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93F8E" w14:textId="615932AC" w:rsidR="004D0D9B" w:rsidRDefault="001C17FD" w:rsidP="004D0D9B">
      <w:pPr>
        <w:pStyle w:val="NormalWeb"/>
        <w:spacing w:before="0" w:beforeAutospacing="0" w:after="0" w:afterAutospacing="0"/>
        <w:ind w:left="-180" w:right="-334"/>
        <w:rPr>
          <w:rFonts w:ascii="Trebuchet MS" w:hAnsi="Trebuchet MS" w:cs="Tahoma"/>
        </w:rPr>
      </w:pPr>
      <w:bookmarkStart w:id="0" w:name="_Hlk528151466"/>
      <w:r>
        <w:rPr>
          <w:b/>
          <w:sz w:val="36"/>
          <w:szCs w:val="36"/>
        </w:rPr>
        <w:softHyphen/>
      </w:r>
      <w:r>
        <w:rPr>
          <w:b/>
          <w:sz w:val="36"/>
          <w:szCs w:val="36"/>
        </w:rPr>
        <w:softHyphen/>
      </w:r>
      <w:r>
        <w:rPr>
          <w:b/>
          <w:sz w:val="36"/>
          <w:szCs w:val="36"/>
        </w:rPr>
        <w:softHyphen/>
      </w:r>
      <w:r w:rsidR="004D0D9B">
        <w:rPr>
          <w:noProof/>
        </w:rPr>
        <w:drawing>
          <wp:inline distT="0" distB="0" distL="0" distR="0" wp14:anchorId="72FC8322" wp14:editId="5C3F9F98">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7E8076C" w14:textId="77777777" w:rsidR="004D0D9B" w:rsidRDefault="004D0D9B" w:rsidP="004D0D9B">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14:paraId="2B719619" w14:textId="77777777" w:rsidR="004D0D9B" w:rsidRDefault="004D0D9B" w:rsidP="004D0D9B">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8"/>
        <w:gridCol w:w="413"/>
        <w:gridCol w:w="278"/>
        <w:gridCol w:w="1210"/>
        <w:gridCol w:w="275"/>
        <w:gridCol w:w="1780"/>
      </w:tblGrid>
      <w:tr w:rsidR="004D0D9B" w:rsidRPr="002F467C" w14:paraId="46EE01D7" w14:textId="77777777" w:rsidTr="00702663">
        <w:trPr>
          <w:trHeight w:val="614"/>
        </w:trPr>
        <w:tc>
          <w:tcPr>
            <w:tcW w:w="8755" w:type="dxa"/>
            <w:gridSpan w:val="6"/>
          </w:tcPr>
          <w:p w14:paraId="3F980B15" w14:textId="77777777" w:rsidR="004D0D9B" w:rsidRPr="002F467C" w:rsidRDefault="004D0D9B" w:rsidP="00702663">
            <w:pPr>
              <w:pStyle w:val="NormalWeb"/>
              <w:spacing w:before="0" w:beforeAutospacing="0" w:after="0" w:afterAutospacing="0"/>
              <w:ind w:right="34"/>
              <w:rPr>
                <w:rFonts w:ascii="Calibri" w:hAnsi="Calibri" w:cs="Tahoma"/>
                <w:i/>
              </w:rPr>
            </w:pPr>
            <w:r w:rsidRPr="002F467C">
              <w:rPr>
                <w:rFonts w:ascii="Calibri" w:hAnsi="Calibri" w:cs="Tahoma"/>
                <w:i/>
              </w:rPr>
              <w:t>For completion by student:</w:t>
            </w:r>
          </w:p>
        </w:tc>
      </w:tr>
      <w:tr w:rsidR="004D0D9B" w:rsidRPr="002F467C" w14:paraId="3F493246" w14:textId="77777777" w:rsidTr="00702663">
        <w:trPr>
          <w:trHeight w:val="718"/>
        </w:trPr>
        <w:tc>
          <w:tcPr>
            <w:tcW w:w="8755" w:type="dxa"/>
            <w:gridSpan w:val="6"/>
          </w:tcPr>
          <w:p w14:paraId="33C96D72" w14:textId="77777777" w:rsidR="004D0D9B" w:rsidRPr="00BD3A2B" w:rsidRDefault="004D0D9B" w:rsidP="00702663">
            <w:pPr>
              <w:pStyle w:val="NormalWeb"/>
              <w:spacing w:before="0" w:beforeAutospacing="0" w:after="0" w:afterAutospacing="0"/>
              <w:ind w:right="34"/>
              <w:rPr>
                <w:rFonts w:ascii="Calibri" w:hAnsi="Calibri" w:cs="Tahoma"/>
              </w:rPr>
            </w:pPr>
            <w:r w:rsidRPr="002F467C">
              <w:rPr>
                <w:rFonts w:ascii="Calibri" w:hAnsi="Calibri" w:cs="Tahoma"/>
                <w:i/>
              </w:rPr>
              <w:t>Student Name:</w:t>
            </w:r>
            <w:r>
              <w:rPr>
                <w:rFonts w:ascii="Calibri" w:hAnsi="Calibri" w:cs="Tahoma"/>
                <w:i/>
              </w:rPr>
              <w:t xml:space="preserve"> </w:t>
            </w:r>
            <w:r w:rsidRPr="00BD3A2B">
              <w:rPr>
                <w:rFonts w:ascii="Calibri" w:hAnsi="Calibri" w:cs="Tahoma"/>
              </w:rPr>
              <w:t>James Riddihough</w:t>
            </w:r>
          </w:p>
          <w:p w14:paraId="51788E2C" w14:textId="77777777" w:rsidR="004D0D9B" w:rsidRDefault="004D0D9B" w:rsidP="00702663">
            <w:pPr>
              <w:pStyle w:val="NormalWeb"/>
              <w:spacing w:before="0" w:beforeAutospacing="0" w:after="0" w:afterAutospacing="0"/>
              <w:ind w:right="34"/>
              <w:rPr>
                <w:rFonts w:ascii="Calibri" w:hAnsi="Calibri" w:cs="Tahoma"/>
                <w:i/>
              </w:rPr>
            </w:pPr>
          </w:p>
          <w:p w14:paraId="18F30D12" w14:textId="77777777" w:rsidR="004D0D9B" w:rsidRPr="002F467C" w:rsidRDefault="004D0D9B" w:rsidP="00702663">
            <w:pPr>
              <w:pStyle w:val="NormalWeb"/>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sidRPr="00BD3A2B">
              <w:rPr>
                <w:rFonts w:ascii="Calibri" w:hAnsi="Calibri" w:cs="Tahoma"/>
              </w:rPr>
              <w:t>1401112@student.uwtsd.ac.uk</w:t>
            </w:r>
          </w:p>
        </w:tc>
      </w:tr>
      <w:tr w:rsidR="004D0D9B" w:rsidRPr="002F467C" w14:paraId="14F241A1" w14:textId="77777777" w:rsidTr="00702663">
        <w:trPr>
          <w:trHeight w:val="849"/>
        </w:trPr>
        <w:tc>
          <w:tcPr>
            <w:tcW w:w="4788" w:type="dxa"/>
          </w:tcPr>
          <w:p w14:paraId="761A6CE3" w14:textId="77777777" w:rsidR="004D0D9B" w:rsidRDefault="004D0D9B" w:rsidP="00702663">
            <w:pPr>
              <w:pStyle w:val="NormalWeb"/>
              <w:spacing w:before="0" w:beforeAutospacing="0" w:after="0" w:afterAutospacing="0"/>
              <w:ind w:right="34"/>
              <w:rPr>
                <w:rFonts w:ascii="Calibri" w:hAnsi="Calibri" w:cs="Tahoma"/>
                <w:i/>
              </w:rPr>
            </w:pPr>
          </w:p>
          <w:p w14:paraId="6ED028EA" w14:textId="457BC12D" w:rsidR="004D0D9B" w:rsidRPr="002F467C" w:rsidRDefault="004D0D9B" w:rsidP="00702663">
            <w:pPr>
              <w:pStyle w:val="NormalWeb"/>
              <w:spacing w:before="0" w:beforeAutospacing="0" w:after="0" w:afterAutospacing="0"/>
              <w:ind w:right="34"/>
              <w:rPr>
                <w:rFonts w:ascii="Calibri" w:hAnsi="Calibri" w:cs="Tahoma"/>
                <w:i/>
              </w:rPr>
            </w:pPr>
            <w:r w:rsidRPr="002F467C">
              <w:rPr>
                <w:rFonts w:ascii="Calibri" w:hAnsi="Calibri" w:cs="Tahoma"/>
                <w:i/>
              </w:rPr>
              <w:t>Module code:</w:t>
            </w:r>
            <w:r>
              <w:t xml:space="preserve"> </w:t>
            </w:r>
            <w:r w:rsidRPr="004D0D9B">
              <w:rPr>
                <w:rFonts w:ascii="Calibri" w:hAnsi="Calibri" w:cs="Tahoma"/>
                <w:i/>
              </w:rPr>
              <w:t>CLCL7006</w:t>
            </w:r>
          </w:p>
        </w:tc>
        <w:tc>
          <w:tcPr>
            <w:tcW w:w="2266" w:type="dxa"/>
            <w:gridSpan w:val="4"/>
          </w:tcPr>
          <w:p w14:paraId="42BE7AF0" w14:textId="77777777" w:rsidR="004D0D9B" w:rsidRPr="00BD3A2B" w:rsidRDefault="004D0D9B" w:rsidP="00702663">
            <w:pPr>
              <w:pStyle w:val="NormalWeb"/>
              <w:spacing w:before="0" w:beforeAutospacing="0" w:after="0" w:afterAutospacing="0"/>
              <w:ind w:right="34"/>
              <w:rPr>
                <w:rFonts w:ascii="Calibri" w:hAnsi="Calibri" w:cs="Tahoma"/>
                <w:u w:val="single"/>
              </w:rPr>
            </w:pPr>
            <w:r w:rsidRPr="002F467C">
              <w:rPr>
                <w:rFonts w:ascii="Calibri" w:hAnsi="Calibri" w:cs="Tahoma"/>
                <w:i/>
              </w:rPr>
              <w:t>Student ID number:</w:t>
            </w:r>
            <w:r>
              <w:rPr>
                <w:rFonts w:ascii="Calibri" w:hAnsi="Calibri" w:cs="Tahoma"/>
                <w:i/>
              </w:rPr>
              <w:br/>
            </w:r>
            <w:r w:rsidRPr="0059048B">
              <w:rPr>
                <w:rFonts w:ascii="Calibri" w:hAnsi="Calibri" w:cs="Tahoma"/>
              </w:rPr>
              <w:t>1401112</w:t>
            </w:r>
          </w:p>
        </w:tc>
        <w:tc>
          <w:tcPr>
            <w:tcW w:w="1701" w:type="dxa"/>
          </w:tcPr>
          <w:p w14:paraId="207F329D" w14:textId="77777777" w:rsidR="004D0D9B" w:rsidRPr="002F467C" w:rsidRDefault="004D0D9B" w:rsidP="00702663">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4AC57A51" w14:textId="77777777" w:rsidR="004D0D9B" w:rsidRPr="002F467C" w:rsidRDefault="004D0D9B" w:rsidP="00702663">
            <w:pPr>
              <w:pStyle w:val="NormalWeb"/>
              <w:spacing w:before="0" w:beforeAutospacing="0" w:after="0" w:afterAutospacing="0"/>
              <w:ind w:right="34"/>
              <w:rPr>
                <w:rFonts w:ascii="Calibri" w:hAnsi="Calibri" w:cs="Tahoma"/>
                <w:i/>
              </w:rPr>
            </w:pPr>
            <w:r w:rsidRPr="002F467C">
              <w:rPr>
                <w:rFonts w:ascii="Calibri" w:hAnsi="Calibri" w:cs="Tahoma"/>
                <w:i/>
              </w:rPr>
              <w:t>Yes</w:t>
            </w:r>
          </w:p>
        </w:tc>
      </w:tr>
      <w:tr w:rsidR="004D0D9B" w:rsidRPr="002F467C" w14:paraId="3E46B52A" w14:textId="77777777" w:rsidTr="00702663">
        <w:trPr>
          <w:trHeight w:val="820"/>
        </w:trPr>
        <w:tc>
          <w:tcPr>
            <w:tcW w:w="8755" w:type="dxa"/>
            <w:gridSpan w:val="6"/>
          </w:tcPr>
          <w:p w14:paraId="2CCC8CEA" w14:textId="4F70F0EB" w:rsidR="004D0D9B" w:rsidRPr="002F467C" w:rsidRDefault="004D0D9B" w:rsidP="00702663">
            <w:pPr>
              <w:pStyle w:val="NormalWeb"/>
              <w:spacing w:after="0"/>
              <w:ind w:right="34"/>
              <w:rPr>
                <w:rFonts w:ascii="Calibri" w:hAnsi="Calibri" w:cs="Tahoma"/>
                <w:i/>
              </w:rPr>
            </w:pPr>
            <w:r>
              <w:rPr>
                <w:rFonts w:ascii="Calibri" w:hAnsi="Calibri" w:cs="Tahoma"/>
                <w:i/>
              </w:rPr>
              <w:t>Dissertation title:</w:t>
            </w:r>
            <w:r>
              <w:t xml:space="preserve"> </w:t>
            </w:r>
            <w:r>
              <w:rPr>
                <w:rFonts w:ascii="Arial" w:hAnsi="Arial" w:cs="Arial"/>
              </w:rPr>
              <w:t>Plato’s Great Leveller – The Ancient Reception of Plato’s Arguments on Private Property</w:t>
            </w:r>
          </w:p>
        </w:tc>
      </w:tr>
      <w:tr w:rsidR="004D0D9B" w:rsidRPr="002F467C" w14:paraId="5F69B5FC" w14:textId="77777777" w:rsidTr="00702663">
        <w:trPr>
          <w:trHeight w:val="539"/>
        </w:trPr>
        <w:tc>
          <w:tcPr>
            <w:tcW w:w="5495" w:type="dxa"/>
            <w:gridSpan w:val="3"/>
            <w:tcBorders>
              <w:bottom w:val="single" w:sz="4" w:space="0" w:color="000000"/>
            </w:tcBorders>
          </w:tcPr>
          <w:p w14:paraId="39A0E307" w14:textId="77777777" w:rsidR="004D0D9B" w:rsidRPr="00682CB3" w:rsidRDefault="004D0D9B" w:rsidP="00702663">
            <w:pPr>
              <w:pStyle w:val="NormalWeb"/>
              <w:spacing w:before="0" w:beforeAutospacing="0" w:after="0" w:afterAutospacing="0"/>
              <w:ind w:right="34"/>
              <w:rPr>
                <w:rFonts w:ascii="Calibri" w:hAnsi="Calibri" w:cs="Tahoma"/>
              </w:rPr>
            </w:pPr>
            <w:r>
              <w:rPr>
                <w:rFonts w:ascii="Calibri" w:hAnsi="Calibri" w:cs="Tahoma"/>
                <w:i/>
              </w:rPr>
              <w:t xml:space="preserve">Supervisor: </w:t>
            </w:r>
            <w:proofErr w:type="spellStart"/>
            <w:r>
              <w:rPr>
                <w:rFonts w:ascii="Calibri" w:hAnsi="Calibri" w:cs="Tahoma"/>
              </w:rPr>
              <w:t>Dr.</w:t>
            </w:r>
            <w:proofErr w:type="spellEnd"/>
            <w:r>
              <w:rPr>
                <w:rFonts w:ascii="Calibri" w:hAnsi="Calibri" w:cs="Tahoma"/>
              </w:rPr>
              <w:t xml:space="preserve"> </w:t>
            </w:r>
            <w:r w:rsidRPr="000620F0">
              <w:rPr>
                <w:rFonts w:ascii="Calibri" w:hAnsi="Calibri" w:cs="Tahoma"/>
              </w:rPr>
              <w:t xml:space="preserve">Errietta </w:t>
            </w:r>
            <w:proofErr w:type="spellStart"/>
            <w:r w:rsidRPr="000620F0">
              <w:rPr>
                <w:rFonts w:ascii="Calibri" w:hAnsi="Calibri" w:cs="Tahoma"/>
              </w:rPr>
              <w:t>Bissa</w:t>
            </w:r>
            <w:proofErr w:type="spellEnd"/>
          </w:p>
        </w:tc>
        <w:tc>
          <w:tcPr>
            <w:tcW w:w="3260" w:type="dxa"/>
            <w:gridSpan w:val="3"/>
            <w:tcBorders>
              <w:bottom w:val="single" w:sz="4" w:space="0" w:color="000000"/>
            </w:tcBorders>
          </w:tcPr>
          <w:p w14:paraId="6C32440E" w14:textId="77777777" w:rsidR="004D0D9B" w:rsidRPr="0008510D" w:rsidRDefault="004D0D9B" w:rsidP="00702663">
            <w:pPr>
              <w:pStyle w:val="NormalWeb"/>
              <w:spacing w:before="0" w:beforeAutospacing="0" w:after="0" w:afterAutospacing="0"/>
              <w:ind w:right="34"/>
              <w:rPr>
                <w:rFonts w:ascii="Calibri" w:hAnsi="Calibri" w:cs="Tahoma"/>
              </w:rPr>
            </w:pPr>
            <w:r w:rsidRPr="002F467C">
              <w:rPr>
                <w:rFonts w:ascii="Calibri" w:hAnsi="Calibri" w:cs="Tahoma"/>
                <w:i/>
              </w:rPr>
              <w:t>Word coun</w:t>
            </w:r>
            <w:r>
              <w:rPr>
                <w:rFonts w:ascii="Calibri" w:hAnsi="Calibri" w:cs="Tahoma"/>
                <w:i/>
              </w:rPr>
              <w:t xml:space="preserve">t: </w:t>
            </w:r>
            <w:r>
              <w:rPr>
                <w:rFonts w:ascii="Calibri" w:hAnsi="Calibri" w:cs="Tahoma"/>
              </w:rPr>
              <w:t>10751</w:t>
            </w:r>
          </w:p>
        </w:tc>
      </w:tr>
      <w:tr w:rsidR="004D0D9B" w:rsidRPr="002F467C" w14:paraId="05E89F24" w14:textId="77777777" w:rsidTr="00702663">
        <w:trPr>
          <w:trHeight w:val="978"/>
        </w:trPr>
        <w:tc>
          <w:tcPr>
            <w:tcW w:w="8755" w:type="dxa"/>
            <w:gridSpan w:val="6"/>
            <w:shd w:val="clear" w:color="auto" w:fill="D9D9D9"/>
          </w:tcPr>
          <w:p w14:paraId="757769C6" w14:textId="77777777" w:rsidR="004D0D9B" w:rsidRPr="002F467C" w:rsidRDefault="004D0D9B" w:rsidP="00702663">
            <w:pPr>
              <w:pStyle w:val="NormalWeb"/>
              <w:spacing w:before="0" w:beforeAutospacing="0" w:after="0" w:afterAutospacing="0"/>
              <w:ind w:right="34"/>
              <w:rPr>
                <w:rFonts w:ascii="Calibri" w:hAnsi="Calibri" w:cs="Tahoma"/>
              </w:rPr>
            </w:pPr>
            <w:r w:rsidRPr="002F467C">
              <w:rPr>
                <w:rFonts w:ascii="Calibri" w:hAnsi="Calibri" w:cs="Tahoma"/>
              </w:rPr>
              <w:t>I confirm that this is my original work and that I have adhered to the University policy on plagiarism.</w:t>
            </w:r>
          </w:p>
          <w:p w14:paraId="0121B9FC" w14:textId="678DCCAD" w:rsidR="004D0D9B" w:rsidRPr="002F467C" w:rsidRDefault="004D0D9B" w:rsidP="00702663">
            <w:pPr>
              <w:pStyle w:val="NormalWeb"/>
              <w:spacing w:before="0" w:beforeAutospacing="0" w:after="0" w:afterAutospacing="0"/>
              <w:ind w:right="34"/>
              <w:rPr>
                <w:rFonts w:ascii="Calibri" w:hAnsi="Calibri" w:cs="Tahoma"/>
              </w:rPr>
            </w:pPr>
            <w:r w:rsidRPr="002F467C">
              <w:rPr>
                <w:rFonts w:ascii="Calibri" w:hAnsi="Calibri" w:cs="Tahoma"/>
              </w:rPr>
              <w:t>Signed ……………</w:t>
            </w:r>
            <w:r w:rsidRPr="00502817">
              <w:rPr>
                <w:rFonts w:ascii="Calibri" w:hAnsi="Calibri" w:cs="Tahoma"/>
                <w:i/>
                <w:iCs/>
              </w:rPr>
              <w:t>J.R</w:t>
            </w:r>
            <w:r w:rsidRPr="002F467C">
              <w:rPr>
                <w:rFonts w:ascii="Calibri" w:hAnsi="Calibri" w:cs="Tahoma"/>
              </w:rPr>
              <w:t>………………………………………………</w:t>
            </w:r>
          </w:p>
        </w:tc>
      </w:tr>
      <w:tr w:rsidR="004D0D9B" w:rsidRPr="002F467C" w14:paraId="385AF02A" w14:textId="77777777" w:rsidTr="00702663">
        <w:trPr>
          <w:trHeight w:val="3972"/>
        </w:trPr>
        <w:tc>
          <w:tcPr>
            <w:tcW w:w="8755" w:type="dxa"/>
            <w:gridSpan w:val="6"/>
          </w:tcPr>
          <w:p w14:paraId="482DCA19" w14:textId="77777777" w:rsidR="004D0D9B" w:rsidRPr="002F467C" w:rsidRDefault="004D0D9B" w:rsidP="00702663">
            <w:pPr>
              <w:pStyle w:val="NormalWeb"/>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1FAEF1E4" w14:textId="77777777" w:rsidR="004D0D9B" w:rsidRDefault="004D0D9B" w:rsidP="00702663">
            <w:pPr>
              <w:pStyle w:val="NormalWeb"/>
              <w:rPr>
                <w:rFonts w:ascii="Calibri" w:hAnsi="Calibri" w:cs="Tahoma"/>
                <w:i/>
              </w:rPr>
            </w:pPr>
            <w:r w:rsidRPr="002F467C">
              <w:rPr>
                <w:rFonts w:ascii="Calibri" w:hAnsi="Calibri" w:cs="Tahoma"/>
                <w:i/>
              </w:rPr>
              <w:t>Comments:</w:t>
            </w:r>
          </w:p>
          <w:p w14:paraId="15827306" w14:textId="77777777" w:rsidR="004D0D9B" w:rsidRDefault="004D0D9B" w:rsidP="00702663">
            <w:pPr>
              <w:pStyle w:val="NormalWeb"/>
              <w:rPr>
                <w:rFonts w:ascii="Calibri" w:hAnsi="Calibri" w:cs="Tahoma"/>
                <w:i/>
              </w:rPr>
            </w:pPr>
          </w:p>
          <w:p w14:paraId="488373B0" w14:textId="77777777" w:rsidR="004D0D9B" w:rsidRDefault="004D0D9B" w:rsidP="00702663">
            <w:pPr>
              <w:pStyle w:val="NormalWeb"/>
              <w:rPr>
                <w:rFonts w:ascii="Calibri" w:hAnsi="Calibri" w:cs="Tahoma"/>
                <w:i/>
              </w:rPr>
            </w:pPr>
          </w:p>
          <w:p w14:paraId="75F9FDDA" w14:textId="77777777" w:rsidR="004D0D9B" w:rsidRDefault="004D0D9B" w:rsidP="00702663">
            <w:pPr>
              <w:pStyle w:val="NormalWeb"/>
              <w:rPr>
                <w:rFonts w:ascii="Calibri" w:hAnsi="Calibri" w:cs="Tahoma"/>
                <w:i/>
              </w:rPr>
            </w:pPr>
          </w:p>
          <w:p w14:paraId="128C8903" w14:textId="77777777" w:rsidR="004D0D9B" w:rsidRDefault="004D0D9B" w:rsidP="00702663">
            <w:pPr>
              <w:pStyle w:val="NormalWeb"/>
              <w:rPr>
                <w:rFonts w:ascii="Calibri" w:hAnsi="Calibri" w:cs="Tahoma"/>
                <w:i/>
              </w:rPr>
            </w:pPr>
          </w:p>
          <w:p w14:paraId="3470F276" w14:textId="77777777" w:rsidR="004D0D9B" w:rsidRDefault="004D0D9B" w:rsidP="00702663">
            <w:pPr>
              <w:pStyle w:val="NormalWeb"/>
              <w:rPr>
                <w:rFonts w:ascii="Calibri" w:hAnsi="Calibri" w:cs="Tahoma"/>
                <w:i/>
              </w:rPr>
            </w:pPr>
          </w:p>
          <w:p w14:paraId="6C125F73" w14:textId="77777777" w:rsidR="004D0D9B" w:rsidRDefault="004D0D9B" w:rsidP="00702663">
            <w:pPr>
              <w:pStyle w:val="NormalWeb"/>
              <w:rPr>
                <w:rFonts w:ascii="Calibri" w:hAnsi="Calibri" w:cs="Tahoma"/>
                <w:i/>
              </w:rPr>
            </w:pPr>
          </w:p>
          <w:p w14:paraId="17E49CAA" w14:textId="77777777" w:rsidR="004D0D9B" w:rsidRPr="002F467C" w:rsidRDefault="004D0D9B" w:rsidP="00702663">
            <w:pPr>
              <w:pStyle w:val="NormalWeb"/>
              <w:rPr>
                <w:rFonts w:ascii="Calibri" w:hAnsi="Calibri" w:cs="Tahoma"/>
                <w:i/>
              </w:rPr>
            </w:pPr>
          </w:p>
        </w:tc>
      </w:tr>
      <w:tr w:rsidR="004D0D9B" w:rsidRPr="002F467C" w14:paraId="01A83B99" w14:textId="77777777" w:rsidTr="00702663">
        <w:trPr>
          <w:trHeight w:val="492"/>
        </w:trPr>
        <w:tc>
          <w:tcPr>
            <w:tcW w:w="6768" w:type="dxa"/>
            <w:gridSpan w:val="4"/>
          </w:tcPr>
          <w:p w14:paraId="13BC3CE6" w14:textId="77777777" w:rsidR="004D0D9B" w:rsidRPr="00B12C4F" w:rsidRDefault="004D0D9B" w:rsidP="00702663">
            <w:pPr>
              <w:pStyle w:val="NormalWeb"/>
              <w:ind w:left="142" w:right="34"/>
              <w:rPr>
                <w:rFonts w:ascii="Calibri" w:hAnsi="Calibri" w:cs="Tahoma"/>
              </w:rPr>
            </w:pPr>
            <w:r w:rsidRPr="00B12C4F">
              <w:rPr>
                <w:rFonts w:ascii="Calibri" w:hAnsi="Calibri" w:cs="Tahoma"/>
              </w:rPr>
              <w:t>First Marker’s Mark:</w:t>
            </w:r>
          </w:p>
          <w:p w14:paraId="3778FB87" w14:textId="77777777" w:rsidR="004D0D9B" w:rsidRPr="002F467C" w:rsidRDefault="004D0D9B" w:rsidP="00702663">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375637D2" w14:textId="77777777" w:rsidR="004D0D9B" w:rsidRPr="002F467C" w:rsidRDefault="004D0D9B" w:rsidP="00702663">
            <w:pPr>
              <w:pStyle w:val="NormalWeb"/>
              <w:spacing w:after="0"/>
              <w:ind w:left="142" w:right="34"/>
              <w:rPr>
                <w:rFonts w:ascii="Calibri" w:hAnsi="Calibri" w:cs="Tahoma"/>
                <w:i/>
              </w:rPr>
            </w:pPr>
            <w:r w:rsidRPr="002F467C">
              <w:rPr>
                <w:rFonts w:ascii="Calibri" w:hAnsi="Calibri" w:cs="Tahoma"/>
                <w:i/>
              </w:rPr>
              <w:t>Date:</w:t>
            </w:r>
          </w:p>
        </w:tc>
      </w:tr>
      <w:tr w:rsidR="004D0D9B" w:rsidRPr="002F467C" w14:paraId="30BE8DD8" w14:textId="77777777" w:rsidTr="00702663">
        <w:tc>
          <w:tcPr>
            <w:tcW w:w="8856" w:type="dxa"/>
            <w:gridSpan w:val="6"/>
          </w:tcPr>
          <w:p w14:paraId="2E031AEC" w14:textId="77777777" w:rsidR="004D0D9B" w:rsidRPr="002F467C" w:rsidRDefault="004D0D9B" w:rsidP="00702663">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 (if appropriate)</w:t>
            </w:r>
            <w:r w:rsidRPr="002F467C">
              <w:rPr>
                <w:rFonts w:ascii="Calibri" w:hAnsi="Calibri" w:cs="Tahoma"/>
                <w:bCs/>
              </w:rPr>
              <w:t>:</w:t>
            </w:r>
          </w:p>
          <w:p w14:paraId="482CAE5F" w14:textId="77777777" w:rsidR="004D0D9B" w:rsidRPr="002F467C" w:rsidRDefault="004D0D9B" w:rsidP="00702663">
            <w:pPr>
              <w:pStyle w:val="NormalWeb"/>
              <w:spacing w:before="0" w:beforeAutospacing="0" w:after="0" w:afterAutospacing="0"/>
              <w:ind w:right="-334"/>
              <w:rPr>
                <w:rFonts w:ascii="Calibri" w:hAnsi="Calibri" w:cs="Tahoma"/>
                <w:bCs/>
              </w:rPr>
            </w:pPr>
          </w:p>
          <w:p w14:paraId="752A414C" w14:textId="77777777" w:rsidR="004D0D9B" w:rsidRPr="002F467C" w:rsidRDefault="004D0D9B" w:rsidP="00702663">
            <w:pPr>
              <w:pStyle w:val="NormalWeb"/>
              <w:spacing w:before="0" w:beforeAutospacing="0" w:after="0" w:afterAutospacing="0"/>
              <w:ind w:right="-334"/>
              <w:rPr>
                <w:rFonts w:ascii="Calibri" w:hAnsi="Calibri" w:cs="Tahoma"/>
                <w:bCs/>
              </w:rPr>
            </w:pPr>
            <w:r w:rsidRPr="002F467C">
              <w:rPr>
                <w:rFonts w:ascii="Calibri" w:hAnsi="Calibri" w:cs="Tahoma"/>
                <w:bCs/>
              </w:rPr>
              <w:lastRenderedPageBreak/>
              <w:t>Comments:</w:t>
            </w:r>
          </w:p>
          <w:p w14:paraId="7117ED67" w14:textId="77777777" w:rsidR="004D0D9B" w:rsidRPr="002F467C" w:rsidRDefault="004D0D9B" w:rsidP="00702663">
            <w:pPr>
              <w:pStyle w:val="NormalWeb"/>
              <w:spacing w:before="0" w:beforeAutospacing="0" w:after="0" w:afterAutospacing="0"/>
              <w:ind w:right="-334"/>
              <w:rPr>
                <w:rFonts w:ascii="Calibri" w:hAnsi="Calibri" w:cs="Tahoma"/>
                <w:bCs/>
              </w:rPr>
            </w:pPr>
          </w:p>
          <w:p w14:paraId="3DFB7EBB" w14:textId="77777777" w:rsidR="004D0D9B" w:rsidRPr="002F467C" w:rsidRDefault="004D0D9B" w:rsidP="00702663">
            <w:pPr>
              <w:pStyle w:val="NormalWeb"/>
              <w:spacing w:before="0" w:beforeAutospacing="0" w:after="0" w:afterAutospacing="0"/>
              <w:ind w:right="-334"/>
              <w:rPr>
                <w:rFonts w:ascii="Calibri" w:hAnsi="Calibri" w:cs="Tahoma"/>
                <w:bCs/>
              </w:rPr>
            </w:pPr>
          </w:p>
          <w:p w14:paraId="74399E94" w14:textId="77777777" w:rsidR="004D0D9B" w:rsidRPr="002F467C" w:rsidRDefault="004D0D9B" w:rsidP="00702663">
            <w:pPr>
              <w:pStyle w:val="NormalWeb"/>
              <w:spacing w:before="0" w:beforeAutospacing="0" w:after="0" w:afterAutospacing="0"/>
              <w:ind w:right="-334"/>
              <w:rPr>
                <w:rFonts w:ascii="Calibri" w:hAnsi="Calibri" w:cs="Tahoma"/>
                <w:bCs/>
              </w:rPr>
            </w:pPr>
          </w:p>
          <w:p w14:paraId="61857B04" w14:textId="77777777" w:rsidR="004D0D9B" w:rsidRDefault="004D0D9B" w:rsidP="00702663">
            <w:pPr>
              <w:pStyle w:val="NormalWeb"/>
              <w:spacing w:before="0" w:beforeAutospacing="0" w:after="0" w:afterAutospacing="0"/>
              <w:ind w:right="-334"/>
              <w:rPr>
                <w:rFonts w:ascii="Calibri" w:hAnsi="Calibri" w:cs="Tahoma"/>
                <w:bCs/>
              </w:rPr>
            </w:pPr>
          </w:p>
          <w:p w14:paraId="58CD2DFB" w14:textId="77777777" w:rsidR="004D0D9B" w:rsidRPr="002F467C" w:rsidRDefault="004D0D9B" w:rsidP="00702663">
            <w:pPr>
              <w:pStyle w:val="NormalWeb"/>
              <w:spacing w:before="0" w:beforeAutospacing="0" w:after="0" w:afterAutospacing="0"/>
              <w:ind w:right="-334"/>
              <w:rPr>
                <w:rFonts w:ascii="Calibri" w:hAnsi="Calibri" w:cs="Tahoma"/>
                <w:bCs/>
              </w:rPr>
            </w:pPr>
          </w:p>
          <w:p w14:paraId="5269D4BE" w14:textId="77777777" w:rsidR="004D0D9B" w:rsidRPr="002F467C" w:rsidRDefault="004D0D9B" w:rsidP="00702663">
            <w:pPr>
              <w:pStyle w:val="NormalWeb"/>
              <w:spacing w:before="0" w:beforeAutospacing="0" w:after="0" w:afterAutospacing="0"/>
              <w:ind w:right="-334"/>
              <w:rPr>
                <w:rFonts w:ascii="Calibri" w:hAnsi="Calibri" w:cs="Tahoma"/>
                <w:bCs/>
              </w:rPr>
            </w:pPr>
          </w:p>
          <w:p w14:paraId="41135FB4" w14:textId="77777777" w:rsidR="004D0D9B" w:rsidRPr="002F467C" w:rsidRDefault="004D0D9B" w:rsidP="00702663">
            <w:pPr>
              <w:pStyle w:val="NormalWeb"/>
              <w:spacing w:before="0" w:beforeAutospacing="0" w:after="0" w:afterAutospacing="0"/>
              <w:ind w:right="-334"/>
              <w:rPr>
                <w:rFonts w:ascii="Calibri" w:hAnsi="Calibri" w:cs="Tahoma"/>
                <w:bCs/>
              </w:rPr>
            </w:pPr>
          </w:p>
          <w:p w14:paraId="1F4B5EB3" w14:textId="77777777" w:rsidR="004D0D9B" w:rsidRPr="002F467C" w:rsidRDefault="004D0D9B" w:rsidP="00702663">
            <w:pPr>
              <w:pStyle w:val="NormalWeb"/>
              <w:spacing w:before="0" w:beforeAutospacing="0" w:after="0" w:afterAutospacing="0"/>
              <w:ind w:right="-334"/>
              <w:rPr>
                <w:rFonts w:ascii="Calibri" w:hAnsi="Calibri" w:cs="Tahoma"/>
                <w:bCs/>
              </w:rPr>
            </w:pPr>
          </w:p>
          <w:p w14:paraId="297CB87E" w14:textId="77777777" w:rsidR="004D0D9B" w:rsidRPr="002F467C" w:rsidRDefault="004D0D9B" w:rsidP="00702663">
            <w:pPr>
              <w:pStyle w:val="NormalWeb"/>
              <w:spacing w:before="0" w:beforeAutospacing="0" w:after="0" w:afterAutospacing="0"/>
              <w:ind w:right="-334"/>
              <w:rPr>
                <w:rFonts w:ascii="Calibri" w:hAnsi="Calibri" w:cs="Tahoma"/>
                <w:bCs/>
              </w:rPr>
            </w:pPr>
          </w:p>
        </w:tc>
      </w:tr>
      <w:tr w:rsidR="004D0D9B" w:rsidRPr="002F467C" w14:paraId="150E3577" w14:textId="77777777" w:rsidTr="00702663">
        <w:trPr>
          <w:trHeight w:val="720"/>
        </w:trPr>
        <w:tc>
          <w:tcPr>
            <w:tcW w:w="5211" w:type="dxa"/>
            <w:gridSpan w:val="2"/>
          </w:tcPr>
          <w:p w14:paraId="195469AB" w14:textId="77777777" w:rsidR="004D0D9B" w:rsidRDefault="004D0D9B" w:rsidP="00702663">
            <w:pPr>
              <w:pStyle w:val="NormalWeb"/>
              <w:spacing w:before="0" w:beforeAutospacing="0" w:after="0" w:afterAutospacing="0"/>
              <w:ind w:right="-334"/>
              <w:rPr>
                <w:rFonts w:ascii="Calibri" w:hAnsi="Calibri" w:cs="Tahoma"/>
                <w:bCs/>
              </w:rPr>
            </w:pPr>
            <w:r>
              <w:rPr>
                <w:rFonts w:ascii="Calibri" w:hAnsi="Calibri" w:cs="Tahoma"/>
                <w:bCs/>
              </w:rPr>
              <w:lastRenderedPageBreak/>
              <w:t>Second Marker’s Mark</w:t>
            </w:r>
            <w:r w:rsidRPr="002F467C">
              <w:rPr>
                <w:rFonts w:ascii="Calibri" w:hAnsi="Calibri" w:cs="Tahoma"/>
                <w:bCs/>
              </w:rPr>
              <w:t>:</w:t>
            </w:r>
          </w:p>
          <w:p w14:paraId="56668290" w14:textId="77777777" w:rsidR="004D0D9B" w:rsidRPr="002F467C" w:rsidRDefault="004D0D9B" w:rsidP="00702663">
            <w:pPr>
              <w:pStyle w:val="NormalWe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4"/>
          </w:tcPr>
          <w:p w14:paraId="35ABA60E" w14:textId="77777777" w:rsidR="004D0D9B" w:rsidRPr="002F467C" w:rsidRDefault="004D0D9B" w:rsidP="00702663">
            <w:pPr>
              <w:pStyle w:val="NormalWeb"/>
              <w:spacing w:before="0" w:beforeAutospacing="0" w:after="0" w:afterAutospacing="0"/>
              <w:ind w:right="-334"/>
              <w:rPr>
                <w:rFonts w:ascii="Calibri" w:hAnsi="Calibri" w:cs="Tahoma"/>
                <w:bCs/>
              </w:rPr>
            </w:pPr>
            <w:r w:rsidRPr="002F467C">
              <w:rPr>
                <w:rFonts w:ascii="Calibri" w:hAnsi="Calibri" w:cs="Tahoma"/>
                <w:bCs/>
              </w:rPr>
              <w:t>Date:</w:t>
            </w:r>
          </w:p>
        </w:tc>
      </w:tr>
      <w:tr w:rsidR="004D0D9B" w:rsidRPr="002F467C" w14:paraId="6315F3BA" w14:textId="77777777" w:rsidTr="00702663">
        <w:trPr>
          <w:trHeight w:val="720"/>
        </w:trPr>
        <w:tc>
          <w:tcPr>
            <w:tcW w:w="8856" w:type="dxa"/>
            <w:gridSpan w:val="6"/>
          </w:tcPr>
          <w:p w14:paraId="5D25C98E" w14:textId="77777777" w:rsidR="004D0D9B" w:rsidRPr="00C87244" w:rsidRDefault="004D0D9B" w:rsidP="00702663">
            <w:pPr>
              <w:pStyle w:val="NormalWe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0DB236B0" w14:textId="77777777" w:rsidR="004D0D9B" w:rsidRPr="00C87244" w:rsidRDefault="004D0D9B" w:rsidP="00702663">
            <w:pPr>
              <w:pStyle w:val="NormalWeb"/>
              <w:spacing w:before="0" w:beforeAutospacing="0" w:after="0" w:afterAutospacing="0"/>
              <w:ind w:left="142" w:right="34"/>
              <w:rPr>
                <w:rFonts w:ascii="Calibri" w:hAnsi="Calibri" w:cs="Tahoma"/>
                <w:b/>
                <w:i/>
              </w:rPr>
            </w:pPr>
          </w:p>
          <w:p w14:paraId="08E8B936" w14:textId="77777777" w:rsidR="004D0D9B" w:rsidRPr="002F467C" w:rsidRDefault="004D0D9B" w:rsidP="00702663">
            <w:pPr>
              <w:pStyle w:val="NormalWeb"/>
              <w:spacing w:before="0" w:beforeAutospacing="0" w:after="0" w:afterAutospacing="0"/>
              <w:ind w:right="-334"/>
              <w:rPr>
                <w:rFonts w:ascii="Calibri" w:hAnsi="Calibri" w:cs="Tahoma"/>
                <w:bCs/>
              </w:rPr>
            </w:pPr>
          </w:p>
        </w:tc>
      </w:tr>
    </w:tbl>
    <w:p w14:paraId="5C341FBA" w14:textId="77777777" w:rsidR="004D0D9B" w:rsidRDefault="004D0D9B" w:rsidP="004D0D9B">
      <w:pPr>
        <w:pStyle w:val="NormalWeb"/>
        <w:spacing w:before="0" w:beforeAutospacing="0" w:after="0" w:afterAutospacing="0"/>
        <w:ind w:right="-334"/>
        <w:rPr>
          <w:rFonts w:ascii="Trebuchet MS" w:hAnsi="Trebuchet MS" w:cs="Tahoma"/>
          <w:bCs/>
        </w:rPr>
      </w:pPr>
    </w:p>
    <w:p w14:paraId="56B217C2" w14:textId="77777777" w:rsidR="004D0D9B" w:rsidRDefault="004D0D9B" w:rsidP="004D0D9B">
      <w:pPr>
        <w:pStyle w:val="NormalWeb"/>
        <w:spacing w:before="0" w:beforeAutospacing="0" w:after="0" w:afterAutospacing="0"/>
        <w:ind w:right="-334"/>
        <w:rPr>
          <w:rFonts w:ascii="Trebuchet MS" w:hAnsi="Trebuchet MS" w:cs="Tahoma"/>
          <w:bCs/>
        </w:rPr>
      </w:pPr>
    </w:p>
    <w:tbl>
      <w:tblPr>
        <w:tblpPr w:leftFromText="180" w:rightFromText="180" w:vertAnchor="text" w:horzAnchor="margin" w:tblpY="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4D0D9B" w:rsidRPr="002F467C" w14:paraId="5E48F698" w14:textId="77777777" w:rsidTr="00702663">
        <w:tc>
          <w:tcPr>
            <w:tcW w:w="8856" w:type="dxa"/>
          </w:tcPr>
          <w:p w14:paraId="09464A9E" w14:textId="77777777" w:rsidR="004D0D9B" w:rsidRPr="002F467C" w:rsidRDefault="004D0D9B" w:rsidP="00702663">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68A93A68" w14:textId="77777777" w:rsidR="004D0D9B" w:rsidRPr="002F467C" w:rsidRDefault="004D0D9B" w:rsidP="00702663">
            <w:pPr>
              <w:pStyle w:val="NormalWeb"/>
              <w:spacing w:before="0" w:beforeAutospacing="0" w:after="0" w:afterAutospacing="0"/>
              <w:ind w:right="-334"/>
              <w:rPr>
                <w:rFonts w:ascii="Calibri" w:hAnsi="Calibri" w:cs="Tahoma"/>
                <w:bCs/>
              </w:rPr>
            </w:pPr>
          </w:p>
          <w:p w14:paraId="3F328BA9" w14:textId="77777777" w:rsidR="004D0D9B" w:rsidRPr="002F467C" w:rsidRDefault="004D0D9B" w:rsidP="00702663">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1124B11B" w14:textId="77777777" w:rsidR="004D0D9B" w:rsidRPr="002F467C" w:rsidRDefault="004D0D9B" w:rsidP="00702663">
            <w:pPr>
              <w:pStyle w:val="NormalWeb"/>
              <w:spacing w:before="0" w:beforeAutospacing="0" w:after="0" w:afterAutospacing="0"/>
              <w:ind w:right="-334"/>
              <w:rPr>
                <w:rFonts w:ascii="Calibri" w:hAnsi="Calibri" w:cs="Tahoma"/>
                <w:bCs/>
              </w:rPr>
            </w:pPr>
          </w:p>
          <w:p w14:paraId="47AB2310" w14:textId="77777777" w:rsidR="004D0D9B" w:rsidRPr="002F467C" w:rsidRDefault="004D0D9B" w:rsidP="00702663">
            <w:pPr>
              <w:pStyle w:val="NormalWeb"/>
              <w:spacing w:before="0" w:beforeAutospacing="0" w:after="0" w:afterAutospacing="0"/>
              <w:ind w:right="-334"/>
              <w:rPr>
                <w:rFonts w:ascii="Calibri" w:hAnsi="Calibri" w:cs="Tahoma"/>
                <w:bCs/>
              </w:rPr>
            </w:pPr>
          </w:p>
          <w:p w14:paraId="0B6CF6E1" w14:textId="77777777" w:rsidR="004D0D9B" w:rsidRPr="002F467C" w:rsidRDefault="004D0D9B" w:rsidP="00702663">
            <w:pPr>
              <w:pStyle w:val="NormalWeb"/>
              <w:spacing w:before="0" w:beforeAutospacing="0" w:after="0" w:afterAutospacing="0"/>
              <w:ind w:right="-334"/>
              <w:rPr>
                <w:rFonts w:ascii="Calibri" w:hAnsi="Calibri" w:cs="Tahoma"/>
                <w:bCs/>
              </w:rPr>
            </w:pPr>
          </w:p>
          <w:p w14:paraId="6E47D5F3" w14:textId="77777777" w:rsidR="004D0D9B" w:rsidRPr="002F467C" w:rsidRDefault="004D0D9B" w:rsidP="00702663">
            <w:pPr>
              <w:pStyle w:val="NormalWeb"/>
              <w:spacing w:before="0" w:beforeAutospacing="0" w:after="0" w:afterAutospacing="0"/>
              <w:ind w:right="-334"/>
              <w:rPr>
                <w:rFonts w:ascii="Calibri" w:hAnsi="Calibri" w:cs="Tahoma"/>
                <w:bCs/>
              </w:rPr>
            </w:pPr>
          </w:p>
          <w:p w14:paraId="54E7BEAA" w14:textId="77777777" w:rsidR="004D0D9B" w:rsidRPr="002F467C" w:rsidRDefault="004D0D9B" w:rsidP="00702663">
            <w:pPr>
              <w:pStyle w:val="NormalWeb"/>
              <w:spacing w:before="0" w:beforeAutospacing="0" w:after="0" w:afterAutospacing="0"/>
              <w:ind w:right="-334"/>
              <w:rPr>
                <w:rFonts w:ascii="Calibri" w:hAnsi="Calibri" w:cs="Tahoma"/>
                <w:bCs/>
              </w:rPr>
            </w:pPr>
          </w:p>
          <w:p w14:paraId="598A7578" w14:textId="77777777" w:rsidR="004D0D9B" w:rsidRPr="002F467C" w:rsidRDefault="004D0D9B" w:rsidP="00702663">
            <w:pPr>
              <w:pStyle w:val="NormalWeb"/>
              <w:spacing w:before="0" w:beforeAutospacing="0" w:after="0" w:afterAutospacing="0"/>
              <w:ind w:right="-334"/>
              <w:rPr>
                <w:rFonts w:ascii="Calibri" w:hAnsi="Calibri" w:cs="Tahoma"/>
                <w:bCs/>
              </w:rPr>
            </w:pPr>
          </w:p>
          <w:p w14:paraId="2FC96425" w14:textId="77777777" w:rsidR="004D0D9B" w:rsidRPr="002F467C" w:rsidRDefault="004D0D9B" w:rsidP="00702663">
            <w:pPr>
              <w:pStyle w:val="NormalWeb"/>
              <w:spacing w:before="0" w:beforeAutospacing="0" w:after="0" w:afterAutospacing="0"/>
              <w:ind w:right="-334"/>
              <w:rPr>
                <w:rFonts w:ascii="Calibri" w:hAnsi="Calibri" w:cs="Tahoma"/>
                <w:bCs/>
              </w:rPr>
            </w:pPr>
          </w:p>
          <w:p w14:paraId="5C13BA54" w14:textId="77777777" w:rsidR="004D0D9B" w:rsidRDefault="004D0D9B" w:rsidP="00702663">
            <w:pPr>
              <w:pStyle w:val="NormalWeb"/>
              <w:spacing w:before="0" w:beforeAutospacing="0" w:after="0" w:afterAutospacing="0"/>
              <w:ind w:right="-334"/>
              <w:rPr>
                <w:rFonts w:ascii="Calibri" w:hAnsi="Calibri" w:cs="Tahoma"/>
                <w:bCs/>
              </w:rPr>
            </w:pPr>
          </w:p>
          <w:p w14:paraId="7BE00F04" w14:textId="77777777" w:rsidR="004D0D9B" w:rsidRDefault="004D0D9B" w:rsidP="00702663">
            <w:pPr>
              <w:pStyle w:val="NormalWeb"/>
              <w:spacing w:before="0" w:beforeAutospacing="0" w:after="0" w:afterAutospacing="0"/>
              <w:ind w:right="-334"/>
              <w:rPr>
                <w:rFonts w:ascii="Calibri" w:hAnsi="Calibri" w:cs="Tahoma"/>
                <w:bCs/>
              </w:rPr>
            </w:pPr>
          </w:p>
          <w:p w14:paraId="5DACF8DF" w14:textId="77777777" w:rsidR="004D0D9B" w:rsidRDefault="004D0D9B" w:rsidP="00702663">
            <w:pPr>
              <w:pStyle w:val="NormalWeb"/>
              <w:spacing w:before="0" w:beforeAutospacing="0" w:after="0" w:afterAutospacing="0"/>
              <w:ind w:right="-334"/>
              <w:rPr>
                <w:rFonts w:ascii="Calibri" w:hAnsi="Calibri" w:cs="Tahoma"/>
                <w:bCs/>
              </w:rPr>
            </w:pPr>
          </w:p>
          <w:p w14:paraId="4FD47CEB" w14:textId="77777777" w:rsidR="004D0D9B" w:rsidRPr="002F467C" w:rsidRDefault="004D0D9B" w:rsidP="00702663">
            <w:pPr>
              <w:pStyle w:val="NormalWeb"/>
              <w:spacing w:before="0" w:beforeAutospacing="0" w:after="0" w:afterAutospacing="0"/>
              <w:ind w:right="-334"/>
              <w:rPr>
                <w:rFonts w:ascii="Calibri" w:hAnsi="Calibri" w:cs="Tahoma"/>
                <w:bCs/>
              </w:rPr>
            </w:pPr>
          </w:p>
          <w:p w14:paraId="25C93185" w14:textId="77777777" w:rsidR="004D0D9B" w:rsidRPr="002F467C" w:rsidRDefault="004D0D9B" w:rsidP="00702663">
            <w:pPr>
              <w:pStyle w:val="NormalWeb"/>
              <w:spacing w:before="0" w:beforeAutospacing="0" w:after="0" w:afterAutospacing="0"/>
              <w:ind w:right="-334"/>
              <w:rPr>
                <w:rFonts w:ascii="Calibri" w:hAnsi="Calibri" w:cs="Tahoma"/>
                <w:bCs/>
              </w:rPr>
            </w:pPr>
          </w:p>
          <w:p w14:paraId="327D6F3E" w14:textId="77777777" w:rsidR="004D0D9B" w:rsidRPr="002F467C" w:rsidRDefault="004D0D9B" w:rsidP="00702663">
            <w:pPr>
              <w:pStyle w:val="NormalWeb"/>
              <w:spacing w:before="0" w:beforeAutospacing="0" w:after="0" w:afterAutospacing="0"/>
              <w:ind w:right="-334"/>
              <w:rPr>
                <w:rFonts w:ascii="Calibri" w:hAnsi="Calibri" w:cs="Tahoma"/>
                <w:bCs/>
              </w:rPr>
            </w:pPr>
          </w:p>
          <w:p w14:paraId="112172A5" w14:textId="77777777" w:rsidR="004D0D9B" w:rsidRDefault="004D0D9B" w:rsidP="00702663">
            <w:pPr>
              <w:pStyle w:val="NormalWeb"/>
              <w:spacing w:before="0" w:beforeAutospacing="0" w:after="0" w:afterAutospacing="0"/>
              <w:ind w:right="-334"/>
              <w:rPr>
                <w:rFonts w:ascii="Calibri" w:hAnsi="Calibri" w:cs="Tahoma"/>
                <w:bCs/>
              </w:rPr>
            </w:pPr>
          </w:p>
          <w:p w14:paraId="4B37E49B" w14:textId="77777777" w:rsidR="004D0D9B" w:rsidRDefault="004D0D9B" w:rsidP="00702663">
            <w:pPr>
              <w:pStyle w:val="NormalWeb"/>
              <w:spacing w:before="0" w:beforeAutospacing="0" w:after="0" w:afterAutospacing="0"/>
              <w:ind w:right="-334"/>
              <w:rPr>
                <w:rFonts w:ascii="Calibri" w:hAnsi="Calibri" w:cs="Tahoma"/>
                <w:bCs/>
              </w:rPr>
            </w:pPr>
          </w:p>
          <w:p w14:paraId="3A49DEC8" w14:textId="77777777" w:rsidR="004D0D9B" w:rsidRDefault="004D0D9B" w:rsidP="00702663">
            <w:pPr>
              <w:pStyle w:val="NormalWeb"/>
              <w:spacing w:before="0" w:beforeAutospacing="0" w:after="0" w:afterAutospacing="0"/>
              <w:ind w:right="-334"/>
              <w:rPr>
                <w:rFonts w:ascii="Calibri" w:hAnsi="Calibri" w:cs="Tahoma"/>
                <w:bCs/>
              </w:rPr>
            </w:pPr>
            <w:r>
              <w:rPr>
                <w:rFonts w:ascii="Calibri" w:hAnsi="Calibri" w:cs="Tahoma"/>
                <w:bCs/>
              </w:rPr>
              <w:t>Proposed Mark:</w:t>
            </w:r>
          </w:p>
          <w:p w14:paraId="3EF47BA5" w14:textId="77777777" w:rsidR="004D0D9B" w:rsidRDefault="004D0D9B" w:rsidP="00702663">
            <w:pPr>
              <w:pStyle w:val="NormalWeb"/>
              <w:spacing w:before="0" w:beforeAutospacing="0" w:after="0" w:afterAutospacing="0"/>
              <w:ind w:right="-334"/>
              <w:rPr>
                <w:rFonts w:ascii="Calibri" w:hAnsi="Calibri" w:cs="Tahoma"/>
                <w:bCs/>
              </w:rPr>
            </w:pPr>
          </w:p>
          <w:p w14:paraId="44382C60" w14:textId="77777777" w:rsidR="004D0D9B" w:rsidRPr="002F467C" w:rsidRDefault="004D0D9B" w:rsidP="00702663">
            <w:pPr>
              <w:pStyle w:val="NormalWeb"/>
              <w:spacing w:before="0" w:beforeAutospacing="0" w:after="0" w:afterAutospacing="0"/>
              <w:ind w:right="-334"/>
              <w:rPr>
                <w:rFonts w:ascii="Calibri" w:hAnsi="Calibri" w:cs="Tahoma"/>
                <w:bCs/>
              </w:rPr>
            </w:pPr>
            <w:r>
              <w:rPr>
                <w:rFonts w:ascii="Calibri" w:hAnsi="Calibri" w:cs="Tahoma"/>
                <w:bCs/>
              </w:rPr>
              <w:t>Signature of External Examiner:</w:t>
            </w:r>
          </w:p>
          <w:p w14:paraId="3A0B4AFF" w14:textId="77777777" w:rsidR="004D0D9B" w:rsidRPr="002F467C" w:rsidRDefault="004D0D9B" w:rsidP="00702663">
            <w:pPr>
              <w:pStyle w:val="NormalWeb"/>
              <w:spacing w:before="0" w:beforeAutospacing="0" w:after="0" w:afterAutospacing="0"/>
              <w:ind w:right="-334"/>
              <w:rPr>
                <w:rFonts w:ascii="Calibri" w:hAnsi="Calibri" w:cs="Tahoma"/>
                <w:bCs/>
              </w:rPr>
            </w:pPr>
          </w:p>
        </w:tc>
      </w:tr>
      <w:tr w:rsidR="004D0D9B" w:rsidRPr="002F467C" w14:paraId="3445C0A7" w14:textId="77777777" w:rsidTr="00702663">
        <w:trPr>
          <w:trHeight w:val="720"/>
        </w:trPr>
        <w:tc>
          <w:tcPr>
            <w:tcW w:w="8856" w:type="dxa"/>
          </w:tcPr>
          <w:p w14:paraId="30291CE1" w14:textId="77777777" w:rsidR="004D0D9B" w:rsidRPr="002F467C" w:rsidRDefault="004D0D9B" w:rsidP="00702663">
            <w:pPr>
              <w:pStyle w:val="NormalWe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bl>
    <w:p w14:paraId="18E08E36" w14:textId="137A786B" w:rsidR="001C17FD" w:rsidRPr="00886A8C" w:rsidRDefault="001C17FD" w:rsidP="001C17FD">
      <w:pPr>
        <w:pStyle w:val="Title"/>
        <w:rPr>
          <w:rFonts w:ascii="Times New Roman" w:hAnsi="Times New Roman" w:cs="Times New Roman"/>
          <w:b/>
          <w:bCs/>
          <w:color w:val="217A94"/>
          <w:sz w:val="24"/>
          <w:szCs w:val="24"/>
          <w:shd w:val="clear" w:color="auto" w:fill="FFFFFF"/>
        </w:rPr>
      </w:pPr>
      <w:r w:rsidRPr="002C1E55">
        <w:rPr>
          <w:rFonts w:ascii="Times New Roman" w:hAnsi="Times New Roman" w:cs="Times New Roman"/>
          <w:b/>
          <w:color w:val="auto"/>
          <w:sz w:val="36"/>
          <w:szCs w:val="36"/>
        </w:rPr>
        <w:lastRenderedPageBreak/>
        <w:t xml:space="preserve">Plato’s Great Leveller – the </w:t>
      </w:r>
      <w:r w:rsidR="0073722B">
        <w:rPr>
          <w:rFonts w:ascii="Times New Roman" w:hAnsi="Times New Roman" w:cs="Times New Roman"/>
          <w:b/>
          <w:color w:val="auto"/>
          <w:sz w:val="36"/>
          <w:szCs w:val="36"/>
        </w:rPr>
        <w:t xml:space="preserve">ancient </w:t>
      </w:r>
      <w:r w:rsidRPr="002C1E55">
        <w:rPr>
          <w:rFonts w:ascii="Times New Roman" w:hAnsi="Times New Roman" w:cs="Times New Roman"/>
          <w:b/>
          <w:color w:val="auto"/>
          <w:sz w:val="36"/>
          <w:szCs w:val="36"/>
        </w:rPr>
        <w:t xml:space="preserve">reception of Plato’s arguments on private property </w:t>
      </w:r>
    </w:p>
    <w:p w14:paraId="79BC6C7B" w14:textId="75ED7F91" w:rsidR="001C17FD" w:rsidRDefault="001C17FD" w:rsidP="001C17FD">
      <w:pPr>
        <w:spacing w:after="150"/>
        <w:jc w:val="center"/>
        <w:rPr>
          <w:rFonts w:cstheme="minorHAnsi"/>
          <w:sz w:val="24"/>
          <w:szCs w:val="24"/>
        </w:rPr>
      </w:pPr>
    </w:p>
    <w:bookmarkEnd w:id="0"/>
    <w:p w14:paraId="4C9A93BC" w14:textId="3343CC6C" w:rsidR="001C17FD" w:rsidRDefault="001C17FD" w:rsidP="001C17FD">
      <w:pPr>
        <w:spacing w:after="150"/>
        <w:rPr>
          <w:rFonts w:cstheme="minorHAnsi"/>
          <w:sz w:val="24"/>
          <w:szCs w:val="24"/>
        </w:rPr>
      </w:pPr>
    </w:p>
    <w:p w14:paraId="6122603F" w14:textId="77777777" w:rsidR="001C17FD" w:rsidRDefault="001C17FD" w:rsidP="001C17FD">
      <w:pPr>
        <w:spacing w:after="150"/>
        <w:rPr>
          <w:rFonts w:cstheme="minorHAnsi"/>
          <w:sz w:val="24"/>
          <w:szCs w:val="24"/>
        </w:rPr>
      </w:pPr>
    </w:p>
    <w:p w14:paraId="7ED33FA1" w14:textId="77777777" w:rsidR="001C17FD" w:rsidRDefault="001C17FD" w:rsidP="001C17FD">
      <w:pPr>
        <w:spacing w:after="150"/>
        <w:rPr>
          <w:rFonts w:cstheme="minorHAnsi"/>
          <w:sz w:val="24"/>
          <w:szCs w:val="24"/>
        </w:rPr>
      </w:pPr>
    </w:p>
    <w:p w14:paraId="093CEF2A" w14:textId="77777777" w:rsidR="001C17FD" w:rsidRDefault="001C17FD" w:rsidP="001C17FD">
      <w:pPr>
        <w:spacing w:after="150"/>
        <w:rPr>
          <w:rFonts w:cstheme="minorHAnsi"/>
          <w:sz w:val="24"/>
          <w:szCs w:val="24"/>
        </w:rPr>
      </w:pPr>
    </w:p>
    <w:p w14:paraId="01AFD27D" w14:textId="77777777" w:rsidR="001C17FD" w:rsidRPr="00A35698" w:rsidRDefault="001C17FD" w:rsidP="001C17FD">
      <w:pPr>
        <w:jc w:val="center"/>
        <w:rPr>
          <w:rStyle w:val="IntenseEmphasis"/>
          <w:rFonts w:ascii="Times New Roman" w:hAnsi="Times New Roman" w:cs="Times New Roman"/>
          <w:i w:val="0"/>
          <w:iCs w:val="0"/>
          <w:sz w:val="24"/>
          <w:szCs w:val="24"/>
        </w:rPr>
      </w:pPr>
      <w:r w:rsidRPr="00A35698">
        <w:rPr>
          <w:rStyle w:val="IntenseEmphasis"/>
          <w:rFonts w:ascii="Times New Roman" w:hAnsi="Times New Roman" w:cs="Times New Roman"/>
          <w:sz w:val="24"/>
          <w:szCs w:val="24"/>
        </w:rPr>
        <w:t>By James Benedict Harvey Riddihough</w:t>
      </w:r>
    </w:p>
    <w:p w14:paraId="512AA9AD" w14:textId="77777777" w:rsidR="001C17FD" w:rsidRPr="00A35698" w:rsidRDefault="001C17FD" w:rsidP="001C17FD">
      <w:pPr>
        <w:jc w:val="center"/>
        <w:rPr>
          <w:rStyle w:val="IntenseEmphasis"/>
          <w:rFonts w:ascii="Times New Roman" w:hAnsi="Times New Roman" w:cs="Times New Roman"/>
          <w:i w:val="0"/>
          <w:iCs w:val="0"/>
          <w:sz w:val="24"/>
          <w:szCs w:val="24"/>
        </w:rPr>
      </w:pPr>
      <w:r w:rsidRPr="00A35698">
        <w:rPr>
          <w:rStyle w:val="IntenseEmphasis"/>
          <w:rFonts w:ascii="Times New Roman" w:hAnsi="Times New Roman" w:cs="Times New Roman"/>
          <w:sz w:val="24"/>
          <w:szCs w:val="24"/>
        </w:rPr>
        <w:t>1401112</w:t>
      </w:r>
    </w:p>
    <w:p w14:paraId="6CBC2864" w14:textId="77777777" w:rsidR="001C17FD" w:rsidRDefault="001C17FD" w:rsidP="001C17FD">
      <w:pPr>
        <w:jc w:val="center"/>
        <w:rPr>
          <w:rStyle w:val="IntenseEmphasis"/>
          <w:rFonts w:ascii="Times New Roman" w:hAnsi="Times New Roman" w:cs="Times New Roman"/>
          <w:i w:val="0"/>
          <w:iCs w:val="0"/>
          <w:sz w:val="36"/>
          <w:szCs w:val="36"/>
        </w:rPr>
      </w:pPr>
    </w:p>
    <w:p w14:paraId="09666D4E" w14:textId="77777777" w:rsidR="001C17FD" w:rsidRDefault="001C17FD" w:rsidP="001C17FD">
      <w:pPr>
        <w:jc w:val="center"/>
        <w:rPr>
          <w:rStyle w:val="IntenseEmphasis"/>
          <w:rFonts w:ascii="Times New Roman" w:hAnsi="Times New Roman" w:cs="Times New Roman"/>
          <w:i w:val="0"/>
          <w:iCs w:val="0"/>
          <w:sz w:val="36"/>
          <w:szCs w:val="36"/>
        </w:rPr>
      </w:pPr>
    </w:p>
    <w:p w14:paraId="397C0F3F" w14:textId="77777777" w:rsidR="001C17FD" w:rsidRDefault="001C17FD" w:rsidP="001C17FD">
      <w:pPr>
        <w:rPr>
          <w:rStyle w:val="IntenseEmphasis"/>
          <w:rFonts w:ascii="Times New Roman" w:hAnsi="Times New Roman" w:cs="Times New Roman"/>
          <w:i w:val="0"/>
          <w:iCs w:val="0"/>
          <w:sz w:val="36"/>
          <w:szCs w:val="36"/>
        </w:rPr>
      </w:pPr>
    </w:p>
    <w:p w14:paraId="6761A96B" w14:textId="77777777" w:rsidR="001C17FD" w:rsidRDefault="001C17FD" w:rsidP="001C17FD">
      <w:pPr>
        <w:jc w:val="center"/>
        <w:rPr>
          <w:rStyle w:val="IntenseEmphasis"/>
          <w:rFonts w:ascii="Times New Roman" w:hAnsi="Times New Roman" w:cs="Times New Roman"/>
          <w:i w:val="0"/>
          <w:iCs w:val="0"/>
          <w:sz w:val="36"/>
          <w:szCs w:val="36"/>
        </w:rPr>
      </w:pPr>
    </w:p>
    <w:p w14:paraId="28AD5D4B" w14:textId="77777777" w:rsidR="001C17FD" w:rsidRDefault="001C17FD" w:rsidP="001C17FD">
      <w:pPr>
        <w:jc w:val="center"/>
        <w:rPr>
          <w:rStyle w:val="IntenseEmphasis"/>
          <w:rFonts w:ascii="Times New Roman" w:hAnsi="Times New Roman" w:cs="Times New Roman"/>
          <w:i w:val="0"/>
          <w:iCs w:val="0"/>
          <w:sz w:val="36"/>
          <w:szCs w:val="36"/>
        </w:rPr>
      </w:pPr>
    </w:p>
    <w:p w14:paraId="1DE0BD8C" w14:textId="77777777" w:rsidR="001C17FD" w:rsidRPr="00A35698" w:rsidRDefault="001C17FD" w:rsidP="001C17FD">
      <w:pPr>
        <w:jc w:val="center"/>
        <w:rPr>
          <w:rStyle w:val="IntenseEmphasis"/>
          <w:rFonts w:ascii="Times New Roman" w:hAnsi="Times New Roman" w:cs="Times New Roman"/>
          <w:i w:val="0"/>
          <w:iCs w:val="0"/>
        </w:rPr>
      </w:pPr>
      <w:r>
        <w:rPr>
          <w:rStyle w:val="IntenseEmphasis"/>
          <w:rFonts w:ascii="Times New Roman" w:hAnsi="Times New Roman" w:cs="Times New Roman"/>
        </w:rPr>
        <w:t>Dissertation</w:t>
      </w:r>
      <w:r w:rsidRPr="00A35698">
        <w:rPr>
          <w:rStyle w:val="IntenseEmphasis"/>
          <w:rFonts w:ascii="Times New Roman" w:hAnsi="Times New Roman" w:cs="Times New Roman"/>
        </w:rPr>
        <w:t xml:space="preserve"> submitted in partial fulfilment of a</w:t>
      </w:r>
      <w:r>
        <w:rPr>
          <w:rStyle w:val="IntenseEmphasis"/>
          <w:rFonts w:ascii="Times New Roman" w:hAnsi="Times New Roman" w:cs="Times New Roman"/>
        </w:rPr>
        <w:t>n MA</w:t>
      </w:r>
      <w:r w:rsidRPr="00A35698">
        <w:rPr>
          <w:rStyle w:val="IntenseEmphasis"/>
          <w:rFonts w:ascii="Times New Roman" w:hAnsi="Times New Roman" w:cs="Times New Roman"/>
        </w:rPr>
        <w:t xml:space="preserve"> in Ancient History </w:t>
      </w:r>
    </w:p>
    <w:p w14:paraId="51D45948" w14:textId="77777777" w:rsidR="001C17FD" w:rsidRPr="00A35698" w:rsidRDefault="001C17FD" w:rsidP="001C17FD">
      <w:pPr>
        <w:jc w:val="center"/>
        <w:rPr>
          <w:rStyle w:val="IntenseEmphasis"/>
          <w:rFonts w:ascii="Times New Roman" w:hAnsi="Times New Roman" w:cs="Times New Roman"/>
          <w:i w:val="0"/>
          <w:iCs w:val="0"/>
        </w:rPr>
      </w:pPr>
      <w:r w:rsidRPr="00A35698">
        <w:rPr>
          <w:rStyle w:val="IntenseEmphasis"/>
          <w:rFonts w:ascii="Times New Roman" w:hAnsi="Times New Roman" w:cs="Times New Roman"/>
        </w:rPr>
        <w:t>University of Wales Trinity Saint David</w:t>
      </w:r>
    </w:p>
    <w:p w14:paraId="5A720C8D" w14:textId="77777777" w:rsidR="001C17FD" w:rsidRPr="00923C75" w:rsidRDefault="001C17FD" w:rsidP="001C17FD">
      <w:pPr>
        <w:jc w:val="center"/>
        <w:rPr>
          <w:rStyle w:val="IntenseEmphasis"/>
          <w:rFonts w:ascii="Times New Roman" w:hAnsi="Times New Roman" w:cs="Times New Roman"/>
          <w:i w:val="0"/>
          <w:iCs w:val="0"/>
        </w:rPr>
      </w:pPr>
      <w:r>
        <w:rPr>
          <w:rStyle w:val="IntenseEmphasis"/>
          <w:rFonts w:ascii="Times New Roman" w:hAnsi="Times New Roman" w:cs="Times New Roman"/>
        </w:rPr>
        <w:t>September 2019</w:t>
      </w:r>
    </w:p>
    <w:p w14:paraId="64585E8D" w14:textId="77777777" w:rsidR="001C17FD" w:rsidRDefault="001C17FD" w:rsidP="001C17FD">
      <w:pPr>
        <w:spacing w:after="150"/>
        <w:rPr>
          <w:rFonts w:cstheme="minorHAnsi"/>
          <w:sz w:val="24"/>
          <w:szCs w:val="24"/>
        </w:rPr>
      </w:pPr>
    </w:p>
    <w:p w14:paraId="2D30458E" w14:textId="77777777" w:rsidR="001C17FD" w:rsidRDefault="001C17FD" w:rsidP="001C17FD">
      <w:pPr>
        <w:spacing w:after="150"/>
        <w:rPr>
          <w:rFonts w:cstheme="minorHAnsi"/>
          <w:sz w:val="24"/>
          <w:szCs w:val="24"/>
        </w:rPr>
      </w:pPr>
    </w:p>
    <w:p w14:paraId="2FE91581" w14:textId="77777777" w:rsidR="001C17FD" w:rsidRDefault="001C17FD" w:rsidP="001C17FD">
      <w:pPr>
        <w:spacing w:after="150"/>
        <w:rPr>
          <w:rFonts w:cstheme="minorHAnsi"/>
          <w:sz w:val="24"/>
          <w:szCs w:val="24"/>
        </w:rPr>
      </w:pPr>
    </w:p>
    <w:p w14:paraId="1BEAC331" w14:textId="77777777" w:rsidR="001C17FD" w:rsidRDefault="001C17FD" w:rsidP="001C17FD">
      <w:pPr>
        <w:spacing w:after="150"/>
        <w:rPr>
          <w:rFonts w:cstheme="minorHAnsi"/>
          <w:sz w:val="24"/>
          <w:szCs w:val="24"/>
        </w:rPr>
      </w:pPr>
    </w:p>
    <w:p w14:paraId="5764E38E" w14:textId="77777777" w:rsidR="00CA1EB7" w:rsidRDefault="00CA1EB7" w:rsidP="001C17FD">
      <w:pPr>
        <w:spacing w:after="150"/>
        <w:rPr>
          <w:rFonts w:cstheme="minorHAnsi"/>
          <w:sz w:val="24"/>
          <w:szCs w:val="24"/>
        </w:rPr>
      </w:pPr>
    </w:p>
    <w:p w14:paraId="6D830A1D" w14:textId="0E954AC8" w:rsidR="005E79D6" w:rsidRDefault="00CA1EB7" w:rsidP="00CA1EB7">
      <w:pPr>
        <w:spacing w:after="150"/>
        <w:jc w:val="right"/>
        <w:rPr>
          <w:rFonts w:cstheme="minorHAnsi"/>
          <w:sz w:val="24"/>
          <w:szCs w:val="24"/>
        </w:rPr>
      </w:pPr>
      <w:r>
        <w:rPr>
          <w:rFonts w:cstheme="minorHAnsi"/>
          <w:sz w:val="24"/>
          <w:szCs w:val="24"/>
        </w:rPr>
        <w:t xml:space="preserve">Word count: </w:t>
      </w:r>
      <w:r w:rsidR="00021A0E">
        <w:rPr>
          <w:rFonts w:cstheme="minorHAnsi"/>
          <w:sz w:val="24"/>
          <w:szCs w:val="24"/>
        </w:rPr>
        <w:t>1</w:t>
      </w:r>
      <w:r w:rsidR="00E510EA">
        <w:rPr>
          <w:rFonts w:cstheme="minorHAnsi"/>
          <w:sz w:val="24"/>
          <w:szCs w:val="24"/>
        </w:rPr>
        <w:t>6,</w:t>
      </w:r>
      <w:r w:rsidR="000E6BDE">
        <w:rPr>
          <w:rFonts w:cstheme="minorHAnsi"/>
          <w:sz w:val="24"/>
          <w:szCs w:val="24"/>
        </w:rPr>
        <w:t>7</w:t>
      </w:r>
      <w:r w:rsidR="006C4B9E">
        <w:rPr>
          <w:rFonts w:cstheme="minorHAnsi"/>
          <w:sz w:val="24"/>
          <w:szCs w:val="24"/>
        </w:rPr>
        <w:t>29</w:t>
      </w:r>
    </w:p>
    <w:p w14:paraId="30D9D84B" w14:textId="77777777" w:rsidR="005E79D6" w:rsidRDefault="005E79D6" w:rsidP="00CA1EB7">
      <w:pPr>
        <w:spacing w:after="150"/>
        <w:jc w:val="right"/>
        <w:rPr>
          <w:rFonts w:cstheme="minorHAnsi"/>
          <w:sz w:val="24"/>
          <w:szCs w:val="24"/>
        </w:rPr>
      </w:pPr>
    </w:p>
    <w:p w14:paraId="4BE8C945" w14:textId="5727E71B" w:rsidR="001C17FD" w:rsidRDefault="00AA2964" w:rsidP="00CA1EB7">
      <w:pPr>
        <w:spacing w:after="150"/>
        <w:jc w:val="right"/>
        <w:rPr>
          <w:rFonts w:cstheme="minorHAnsi"/>
          <w:sz w:val="24"/>
          <w:szCs w:val="24"/>
        </w:rPr>
      </w:pPr>
      <w:r>
        <w:rPr>
          <w:rFonts w:cstheme="minorHAnsi"/>
          <w:sz w:val="24"/>
          <w:szCs w:val="24"/>
        </w:rPr>
        <w:t xml:space="preserve"> </w:t>
      </w:r>
      <w:r w:rsidR="00BB411D">
        <w:rPr>
          <w:rFonts w:cstheme="minorHAnsi"/>
          <w:sz w:val="24"/>
          <w:szCs w:val="24"/>
        </w:rPr>
        <w:t xml:space="preserve"> </w:t>
      </w:r>
    </w:p>
    <w:p w14:paraId="3C7E3708" w14:textId="30FC9B94" w:rsidR="001C17FD" w:rsidRDefault="001C17FD" w:rsidP="001C17FD">
      <w:pPr>
        <w:pStyle w:val="Title"/>
        <w:rPr>
          <w:rStyle w:val="IntenseEmphasis"/>
          <w:rFonts w:ascii="Times New Roman" w:hAnsi="Times New Roman" w:cs="Times New Roman"/>
          <w:i w:val="0"/>
          <w:iCs w:val="0"/>
          <w:sz w:val="36"/>
          <w:szCs w:val="36"/>
        </w:rPr>
      </w:pPr>
      <w:r>
        <w:rPr>
          <w:rStyle w:val="IntenseEmphasis"/>
          <w:rFonts w:ascii="Times New Roman" w:hAnsi="Times New Roman" w:cs="Times New Roman"/>
          <w:sz w:val="36"/>
          <w:szCs w:val="36"/>
        </w:rPr>
        <w:lastRenderedPageBreak/>
        <w:t>table of contents</w:t>
      </w:r>
    </w:p>
    <w:p w14:paraId="5111F503" w14:textId="77777777"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                                                                                                                                Pages</w:t>
      </w:r>
    </w:p>
    <w:p w14:paraId="38F15C64" w14:textId="77777777"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Title Page                                                                                                                    </w:t>
      </w:r>
      <w:proofErr w:type="spellStart"/>
      <w:r>
        <w:rPr>
          <w:rFonts w:ascii="Times New Roman" w:hAnsi="Times New Roman" w:cs="Times New Roman"/>
          <w:sz w:val="24"/>
          <w:szCs w:val="24"/>
        </w:rPr>
        <w:t>i</w:t>
      </w:r>
      <w:proofErr w:type="spellEnd"/>
    </w:p>
    <w:p w14:paraId="1E723C2D" w14:textId="72A1D29B"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Preface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w:t>
      </w:r>
    </w:p>
    <w:p w14:paraId="1F7B47A4" w14:textId="77777777"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Acknowledgements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iii</w:t>
      </w:r>
    </w:p>
    <w:p w14:paraId="57782862" w14:textId="77777777"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Contents</w:t>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sidRPr="00BA3075">
        <w:rPr>
          <w:rFonts w:ascii="Times New Roman" w:hAnsi="Times New Roman" w:cs="Times New Roman"/>
          <w:sz w:val="24"/>
          <w:szCs w:val="24"/>
        </w:rPr>
        <w:tab/>
      </w:r>
      <w:r>
        <w:rPr>
          <w:rFonts w:ascii="Times New Roman" w:hAnsi="Times New Roman" w:cs="Times New Roman"/>
          <w:sz w:val="24"/>
          <w:szCs w:val="24"/>
        </w:rPr>
        <w:t xml:space="preserve">            </w:t>
      </w:r>
      <w:r w:rsidRPr="00BA3075">
        <w:rPr>
          <w:rFonts w:ascii="Times New Roman" w:hAnsi="Times New Roman" w:cs="Times New Roman"/>
          <w:sz w:val="24"/>
          <w:szCs w:val="24"/>
        </w:rPr>
        <w:t>iv</w:t>
      </w:r>
    </w:p>
    <w:p w14:paraId="37B20E38" w14:textId="77777777"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Introduction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w:t>
      </w:r>
    </w:p>
    <w:p w14:paraId="44D85349" w14:textId="4E593B2C" w:rsidR="001C17FD" w:rsidRDefault="001C17FD" w:rsidP="001C17FD">
      <w:pPr>
        <w:spacing w:line="480" w:lineRule="auto"/>
        <w:rPr>
          <w:rFonts w:ascii="Times New Roman" w:hAnsi="Times New Roman" w:cs="Times New Roman"/>
          <w:sz w:val="24"/>
          <w:szCs w:val="24"/>
        </w:rPr>
      </w:pPr>
      <w:r w:rsidRPr="00A35698">
        <w:rPr>
          <w:rFonts w:ascii="Times New Roman" w:hAnsi="Times New Roman" w:cs="Times New Roman"/>
          <w:sz w:val="24"/>
          <w:szCs w:val="24"/>
        </w:rPr>
        <w:t xml:space="preserve">Chapter One: </w:t>
      </w:r>
      <w:r>
        <w:rPr>
          <w:rFonts w:ascii="Times New Roman" w:hAnsi="Times New Roman" w:cs="Times New Roman"/>
          <w:sz w:val="24"/>
          <w:szCs w:val="24"/>
        </w:rPr>
        <w:t>The Mechanisms of Property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35B7C">
        <w:rPr>
          <w:rFonts w:ascii="Times New Roman" w:hAnsi="Times New Roman" w:cs="Times New Roman"/>
          <w:sz w:val="24"/>
          <w:szCs w:val="24"/>
        </w:rPr>
        <w:t xml:space="preserve">                        </w:t>
      </w:r>
      <w:r>
        <w:rPr>
          <w:rFonts w:ascii="Times New Roman" w:hAnsi="Times New Roman" w:cs="Times New Roman"/>
          <w:sz w:val="24"/>
          <w:szCs w:val="24"/>
        </w:rPr>
        <w:t xml:space="preserve">       </w:t>
      </w:r>
      <w:r w:rsidR="00C37610">
        <w:rPr>
          <w:rFonts w:ascii="Times New Roman" w:hAnsi="Times New Roman" w:cs="Times New Roman"/>
          <w:sz w:val="24"/>
          <w:szCs w:val="24"/>
        </w:rPr>
        <w:t>10</w:t>
      </w:r>
    </w:p>
    <w:p w14:paraId="39FFE24C" w14:textId="6AB515FD"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Chapter Two: </w:t>
      </w:r>
      <w:r w:rsidRPr="00A35698">
        <w:rPr>
          <w:rFonts w:ascii="Times New Roman" w:hAnsi="Times New Roman" w:cs="Times New Roman"/>
          <w:sz w:val="24"/>
          <w:szCs w:val="24"/>
        </w:rPr>
        <w:t xml:space="preserve">Plato’s </w:t>
      </w:r>
      <w:r>
        <w:rPr>
          <w:rFonts w:ascii="Times New Roman" w:hAnsi="Times New Roman" w:cs="Times New Roman"/>
          <w:sz w:val="24"/>
          <w:szCs w:val="24"/>
        </w:rPr>
        <w:t>Communal Upper Class</w:t>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sidR="00C37610">
        <w:rPr>
          <w:rFonts w:ascii="Times New Roman" w:hAnsi="Times New Roman" w:cs="Times New Roman"/>
          <w:sz w:val="24"/>
          <w:szCs w:val="24"/>
        </w:rPr>
        <w:t>20</w:t>
      </w:r>
    </w:p>
    <w:p w14:paraId="1F54D616" w14:textId="38ADE8C5"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Chapter </w:t>
      </w:r>
      <w:r w:rsidR="00BA1C92">
        <w:rPr>
          <w:rFonts w:ascii="Times New Roman" w:hAnsi="Times New Roman" w:cs="Times New Roman"/>
          <w:sz w:val="24"/>
          <w:szCs w:val="24"/>
        </w:rPr>
        <w:t>Three</w:t>
      </w:r>
      <w:r>
        <w:rPr>
          <w:rFonts w:ascii="Times New Roman" w:hAnsi="Times New Roman" w:cs="Times New Roman"/>
          <w:sz w:val="24"/>
          <w:szCs w:val="24"/>
        </w:rPr>
        <w:t>: Epicureanism and Neo-Platonism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C37610">
        <w:rPr>
          <w:rFonts w:ascii="Times New Roman" w:hAnsi="Times New Roman" w:cs="Times New Roman"/>
          <w:sz w:val="24"/>
          <w:szCs w:val="24"/>
        </w:rPr>
        <w:t>33</w:t>
      </w:r>
    </w:p>
    <w:p w14:paraId="14A5D9A5" w14:textId="5584E04C"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 xml:space="preserve">Chapter </w:t>
      </w:r>
      <w:r w:rsidR="00BA1C92">
        <w:rPr>
          <w:rFonts w:ascii="Times New Roman" w:hAnsi="Times New Roman" w:cs="Times New Roman"/>
          <w:sz w:val="24"/>
          <w:szCs w:val="24"/>
        </w:rPr>
        <w:t>Four</w:t>
      </w:r>
      <w:r>
        <w:rPr>
          <w:rFonts w:ascii="Times New Roman" w:hAnsi="Times New Roman" w:cs="Times New Roman"/>
          <w:sz w:val="24"/>
          <w:szCs w:val="24"/>
        </w:rPr>
        <w:t xml:space="preserve">: </w:t>
      </w:r>
      <w:r w:rsidR="00D35B7C">
        <w:rPr>
          <w:rFonts w:ascii="Times New Roman" w:hAnsi="Times New Roman" w:cs="Times New Roman"/>
          <w:sz w:val="24"/>
          <w:szCs w:val="24"/>
        </w:rPr>
        <w:t>Stoicism</w:t>
      </w:r>
      <w:r>
        <w:rPr>
          <w:rFonts w:ascii="Times New Roman" w:hAnsi="Times New Roman" w:cs="Times New Roman"/>
          <w:sz w:val="24"/>
          <w:szCs w:val="24"/>
        </w:rPr>
        <w:t xml:space="preserve">, Property, and </w:t>
      </w:r>
      <w:r w:rsidRPr="00DE4F4B">
        <w:rPr>
          <w:rFonts w:ascii="Times New Roman" w:hAnsi="Times New Roman" w:cs="Times New Roman"/>
          <w:i/>
          <w:iCs/>
          <w:sz w:val="24"/>
          <w:szCs w:val="24"/>
        </w:rPr>
        <w:t>Oikeiosis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C37610">
        <w:rPr>
          <w:rFonts w:ascii="Times New Roman" w:hAnsi="Times New Roman" w:cs="Times New Roman"/>
          <w:sz w:val="24"/>
          <w:szCs w:val="24"/>
        </w:rPr>
        <w:t>44</w:t>
      </w:r>
    </w:p>
    <w:p w14:paraId="399B45A4" w14:textId="2C604475" w:rsidR="001C17FD" w:rsidRDefault="001C17FD" w:rsidP="001C17FD">
      <w:pPr>
        <w:spacing w:line="480" w:lineRule="auto"/>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sidR="00C37610">
        <w:rPr>
          <w:rFonts w:ascii="Times New Roman" w:hAnsi="Times New Roman" w:cs="Times New Roman"/>
          <w:sz w:val="24"/>
          <w:szCs w:val="24"/>
        </w:rPr>
        <w:t>54</w:t>
      </w:r>
    </w:p>
    <w:p w14:paraId="14CB6EFC" w14:textId="0CACC07E" w:rsidR="001C17FD" w:rsidRDefault="001C17FD" w:rsidP="001C17FD">
      <w:pPr>
        <w:spacing w:after="150"/>
        <w:rPr>
          <w:rFonts w:cstheme="minorHAnsi"/>
          <w:sz w:val="24"/>
          <w:szCs w:val="24"/>
        </w:rPr>
      </w:pPr>
      <w:r>
        <w:rPr>
          <w:rFonts w:ascii="Times New Roman" w:hAnsi="Times New Roman" w:cs="Times New Roman"/>
          <w:sz w:val="24"/>
          <w:szCs w:val="24"/>
        </w:rPr>
        <w:t xml:space="preserve">Bibliography                                                                                                               </w:t>
      </w:r>
      <w:r w:rsidR="00C37610">
        <w:rPr>
          <w:rFonts w:ascii="Times New Roman" w:hAnsi="Times New Roman" w:cs="Times New Roman"/>
          <w:sz w:val="24"/>
          <w:szCs w:val="24"/>
        </w:rPr>
        <w:t>57</w:t>
      </w:r>
    </w:p>
    <w:p w14:paraId="5B6D7B2F" w14:textId="77777777" w:rsidR="001C17FD" w:rsidRDefault="001C17FD" w:rsidP="001C17FD">
      <w:pPr>
        <w:spacing w:after="150"/>
        <w:rPr>
          <w:rFonts w:cstheme="minorHAnsi"/>
          <w:sz w:val="24"/>
          <w:szCs w:val="24"/>
        </w:rPr>
      </w:pPr>
    </w:p>
    <w:p w14:paraId="121B9869" w14:textId="77777777" w:rsidR="001C17FD" w:rsidRDefault="001C17FD" w:rsidP="001C17FD">
      <w:pPr>
        <w:spacing w:after="150"/>
        <w:rPr>
          <w:rFonts w:cstheme="minorHAnsi"/>
          <w:sz w:val="24"/>
          <w:szCs w:val="24"/>
        </w:rPr>
      </w:pPr>
    </w:p>
    <w:p w14:paraId="47B2C1EC" w14:textId="77777777" w:rsidR="001C17FD" w:rsidRDefault="001C17FD" w:rsidP="001C17FD">
      <w:pPr>
        <w:spacing w:after="150"/>
        <w:rPr>
          <w:rFonts w:cstheme="minorHAnsi"/>
          <w:sz w:val="24"/>
          <w:szCs w:val="24"/>
        </w:rPr>
      </w:pPr>
    </w:p>
    <w:p w14:paraId="2FC6430B" w14:textId="77777777" w:rsidR="001C17FD" w:rsidRDefault="001C17FD" w:rsidP="001C17FD">
      <w:pPr>
        <w:spacing w:after="150"/>
        <w:rPr>
          <w:rFonts w:cstheme="minorHAnsi"/>
          <w:sz w:val="24"/>
          <w:szCs w:val="24"/>
        </w:rPr>
      </w:pPr>
    </w:p>
    <w:p w14:paraId="6406BB56" w14:textId="77777777" w:rsidR="001C17FD" w:rsidRDefault="001C17FD" w:rsidP="001C17FD">
      <w:pPr>
        <w:spacing w:after="150"/>
        <w:rPr>
          <w:rFonts w:cstheme="minorHAnsi"/>
          <w:sz w:val="24"/>
          <w:szCs w:val="24"/>
        </w:rPr>
      </w:pPr>
    </w:p>
    <w:p w14:paraId="714DB0E0" w14:textId="72A3C39A" w:rsidR="001C17FD" w:rsidRDefault="001C17FD" w:rsidP="001C17FD">
      <w:pPr>
        <w:spacing w:after="150"/>
        <w:rPr>
          <w:rFonts w:cstheme="minorHAnsi"/>
          <w:sz w:val="24"/>
          <w:szCs w:val="24"/>
        </w:rPr>
      </w:pPr>
    </w:p>
    <w:p w14:paraId="0F93F0FF" w14:textId="39911877" w:rsidR="00FE4C22" w:rsidRDefault="00FE4C22" w:rsidP="001C17FD">
      <w:pPr>
        <w:spacing w:after="150"/>
        <w:rPr>
          <w:rFonts w:cstheme="minorHAnsi"/>
          <w:sz w:val="24"/>
          <w:szCs w:val="24"/>
        </w:rPr>
      </w:pPr>
    </w:p>
    <w:p w14:paraId="0E645F0E" w14:textId="3B9F5D0D" w:rsidR="00FE4C22" w:rsidRDefault="00FE4C22" w:rsidP="001C17FD">
      <w:pPr>
        <w:spacing w:after="150"/>
        <w:rPr>
          <w:rFonts w:cstheme="minorHAnsi"/>
          <w:sz w:val="24"/>
          <w:szCs w:val="24"/>
        </w:rPr>
      </w:pPr>
    </w:p>
    <w:p w14:paraId="6BC181B4" w14:textId="7999C941" w:rsidR="00FE4C22" w:rsidRDefault="00FE4C22" w:rsidP="001C17FD">
      <w:pPr>
        <w:spacing w:after="150"/>
        <w:rPr>
          <w:rFonts w:cstheme="minorHAnsi"/>
          <w:sz w:val="24"/>
          <w:szCs w:val="24"/>
        </w:rPr>
      </w:pPr>
    </w:p>
    <w:p w14:paraId="678E0B84" w14:textId="77777777" w:rsidR="002805F4" w:rsidRDefault="002805F4" w:rsidP="001C17FD">
      <w:pPr>
        <w:spacing w:after="150"/>
        <w:rPr>
          <w:rFonts w:cstheme="minorHAnsi"/>
          <w:sz w:val="24"/>
          <w:szCs w:val="24"/>
        </w:rPr>
      </w:pPr>
    </w:p>
    <w:p w14:paraId="42152924" w14:textId="11F32662" w:rsidR="00E36382" w:rsidRPr="007C57B6" w:rsidRDefault="00E36382" w:rsidP="00E36382">
      <w:pPr>
        <w:pStyle w:val="Title"/>
        <w:rPr>
          <w:rStyle w:val="IntenseEmphasis"/>
          <w:rFonts w:ascii="Times New Roman" w:hAnsi="Times New Roman" w:cs="Times New Roman"/>
          <w:i w:val="0"/>
          <w:iCs w:val="0"/>
          <w:sz w:val="36"/>
          <w:szCs w:val="36"/>
        </w:rPr>
      </w:pPr>
      <w:r w:rsidRPr="00A35698">
        <w:rPr>
          <w:rStyle w:val="IntenseEmphasis"/>
          <w:rFonts w:ascii="Times New Roman" w:hAnsi="Times New Roman" w:cs="Times New Roman"/>
          <w:i w:val="0"/>
          <w:sz w:val="36"/>
          <w:szCs w:val="36"/>
        </w:rPr>
        <w:lastRenderedPageBreak/>
        <w:t>Preface</w:t>
      </w:r>
    </w:p>
    <w:p w14:paraId="0221A385" w14:textId="7A80D0DD" w:rsidR="001C17FD" w:rsidRDefault="001C17FD" w:rsidP="001C17FD">
      <w:pPr>
        <w:spacing w:after="150" w:line="240" w:lineRule="auto"/>
        <w:rPr>
          <w:rFonts w:ascii="Times New Roman" w:hAnsi="Times New Roman" w:cs="Times New Roman"/>
          <w:sz w:val="24"/>
          <w:szCs w:val="24"/>
        </w:rPr>
      </w:pPr>
    </w:p>
    <w:p w14:paraId="3AD9A1E6" w14:textId="607662EE" w:rsidR="00E36382" w:rsidRDefault="00617B86" w:rsidP="001C17FD">
      <w:pPr>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From the very beginnings of our species, and indeed before that, inequality has, and will always be the impending sword of Damocles which hangs over our existence. From the meekest hunter gather, to the richest king, the concept of equity has been of prime concern to all individuals that have the ability to ascribe value. It is of no surprise then, that over millennia, figures of history have sort to alleviate the burden of want from the individual. </w:t>
      </w:r>
    </w:p>
    <w:p w14:paraId="311F07F7" w14:textId="2EFB37E5" w:rsidR="00E36382" w:rsidRDefault="00617B86" w:rsidP="001C17FD">
      <w:pPr>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Plato’s </w:t>
      </w:r>
      <w:r w:rsidRPr="00617B86">
        <w:rPr>
          <w:rFonts w:ascii="Times New Roman" w:hAnsi="Times New Roman" w:cs="Times New Roman"/>
          <w:i/>
          <w:iCs/>
          <w:sz w:val="24"/>
          <w:szCs w:val="24"/>
        </w:rPr>
        <w:t>Republic</w:t>
      </w:r>
      <w:r>
        <w:rPr>
          <w:rFonts w:ascii="Times New Roman" w:hAnsi="Times New Roman" w:cs="Times New Roman"/>
          <w:sz w:val="24"/>
          <w:szCs w:val="24"/>
        </w:rPr>
        <w:t xml:space="preserve"> serves not only as testament to the thorough impenetrability of the task of fixing the problem of inequality, but also that he was aware of this fact</w:t>
      </w:r>
      <w:r w:rsidR="008219C6">
        <w:rPr>
          <w:rFonts w:ascii="Times New Roman" w:hAnsi="Times New Roman" w:cs="Times New Roman"/>
          <w:sz w:val="24"/>
          <w:szCs w:val="24"/>
        </w:rPr>
        <w:t xml:space="preserve">. Plato’s dialogue format seems tailor-made to engage with abstract topics which seemingly had no conclusive answer; indeed, Socrates’ rueful admission that the events of dialogue yielded no concrete answer proves not just that Plato was aware of this fact, but that his admission was designed to encourage further exploration of the topics discussed. </w:t>
      </w:r>
      <w:r w:rsidR="0002515E">
        <w:rPr>
          <w:rFonts w:ascii="Times New Roman" w:hAnsi="Times New Roman" w:cs="Times New Roman"/>
          <w:sz w:val="24"/>
          <w:szCs w:val="24"/>
        </w:rPr>
        <w:t xml:space="preserve">Consequently, it should come as no surprise that Plato’s small advancement in the philosophy of property has influenced almost every other figure to discuss the topic subsequently; some with the intent of refuting Plato’s arguments, others coming to their defence. </w:t>
      </w:r>
    </w:p>
    <w:p w14:paraId="4B0DD75D" w14:textId="24B24B9F" w:rsidR="008A2970" w:rsidRDefault="0002515E" w:rsidP="001C17FD">
      <w:pPr>
        <w:spacing w:after="150" w:line="240" w:lineRule="auto"/>
        <w:rPr>
          <w:rFonts w:ascii="Times New Roman" w:hAnsi="Times New Roman" w:cs="Times New Roman"/>
          <w:sz w:val="24"/>
          <w:szCs w:val="24"/>
        </w:rPr>
      </w:pPr>
      <w:r>
        <w:rPr>
          <w:rFonts w:ascii="Times New Roman" w:hAnsi="Times New Roman" w:cs="Times New Roman"/>
          <w:sz w:val="24"/>
          <w:szCs w:val="24"/>
        </w:rPr>
        <w:t>This dissertation attempts to draw a linear line through the ancient period, discussing the points where we may draw correlation or influence, in the ideas of subsequent writers, with Plato’s original contributions to property and inequality, more specifically, his support of communalism in his perfect city – the</w:t>
      </w:r>
      <w:r>
        <w:rPr>
          <w:rFonts w:ascii="Times New Roman" w:hAnsi="Times New Roman" w:cs="Times New Roman"/>
          <w:i/>
          <w:iCs/>
          <w:sz w:val="24"/>
          <w:szCs w:val="24"/>
        </w:rPr>
        <w:t xml:space="preserve"> kallipolis</w:t>
      </w:r>
      <w:r>
        <w:rPr>
          <w:rFonts w:ascii="Times New Roman" w:hAnsi="Times New Roman" w:cs="Times New Roman"/>
          <w:sz w:val="24"/>
          <w:szCs w:val="24"/>
        </w:rPr>
        <w:t xml:space="preserve">. Although Plato, through the progression of </w:t>
      </w:r>
      <w:r>
        <w:rPr>
          <w:rFonts w:ascii="Times New Roman" w:hAnsi="Times New Roman" w:cs="Times New Roman"/>
          <w:i/>
          <w:iCs/>
          <w:sz w:val="24"/>
          <w:szCs w:val="24"/>
        </w:rPr>
        <w:t xml:space="preserve">The Republic </w:t>
      </w:r>
      <w:r>
        <w:rPr>
          <w:rFonts w:ascii="Times New Roman" w:hAnsi="Times New Roman" w:cs="Times New Roman"/>
          <w:sz w:val="24"/>
          <w:szCs w:val="24"/>
        </w:rPr>
        <w:t xml:space="preserve">and his follow-on dialogue </w:t>
      </w:r>
      <w:r>
        <w:rPr>
          <w:rFonts w:ascii="Times New Roman" w:hAnsi="Times New Roman" w:cs="Times New Roman"/>
          <w:i/>
          <w:iCs/>
          <w:sz w:val="24"/>
          <w:szCs w:val="24"/>
        </w:rPr>
        <w:t>The Laws</w:t>
      </w:r>
      <w:r>
        <w:rPr>
          <w:rFonts w:ascii="Times New Roman" w:hAnsi="Times New Roman" w:cs="Times New Roman"/>
          <w:sz w:val="24"/>
          <w:szCs w:val="24"/>
        </w:rPr>
        <w:t>, appears to harden his perspective against his earlier utopic</w:t>
      </w:r>
      <w:r w:rsidR="008A2970">
        <w:rPr>
          <w:rFonts w:ascii="Times New Roman" w:hAnsi="Times New Roman" w:cs="Times New Roman"/>
          <w:sz w:val="24"/>
          <w:szCs w:val="24"/>
        </w:rPr>
        <w:t xml:space="preserve"> dream of a philosophically learned class of statesmen, there is a strong sense he never truly gives up the dream of class based collective. A facet of Plato which Aristotle seems to find irreconcilable with the practical realities of ancient life, further forcing the topic of inequality and the notion of property together.</w:t>
      </w:r>
    </w:p>
    <w:p w14:paraId="14931480" w14:textId="149EDBFE" w:rsidR="008A2970" w:rsidRDefault="008A2970" w:rsidP="001C17FD">
      <w:pPr>
        <w:spacing w:after="150" w:line="240" w:lineRule="auto"/>
        <w:rPr>
          <w:rFonts w:ascii="Times New Roman" w:hAnsi="Times New Roman" w:cs="Times New Roman"/>
          <w:sz w:val="24"/>
          <w:szCs w:val="24"/>
        </w:rPr>
      </w:pPr>
    </w:p>
    <w:p w14:paraId="2AC9B510" w14:textId="1733F005" w:rsidR="00E36382" w:rsidRDefault="00E36382" w:rsidP="001C17FD">
      <w:pPr>
        <w:spacing w:after="150" w:line="240" w:lineRule="auto"/>
        <w:rPr>
          <w:rFonts w:ascii="Times New Roman" w:hAnsi="Times New Roman" w:cs="Times New Roman"/>
          <w:sz w:val="24"/>
          <w:szCs w:val="24"/>
        </w:rPr>
      </w:pPr>
    </w:p>
    <w:p w14:paraId="3E8BB50D" w14:textId="10AD8745" w:rsidR="00E36382" w:rsidRDefault="00E36382" w:rsidP="001C17FD">
      <w:pPr>
        <w:spacing w:after="150" w:line="240" w:lineRule="auto"/>
        <w:rPr>
          <w:rFonts w:ascii="Times New Roman" w:hAnsi="Times New Roman" w:cs="Times New Roman"/>
          <w:sz w:val="24"/>
          <w:szCs w:val="24"/>
        </w:rPr>
      </w:pPr>
    </w:p>
    <w:p w14:paraId="6C2B29D8" w14:textId="2F9FC25D" w:rsidR="00E36382" w:rsidRDefault="00E36382" w:rsidP="001C17FD">
      <w:pPr>
        <w:spacing w:after="150" w:line="240" w:lineRule="auto"/>
        <w:rPr>
          <w:rFonts w:ascii="Times New Roman" w:hAnsi="Times New Roman" w:cs="Times New Roman"/>
          <w:sz w:val="24"/>
          <w:szCs w:val="24"/>
        </w:rPr>
      </w:pPr>
    </w:p>
    <w:p w14:paraId="1EF03D08" w14:textId="01622E2F" w:rsidR="00617B86" w:rsidRDefault="00617B86" w:rsidP="001C17FD">
      <w:pPr>
        <w:spacing w:after="150" w:line="240" w:lineRule="auto"/>
        <w:rPr>
          <w:rFonts w:ascii="Times New Roman" w:hAnsi="Times New Roman" w:cs="Times New Roman"/>
          <w:sz w:val="24"/>
          <w:szCs w:val="24"/>
        </w:rPr>
      </w:pPr>
    </w:p>
    <w:p w14:paraId="2E925F1F" w14:textId="4057FBE2" w:rsidR="00617B86" w:rsidRDefault="00617B86" w:rsidP="001C17FD">
      <w:pPr>
        <w:spacing w:after="150" w:line="240" w:lineRule="auto"/>
        <w:rPr>
          <w:rFonts w:ascii="Times New Roman" w:hAnsi="Times New Roman" w:cs="Times New Roman"/>
          <w:sz w:val="24"/>
          <w:szCs w:val="24"/>
        </w:rPr>
      </w:pPr>
    </w:p>
    <w:p w14:paraId="0A66E75B" w14:textId="28C64C8D" w:rsidR="00617B86" w:rsidRDefault="00617B86" w:rsidP="001C17FD">
      <w:pPr>
        <w:spacing w:after="150" w:line="240" w:lineRule="auto"/>
        <w:rPr>
          <w:rFonts w:ascii="Times New Roman" w:hAnsi="Times New Roman" w:cs="Times New Roman"/>
          <w:sz w:val="24"/>
          <w:szCs w:val="24"/>
        </w:rPr>
      </w:pPr>
    </w:p>
    <w:p w14:paraId="5A73836E" w14:textId="1C85F45F" w:rsidR="00617B86" w:rsidRDefault="00617B86" w:rsidP="001C17FD">
      <w:pPr>
        <w:spacing w:after="150" w:line="240" w:lineRule="auto"/>
        <w:rPr>
          <w:rFonts w:ascii="Times New Roman" w:hAnsi="Times New Roman" w:cs="Times New Roman"/>
          <w:sz w:val="24"/>
          <w:szCs w:val="24"/>
        </w:rPr>
      </w:pPr>
    </w:p>
    <w:p w14:paraId="59FC9915" w14:textId="4A8999CA" w:rsidR="00617B86" w:rsidRDefault="00617B86" w:rsidP="001C17FD">
      <w:pPr>
        <w:spacing w:after="150" w:line="240" w:lineRule="auto"/>
        <w:rPr>
          <w:rFonts w:ascii="Times New Roman" w:hAnsi="Times New Roman" w:cs="Times New Roman"/>
          <w:sz w:val="24"/>
          <w:szCs w:val="24"/>
        </w:rPr>
      </w:pPr>
    </w:p>
    <w:p w14:paraId="1BDDA816" w14:textId="21861555" w:rsidR="00617B86" w:rsidRDefault="00617B86" w:rsidP="001C17FD">
      <w:pPr>
        <w:spacing w:after="150" w:line="240" w:lineRule="auto"/>
        <w:rPr>
          <w:rFonts w:ascii="Times New Roman" w:hAnsi="Times New Roman" w:cs="Times New Roman"/>
          <w:sz w:val="24"/>
          <w:szCs w:val="24"/>
        </w:rPr>
      </w:pPr>
    </w:p>
    <w:p w14:paraId="0458540D" w14:textId="4B9D27E0" w:rsidR="00E36382" w:rsidRDefault="00E36382" w:rsidP="001C17FD">
      <w:pPr>
        <w:spacing w:after="150" w:line="240" w:lineRule="auto"/>
        <w:rPr>
          <w:rFonts w:ascii="Times New Roman" w:hAnsi="Times New Roman" w:cs="Times New Roman"/>
          <w:sz w:val="24"/>
          <w:szCs w:val="24"/>
        </w:rPr>
      </w:pPr>
    </w:p>
    <w:p w14:paraId="670F9C35" w14:textId="39FBF71C" w:rsidR="00E36382" w:rsidRPr="008A2970" w:rsidRDefault="00E36382" w:rsidP="008A2970">
      <w:pPr>
        <w:pStyle w:val="Title"/>
        <w:rPr>
          <w:rFonts w:ascii="Times New Roman" w:hAnsi="Times New Roman" w:cs="Times New Roman"/>
          <w:b/>
          <w:iCs/>
          <w:color w:val="auto"/>
          <w:sz w:val="36"/>
          <w:szCs w:val="36"/>
        </w:rPr>
      </w:pPr>
      <w:r w:rsidRPr="00A35698">
        <w:rPr>
          <w:rStyle w:val="SubtleEmphasis"/>
          <w:rFonts w:ascii="Times New Roman" w:hAnsi="Times New Roman" w:cs="Times New Roman"/>
          <w:b/>
          <w:i w:val="0"/>
          <w:color w:val="auto"/>
          <w:sz w:val="36"/>
          <w:szCs w:val="36"/>
        </w:rPr>
        <w:lastRenderedPageBreak/>
        <w:t>acknowledgements</w:t>
      </w:r>
      <w:r>
        <w:rPr>
          <w:rStyle w:val="SubtleEmphasis"/>
          <w:rFonts w:ascii="Times New Roman" w:hAnsi="Times New Roman" w:cs="Times New Roman"/>
          <w:b/>
          <w:color w:val="auto"/>
          <w:sz w:val="36"/>
          <w:szCs w:val="36"/>
        </w:rPr>
        <w:t xml:space="preserve"> </w:t>
      </w:r>
    </w:p>
    <w:p w14:paraId="2621601F" w14:textId="6CCF2AC1" w:rsidR="00E36382" w:rsidRPr="00D345CC" w:rsidRDefault="00D345CC" w:rsidP="00D345CC">
      <w:pPr>
        <w:spacing w:line="480" w:lineRule="auto"/>
        <w:rPr>
          <w:rFonts w:ascii="Times New Roman" w:hAnsi="Times New Roman" w:cs="Times New Roman"/>
          <w:bCs/>
          <w:sz w:val="24"/>
          <w:szCs w:val="24"/>
        </w:rPr>
      </w:pPr>
      <w:r>
        <w:rPr>
          <w:rFonts w:ascii="Times New Roman" w:hAnsi="Times New Roman" w:cs="Times New Roman"/>
          <w:sz w:val="24"/>
          <w:szCs w:val="24"/>
        </w:rPr>
        <w:t>I would like to thank</w:t>
      </w:r>
      <w:r w:rsidR="008A2970" w:rsidRPr="003B1A52">
        <w:rPr>
          <w:rStyle w:val="IntenseEmphasis"/>
          <w:rFonts w:ascii="Times New Roman" w:hAnsi="Times New Roman" w:cs="Times New Roman"/>
          <w:b w:val="0"/>
          <w:i w:val="0"/>
          <w:iCs w:val="0"/>
          <w:sz w:val="24"/>
          <w:szCs w:val="24"/>
        </w:rPr>
        <w:t xml:space="preserve"> </w:t>
      </w:r>
      <w:r w:rsidR="008A2970">
        <w:rPr>
          <w:rStyle w:val="IntenseEmphasis"/>
          <w:rFonts w:ascii="Times New Roman" w:hAnsi="Times New Roman" w:cs="Times New Roman"/>
          <w:b w:val="0"/>
          <w:i w:val="0"/>
          <w:iCs w:val="0"/>
          <w:sz w:val="24"/>
          <w:szCs w:val="24"/>
        </w:rPr>
        <w:t xml:space="preserve">my friends and family, who were </w:t>
      </w:r>
      <w:r>
        <w:rPr>
          <w:rStyle w:val="IntenseEmphasis"/>
          <w:rFonts w:ascii="Times New Roman" w:hAnsi="Times New Roman" w:cs="Times New Roman"/>
          <w:b w:val="0"/>
          <w:i w:val="0"/>
          <w:iCs w:val="0"/>
          <w:sz w:val="24"/>
          <w:szCs w:val="24"/>
        </w:rPr>
        <w:t>both patients</w:t>
      </w:r>
      <w:r w:rsidR="008A2970">
        <w:rPr>
          <w:rStyle w:val="IntenseEmphasis"/>
          <w:rFonts w:ascii="Times New Roman" w:hAnsi="Times New Roman" w:cs="Times New Roman"/>
          <w:b w:val="0"/>
          <w:i w:val="0"/>
          <w:iCs w:val="0"/>
          <w:sz w:val="24"/>
          <w:szCs w:val="24"/>
        </w:rPr>
        <w:t xml:space="preserve"> enough to read my countless rewrites</w:t>
      </w:r>
      <w:r>
        <w:rPr>
          <w:rStyle w:val="IntenseEmphasis"/>
          <w:rFonts w:ascii="Times New Roman" w:hAnsi="Times New Roman" w:cs="Times New Roman"/>
          <w:b w:val="0"/>
          <w:i w:val="0"/>
          <w:iCs w:val="0"/>
          <w:sz w:val="24"/>
          <w:szCs w:val="24"/>
        </w:rPr>
        <w:t xml:space="preserve"> and interactions, and give me their thoughts of </w:t>
      </w:r>
      <w:r>
        <w:rPr>
          <w:rStyle w:val="IntenseEmphasis"/>
          <w:rFonts w:ascii="Times New Roman" w:hAnsi="Times New Roman" w:cs="Times New Roman"/>
          <w:b w:val="0"/>
          <w:i w:val="0"/>
          <w:iCs w:val="0"/>
          <w:sz w:val="24"/>
          <w:szCs w:val="24"/>
        </w:rPr>
        <w:t>inequality</w:t>
      </w:r>
      <w:r>
        <w:rPr>
          <w:rStyle w:val="IntenseEmphasis"/>
          <w:rFonts w:ascii="Times New Roman" w:hAnsi="Times New Roman" w:cs="Times New Roman"/>
          <w:b w:val="0"/>
          <w:i w:val="0"/>
          <w:iCs w:val="0"/>
          <w:sz w:val="24"/>
          <w:szCs w:val="24"/>
        </w:rPr>
        <w:t xml:space="preserve">, in the most minute detail, which always led to the most (un)constructive of discussions, but always remained enjoyable. </w:t>
      </w:r>
      <w:bookmarkStart w:id="1" w:name="_GoBack"/>
      <w:bookmarkEnd w:id="1"/>
    </w:p>
    <w:p w14:paraId="3B774FD8" w14:textId="6B3EECA7" w:rsidR="00E36382" w:rsidRDefault="00E36382" w:rsidP="001C17FD">
      <w:pPr>
        <w:spacing w:after="150" w:line="240" w:lineRule="auto"/>
        <w:rPr>
          <w:rFonts w:ascii="Times New Roman" w:hAnsi="Times New Roman" w:cs="Times New Roman"/>
          <w:sz w:val="24"/>
          <w:szCs w:val="24"/>
        </w:rPr>
      </w:pPr>
    </w:p>
    <w:p w14:paraId="6809C50B" w14:textId="59D912EF" w:rsidR="00E36382" w:rsidRDefault="00E36382" w:rsidP="001C17FD">
      <w:pPr>
        <w:spacing w:after="150" w:line="240" w:lineRule="auto"/>
        <w:rPr>
          <w:rFonts w:ascii="Times New Roman" w:hAnsi="Times New Roman" w:cs="Times New Roman"/>
          <w:sz w:val="24"/>
          <w:szCs w:val="24"/>
        </w:rPr>
      </w:pPr>
    </w:p>
    <w:p w14:paraId="77B82FCA" w14:textId="700E57D5" w:rsidR="00E36382" w:rsidRDefault="00E36382" w:rsidP="001C17FD">
      <w:pPr>
        <w:spacing w:after="150" w:line="240" w:lineRule="auto"/>
        <w:rPr>
          <w:rFonts w:ascii="Times New Roman" w:hAnsi="Times New Roman" w:cs="Times New Roman"/>
          <w:sz w:val="24"/>
          <w:szCs w:val="24"/>
        </w:rPr>
      </w:pPr>
    </w:p>
    <w:p w14:paraId="714C8588" w14:textId="1FAB95B0" w:rsidR="00E36382" w:rsidRDefault="00E36382" w:rsidP="001C17FD">
      <w:pPr>
        <w:spacing w:after="150" w:line="240" w:lineRule="auto"/>
        <w:rPr>
          <w:rFonts w:ascii="Times New Roman" w:hAnsi="Times New Roman" w:cs="Times New Roman"/>
          <w:sz w:val="24"/>
          <w:szCs w:val="24"/>
        </w:rPr>
      </w:pPr>
    </w:p>
    <w:p w14:paraId="149A4E57" w14:textId="7EBC2B6E" w:rsidR="00E36382" w:rsidRDefault="00E36382" w:rsidP="001C17FD">
      <w:pPr>
        <w:spacing w:after="150" w:line="240" w:lineRule="auto"/>
        <w:rPr>
          <w:rFonts w:ascii="Times New Roman" w:hAnsi="Times New Roman" w:cs="Times New Roman"/>
          <w:sz w:val="24"/>
          <w:szCs w:val="24"/>
        </w:rPr>
      </w:pPr>
    </w:p>
    <w:p w14:paraId="13DB1446" w14:textId="56A577E7" w:rsidR="00E36382" w:rsidRDefault="00E36382" w:rsidP="001C17FD">
      <w:pPr>
        <w:spacing w:after="150" w:line="240" w:lineRule="auto"/>
        <w:rPr>
          <w:rFonts w:ascii="Times New Roman" w:hAnsi="Times New Roman" w:cs="Times New Roman"/>
          <w:sz w:val="24"/>
          <w:szCs w:val="24"/>
        </w:rPr>
      </w:pPr>
    </w:p>
    <w:p w14:paraId="24F5B4C8" w14:textId="01252AA9" w:rsidR="00E36382" w:rsidRDefault="00E36382" w:rsidP="001C17FD">
      <w:pPr>
        <w:spacing w:after="150" w:line="240" w:lineRule="auto"/>
        <w:rPr>
          <w:rFonts w:ascii="Times New Roman" w:hAnsi="Times New Roman" w:cs="Times New Roman"/>
          <w:sz w:val="24"/>
          <w:szCs w:val="24"/>
        </w:rPr>
      </w:pPr>
    </w:p>
    <w:p w14:paraId="5F260CC9" w14:textId="77777777" w:rsidR="002805F4" w:rsidRDefault="002805F4" w:rsidP="001C17FD">
      <w:pPr>
        <w:spacing w:after="150" w:line="240" w:lineRule="auto"/>
        <w:rPr>
          <w:rFonts w:ascii="Times New Roman" w:hAnsi="Times New Roman" w:cs="Times New Roman"/>
          <w:sz w:val="24"/>
          <w:szCs w:val="24"/>
        </w:rPr>
        <w:sectPr w:rsidR="002805F4" w:rsidSect="002805F4">
          <w:footerReference w:type="default" r:id="rId9"/>
          <w:pgSz w:w="11906" w:h="16838"/>
          <w:pgMar w:top="1440" w:right="1134" w:bottom="1440" w:left="2268" w:header="709" w:footer="709" w:gutter="0"/>
          <w:pgNumType w:fmt="lowerRoman"/>
          <w:cols w:space="708"/>
          <w:docGrid w:linePitch="360"/>
        </w:sectPr>
      </w:pPr>
    </w:p>
    <w:p w14:paraId="5B60A18F" w14:textId="77777777" w:rsidR="00E36382" w:rsidRDefault="00E36382" w:rsidP="001C17FD">
      <w:pPr>
        <w:spacing w:after="150" w:line="240" w:lineRule="auto"/>
        <w:rPr>
          <w:rFonts w:ascii="Times New Roman" w:hAnsi="Times New Roman" w:cs="Times New Roman"/>
          <w:sz w:val="24"/>
          <w:szCs w:val="24"/>
        </w:rPr>
      </w:pPr>
    </w:p>
    <w:p w14:paraId="5F8ACCBA" w14:textId="77777777" w:rsidR="001C17FD" w:rsidRPr="00886A8C" w:rsidRDefault="001C17FD" w:rsidP="001C17FD">
      <w:pPr>
        <w:pStyle w:val="Title"/>
        <w:rPr>
          <w:rFonts w:ascii="Times New Roman" w:hAnsi="Times New Roman" w:cs="Times New Roman"/>
          <w:b/>
          <w:bCs/>
          <w:color w:val="217A94"/>
          <w:sz w:val="24"/>
          <w:szCs w:val="24"/>
          <w:shd w:val="clear" w:color="auto" w:fill="FFFFFF"/>
        </w:rPr>
      </w:pPr>
      <w:r w:rsidRPr="00BD23F2">
        <w:rPr>
          <w:rFonts w:ascii="Times New Roman" w:hAnsi="Times New Roman" w:cs="Times New Roman"/>
          <w:b/>
          <w:color w:val="auto"/>
          <w:sz w:val="36"/>
          <w:szCs w:val="36"/>
        </w:rPr>
        <w:t>Introduction</w:t>
      </w:r>
    </w:p>
    <w:p w14:paraId="4CCCC29F" w14:textId="77777777" w:rsidR="001E2679" w:rsidRDefault="001C17FD" w:rsidP="00B56022">
      <w:pPr>
        <w:spacing w:before="240" w:after="150" w:line="480" w:lineRule="auto"/>
        <w:rPr>
          <w:rFonts w:ascii="Times New Roman" w:hAnsi="Times New Roman" w:cs="Times New Roman"/>
          <w:sz w:val="24"/>
          <w:szCs w:val="24"/>
        </w:rPr>
      </w:pPr>
      <w:r>
        <w:rPr>
          <w:rFonts w:ascii="Times New Roman" w:hAnsi="Times New Roman" w:cs="Times New Roman"/>
          <w:sz w:val="24"/>
          <w:szCs w:val="24"/>
        </w:rPr>
        <w:br/>
      </w:r>
      <w:r w:rsidR="00D43AB5">
        <w:rPr>
          <w:rFonts w:ascii="Times New Roman" w:hAnsi="Times New Roman" w:cs="Times New Roman"/>
          <w:sz w:val="24"/>
          <w:szCs w:val="24"/>
        </w:rPr>
        <w:t xml:space="preserve">Plato is primarily known for his ontological work: the formation of the soul, theory of forms, and his </w:t>
      </w:r>
      <w:r w:rsidR="00D43AB5" w:rsidRPr="00D43AB5">
        <w:rPr>
          <w:rFonts w:ascii="Times New Roman" w:hAnsi="Times New Roman" w:cs="Times New Roman"/>
          <w:sz w:val="24"/>
          <w:szCs w:val="24"/>
        </w:rPr>
        <w:t xml:space="preserve">development </w:t>
      </w:r>
      <w:r w:rsidR="00D43AB5">
        <w:rPr>
          <w:rFonts w:ascii="Times New Roman" w:hAnsi="Times New Roman" w:cs="Times New Roman"/>
          <w:sz w:val="24"/>
          <w:szCs w:val="24"/>
        </w:rPr>
        <w:t xml:space="preserve">of the concept of </w:t>
      </w:r>
      <w:r w:rsidR="00D43AB5">
        <w:rPr>
          <w:rFonts w:ascii="Times New Roman" w:hAnsi="Times New Roman" w:cs="Times New Roman"/>
          <w:i/>
          <w:iCs/>
          <w:sz w:val="24"/>
          <w:szCs w:val="24"/>
        </w:rPr>
        <w:t xml:space="preserve">Justice </w:t>
      </w:r>
      <w:r w:rsidR="00D43AB5">
        <w:rPr>
          <w:rFonts w:ascii="Times New Roman" w:hAnsi="Times New Roman" w:cs="Times New Roman"/>
          <w:sz w:val="24"/>
          <w:szCs w:val="24"/>
        </w:rPr>
        <w:t>(</w:t>
      </w:r>
      <w:r w:rsidR="00D43AB5">
        <w:rPr>
          <w:rFonts w:ascii="Times New Roman" w:hAnsi="Times New Roman" w:cs="Times New Roman"/>
          <w:i/>
          <w:iCs/>
          <w:sz w:val="24"/>
          <w:szCs w:val="24"/>
        </w:rPr>
        <w:t>dikaiosune</w:t>
      </w:r>
      <w:r w:rsidR="00D43AB5">
        <w:rPr>
          <w:rFonts w:ascii="Times New Roman" w:hAnsi="Times New Roman" w:cs="Times New Roman"/>
          <w:sz w:val="24"/>
          <w:szCs w:val="24"/>
        </w:rPr>
        <w:t>).</w:t>
      </w:r>
      <w:r w:rsidR="00D43AB5">
        <w:rPr>
          <w:rStyle w:val="FootnoteReference"/>
          <w:rFonts w:ascii="Times New Roman" w:hAnsi="Times New Roman" w:cs="Times New Roman"/>
          <w:sz w:val="24"/>
          <w:szCs w:val="24"/>
        </w:rPr>
        <w:footnoteReference w:id="1"/>
      </w:r>
      <w:r w:rsidR="00D43AB5">
        <w:rPr>
          <w:rFonts w:ascii="Times New Roman" w:hAnsi="Times New Roman" w:cs="Times New Roman"/>
          <w:sz w:val="24"/>
          <w:szCs w:val="24"/>
        </w:rPr>
        <w:t xml:space="preserve"> It is through his discussion of </w:t>
      </w:r>
      <w:r w:rsidR="00D43AB5">
        <w:rPr>
          <w:rFonts w:ascii="Times New Roman" w:hAnsi="Times New Roman" w:cs="Times New Roman"/>
          <w:i/>
          <w:iCs/>
          <w:sz w:val="24"/>
          <w:szCs w:val="24"/>
        </w:rPr>
        <w:t xml:space="preserve">Justice </w:t>
      </w:r>
      <w:r w:rsidR="00D43AB5">
        <w:rPr>
          <w:rFonts w:ascii="Times New Roman" w:hAnsi="Times New Roman" w:cs="Times New Roman"/>
          <w:sz w:val="24"/>
          <w:szCs w:val="24"/>
        </w:rPr>
        <w:t xml:space="preserve">however, that we glimpse in Plato’s </w:t>
      </w:r>
      <w:r w:rsidR="00D43AB5">
        <w:rPr>
          <w:rFonts w:ascii="Times New Roman" w:hAnsi="Times New Roman" w:cs="Times New Roman"/>
          <w:i/>
          <w:iCs/>
          <w:sz w:val="24"/>
          <w:szCs w:val="24"/>
        </w:rPr>
        <w:t>The Republic</w:t>
      </w:r>
      <w:r w:rsidR="00D43AB5">
        <w:rPr>
          <w:rFonts w:ascii="Times New Roman" w:hAnsi="Times New Roman" w:cs="Times New Roman"/>
          <w:sz w:val="24"/>
          <w:szCs w:val="24"/>
        </w:rPr>
        <w:t>, the embryonic form of social theory that only fully manifests itself in the 20</w:t>
      </w:r>
      <w:r w:rsidR="00D43AB5" w:rsidRPr="00D43AB5">
        <w:rPr>
          <w:rFonts w:ascii="Times New Roman" w:hAnsi="Times New Roman" w:cs="Times New Roman"/>
          <w:sz w:val="24"/>
          <w:szCs w:val="24"/>
          <w:vertAlign w:val="superscript"/>
        </w:rPr>
        <w:t>th</w:t>
      </w:r>
      <w:r w:rsidR="00D43AB5">
        <w:rPr>
          <w:rFonts w:ascii="Times New Roman" w:hAnsi="Times New Roman" w:cs="Times New Roman"/>
          <w:sz w:val="24"/>
          <w:szCs w:val="24"/>
        </w:rPr>
        <w:t xml:space="preserve"> century.</w:t>
      </w:r>
      <w:r w:rsidR="00D43AB5">
        <w:rPr>
          <w:rStyle w:val="FootnoteReference"/>
          <w:rFonts w:ascii="Times New Roman" w:hAnsi="Times New Roman" w:cs="Times New Roman"/>
          <w:sz w:val="24"/>
          <w:szCs w:val="24"/>
        </w:rPr>
        <w:footnoteReference w:id="2"/>
      </w:r>
      <w:r w:rsidR="00D43AB5">
        <w:rPr>
          <w:rFonts w:ascii="Times New Roman" w:hAnsi="Times New Roman" w:cs="Times New Roman"/>
          <w:sz w:val="24"/>
          <w:szCs w:val="24"/>
        </w:rPr>
        <w:t xml:space="preserve"> </w:t>
      </w:r>
      <w:r w:rsidRPr="00502D46">
        <w:rPr>
          <w:rFonts w:ascii="Times New Roman" w:hAnsi="Times New Roman" w:cs="Times New Roman"/>
          <w:sz w:val="24"/>
          <w:szCs w:val="24"/>
        </w:rPr>
        <w:t>This dissertation will show  how Plato’s development of the concept of communal property affected his intellectual successors’ conceptions and arguments on property. This concept</w:t>
      </w:r>
      <w:r w:rsidR="006562A3">
        <w:rPr>
          <w:rFonts w:ascii="Times New Roman" w:hAnsi="Times New Roman" w:cs="Times New Roman"/>
          <w:sz w:val="24"/>
          <w:szCs w:val="24"/>
        </w:rPr>
        <w:t xml:space="preserve"> of</w:t>
      </w:r>
      <w:r w:rsidRPr="00502D46">
        <w:rPr>
          <w:rFonts w:ascii="Times New Roman" w:hAnsi="Times New Roman" w:cs="Times New Roman"/>
          <w:sz w:val="24"/>
          <w:szCs w:val="24"/>
        </w:rPr>
        <w:t xml:space="preserve"> a ‘proto-socialistic’ argument </w:t>
      </w:r>
      <w:r w:rsidR="006562A3">
        <w:rPr>
          <w:rFonts w:ascii="Times New Roman" w:hAnsi="Times New Roman" w:cs="Times New Roman"/>
          <w:sz w:val="24"/>
          <w:szCs w:val="24"/>
        </w:rPr>
        <w:t xml:space="preserve">was </w:t>
      </w:r>
      <w:r w:rsidRPr="00502D46">
        <w:rPr>
          <w:rFonts w:ascii="Times New Roman" w:hAnsi="Times New Roman" w:cs="Times New Roman"/>
          <w:sz w:val="24"/>
          <w:szCs w:val="24"/>
        </w:rPr>
        <w:t xml:space="preserve">first proposed by Plato in </w:t>
      </w:r>
      <w:r w:rsidRPr="00502D46">
        <w:rPr>
          <w:rFonts w:ascii="Times New Roman" w:hAnsi="Times New Roman" w:cs="Times New Roman"/>
          <w:i/>
          <w:sz w:val="24"/>
          <w:szCs w:val="24"/>
        </w:rPr>
        <w:t>The Republic</w:t>
      </w:r>
      <w:r w:rsidRPr="00502D46">
        <w:rPr>
          <w:rFonts w:ascii="Times New Roman" w:hAnsi="Times New Roman" w:cs="Times New Roman"/>
          <w:sz w:val="24"/>
          <w:szCs w:val="24"/>
        </w:rPr>
        <w:t xml:space="preserve">, and then dismissed in his later work, </w:t>
      </w:r>
      <w:r w:rsidRPr="00502D46">
        <w:rPr>
          <w:rFonts w:ascii="Times New Roman" w:hAnsi="Times New Roman" w:cs="Times New Roman"/>
          <w:i/>
          <w:sz w:val="24"/>
          <w:szCs w:val="24"/>
        </w:rPr>
        <w:t>The Laws</w:t>
      </w:r>
      <w:r w:rsidRPr="00502D46">
        <w:rPr>
          <w:rFonts w:ascii="Times New Roman" w:hAnsi="Times New Roman" w:cs="Times New Roman"/>
          <w:sz w:val="24"/>
          <w:szCs w:val="24"/>
        </w:rPr>
        <w:t>.</w:t>
      </w:r>
      <w:r w:rsidRPr="00502D46">
        <w:rPr>
          <w:rStyle w:val="FootnoteReference"/>
          <w:rFonts w:ascii="Times New Roman" w:hAnsi="Times New Roman" w:cs="Times New Roman"/>
          <w:sz w:val="24"/>
          <w:szCs w:val="24"/>
        </w:rPr>
        <w:footnoteReference w:id="3"/>
      </w:r>
      <w:r w:rsidRPr="00502D46">
        <w:rPr>
          <w:rFonts w:ascii="Times New Roman" w:hAnsi="Times New Roman" w:cs="Times New Roman"/>
          <w:sz w:val="24"/>
          <w:szCs w:val="24"/>
        </w:rPr>
        <w:t xml:space="preserve"> </w:t>
      </w:r>
      <w:r w:rsidR="00377C00">
        <w:rPr>
          <w:rFonts w:ascii="Times New Roman" w:hAnsi="Times New Roman" w:cs="Times New Roman"/>
          <w:sz w:val="24"/>
          <w:szCs w:val="24"/>
        </w:rPr>
        <w:t xml:space="preserve">Further engagement </w:t>
      </w:r>
      <w:r w:rsidR="006562A3">
        <w:rPr>
          <w:rFonts w:ascii="Times New Roman" w:hAnsi="Times New Roman" w:cs="Times New Roman"/>
          <w:sz w:val="24"/>
          <w:szCs w:val="24"/>
        </w:rPr>
        <w:t>in</w:t>
      </w:r>
      <w:r w:rsidR="00377C00">
        <w:rPr>
          <w:rFonts w:ascii="Times New Roman" w:hAnsi="Times New Roman" w:cs="Times New Roman"/>
          <w:sz w:val="24"/>
          <w:szCs w:val="24"/>
        </w:rPr>
        <w:t xml:space="preserve"> subsequent chapters discuss</w:t>
      </w:r>
      <w:r w:rsidR="00517F23">
        <w:rPr>
          <w:rFonts w:ascii="Times New Roman" w:hAnsi="Times New Roman" w:cs="Times New Roman"/>
          <w:sz w:val="24"/>
          <w:szCs w:val="24"/>
        </w:rPr>
        <w:t>es</w:t>
      </w:r>
      <w:r w:rsidR="00377C00">
        <w:rPr>
          <w:rFonts w:ascii="Times New Roman" w:hAnsi="Times New Roman" w:cs="Times New Roman"/>
          <w:sz w:val="24"/>
          <w:szCs w:val="24"/>
        </w:rPr>
        <w:t xml:space="preserve"> the succe</w:t>
      </w:r>
      <w:r w:rsidR="00517F23">
        <w:rPr>
          <w:rFonts w:ascii="Times New Roman" w:hAnsi="Times New Roman" w:cs="Times New Roman"/>
          <w:sz w:val="24"/>
          <w:szCs w:val="24"/>
        </w:rPr>
        <w:t>ssive</w:t>
      </w:r>
      <w:r w:rsidR="00377C00">
        <w:rPr>
          <w:rFonts w:ascii="Times New Roman" w:hAnsi="Times New Roman" w:cs="Times New Roman"/>
          <w:sz w:val="24"/>
          <w:szCs w:val="24"/>
        </w:rPr>
        <w:t xml:space="preserve"> views of </w:t>
      </w:r>
      <w:r w:rsidR="00377C00" w:rsidRPr="004D73F6">
        <w:rPr>
          <w:rFonts w:ascii="Times New Roman" w:hAnsi="Times New Roman" w:cs="Times New Roman"/>
          <w:sz w:val="24"/>
          <w:szCs w:val="24"/>
        </w:rPr>
        <w:t>figures and movements influenced by Plato’s communalism</w:t>
      </w:r>
      <w:r w:rsidR="00E53886" w:rsidRPr="004D73F6">
        <w:rPr>
          <w:rFonts w:ascii="Times New Roman" w:hAnsi="Times New Roman" w:cs="Times New Roman"/>
          <w:sz w:val="24"/>
          <w:szCs w:val="24"/>
        </w:rPr>
        <w:t>, as well as</w:t>
      </w:r>
      <w:r w:rsidR="00FB58F1">
        <w:rPr>
          <w:rFonts w:ascii="Times New Roman" w:hAnsi="Times New Roman" w:cs="Times New Roman"/>
          <w:sz w:val="24"/>
          <w:szCs w:val="24"/>
        </w:rPr>
        <w:t xml:space="preserve"> </w:t>
      </w:r>
      <w:r w:rsidR="00E53886" w:rsidRPr="004D73F6">
        <w:rPr>
          <w:rFonts w:ascii="Times New Roman" w:hAnsi="Times New Roman" w:cs="Times New Roman"/>
          <w:sz w:val="24"/>
          <w:szCs w:val="24"/>
        </w:rPr>
        <w:t>contextual evidence of past redistributive schemes.</w:t>
      </w:r>
      <w:r w:rsidR="000B491D" w:rsidRPr="004D73F6">
        <w:rPr>
          <w:rFonts w:ascii="Times New Roman" w:hAnsi="Times New Roman" w:cs="Times New Roman"/>
          <w:sz w:val="24"/>
          <w:szCs w:val="24"/>
        </w:rPr>
        <w:t xml:space="preserve"> </w:t>
      </w:r>
    </w:p>
    <w:p w14:paraId="13ADE578" w14:textId="707529F1" w:rsidR="001E2679" w:rsidRDefault="006562A3">
      <w:pPr>
        <w:spacing w:before="240" w:after="150" w:line="480" w:lineRule="auto"/>
        <w:rPr>
          <w:rFonts w:ascii="Times New Roman" w:hAnsi="Times New Roman" w:cs="Times New Roman"/>
          <w:sz w:val="24"/>
          <w:szCs w:val="24"/>
        </w:rPr>
      </w:pPr>
      <w:r w:rsidRPr="004D73F6">
        <w:rPr>
          <w:rFonts w:ascii="Times New Roman" w:hAnsi="Times New Roman" w:cs="Times New Roman"/>
          <w:sz w:val="24"/>
          <w:szCs w:val="24"/>
        </w:rPr>
        <w:t>Evidence</w:t>
      </w:r>
      <w:r w:rsidR="001C17FD" w:rsidRPr="004D73F6">
        <w:rPr>
          <w:rFonts w:ascii="Times New Roman" w:hAnsi="Times New Roman" w:cs="Times New Roman"/>
          <w:sz w:val="24"/>
          <w:szCs w:val="24"/>
        </w:rPr>
        <w:t xml:space="preserve"> suggests that Plato’s communalism is the first attempt to remove the individual from </w:t>
      </w:r>
      <w:r>
        <w:rPr>
          <w:rFonts w:ascii="Times New Roman" w:hAnsi="Times New Roman" w:cs="Times New Roman"/>
          <w:sz w:val="24"/>
          <w:szCs w:val="24"/>
        </w:rPr>
        <w:t>what he</w:t>
      </w:r>
      <w:r w:rsidR="001C17FD" w:rsidRPr="004D73F6">
        <w:rPr>
          <w:rFonts w:ascii="Times New Roman" w:hAnsi="Times New Roman" w:cs="Times New Roman"/>
          <w:sz w:val="24"/>
          <w:szCs w:val="24"/>
        </w:rPr>
        <w:t xml:space="preserve"> calls “that which is his own”</w:t>
      </w:r>
      <w:r w:rsidR="00342228" w:rsidRPr="004D73F6">
        <w:rPr>
          <w:rFonts w:ascii="Times New Roman" w:hAnsi="Times New Roman" w:cs="Times New Roman"/>
          <w:sz w:val="24"/>
          <w:szCs w:val="24"/>
        </w:rPr>
        <w:t xml:space="preserve"> in a formal philosophical treatise</w:t>
      </w:r>
      <w:r w:rsidR="001C17FD" w:rsidRPr="004D73F6">
        <w:rPr>
          <w:rFonts w:ascii="Times New Roman" w:hAnsi="Times New Roman" w:cs="Times New Roman"/>
          <w:sz w:val="24"/>
          <w:szCs w:val="24"/>
        </w:rPr>
        <w:t>.</w:t>
      </w:r>
      <w:r w:rsidR="001C17FD" w:rsidRPr="004D73F6">
        <w:rPr>
          <w:rStyle w:val="FootnoteReference"/>
          <w:rFonts w:ascii="Times New Roman" w:hAnsi="Times New Roman" w:cs="Times New Roman"/>
          <w:sz w:val="24"/>
          <w:szCs w:val="24"/>
        </w:rPr>
        <w:footnoteReference w:id="4"/>
      </w:r>
      <w:r w:rsidR="001C17FD" w:rsidRPr="004D73F6">
        <w:rPr>
          <w:rFonts w:ascii="Times New Roman" w:hAnsi="Times New Roman" w:cs="Times New Roman"/>
          <w:sz w:val="24"/>
          <w:szCs w:val="24"/>
        </w:rPr>
        <w:t xml:space="preserve"> The evolution of ancient thought on the concept of private property will be discussed in relation to how Plato influenced </w:t>
      </w:r>
      <w:r w:rsidR="000B491D" w:rsidRPr="004D73F6">
        <w:rPr>
          <w:rFonts w:ascii="Times New Roman" w:hAnsi="Times New Roman" w:cs="Times New Roman"/>
          <w:sz w:val="24"/>
          <w:szCs w:val="24"/>
        </w:rPr>
        <w:t>the discussion</w:t>
      </w:r>
      <w:r w:rsidR="001C17FD" w:rsidRPr="004D73F6">
        <w:rPr>
          <w:rFonts w:ascii="Times New Roman" w:hAnsi="Times New Roman" w:cs="Times New Roman"/>
          <w:sz w:val="24"/>
          <w:szCs w:val="24"/>
        </w:rPr>
        <w:t>,</w:t>
      </w:r>
      <w:r w:rsidR="000B491D" w:rsidRPr="004D73F6">
        <w:rPr>
          <w:rFonts w:ascii="Times New Roman" w:hAnsi="Times New Roman" w:cs="Times New Roman"/>
          <w:sz w:val="24"/>
          <w:szCs w:val="24"/>
        </w:rPr>
        <w:t xml:space="preserve"> both</w:t>
      </w:r>
      <w:r w:rsidR="001C17FD" w:rsidRPr="004D73F6">
        <w:rPr>
          <w:rFonts w:ascii="Times New Roman" w:hAnsi="Times New Roman" w:cs="Times New Roman"/>
          <w:sz w:val="24"/>
          <w:szCs w:val="24"/>
        </w:rPr>
        <w:t xml:space="preserve"> in </w:t>
      </w:r>
      <w:r w:rsidR="001E2679">
        <w:rPr>
          <w:rFonts w:ascii="Times New Roman" w:hAnsi="Times New Roman" w:cs="Times New Roman"/>
          <w:sz w:val="24"/>
          <w:szCs w:val="24"/>
        </w:rPr>
        <w:t>its</w:t>
      </w:r>
      <w:r w:rsidR="001C17FD" w:rsidRPr="004D73F6">
        <w:rPr>
          <w:rFonts w:ascii="Times New Roman" w:hAnsi="Times New Roman" w:cs="Times New Roman"/>
          <w:sz w:val="24"/>
          <w:szCs w:val="24"/>
        </w:rPr>
        <w:t xml:space="preserve"> defence of him, </w:t>
      </w:r>
      <w:r w:rsidR="000B491D" w:rsidRPr="004D73F6">
        <w:rPr>
          <w:rFonts w:ascii="Times New Roman" w:hAnsi="Times New Roman" w:cs="Times New Roman"/>
          <w:sz w:val="24"/>
          <w:szCs w:val="24"/>
        </w:rPr>
        <w:t>but</w:t>
      </w:r>
      <w:r w:rsidR="001C17FD" w:rsidRPr="004D73F6">
        <w:rPr>
          <w:rFonts w:ascii="Times New Roman" w:hAnsi="Times New Roman" w:cs="Times New Roman"/>
          <w:sz w:val="24"/>
          <w:szCs w:val="24"/>
        </w:rPr>
        <w:t xml:space="preserve"> more often, in </w:t>
      </w:r>
      <w:r w:rsidR="001E2679">
        <w:rPr>
          <w:rFonts w:ascii="Times New Roman" w:hAnsi="Times New Roman" w:cs="Times New Roman"/>
          <w:sz w:val="24"/>
          <w:szCs w:val="24"/>
        </w:rPr>
        <w:t>its</w:t>
      </w:r>
      <w:r w:rsidR="001C17FD" w:rsidRPr="004D73F6">
        <w:rPr>
          <w:rFonts w:ascii="Times New Roman" w:hAnsi="Times New Roman" w:cs="Times New Roman"/>
          <w:sz w:val="24"/>
          <w:szCs w:val="24"/>
        </w:rPr>
        <w:t xml:space="preserve"> vehement rejection of </w:t>
      </w:r>
      <w:r w:rsidR="000B491D" w:rsidRPr="004D73F6">
        <w:rPr>
          <w:rFonts w:ascii="Times New Roman" w:hAnsi="Times New Roman" w:cs="Times New Roman"/>
          <w:sz w:val="24"/>
          <w:szCs w:val="24"/>
        </w:rPr>
        <w:t>his</w:t>
      </w:r>
      <w:r w:rsidR="001C17FD" w:rsidRPr="004D73F6">
        <w:rPr>
          <w:rFonts w:ascii="Times New Roman" w:hAnsi="Times New Roman" w:cs="Times New Roman"/>
          <w:sz w:val="24"/>
          <w:szCs w:val="24"/>
        </w:rPr>
        <w:t xml:space="preserve"> dissolution of property.</w:t>
      </w:r>
      <w:r w:rsidR="001C17FD" w:rsidRPr="004D73F6">
        <w:rPr>
          <w:rStyle w:val="FootnoteReference"/>
          <w:rFonts w:ascii="Times New Roman" w:hAnsi="Times New Roman" w:cs="Times New Roman"/>
          <w:sz w:val="24"/>
          <w:szCs w:val="24"/>
        </w:rPr>
        <w:footnoteReference w:id="5"/>
      </w:r>
      <w:r w:rsidR="000B491D" w:rsidRPr="004D73F6">
        <w:rPr>
          <w:rFonts w:ascii="Times New Roman" w:hAnsi="Times New Roman" w:cs="Times New Roman"/>
          <w:sz w:val="24"/>
          <w:szCs w:val="24"/>
        </w:rPr>
        <w:t xml:space="preserve"> </w:t>
      </w:r>
      <w:r w:rsidR="001C17FD" w:rsidRPr="004D73F6">
        <w:rPr>
          <w:rFonts w:ascii="Times New Roman" w:hAnsi="Times New Roman" w:cs="Times New Roman"/>
          <w:sz w:val="24"/>
          <w:szCs w:val="24"/>
        </w:rPr>
        <w:t>Primarily, the dissertation will argue that Plato’s embryonic communalism held far reaching impact on later philosophies</w:t>
      </w:r>
      <w:r w:rsidR="002B5363" w:rsidRPr="004D73F6">
        <w:rPr>
          <w:rFonts w:ascii="Times New Roman" w:hAnsi="Times New Roman" w:cs="Times New Roman"/>
          <w:sz w:val="24"/>
          <w:szCs w:val="24"/>
        </w:rPr>
        <w:t>,</w:t>
      </w:r>
      <w:r w:rsidR="001C17FD" w:rsidRPr="004D73F6">
        <w:rPr>
          <w:rFonts w:ascii="Times New Roman" w:hAnsi="Times New Roman" w:cs="Times New Roman"/>
          <w:sz w:val="24"/>
          <w:szCs w:val="24"/>
        </w:rPr>
        <w:t xml:space="preserve"> which struggle</w:t>
      </w:r>
      <w:r w:rsidR="002B5363" w:rsidRPr="004D73F6">
        <w:rPr>
          <w:rFonts w:ascii="Times New Roman" w:hAnsi="Times New Roman" w:cs="Times New Roman"/>
          <w:sz w:val="24"/>
          <w:szCs w:val="24"/>
        </w:rPr>
        <w:t>d</w:t>
      </w:r>
      <w:r w:rsidR="001C17FD" w:rsidRPr="004D73F6">
        <w:rPr>
          <w:rFonts w:ascii="Times New Roman" w:hAnsi="Times New Roman" w:cs="Times New Roman"/>
          <w:sz w:val="24"/>
          <w:szCs w:val="24"/>
        </w:rPr>
        <w:t xml:space="preserve"> with questions of </w:t>
      </w:r>
      <w:r w:rsidR="00A6127C" w:rsidRPr="004D73F6">
        <w:rPr>
          <w:rFonts w:ascii="Times New Roman" w:hAnsi="Times New Roman" w:cs="Times New Roman"/>
          <w:sz w:val="24"/>
          <w:szCs w:val="24"/>
        </w:rPr>
        <w:t xml:space="preserve">responsibility </w:t>
      </w:r>
      <w:r w:rsidR="00A6127C">
        <w:rPr>
          <w:rFonts w:ascii="Times New Roman" w:hAnsi="Times New Roman" w:cs="Times New Roman"/>
          <w:sz w:val="24"/>
          <w:szCs w:val="24"/>
        </w:rPr>
        <w:t>to</w:t>
      </w:r>
      <w:r w:rsidR="001C17FD" w:rsidRPr="004D73F6">
        <w:rPr>
          <w:rFonts w:ascii="Times New Roman" w:hAnsi="Times New Roman" w:cs="Times New Roman"/>
          <w:sz w:val="24"/>
          <w:szCs w:val="24"/>
        </w:rPr>
        <w:t xml:space="preserve"> the state and </w:t>
      </w:r>
      <w:r w:rsidR="001C17FD" w:rsidRPr="004D73F6">
        <w:rPr>
          <w:rFonts w:ascii="Times New Roman" w:hAnsi="Times New Roman" w:cs="Times New Roman"/>
          <w:sz w:val="24"/>
          <w:szCs w:val="24"/>
        </w:rPr>
        <w:lastRenderedPageBreak/>
        <w:t>individualism, most significantly  Stoic</w:t>
      </w:r>
      <w:r w:rsidR="00FB58F1">
        <w:rPr>
          <w:rFonts w:ascii="Times New Roman" w:hAnsi="Times New Roman" w:cs="Times New Roman"/>
          <w:sz w:val="24"/>
          <w:szCs w:val="24"/>
        </w:rPr>
        <w:t>ism</w:t>
      </w:r>
      <w:r w:rsidR="001C17FD" w:rsidRPr="004D73F6">
        <w:rPr>
          <w:rFonts w:ascii="Times New Roman" w:hAnsi="Times New Roman" w:cs="Times New Roman"/>
          <w:sz w:val="24"/>
          <w:szCs w:val="24"/>
        </w:rPr>
        <w:t>.</w:t>
      </w:r>
      <w:r w:rsidR="001C17FD" w:rsidRPr="004D73F6">
        <w:rPr>
          <w:rStyle w:val="FootnoteReference"/>
          <w:rFonts w:ascii="Times New Roman" w:hAnsi="Times New Roman" w:cs="Times New Roman"/>
          <w:sz w:val="24"/>
          <w:szCs w:val="24"/>
        </w:rPr>
        <w:footnoteReference w:id="6"/>
      </w:r>
      <w:r w:rsidR="001C17FD" w:rsidRPr="004D73F6">
        <w:rPr>
          <w:rFonts w:ascii="Times New Roman" w:hAnsi="Times New Roman" w:cs="Times New Roman"/>
          <w:sz w:val="24"/>
          <w:szCs w:val="24"/>
        </w:rPr>
        <w:t xml:space="preserve"> Plato’s place in the scholarly canon</w:t>
      </w:r>
      <w:r w:rsidR="00202513">
        <w:rPr>
          <w:rFonts w:ascii="Times New Roman" w:hAnsi="Times New Roman" w:cs="Times New Roman"/>
          <w:sz w:val="24"/>
          <w:szCs w:val="24"/>
        </w:rPr>
        <w:t xml:space="preserve"> with</w:t>
      </w:r>
      <w:r w:rsidR="001C17FD" w:rsidRPr="004D73F6">
        <w:rPr>
          <w:rFonts w:ascii="Times New Roman" w:hAnsi="Times New Roman" w:cs="Times New Roman"/>
          <w:sz w:val="24"/>
          <w:szCs w:val="24"/>
        </w:rPr>
        <w:t xml:space="preserve"> regards to property has been  neglected, and is only now being considered more carefully for </w:t>
      </w:r>
      <w:r w:rsidR="008553BC" w:rsidRPr="004D73F6">
        <w:rPr>
          <w:rFonts w:ascii="Times New Roman" w:hAnsi="Times New Roman" w:cs="Times New Roman"/>
          <w:sz w:val="24"/>
          <w:szCs w:val="24"/>
        </w:rPr>
        <w:t>its</w:t>
      </w:r>
      <w:r w:rsidR="001C17FD" w:rsidRPr="004D73F6">
        <w:rPr>
          <w:rFonts w:ascii="Times New Roman" w:hAnsi="Times New Roman" w:cs="Times New Roman"/>
          <w:sz w:val="24"/>
          <w:szCs w:val="24"/>
        </w:rPr>
        <w:t xml:space="preserve"> importance, as it has often been </w:t>
      </w:r>
      <w:r w:rsidR="0073722B" w:rsidRPr="004D73F6">
        <w:rPr>
          <w:rFonts w:ascii="Times New Roman" w:hAnsi="Times New Roman" w:cs="Times New Roman"/>
          <w:sz w:val="24"/>
          <w:szCs w:val="24"/>
        </w:rPr>
        <w:t>written</w:t>
      </w:r>
      <w:r w:rsidR="001C17FD" w:rsidRPr="004D73F6">
        <w:rPr>
          <w:rFonts w:ascii="Times New Roman" w:hAnsi="Times New Roman" w:cs="Times New Roman"/>
          <w:sz w:val="24"/>
          <w:szCs w:val="24"/>
        </w:rPr>
        <w:t xml:space="preserve"> that Plato’s system of property is either wholly a system of denial, or a system of forced collectivisation.</w:t>
      </w:r>
      <w:r w:rsidR="001C17FD" w:rsidRPr="004D73F6">
        <w:rPr>
          <w:rStyle w:val="FootnoteReference"/>
          <w:rFonts w:ascii="Times New Roman" w:hAnsi="Times New Roman" w:cs="Times New Roman"/>
          <w:sz w:val="24"/>
          <w:szCs w:val="24"/>
        </w:rPr>
        <w:footnoteReference w:id="7"/>
      </w:r>
      <w:r w:rsidR="001C17FD" w:rsidRPr="004D73F6">
        <w:rPr>
          <w:rFonts w:ascii="Times New Roman" w:hAnsi="Times New Roman" w:cs="Times New Roman"/>
          <w:sz w:val="24"/>
          <w:szCs w:val="24"/>
        </w:rPr>
        <w:t xml:space="preserve"> This dissertation will argue that both sides have gone beyond Plato’s own words, to fill in evidence of a wider narrative, </w:t>
      </w:r>
      <w:r w:rsidR="00A6127C">
        <w:rPr>
          <w:rFonts w:ascii="Times New Roman" w:hAnsi="Times New Roman" w:cs="Times New Roman"/>
          <w:sz w:val="24"/>
          <w:szCs w:val="24"/>
        </w:rPr>
        <w:t xml:space="preserve">and </w:t>
      </w:r>
      <w:r w:rsidR="001C17FD" w:rsidRPr="004D73F6">
        <w:rPr>
          <w:rFonts w:ascii="Times New Roman" w:hAnsi="Times New Roman" w:cs="Times New Roman"/>
          <w:sz w:val="24"/>
          <w:szCs w:val="24"/>
        </w:rPr>
        <w:t>that Plato’s scheme is</w:t>
      </w:r>
      <w:r w:rsidR="00A6127C">
        <w:rPr>
          <w:rFonts w:ascii="Times New Roman" w:hAnsi="Times New Roman" w:cs="Times New Roman"/>
          <w:sz w:val="24"/>
          <w:szCs w:val="24"/>
        </w:rPr>
        <w:t xml:space="preserve"> either</w:t>
      </w:r>
      <w:r w:rsidR="001C17FD" w:rsidRPr="004D73F6">
        <w:rPr>
          <w:rFonts w:ascii="Times New Roman" w:hAnsi="Times New Roman" w:cs="Times New Roman"/>
          <w:sz w:val="24"/>
          <w:szCs w:val="24"/>
        </w:rPr>
        <w:t xml:space="preserve"> </w:t>
      </w:r>
      <w:r w:rsidR="002B5363" w:rsidRPr="004D73F6">
        <w:rPr>
          <w:rFonts w:ascii="Times New Roman" w:hAnsi="Times New Roman" w:cs="Times New Roman"/>
          <w:sz w:val="24"/>
          <w:szCs w:val="24"/>
        </w:rPr>
        <w:t>‘</w:t>
      </w:r>
      <w:r w:rsidR="001C17FD" w:rsidRPr="004D73F6">
        <w:rPr>
          <w:rFonts w:ascii="Times New Roman" w:hAnsi="Times New Roman" w:cs="Times New Roman"/>
          <w:sz w:val="24"/>
          <w:szCs w:val="24"/>
        </w:rPr>
        <w:t>communistic</w:t>
      </w:r>
      <w:r w:rsidR="002B5363" w:rsidRPr="004D73F6">
        <w:rPr>
          <w:rFonts w:ascii="Times New Roman" w:hAnsi="Times New Roman" w:cs="Times New Roman"/>
          <w:sz w:val="24"/>
          <w:szCs w:val="24"/>
        </w:rPr>
        <w:t>’</w:t>
      </w:r>
      <w:r w:rsidR="001C17FD" w:rsidRPr="004D73F6">
        <w:rPr>
          <w:rFonts w:ascii="Times New Roman" w:hAnsi="Times New Roman" w:cs="Times New Roman"/>
          <w:sz w:val="24"/>
          <w:szCs w:val="24"/>
        </w:rPr>
        <w:t>, or in the reactionary scholarly response, a system of denial.</w:t>
      </w:r>
      <w:r w:rsidR="001C17FD" w:rsidRPr="004D73F6">
        <w:rPr>
          <w:rStyle w:val="FootnoteReference"/>
          <w:rFonts w:ascii="Times New Roman" w:hAnsi="Times New Roman" w:cs="Times New Roman"/>
          <w:sz w:val="24"/>
          <w:szCs w:val="24"/>
        </w:rPr>
        <w:footnoteReference w:id="8"/>
      </w:r>
      <w:r w:rsidR="001C17FD" w:rsidRPr="004D73F6">
        <w:rPr>
          <w:rFonts w:ascii="Times New Roman" w:hAnsi="Times New Roman" w:cs="Times New Roman"/>
          <w:sz w:val="24"/>
          <w:szCs w:val="24"/>
        </w:rPr>
        <w:t xml:space="preserve">  </w:t>
      </w:r>
      <w:r w:rsidR="00202513">
        <w:rPr>
          <w:rFonts w:ascii="Times New Roman" w:hAnsi="Times New Roman" w:cs="Times New Roman"/>
          <w:sz w:val="24"/>
          <w:szCs w:val="24"/>
        </w:rPr>
        <w:t>W</w:t>
      </w:r>
      <w:r w:rsidR="001C17FD" w:rsidRPr="004D73F6">
        <w:rPr>
          <w:rFonts w:ascii="Times New Roman" w:hAnsi="Times New Roman" w:cs="Times New Roman"/>
          <w:sz w:val="24"/>
          <w:szCs w:val="24"/>
        </w:rPr>
        <w:t xml:space="preserve">e should also define what </w:t>
      </w:r>
      <w:r w:rsidR="0073722B" w:rsidRPr="004D73F6">
        <w:rPr>
          <w:rFonts w:ascii="Times New Roman" w:hAnsi="Times New Roman" w:cs="Times New Roman"/>
          <w:sz w:val="24"/>
          <w:szCs w:val="24"/>
        </w:rPr>
        <w:t>is meant</w:t>
      </w:r>
      <w:r w:rsidR="001C17FD" w:rsidRPr="004D73F6">
        <w:rPr>
          <w:rFonts w:ascii="Times New Roman" w:hAnsi="Times New Roman" w:cs="Times New Roman"/>
          <w:sz w:val="24"/>
          <w:szCs w:val="24"/>
        </w:rPr>
        <w:t xml:space="preserve"> by “property”. </w:t>
      </w:r>
    </w:p>
    <w:p w14:paraId="381321DE" w14:textId="0F0FD1EC" w:rsidR="001C17FD" w:rsidRPr="00502D46" w:rsidRDefault="001C17FD" w:rsidP="001E2679">
      <w:pPr>
        <w:spacing w:before="240" w:after="150" w:line="480" w:lineRule="auto"/>
        <w:rPr>
          <w:rFonts w:ascii="Times New Roman" w:hAnsi="Times New Roman" w:cs="Times New Roman"/>
          <w:sz w:val="24"/>
          <w:szCs w:val="24"/>
        </w:rPr>
      </w:pPr>
      <w:r w:rsidRPr="004D73F6">
        <w:rPr>
          <w:rFonts w:ascii="Times New Roman" w:hAnsi="Times New Roman" w:cs="Times New Roman"/>
          <w:sz w:val="24"/>
          <w:szCs w:val="24"/>
        </w:rPr>
        <w:t>In m</w:t>
      </w:r>
      <w:r w:rsidR="00202513">
        <w:rPr>
          <w:rFonts w:ascii="Times New Roman" w:hAnsi="Times New Roman" w:cs="Times New Roman"/>
          <w:sz w:val="24"/>
          <w:szCs w:val="24"/>
        </w:rPr>
        <w:t>any</w:t>
      </w:r>
      <w:r w:rsidRPr="004D73F6">
        <w:rPr>
          <w:rFonts w:ascii="Times New Roman" w:hAnsi="Times New Roman" w:cs="Times New Roman"/>
          <w:sz w:val="24"/>
          <w:szCs w:val="24"/>
        </w:rPr>
        <w:t xml:space="preserve"> ways, ancient conceptions of property are not</w:t>
      </w:r>
      <w:r w:rsidRPr="00502D46">
        <w:rPr>
          <w:rFonts w:ascii="Times New Roman" w:hAnsi="Times New Roman" w:cs="Times New Roman"/>
          <w:sz w:val="24"/>
          <w:szCs w:val="24"/>
        </w:rPr>
        <w:t xml:space="preserve"> so different from the modern equivalent. Private property was still regarded as ‘natural’, and that which was generated by one’s own work was still considered to be one’s own, bar interference </w:t>
      </w:r>
      <w:r w:rsidR="00E5750E">
        <w:rPr>
          <w:rFonts w:ascii="Times New Roman" w:hAnsi="Times New Roman" w:cs="Times New Roman"/>
          <w:sz w:val="24"/>
          <w:szCs w:val="24"/>
        </w:rPr>
        <w:t>from</w:t>
      </w:r>
      <w:r w:rsidRPr="00502D46">
        <w:rPr>
          <w:rFonts w:ascii="Times New Roman" w:hAnsi="Times New Roman" w:cs="Times New Roman"/>
          <w:sz w:val="24"/>
          <w:szCs w:val="24"/>
        </w:rPr>
        <w:t xml:space="preserve"> the state in the form of taxes or sanctions, together with contractual obligations involving contracts or the borrowing of money.</w:t>
      </w:r>
      <w:r w:rsidRPr="00502D46">
        <w:rPr>
          <w:rStyle w:val="FootnoteReference"/>
          <w:rFonts w:ascii="Times New Roman" w:hAnsi="Times New Roman" w:cs="Times New Roman"/>
          <w:sz w:val="24"/>
          <w:szCs w:val="24"/>
        </w:rPr>
        <w:footnoteReference w:id="9"/>
      </w:r>
      <w:r w:rsidRPr="00502D46">
        <w:rPr>
          <w:rFonts w:ascii="Times New Roman" w:hAnsi="Times New Roman" w:cs="Times New Roman"/>
          <w:sz w:val="24"/>
          <w:szCs w:val="24"/>
        </w:rPr>
        <w:t xml:space="preserve"> However, property with regard to slaves, children and women needs also to be considered ‘private’ in that they </w:t>
      </w:r>
      <w:r w:rsidR="00E5750E">
        <w:rPr>
          <w:rFonts w:ascii="Times New Roman" w:hAnsi="Times New Roman" w:cs="Times New Roman"/>
          <w:sz w:val="24"/>
          <w:szCs w:val="24"/>
        </w:rPr>
        <w:t>are</w:t>
      </w:r>
      <w:r w:rsidR="006562A3">
        <w:rPr>
          <w:rFonts w:ascii="Times New Roman" w:hAnsi="Times New Roman" w:cs="Times New Roman"/>
          <w:sz w:val="24"/>
          <w:szCs w:val="24"/>
        </w:rPr>
        <w:t xml:space="preserve"> </w:t>
      </w:r>
      <w:r>
        <w:rPr>
          <w:rFonts w:ascii="Times New Roman" w:hAnsi="Times New Roman" w:cs="Times New Roman"/>
          <w:sz w:val="24"/>
          <w:szCs w:val="24"/>
        </w:rPr>
        <w:t>under the direction of the</w:t>
      </w:r>
      <w:r w:rsidRPr="00502D46">
        <w:rPr>
          <w:rFonts w:ascii="Times New Roman" w:hAnsi="Times New Roman" w:cs="Times New Roman"/>
          <w:sz w:val="24"/>
          <w:szCs w:val="24"/>
        </w:rPr>
        <w:t xml:space="preserve"> master of the household.</w:t>
      </w:r>
      <w:r w:rsidRPr="00502D46">
        <w:rPr>
          <w:rStyle w:val="FootnoteReference"/>
          <w:rFonts w:ascii="Times New Roman" w:hAnsi="Times New Roman" w:cs="Times New Roman"/>
          <w:sz w:val="24"/>
          <w:szCs w:val="24"/>
        </w:rPr>
        <w:footnoteReference w:id="10"/>
      </w:r>
      <w:r w:rsidRPr="00502D46">
        <w:rPr>
          <w:rFonts w:ascii="Times New Roman" w:hAnsi="Times New Roman" w:cs="Times New Roman"/>
          <w:sz w:val="24"/>
          <w:szCs w:val="24"/>
        </w:rPr>
        <w:t xml:space="preserve"> Hence, the dissolution of property, by ancient comprehension, also meant the dissolution of the traditional family household,</w:t>
      </w:r>
      <w:r w:rsidRPr="00502D46">
        <w:rPr>
          <w:rStyle w:val="FootnoteReference"/>
          <w:rFonts w:ascii="Times New Roman" w:hAnsi="Times New Roman" w:cs="Times New Roman"/>
          <w:sz w:val="24"/>
          <w:szCs w:val="24"/>
        </w:rPr>
        <w:footnoteReference w:id="11"/>
      </w:r>
      <w:r w:rsidRPr="00502D46">
        <w:rPr>
          <w:rFonts w:ascii="Times New Roman" w:hAnsi="Times New Roman" w:cs="Times New Roman"/>
          <w:sz w:val="24"/>
          <w:szCs w:val="24"/>
        </w:rPr>
        <w:t xml:space="preserve"> further indicating Plato’s redistributive scheme. Aristotle’s subsequent critique of Plato’s argument</w:t>
      </w:r>
      <w:r w:rsidR="00902978">
        <w:rPr>
          <w:rFonts w:ascii="Times New Roman" w:hAnsi="Times New Roman" w:cs="Times New Roman"/>
          <w:sz w:val="24"/>
          <w:szCs w:val="24"/>
        </w:rPr>
        <w:t>s</w:t>
      </w:r>
      <w:r w:rsidRPr="00502D46">
        <w:rPr>
          <w:rFonts w:ascii="Times New Roman" w:hAnsi="Times New Roman" w:cs="Times New Roman"/>
          <w:sz w:val="24"/>
          <w:szCs w:val="24"/>
        </w:rPr>
        <w:t xml:space="preserve"> </w:t>
      </w:r>
      <w:r w:rsidR="00902978">
        <w:rPr>
          <w:rFonts w:ascii="Times New Roman" w:hAnsi="Times New Roman" w:cs="Times New Roman"/>
          <w:sz w:val="24"/>
          <w:szCs w:val="24"/>
        </w:rPr>
        <w:t>on property arrangement</w:t>
      </w:r>
      <w:r w:rsidRPr="00502D46">
        <w:rPr>
          <w:rFonts w:ascii="Times New Roman" w:hAnsi="Times New Roman" w:cs="Times New Roman"/>
          <w:sz w:val="24"/>
          <w:szCs w:val="24"/>
        </w:rPr>
        <w:t xml:space="preserve"> was but the first in a long tradition of responses, influences, and refutations in regard to the alienability of property.</w:t>
      </w:r>
      <w:r w:rsidR="00855E97">
        <w:rPr>
          <w:rStyle w:val="FootnoteReference"/>
          <w:rFonts w:ascii="Times New Roman" w:hAnsi="Times New Roman" w:cs="Times New Roman"/>
          <w:sz w:val="24"/>
          <w:szCs w:val="24"/>
        </w:rPr>
        <w:footnoteReference w:id="12"/>
      </w:r>
      <w:r w:rsidRPr="00502D46">
        <w:rPr>
          <w:rFonts w:ascii="Times New Roman" w:hAnsi="Times New Roman" w:cs="Times New Roman"/>
          <w:sz w:val="24"/>
          <w:szCs w:val="24"/>
        </w:rPr>
        <w:t xml:space="preserve"> Many of </w:t>
      </w:r>
      <w:r w:rsidRPr="00502D46">
        <w:rPr>
          <w:rFonts w:ascii="Times New Roman" w:hAnsi="Times New Roman" w:cs="Times New Roman"/>
          <w:sz w:val="24"/>
          <w:szCs w:val="24"/>
        </w:rPr>
        <w:lastRenderedPageBreak/>
        <w:t xml:space="preserve">these stem from the confusion arising from </w:t>
      </w:r>
      <w:r w:rsidR="00902978">
        <w:rPr>
          <w:rFonts w:ascii="Times New Roman" w:hAnsi="Times New Roman" w:cs="Times New Roman"/>
          <w:sz w:val="24"/>
          <w:szCs w:val="24"/>
        </w:rPr>
        <w:t>Plato’s</w:t>
      </w:r>
      <w:r w:rsidRPr="00502D46">
        <w:rPr>
          <w:rFonts w:ascii="Times New Roman" w:hAnsi="Times New Roman" w:cs="Times New Roman"/>
          <w:sz w:val="24"/>
          <w:szCs w:val="24"/>
        </w:rPr>
        <w:t xml:space="preserve"> views on the role of the individual and rights of ownership they may hold; the significance of which Plato was unlikely to have foreseen but was detected and vehemently defended by later Platonist</w:t>
      </w:r>
      <w:r w:rsidR="002B5363">
        <w:rPr>
          <w:rFonts w:ascii="Times New Roman" w:hAnsi="Times New Roman" w:cs="Times New Roman"/>
          <w:sz w:val="24"/>
          <w:szCs w:val="24"/>
        </w:rPr>
        <w:t>s</w:t>
      </w:r>
      <w:r w:rsidRPr="00502D46">
        <w:rPr>
          <w:rFonts w:ascii="Times New Roman" w:hAnsi="Times New Roman" w:cs="Times New Roman"/>
          <w:sz w:val="24"/>
          <w:szCs w:val="24"/>
        </w:rPr>
        <w:t xml:space="preserve"> including Proclus.</w:t>
      </w:r>
      <w:r w:rsidRPr="00502D46">
        <w:rPr>
          <w:rStyle w:val="FootnoteReference"/>
          <w:rFonts w:ascii="Times New Roman" w:hAnsi="Times New Roman" w:cs="Times New Roman"/>
          <w:sz w:val="24"/>
          <w:szCs w:val="24"/>
        </w:rPr>
        <w:footnoteReference w:id="13"/>
      </w:r>
      <w:r w:rsidRPr="00502D46">
        <w:rPr>
          <w:rFonts w:ascii="Times New Roman" w:hAnsi="Times New Roman" w:cs="Times New Roman"/>
          <w:sz w:val="24"/>
          <w:szCs w:val="24"/>
        </w:rPr>
        <w:t xml:space="preserve"> </w:t>
      </w:r>
      <w:r>
        <w:rPr>
          <w:rFonts w:ascii="Times New Roman" w:hAnsi="Times New Roman" w:cs="Times New Roman"/>
          <w:sz w:val="24"/>
          <w:szCs w:val="24"/>
        </w:rPr>
        <w:t>However, for a significant period of the ancient canon, Neo-Platonic thought did not investigate property management, indicating that, even for his followers, the heavy property revision that Plato proposed was impractical.</w:t>
      </w:r>
      <w:r>
        <w:rPr>
          <w:rStyle w:val="FootnoteReference"/>
          <w:rFonts w:ascii="Times New Roman" w:hAnsi="Times New Roman" w:cs="Times New Roman"/>
          <w:sz w:val="24"/>
          <w:szCs w:val="24"/>
        </w:rPr>
        <w:footnoteReference w:id="14"/>
      </w:r>
    </w:p>
    <w:p w14:paraId="639095CD" w14:textId="17E0C451" w:rsidR="002B5363" w:rsidRDefault="001C17FD" w:rsidP="00B56022">
      <w:pPr>
        <w:spacing w:after="150" w:line="480" w:lineRule="auto"/>
        <w:rPr>
          <w:rFonts w:ascii="Times New Roman" w:hAnsi="Times New Roman" w:cs="Times New Roman"/>
          <w:sz w:val="24"/>
          <w:szCs w:val="24"/>
        </w:rPr>
      </w:pPr>
      <w:r w:rsidRPr="00502D46">
        <w:rPr>
          <w:rFonts w:ascii="Times New Roman" w:hAnsi="Times New Roman" w:cs="Times New Roman"/>
          <w:sz w:val="24"/>
          <w:szCs w:val="24"/>
        </w:rPr>
        <w:t xml:space="preserve">In the first instance, while seemingly anachronistic, </w:t>
      </w:r>
      <w:bookmarkStart w:id="2" w:name="_Hlk528151561"/>
      <w:r w:rsidRPr="00502D46">
        <w:rPr>
          <w:rFonts w:ascii="Times New Roman" w:hAnsi="Times New Roman" w:cs="Times New Roman"/>
          <w:sz w:val="24"/>
          <w:szCs w:val="24"/>
        </w:rPr>
        <w:t>Plato’s model of wealth restriction and the claiming of private property in service to the state is impossible to perceive without unconsciously drawing on</w:t>
      </w:r>
      <w:r w:rsidR="008553BC">
        <w:rPr>
          <w:rFonts w:ascii="Times New Roman" w:hAnsi="Times New Roman" w:cs="Times New Roman"/>
          <w:sz w:val="24"/>
          <w:szCs w:val="24"/>
        </w:rPr>
        <w:t xml:space="preserve"> later</w:t>
      </w:r>
      <w:r w:rsidRPr="00502D46">
        <w:rPr>
          <w:rFonts w:ascii="Times New Roman" w:hAnsi="Times New Roman" w:cs="Times New Roman"/>
          <w:sz w:val="24"/>
          <w:szCs w:val="24"/>
        </w:rPr>
        <w:t xml:space="preserve"> radical ideologies, such as communism</w:t>
      </w:r>
      <w:bookmarkEnd w:id="2"/>
      <w:r w:rsidRPr="00502D46">
        <w:rPr>
          <w:rFonts w:ascii="Times New Roman" w:hAnsi="Times New Roman" w:cs="Times New Roman"/>
          <w:sz w:val="24"/>
          <w:szCs w:val="24"/>
        </w:rPr>
        <w:t>.</w:t>
      </w:r>
      <w:r w:rsidRPr="00502D46">
        <w:rPr>
          <w:rStyle w:val="FootnoteReference"/>
          <w:rFonts w:ascii="Times New Roman" w:hAnsi="Times New Roman" w:cs="Times New Roman"/>
          <w:sz w:val="24"/>
          <w:szCs w:val="24"/>
        </w:rPr>
        <w:footnoteReference w:id="15"/>
      </w:r>
      <w:r w:rsidRPr="00502D46">
        <w:rPr>
          <w:rFonts w:ascii="Times New Roman" w:hAnsi="Times New Roman" w:cs="Times New Roman"/>
          <w:sz w:val="24"/>
          <w:szCs w:val="24"/>
        </w:rPr>
        <w:t xml:space="preserve"> While it is true that the term is not perfect in conceptualising Plato’s argument</w:t>
      </w:r>
      <w:bookmarkStart w:id="3" w:name="_Hlk528151686"/>
      <w:r w:rsidRPr="00502D46">
        <w:rPr>
          <w:rFonts w:ascii="Times New Roman" w:hAnsi="Times New Roman" w:cs="Times New Roman"/>
          <w:sz w:val="24"/>
          <w:szCs w:val="24"/>
        </w:rPr>
        <w:t xml:space="preserve">, his core </w:t>
      </w:r>
      <w:r w:rsidR="008553BC">
        <w:rPr>
          <w:rFonts w:ascii="Times New Roman" w:hAnsi="Times New Roman" w:cs="Times New Roman"/>
          <w:sz w:val="24"/>
          <w:szCs w:val="24"/>
        </w:rPr>
        <w:t>concept</w:t>
      </w:r>
      <w:r w:rsidRPr="00502D46">
        <w:rPr>
          <w:rFonts w:ascii="Times New Roman" w:hAnsi="Times New Roman" w:cs="Times New Roman"/>
          <w:sz w:val="24"/>
          <w:szCs w:val="24"/>
        </w:rPr>
        <w:t xml:space="preserve"> was not based on the ideology of class conflict, the dissolution of hierarchies and the end of the tyranny of the upper class</w:t>
      </w:r>
      <w:r w:rsidR="00855E97">
        <w:rPr>
          <w:rFonts w:ascii="Times New Roman" w:hAnsi="Times New Roman" w:cs="Times New Roman"/>
          <w:sz w:val="24"/>
          <w:szCs w:val="24"/>
        </w:rPr>
        <w:t>.</w:t>
      </w:r>
      <w:r w:rsidRPr="00502D46">
        <w:rPr>
          <w:rStyle w:val="FootnoteReference"/>
          <w:rFonts w:ascii="Times New Roman" w:hAnsi="Times New Roman" w:cs="Times New Roman"/>
          <w:sz w:val="24"/>
          <w:szCs w:val="24"/>
        </w:rPr>
        <w:footnoteReference w:id="16"/>
      </w:r>
      <w:r w:rsidRPr="00502D46">
        <w:rPr>
          <w:rFonts w:ascii="Times New Roman" w:hAnsi="Times New Roman" w:cs="Times New Roman"/>
          <w:sz w:val="24"/>
          <w:szCs w:val="24"/>
        </w:rPr>
        <w:t xml:space="preserve"> </w:t>
      </w:r>
      <w:r w:rsidR="00855E97">
        <w:rPr>
          <w:rFonts w:ascii="Times New Roman" w:hAnsi="Times New Roman" w:cs="Times New Roman"/>
          <w:sz w:val="24"/>
          <w:szCs w:val="24"/>
        </w:rPr>
        <w:t>H</w:t>
      </w:r>
      <w:r w:rsidRPr="00502D46">
        <w:rPr>
          <w:rFonts w:ascii="Times New Roman" w:hAnsi="Times New Roman" w:cs="Times New Roman"/>
          <w:sz w:val="24"/>
          <w:szCs w:val="24"/>
        </w:rPr>
        <w:t>owever,</w:t>
      </w:r>
      <w:r w:rsidR="00A62EC8">
        <w:rPr>
          <w:rFonts w:ascii="Times New Roman" w:hAnsi="Times New Roman" w:cs="Times New Roman"/>
          <w:sz w:val="24"/>
          <w:szCs w:val="24"/>
        </w:rPr>
        <w:t xml:space="preserve"> Plato’s proposal</w:t>
      </w:r>
      <w:r w:rsidRPr="00502D46">
        <w:rPr>
          <w:rFonts w:ascii="Times New Roman" w:hAnsi="Times New Roman" w:cs="Times New Roman"/>
          <w:sz w:val="24"/>
          <w:szCs w:val="24"/>
        </w:rPr>
        <w:t xml:space="preserve"> share</w:t>
      </w:r>
      <w:r w:rsidR="001220B5">
        <w:rPr>
          <w:rFonts w:ascii="Times New Roman" w:hAnsi="Times New Roman" w:cs="Times New Roman"/>
          <w:sz w:val="24"/>
          <w:szCs w:val="24"/>
        </w:rPr>
        <w:t>s</w:t>
      </w:r>
      <w:r w:rsidRPr="00502D46">
        <w:rPr>
          <w:rFonts w:ascii="Times New Roman" w:hAnsi="Times New Roman" w:cs="Times New Roman"/>
          <w:sz w:val="24"/>
          <w:szCs w:val="24"/>
        </w:rPr>
        <w:t xml:space="preserve"> a strong parallel in its insistence on a particular social order or consequence.</w:t>
      </w:r>
      <w:r w:rsidRPr="00502D46">
        <w:rPr>
          <w:rStyle w:val="FootnoteReference"/>
          <w:rFonts w:ascii="Times New Roman" w:hAnsi="Times New Roman" w:cs="Times New Roman"/>
          <w:sz w:val="24"/>
          <w:szCs w:val="24"/>
        </w:rPr>
        <w:footnoteReference w:id="17"/>
      </w:r>
      <w:r w:rsidRPr="00502D46">
        <w:rPr>
          <w:rFonts w:ascii="Times New Roman" w:hAnsi="Times New Roman" w:cs="Times New Roman"/>
          <w:sz w:val="24"/>
          <w:szCs w:val="24"/>
        </w:rPr>
        <w:t xml:space="preserve"> </w:t>
      </w:r>
      <w:bookmarkEnd w:id="3"/>
      <w:r w:rsidRPr="00502D46">
        <w:rPr>
          <w:rFonts w:ascii="Times New Roman" w:hAnsi="Times New Roman" w:cs="Times New Roman"/>
          <w:sz w:val="24"/>
          <w:szCs w:val="24"/>
        </w:rPr>
        <w:t>Plato’s comments concern</w:t>
      </w:r>
      <w:r w:rsidR="00BD3B97">
        <w:rPr>
          <w:rFonts w:ascii="Times New Roman" w:hAnsi="Times New Roman" w:cs="Times New Roman"/>
          <w:sz w:val="24"/>
          <w:szCs w:val="24"/>
        </w:rPr>
        <w:t>ing</w:t>
      </w:r>
      <w:r w:rsidRPr="00502D46">
        <w:rPr>
          <w:rFonts w:ascii="Times New Roman" w:hAnsi="Times New Roman" w:cs="Times New Roman"/>
          <w:sz w:val="24"/>
          <w:szCs w:val="24"/>
        </w:rPr>
        <w:t xml:space="preserve"> the acqui</w:t>
      </w:r>
      <w:r w:rsidR="00BD3B97">
        <w:rPr>
          <w:rFonts w:ascii="Times New Roman" w:hAnsi="Times New Roman" w:cs="Times New Roman"/>
          <w:sz w:val="24"/>
          <w:szCs w:val="24"/>
        </w:rPr>
        <w:t>sition</w:t>
      </w:r>
      <w:r w:rsidRPr="00502D46">
        <w:rPr>
          <w:rFonts w:ascii="Times New Roman" w:hAnsi="Times New Roman" w:cs="Times New Roman"/>
          <w:sz w:val="24"/>
          <w:szCs w:val="24"/>
        </w:rPr>
        <w:t xml:space="preserve"> of wealth have left much in the way of debate as to his recognition of the autonomy of the individual.</w:t>
      </w:r>
      <w:r w:rsidRPr="00502D46">
        <w:rPr>
          <w:rStyle w:val="FootnoteReference"/>
          <w:rFonts w:ascii="Times New Roman" w:hAnsi="Times New Roman" w:cs="Times New Roman"/>
          <w:sz w:val="24"/>
          <w:szCs w:val="24"/>
        </w:rPr>
        <w:footnoteReference w:id="18"/>
      </w:r>
      <w:r w:rsidRPr="00502D46">
        <w:rPr>
          <w:rFonts w:ascii="Times New Roman" w:hAnsi="Times New Roman" w:cs="Times New Roman"/>
          <w:sz w:val="24"/>
          <w:szCs w:val="24"/>
        </w:rPr>
        <w:t xml:space="preserve"> Practically, Plato’s communalism does appear similar to the principles of communism, even if the restriction of property only concerns the guardian class.</w:t>
      </w:r>
      <w:r w:rsidRPr="00502D46">
        <w:rPr>
          <w:rStyle w:val="FootnoteReference"/>
          <w:rFonts w:ascii="Times New Roman" w:hAnsi="Times New Roman" w:cs="Times New Roman"/>
          <w:sz w:val="24"/>
          <w:szCs w:val="24"/>
        </w:rPr>
        <w:footnoteReference w:id="19"/>
      </w:r>
      <w:r w:rsidRPr="00502D46">
        <w:rPr>
          <w:rFonts w:ascii="Times New Roman" w:hAnsi="Times New Roman" w:cs="Times New Roman"/>
          <w:sz w:val="24"/>
          <w:szCs w:val="24"/>
        </w:rPr>
        <w:t xml:space="preserve"> However, it should be noted that Plato does attempt </w:t>
      </w:r>
      <w:r w:rsidRPr="00502D46">
        <w:rPr>
          <w:rFonts w:ascii="Times New Roman" w:hAnsi="Times New Roman" w:cs="Times New Roman"/>
          <w:sz w:val="24"/>
          <w:szCs w:val="24"/>
        </w:rPr>
        <w:lastRenderedPageBreak/>
        <w:t>to recognise this danger and explain</w:t>
      </w:r>
      <w:r w:rsidR="00741C3F">
        <w:rPr>
          <w:rFonts w:ascii="Times New Roman" w:hAnsi="Times New Roman" w:cs="Times New Roman"/>
          <w:sz w:val="24"/>
          <w:szCs w:val="24"/>
        </w:rPr>
        <w:t>s</w:t>
      </w:r>
      <w:r w:rsidRPr="00502D46">
        <w:rPr>
          <w:rFonts w:ascii="Times New Roman" w:hAnsi="Times New Roman" w:cs="Times New Roman"/>
          <w:sz w:val="24"/>
          <w:szCs w:val="24"/>
        </w:rPr>
        <w:t xml:space="preserve"> why the individual and the state’s interests should ideally be one and the same.</w:t>
      </w:r>
      <w:r w:rsidRPr="00502D46">
        <w:rPr>
          <w:rStyle w:val="FootnoteReference"/>
          <w:rFonts w:ascii="Times New Roman" w:hAnsi="Times New Roman" w:cs="Times New Roman"/>
          <w:sz w:val="24"/>
          <w:szCs w:val="24"/>
        </w:rPr>
        <w:footnoteReference w:id="20"/>
      </w:r>
      <w:r w:rsidRPr="00502D46">
        <w:rPr>
          <w:rFonts w:ascii="Times New Roman" w:hAnsi="Times New Roman" w:cs="Times New Roman"/>
          <w:sz w:val="24"/>
          <w:szCs w:val="24"/>
        </w:rPr>
        <w:t xml:space="preserve"> </w:t>
      </w:r>
    </w:p>
    <w:p w14:paraId="5107174A" w14:textId="7A75203E" w:rsidR="001C17FD" w:rsidRPr="00502D46" w:rsidRDefault="001C17FD" w:rsidP="00B56022">
      <w:pPr>
        <w:spacing w:after="150" w:line="480" w:lineRule="auto"/>
        <w:rPr>
          <w:rFonts w:ascii="Times New Roman" w:hAnsi="Times New Roman" w:cs="Times New Roman"/>
          <w:sz w:val="24"/>
          <w:szCs w:val="24"/>
        </w:rPr>
      </w:pPr>
      <w:r w:rsidRPr="00502D46">
        <w:rPr>
          <w:rFonts w:ascii="Times New Roman" w:hAnsi="Times New Roman" w:cs="Times New Roman"/>
          <w:sz w:val="24"/>
          <w:szCs w:val="24"/>
        </w:rPr>
        <w:t xml:space="preserve"> </w:t>
      </w:r>
      <w:r w:rsidR="00741C3F">
        <w:rPr>
          <w:rFonts w:ascii="Times New Roman" w:hAnsi="Times New Roman" w:cs="Times New Roman"/>
          <w:sz w:val="24"/>
          <w:szCs w:val="24"/>
        </w:rPr>
        <w:t>S</w:t>
      </w:r>
      <w:r w:rsidRPr="00502D46">
        <w:rPr>
          <w:rFonts w:ascii="Times New Roman" w:hAnsi="Times New Roman" w:cs="Times New Roman"/>
          <w:sz w:val="24"/>
          <w:szCs w:val="24"/>
        </w:rPr>
        <w:t>cholarship concerned with Plato’s arguments about communal property has generally used the term “communism” for its general eruditeness and the instant recognition it receives.</w:t>
      </w:r>
      <w:r w:rsidR="006D4231">
        <w:rPr>
          <w:rStyle w:val="FootnoteReference"/>
          <w:rFonts w:ascii="Times New Roman" w:hAnsi="Times New Roman" w:cs="Times New Roman"/>
          <w:sz w:val="24"/>
          <w:szCs w:val="24"/>
        </w:rPr>
        <w:footnoteReference w:id="21"/>
      </w:r>
      <w:r w:rsidRPr="00502D46">
        <w:rPr>
          <w:rFonts w:ascii="Times New Roman" w:hAnsi="Times New Roman" w:cs="Times New Roman"/>
          <w:sz w:val="24"/>
          <w:szCs w:val="24"/>
        </w:rPr>
        <w:t xml:space="preserve"> Some consideration should be given to Ernest Barker’s comments on Plato’s system of “half communism” as it affects “less than half of the persons and less than half of the goods of the society to which it belongs.”</w:t>
      </w:r>
      <w:r w:rsidRPr="00502D46">
        <w:rPr>
          <w:rStyle w:val="FootnoteReference"/>
          <w:rFonts w:ascii="Times New Roman" w:hAnsi="Times New Roman" w:cs="Times New Roman"/>
          <w:sz w:val="24"/>
          <w:szCs w:val="24"/>
        </w:rPr>
        <w:footnoteReference w:id="22"/>
      </w:r>
      <w:r w:rsidRPr="00502D46">
        <w:rPr>
          <w:rFonts w:ascii="Times New Roman" w:hAnsi="Times New Roman" w:cs="Times New Roman"/>
          <w:sz w:val="24"/>
          <w:szCs w:val="24"/>
        </w:rPr>
        <w:t xml:space="preserve"> Conversely, Garnsey’s argument that Plato’s scheme is not at all similar should be noted for its polarising view on what he defined as communism.</w:t>
      </w:r>
      <w:r w:rsidRPr="00502D46">
        <w:rPr>
          <w:rStyle w:val="FootnoteReference"/>
          <w:rFonts w:ascii="Times New Roman" w:hAnsi="Times New Roman" w:cs="Times New Roman"/>
          <w:sz w:val="24"/>
          <w:szCs w:val="24"/>
        </w:rPr>
        <w:footnoteReference w:id="23"/>
      </w:r>
      <w:r w:rsidRPr="00502D46">
        <w:rPr>
          <w:rFonts w:ascii="Times New Roman" w:hAnsi="Times New Roman" w:cs="Times New Roman"/>
          <w:sz w:val="24"/>
          <w:szCs w:val="24"/>
        </w:rPr>
        <w:t xml:space="preserve"> Garnsey’s strict definition still does not completely dismiss a reasonable definition of ‘communalism’, since there is still a redistributive effort to translate property.</w:t>
      </w:r>
      <w:r w:rsidRPr="00502D46">
        <w:rPr>
          <w:rStyle w:val="FootnoteReference"/>
          <w:rFonts w:ascii="Times New Roman" w:hAnsi="Times New Roman" w:cs="Times New Roman"/>
          <w:sz w:val="24"/>
          <w:szCs w:val="24"/>
        </w:rPr>
        <w:footnoteReference w:id="24"/>
      </w:r>
      <w:r w:rsidRPr="00502D46">
        <w:rPr>
          <w:rFonts w:ascii="Times New Roman" w:hAnsi="Times New Roman" w:cs="Times New Roman"/>
          <w:sz w:val="24"/>
          <w:szCs w:val="24"/>
        </w:rPr>
        <w:t xml:space="preserve"> Consequently, the progression of scholarship on this topic has seen drastic changes through the turn of th</w:t>
      </w:r>
      <w:r w:rsidR="00B4132F">
        <w:rPr>
          <w:rFonts w:ascii="Times New Roman" w:hAnsi="Times New Roman" w:cs="Times New Roman"/>
          <w:sz w:val="24"/>
          <w:szCs w:val="24"/>
        </w:rPr>
        <w:t>is</w:t>
      </w:r>
      <w:r w:rsidRPr="00502D46">
        <w:rPr>
          <w:rFonts w:ascii="Times New Roman" w:hAnsi="Times New Roman" w:cs="Times New Roman"/>
          <w:sz w:val="24"/>
          <w:szCs w:val="24"/>
        </w:rPr>
        <w:t xml:space="preserve"> century, with Plato’s appeal to the composite nature of the individual and state being seen more favourably, and less of an excuse to fend off accusations of tyranny.</w:t>
      </w:r>
      <w:r w:rsidRPr="00502D46">
        <w:rPr>
          <w:rStyle w:val="FootnoteReference"/>
          <w:rFonts w:ascii="Times New Roman" w:hAnsi="Times New Roman" w:cs="Times New Roman"/>
          <w:sz w:val="24"/>
          <w:szCs w:val="24"/>
        </w:rPr>
        <w:footnoteReference w:id="25"/>
      </w:r>
      <w:r w:rsidRPr="00502D46">
        <w:rPr>
          <w:rFonts w:ascii="Times New Roman" w:hAnsi="Times New Roman" w:cs="Times New Roman"/>
          <w:sz w:val="24"/>
          <w:szCs w:val="24"/>
        </w:rPr>
        <w:t xml:space="preserve"> Furthermore, we should note that Plato’s conception of communal property is only aimed at the minority due to his  concession that the lower class ‘producers’ would not find it useful to share in the dissolution of property.</w:t>
      </w:r>
      <w:r w:rsidRPr="00502D46">
        <w:rPr>
          <w:rStyle w:val="FootnoteReference"/>
          <w:rFonts w:ascii="Times New Roman" w:hAnsi="Times New Roman" w:cs="Times New Roman"/>
          <w:sz w:val="24"/>
          <w:szCs w:val="24"/>
        </w:rPr>
        <w:footnoteReference w:id="26"/>
      </w:r>
      <w:r w:rsidRPr="00502D46">
        <w:rPr>
          <w:rFonts w:ascii="Times New Roman" w:hAnsi="Times New Roman" w:cs="Times New Roman"/>
          <w:sz w:val="24"/>
          <w:szCs w:val="24"/>
        </w:rPr>
        <w:t xml:space="preserve">   </w:t>
      </w:r>
    </w:p>
    <w:p w14:paraId="03D5C545" w14:textId="77777777" w:rsidR="001E2679" w:rsidRDefault="001C17FD" w:rsidP="00B56022">
      <w:pPr>
        <w:spacing w:after="15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If the producer class were to be lifted to any degree, then the city itself must have a radical foundational change built on core tenants that would eventually </w:t>
      </w:r>
      <w:r w:rsidR="00A62EC8">
        <w:rPr>
          <w:rFonts w:ascii="Times New Roman" w:hAnsi="Times New Roman" w:cs="Times New Roman"/>
          <w:sz w:val="24"/>
          <w:szCs w:val="24"/>
        </w:rPr>
        <w:t>internalise</w:t>
      </w:r>
      <w:r>
        <w:rPr>
          <w:rFonts w:ascii="Times New Roman" w:hAnsi="Times New Roman" w:cs="Times New Roman"/>
          <w:sz w:val="24"/>
          <w:szCs w:val="24"/>
        </w:rPr>
        <w:t xml:space="preserve"> any shred of </w:t>
      </w:r>
      <w:r>
        <w:rPr>
          <w:rFonts w:ascii="Times New Roman" w:hAnsi="Times New Roman" w:cs="Times New Roman"/>
          <w:i/>
          <w:iCs/>
          <w:sz w:val="24"/>
          <w:szCs w:val="24"/>
        </w:rPr>
        <w:t>eudaimonia</w:t>
      </w:r>
      <w:r>
        <w:rPr>
          <w:rFonts w:ascii="Times New Roman" w:hAnsi="Times New Roman" w:cs="Times New Roman"/>
          <w:sz w:val="24"/>
          <w:szCs w:val="24"/>
        </w:rPr>
        <w:t xml:space="preserve"> that the servile population could possess.</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p>
    <w:p w14:paraId="143E488B" w14:textId="77777777" w:rsidR="001E2679" w:rsidRDefault="005F48A1" w:rsidP="00B56022">
      <w:pPr>
        <w:spacing w:after="150" w:line="480" w:lineRule="auto"/>
        <w:rPr>
          <w:rFonts w:ascii="Times New Roman" w:hAnsi="Times New Roman" w:cs="Times New Roman"/>
          <w:sz w:val="24"/>
          <w:szCs w:val="24"/>
        </w:rPr>
      </w:pPr>
      <w:r>
        <w:rPr>
          <w:rFonts w:ascii="Times New Roman" w:hAnsi="Times New Roman" w:cs="Times New Roman"/>
          <w:sz w:val="24"/>
          <w:szCs w:val="24"/>
        </w:rPr>
        <w:t>Subsequently,</w:t>
      </w:r>
      <w:r w:rsidR="001C17FD" w:rsidRPr="00502D46">
        <w:rPr>
          <w:rFonts w:ascii="Times New Roman" w:hAnsi="Times New Roman" w:cs="Times New Roman"/>
          <w:sz w:val="24"/>
          <w:szCs w:val="24"/>
        </w:rPr>
        <w:t xml:space="preserve"> Plato’s aim in </w:t>
      </w:r>
      <w:r w:rsidR="001C17FD" w:rsidRPr="00502D46">
        <w:rPr>
          <w:rFonts w:ascii="Times New Roman" w:hAnsi="Times New Roman" w:cs="Times New Roman"/>
          <w:i/>
          <w:sz w:val="24"/>
          <w:szCs w:val="24"/>
        </w:rPr>
        <w:t xml:space="preserve">The Republic </w:t>
      </w:r>
      <w:r w:rsidR="001C17FD" w:rsidRPr="00502D46">
        <w:rPr>
          <w:rFonts w:ascii="Times New Roman" w:hAnsi="Times New Roman" w:cs="Times New Roman"/>
          <w:sz w:val="24"/>
          <w:szCs w:val="24"/>
        </w:rPr>
        <w:t>was to redefine</w:t>
      </w:r>
      <w:r>
        <w:rPr>
          <w:rFonts w:ascii="Times New Roman" w:hAnsi="Times New Roman" w:cs="Times New Roman"/>
          <w:sz w:val="24"/>
          <w:szCs w:val="24"/>
        </w:rPr>
        <w:t xml:space="preserve"> </w:t>
      </w:r>
      <w:r w:rsidR="001C17FD" w:rsidRPr="00502D46">
        <w:rPr>
          <w:rFonts w:ascii="Times New Roman" w:hAnsi="Times New Roman" w:cs="Times New Roman"/>
          <w:i/>
          <w:sz w:val="24"/>
          <w:szCs w:val="24"/>
        </w:rPr>
        <w:t xml:space="preserve">Justice </w:t>
      </w:r>
      <w:r w:rsidR="001C17FD" w:rsidRPr="00502D46">
        <w:rPr>
          <w:rFonts w:ascii="Times New Roman" w:hAnsi="Times New Roman" w:cs="Times New Roman"/>
          <w:sz w:val="24"/>
          <w:szCs w:val="24"/>
        </w:rPr>
        <w:t>(</w:t>
      </w:r>
      <w:r w:rsidR="001C17FD" w:rsidRPr="00502D46">
        <w:rPr>
          <w:rFonts w:ascii="Times New Roman" w:hAnsi="Times New Roman" w:cs="Times New Roman"/>
          <w:i/>
          <w:sz w:val="24"/>
          <w:szCs w:val="24"/>
        </w:rPr>
        <w:t>dike</w:t>
      </w:r>
      <w:r w:rsidR="001C17FD" w:rsidRPr="00502D46">
        <w:rPr>
          <w:rFonts w:ascii="Times New Roman" w:hAnsi="Times New Roman" w:cs="Times New Roman"/>
          <w:sz w:val="24"/>
          <w:szCs w:val="24"/>
        </w:rPr>
        <w:t>), a phrase still ill-equipped to sustain the conceptual supposition of Plato’s burgeoning theory of morality.</w:t>
      </w:r>
      <w:r w:rsidR="001C17FD" w:rsidRPr="00502D46">
        <w:rPr>
          <w:rStyle w:val="FootnoteReference"/>
          <w:rFonts w:ascii="Times New Roman" w:hAnsi="Times New Roman" w:cs="Times New Roman"/>
          <w:sz w:val="24"/>
          <w:szCs w:val="24"/>
        </w:rPr>
        <w:footnoteReference w:id="28"/>
      </w:r>
      <w:r w:rsidR="001C17FD" w:rsidRPr="00502D46">
        <w:rPr>
          <w:rFonts w:ascii="Times New Roman" w:hAnsi="Times New Roman" w:cs="Times New Roman"/>
          <w:sz w:val="24"/>
          <w:szCs w:val="24"/>
        </w:rPr>
        <w:t xml:space="preserve"> To more easily articulate the linguistic adaptation, a far less commonly used word</w:t>
      </w:r>
      <w:r w:rsidR="001C17FD" w:rsidRPr="00502D46">
        <w:rPr>
          <w:rStyle w:val="FootnoteReference"/>
          <w:rFonts w:ascii="Times New Roman" w:hAnsi="Times New Roman" w:cs="Times New Roman"/>
          <w:sz w:val="24"/>
          <w:szCs w:val="24"/>
        </w:rPr>
        <w:footnoteReference w:id="29"/>
      </w:r>
      <w:r w:rsidR="001C17FD" w:rsidRPr="00502D46">
        <w:rPr>
          <w:rFonts w:ascii="Times New Roman" w:hAnsi="Times New Roman" w:cs="Times New Roman"/>
          <w:sz w:val="24"/>
          <w:szCs w:val="24"/>
        </w:rPr>
        <w:t xml:space="preserve"> was reintroduced to describe  Plato’s abstract, external moral code: </w:t>
      </w:r>
      <w:r w:rsidR="001C17FD" w:rsidRPr="00502D46">
        <w:rPr>
          <w:rFonts w:ascii="Times New Roman" w:hAnsi="Times New Roman" w:cs="Times New Roman"/>
          <w:i/>
          <w:sz w:val="24"/>
          <w:szCs w:val="24"/>
        </w:rPr>
        <w:t>dikaiosune</w:t>
      </w:r>
      <w:r w:rsidR="001C17FD" w:rsidRPr="00502D46">
        <w:rPr>
          <w:rFonts w:ascii="Times New Roman" w:hAnsi="Times New Roman" w:cs="Times New Roman"/>
          <w:sz w:val="24"/>
          <w:szCs w:val="24"/>
        </w:rPr>
        <w:t>.</w:t>
      </w:r>
      <w:r w:rsidR="001C17FD" w:rsidRPr="00502D46">
        <w:rPr>
          <w:rStyle w:val="FootnoteReference"/>
          <w:rFonts w:ascii="Times New Roman" w:hAnsi="Times New Roman" w:cs="Times New Roman"/>
          <w:sz w:val="24"/>
          <w:szCs w:val="24"/>
        </w:rPr>
        <w:footnoteReference w:id="30"/>
      </w:r>
      <w:r w:rsidR="001C17FD" w:rsidRPr="00502D46">
        <w:rPr>
          <w:rFonts w:ascii="Times New Roman" w:hAnsi="Times New Roman" w:cs="Times New Roman"/>
          <w:sz w:val="24"/>
          <w:szCs w:val="24"/>
        </w:rPr>
        <w:t xml:space="preserve">  In his attempt to methodologically explain where this  form of </w:t>
      </w:r>
      <w:r w:rsidR="001C17FD" w:rsidRPr="00502D46">
        <w:rPr>
          <w:rFonts w:ascii="Times New Roman" w:hAnsi="Times New Roman" w:cs="Times New Roman"/>
          <w:i/>
          <w:sz w:val="24"/>
          <w:szCs w:val="24"/>
        </w:rPr>
        <w:t>Justice</w:t>
      </w:r>
      <w:r w:rsidR="001C17FD" w:rsidRPr="00502D46">
        <w:rPr>
          <w:rFonts w:ascii="Times New Roman" w:hAnsi="Times New Roman" w:cs="Times New Roman"/>
          <w:sz w:val="24"/>
          <w:szCs w:val="24"/>
        </w:rPr>
        <w:t xml:space="preserve"> would manifest Plato creates a conceptual image of the perfect state, referred to by Socrates as a </w:t>
      </w:r>
      <w:r w:rsidR="001C17FD" w:rsidRPr="00502D46">
        <w:rPr>
          <w:rStyle w:val="Emphasis"/>
          <w:rFonts w:ascii="Times New Roman" w:hAnsi="Times New Roman" w:cs="Times New Roman"/>
          <w:color w:val="333333"/>
          <w:shd w:val="clear" w:color="auto" w:fill="FFFFFF"/>
        </w:rPr>
        <w:t>kallipoli</w:t>
      </w:r>
      <w:r w:rsidR="00A62EC8">
        <w:rPr>
          <w:rStyle w:val="Emphasis"/>
          <w:rFonts w:ascii="Times New Roman" w:hAnsi="Times New Roman" w:cs="Times New Roman"/>
          <w:color w:val="333333"/>
          <w:shd w:val="clear" w:color="auto" w:fill="FFFFFF"/>
        </w:rPr>
        <w:t>s</w:t>
      </w:r>
      <w:r w:rsidR="001C17FD" w:rsidRPr="00502D46">
        <w:rPr>
          <w:rStyle w:val="Emphasis"/>
          <w:rFonts w:ascii="Times New Roman" w:hAnsi="Times New Roman" w:cs="Times New Roman"/>
          <w:color w:val="333333"/>
          <w:shd w:val="clear" w:color="auto" w:fill="FFFFFF"/>
        </w:rPr>
        <w:t xml:space="preserve"> “</w:t>
      </w:r>
      <w:r w:rsidR="001C17FD" w:rsidRPr="00502D46">
        <w:rPr>
          <w:rFonts w:ascii="Times New Roman" w:hAnsi="Times New Roman" w:cs="Times New Roman"/>
          <w:color w:val="222222"/>
          <w:sz w:val="24"/>
          <w:szCs w:val="24"/>
          <w:shd w:val="clear" w:color="auto" w:fill="FFFFFF"/>
        </w:rPr>
        <w:t>beautiful city”.</w:t>
      </w:r>
      <w:r w:rsidR="001C17FD" w:rsidRPr="00502D46">
        <w:rPr>
          <w:rStyle w:val="FootnoteReference"/>
          <w:rFonts w:ascii="Times New Roman" w:hAnsi="Times New Roman" w:cs="Times New Roman"/>
          <w:sz w:val="24"/>
          <w:szCs w:val="24"/>
        </w:rPr>
        <w:t xml:space="preserve"> </w:t>
      </w:r>
      <w:r w:rsidR="001C17FD" w:rsidRPr="00502D46">
        <w:rPr>
          <w:rStyle w:val="FootnoteReference"/>
          <w:rFonts w:ascii="Times New Roman" w:hAnsi="Times New Roman" w:cs="Times New Roman"/>
          <w:sz w:val="24"/>
          <w:szCs w:val="24"/>
        </w:rPr>
        <w:footnoteReference w:id="31"/>
      </w:r>
      <w:r w:rsidR="001C17FD" w:rsidRPr="00502D46">
        <w:rPr>
          <w:rFonts w:ascii="Times New Roman" w:hAnsi="Times New Roman" w:cs="Times New Roman"/>
          <w:sz w:val="24"/>
          <w:szCs w:val="24"/>
        </w:rPr>
        <w:t xml:space="preserve">  Although to some degree Plato is attempting to level class organisation across the polis, his theoretical city still maintains a deeply hierarchical foundational trifecta of class-based castes.</w:t>
      </w:r>
      <w:r w:rsidR="001C17FD" w:rsidRPr="00502D46">
        <w:rPr>
          <w:rStyle w:val="FootnoteReference"/>
          <w:rFonts w:ascii="Times New Roman" w:hAnsi="Times New Roman" w:cs="Times New Roman"/>
          <w:sz w:val="24"/>
          <w:szCs w:val="24"/>
        </w:rPr>
        <w:footnoteReference w:id="32"/>
      </w:r>
      <w:r w:rsidR="001C17FD" w:rsidRPr="00502D46">
        <w:rPr>
          <w:rFonts w:ascii="Times New Roman" w:hAnsi="Times New Roman" w:cs="Times New Roman"/>
          <w:sz w:val="24"/>
          <w:szCs w:val="24"/>
        </w:rPr>
        <w:t xml:space="preserve"> The producers, who create the </w:t>
      </w:r>
      <w:r w:rsidR="008553BC">
        <w:rPr>
          <w:rFonts w:ascii="Times New Roman" w:hAnsi="Times New Roman" w:cs="Times New Roman"/>
          <w:sz w:val="24"/>
          <w:szCs w:val="24"/>
        </w:rPr>
        <w:t>‘</w:t>
      </w:r>
      <w:r w:rsidR="001C17FD" w:rsidRPr="00502D46">
        <w:rPr>
          <w:rFonts w:ascii="Times New Roman" w:hAnsi="Times New Roman" w:cs="Times New Roman"/>
          <w:sz w:val="24"/>
          <w:szCs w:val="24"/>
        </w:rPr>
        <w:t>capital</w:t>
      </w:r>
      <w:r w:rsidR="008553BC">
        <w:rPr>
          <w:rFonts w:ascii="Times New Roman" w:hAnsi="Times New Roman" w:cs="Times New Roman"/>
          <w:sz w:val="24"/>
          <w:szCs w:val="24"/>
        </w:rPr>
        <w:t>’</w:t>
      </w:r>
      <w:r w:rsidR="001C17FD" w:rsidRPr="00502D46">
        <w:rPr>
          <w:rStyle w:val="FootnoteReference"/>
          <w:rFonts w:ascii="Times New Roman" w:hAnsi="Times New Roman" w:cs="Times New Roman"/>
          <w:sz w:val="24"/>
          <w:szCs w:val="24"/>
        </w:rPr>
        <w:footnoteReference w:id="33"/>
      </w:r>
      <w:r w:rsidR="001C17FD" w:rsidRPr="00502D46">
        <w:rPr>
          <w:rFonts w:ascii="Times New Roman" w:hAnsi="Times New Roman" w:cs="Times New Roman"/>
          <w:sz w:val="24"/>
          <w:szCs w:val="24"/>
        </w:rPr>
        <w:t xml:space="preserve"> of the polis maintain traditional roles of production, </w:t>
      </w:r>
      <w:r w:rsidR="00741C3F" w:rsidRPr="00502D46">
        <w:rPr>
          <w:rFonts w:ascii="Times New Roman" w:hAnsi="Times New Roman" w:cs="Times New Roman"/>
          <w:sz w:val="24"/>
          <w:szCs w:val="24"/>
        </w:rPr>
        <w:t>whilst the</w:t>
      </w:r>
      <w:r w:rsidR="001C17FD" w:rsidRPr="00502D46">
        <w:rPr>
          <w:rFonts w:ascii="Times New Roman" w:hAnsi="Times New Roman" w:cs="Times New Roman"/>
          <w:sz w:val="24"/>
          <w:szCs w:val="24"/>
        </w:rPr>
        <w:t xml:space="preserve"> auxiliaries tend to matter</w:t>
      </w:r>
      <w:r w:rsidR="00741C3F">
        <w:rPr>
          <w:rFonts w:ascii="Times New Roman" w:hAnsi="Times New Roman" w:cs="Times New Roman"/>
          <w:sz w:val="24"/>
          <w:szCs w:val="24"/>
        </w:rPr>
        <w:t>s</w:t>
      </w:r>
      <w:r w:rsidR="001C17FD" w:rsidRPr="00502D46">
        <w:rPr>
          <w:rFonts w:ascii="Times New Roman" w:hAnsi="Times New Roman" w:cs="Times New Roman"/>
          <w:sz w:val="24"/>
          <w:szCs w:val="24"/>
        </w:rPr>
        <w:t xml:space="preserve"> of defence and warfare.</w:t>
      </w:r>
      <w:r w:rsidR="001C17FD" w:rsidRPr="00502D46">
        <w:rPr>
          <w:rStyle w:val="FootnoteReference"/>
          <w:rFonts w:ascii="Times New Roman" w:hAnsi="Times New Roman" w:cs="Times New Roman"/>
          <w:sz w:val="24"/>
          <w:szCs w:val="24"/>
        </w:rPr>
        <w:footnoteReference w:id="34"/>
      </w:r>
      <w:r w:rsidR="001C17FD" w:rsidRPr="00502D46">
        <w:rPr>
          <w:rFonts w:ascii="Times New Roman" w:hAnsi="Times New Roman" w:cs="Times New Roman"/>
          <w:sz w:val="24"/>
          <w:szCs w:val="24"/>
        </w:rPr>
        <w:t xml:space="preserve"> The guardians are then chosen from the second class and trained in state-craft and philosophy to rule as philosopher-kings.</w:t>
      </w:r>
      <w:r w:rsidR="001C17FD" w:rsidRPr="00502D46">
        <w:rPr>
          <w:rStyle w:val="FootnoteReference"/>
          <w:rFonts w:ascii="Times New Roman" w:hAnsi="Times New Roman" w:cs="Times New Roman"/>
          <w:sz w:val="24"/>
          <w:szCs w:val="24"/>
        </w:rPr>
        <w:footnoteReference w:id="35"/>
      </w:r>
      <w:r w:rsidR="001C17FD" w:rsidRPr="00502D46">
        <w:rPr>
          <w:rFonts w:ascii="Times New Roman" w:hAnsi="Times New Roman" w:cs="Times New Roman"/>
          <w:sz w:val="24"/>
          <w:szCs w:val="24"/>
        </w:rPr>
        <w:t xml:space="preserve"> Plato’s primary objective in this caste system is to form collectives more efficiently</w:t>
      </w:r>
      <w:r w:rsidR="00A62EC8">
        <w:rPr>
          <w:rFonts w:ascii="Times New Roman" w:hAnsi="Times New Roman" w:cs="Times New Roman"/>
          <w:sz w:val="24"/>
          <w:szCs w:val="24"/>
        </w:rPr>
        <w:t>,</w:t>
      </w:r>
      <w:r w:rsidR="001C17FD" w:rsidRPr="00502D46">
        <w:rPr>
          <w:rFonts w:ascii="Times New Roman" w:hAnsi="Times New Roman" w:cs="Times New Roman"/>
          <w:sz w:val="24"/>
          <w:szCs w:val="24"/>
        </w:rPr>
        <w:t xml:space="preserve"> making individuals </w:t>
      </w:r>
      <w:r w:rsidR="001C17FD" w:rsidRPr="00502D46">
        <w:rPr>
          <w:rFonts w:ascii="Times New Roman" w:hAnsi="Times New Roman" w:cs="Times New Roman"/>
          <w:sz w:val="24"/>
          <w:szCs w:val="24"/>
        </w:rPr>
        <w:lastRenderedPageBreak/>
        <w:t>share as much ‘property’ as possible, including wives.</w:t>
      </w:r>
      <w:r w:rsidR="001C17FD" w:rsidRPr="00502D46">
        <w:rPr>
          <w:rStyle w:val="FootnoteReference"/>
          <w:rFonts w:ascii="Times New Roman" w:hAnsi="Times New Roman" w:cs="Times New Roman"/>
          <w:sz w:val="24"/>
          <w:szCs w:val="24"/>
        </w:rPr>
        <w:footnoteReference w:id="36"/>
      </w:r>
      <w:r w:rsidR="001C17FD" w:rsidRPr="00502D46">
        <w:rPr>
          <w:rFonts w:ascii="Times New Roman" w:hAnsi="Times New Roman" w:cs="Times New Roman"/>
          <w:sz w:val="24"/>
          <w:szCs w:val="24"/>
        </w:rPr>
        <w:t xml:space="preserve"> The dissolution of the typical family structure was intended to increase social harmony, thereby reducing the likelihood of greed or overwhelming appetite (</w:t>
      </w:r>
      <w:proofErr w:type="spellStart"/>
      <w:r w:rsidR="001C17FD" w:rsidRPr="00FA5D86">
        <w:rPr>
          <w:rFonts w:ascii="Times New Roman" w:hAnsi="Times New Roman" w:cs="Times New Roman"/>
          <w:i/>
          <w:iCs/>
          <w:color w:val="222222"/>
          <w:sz w:val="24"/>
          <w:szCs w:val="24"/>
          <w:shd w:val="clear" w:color="auto" w:fill="FFFFFF"/>
        </w:rPr>
        <w:t>pleonexíā</w:t>
      </w:r>
      <w:proofErr w:type="spellEnd"/>
      <w:r w:rsidR="001C17FD" w:rsidRPr="00502D46">
        <w:rPr>
          <w:rFonts w:ascii="Times New Roman" w:hAnsi="Times New Roman" w:cs="Times New Roman"/>
          <w:sz w:val="24"/>
          <w:szCs w:val="24"/>
        </w:rPr>
        <w:t xml:space="preserve">). </w:t>
      </w:r>
      <w:r w:rsidR="001C17FD" w:rsidRPr="00502D46">
        <w:rPr>
          <w:rStyle w:val="FootnoteReference"/>
          <w:rFonts w:ascii="Times New Roman" w:hAnsi="Times New Roman" w:cs="Times New Roman"/>
          <w:sz w:val="24"/>
          <w:szCs w:val="24"/>
        </w:rPr>
        <w:footnoteReference w:id="37"/>
      </w:r>
      <w:bookmarkStart w:id="4" w:name="_Hlk7998895"/>
    </w:p>
    <w:p w14:paraId="2B76AD49" w14:textId="77777777" w:rsidR="001E2679" w:rsidRDefault="001C17FD" w:rsidP="00B56022">
      <w:pPr>
        <w:spacing w:after="150" w:line="480" w:lineRule="auto"/>
        <w:rPr>
          <w:rFonts w:ascii="Times New Roman" w:hAnsi="Times New Roman" w:cs="Times New Roman"/>
          <w:sz w:val="24"/>
          <w:szCs w:val="24"/>
        </w:rPr>
      </w:pPr>
      <w:r w:rsidRPr="00502D46">
        <w:rPr>
          <w:rFonts w:ascii="Times New Roman" w:hAnsi="Times New Roman" w:cs="Times New Roman"/>
          <w:sz w:val="24"/>
          <w:szCs w:val="24"/>
        </w:rPr>
        <w:t>Contextually, Plato’s aristocratic position in Athens,</w:t>
      </w:r>
      <w:r w:rsidRPr="00502D46">
        <w:rPr>
          <w:rStyle w:val="FootnoteReference"/>
          <w:rFonts w:ascii="Times New Roman" w:hAnsi="Times New Roman" w:cs="Times New Roman"/>
          <w:sz w:val="24"/>
          <w:szCs w:val="24"/>
        </w:rPr>
        <w:footnoteReference w:id="38"/>
      </w:r>
      <w:r w:rsidRPr="00502D46">
        <w:rPr>
          <w:rFonts w:ascii="Times New Roman" w:hAnsi="Times New Roman" w:cs="Times New Roman"/>
          <w:sz w:val="24"/>
          <w:szCs w:val="24"/>
        </w:rPr>
        <w:t xml:space="preserve"> coupled with him growing up in an extremely divisive period of the Peloponnesian </w:t>
      </w:r>
      <w:r w:rsidR="00BF0630">
        <w:rPr>
          <w:rFonts w:ascii="Times New Roman" w:hAnsi="Times New Roman" w:cs="Times New Roman"/>
          <w:sz w:val="24"/>
          <w:szCs w:val="24"/>
        </w:rPr>
        <w:t>W</w:t>
      </w:r>
      <w:r w:rsidRPr="00502D46">
        <w:rPr>
          <w:rFonts w:ascii="Times New Roman" w:hAnsi="Times New Roman" w:cs="Times New Roman"/>
          <w:sz w:val="24"/>
          <w:szCs w:val="24"/>
        </w:rPr>
        <w:t>ar, when expediency often trumped moral obligations,</w:t>
      </w:r>
      <w:r w:rsidRPr="00502D46">
        <w:rPr>
          <w:rStyle w:val="FootnoteReference"/>
          <w:rFonts w:ascii="Times New Roman" w:hAnsi="Times New Roman" w:cs="Times New Roman"/>
          <w:sz w:val="24"/>
          <w:szCs w:val="24"/>
        </w:rPr>
        <w:footnoteReference w:id="39"/>
      </w:r>
      <w:r w:rsidRPr="00502D46">
        <w:rPr>
          <w:rFonts w:ascii="Times New Roman" w:hAnsi="Times New Roman" w:cs="Times New Roman"/>
          <w:sz w:val="24"/>
          <w:szCs w:val="24"/>
        </w:rPr>
        <w:t xml:space="preserve"> can reasonably indicate that he became politically jaded with the pernicious effect of wealth on the running of the state.</w:t>
      </w:r>
      <w:r w:rsidRPr="00502D46">
        <w:rPr>
          <w:rStyle w:val="FootnoteReference"/>
          <w:rFonts w:ascii="Times New Roman" w:hAnsi="Times New Roman" w:cs="Times New Roman"/>
          <w:sz w:val="24"/>
          <w:szCs w:val="24"/>
        </w:rPr>
        <w:footnoteReference w:id="40"/>
      </w:r>
      <w:r w:rsidRPr="00502D46">
        <w:rPr>
          <w:rFonts w:ascii="Times New Roman" w:hAnsi="Times New Roman" w:cs="Times New Roman"/>
          <w:sz w:val="24"/>
          <w:szCs w:val="24"/>
        </w:rPr>
        <w:t xml:space="preserve"> </w:t>
      </w:r>
      <w:r w:rsidR="00741C3F">
        <w:rPr>
          <w:rFonts w:ascii="Times New Roman" w:hAnsi="Times New Roman" w:cs="Times New Roman"/>
          <w:sz w:val="24"/>
          <w:szCs w:val="24"/>
        </w:rPr>
        <w:t>The</w:t>
      </w:r>
      <w:r w:rsidRPr="00502D46">
        <w:rPr>
          <w:rFonts w:ascii="Times New Roman" w:hAnsi="Times New Roman" w:cs="Times New Roman"/>
          <w:sz w:val="24"/>
          <w:szCs w:val="24"/>
        </w:rPr>
        <w:t xml:space="preserve"> reception to Plato’s ideas was, even contemporarily and further into late antiquity, extremely divisive. Plato’s radical perfect state was to be independent of any internal mechanisms of wealth distribution in order to create an equality of outcomes across the most important of the castes. No citizen should reasonably hold any more wealth than </w:t>
      </w:r>
      <w:r w:rsidR="00741C3F" w:rsidRPr="00502D46">
        <w:rPr>
          <w:rFonts w:ascii="Times New Roman" w:hAnsi="Times New Roman" w:cs="Times New Roman"/>
          <w:sz w:val="24"/>
          <w:szCs w:val="24"/>
        </w:rPr>
        <w:t>another</w:t>
      </w:r>
      <w:r>
        <w:rPr>
          <w:rFonts w:ascii="Times New Roman" w:hAnsi="Times New Roman" w:cs="Times New Roman"/>
          <w:sz w:val="24"/>
          <w:szCs w:val="24"/>
        </w:rPr>
        <w:t>, as its</w:t>
      </w:r>
      <w:r w:rsidRPr="00502D46">
        <w:rPr>
          <w:rFonts w:ascii="Times New Roman" w:hAnsi="Times New Roman" w:cs="Times New Roman"/>
          <w:sz w:val="24"/>
          <w:szCs w:val="24"/>
        </w:rPr>
        <w:t xml:space="preserve"> value</w:t>
      </w:r>
      <w:r>
        <w:rPr>
          <w:rFonts w:ascii="Times New Roman" w:hAnsi="Times New Roman" w:cs="Times New Roman"/>
          <w:sz w:val="24"/>
          <w:szCs w:val="24"/>
        </w:rPr>
        <w:t xml:space="preserve"> lies purely in what it can be traded for, and any excess wealth inequity, Plato argues, would cause societal strife</w:t>
      </w:r>
      <w:r w:rsidRPr="00502D46">
        <w:rPr>
          <w:rFonts w:ascii="Times New Roman" w:hAnsi="Times New Roman" w:cs="Times New Roman"/>
          <w:sz w:val="24"/>
          <w:szCs w:val="24"/>
        </w:rPr>
        <w:t>.</w:t>
      </w:r>
      <w:r w:rsidRPr="00502D46">
        <w:rPr>
          <w:rStyle w:val="FootnoteReference"/>
          <w:rFonts w:ascii="Times New Roman" w:hAnsi="Times New Roman" w:cs="Times New Roman"/>
          <w:sz w:val="24"/>
          <w:szCs w:val="24"/>
        </w:rPr>
        <w:footnoteReference w:id="41"/>
      </w:r>
      <w:r w:rsidRPr="00502D46">
        <w:rPr>
          <w:rFonts w:ascii="Times New Roman" w:hAnsi="Times New Roman" w:cs="Times New Roman"/>
          <w:sz w:val="24"/>
          <w:szCs w:val="24"/>
        </w:rPr>
        <w:t xml:space="preserve"> </w:t>
      </w:r>
    </w:p>
    <w:p w14:paraId="33BDE2B2" w14:textId="0F748013" w:rsidR="002801D9" w:rsidRDefault="001C17FD" w:rsidP="00B56022">
      <w:pPr>
        <w:spacing w:after="150" w:line="480" w:lineRule="auto"/>
        <w:rPr>
          <w:rFonts w:ascii="Times New Roman" w:hAnsi="Times New Roman" w:cs="Times New Roman"/>
          <w:sz w:val="24"/>
          <w:szCs w:val="24"/>
        </w:rPr>
      </w:pPr>
      <w:r w:rsidRPr="00502D46">
        <w:rPr>
          <w:rFonts w:ascii="Times New Roman" w:hAnsi="Times New Roman" w:cs="Times New Roman"/>
          <w:sz w:val="24"/>
          <w:szCs w:val="24"/>
        </w:rPr>
        <w:t>The most significant of Plato’s detractors on this topic is Aristotle, who raises a series of short but practical issues with Plato’s scheme.</w:t>
      </w:r>
      <w:r w:rsidRPr="00502D46">
        <w:rPr>
          <w:rStyle w:val="FootnoteReference"/>
          <w:rFonts w:ascii="Times New Roman" w:hAnsi="Times New Roman" w:cs="Times New Roman"/>
          <w:sz w:val="24"/>
          <w:szCs w:val="24"/>
        </w:rPr>
        <w:footnoteReference w:id="42"/>
      </w:r>
      <w:bookmarkEnd w:id="4"/>
      <w:r w:rsidRPr="00502D46">
        <w:rPr>
          <w:rFonts w:ascii="Times New Roman" w:hAnsi="Times New Roman" w:cs="Times New Roman"/>
          <w:sz w:val="24"/>
          <w:szCs w:val="24"/>
        </w:rPr>
        <w:t xml:space="preserve"> However,  modern commentators on Aristotle have claimed that his arguments are neither sufficiently in-depth, nor representative enough of Plato’s actual thoughts on communal property and the communism of women and children to warrant a successful critique.</w:t>
      </w:r>
      <w:r w:rsidRPr="00502D46">
        <w:rPr>
          <w:rStyle w:val="FootnoteReference"/>
          <w:rFonts w:ascii="Times New Roman" w:hAnsi="Times New Roman" w:cs="Times New Roman"/>
          <w:sz w:val="24"/>
          <w:szCs w:val="24"/>
        </w:rPr>
        <w:footnoteReference w:id="43"/>
      </w:r>
      <w:r w:rsidRPr="00502D46">
        <w:rPr>
          <w:rFonts w:ascii="Times New Roman" w:hAnsi="Times New Roman" w:cs="Times New Roman"/>
          <w:sz w:val="24"/>
          <w:szCs w:val="24"/>
        </w:rPr>
        <w:t xml:space="preserve"> While the validity of Aristotle’s comments </w:t>
      </w:r>
      <w:r w:rsidR="007E48F5">
        <w:rPr>
          <w:rFonts w:ascii="Times New Roman" w:hAnsi="Times New Roman" w:cs="Times New Roman"/>
          <w:sz w:val="24"/>
          <w:szCs w:val="24"/>
        </w:rPr>
        <w:t>is</w:t>
      </w:r>
      <w:r w:rsidRPr="00502D46">
        <w:rPr>
          <w:rFonts w:ascii="Times New Roman" w:hAnsi="Times New Roman" w:cs="Times New Roman"/>
          <w:sz w:val="24"/>
          <w:szCs w:val="24"/>
        </w:rPr>
        <w:t xml:space="preserve"> strongly debated, it is </w:t>
      </w:r>
      <w:r w:rsidR="00741C3F" w:rsidRPr="00502D46">
        <w:rPr>
          <w:rFonts w:ascii="Times New Roman" w:hAnsi="Times New Roman" w:cs="Times New Roman"/>
          <w:sz w:val="24"/>
          <w:szCs w:val="24"/>
        </w:rPr>
        <w:t>noteworthy that</w:t>
      </w:r>
      <w:r w:rsidRPr="00502D46">
        <w:rPr>
          <w:rFonts w:ascii="Times New Roman" w:hAnsi="Times New Roman" w:cs="Times New Roman"/>
          <w:sz w:val="24"/>
          <w:szCs w:val="24"/>
        </w:rPr>
        <w:t xml:space="preserve"> Aristotle only remarks upon Plato’s theory in </w:t>
      </w:r>
      <w:r w:rsidR="00741C3F" w:rsidRPr="00502D46">
        <w:rPr>
          <w:rFonts w:ascii="Times New Roman" w:hAnsi="Times New Roman" w:cs="Times New Roman"/>
          <w:sz w:val="24"/>
          <w:szCs w:val="24"/>
        </w:rPr>
        <w:t>relation to</w:t>
      </w:r>
      <w:r w:rsidRPr="00502D46">
        <w:rPr>
          <w:rFonts w:ascii="Times New Roman" w:hAnsi="Times New Roman" w:cs="Times New Roman"/>
          <w:sz w:val="24"/>
          <w:szCs w:val="24"/>
        </w:rPr>
        <w:t xml:space="preserve"> the wider issue of </w:t>
      </w:r>
      <w:r w:rsidR="006F08A0" w:rsidRPr="00502D46">
        <w:rPr>
          <w:rFonts w:ascii="Times New Roman" w:hAnsi="Times New Roman" w:cs="Times New Roman"/>
          <w:sz w:val="24"/>
          <w:szCs w:val="24"/>
        </w:rPr>
        <w:t>understanding the</w:t>
      </w:r>
      <w:r w:rsidRPr="00502D46">
        <w:rPr>
          <w:rFonts w:ascii="Times New Roman" w:hAnsi="Times New Roman" w:cs="Times New Roman"/>
          <w:sz w:val="24"/>
          <w:szCs w:val="24"/>
        </w:rPr>
        <w:t xml:space="preserve"> concept </w:t>
      </w:r>
      <w:r w:rsidRPr="00502D46">
        <w:rPr>
          <w:rFonts w:ascii="Times New Roman" w:hAnsi="Times New Roman" w:cs="Times New Roman"/>
          <w:sz w:val="24"/>
          <w:szCs w:val="24"/>
        </w:rPr>
        <w:lastRenderedPageBreak/>
        <w:t xml:space="preserve">of distributive </w:t>
      </w:r>
      <w:r w:rsidRPr="00502D46">
        <w:rPr>
          <w:rFonts w:ascii="Times New Roman" w:hAnsi="Times New Roman" w:cs="Times New Roman"/>
          <w:i/>
          <w:sz w:val="24"/>
          <w:szCs w:val="24"/>
        </w:rPr>
        <w:t>Justice</w:t>
      </w:r>
      <w:r w:rsidRPr="00502D46">
        <w:rPr>
          <w:rFonts w:ascii="Times New Roman" w:hAnsi="Times New Roman" w:cs="Times New Roman"/>
          <w:sz w:val="24"/>
          <w:szCs w:val="24"/>
        </w:rPr>
        <w:t xml:space="preserve"> in Book V of </w:t>
      </w:r>
      <w:r w:rsidRPr="00502D46">
        <w:rPr>
          <w:rFonts w:ascii="Times New Roman" w:hAnsi="Times New Roman" w:cs="Times New Roman"/>
          <w:i/>
          <w:sz w:val="24"/>
          <w:szCs w:val="24"/>
        </w:rPr>
        <w:t>The Nicomachean Ethics</w:t>
      </w:r>
      <w:r w:rsidRPr="00502D46">
        <w:rPr>
          <w:rFonts w:ascii="Times New Roman" w:hAnsi="Times New Roman" w:cs="Times New Roman"/>
          <w:sz w:val="24"/>
          <w:szCs w:val="24"/>
        </w:rPr>
        <w:t>,</w:t>
      </w:r>
      <w:r w:rsidRPr="00502D46">
        <w:rPr>
          <w:rStyle w:val="FootnoteReference"/>
          <w:rFonts w:ascii="Times New Roman" w:hAnsi="Times New Roman" w:cs="Times New Roman"/>
          <w:sz w:val="24"/>
          <w:szCs w:val="24"/>
        </w:rPr>
        <w:footnoteReference w:id="44"/>
      </w:r>
      <w:r w:rsidRPr="00502D46">
        <w:rPr>
          <w:rFonts w:ascii="Times New Roman" w:hAnsi="Times New Roman" w:cs="Times New Roman"/>
          <w:sz w:val="24"/>
          <w:szCs w:val="24"/>
        </w:rPr>
        <w:t xml:space="preserve"> and Book III and IV of </w:t>
      </w:r>
      <w:r w:rsidRPr="00502D46">
        <w:rPr>
          <w:rFonts w:ascii="Times New Roman" w:hAnsi="Times New Roman" w:cs="Times New Roman"/>
          <w:i/>
          <w:sz w:val="24"/>
          <w:szCs w:val="24"/>
        </w:rPr>
        <w:t>The Politics.</w:t>
      </w:r>
      <w:r w:rsidRPr="00502D46">
        <w:rPr>
          <w:rStyle w:val="FootnoteReference"/>
          <w:rFonts w:ascii="Times New Roman" w:hAnsi="Times New Roman" w:cs="Times New Roman"/>
          <w:i/>
          <w:sz w:val="24"/>
          <w:szCs w:val="24"/>
        </w:rPr>
        <w:footnoteReference w:id="45"/>
      </w:r>
      <w:r w:rsidRPr="00502D46">
        <w:rPr>
          <w:rFonts w:ascii="Times New Roman" w:hAnsi="Times New Roman" w:cs="Times New Roman"/>
          <w:i/>
          <w:sz w:val="24"/>
          <w:szCs w:val="24"/>
        </w:rPr>
        <w:t xml:space="preserve"> </w:t>
      </w:r>
      <w:r w:rsidRPr="00502D46">
        <w:rPr>
          <w:rFonts w:ascii="Times New Roman" w:hAnsi="Times New Roman" w:cs="Times New Roman"/>
          <w:sz w:val="24"/>
          <w:szCs w:val="24"/>
        </w:rPr>
        <w:t xml:space="preserve">This was due to Plato’s insistence that the integration of philosophy, as </w:t>
      </w:r>
      <w:r w:rsidR="002801D9">
        <w:rPr>
          <w:rFonts w:ascii="Times New Roman" w:hAnsi="Times New Roman" w:cs="Times New Roman"/>
          <w:sz w:val="24"/>
          <w:szCs w:val="24"/>
        </w:rPr>
        <w:t>a</w:t>
      </w:r>
      <w:r w:rsidRPr="00502D46">
        <w:rPr>
          <w:rFonts w:ascii="Times New Roman" w:hAnsi="Times New Roman" w:cs="Times New Roman"/>
          <w:sz w:val="24"/>
          <w:szCs w:val="24"/>
        </w:rPr>
        <w:t xml:space="preserve"> craft, into the wider scale of civic and political concerns would only come when Polis leaders are also highly trained philosophers, who are not tempted by the vices that become available in politics, and </w:t>
      </w:r>
      <w:r w:rsidR="002801D9">
        <w:rPr>
          <w:rFonts w:ascii="Times New Roman" w:hAnsi="Times New Roman" w:cs="Times New Roman"/>
          <w:sz w:val="24"/>
          <w:szCs w:val="24"/>
        </w:rPr>
        <w:t>do</w:t>
      </w:r>
      <w:r w:rsidRPr="00502D46">
        <w:rPr>
          <w:rFonts w:ascii="Times New Roman" w:hAnsi="Times New Roman" w:cs="Times New Roman"/>
          <w:sz w:val="24"/>
          <w:szCs w:val="24"/>
        </w:rPr>
        <w:t xml:space="preserve"> not abuse their power.</w:t>
      </w:r>
      <w:r w:rsidRPr="00502D46">
        <w:rPr>
          <w:rStyle w:val="FootnoteReference"/>
          <w:rFonts w:ascii="Times New Roman" w:hAnsi="Times New Roman" w:cs="Times New Roman"/>
          <w:sz w:val="24"/>
          <w:szCs w:val="24"/>
        </w:rPr>
        <w:footnoteReference w:id="46"/>
      </w:r>
      <w:r w:rsidRPr="00502D46">
        <w:rPr>
          <w:rFonts w:ascii="Times New Roman" w:hAnsi="Times New Roman" w:cs="Times New Roman"/>
          <w:sz w:val="24"/>
          <w:szCs w:val="24"/>
        </w:rPr>
        <w:t xml:space="preserve">  </w:t>
      </w:r>
    </w:p>
    <w:p w14:paraId="361BF33F" w14:textId="64FD25D6" w:rsidR="00342228" w:rsidRDefault="001C17FD" w:rsidP="00B56022">
      <w:pPr>
        <w:spacing w:after="150" w:line="480" w:lineRule="auto"/>
        <w:rPr>
          <w:rFonts w:ascii="Times New Roman" w:hAnsi="Times New Roman" w:cs="Times New Roman"/>
          <w:sz w:val="24"/>
          <w:szCs w:val="24"/>
        </w:rPr>
      </w:pPr>
      <w:r w:rsidRPr="00502D46">
        <w:rPr>
          <w:rFonts w:ascii="Times New Roman" w:hAnsi="Times New Roman" w:cs="Times New Roman"/>
          <w:sz w:val="24"/>
          <w:szCs w:val="24"/>
        </w:rPr>
        <w:t>Both Plato and Aristotle see the integration of state and philosophy to be the ideal situation;</w:t>
      </w:r>
      <w:r w:rsidRPr="00502D46">
        <w:rPr>
          <w:rStyle w:val="FootnoteReference"/>
          <w:rFonts w:ascii="Times New Roman" w:hAnsi="Times New Roman" w:cs="Times New Roman"/>
          <w:sz w:val="24"/>
          <w:szCs w:val="24"/>
        </w:rPr>
        <w:footnoteReference w:id="47"/>
      </w:r>
      <w:r w:rsidRPr="00502D46">
        <w:rPr>
          <w:rFonts w:ascii="Times New Roman" w:hAnsi="Times New Roman" w:cs="Times New Roman"/>
          <w:sz w:val="24"/>
          <w:szCs w:val="24"/>
        </w:rPr>
        <w:t xml:space="preserve"> Aristotle, however, cites the hopeless task Socrates has</w:t>
      </w:r>
      <w:r>
        <w:rPr>
          <w:rFonts w:ascii="Times New Roman" w:hAnsi="Times New Roman" w:cs="Times New Roman"/>
          <w:sz w:val="24"/>
          <w:szCs w:val="24"/>
        </w:rPr>
        <w:t xml:space="preserve"> set himself in promoting hard-line, revisionist theory, instead of seeking to work within what was contextually feasible,</w:t>
      </w:r>
      <w:r w:rsidRPr="00502D46">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something that</w:t>
      </w:r>
      <w:r>
        <w:rPr>
          <w:rFonts w:ascii="Times New Roman" w:hAnsi="Times New Roman" w:cs="Times New Roman"/>
          <w:i/>
          <w:iCs/>
          <w:sz w:val="24"/>
          <w:szCs w:val="24"/>
        </w:rPr>
        <w:t xml:space="preserve"> The Laws</w:t>
      </w:r>
      <w:r>
        <w:rPr>
          <w:rFonts w:ascii="Times New Roman" w:hAnsi="Times New Roman" w:cs="Times New Roman"/>
          <w:sz w:val="24"/>
          <w:szCs w:val="24"/>
        </w:rPr>
        <w:t xml:space="preserve"> aims to address.</w:t>
      </w:r>
      <w:r>
        <w:rPr>
          <w:rStyle w:val="FootnoteReference"/>
          <w:rFonts w:ascii="Times New Roman" w:hAnsi="Times New Roman" w:cs="Times New Roman"/>
          <w:sz w:val="24"/>
          <w:szCs w:val="24"/>
        </w:rPr>
        <w:footnoteReference w:id="49"/>
      </w:r>
      <w:r w:rsidRPr="00502D46">
        <w:rPr>
          <w:rFonts w:ascii="Times New Roman" w:hAnsi="Times New Roman" w:cs="Times New Roman"/>
          <w:sz w:val="24"/>
          <w:szCs w:val="24"/>
        </w:rPr>
        <w:t xml:space="preserve"> It is reasonable to argue that Plato and Aristotle are not ideologically at odds; only Aristotle’s more realistic principles preclude him from allowing Plato’s vision from going unchallenged.</w:t>
      </w:r>
      <w:r w:rsidRPr="00502D46">
        <w:rPr>
          <w:rStyle w:val="FootnoteReference"/>
          <w:rFonts w:ascii="Times New Roman" w:hAnsi="Times New Roman" w:cs="Times New Roman"/>
          <w:sz w:val="24"/>
          <w:szCs w:val="24"/>
        </w:rPr>
        <w:footnoteReference w:id="50"/>
      </w:r>
      <w:r w:rsidRPr="00502D46">
        <w:rPr>
          <w:rFonts w:ascii="Times New Roman" w:hAnsi="Times New Roman" w:cs="Times New Roman"/>
          <w:sz w:val="24"/>
          <w:szCs w:val="24"/>
        </w:rPr>
        <w:t xml:space="preserve"> We may also cite Aristotle’s apparent willingness to meet and attempt to criticise Plato’s attachment to the notion of communal ownership head on, as he charges Socrates’ regime to be directly antithetical to the foundation of a state in accordance with philosophical </w:t>
      </w:r>
      <w:r w:rsidR="002801D9">
        <w:rPr>
          <w:rFonts w:ascii="Times New Roman" w:hAnsi="Times New Roman" w:cs="Times New Roman"/>
          <w:i/>
          <w:sz w:val="24"/>
          <w:szCs w:val="24"/>
        </w:rPr>
        <w:t>e</w:t>
      </w:r>
      <w:r w:rsidRPr="002801D9">
        <w:rPr>
          <w:rFonts w:ascii="Times New Roman" w:hAnsi="Times New Roman" w:cs="Times New Roman"/>
          <w:i/>
          <w:sz w:val="24"/>
          <w:szCs w:val="24"/>
        </w:rPr>
        <w:t>udaimonic</w:t>
      </w:r>
      <w:r w:rsidRPr="00502D46">
        <w:rPr>
          <w:rFonts w:ascii="Times New Roman" w:hAnsi="Times New Roman" w:cs="Times New Roman"/>
          <w:sz w:val="24"/>
          <w:szCs w:val="24"/>
        </w:rPr>
        <w:t xml:space="preserve"> principles.</w:t>
      </w:r>
      <w:r w:rsidRPr="00502D46">
        <w:rPr>
          <w:rStyle w:val="FootnoteReference"/>
          <w:rFonts w:ascii="Times New Roman" w:hAnsi="Times New Roman" w:cs="Times New Roman"/>
          <w:sz w:val="24"/>
          <w:szCs w:val="24"/>
        </w:rPr>
        <w:footnoteReference w:id="51"/>
      </w:r>
      <w:r w:rsidRPr="00502D46">
        <w:rPr>
          <w:rFonts w:ascii="Times New Roman" w:hAnsi="Times New Roman" w:cs="Times New Roman"/>
          <w:sz w:val="24"/>
          <w:szCs w:val="24"/>
        </w:rPr>
        <w:t xml:space="preserve"> The guardian ‘upper class’ should logically be able to be taste the fruits of </w:t>
      </w:r>
      <w:r w:rsidR="002801D9">
        <w:rPr>
          <w:rFonts w:ascii="Times New Roman" w:hAnsi="Times New Roman" w:cs="Times New Roman"/>
          <w:i/>
          <w:sz w:val="24"/>
          <w:szCs w:val="24"/>
        </w:rPr>
        <w:t>e</w:t>
      </w:r>
      <w:r w:rsidRPr="00502D46">
        <w:rPr>
          <w:rFonts w:ascii="Times New Roman" w:hAnsi="Times New Roman" w:cs="Times New Roman"/>
          <w:i/>
          <w:sz w:val="24"/>
          <w:szCs w:val="24"/>
        </w:rPr>
        <w:t>udaimonia</w:t>
      </w:r>
      <w:r w:rsidRPr="00502D46">
        <w:rPr>
          <w:rFonts w:ascii="Times New Roman" w:hAnsi="Times New Roman" w:cs="Times New Roman"/>
          <w:sz w:val="24"/>
          <w:szCs w:val="24"/>
        </w:rPr>
        <w:t>, at the cost of its productive and military castes, and are then precluded from  partaking in a fully satisfying existence.</w:t>
      </w:r>
      <w:r w:rsidRPr="00502D46">
        <w:rPr>
          <w:rStyle w:val="FootnoteReference"/>
          <w:rFonts w:ascii="Times New Roman" w:hAnsi="Times New Roman" w:cs="Times New Roman"/>
          <w:sz w:val="24"/>
          <w:szCs w:val="24"/>
        </w:rPr>
        <w:footnoteReference w:id="52"/>
      </w:r>
      <w:r w:rsidRPr="00502D46">
        <w:rPr>
          <w:rFonts w:ascii="Times New Roman" w:hAnsi="Times New Roman" w:cs="Times New Roman"/>
          <w:sz w:val="24"/>
          <w:szCs w:val="24"/>
        </w:rPr>
        <w:t xml:space="preserve"> </w:t>
      </w:r>
    </w:p>
    <w:p w14:paraId="1B63B9D4" w14:textId="254DE491" w:rsidR="00CD439E" w:rsidRDefault="00342228" w:rsidP="00B56022">
      <w:pPr>
        <w:spacing w:after="150" w:line="480" w:lineRule="auto"/>
        <w:rPr>
          <w:rFonts w:ascii="Times New Roman" w:hAnsi="Times New Roman" w:cs="Times New Roman"/>
          <w:sz w:val="24"/>
          <w:szCs w:val="24"/>
        </w:rPr>
      </w:pPr>
      <w:r>
        <w:rPr>
          <w:rFonts w:ascii="Times New Roman" w:hAnsi="Times New Roman" w:cs="Times New Roman"/>
          <w:sz w:val="24"/>
          <w:szCs w:val="24"/>
        </w:rPr>
        <w:lastRenderedPageBreak/>
        <w:t>R</w:t>
      </w:r>
      <w:r w:rsidR="007A0FDC">
        <w:rPr>
          <w:rFonts w:ascii="Times New Roman" w:hAnsi="Times New Roman" w:cs="Times New Roman"/>
          <w:sz w:val="24"/>
          <w:szCs w:val="24"/>
        </w:rPr>
        <w:t>etributive efforts in the ancient world were occasionally enacted, often</w:t>
      </w:r>
      <w:r w:rsidR="00836AFA">
        <w:rPr>
          <w:rFonts w:ascii="Times New Roman" w:hAnsi="Times New Roman" w:cs="Times New Roman"/>
          <w:sz w:val="24"/>
          <w:szCs w:val="24"/>
        </w:rPr>
        <w:t xml:space="preserve"> to</w:t>
      </w:r>
      <w:r w:rsidR="007A0FDC">
        <w:rPr>
          <w:rFonts w:ascii="Times New Roman" w:hAnsi="Times New Roman" w:cs="Times New Roman"/>
          <w:sz w:val="24"/>
          <w:szCs w:val="24"/>
        </w:rPr>
        <w:t xml:space="preserve"> deal </w:t>
      </w:r>
      <w:r w:rsidR="00836AFA">
        <w:rPr>
          <w:rFonts w:ascii="Times New Roman" w:hAnsi="Times New Roman" w:cs="Times New Roman"/>
          <w:sz w:val="24"/>
          <w:szCs w:val="24"/>
        </w:rPr>
        <w:t xml:space="preserve">with an </w:t>
      </w:r>
      <w:r w:rsidR="007A0FDC">
        <w:rPr>
          <w:rFonts w:ascii="Times New Roman" w:hAnsi="Times New Roman" w:cs="Times New Roman"/>
          <w:sz w:val="24"/>
          <w:szCs w:val="24"/>
        </w:rPr>
        <w:t>encroaching military presence</w:t>
      </w:r>
      <w:r w:rsidR="00836AFA">
        <w:rPr>
          <w:rFonts w:ascii="Times New Roman" w:hAnsi="Times New Roman" w:cs="Times New Roman"/>
          <w:sz w:val="24"/>
          <w:szCs w:val="24"/>
        </w:rPr>
        <w:t>,</w:t>
      </w:r>
      <w:r w:rsidR="007A0FDC">
        <w:rPr>
          <w:rStyle w:val="FootnoteReference"/>
          <w:rFonts w:ascii="Times New Roman" w:hAnsi="Times New Roman" w:cs="Times New Roman"/>
          <w:sz w:val="24"/>
          <w:szCs w:val="24"/>
        </w:rPr>
        <w:footnoteReference w:id="53"/>
      </w:r>
      <w:r w:rsidR="00836AFA">
        <w:rPr>
          <w:rFonts w:ascii="Times New Roman" w:hAnsi="Times New Roman" w:cs="Times New Roman"/>
          <w:sz w:val="24"/>
          <w:szCs w:val="24"/>
        </w:rPr>
        <w:t xml:space="preserve"> or extreme civil unrest.</w:t>
      </w:r>
      <w:r w:rsidR="00481E78">
        <w:rPr>
          <w:rStyle w:val="FootnoteReference"/>
          <w:rFonts w:ascii="Times New Roman" w:hAnsi="Times New Roman" w:cs="Times New Roman"/>
          <w:sz w:val="24"/>
          <w:szCs w:val="24"/>
        </w:rPr>
        <w:footnoteReference w:id="54"/>
      </w:r>
      <w:r w:rsidR="00836AFA">
        <w:rPr>
          <w:rFonts w:ascii="Times New Roman" w:hAnsi="Times New Roman" w:cs="Times New Roman"/>
          <w:sz w:val="24"/>
          <w:szCs w:val="24"/>
        </w:rPr>
        <w:t xml:space="preserve"> </w:t>
      </w:r>
      <w:r w:rsidR="00EA0D30">
        <w:rPr>
          <w:rFonts w:ascii="Times New Roman" w:hAnsi="Times New Roman" w:cs="Times New Roman"/>
          <w:sz w:val="24"/>
          <w:szCs w:val="24"/>
        </w:rPr>
        <w:t xml:space="preserve">While the archaic period itself saw experiments to redistribute property, such as in Sparta and </w:t>
      </w:r>
      <w:proofErr w:type="spellStart"/>
      <w:r w:rsidR="00EA0D30">
        <w:rPr>
          <w:rFonts w:ascii="Times New Roman" w:hAnsi="Times New Roman" w:cs="Times New Roman"/>
          <w:sz w:val="24"/>
          <w:szCs w:val="24"/>
        </w:rPr>
        <w:t>Lipara</w:t>
      </w:r>
      <w:proofErr w:type="spellEnd"/>
      <w:r w:rsidR="00EA0D30">
        <w:rPr>
          <w:rFonts w:ascii="Times New Roman" w:hAnsi="Times New Roman" w:cs="Times New Roman"/>
          <w:sz w:val="24"/>
          <w:szCs w:val="24"/>
        </w:rPr>
        <w:t>, t</w:t>
      </w:r>
      <w:r w:rsidR="00836AFA">
        <w:rPr>
          <w:rFonts w:ascii="Times New Roman" w:hAnsi="Times New Roman" w:cs="Times New Roman"/>
          <w:sz w:val="24"/>
          <w:szCs w:val="24"/>
        </w:rPr>
        <w:t>he case</w:t>
      </w:r>
      <w:r w:rsidR="00481E78">
        <w:rPr>
          <w:rFonts w:ascii="Times New Roman" w:hAnsi="Times New Roman" w:cs="Times New Roman"/>
          <w:sz w:val="24"/>
          <w:szCs w:val="24"/>
        </w:rPr>
        <w:t xml:space="preserve">s </w:t>
      </w:r>
      <w:r w:rsidR="00EA0D30">
        <w:rPr>
          <w:rFonts w:ascii="Times New Roman" w:hAnsi="Times New Roman" w:cs="Times New Roman"/>
          <w:sz w:val="24"/>
          <w:szCs w:val="24"/>
        </w:rPr>
        <w:t>most documented appear</w:t>
      </w:r>
      <w:r w:rsidR="00836AFA" w:rsidRPr="00502D46">
        <w:rPr>
          <w:rFonts w:ascii="Times New Roman" w:hAnsi="Times New Roman" w:cs="Times New Roman"/>
          <w:sz w:val="24"/>
          <w:szCs w:val="24"/>
        </w:rPr>
        <w:t xml:space="preserve"> in regions of Sicily and </w:t>
      </w:r>
      <w:r w:rsidR="00EA5F5B" w:rsidRPr="00502D46">
        <w:rPr>
          <w:rFonts w:ascii="Times New Roman" w:hAnsi="Times New Roman" w:cs="Times New Roman"/>
          <w:sz w:val="24"/>
          <w:szCs w:val="24"/>
        </w:rPr>
        <w:t>south</w:t>
      </w:r>
      <w:r w:rsidR="00EA5F5B">
        <w:rPr>
          <w:rFonts w:ascii="Times New Roman" w:hAnsi="Times New Roman" w:cs="Times New Roman"/>
          <w:sz w:val="24"/>
          <w:szCs w:val="24"/>
        </w:rPr>
        <w:t>ern</w:t>
      </w:r>
      <w:r w:rsidR="00836AFA" w:rsidRPr="00502D46">
        <w:rPr>
          <w:rFonts w:ascii="Times New Roman" w:hAnsi="Times New Roman" w:cs="Times New Roman"/>
          <w:sz w:val="24"/>
          <w:szCs w:val="24"/>
        </w:rPr>
        <w:t xml:space="preserve"> Italy</w:t>
      </w:r>
      <w:r w:rsidR="0087708B">
        <w:rPr>
          <w:rFonts w:ascii="Times New Roman" w:hAnsi="Times New Roman" w:cs="Times New Roman"/>
          <w:sz w:val="24"/>
          <w:szCs w:val="24"/>
        </w:rPr>
        <w:t xml:space="preserve"> in the classical period</w:t>
      </w:r>
      <w:r w:rsidR="00836AFA" w:rsidRPr="00502D46">
        <w:rPr>
          <w:rFonts w:ascii="Times New Roman" w:hAnsi="Times New Roman" w:cs="Times New Roman"/>
          <w:sz w:val="24"/>
          <w:szCs w:val="24"/>
        </w:rPr>
        <w:t>,</w:t>
      </w:r>
      <w:r w:rsidR="00836AFA" w:rsidRPr="00502D46">
        <w:rPr>
          <w:rStyle w:val="FootnoteReference"/>
          <w:rFonts w:ascii="Times New Roman" w:hAnsi="Times New Roman" w:cs="Times New Roman"/>
          <w:sz w:val="24"/>
          <w:szCs w:val="24"/>
        </w:rPr>
        <w:footnoteReference w:id="55"/>
      </w:r>
      <w:r w:rsidR="00836AFA">
        <w:rPr>
          <w:rFonts w:ascii="Times New Roman" w:hAnsi="Times New Roman" w:cs="Times New Roman"/>
          <w:sz w:val="24"/>
          <w:szCs w:val="24"/>
        </w:rPr>
        <w:t xml:space="preserve"> </w:t>
      </w:r>
      <w:r w:rsidR="00EA5F5B" w:rsidRPr="00EA5F5B">
        <w:rPr>
          <w:rFonts w:ascii="Times New Roman" w:hAnsi="Times New Roman" w:cs="Times New Roman"/>
          <w:sz w:val="24"/>
          <w:szCs w:val="24"/>
        </w:rPr>
        <w:t>where</w:t>
      </w:r>
      <w:r w:rsidR="0087708B" w:rsidRPr="00EA5F5B">
        <w:rPr>
          <w:rFonts w:ascii="Times New Roman" w:hAnsi="Times New Roman" w:cs="Times New Roman"/>
          <w:sz w:val="24"/>
          <w:szCs w:val="24"/>
        </w:rPr>
        <w:t xml:space="preserve"> </w:t>
      </w:r>
      <w:r w:rsidR="0087708B">
        <w:rPr>
          <w:rFonts w:ascii="Times New Roman" w:hAnsi="Times New Roman" w:cs="Times New Roman"/>
          <w:sz w:val="24"/>
          <w:szCs w:val="24"/>
        </w:rPr>
        <w:t>property scheme</w:t>
      </w:r>
      <w:r w:rsidR="00EA5F5B">
        <w:rPr>
          <w:rFonts w:ascii="Times New Roman" w:hAnsi="Times New Roman" w:cs="Times New Roman"/>
          <w:sz w:val="24"/>
          <w:szCs w:val="24"/>
        </w:rPr>
        <w:t>s</w:t>
      </w:r>
      <w:r w:rsidR="00836AFA">
        <w:rPr>
          <w:rFonts w:ascii="Times New Roman" w:hAnsi="Times New Roman" w:cs="Times New Roman"/>
          <w:sz w:val="24"/>
          <w:szCs w:val="24"/>
        </w:rPr>
        <w:t xml:space="preserve"> </w:t>
      </w:r>
      <w:r w:rsidR="00836AFA" w:rsidRPr="00502D46">
        <w:rPr>
          <w:rFonts w:ascii="Times New Roman" w:hAnsi="Times New Roman" w:cs="Times New Roman"/>
          <w:sz w:val="24"/>
          <w:szCs w:val="24"/>
        </w:rPr>
        <w:t xml:space="preserve">eventually </w:t>
      </w:r>
      <w:r w:rsidR="00836AFA">
        <w:rPr>
          <w:rFonts w:ascii="Times New Roman" w:hAnsi="Times New Roman" w:cs="Times New Roman"/>
          <w:sz w:val="24"/>
          <w:szCs w:val="24"/>
        </w:rPr>
        <w:t xml:space="preserve">collapsed, </w:t>
      </w:r>
      <w:r w:rsidR="00836AFA" w:rsidRPr="00502D46">
        <w:rPr>
          <w:rFonts w:ascii="Times New Roman" w:hAnsi="Times New Roman" w:cs="Times New Roman"/>
          <w:sz w:val="24"/>
          <w:szCs w:val="24"/>
        </w:rPr>
        <w:t>culminating in the inevitable social backlash</w:t>
      </w:r>
      <w:r w:rsidR="00267AC2">
        <w:rPr>
          <w:rFonts w:ascii="Times New Roman" w:hAnsi="Times New Roman" w:cs="Times New Roman"/>
          <w:sz w:val="24"/>
          <w:szCs w:val="24"/>
        </w:rPr>
        <w:t>, and</w:t>
      </w:r>
      <w:r w:rsidR="00836AFA" w:rsidRPr="00502D46">
        <w:rPr>
          <w:rFonts w:ascii="Times New Roman" w:hAnsi="Times New Roman" w:cs="Times New Roman"/>
          <w:sz w:val="24"/>
          <w:szCs w:val="24"/>
        </w:rPr>
        <w:t xml:space="preserve"> the introduction of </w:t>
      </w:r>
      <w:r w:rsidR="00836AFA">
        <w:rPr>
          <w:rFonts w:ascii="Times New Roman" w:hAnsi="Times New Roman" w:cs="Times New Roman"/>
          <w:sz w:val="24"/>
          <w:szCs w:val="24"/>
        </w:rPr>
        <w:t>the</w:t>
      </w:r>
      <w:r w:rsidR="00836AFA" w:rsidRPr="00502D46">
        <w:rPr>
          <w:rFonts w:ascii="Times New Roman" w:hAnsi="Times New Roman" w:cs="Times New Roman"/>
          <w:sz w:val="24"/>
          <w:szCs w:val="24"/>
        </w:rPr>
        <w:t xml:space="preserve"> tyrant Dionysus,</w:t>
      </w:r>
      <w:r w:rsidR="00836AFA" w:rsidRPr="00502D46">
        <w:rPr>
          <w:rStyle w:val="FootnoteReference"/>
          <w:rFonts w:ascii="Times New Roman" w:hAnsi="Times New Roman" w:cs="Times New Roman"/>
          <w:sz w:val="24"/>
          <w:szCs w:val="24"/>
        </w:rPr>
        <w:footnoteReference w:id="56"/>
      </w:r>
      <w:r w:rsidR="00836AFA" w:rsidRPr="00502D46">
        <w:rPr>
          <w:rFonts w:ascii="Times New Roman" w:hAnsi="Times New Roman" w:cs="Times New Roman"/>
          <w:sz w:val="24"/>
          <w:szCs w:val="24"/>
        </w:rPr>
        <w:t xml:space="preserve"> an event that Plato also personally experienced.</w:t>
      </w:r>
      <w:r w:rsidR="00836AFA" w:rsidRPr="00502D46">
        <w:rPr>
          <w:rStyle w:val="FootnoteReference"/>
          <w:rFonts w:ascii="Times New Roman" w:hAnsi="Times New Roman" w:cs="Times New Roman"/>
          <w:sz w:val="24"/>
          <w:szCs w:val="24"/>
        </w:rPr>
        <w:footnoteReference w:id="57"/>
      </w:r>
      <w:r w:rsidR="00836AFA" w:rsidRPr="00502D46">
        <w:rPr>
          <w:rFonts w:ascii="Times New Roman" w:hAnsi="Times New Roman" w:cs="Times New Roman"/>
          <w:sz w:val="24"/>
          <w:szCs w:val="24"/>
        </w:rPr>
        <w:t xml:space="preserve"> </w:t>
      </w:r>
      <w:r w:rsidR="004B154A">
        <w:rPr>
          <w:rFonts w:ascii="Times New Roman" w:hAnsi="Times New Roman" w:cs="Times New Roman"/>
          <w:sz w:val="24"/>
          <w:szCs w:val="24"/>
        </w:rPr>
        <w:t>Consequently, s</w:t>
      </w:r>
      <w:r w:rsidR="001C17FD" w:rsidRPr="00502D46">
        <w:rPr>
          <w:rFonts w:ascii="Times New Roman" w:hAnsi="Times New Roman" w:cs="Times New Roman"/>
          <w:sz w:val="24"/>
          <w:szCs w:val="24"/>
        </w:rPr>
        <w:t>ocial redistributive efforts were generally an unpopular venture and only came about in the event of massive social inequality, beyond reasonable expectations.</w:t>
      </w:r>
      <w:r w:rsidR="001C17FD" w:rsidRPr="00502D46">
        <w:rPr>
          <w:rStyle w:val="FootnoteReference"/>
          <w:rFonts w:ascii="Times New Roman" w:hAnsi="Times New Roman" w:cs="Times New Roman"/>
          <w:sz w:val="24"/>
          <w:szCs w:val="24"/>
        </w:rPr>
        <w:footnoteReference w:id="58"/>
      </w:r>
      <w:r w:rsidR="001C17FD" w:rsidRPr="00502D46">
        <w:rPr>
          <w:rFonts w:ascii="Times New Roman" w:hAnsi="Times New Roman" w:cs="Times New Roman"/>
          <w:sz w:val="24"/>
          <w:szCs w:val="24"/>
        </w:rPr>
        <w:t xml:space="preserve"> While it was certainly not a standard exercise to deal with the problem of stasis,</w:t>
      </w:r>
      <w:r w:rsidR="001C17FD" w:rsidRPr="00502D46">
        <w:rPr>
          <w:rStyle w:val="FootnoteReference"/>
          <w:rFonts w:ascii="Times New Roman" w:hAnsi="Times New Roman" w:cs="Times New Roman"/>
          <w:sz w:val="24"/>
          <w:szCs w:val="24"/>
        </w:rPr>
        <w:footnoteReference w:id="59"/>
      </w:r>
      <w:r w:rsidR="001C17FD" w:rsidRPr="00502D46">
        <w:rPr>
          <w:rFonts w:ascii="Times New Roman" w:hAnsi="Times New Roman" w:cs="Times New Roman"/>
          <w:sz w:val="24"/>
          <w:szCs w:val="24"/>
        </w:rPr>
        <w:t xml:space="preserve"> the central nature of how one should act in accordance with one</w:t>
      </w:r>
      <w:r w:rsidR="002801D9">
        <w:rPr>
          <w:rFonts w:ascii="Times New Roman" w:hAnsi="Times New Roman" w:cs="Times New Roman"/>
          <w:sz w:val="24"/>
          <w:szCs w:val="24"/>
        </w:rPr>
        <w:t>’</w:t>
      </w:r>
      <w:r w:rsidR="001C17FD" w:rsidRPr="00502D46">
        <w:rPr>
          <w:rFonts w:ascii="Times New Roman" w:hAnsi="Times New Roman" w:cs="Times New Roman"/>
          <w:sz w:val="24"/>
          <w:szCs w:val="24"/>
        </w:rPr>
        <w:t>s fellow citizens remained a key thread in all popular philosophical circles throughout the rest of antiquity. The Neo-Platonists, fragmentary as they are,</w:t>
      </w:r>
      <w:r w:rsidR="001C17FD" w:rsidRPr="00502D46">
        <w:rPr>
          <w:rStyle w:val="FootnoteReference"/>
          <w:rFonts w:ascii="Times New Roman" w:hAnsi="Times New Roman" w:cs="Times New Roman"/>
          <w:sz w:val="24"/>
          <w:szCs w:val="24"/>
        </w:rPr>
        <w:footnoteReference w:id="60"/>
      </w:r>
      <w:r w:rsidR="001C17FD" w:rsidRPr="00502D46">
        <w:rPr>
          <w:rFonts w:ascii="Times New Roman" w:hAnsi="Times New Roman" w:cs="Times New Roman"/>
          <w:sz w:val="24"/>
          <w:szCs w:val="24"/>
        </w:rPr>
        <w:t xml:space="preserve"> seem to indicate that Plato’s tentative first argument for the levelling of the ruling class was dismissed, even by his own followers, as a theoretical experiment and not a serious revisionist argument.</w:t>
      </w:r>
      <w:r w:rsidR="001C17FD" w:rsidRPr="00502D46">
        <w:rPr>
          <w:rStyle w:val="FootnoteReference"/>
          <w:rFonts w:ascii="Times New Roman" w:hAnsi="Times New Roman" w:cs="Times New Roman"/>
          <w:sz w:val="24"/>
          <w:szCs w:val="24"/>
        </w:rPr>
        <w:footnoteReference w:id="61"/>
      </w:r>
      <w:r w:rsidR="001C17FD" w:rsidRPr="00502D46">
        <w:rPr>
          <w:rFonts w:ascii="Times New Roman" w:hAnsi="Times New Roman" w:cs="Times New Roman"/>
          <w:sz w:val="24"/>
          <w:szCs w:val="24"/>
        </w:rPr>
        <w:t xml:space="preserve"> Likewise, Epicureanism,</w:t>
      </w:r>
      <w:r w:rsidR="001C17FD" w:rsidRPr="00502D46">
        <w:rPr>
          <w:rFonts w:ascii="Times New Roman" w:hAnsi="Times New Roman" w:cs="Times New Roman"/>
          <w:color w:val="000000"/>
          <w:sz w:val="24"/>
          <w:szCs w:val="24"/>
          <w:shd w:val="clear" w:color="auto" w:fill="FFFFFF"/>
        </w:rPr>
        <w:t xml:space="preserve"> </w:t>
      </w:r>
      <w:r w:rsidR="00911B59">
        <w:rPr>
          <w:rFonts w:ascii="Times New Roman" w:hAnsi="Times New Roman" w:cs="Times New Roman"/>
          <w:color w:val="000000"/>
          <w:sz w:val="24"/>
          <w:szCs w:val="24"/>
          <w:shd w:val="clear" w:color="auto" w:fill="FFFFFF"/>
        </w:rPr>
        <w:t>very rarely engages the topic of property directly</w:t>
      </w:r>
      <w:r w:rsidR="001C17FD" w:rsidRPr="00502D46">
        <w:rPr>
          <w:rFonts w:ascii="Times New Roman" w:hAnsi="Times New Roman" w:cs="Times New Roman"/>
          <w:color w:val="000000"/>
          <w:sz w:val="24"/>
          <w:szCs w:val="24"/>
          <w:shd w:val="clear" w:color="auto" w:fill="FFFFFF"/>
        </w:rPr>
        <w:t>.</w:t>
      </w:r>
      <w:r w:rsidR="001C17FD" w:rsidRPr="00502D46">
        <w:rPr>
          <w:rStyle w:val="FootnoteReference"/>
          <w:rFonts w:ascii="Times New Roman" w:hAnsi="Times New Roman" w:cs="Times New Roman"/>
          <w:color w:val="000000"/>
          <w:sz w:val="24"/>
          <w:szCs w:val="24"/>
          <w:shd w:val="clear" w:color="auto" w:fill="FFFFFF"/>
        </w:rPr>
        <w:footnoteReference w:id="62"/>
      </w:r>
      <w:r w:rsidR="001E2679">
        <w:rPr>
          <w:rFonts w:ascii="Times New Roman" w:hAnsi="Times New Roman" w:cs="Times New Roman"/>
          <w:color w:val="000000"/>
          <w:sz w:val="24"/>
          <w:szCs w:val="24"/>
          <w:shd w:val="clear" w:color="auto" w:fill="FFFFFF"/>
        </w:rPr>
        <w:t xml:space="preserve"> </w:t>
      </w:r>
      <w:r w:rsidR="00267AC2">
        <w:rPr>
          <w:rFonts w:ascii="Times New Roman" w:hAnsi="Times New Roman" w:cs="Times New Roman"/>
          <w:color w:val="000000"/>
          <w:sz w:val="24"/>
          <w:szCs w:val="24"/>
          <w:shd w:val="clear" w:color="auto" w:fill="FFFFFF"/>
        </w:rPr>
        <w:t>C</w:t>
      </w:r>
      <w:r w:rsidR="001F7B3A">
        <w:rPr>
          <w:rFonts w:ascii="Times New Roman" w:hAnsi="Times New Roman" w:cs="Times New Roman"/>
          <w:color w:val="000000"/>
          <w:sz w:val="24"/>
          <w:szCs w:val="24"/>
          <w:shd w:val="clear" w:color="auto" w:fill="FFFFFF"/>
        </w:rPr>
        <w:t>onsistent</w:t>
      </w:r>
      <w:r w:rsidR="001C17FD" w:rsidRPr="00502D46">
        <w:rPr>
          <w:rFonts w:ascii="Times New Roman" w:hAnsi="Times New Roman" w:cs="Times New Roman"/>
          <w:color w:val="000000"/>
          <w:sz w:val="24"/>
          <w:szCs w:val="24"/>
          <w:shd w:val="clear" w:color="auto" w:fill="FFFFFF"/>
        </w:rPr>
        <w:t xml:space="preserve"> with its apathetic political leanings</w:t>
      </w:r>
      <w:r w:rsidR="001F7B3A">
        <w:rPr>
          <w:rFonts w:ascii="Times New Roman" w:hAnsi="Times New Roman" w:cs="Times New Roman"/>
          <w:color w:val="000000"/>
          <w:sz w:val="24"/>
          <w:szCs w:val="24"/>
          <w:shd w:val="clear" w:color="auto" w:fill="FFFFFF"/>
        </w:rPr>
        <w:t>,</w:t>
      </w:r>
      <w:r w:rsidR="001C17FD" w:rsidRPr="00502D46">
        <w:rPr>
          <w:rFonts w:ascii="Times New Roman" w:hAnsi="Times New Roman" w:cs="Times New Roman"/>
          <w:color w:val="000000"/>
          <w:sz w:val="24"/>
          <w:szCs w:val="24"/>
          <w:shd w:val="clear" w:color="auto" w:fill="FFFFFF"/>
        </w:rPr>
        <w:t xml:space="preserve"> </w:t>
      </w:r>
      <w:r w:rsidR="001F7B3A" w:rsidRPr="00502D46">
        <w:rPr>
          <w:rFonts w:ascii="Times New Roman" w:hAnsi="Times New Roman" w:cs="Times New Roman"/>
          <w:sz w:val="24"/>
          <w:szCs w:val="24"/>
        </w:rPr>
        <w:t>Epicureanism</w:t>
      </w:r>
      <w:r w:rsidR="001F7B3A" w:rsidRPr="00502D46">
        <w:rPr>
          <w:rFonts w:ascii="Times New Roman" w:hAnsi="Times New Roman" w:cs="Times New Roman"/>
          <w:color w:val="000000"/>
          <w:sz w:val="24"/>
          <w:szCs w:val="24"/>
          <w:shd w:val="clear" w:color="auto" w:fill="FFFFFF"/>
        </w:rPr>
        <w:t xml:space="preserve"> </w:t>
      </w:r>
      <w:r w:rsidR="001C17FD" w:rsidRPr="00502D46">
        <w:rPr>
          <w:rFonts w:ascii="Times New Roman" w:hAnsi="Times New Roman" w:cs="Times New Roman"/>
          <w:color w:val="000000"/>
          <w:sz w:val="24"/>
          <w:szCs w:val="24"/>
          <w:shd w:val="clear" w:color="auto" w:fill="FFFFFF"/>
        </w:rPr>
        <w:lastRenderedPageBreak/>
        <w:t xml:space="preserve">presupposes </w:t>
      </w:r>
      <w:r w:rsidR="001F7B3A">
        <w:rPr>
          <w:rFonts w:ascii="Times New Roman" w:hAnsi="Times New Roman" w:cs="Times New Roman"/>
          <w:color w:val="000000"/>
          <w:sz w:val="24"/>
          <w:szCs w:val="24"/>
          <w:shd w:val="clear" w:color="auto" w:fill="FFFFFF"/>
        </w:rPr>
        <w:t xml:space="preserve">that in state of nature, </w:t>
      </w:r>
      <w:r w:rsidR="008306F7">
        <w:rPr>
          <w:rFonts w:ascii="Times New Roman" w:hAnsi="Times New Roman" w:cs="Times New Roman"/>
          <w:color w:val="000000"/>
          <w:sz w:val="24"/>
          <w:szCs w:val="24"/>
          <w:shd w:val="clear" w:color="auto" w:fill="FFFFFF"/>
        </w:rPr>
        <w:t>individuals</w:t>
      </w:r>
      <w:r w:rsidR="001F7B3A">
        <w:rPr>
          <w:rFonts w:ascii="Times New Roman" w:hAnsi="Times New Roman" w:cs="Times New Roman"/>
          <w:color w:val="000000"/>
          <w:sz w:val="24"/>
          <w:szCs w:val="24"/>
          <w:shd w:val="clear" w:color="auto" w:fill="FFFFFF"/>
        </w:rPr>
        <w:t xml:space="preserve"> can provide for themselves the necessary food and sanctuary for what Epicurus </w:t>
      </w:r>
      <w:r w:rsidR="00B64071">
        <w:rPr>
          <w:rFonts w:ascii="Times New Roman" w:hAnsi="Times New Roman" w:cs="Times New Roman"/>
          <w:color w:val="000000"/>
          <w:sz w:val="24"/>
          <w:szCs w:val="24"/>
          <w:shd w:val="clear" w:color="auto" w:fill="FFFFFF"/>
        </w:rPr>
        <w:t>considered</w:t>
      </w:r>
      <w:r w:rsidR="001F7B3A">
        <w:rPr>
          <w:rFonts w:ascii="Times New Roman" w:hAnsi="Times New Roman" w:cs="Times New Roman"/>
          <w:color w:val="000000"/>
          <w:sz w:val="24"/>
          <w:szCs w:val="24"/>
          <w:shd w:val="clear" w:color="auto" w:fill="FFFFFF"/>
        </w:rPr>
        <w:t xml:space="preserve"> adequate living conditions</w:t>
      </w:r>
      <w:r w:rsidR="001C17FD" w:rsidRPr="00502D46">
        <w:rPr>
          <w:rFonts w:ascii="Times New Roman" w:hAnsi="Times New Roman" w:cs="Times New Roman"/>
          <w:color w:val="000000"/>
          <w:sz w:val="24"/>
          <w:szCs w:val="24"/>
          <w:shd w:val="clear" w:color="auto" w:fill="FFFFFF"/>
        </w:rPr>
        <w:t>.</w:t>
      </w:r>
      <w:r w:rsidR="001C17FD" w:rsidRPr="00502D46">
        <w:rPr>
          <w:rStyle w:val="FootnoteReference"/>
          <w:rFonts w:ascii="Times New Roman" w:hAnsi="Times New Roman" w:cs="Times New Roman"/>
          <w:color w:val="000000"/>
          <w:sz w:val="24"/>
          <w:szCs w:val="24"/>
          <w:shd w:val="clear" w:color="auto" w:fill="FFFFFF"/>
        </w:rPr>
        <w:footnoteReference w:id="63"/>
      </w:r>
      <w:r w:rsidR="001C17FD" w:rsidRPr="00502D46">
        <w:rPr>
          <w:rFonts w:ascii="Times New Roman" w:hAnsi="Times New Roman" w:cs="Times New Roman"/>
          <w:color w:val="000000"/>
          <w:sz w:val="24"/>
          <w:szCs w:val="24"/>
          <w:shd w:val="clear" w:color="auto" w:fill="FFFFFF"/>
        </w:rPr>
        <w:t xml:space="preserve"> Further, </w:t>
      </w:r>
      <w:r w:rsidR="00B64071">
        <w:rPr>
          <w:rFonts w:ascii="Times New Roman" w:hAnsi="Times New Roman" w:cs="Times New Roman"/>
          <w:color w:val="000000"/>
          <w:sz w:val="24"/>
          <w:szCs w:val="24"/>
          <w:shd w:val="clear" w:color="auto" w:fill="FFFFFF"/>
        </w:rPr>
        <w:t>to counter</w:t>
      </w:r>
      <w:r w:rsidR="001C17FD" w:rsidRPr="00502D46">
        <w:rPr>
          <w:rFonts w:ascii="Times New Roman" w:hAnsi="Times New Roman" w:cs="Times New Roman"/>
          <w:color w:val="000000"/>
          <w:sz w:val="24"/>
          <w:szCs w:val="24"/>
          <w:shd w:val="clear" w:color="auto" w:fill="FFFFFF"/>
        </w:rPr>
        <w:t xml:space="preserve"> </w:t>
      </w:r>
      <w:r w:rsidR="00B64071">
        <w:rPr>
          <w:rFonts w:ascii="Times New Roman" w:hAnsi="Times New Roman" w:cs="Times New Roman"/>
          <w:color w:val="000000"/>
          <w:sz w:val="24"/>
          <w:szCs w:val="24"/>
          <w:shd w:val="clear" w:color="auto" w:fill="FFFFFF"/>
        </w:rPr>
        <w:t xml:space="preserve">or bypass </w:t>
      </w:r>
      <w:r w:rsidR="001C17FD" w:rsidRPr="00502D46">
        <w:rPr>
          <w:rFonts w:ascii="Times New Roman" w:hAnsi="Times New Roman" w:cs="Times New Roman"/>
          <w:color w:val="000000"/>
          <w:sz w:val="24"/>
          <w:szCs w:val="24"/>
          <w:shd w:val="clear" w:color="auto" w:fill="FFFFFF"/>
        </w:rPr>
        <w:t xml:space="preserve">desires that </w:t>
      </w:r>
      <w:r w:rsidR="00B64071">
        <w:rPr>
          <w:rFonts w:ascii="Times New Roman" w:hAnsi="Times New Roman" w:cs="Times New Roman"/>
          <w:color w:val="000000"/>
          <w:sz w:val="24"/>
          <w:szCs w:val="24"/>
          <w:shd w:val="clear" w:color="auto" w:fill="FFFFFF"/>
        </w:rPr>
        <w:t>would eventually lead to unrest and unhappiness</w:t>
      </w:r>
      <w:r w:rsidR="001C17FD" w:rsidRPr="00502D46">
        <w:rPr>
          <w:rFonts w:ascii="Times New Roman" w:hAnsi="Times New Roman" w:cs="Times New Roman"/>
          <w:color w:val="000000"/>
          <w:sz w:val="24"/>
          <w:szCs w:val="24"/>
          <w:shd w:val="clear" w:color="auto" w:fill="FFFFFF"/>
        </w:rPr>
        <w:t xml:space="preserve">, Epicurus </w:t>
      </w:r>
      <w:r w:rsidR="00B64071">
        <w:rPr>
          <w:rFonts w:ascii="Times New Roman" w:hAnsi="Times New Roman" w:cs="Times New Roman"/>
          <w:color w:val="000000"/>
          <w:sz w:val="24"/>
          <w:szCs w:val="24"/>
          <w:shd w:val="clear" w:color="auto" w:fill="FFFFFF"/>
        </w:rPr>
        <w:t>advocated</w:t>
      </w:r>
      <w:r w:rsidR="001E2679">
        <w:rPr>
          <w:rFonts w:ascii="Times New Roman" w:hAnsi="Times New Roman" w:cs="Times New Roman"/>
          <w:color w:val="000000"/>
          <w:sz w:val="24"/>
          <w:szCs w:val="24"/>
          <w:shd w:val="clear" w:color="auto" w:fill="FFFFFF"/>
        </w:rPr>
        <w:t xml:space="preserve"> </w:t>
      </w:r>
      <w:r w:rsidR="00B64071">
        <w:rPr>
          <w:rFonts w:ascii="Times New Roman" w:hAnsi="Times New Roman" w:cs="Times New Roman"/>
          <w:color w:val="000000"/>
          <w:sz w:val="24"/>
          <w:szCs w:val="24"/>
          <w:shd w:val="clear" w:color="auto" w:fill="FFFFFF"/>
        </w:rPr>
        <w:t xml:space="preserve">a system of personal </w:t>
      </w:r>
      <w:r w:rsidR="00BB411D">
        <w:rPr>
          <w:rFonts w:ascii="Times New Roman" w:hAnsi="Times New Roman" w:cs="Times New Roman"/>
          <w:color w:val="000000"/>
          <w:sz w:val="24"/>
          <w:szCs w:val="24"/>
          <w:shd w:val="clear" w:color="auto" w:fill="FFFFFF"/>
        </w:rPr>
        <w:t>ascetics</w:t>
      </w:r>
      <w:r w:rsidR="00B64071">
        <w:rPr>
          <w:rFonts w:ascii="Times New Roman" w:hAnsi="Times New Roman" w:cs="Times New Roman"/>
          <w:color w:val="000000"/>
          <w:sz w:val="24"/>
          <w:szCs w:val="24"/>
          <w:shd w:val="clear" w:color="auto" w:fill="FFFFFF"/>
        </w:rPr>
        <w:t xml:space="preserve"> and suggested</w:t>
      </w:r>
      <w:r w:rsidR="001C17FD" w:rsidRPr="00502D46">
        <w:rPr>
          <w:rFonts w:ascii="Times New Roman" w:hAnsi="Times New Roman" w:cs="Times New Roman"/>
          <w:color w:val="000000"/>
          <w:sz w:val="24"/>
          <w:szCs w:val="24"/>
          <w:shd w:val="clear" w:color="auto" w:fill="FFFFFF"/>
        </w:rPr>
        <w:t xml:space="preserve"> that </w:t>
      </w:r>
      <w:r w:rsidR="00B64071">
        <w:rPr>
          <w:rFonts w:ascii="Times New Roman" w:hAnsi="Times New Roman" w:cs="Times New Roman"/>
          <w:color w:val="000000"/>
          <w:sz w:val="24"/>
          <w:szCs w:val="24"/>
          <w:shd w:val="clear" w:color="auto" w:fill="FFFFFF"/>
        </w:rPr>
        <w:t xml:space="preserve">those who followed him </w:t>
      </w:r>
      <w:r w:rsidR="001C17FD" w:rsidRPr="00502D46">
        <w:rPr>
          <w:rFonts w:ascii="Times New Roman" w:hAnsi="Times New Roman" w:cs="Times New Roman"/>
          <w:color w:val="000000"/>
          <w:sz w:val="24"/>
          <w:szCs w:val="24"/>
          <w:shd w:val="clear" w:color="auto" w:fill="FFFFFF"/>
        </w:rPr>
        <w:t xml:space="preserve">take </w:t>
      </w:r>
      <w:r w:rsidR="00B64071">
        <w:rPr>
          <w:rFonts w:ascii="Times New Roman" w:hAnsi="Times New Roman" w:cs="Times New Roman"/>
          <w:color w:val="000000"/>
          <w:sz w:val="24"/>
          <w:szCs w:val="24"/>
          <w:shd w:val="clear" w:color="auto" w:fill="FFFFFF"/>
        </w:rPr>
        <w:t>no</w:t>
      </w:r>
      <w:r w:rsidR="001C17FD" w:rsidRPr="00502D46">
        <w:rPr>
          <w:rFonts w:ascii="Times New Roman" w:hAnsi="Times New Roman" w:cs="Times New Roman"/>
          <w:color w:val="000000"/>
          <w:sz w:val="24"/>
          <w:szCs w:val="24"/>
          <w:shd w:val="clear" w:color="auto" w:fill="FFFFFF"/>
        </w:rPr>
        <w:t xml:space="preserve"> interest in possessions</w:t>
      </w:r>
      <w:r w:rsidR="00B64071">
        <w:rPr>
          <w:rFonts w:ascii="Times New Roman" w:hAnsi="Times New Roman" w:cs="Times New Roman"/>
          <w:color w:val="000000"/>
          <w:sz w:val="24"/>
          <w:szCs w:val="24"/>
          <w:shd w:val="clear" w:color="auto" w:fill="FFFFFF"/>
        </w:rPr>
        <w:t xml:space="preserve"> that were not directly linked to the bare essentials that one needed to live,</w:t>
      </w:r>
      <w:r w:rsidR="001C17FD" w:rsidRPr="00502D46">
        <w:rPr>
          <w:rFonts w:ascii="Times New Roman" w:hAnsi="Times New Roman" w:cs="Times New Roman"/>
          <w:color w:val="000000"/>
          <w:sz w:val="24"/>
          <w:szCs w:val="24"/>
          <w:shd w:val="clear" w:color="auto" w:fill="FFFFFF"/>
        </w:rPr>
        <w:t xml:space="preserve"> on the basis that friends will look after each other’s needs, thus removing the need for private property.</w:t>
      </w:r>
      <w:r w:rsidR="001C17FD" w:rsidRPr="00502D46">
        <w:rPr>
          <w:rStyle w:val="FootnoteReference"/>
          <w:rFonts w:ascii="Times New Roman" w:hAnsi="Times New Roman" w:cs="Times New Roman"/>
          <w:color w:val="000000"/>
          <w:sz w:val="24"/>
          <w:szCs w:val="24"/>
          <w:shd w:val="clear" w:color="auto" w:fill="FFFFFF"/>
        </w:rPr>
        <w:footnoteReference w:id="64"/>
      </w:r>
      <w:r w:rsidR="001C17FD" w:rsidRPr="00502D46">
        <w:rPr>
          <w:rFonts w:ascii="Times New Roman" w:hAnsi="Times New Roman" w:cs="Times New Roman"/>
          <w:sz w:val="24"/>
          <w:szCs w:val="24"/>
        </w:rPr>
        <w:t xml:space="preserve"> </w:t>
      </w:r>
    </w:p>
    <w:p w14:paraId="07904125" w14:textId="7AC5EDA0" w:rsidR="001C17FD" w:rsidRPr="00BF0630" w:rsidRDefault="00CD439E" w:rsidP="00B56022">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contrast, one intellectual movement which has successfully integrated property and the concept of </w:t>
      </w:r>
      <w:r w:rsidRPr="00CD439E">
        <w:rPr>
          <w:rFonts w:ascii="Times New Roman" w:hAnsi="Times New Roman" w:cs="Times New Roman"/>
          <w:sz w:val="24"/>
          <w:szCs w:val="24"/>
        </w:rPr>
        <w:t xml:space="preserve">ownership </w:t>
      </w:r>
      <w:r>
        <w:rPr>
          <w:rFonts w:ascii="Times New Roman" w:hAnsi="Times New Roman" w:cs="Times New Roman"/>
          <w:sz w:val="24"/>
          <w:szCs w:val="24"/>
        </w:rPr>
        <w:t xml:space="preserve">into its moral substructure was </w:t>
      </w:r>
      <w:r w:rsidRPr="00502D46">
        <w:rPr>
          <w:rFonts w:ascii="Times New Roman" w:hAnsi="Times New Roman" w:cs="Times New Roman"/>
          <w:sz w:val="24"/>
          <w:szCs w:val="24"/>
        </w:rPr>
        <w:t>Stoicism,</w:t>
      </w:r>
      <w:r w:rsidR="001C17FD" w:rsidRPr="00502D46">
        <w:rPr>
          <w:rFonts w:ascii="Times New Roman" w:hAnsi="Times New Roman" w:cs="Times New Roman"/>
          <w:sz w:val="24"/>
          <w:szCs w:val="24"/>
        </w:rPr>
        <w:t xml:space="preserve"> </w:t>
      </w:r>
      <w:r>
        <w:rPr>
          <w:rFonts w:ascii="Times New Roman" w:hAnsi="Times New Roman" w:cs="Times New Roman"/>
          <w:sz w:val="24"/>
          <w:szCs w:val="24"/>
        </w:rPr>
        <w:t xml:space="preserve">which was </w:t>
      </w:r>
      <w:r w:rsidR="001C17FD" w:rsidRPr="00502D46">
        <w:rPr>
          <w:rFonts w:ascii="Times New Roman" w:hAnsi="Times New Roman" w:cs="Times New Roman"/>
          <w:sz w:val="24"/>
          <w:szCs w:val="24"/>
        </w:rPr>
        <w:t>undoubtedly influenced by the utopianism first laid out by Plato.</w:t>
      </w:r>
      <w:r w:rsidR="001C17FD" w:rsidRPr="00502D46">
        <w:rPr>
          <w:rStyle w:val="FootnoteReference"/>
          <w:rFonts w:ascii="Times New Roman" w:hAnsi="Times New Roman" w:cs="Times New Roman"/>
          <w:sz w:val="24"/>
          <w:szCs w:val="24"/>
        </w:rPr>
        <w:footnoteReference w:id="65"/>
      </w:r>
      <w:r w:rsidR="001C17FD" w:rsidRPr="00502D46">
        <w:rPr>
          <w:rFonts w:ascii="Times New Roman" w:hAnsi="Times New Roman" w:cs="Times New Roman"/>
          <w:sz w:val="24"/>
          <w:szCs w:val="24"/>
        </w:rPr>
        <w:t xml:space="preserve"> </w:t>
      </w:r>
      <w:r w:rsidR="001C17FD" w:rsidRPr="00502D46">
        <w:rPr>
          <w:rFonts w:ascii="Times New Roman" w:hAnsi="Times New Roman" w:cs="Times New Roman"/>
          <w:color w:val="000000"/>
          <w:sz w:val="24"/>
          <w:szCs w:val="24"/>
          <w:shd w:val="clear" w:color="auto" w:fill="FFFFFF"/>
        </w:rPr>
        <w:t>Stoic</w:t>
      </w:r>
      <w:r w:rsidR="0090168E">
        <w:rPr>
          <w:rFonts w:ascii="Times New Roman" w:hAnsi="Times New Roman" w:cs="Times New Roman"/>
          <w:color w:val="000000"/>
          <w:sz w:val="24"/>
          <w:szCs w:val="24"/>
          <w:shd w:val="clear" w:color="auto" w:fill="FFFFFF"/>
        </w:rPr>
        <w:t xml:space="preserve"> thought introduced</w:t>
      </w:r>
      <w:r w:rsidR="001C17FD" w:rsidRPr="00502D46">
        <w:rPr>
          <w:rFonts w:ascii="Times New Roman" w:hAnsi="Times New Roman" w:cs="Times New Roman"/>
          <w:color w:val="000000"/>
          <w:sz w:val="24"/>
          <w:szCs w:val="24"/>
          <w:shd w:val="clear" w:color="auto" w:fill="FFFFFF"/>
        </w:rPr>
        <w:t xml:space="preserve"> two </w:t>
      </w:r>
      <w:r w:rsidR="0090168E">
        <w:rPr>
          <w:rFonts w:ascii="Times New Roman" w:hAnsi="Times New Roman" w:cs="Times New Roman"/>
          <w:color w:val="000000"/>
          <w:sz w:val="24"/>
          <w:szCs w:val="24"/>
          <w:shd w:val="clear" w:color="auto" w:fill="FFFFFF"/>
        </w:rPr>
        <w:t>significant</w:t>
      </w:r>
      <w:r w:rsidR="001C17FD" w:rsidRPr="00502D46">
        <w:rPr>
          <w:rFonts w:ascii="Times New Roman" w:hAnsi="Times New Roman" w:cs="Times New Roman"/>
          <w:color w:val="000000"/>
          <w:sz w:val="24"/>
          <w:szCs w:val="24"/>
          <w:shd w:val="clear" w:color="auto" w:fill="FFFFFF"/>
        </w:rPr>
        <w:t xml:space="preserve"> </w:t>
      </w:r>
      <w:r w:rsidR="0090168E">
        <w:rPr>
          <w:rFonts w:ascii="Times New Roman" w:hAnsi="Times New Roman" w:cs="Times New Roman"/>
          <w:color w:val="000000"/>
          <w:sz w:val="24"/>
          <w:szCs w:val="24"/>
          <w:shd w:val="clear" w:color="auto" w:fill="FFFFFF"/>
        </w:rPr>
        <w:t>concepts</w:t>
      </w:r>
      <w:r w:rsidR="001C17FD" w:rsidRPr="00502D46">
        <w:rPr>
          <w:rFonts w:ascii="Times New Roman" w:hAnsi="Times New Roman" w:cs="Times New Roman"/>
          <w:color w:val="000000"/>
          <w:sz w:val="24"/>
          <w:szCs w:val="24"/>
          <w:shd w:val="clear" w:color="auto" w:fill="FFFFFF"/>
        </w:rPr>
        <w:t xml:space="preserve"> </w:t>
      </w:r>
      <w:r w:rsidR="0090168E">
        <w:rPr>
          <w:rFonts w:ascii="Times New Roman" w:hAnsi="Times New Roman" w:cs="Times New Roman"/>
          <w:color w:val="000000"/>
          <w:sz w:val="24"/>
          <w:szCs w:val="24"/>
          <w:shd w:val="clear" w:color="auto" w:fill="FFFFFF"/>
        </w:rPr>
        <w:t>in</w:t>
      </w:r>
      <w:r w:rsidR="001C17FD" w:rsidRPr="00502D46">
        <w:rPr>
          <w:rFonts w:ascii="Times New Roman" w:hAnsi="Times New Roman" w:cs="Times New Roman"/>
          <w:color w:val="000000"/>
          <w:sz w:val="24"/>
          <w:szCs w:val="24"/>
          <w:shd w:val="clear" w:color="auto" w:fill="FFFFFF"/>
        </w:rPr>
        <w:t xml:space="preserve"> liberal thought. Firstly, </w:t>
      </w:r>
      <w:r w:rsidR="0090168E">
        <w:rPr>
          <w:rFonts w:ascii="Times New Roman" w:hAnsi="Times New Roman" w:cs="Times New Roman"/>
          <w:color w:val="000000"/>
          <w:sz w:val="24"/>
          <w:szCs w:val="24"/>
          <w:shd w:val="clear" w:color="auto" w:fill="FFFFFF"/>
        </w:rPr>
        <w:t>that all</w:t>
      </w:r>
      <w:r w:rsidR="001C17FD" w:rsidRPr="00502D46">
        <w:rPr>
          <w:rFonts w:ascii="Times New Roman" w:hAnsi="Times New Roman" w:cs="Times New Roman"/>
          <w:color w:val="000000"/>
          <w:sz w:val="24"/>
          <w:szCs w:val="24"/>
          <w:shd w:val="clear" w:color="auto" w:fill="FFFFFF"/>
        </w:rPr>
        <w:t xml:space="preserve"> </w:t>
      </w:r>
      <w:r w:rsidR="0090168E">
        <w:rPr>
          <w:rFonts w:ascii="Times New Roman" w:hAnsi="Times New Roman" w:cs="Times New Roman"/>
          <w:color w:val="000000"/>
          <w:sz w:val="24"/>
          <w:szCs w:val="24"/>
          <w:shd w:val="clear" w:color="auto" w:fill="FFFFFF"/>
        </w:rPr>
        <w:t>individuals always hold ownership of one thing: their own sense of self.</w:t>
      </w:r>
      <w:r w:rsidR="001C17FD" w:rsidRPr="00502D46">
        <w:rPr>
          <w:rStyle w:val="FootnoteReference"/>
          <w:rFonts w:ascii="Times New Roman" w:hAnsi="Times New Roman" w:cs="Times New Roman"/>
          <w:color w:val="000000"/>
          <w:sz w:val="24"/>
          <w:szCs w:val="24"/>
          <w:shd w:val="clear" w:color="auto" w:fill="FFFFFF"/>
        </w:rPr>
        <w:footnoteReference w:id="66"/>
      </w:r>
      <w:r w:rsidR="001C17FD" w:rsidRPr="00502D46">
        <w:rPr>
          <w:rFonts w:ascii="Times New Roman" w:hAnsi="Times New Roman" w:cs="Times New Roman"/>
          <w:color w:val="000000"/>
          <w:sz w:val="24"/>
          <w:szCs w:val="24"/>
          <w:shd w:val="clear" w:color="auto" w:fill="FFFFFF"/>
        </w:rPr>
        <w:t xml:space="preserve"> Secondly, </w:t>
      </w:r>
      <w:r w:rsidR="0090168E">
        <w:rPr>
          <w:rFonts w:ascii="Times New Roman" w:hAnsi="Times New Roman" w:cs="Times New Roman"/>
          <w:color w:val="000000"/>
          <w:sz w:val="24"/>
          <w:szCs w:val="24"/>
          <w:shd w:val="clear" w:color="auto" w:fill="FFFFFF"/>
        </w:rPr>
        <w:t xml:space="preserve">the natural human existence </w:t>
      </w:r>
      <w:r w:rsidR="00BF0630">
        <w:rPr>
          <w:rFonts w:ascii="Times New Roman" w:hAnsi="Times New Roman" w:cs="Times New Roman"/>
          <w:color w:val="000000"/>
          <w:sz w:val="24"/>
          <w:szCs w:val="24"/>
          <w:shd w:val="clear" w:color="auto" w:fill="FFFFFF"/>
        </w:rPr>
        <w:t>predisposes</w:t>
      </w:r>
      <w:r w:rsidR="001C17FD" w:rsidRPr="00502D46">
        <w:rPr>
          <w:rFonts w:ascii="Times New Roman" w:hAnsi="Times New Roman" w:cs="Times New Roman"/>
          <w:color w:val="000000"/>
          <w:sz w:val="24"/>
          <w:szCs w:val="24"/>
          <w:shd w:val="clear" w:color="auto" w:fill="FFFFFF"/>
        </w:rPr>
        <w:t xml:space="preserve"> individual</w:t>
      </w:r>
      <w:r w:rsidR="0090168E">
        <w:rPr>
          <w:rFonts w:ascii="Times New Roman" w:hAnsi="Times New Roman" w:cs="Times New Roman"/>
          <w:color w:val="000000"/>
          <w:sz w:val="24"/>
          <w:szCs w:val="24"/>
          <w:shd w:val="clear" w:color="auto" w:fill="FFFFFF"/>
        </w:rPr>
        <w:t>s</w:t>
      </w:r>
      <w:r w:rsidR="001C17FD" w:rsidRPr="00502D46">
        <w:rPr>
          <w:rFonts w:ascii="Times New Roman" w:hAnsi="Times New Roman" w:cs="Times New Roman"/>
          <w:color w:val="000000"/>
          <w:sz w:val="24"/>
          <w:szCs w:val="24"/>
          <w:shd w:val="clear" w:color="auto" w:fill="FFFFFF"/>
        </w:rPr>
        <w:t xml:space="preserve"> to acquire property</w:t>
      </w:r>
      <w:r w:rsidR="0090168E">
        <w:rPr>
          <w:rFonts w:ascii="Times New Roman" w:hAnsi="Times New Roman" w:cs="Times New Roman"/>
          <w:color w:val="000000"/>
          <w:sz w:val="24"/>
          <w:szCs w:val="24"/>
          <w:shd w:val="clear" w:color="auto" w:fill="FFFFFF"/>
        </w:rPr>
        <w:t xml:space="preserve"> of their own, and to engage with others in a tacit agree</w:t>
      </w:r>
      <w:r w:rsidR="00BF0630">
        <w:rPr>
          <w:rFonts w:ascii="Times New Roman" w:hAnsi="Times New Roman" w:cs="Times New Roman"/>
          <w:color w:val="000000"/>
          <w:sz w:val="24"/>
          <w:szCs w:val="24"/>
          <w:shd w:val="clear" w:color="auto" w:fill="FFFFFF"/>
        </w:rPr>
        <w:t>ment</w:t>
      </w:r>
      <w:r w:rsidR="0090168E">
        <w:rPr>
          <w:rFonts w:ascii="Times New Roman" w:hAnsi="Times New Roman" w:cs="Times New Roman"/>
          <w:color w:val="000000"/>
          <w:sz w:val="24"/>
          <w:szCs w:val="24"/>
          <w:shd w:val="clear" w:color="auto" w:fill="FFFFFF"/>
        </w:rPr>
        <w:t xml:space="preserve"> that they are doing the same; </w:t>
      </w:r>
      <w:r w:rsidR="001C17FD" w:rsidRPr="00502D46">
        <w:rPr>
          <w:rFonts w:ascii="Times New Roman" w:hAnsi="Times New Roman" w:cs="Times New Roman"/>
          <w:color w:val="000000"/>
          <w:sz w:val="24"/>
          <w:szCs w:val="24"/>
          <w:shd w:val="clear" w:color="auto" w:fill="FFFFFF"/>
        </w:rPr>
        <w:t>in what appears to be in direct opposition to Plato</w:t>
      </w:r>
      <w:r w:rsidR="0090168E">
        <w:rPr>
          <w:rFonts w:ascii="Times New Roman" w:hAnsi="Times New Roman" w:cs="Times New Roman"/>
          <w:color w:val="000000"/>
          <w:sz w:val="24"/>
          <w:szCs w:val="24"/>
          <w:shd w:val="clear" w:color="auto" w:fill="FFFFFF"/>
        </w:rPr>
        <w:t>’s concept of the individual and how the state should be reformed</w:t>
      </w:r>
      <w:r w:rsidR="001C17FD" w:rsidRPr="00502D46">
        <w:rPr>
          <w:rFonts w:ascii="Times New Roman" w:hAnsi="Times New Roman" w:cs="Times New Roman"/>
          <w:color w:val="000000"/>
          <w:sz w:val="24"/>
          <w:szCs w:val="24"/>
          <w:shd w:val="clear" w:color="auto" w:fill="FFFFFF"/>
        </w:rPr>
        <w:t>.</w:t>
      </w:r>
      <w:r w:rsidR="001C17FD" w:rsidRPr="00502D46">
        <w:rPr>
          <w:rStyle w:val="FootnoteReference"/>
          <w:rFonts w:ascii="Times New Roman" w:hAnsi="Times New Roman" w:cs="Times New Roman"/>
          <w:color w:val="000000"/>
          <w:sz w:val="24"/>
          <w:szCs w:val="24"/>
          <w:shd w:val="clear" w:color="auto" w:fill="FFFFFF"/>
        </w:rPr>
        <w:footnoteReference w:id="67"/>
      </w:r>
      <w:r w:rsidR="001C17FD" w:rsidRPr="00502D46">
        <w:rPr>
          <w:rFonts w:ascii="Times New Roman" w:hAnsi="Times New Roman" w:cs="Times New Roman"/>
          <w:color w:val="000000"/>
          <w:sz w:val="24"/>
          <w:szCs w:val="24"/>
          <w:shd w:val="clear" w:color="auto" w:fill="FFFFFF"/>
        </w:rPr>
        <w:t xml:space="preserve"> </w:t>
      </w:r>
    </w:p>
    <w:p w14:paraId="441FE1B0" w14:textId="77777777" w:rsidR="001C17FD" w:rsidRPr="00502D46" w:rsidRDefault="001C17FD" w:rsidP="00B56022">
      <w:pPr>
        <w:spacing w:line="480" w:lineRule="auto"/>
        <w:rPr>
          <w:rFonts w:ascii="Times New Roman" w:hAnsi="Times New Roman" w:cs="Times New Roman"/>
          <w:sz w:val="24"/>
          <w:szCs w:val="24"/>
        </w:rPr>
      </w:pPr>
    </w:p>
    <w:p w14:paraId="64953335" w14:textId="68D7287A" w:rsidR="001E2679" w:rsidRDefault="00E510EA" w:rsidP="00B56022">
      <w:pPr>
        <w:spacing w:line="480" w:lineRule="auto"/>
        <w:rPr>
          <w:rFonts w:cstheme="minorHAnsi"/>
          <w:sz w:val="24"/>
          <w:szCs w:val="24"/>
        </w:rPr>
      </w:pPr>
      <w:r>
        <w:rPr>
          <w:rFonts w:cstheme="minorHAnsi"/>
          <w:sz w:val="36"/>
          <w:szCs w:val="36"/>
        </w:rPr>
        <w:br/>
      </w:r>
    </w:p>
    <w:p w14:paraId="2138B27B" w14:textId="77777777" w:rsidR="001E2679" w:rsidRPr="001E2679" w:rsidRDefault="001E2679" w:rsidP="00B56022">
      <w:pPr>
        <w:spacing w:line="480" w:lineRule="auto"/>
        <w:rPr>
          <w:rFonts w:cstheme="minorHAnsi"/>
          <w:sz w:val="24"/>
          <w:szCs w:val="24"/>
        </w:rPr>
      </w:pPr>
    </w:p>
    <w:p w14:paraId="2EB790F8" w14:textId="77777777" w:rsidR="001C17FD" w:rsidRPr="00886A8C" w:rsidRDefault="001C17FD" w:rsidP="00B56022">
      <w:pPr>
        <w:pStyle w:val="Title"/>
        <w:rPr>
          <w:rFonts w:ascii="Times New Roman" w:hAnsi="Times New Roman" w:cs="Times New Roman"/>
          <w:b/>
          <w:color w:val="000000" w:themeColor="text1"/>
          <w:sz w:val="36"/>
          <w:szCs w:val="36"/>
        </w:rPr>
      </w:pPr>
      <w:r w:rsidRPr="00886A8C">
        <w:rPr>
          <w:rFonts w:ascii="Times New Roman" w:hAnsi="Times New Roman" w:cs="Times New Roman"/>
          <w:b/>
          <w:color w:val="000000" w:themeColor="text1"/>
          <w:sz w:val="36"/>
          <w:szCs w:val="36"/>
        </w:rPr>
        <w:lastRenderedPageBreak/>
        <w:t>Chapter one:</w:t>
      </w:r>
    </w:p>
    <w:p w14:paraId="09132DF8" w14:textId="5D957582" w:rsidR="001C17FD" w:rsidRPr="005D6C81" w:rsidRDefault="001C17FD" w:rsidP="00B56022">
      <w:pPr>
        <w:pStyle w:val="Title"/>
        <w:rPr>
          <w:rFonts w:ascii="Times New Roman" w:hAnsi="Times New Roman" w:cs="Times New Roman"/>
          <w:b/>
          <w:color w:val="000000" w:themeColor="text1"/>
          <w:sz w:val="36"/>
          <w:szCs w:val="36"/>
        </w:rPr>
      </w:pPr>
      <w:bookmarkStart w:id="5" w:name="_Hlk482035883"/>
      <w:r w:rsidRPr="00886A8C">
        <w:rPr>
          <w:rFonts w:ascii="Times New Roman" w:hAnsi="Times New Roman" w:cs="Times New Roman"/>
          <w:b/>
          <w:color w:val="000000" w:themeColor="text1"/>
          <w:sz w:val="36"/>
          <w:szCs w:val="36"/>
        </w:rPr>
        <w:t xml:space="preserve">The </w:t>
      </w:r>
      <w:bookmarkStart w:id="6" w:name="_Hlk480655845"/>
      <w:r w:rsidRPr="00886A8C">
        <w:rPr>
          <w:rFonts w:ascii="Times New Roman" w:hAnsi="Times New Roman" w:cs="Times New Roman"/>
          <w:b/>
          <w:color w:val="000000" w:themeColor="text1"/>
          <w:sz w:val="36"/>
          <w:szCs w:val="36"/>
        </w:rPr>
        <w:t>mechanisms of property</w:t>
      </w:r>
      <w:bookmarkEnd w:id="5"/>
      <w:bookmarkEnd w:id="6"/>
    </w:p>
    <w:p w14:paraId="3FD7415C" w14:textId="00E90ABD" w:rsidR="001C17FD" w:rsidRPr="00B1490E"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This chapter will elaborate on the contextual evidence of Plato’s early years in order to argue that these philosophically formative experiences cemented an interest in the inefficient nature of the current political systems, leading to his writing of </w:t>
      </w:r>
      <w:r w:rsidRPr="00B75E5C">
        <w:rPr>
          <w:rFonts w:ascii="Times New Roman" w:hAnsi="Times New Roman" w:cs="Times New Roman"/>
          <w:i/>
          <w:color w:val="000000" w:themeColor="text1"/>
          <w:sz w:val="24"/>
          <w:szCs w:val="24"/>
        </w:rPr>
        <w:t>The Republic</w:t>
      </w:r>
      <w:r w:rsidRPr="00B75E5C">
        <w:rPr>
          <w:rFonts w:ascii="Times New Roman" w:hAnsi="Times New Roman" w:cs="Times New Roman"/>
          <w:color w:val="000000" w:themeColor="text1"/>
          <w:sz w:val="24"/>
          <w:szCs w:val="24"/>
        </w:rPr>
        <w:t xml:space="preserve">. The </w:t>
      </w:r>
      <w:r w:rsidR="004B1561">
        <w:rPr>
          <w:rFonts w:ascii="Times New Roman" w:hAnsi="Times New Roman" w:cs="Times New Roman"/>
          <w:color w:val="000000" w:themeColor="text1"/>
          <w:sz w:val="24"/>
          <w:szCs w:val="24"/>
        </w:rPr>
        <w:t>matter</w:t>
      </w:r>
      <w:r w:rsidRPr="00B75E5C">
        <w:rPr>
          <w:rFonts w:ascii="Times New Roman" w:hAnsi="Times New Roman" w:cs="Times New Roman"/>
          <w:color w:val="000000" w:themeColor="text1"/>
          <w:sz w:val="24"/>
          <w:szCs w:val="24"/>
        </w:rPr>
        <w:t xml:space="preserve"> of distributive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 xml:space="preserve"> </w:t>
      </w:r>
      <w:r w:rsidR="004B1561">
        <w:rPr>
          <w:rFonts w:ascii="Times New Roman" w:hAnsi="Times New Roman" w:cs="Times New Roman"/>
          <w:color w:val="000000" w:themeColor="text1"/>
          <w:sz w:val="24"/>
          <w:szCs w:val="24"/>
        </w:rPr>
        <w:t>comes about</w:t>
      </w:r>
      <w:r w:rsidRPr="00B75E5C">
        <w:rPr>
          <w:rFonts w:ascii="Times New Roman" w:hAnsi="Times New Roman" w:cs="Times New Roman"/>
          <w:color w:val="000000" w:themeColor="text1"/>
          <w:sz w:val="24"/>
          <w:szCs w:val="24"/>
        </w:rPr>
        <w:t xml:space="preserve"> for Aristotle, in much the same way as Platonic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 xml:space="preserve"> and the reintroduction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w:t>
      </w:r>
      <w:r w:rsidR="004B1561">
        <w:rPr>
          <w:rFonts w:ascii="Times New Roman" w:hAnsi="Times New Roman" w:cs="Times New Roman"/>
          <w:color w:val="000000" w:themeColor="text1"/>
          <w:sz w:val="24"/>
          <w:szCs w:val="24"/>
        </w:rPr>
        <w:t>does</w:t>
      </w:r>
      <w:r w:rsidRPr="00B75E5C">
        <w:rPr>
          <w:rFonts w:ascii="Times New Roman" w:hAnsi="Times New Roman" w:cs="Times New Roman"/>
          <w:color w:val="000000" w:themeColor="text1"/>
          <w:sz w:val="24"/>
          <w:szCs w:val="24"/>
        </w:rPr>
        <w:t xml:space="preserve"> for Plato. Issues of polity i.e. who </w:t>
      </w:r>
      <w:r w:rsidR="00442A91">
        <w:rPr>
          <w:rFonts w:ascii="Times New Roman" w:hAnsi="Times New Roman" w:cs="Times New Roman"/>
          <w:color w:val="000000" w:themeColor="text1"/>
          <w:sz w:val="24"/>
          <w:szCs w:val="24"/>
        </w:rPr>
        <w:t>ought to</w:t>
      </w:r>
      <w:r w:rsidRPr="00B75E5C">
        <w:rPr>
          <w:rFonts w:ascii="Times New Roman" w:hAnsi="Times New Roman" w:cs="Times New Roman"/>
          <w:color w:val="000000" w:themeColor="text1"/>
          <w:sz w:val="24"/>
          <w:szCs w:val="24"/>
        </w:rPr>
        <w:t xml:space="preserve"> get honour, </w:t>
      </w:r>
      <w:r w:rsidR="007B5EFB" w:rsidRPr="00442A91">
        <w:rPr>
          <w:rFonts w:ascii="Times New Roman" w:hAnsi="Times New Roman" w:cs="Times New Roman"/>
          <w:color w:val="000000" w:themeColor="text1"/>
          <w:sz w:val="24"/>
          <w:szCs w:val="24"/>
        </w:rPr>
        <w:t>fortune</w:t>
      </w:r>
      <w:r w:rsidR="007B5EFB" w:rsidRPr="00B75E5C">
        <w:rPr>
          <w:rFonts w:ascii="Times New Roman" w:hAnsi="Times New Roman" w:cs="Times New Roman"/>
          <w:color w:val="000000" w:themeColor="text1"/>
          <w:sz w:val="24"/>
          <w:szCs w:val="24"/>
        </w:rPr>
        <w:t>, power</w:t>
      </w:r>
      <w:r w:rsidR="007B5EFB">
        <w:rPr>
          <w:rFonts w:ascii="Times New Roman" w:hAnsi="Times New Roman" w:cs="Times New Roman"/>
          <w:color w:val="000000" w:themeColor="text1"/>
          <w:sz w:val="24"/>
          <w:szCs w:val="24"/>
        </w:rPr>
        <w:t xml:space="preserve"> and </w:t>
      </w:r>
      <w:r w:rsidR="007B5EFB" w:rsidRPr="00442A91">
        <w:rPr>
          <w:rFonts w:ascii="Times New Roman" w:hAnsi="Times New Roman" w:cs="Times New Roman"/>
          <w:color w:val="000000" w:themeColor="text1"/>
          <w:sz w:val="24"/>
          <w:szCs w:val="24"/>
        </w:rPr>
        <w:t>authority</w:t>
      </w:r>
      <w:r w:rsidR="007B5EFB" w:rsidRPr="00B75E5C">
        <w:rPr>
          <w:rFonts w:ascii="Times New Roman" w:hAnsi="Times New Roman" w:cs="Times New Roman"/>
          <w:color w:val="000000" w:themeColor="text1"/>
          <w:sz w:val="24"/>
          <w:szCs w:val="24"/>
        </w:rPr>
        <w:t xml:space="preserve">, </w:t>
      </w:r>
      <w:r w:rsidR="007B5EFB">
        <w:rPr>
          <w:rFonts w:ascii="Times New Roman" w:hAnsi="Times New Roman" w:cs="Times New Roman"/>
          <w:color w:val="000000" w:themeColor="text1"/>
          <w:sz w:val="24"/>
          <w:szCs w:val="24"/>
        </w:rPr>
        <w:t>titles,</w:t>
      </w:r>
      <w:r w:rsidR="007B5EFB" w:rsidRPr="00B75E5C">
        <w:rPr>
          <w:rFonts w:ascii="Times New Roman" w:hAnsi="Times New Roman" w:cs="Times New Roman"/>
          <w:color w:val="000000" w:themeColor="text1"/>
          <w:sz w:val="24"/>
          <w:szCs w:val="24"/>
        </w:rPr>
        <w:t xml:space="preserve"> and other </w:t>
      </w:r>
      <w:r w:rsidR="007B5EFB">
        <w:rPr>
          <w:rFonts w:ascii="Times New Roman" w:hAnsi="Times New Roman" w:cs="Times New Roman"/>
          <w:color w:val="000000" w:themeColor="text1"/>
          <w:sz w:val="24"/>
          <w:szCs w:val="24"/>
        </w:rPr>
        <w:t>items of benefit that may be bestowed</w:t>
      </w:r>
      <w:r w:rsidR="007B5EFB" w:rsidRPr="00B75E5C">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are introduced; both men wish to produce a commentary on the current status-quo.</w:t>
      </w:r>
      <w:r w:rsidRPr="00B75E5C">
        <w:rPr>
          <w:rStyle w:val="FootnoteReference"/>
          <w:rFonts w:ascii="Times New Roman" w:hAnsi="Times New Roman" w:cs="Times New Roman"/>
          <w:color w:val="000000" w:themeColor="text1"/>
          <w:sz w:val="24"/>
          <w:szCs w:val="24"/>
        </w:rPr>
        <w:footnoteReference w:id="68"/>
      </w:r>
      <w:r w:rsidRPr="00B75E5C">
        <w:rPr>
          <w:rFonts w:ascii="Times New Roman" w:hAnsi="Times New Roman" w:cs="Times New Roman"/>
          <w:color w:val="000000" w:themeColor="text1"/>
          <w:sz w:val="24"/>
          <w:szCs w:val="24"/>
        </w:rPr>
        <w:t xml:space="preserve"> It also follows that one who wishes to revise the current status of things</w:t>
      </w:r>
      <w:r>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also imagines that a possible improvement can be made </w:t>
      </w:r>
      <w:r w:rsidR="00BB411D" w:rsidRPr="00B75E5C">
        <w:rPr>
          <w:rFonts w:ascii="Times New Roman" w:hAnsi="Times New Roman" w:cs="Times New Roman"/>
          <w:color w:val="000000" w:themeColor="text1"/>
          <w:sz w:val="24"/>
          <w:szCs w:val="24"/>
        </w:rPr>
        <w:t>upon that</w:t>
      </w:r>
      <w:r w:rsidRPr="00B75E5C">
        <w:rPr>
          <w:rFonts w:ascii="Times New Roman" w:hAnsi="Times New Roman" w:cs="Times New Roman"/>
          <w:color w:val="000000" w:themeColor="text1"/>
          <w:sz w:val="24"/>
          <w:szCs w:val="24"/>
        </w:rPr>
        <w:t xml:space="preserve"> status-quo. If any influence can be traced at all, it could be argued that Plato’s upbringing fostered a negative outlook about the democratic, ‘mob rule’, constitution that the reforms</w:t>
      </w:r>
      <w:r>
        <w:rPr>
          <w:rFonts w:ascii="Times New Roman" w:hAnsi="Times New Roman" w:cs="Times New Roman"/>
          <w:color w:val="000000" w:themeColor="text1"/>
          <w:sz w:val="24"/>
          <w:szCs w:val="24"/>
        </w:rPr>
        <w:t xml:space="preserve"> of </w:t>
      </w:r>
      <w:proofErr w:type="spellStart"/>
      <w:r w:rsidR="007E44AC" w:rsidRPr="007E44AC">
        <w:rPr>
          <w:rFonts w:ascii="Times New Roman" w:hAnsi="Times New Roman" w:cs="Times New Roman"/>
          <w:color w:val="000000" w:themeColor="text1"/>
          <w:sz w:val="24"/>
          <w:szCs w:val="24"/>
        </w:rPr>
        <w:t>Ephialtes</w:t>
      </w:r>
      <w:proofErr w:type="spellEnd"/>
      <w:r w:rsidR="007E44AC" w:rsidRPr="007E44AC">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helped produce</w:t>
      </w:r>
      <w:r w:rsidR="007E44AC">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and which he attempts to revise again in </w:t>
      </w:r>
      <w:r w:rsidRPr="00B75E5C">
        <w:rPr>
          <w:rFonts w:ascii="Times New Roman" w:hAnsi="Times New Roman" w:cs="Times New Roman"/>
          <w:i/>
          <w:color w:val="000000" w:themeColor="text1"/>
          <w:sz w:val="24"/>
          <w:szCs w:val="24"/>
        </w:rPr>
        <w:t>The Laws</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69"/>
      </w:r>
      <w:r w:rsidRPr="00B75E5C">
        <w:rPr>
          <w:rFonts w:ascii="Times New Roman" w:hAnsi="Times New Roman" w:cs="Times New Roman"/>
          <w:color w:val="000000" w:themeColor="text1"/>
          <w:sz w:val="24"/>
          <w:szCs w:val="24"/>
        </w:rPr>
        <w:t xml:space="preserve">  </w:t>
      </w:r>
      <w:r w:rsidR="00A46100">
        <w:rPr>
          <w:rFonts w:ascii="Times New Roman" w:hAnsi="Times New Roman" w:cs="Times New Roman"/>
          <w:color w:val="000000" w:themeColor="text1"/>
          <w:sz w:val="24"/>
          <w:szCs w:val="24"/>
        </w:rPr>
        <w:t>In so far a</w:t>
      </w:r>
      <w:r w:rsidRPr="00B75E5C">
        <w:rPr>
          <w:rFonts w:ascii="Times New Roman" w:hAnsi="Times New Roman" w:cs="Times New Roman"/>
          <w:color w:val="000000" w:themeColor="text1"/>
          <w:sz w:val="24"/>
          <w:szCs w:val="24"/>
        </w:rPr>
        <w:t>s</w:t>
      </w:r>
      <w:r w:rsidR="00A46100">
        <w:rPr>
          <w:rFonts w:ascii="Times New Roman" w:hAnsi="Times New Roman" w:cs="Times New Roman"/>
          <w:color w:val="000000" w:themeColor="text1"/>
          <w:sz w:val="24"/>
          <w:szCs w:val="24"/>
        </w:rPr>
        <w:t xml:space="preserve"> a</w:t>
      </w:r>
      <w:r w:rsidRPr="00B75E5C">
        <w:rPr>
          <w:rFonts w:ascii="Times New Roman" w:hAnsi="Times New Roman" w:cs="Times New Roman"/>
          <w:color w:val="000000" w:themeColor="text1"/>
          <w:sz w:val="24"/>
          <w:szCs w:val="24"/>
        </w:rPr>
        <w:t xml:space="preserve"> contextualisation </w:t>
      </w:r>
      <w:r w:rsidR="00BB411D" w:rsidRPr="00B75E5C">
        <w:rPr>
          <w:rFonts w:ascii="Times New Roman" w:hAnsi="Times New Roman" w:cs="Times New Roman"/>
          <w:color w:val="000000" w:themeColor="text1"/>
          <w:sz w:val="24"/>
          <w:szCs w:val="24"/>
        </w:rPr>
        <w:t>of Aristotle’s</w:t>
      </w:r>
      <w:r w:rsidRPr="00B75E5C">
        <w:rPr>
          <w:rFonts w:ascii="Times New Roman" w:hAnsi="Times New Roman" w:cs="Times New Roman"/>
          <w:color w:val="000000" w:themeColor="text1"/>
          <w:sz w:val="24"/>
          <w:szCs w:val="24"/>
        </w:rPr>
        <w:t xml:space="preserve"> critique of Plato is </w:t>
      </w:r>
      <w:r w:rsidR="00A46100">
        <w:rPr>
          <w:rFonts w:ascii="Times New Roman" w:hAnsi="Times New Roman" w:cs="Times New Roman"/>
          <w:color w:val="000000" w:themeColor="text1"/>
          <w:sz w:val="24"/>
          <w:szCs w:val="24"/>
        </w:rPr>
        <w:t>pertinent</w:t>
      </w:r>
      <w:r w:rsidRPr="00B75E5C">
        <w:rPr>
          <w:rFonts w:ascii="Times New Roman" w:hAnsi="Times New Roman" w:cs="Times New Roman"/>
          <w:color w:val="000000" w:themeColor="text1"/>
          <w:sz w:val="24"/>
          <w:szCs w:val="24"/>
        </w:rPr>
        <w:t xml:space="preserve">, and indeed critiques after that, an analysis of the environment both wrote in helps to understand the issues and proposed solutions they both had </w:t>
      </w:r>
      <w:r>
        <w:rPr>
          <w:rFonts w:ascii="Times New Roman" w:hAnsi="Times New Roman" w:cs="Times New Roman"/>
          <w:color w:val="000000" w:themeColor="text1"/>
          <w:sz w:val="24"/>
          <w:szCs w:val="24"/>
        </w:rPr>
        <w:t xml:space="preserve">to </w:t>
      </w:r>
      <w:r w:rsidRPr="00B75E5C">
        <w:rPr>
          <w:rFonts w:ascii="Times New Roman" w:hAnsi="Times New Roman" w:cs="Times New Roman"/>
          <w:color w:val="000000" w:themeColor="text1"/>
          <w:sz w:val="24"/>
          <w:szCs w:val="24"/>
        </w:rPr>
        <w:t>the problems relating to politics, social care,</w:t>
      </w:r>
      <w:r w:rsidRPr="00B75E5C">
        <w:rPr>
          <w:rStyle w:val="FootnoteReference"/>
          <w:rFonts w:ascii="Times New Roman" w:hAnsi="Times New Roman" w:cs="Times New Roman"/>
          <w:color w:val="000000" w:themeColor="text1"/>
          <w:sz w:val="24"/>
          <w:szCs w:val="24"/>
        </w:rPr>
        <w:footnoteReference w:id="70"/>
      </w:r>
      <w:r w:rsidRPr="00B75E5C">
        <w:rPr>
          <w:rFonts w:ascii="Times New Roman" w:hAnsi="Times New Roman" w:cs="Times New Roman"/>
          <w:color w:val="000000" w:themeColor="text1"/>
          <w:sz w:val="24"/>
          <w:szCs w:val="24"/>
        </w:rPr>
        <w:t xml:space="preserve"> and most importantly, for the purposes of this dissertation, the issue of property </w:t>
      </w:r>
      <w:r w:rsidRPr="00B1490E">
        <w:rPr>
          <w:rFonts w:ascii="Times New Roman" w:hAnsi="Times New Roman" w:cs="Times New Roman"/>
          <w:color w:val="000000" w:themeColor="text1"/>
          <w:sz w:val="24"/>
          <w:szCs w:val="24"/>
        </w:rPr>
        <w:t>and its relationship to the individual.</w:t>
      </w:r>
    </w:p>
    <w:p w14:paraId="3FF33E17" w14:textId="00B25B22" w:rsidR="001C17FD" w:rsidRDefault="001C17FD" w:rsidP="00B56022">
      <w:pPr>
        <w:spacing w:line="480" w:lineRule="auto"/>
        <w:rPr>
          <w:rFonts w:ascii="Times New Roman" w:hAnsi="Times New Roman" w:cs="Times New Roman"/>
          <w:color w:val="000000" w:themeColor="text1"/>
          <w:sz w:val="24"/>
          <w:szCs w:val="24"/>
        </w:rPr>
      </w:pPr>
      <w:r w:rsidRPr="00B1490E">
        <w:rPr>
          <w:rFonts w:ascii="Times New Roman" w:hAnsi="Times New Roman" w:cs="Times New Roman"/>
          <w:color w:val="000000" w:themeColor="text1"/>
          <w:sz w:val="24"/>
          <w:szCs w:val="24"/>
        </w:rPr>
        <w:t xml:space="preserve">Firstly, this chapter argues that Plato’s radical opinions on property and wealth can in no small part be attributed to his upbringing and the years not dedicated to philosophy.  </w:t>
      </w:r>
      <w:r w:rsidR="00451AC4">
        <w:rPr>
          <w:rFonts w:ascii="Times New Roman" w:hAnsi="Times New Roman" w:cs="Times New Roman"/>
          <w:color w:val="000000" w:themeColor="text1"/>
          <w:sz w:val="24"/>
          <w:szCs w:val="24"/>
        </w:rPr>
        <w:t>E</w:t>
      </w:r>
      <w:r w:rsidRPr="00B1490E">
        <w:rPr>
          <w:rFonts w:ascii="Times New Roman" w:hAnsi="Times New Roman" w:cs="Times New Roman"/>
          <w:color w:val="000000" w:themeColor="text1"/>
          <w:sz w:val="24"/>
          <w:szCs w:val="24"/>
        </w:rPr>
        <w:t xml:space="preserve">vidence of which can be found in accounts of his upbringing and formative years, and </w:t>
      </w:r>
      <w:r w:rsidRPr="00B1490E">
        <w:rPr>
          <w:rFonts w:ascii="Times New Roman" w:hAnsi="Times New Roman" w:cs="Times New Roman"/>
          <w:color w:val="000000" w:themeColor="text1"/>
          <w:sz w:val="24"/>
          <w:szCs w:val="24"/>
        </w:rPr>
        <w:lastRenderedPageBreak/>
        <w:t xml:space="preserve">through Plato’s own </w:t>
      </w:r>
      <w:r w:rsidRPr="00B1490E">
        <w:rPr>
          <w:rFonts w:ascii="Times New Roman" w:hAnsi="Times New Roman" w:cs="Times New Roman"/>
          <w:i/>
          <w:iCs/>
          <w:color w:val="000000" w:themeColor="text1"/>
          <w:sz w:val="24"/>
          <w:szCs w:val="24"/>
        </w:rPr>
        <w:t>Epistles</w:t>
      </w:r>
      <w:r w:rsidRPr="00B1490E">
        <w:rPr>
          <w:rFonts w:ascii="Times New Roman" w:hAnsi="Times New Roman" w:cs="Times New Roman"/>
          <w:color w:val="000000" w:themeColor="text1"/>
          <w:sz w:val="24"/>
          <w:szCs w:val="24"/>
        </w:rPr>
        <w:t>.</w:t>
      </w:r>
      <w:r w:rsidRPr="00B1490E">
        <w:rPr>
          <w:rStyle w:val="FootnoteReference"/>
          <w:rFonts w:ascii="Times New Roman" w:hAnsi="Times New Roman" w:cs="Times New Roman"/>
          <w:color w:val="000000" w:themeColor="text1"/>
          <w:sz w:val="24"/>
          <w:szCs w:val="24"/>
        </w:rPr>
        <w:footnoteReference w:id="71"/>
      </w:r>
      <w:r w:rsidRPr="00B1490E">
        <w:rPr>
          <w:rFonts w:ascii="Times New Roman" w:hAnsi="Times New Roman" w:cs="Times New Roman"/>
          <w:color w:val="000000" w:themeColor="text1"/>
          <w:sz w:val="24"/>
          <w:szCs w:val="24"/>
        </w:rPr>
        <w:t xml:space="preserve"> </w:t>
      </w:r>
      <w:r w:rsidRPr="00B1490E">
        <w:rPr>
          <w:rFonts w:ascii="Times New Roman" w:hAnsi="Times New Roman" w:cs="Times New Roman"/>
          <w:sz w:val="24"/>
          <w:szCs w:val="24"/>
        </w:rPr>
        <w:t>Reference</w:t>
      </w:r>
      <w:r w:rsidR="00451AC4">
        <w:rPr>
          <w:rFonts w:ascii="Times New Roman" w:hAnsi="Times New Roman" w:cs="Times New Roman"/>
          <w:sz w:val="24"/>
          <w:szCs w:val="24"/>
        </w:rPr>
        <w:t>s</w:t>
      </w:r>
      <w:r w:rsidRPr="00B1490E">
        <w:rPr>
          <w:rFonts w:ascii="Times New Roman" w:hAnsi="Times New Roman" w:cs="Times New Roman"/>
          <w:sz w:val="24"/>
          <w:szCs w:val="24"/>
        </w:rPr>
        <w:t xml:space="preserve"> to Plato’s early life before this philosophical career is sparse and, in some cases, potentially spurious. The primary source that gives testimony to Plato’s childhood and exploits as a young man allegedly comes from himself in </w:t>
      </w:r>
      <w:r w:rsidRPr="00B1490E">
        <w:rPr>
          <w:rFonts w:ascii="Times New Roman" w:hAnsi="Times New Roman" w:cs="Times New Roman"/>
          <w:i/>
          <w:sz w:val="24"/>
          <w:szCs w:val="24"/>
        </w:rPr>
        <w:t>The Epistles</w:t>
      </w:r>
      <w:r w:rsidRPr="00B1490E">
        <w:rPr>
          <w:rFonts w:ascii="Times New Roman" w:hAnsi="Times New Roman" w:cs="Times New Roman"/>
          <w:sz w:val="24"/>
          <w:szCs w:val="24"/>
        </w:rPr>
        <w:t>, a collection of letters that are attributed to Plato.</w:t>
      </w:r>
      <w:r>
        <w:rPr>
          <w:rStyle w:val="FootnoteReference"/>
          <w:rFonts w:ascii="Times New Roman" w:hAnsi="Times New Roman" w:cs="Times New Roman"/>
          <w:sz w:val="24"/>
          <w:szCs w:val="24"/>
        </w:rPr>
        <w:footnoteReference w:id="72"/>
      </w:r>
      <w:r w:rsidRPr="00B1490E">
        <w:rPr>
          <w:rFonts w:ascii="Times New Roman" w:hAnsi="Times New Roman" w:cs="Times New Roman"/>
          <w:sz w:val="24"/>
          <w:szCs w:val="24"/>
        </w:rPr>
        <w:t xml:space="preserve"> Generally, all but the seventh and eighth are regarded as </w:t>
      </w:r>
      <w:r w:rsidRPr="00100E58">
        <w:rPr>
          <w:rFonts w:ascii="Times New Roman" w:hAnsi="Times New Roman" w:cs="Times New Roman"/>
          <w:sz w:val="24"/>
          <w:szCs w:val="24"/>
        </w:rPr>
        <w:t>forg</w:t>
      </w:r>
      <w:r>
        <w:rPr>
          <w:rFonts w:ascii="Times New Roman" w:hAnsi="Times New Roman" w:cs="Times New Roman"/>
          <w:sz w:val="24"/>
          <w:szCs w:val="24"/>
        </w:rPr>
        <w:t>eries, especially given the tradition of writing seemingly biographical material in the style of a famous author, in order to convey ones’ own talent</w:t>
      </w:r>
      <w:r w:rsidRPr="00B1490E">
        <w:rPr>
          <w:rFonts w:ascii="Times New Roman" w:hAnsi="Times New Roman" w:cs="Times New Roman"/>
          <w:sz w:val="24"/>
          <w:szCs w:val="24"/>
        </w:rPr>
        <w:t>.</w:t>
      </w:r>
      <w:r w:rsidRPr="00B1490E">
        <w:rPr>
          <w:rStyle w:val="FootnoteReference"/>
          <w:rFonts w:ascii="Times New Roman" w:hAnsi="Times New Roman" w:cs="Times New Roman"/>
          <w:sz w:val="24"/>
          <w:szCs w:val="24"/>
        </w:rPr>
        <w:footnoteReference w:id="73"/>
      </w:r>
      <w:r w:rsidRPr="00B1490E">
        <w:rPr>
          <w:rFonts w:ascii="Times New Roman" w:hAnsi="Times New Roman" w:cs="Times New Roman"/>
          <w:sz w:val="24"/>
          <w:szCs w:val="24"/>
        </w:rPr>
        <w:t xml:space="preserve"> The</w:t>
      </w:r>
      <w:r w:rsidRPr="00886A8C">
        <w:rPr>
          <w:rFonts w:ascii="Times New Roman" w:hAnsi="Times New Roman" w:cs="Times New Roman"/>
          <w:sz w:val="24"/>
          <w:szCs w:val="24"/>
        </w:rPr>
        <w:t xml:space="preserve"> letter that is pertinent to this dissertation</w:t>
      </w:r>
      <w:r>
        <w:rPr>
          <w:rFonts w:ascii="Times New Roman" w:hAnsi="Times New Roman" w:cs="Times New Roman"/>
          <w:sz w:val="24"/>
          <w:szCs w:val="24"/>
        </w:rPr>
        <w:t xml:space="preserve"> (</w:t>
      </w:r>
      <w:r w:rsidRPr="00886A8C">
        <w:rPr>
          <w:rFonts w:ascii="Times New Roman" w:hAnsi="Times New Roman" w:cs="Times New Roman"/>
          <w:sz w:val="24"/>
          <w:szCs w:val="24"/>
        </w:rPr>
        <w:t>Letter seven</w:t>
      </w:r>
      <w:r>
        <w:rPr>
          <w:rFonts w:ascii="Times New Roman" w:hAnsi="Times New Roman" w:cs="Times New Roman"/>
          <w:sz w:val="24"/>
          <w:szCs w:val="24"/>
        </w:rPr>
        <w:t>)</w:t>
      </w:r>
      <w:r w:rsidRPr="00886A8C">
        <w:rPr>
          <w:rFonts w:ascii="Times New Roman" w:hAnsi="Times New Roman" w:cs="Times New Roman"/>
          <w:sz w:val="24"/>
          <w:szCs w:val="24"/>
        </w:rPr>
        <w:t xml:space="preserve"> is corroborated by two other sources including Lucius Apuleius,</w:t>
      </w:r>
      <w:r w:rsidRPr="00886A8C">
        <w:rPr>
          <w:rStyle w:val="FootnoteReference"/>
          <w:rFonts w:ascii="Times New Roman" w:hAnsi="Times New Roman" w:cs="Times New Roman"/>
          <w:sz w:val="24"/>
          <w:szCs w:val="24"/>
        </w:rPr>
        <w:footnoteReference w:id="74"/>
      </w:r>
      <w:r w:rsidRPr="00886A8C">
        <w:rPr>
          <w:rFonts w:ascii="Times New Roman" w:hAnsi="Times New Roman" w:cs="Times New Roman"/>
          <w:sz w:val="24"/>
          <w:szCs w:val="24"/>
        </w:rPr>
        <w:t xml:space="preserve"> a Latin author, and Diogenes Laertius,</w:t>
      </w:r>
      <w:r w:rsidRPr="00886A8C">
        <w:rPr>
          <w:rStyle w:val="FootnoteReference"/>
          <w:rFonts w:ascii="Times New Roman" w:hAnsi="Times New Roman" w:cs="Times New Roman"/>
          <w:sz w:val="24"/>
          <w:szCs w:val="24"/>
        </w:rPr>
        <w:footnoteReference w:id="75"/>
      </w:r>
      <w:r w:rsidRPr="00886A8C">
        <w:rPr>
          <w:rFonts w:ascii="Times New Roman" w:hAnsi="Times New Roman" w:cs="Times New Roman"/>
          <w:sz w:val="24"/>
          <w:szCs w:val="24"/>
        </w:rPr>
        <w:t xml:space="preserve"> who are both likely working from a tradition that has not survived.</w:t>
      </w:r>
      <w:r w:rsidRPr="00886A8C">
        <w:rPr>
          <w:rStyle w:val="FootnoteReference"/>
          <w:rFonts w:ascii="Times New Roman" w:hAnsi="Times New Roman" w:cs="Times New Roman"/>
          <w:sz w:val="24"/>
          <w:szCs w:val="24"/>
        </w:rPr>
        <w:footnoteReference w:id="76"/>
      </w:r>
    </w:p>
    <w:p w14:paraId="71A1BFC2" w14:textId="2FEFEBDE" w:rsidR="001C17FD" w:rsidRPr="00B1490E"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Being born into an aristocratic family and into the immediate consequences of the </w:t>
      </w:r>
      <w:r w:rsidRPr="00B1490E">
        <w:rPr>
          <w:rFonts w:ascii="Times New Roman" w:hAnsi="Times New Roman" w:cs="Times New Roman"/>
          <w:color w:val="000000" w:themeColor="text1"/>
          <w:sz w:val="24"/>
          <w:szCs w:val="24"/>
        </w:rPr>
        <w:t xml:space="preserve">Peloponnesian </w:t>
      </w:r>
      <w:r w:rsidR="00BF0630">
        <w:rPr>
          <w:rFonts w:ascii="Times New Roman" w:hAnsi="Times New Roman" w:cs="Times New Roman"/>
          <w:color w:val="000000" w:themeColor="text1"/>
          <w:sz w:val="24"/>
          <w:szCs w:val="24"/>
        </w:rPr>
        <w:t>W</w:t>
      </w:r>
      <w:r w:rsidRPr="00B1490E">
        <w:rPr>
          <w:rFonts w:ascii="Times New Roman" w:hAnsi="Times New Roman" w:cs="Times New Roman"/>
          <w:color w:val="000000" w:themeColor="text1"/>
          <w:sz w:val="24"/>
          <w:szCs w:val="24"/>
        </w:rPr>
        <w:t>ar, it could be  argued that Plato inherited his loathing of democratic ‘mob rule’ from his natural privileges gained in high Athenian life and of the ill-will felt towards  the rich and aristocratic by the citizenry of Athens.</w:t>
      </w:r>
      <w:r w:rsidRPr="00B1490E">
        <w:rPr>
          <w:rStyle w:val="FootnoteReference"/>
          <w:rFonts w:ascii="Times New Roman" w:hAnsi="Times New Roman" w:cs="Times New Roman"/>
          <w:color w:val="000000" w:themeColor="text1"/>
          <w:sz w:val="24"/>
          <w:szCs w:val="24"/>
        </w:rPr>
        <w:footnoteReference w:id="77"/>
      </w:r>
      <w:r w:rsidRPr="00B1490E">
        <w:rPr>
          <w:rFonts w:ascii="Times New Roman" w:hAnsi="Times New Roman" w:cs="Times New Roman"/>
          <w:color w:val="000000" w:themeColor="text1"/>
          <w:sz w:val="24"/>
          <w:szCs w:val="24"/>
        </w:rPr>
        <w:t xml:space="preserve"> However, some sparse evidence also suggests that his family background was already predisposed to quasi-liberal political leanings rather than the standardised conservatism of the older pre-Solon</w:t>
      </w:r>
      <w:r w:rsidR="00BF0630">
        <w:rPr>
          <w:rFonts w:ascii="Times New Roman" w:hAnsi="Times New Roman" w:cs="Times New Roman"/>
          <w:color w:val="000000" w:themeColor="text1"/>
          <w:sz w:val="24"/>
          <w:szCs w:val="24"/>
        </w:rPr>
        <w:t>ian</w:t>
      </w:r>
      <w:r w:rsidRPr="00B1490E">
        <w:rPr>
          <w:rFonts w:ascii="Times New Roman" w:hAnsi="Times New Roman" w:cs="Times New Roman"/>
          <w:color w:val="000000" w:themeColor="text1"/>
          <w:sz w:val="24"/>
          <w:szCs w:val="24"/>
        </w:rPr>
        <w:t xml:space="preserve"> families that had ruled Athens through its aristocracy, and during the reign of the Thirty Tyrants after its defeat at the hands of Lysander.</w:t>
      </w:r>
      <w:r w:rsidRPr="00B1490E">
        <w:rPr>
          <w:rStyle w:val="FootnoteReference"/>
          <w:rFonts w:ascii="Times New Roman" w:hAnsi="Times New Roman" w:cs="Times New Roman"/>
          <w:color w:val="000000" w:themeColor="text1"/>
          <w:sz w:val="24"/>
          <w:szCs w:val="24"/>
        </w:rPr>
        <w:footnoteReference w:id="78"/>
      </w:r>
      <w:r w:rsidRPr="00B1490E">
        <w:rPr>
          <w:rFonts w:ascii="Times New Roman" w:hAnsi="Times New Roman" w:cs="Times New Roman"/>
          <w:color w:val="000000" w:themeColor="text1"/>
          <w:sz w:val="24"/>
          <w:szCs w:val="24"/>
        </w:rPr>
        <w:t xml:space="preserve"> This, together with his direct experience of the fickleness of ‘democratic’ witch-hunts with the trial and death </w:t>
      </w:r>
      <w:r w:rsidRPr="00B1490E">
        <w:rPr>
          <w:rFonts w:ascii="Times New Roman" w:hAnsi="Times New Roman" w:cs="Times New Roman"/>
          <w:color w:val="000000" w:themeColor="text1"/>
          <w:sz w:val="24"/>
          <w:szCs w:val="24"/>
        </w:rPr>
        <w:lastRenderedPageBreak/>
        <w:t>of his mentor Socrates,</w:t>
      </w:r>
      <w:r w:rsidRPr="00B1490E">
        <w:rPr>
          <w:rStyle w:val="FootnoteReference"/>
          <w:rFonts w:ascii="Times New Roman" w:hAnsi="Times New Roman" w:cs="Times New Roman"/>
          <w:color w:val="000000" w:themeColor="text1"/>
          <w:sz w:val="24"/>
          <w:szCs w:val="24"/>
        </w:rPr>
        <w:footnoteReference w:id="79"/>
      </w:r>
      <w:r w:rsidRPr="00B1490E">
        <w:rPr>
          <w:rFonts w:ascii="Times New Roman" w:hAnsi="Times New Roman" w:cs="Times New Roman"/>
          <w:color w:val="000000" w:themeColor="text1"/>
          <w:sz w:val="24"/>
          <w:szCs w:val="24"/>
        </w:rPr>
        <w:t xml:space="preserve"> led Plato to his dislike for the contemporary democratic system and</w:t>
      </w:r>
      <w:r w:rsidR="00BF0630">
        <w:rPr>
          <w:rFonts w:ascii="Times New Roman" w:hAnsi="Times New Roman" w:cs="Times New Roman"/>
          <w:color w:val="000000" w:themeColor="text1"/>
          <w:sz w:val="24"/>
          <w:szCs w:val="24"/>
        </w:rPr>
        <w:t xml:space="preserve"> to</w:t>
      </w:r>
      <w:r w:rsidRPr="00B1490E">
        <w:rPr>
          <w:rFonts w:ascii="Times New Roman" w:hAnsi="Times New Roman" w:cs="Times New Roman"/>
          <w:color w:val="000000" w:themeColor="text1"/>
          <w:sz w:val="24"/>
          <w:szCs w:val="24"/>
        </w:rPr>
        <w:t xml:space="preserve"> posing alternatives.  </w:t>
      </w:r>
    </w:p>
    <w:p w14:paraId="574FC37A" w14:textId="72A431B9" w:rsidR="0051293D" w:rsidRDefault="001C17FD" w:rsidP="00B56022">
      <w:pPr>
        <w:spacing w:line="480" w:lineRule="auto"/>
        <w:rPr>
          <w:rFonts w:ascii="Times New Roman" w:hAnsi="Times New Roman" w:cs="Times New Roman"/>
          <w:color w:val="000000" w:themeColor="text1"/>
          <w:sz w:val="24"/>
          <w:szCs w:val="24"/>
        </w:rPr>
      </w:pPr>
      <w:r w:rsidRPr="00B1490E">
        <w:rPr>
          <w:rFonts w:ascii="Times New Roman" w:hAnsi="Times New Roman" w:cs="Times New Roman"/>
          <w:color w:val="000000" w:themeColor="text1"/>
          <w:sz w:val="24"/>
          <w:szCs w:val="24"/>
        </w:rPr>
        <w:t>Athens relative to other poleis was exceptionally large.</w:t>
      </w:r>
      <w:r w:rsidRPr="00B1490E">
        <w:rPr>
          <w:rStyle w:val="FootnoteReference"/>
          <w:rFonts w:ascii="Times New Roman" w:hAnsi="Times New Roman" w:cs="Times New Roman"/>
          <w:color w:val="000000" w:themeColor="text1"/>
          <w:sz w:val="24"/>
          <w:szCs w:val="24"/>
        </w:rPr>
        <w:footnoteReference w:id="80"/>
      </w:r>
      <w:r w:rsidRPr="00B1490E">
        <w:rPr>
          <w:rFonts w:ascii="Times New Roman" w:hAnsi="Times New Roman" w:cs="Times New Roman"/>
          <w:color w:val="000000" w:themeColor="text1"/>
          <w:sz w:val="24"/>
          <w:szCs w:val="24"/>
        </w:rPr>
        <w:t xml:space="preserve"> Its </w:t>
      </w:r>
      <w:proofErr w:type="spellStart"/>
      <w:r w:rsidRPr="00B1490E">
        <w:rPr>
          <w:rFonts w:ascii="Times New Roman" w:hAnsi="Times New Roman" w:cs="Times New Roman"/>
          <w:i/>
          <w:iCs/>
          <w:color w:val="000000" w:themeColor="text1"/>
          <w:sz w:val="24"/>
          <w:szCs w:val="24"/>
          <w:shd w:val="clear" w:color="auto" w:fill="FFFFFF"/>
        </w:rPr>
        <w:t>khôra</w:t>
      </w:r>
      <w:proofErr w:type="spellEnd"/>
      <w:r w:rsidRPr="00B1490E">
        <w:rPr>
          <w:rFonts w:ascii="Times New Roman" w:hAnsi="Times New Roman" w:cs="Times New Roman"/>
          <w:iCs/>
          <w:color w:val="000000" w:themeColor="text1"/>
          <w:sz w:val="24"/>
          <w:szCs w:val="24"/>
          <w:shd w:val="clear" w:color="auto" w:fill="FFFFFF"/>
        </w:rPr>
        <w:t>, that is the land which surroun</w:t>
      </w:r>
      <w:r w:rsidR="00EE7B29">
        <w:rPr>
          <w:rFonts w:ascii="Times New Roman" w:hAnsi="Times New Roman" w:cs="Times New Roman"/>
          <w:iCs/>
          <w:color w:val="000000" w:themeColor="text1"/>
          <w:sz w:val="24"/>
          <w:szCs w:val="24"/>
          <w:shd w:val="clear" w:color="auto" w:fill="FFFFFF"/>
        </w:rPr>
        <w:t>ded</w:t>
      </w:r>
      <w:r w:rsidRPr="00B1490E">
        <w:rPr>
          <w:rFonts w:ascii="Times New Roman" w:hAnsi="Times New Roman" w:cs="Times New Roman"/>
          <w:iCs/>
          <w:color w:val="000000" w:themeColor="text1"/>
          <w:sz w:val="24"/>
          <w:szCs w:val="24"/>
          <w:shd w:val="clear" w:color="auto" w:fill="FFFFFF"/>
        </w:rPr>
        <w:t xml:space="preserve"> the </w:t>
      </w:r>
      <w:proofErr w:type="spellStart"/>
      <w:r w:rsidR="00EE7B29">
        <w:rPr>
          <w:rFonts w:ascii="Times New Roman" w:hAnsi="Times New Roman" w:cs="Times New Roman"/>
          <w:iCs/>
          <w:color w:val="000000" w:themeColor="text1"/>
          <w:sz w:val="24"/>
          <w:szCs w:val="24"/>
          <w:shd w:val="clear" w:color="auto" w:fill="FFFFFF"/>
        </w:rPr>
        <w:t>asty</w:t>
      </w:r>
      <w:proofErr w:type="spellEnd"/>
      <w:r w:rsidRPr="00B1490E">
        <w:rPr>
          <w:rFonts w:ascii="Times New Roman" w:hAnsi="Times New Roman" w:cs="Times New Roman"/>
          <w:iCs/>
          <w:color w:val="000000" w:themeColor="text1"/>
          <w:sz w:val="24"/>
          <w:szCs w:val="24"/>
          <w:shd w:val="clear" w:color="auto" w:fill="FFFFFF"/>
        </w:rPr>
        <w:t xml:space="preserve"> and </w:t>
      </w:r>
      <w:r w:rsidR="00EE7B29">
        <w:rPr>
          <w:rFonts w:ascii="Times New Roman" w:hAnsi="Times New Roman" w:cs="Times New Roman"/>
          <w:iCs/>
          <w:color w:val="000000" w:themeColor="text1"/>
          <w:sz w:val="24"/>
          <w:szCs w:val="24"/>
          <w:shd w:val="clear" w:color="auto" w:fill="FFFFFF"/>
        </w:rPr>
        <w:t xml:space="preserve">which </w:t>
      </w:r>
      <w:r w:rsidRPr="00B1490E">
        <w:rPr>
          <w:rFonts w:ascii="Times New Roman" w:hAnsi="Times New Roman" w:cs="Times New Roman"/>
          <w:iCs/>
          <w:color w:val="000000" w:themeColor="text1"/>
          <w:sz w:val="24"/>
          <w:szCs w:val="24"/>
          <w:shd w:val="clear" w:color="auto" w:fill="FFFFFF"/>
        </w:rPr>
        <w:t xml:space="preserve">was called Attica, spanned over </w:t>
      </w:r>
      <w:r w:rsidR="00DB0A2F">
        <w:rPr>
          <w:rFonts w:ascii="Times New Roman" w:hAnsi="Times New Roman" w:cs="Times New Roman"/>
          <w:iCs/>
          <w:color w:val="000000" w:themeColor="text1"/>
          <w:sz w:val="24"/>
          <w:szCs w:val="24"/>
          <w:shd w:val="clear" w:color="auto" w:fill="FFFFFF"/>
        </w:rPr>
        <w:t>fifty-nine</w:t>
      </w:r>
      <w:r w:rsidRPr="00B1490E">
        <w:rPr>
          <w:rFonts w:ascii="Times New Roman" w:hAnsi="Times New Roman" w:cs="Times New Roman"/>
          <w:iCs/>
          <w:color w:val="000000" w:themeColor="text1"/>
          <w:sz w:val="24"/>
          <w:szCs w:val="24"/>
          <w:shd w:val="clear" w:color="auto" w:fill="FFFFFF"/>
        </w:rPr>
        <w:t xml:space="preserve"> miles</w:t>
      </w:r>
      <w:r w:rsidR="00C21097">
        <w:rPr>
          <w:rFonts w:ascii="Times New Roman" w:hAnsi="Times New Roman" w:cs="Times New Roman"/>
          <w:iCs/>
          <w:color w:val="000000" w:themeColor="text1"/>
          <w:sz w:val="24"/>
          <w:szCs w:val="24"/>
          <w:shd w:val="clear" w:color="auto" w:fill="FFFFFF"/>
        </w:rPr>
        <w:t xml:space="preserve"> including Athens itself</w:t>
      </w:r>
      <w:r w:rsidRPr="00B1490E">
        <w:rPr>
          <w:rFonts w:ascii="Times New Roman" w:hAnsi="Times New Roman" w:cs="Times New Roman"/>
          <w:iCs/>
          <w:color w:val="000000" w:themeColor="text1"/>
          <w:sz w:val="24"/>
          <w:szCs w:val="24"/>
          <w:shd w:val="clear" w:color="auto" w:fill="FFFFFF"/>
        </w:rPr>
        <w:t>, a third of which represented cultivable soil.</w:t>
      </w:r>
      <w:r w:rsidRPr="00B1490E">
        <w:rPr>
          <w:rStyle w:val="FootnoteReference"/>
          <w:rFonts w:ascii="Times New Roman" w:hAnsi="Times New Roman" w:cs="Times New Roman"/>
          <w:iCs/>
          <w:color w:val="000000" w:themeColor="text1"/>
          <w:sz w:val="24"/>
          <w:szCs w:val="24"/>
          <w:shd w:val="clear" w:color="auto" w:fill="FFFFFF"/>
        </w:rPr>
        <w:footnoteReference w:id="81"/>
      </w:r>
      <w:r w:rsidRPr="00B1490E">
        <w:rPr>
          <w:rFonts w:ascii="Times New Roman" w:hAnsi="Times New Roman" w:cs="Times New Roman"/>
          <w:iCs/>
          <w:color w:val="000000" w:themeColor="text1"/>
          <w:sz w:val="24"/>
          <w:szCs w:val="24"/>
          <w:shd w:val="clear" w:color="auto" w:fill="FFFFFF"/>
        </w:rPr>
        <w:t xml:space="preserve"> Athens’ embrace of </w:t>
      </w:r>
      <w:r w:rsidRPr="00B1490E">
        <w:rPr>
          <w:rFonts w:ascii="Times New Roman" w:hAnsi="Times New Roman" w:cs="Times New Roman"/>
          <w:color w:val="000000" w:themeColor="text1"/>
          <w:sz w:val="24"/>
          <w:szCs w:val="24"/>
        </w:rPr>
        <w:t xml:space="preserve">mercantilism afforded it the opportunity for early growth and later sustainable development, which </w:t>
      </w:r>
      <w:r w:rsidR="00BB411D" w:rsidRPr="00B1490E">
        <w:rPr>
          <w:rFonts w:ascii="Times New Roman" w:hAnsi="Times New Roman" w:cs="Times New Roman"/>
          <w:color w:val="000000" w:themeColor="text1"/>
          <w:sz w:val="24"/>
          <w:szCs w:val="24"/>
        </w:rPr>
        <w:t>was made</w:t>
      </w:r>
      <w:r w:rsidRPr="00B1490E">
        <w:rPr>
          <w:rFonts w:ascii="Times New Roman" w:hAnsi="Times New Roman" w:cs="Times New Roman"/>
          <w:color w:val="000000" w:themeColor="text1"/>
          <w:sz w:val="24"/>
          <w:szCs w:val="24"/>
        </w:rPr>
        <w:t xml:space="preserve"> more efficient by its position as a coastal power.</w:t>
      </w:r>
      <w:r w:rsidRPr="00B1490E">
        <w:rPr>
          <w:rStyle w:val="FootnoteReference"/>
          <w:rFonts w:ascii="Times New Roman" w:hAnsi="Times New Roman" w:cs="Times New Roman"/>
          <w:color w:val="000000" w:themeColor="text1"/>
          <w:sz w:val="24"/>
          <w:szCs w:val="24"/>
        </w:rPr>
        <w:footnoteReference w:id="82"/>
      </w:r>
      <w:r w:rsidRPr="00B1490E">
        <w:rPr>
          <w:rFonts w:ascii="Times New Roman" w:hAnsi="Times New Roman" w:cs="Times New Roman"/>
          <w:color w:val="000000" w:themeColor="text1"/>
          <w:sz w:val="24"/>
          <w:szCs w:val="24"/>
        </w:rPr>
        <w:t xml:space="preserve"> Arguably, Athens’ primary strength in the period leading up to the Peloponnesian War lay in its ability to control large amounts of the coastal economies of Greece, which in turn led it to imperial aspirations, from a relative harmonic alliance from the  ‘Peace of </w:t>
      </w:r>
      <w:proofErr w:type="spellStart"/>
      <w:r w:rsidRPr="00B1490E">
        <w:rPr>
          <w:rFonts w:ascii="Times New Roman" w:hAnsi="Times New Roman" w:cs="Times New Roman"/>
          <w:color w:val="000000" w:themeColor="text1"/>
          <w:sz w:val="24"/>
          <w:szCs w:val="24"/>
        </w:rPr>
        <w:t>Calias</w:t>
      </w:r>
      <w:proofErr w:type="spellEnd"/>
      <w:r w:rsidRPr="00B1490E">
        <w:rPr>
          <w:rFonts w:ascii="Times New Roman" w:hAnsi="Times New Roman" w:cs="Times New Roman"/>
          <w:color w:val="000000" w:themeColor="text1"/>
          <w:sz w:val="24"/>
          <w:szCs w:val="24"/>
        </w:rPr>
        <w:t>’, transitioning to a more autocratic tone in relation to its subject-allies.</w:t>
      </w:r>
      <w:r w:rsidRPr="00B1490E">
        <w:rPr>
          <w:rStyle w:val="FootnoteReference"/>
          <w:rFonts w:ascii="Times New Roman" w:hAnsi="Times New Roman" w:cs="Times New Roman"/>
          <w:color w:val="000000" w:themeColor="text1"/>
          <w:sz w:val="24"/>
          <w:szCs w:val="24"/>
        </w:rPr>
        <w:footnoteReference w:id="83"/>
      </w:r>
      <w:r w:rsidRPr="00B1490E">
        <w:rPr>
          <w:rFonts w:ascii="Times New Roman" w:hAnsi="Times New Roman" w:cs="Times New Roman"/>
          <w:color w:val="000000" w:themeColor="text1"/>
          <w:sz w:val="24"/>
          <w:szCs w:val="24"/>
        </w:rPr>
        <w:t xml:space="preserve"> The empire it attained can be seen as not so much the consequence of a grand design but of its advantageous position at the end of the Persia Wars, and its aggressive diplomacy and propensity to initiate conflict,</w:t>
      </w:r>
      <w:r w:rsidRPr="00B1490E">
        <w:rPr>
          <w:rStyle w:val="FootnoteReference"/>
          <w:rFonts w:ascii="Times New Roman" w:hAnsi="Times New Roman" w:cs="Times New Roman"/>
          <w:color w:val="000000" w:themeColor="text1"/>
          <w:sz w:val="24"/>
          <w:szCs w:val="24"/>
        </w:rPr>
        <w:footnoteReference w:id="84"/>
      </w:r>
      <w:r w:rsidRPr="00B1490E">
        <w:rPr>
          <w:rFonts w:ascii="Times New Roman" w:hAnsi="Times New Roman" w:cs="Times New Roman"/>
          <w:color w:val="000000" w:themeColor="text1"/>
          <w:sz w:val="24"/>
          <w:szCs w:val="24"/>
        </w:rPr>
        <w:t xml:space="preserve"> especially with the neighbouring city states.</w:t>
      </w:r>
      <w:r w:rsidRPr="00B1490E">
        <w:rPr>
          <w:rStyle w:val="FootnoteReference"/>
          <w:rFonts w:ascii="Times New Roman" w:hAnsi="Times New Roman" w:cs="Times New Roman"/>
          <w:color w:val="000000" w:themeColor="text1"/>
          <w:sz w:val="24"/>
          <w:szCs w:val="24"/>
        </w:rPr>
        <w:footnoteReference w:id="85"/>
      </w:r>
      <w:r w:rsidRPr="00B1490E">
        <w:rPr>
          <w:rFonts w:ascii="Times New Roman" w:hAnsi="Times New Roman" w:cs="Times New Roman"/>
          <w:color w:val="000000" w:themeColor="text1"/>
          <w:sz w:val="24"/>
          <w:szCs w:val="24"/>
        </w:rPr>
        <w:t xml:space="preserve">  </w:t>
      </w:r>
    </w:p>
    <w:p w14:paraId="22AA90F3" w14:textId="114519E7" w:rsidR="00A2579E" w:rsidRDefault="001C17FD" w:rsidP="00B56022">
      <w:pPr>
        <w:spacing w:line="480" w:lineRule="auto"/>
        <w:rPr>
          <w:rFonts w:ascii="Times New Roman" w:hAnsi="Times New Roman" w:cs="Times New Roman"/>
          <w:color w:val="000000" w:themeColor="text1"/>
          <w:sz w:val="24"/>
          <w:szCs w:val="24"/>
        </w:rPr>
      </w:pPr>
      <w:r w:rsidRPr="00B1490E">
        <w:rPr>
          <w:rFonts w:ascii="Times New Roman" w:hAnsi="Times New Roman" w:cs="Times New Roman"/>
          <w:color w:val="000000" w:themeColor="text1"/>
          <w:sz w:val="24"/>
          <w:szCs w:val="24"/>
        </w:rPr>
        <w:t>After the Hellenic League</w:t>
      </w:r>
      <w:r w:rsidR="00F13FBF">
        <w:rPr>
          <w:rFonts w:ascii="Times New Roman" w:hAnsi="Times New Roman" w:cs="Times New Roman"/>
          <w:color w:val="000000" w:themeColor="text1"/>
          <w:sz w:val="24"/>
          <w:szCs w:val="24"/>
        </w:rPr>
        <w:t>’s</w:t>
      </w:r>
      <w:r w:rsidRPr="00B1490E">
        <w:rPr>
          <w:rFonts w:ascii="Times New Roman" w:hAnsi="Times New Roman" w:cs="Times New Roman"/>
          <w:color w:val="000000" w:themeColor="text1"/>
          <w:sz w:val="24"/>
          <w:szCs w:val="24"/>
        </w:rPr>
        <w:t xml:space="preserve"> allied victory in the Persian wars, Athens held prime position to fill the vacuum left by Persian subjugation, as well as taking advantage of the momentary rapport the Hellenic states shared,</w:t>
      </w:r>
      <w:r w:rsidRPr="00B1490E">
        <w:rPr>
          <w:rStyle w:val="FootnoteReference"/>
          <w:rFonts w:ascii="Times New Roman" w:hAnsi="Times New Roman" w:cs="Times New Roman"/>
          <w:color w:val="000000" w:themeColor="text1"/>
          <w:sz w:val="24"/>
          <w:szCs w:val="24"/>
        </w:rPr>
        <w:footnoteReference w:id="86"/>
      </w:r>
      <w:r w:rsidRPr="00B1490E">
        <w:rPr>
          <w:rFonts w:ascii="Times New Roman" w:hAnsi="Times New Roman" w:cs="Times New Roman"/>
          <w:color w:val="000000" w:themeColor="text1"/>
          <w:sz w:val="24"/>
          <w:szCs w:val="24"/>
        </w:rPr>
        <w:t xml:space="preserve"> </w:t>
      </w:r>
      <w:r w:rsidR="00BB411D">
        <w:rPr>
          <w:rFonts w:ascii="Times New Roman" w:hAnsi="Times New Roman" w:cs="Times New Roman"/>
          <w:color w:val="000000" w:themeColor="text1"/>
          <w:sz w:val="24"/>
          <w:szCs w:val="24"/>
        </w:rPr>
        <w:t xml:space="preserve">It </w:t>
      </w:r>
      <w:r w:rsidR="00BB411D" w:rsidRPr="00B1490E">
        <w:rPr>
          <w:rFonts w:ascii="Times New Roman" w:hAnsi="Times New Roman" w:cs="Times New Roman"/>
          <w:color w:val="000000" w:themeColor="text1"/>
          <w:sz w:val="24"/>
          <w:szCs w:val="24"/>
        </w:rPr>
        <w:t>was</w:t>
      </w:r>
      <w:r w:rsidRPr="00B1490E">
        <w:rPr>
          <w:rFonts w:ascii="Times New Roman" w:hAnsi="Times New Roman" w:cs="Times New Roman"/>
          <w:color w:val="000000" w:themeColor="text1"/>
          <w:sz w:val="24"/>
          <w:szCs w:val="24"/>
        </w:rPr>
        <w:t xml:space="preserve"> able to “liberate” the </w:t>
      </w:r>
      <w:r w:rsidR="00DB65E7">
        <w:rPr>
          <w:rFonts w:ascii="Times New Roman" w:hAnsi="Times New Roman" w:cs="Times New Roman"/>
          <w:color w:val="000000" w:themeColor="text1"/>
          <w:sz w:val="24"/>
          <w:szCs w:val="24"/>
        </w:rPr>
        <w:t>island</w:t>
      </w:r>
      <w:r w:rsidRPr="00B1490E">
        <w:rPr>
          <w:rFonts w:ascii="Times New Roman" w:hAnsi="Times New Roman" w:cs="Times New Roman"/>
          <w:color w:val="000000" w:themeColor="text1"/>
          <w:sz w:val="24"/>
          <w:szCs w:val="24"/>
        </w:rPr>
        <w:t xml:space="preserve"> and Asiatic Greek states resulting in the Delian </w:t>
      </w:r>
      <w:r w:rsidR="00DB65E7">
        <w:rPr>
          <w:rFonts w:ascii="Times New Roman" w:hAnsi="Times New Roman" w:cs="Times New Roman"/>
          <w:color w:val="000000" w:themeColor="text1"/>
          <w:sz w:val="24"/>
          <w:szCs w:val="24"/>
        </w:rPr>
        <w:t>L</w:t>
      </w:r>
      <w:r w:rsidRPr="00B1490E">
        <w:rPr>
          <w:rFonts w:ascii="Times New Roman" w:hAnsi="Times New Roman" w:cs="Times New Roman"/>
          <w:color w:val="000000" w:themeColor="text1"/>
          <w:sz w:val="24"/>
          <w:szCs w:val="24"/>
        </w:rPr>
        <w:t>eague</w:t>
      </w:r>
      <w:r w:rsidR="001A179C">
        <w:rPr>
          <w:rFonts w:ascii="Times New Roman" w:hAnsi="Times New Roman" w:cs="Times New Roman"/>
          <w:color w:val="000000" w:themeColor="text1"/>
          <w:sz w:val="24"/>
          <w:szCs w:val="24"/>
        </w:rPr>
        <w:t xml:space="preserve"> and the first Peloponnesian war, which lasted for fifteen years</w:t>
      </w:r>
      <w:r w:rsidRPr="00B1490E">
        <w:rPr>
          <w:rFonts w:ascii="Times New Roman" w:hAnsi="Times New Roman" w:cs="Times New Roman"/>
          <w:color w:val="000000" w:themeColor="text1"/>
          <w:sz w:val="24"/>
          <w:szCs w:val="24"/>
        </w:rPr>
        <w:t>.</w:t>
      </w:r>
      <w:r w:rsidRPr="00B1490E">
        <w:rPr>
          <w:rStyle w:val="FootnoteReference"/>
          <w:rFonts w:ascii="Times New Roman" w:hAnsi="Times New Roman" w:cs="Times New Roman"/>
          <w:color w:val="000000" w:themeColor="text1"/>
          <w:sz w:val="24"/>
          <w:szCs w:val="24"/>
        </w:rPr>
        <w:footnoteReference w:id="87"/>
      </w:r>
      <w:r w:rsidRPr="00B1490E">
        <w:rPr>
          <w:rFonts w:ascii="Times New Roman" w:hAnsi="Times New Roman" w:cs="Times New Roman"/>
          <w:color w:val="000000" w:themeColor="text1"/>
          <w:sz w:val="24"/>
          <w:szCs w:val="24"/>
        </w:rPr>
        <w:t xml:space="preserve"> </w:t>
      </w:r>
      <w:r w:rsidR="001A179C">
        <w:rPr>
          <w:rFonts w:ascii="Times New Roman" w:hAnsi="Times New Roman" w:cs="Times New Roman"/>
          <w:color w:val="000000" w:themeColor="text1"/>
          <w:sz w:val="24"/>
          <w:szCs w:val="24"/>
        </w:rPr>
        <w:t>Subsequently, e</w:t>
      </w:r>
      <w:r w:rsidRPr="00B1490E">
        <w:rPr>
          <w:rFonts w:ascii="Times New Roman" w:hAnsi="Times New Roman" w:cs="Times New Roman"/>
          <w:color w:val="000000" w:themeColor="text1"/>
          <w:sz w:val="24"/>
          <w:szCs w:val="24"/>
        </w:rPr>
        <w:t>xpansionism</w:t>
      </w:r>
      <w:r w:rsidRPr="00DF3F12">
        <w:rPr>
          <w:rFonts w:ascii="Times New Roman" w:hAnsi="Times New Roman" w:cs="Times New Roman"/>
          <w:color w:val="000000" w:themeColor="text1"/>
          <w:sz w:val="24"/>
          <w:szCs w:val="24"/>
        </w:rPr>
        <w:t xml:space="preserve"> from other, anti-Athenian </w:t>
      </w:r>
      <w:r w:rsidRPr="00DF3F12">
        <w:rPr>
          <w:rFonts w:ascii="Times New Roman" w:hAnsi="Times New Roman" w:cs="Times New Roman"/>
          <w:color w:val="000000" w:themeColor="text1"/>
          <w:sz w:val="24"/>
          <w:szCs w:val="24"/>
        </w:rPr>
        <w:lastRenderedPageBreak/>
        <w:t>states, primarily Corinth</w:t>
      </w:r>
      <w:r>
        <w:rPr>
          <w:rFonts w:ascii="Times New Roman" w:hAnsi="Times New Roman" w:cs="Times New Roman"/>
          <w:color w:val="000000" w:themeColor="text1"/>
          <w:sz w:val="24"/>
          <w:szCs w:val="24"/>
        </w:rPr>
        <w:t>,</w:t>
      </w:r>
      <w:r w:rsidRPr="00DF3F12">
        <w:rPr>
          <w:rFonts w:ascii="Times New Roman" w:hAnsi="Times New Roman" w:cs="Times New Roman"/>
          <w:color w:val="000000" w:themeColor="text1"/>
          <w:sz w:val="24"/>
          <w:szCs w:val="24"/>
        </w:rPr>
        <w:t xml:space="preserve"> merely drew the conflict between Sparta and Athens to boiling point, resulting in the </w:t>
      </w:r>
      <w:proofErr w:type="spellStart"/>
      <w:r w:rsidR="007952E0" w:rsidRPr="007952E0">
        <w:rPr>
          <w:rFonts w:ascii="Times New Roman" w:hAnsi="Times New Roman" w:cs="Times New Roman"/>
          <w:color w:val="222222"/>
          <w:sz w:val="24"/>
          <w:szCs w:val="24"/>
          <w:shd w:val="clear" w:color="auto" w:fill="FFFFFF"/>
        </w:rPr>
        <w:t>Archidamian</w:t>
      </w:r>
      <w:proofErr w:type="spellEnd"/>
      <w:r w:rsidR="007952E0" w:rsidRPr="007952E0">
        <w:rPr>
          <w:rFonts w:ascii="Times New Roman" w:hAnsi="Times New Roman" w:cs="Times New Roman"/>
          <w:color w:val="222222"/>
          <w:sz w:val="24"/>
          <w:szCs w:val="24"/>
          <w:shd w:val="clear" w:color="auto" w:fill="FFFFFF"/>
        </w:rPr>
        <w:t xml:space="preserve"> War</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88"/>
      </w:r>
      <w:r w:rsidRPr="00B75E5C">
        <w:rPr>
          <w:rFonts w:ascii="Times New Roman" w:hAnsi="Times New Roman" w:cs="Times New Roman"/>
          <w:color w:val="000000" w:themeColor="text1"/>
          <w:sz w:val="24"/>
          <w:szCs w:val="24"/>
        </w:rPr>
        <w:t xml:space="preserve"> Its defeat in the 2</w:t>
      </w:r>
      <w:r w:rsidRPr="00B75E5C">
        <w:rPr>
          <w:rFonts w:ascii="Times New Roman" w:hAnsi="Times New Roman" w:cs="Times New Roman"/>
          <w:color w:val="000000" w:themeColor="text1"/>
          <w:sz w:val="24"/>
          <w:szCs w:val="24"/>
          <w:vertAlign w:val="superscript"/>
        </w:rPr>
        <w:t>nd</w:t>
      </w:r>
      <w:r w:rsidRPr="00B75E5C">
        <w:rPr>
          <w:rFonts w:ascii="Times New Roman" w:hAnsi="Times New Roman" w:cs="Times New Roman"/>
          <w:color w:val="000000" w:themeColor="text1"/>
          <w:sz w:val="24"/>
          <w:szCs w:val="24"/>
        </w:rPr>
        <w:t xml:space="preserve"> half of the Peloponnesian War forced Athens to accept any terms that Sparta deemed appropriate: a partial disarmament of their navy,</w:t>
      </w:r>
      <w:r w:rsidRPr="00B75E5C">
        <w:rPr>
          <w:rStyle w:val="FootnoteReference"/>
          <w:rFonts w:ascii="Times New Roman" w:hAnsi="Times New Roman" w:cs="Times New Roman"/>
          <w:color w:val="000000" w:themeColor="text1"/>
          <w:sz w:val="24"/>
          <w:szCs w:val="24"/>
        </w:rPr>
        <w:footnoteReference w:id="89"/>
      </w:r>
      <w:r w:rsidRPr="00B75E5C">
        <w:rPr>
          <w:rFonts w:ascii="Times New Roman" w:hAnsi="Times New Roman" w:cs="Times New Roman"/>
          <w:color w:val="000000" w:themeColor="text1"/>
          <w:sz w:val="24"/>
          <w:szCs w:val="24"/>
        </w:rPr>
        <w:t xml:space="preserve"> the demolition of the Long Walls, and involuntary membership to the Peloponnesian league, and the installation of thirty </w:t>
      </w:r>
      <w:r w:rsidR="00DB65E7">
        <w:rPr>
          <w:rFonts w:ascii="Times New Roman" w:hAnsi="Times New Roman" w:cs="Times New Roman"/>
          <w:color w:val="000000" w:themeColor="text1"/>
          <w:sz w:val="24"/>
          <w:szCs w:val="24"/>
        </w:rPr>
        <w:t>o</w:t>
      </w:r>
      <w:r w:rsidRPr="00B75E5C">
        <w:rPr>
          <w:rFonts w:ascii="Times New Roman" w:hAnsi="Times New Roman" w:cs="Times New Roman"/>
          <w:color w:val="000000" w:themeColor="text1"/>
          <w:sz w:val="24"/>
          <w:szCs w:val="24"/>
        </w:rPr>
        <w:t>ligarchic rulers favourable to Sparta.</w:t>
      </w:r>
      <w:r w:rsidRPr="00B75E5C">
        <w:rPr>
          <w:rStyle w:val="FootnoteReference"/>
          <w:rFonts w:ascii="Times New Roman" w:hAnsi="Times New Roman" w:cs="Times New Roman"/>
          <w:color w:val="000000" w:themeColor="text1"/>
          <w:sz w:val="24"/>
          <w:szCs w:val="24"/>
        </w:rPr>
        <w:t xml:space="preserve"> </w:t>
      </w:r>
      <w:r w:rsidRPr="00B75E5C">
        <w:rPr>
          <w:rStyle w:val="FootnoteReference"/>
          <w:rFonts w:ascii="Times New Roman" w:hAnsi="Times New Roman" w:cs="Times New Roman"/>
          <w:color w:val="000000" w:themeColor="text1"/>
          <w:sz w:val="24"/>
          <w:szCs w:val="24"/>
        </w:rPr>
        <w:footnoteReference w:id="90"/>
      </w:r>
      <w:r w:rsidRPr="00B75E5C">
        <w:rPr>
          <w:rFonts w:ascii="Times New Roman" w:hAnsi="Times New Roman" w:cs="Times New Roman"/>
          <w:color w:val="000000" w:themeColor="text1"/>
          <w:sz w:val="24"/>
          <w:szCs w:val="24"/>
        </w:rPr>
        <w:t xml:space="preserve"> This effectively demobilised Athens, in as far as they could mount any sort of counterattack, and the </w:t>
      </w:r>
      <w:r w:rsidR="00DB65E7">
        <w:rPr>
          <w:rFonts w:ascii="Times New Roman" w:hAnsi="Times New Roman" w:cs="Times New Roman"/>
          <w:color w:val="000000" w:themeColor="text1"/>
          <w:sz w:val="24"/>
          <w:szCs w:val="24"/>
        </w:rPr>
        <w:t>induced</w:t>
      </w:r>
      <w:r w:rsidRPr="00B75E5C">
        <w:rPr>
          <w:rFonts w:ascii="Times New Roman" w:hAnsi="Times New Roman" w:cs="Times New Roman"/>
          <w:color w:val="000000" w:themeColor="text1"/>
          <w:sz w:val="24"/>
          <w:szCs w:val="24"/>
        </w:rPr>
        <w:t xml:space="preserve"> change of governmental system enforced stasis</w:t>
      </w:r>
    </w:p>
    <w:p w14:paraId="5BB5BF07" w14:textId="6C4B24E2" w:rsidR="001C17FD" w:rsidRPr="00B75E5C" w:rsidRDefault="005A2DDB" w:rsidP="00B5602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Pr="00B75E5C">
        <w:rPr>
          <w:rFonts w:ascii="Times New Roman" w:hAnsi="Times New Roman" w:cs="Times New Roman"/>
          <w:color w:val="000000" w:themeColor="text1"/>
          <w:sz w:val="24"/>
          <w:szCs w:val="24"/>
        </w:rPr>
        <w:t xml:space="preserve">amilies </w:t>
      </w:r>
      <w:r>
        <w:rPr>
          <w:rFonts w:ascii="Times New Roman" w:hAnsi="Times New Roman" w:cs="Times New Roman"/>
          <w:color w:val="000000" w:themeColor="text1"/>
          <w:sz w:val="24"/>
          <w:szCs w:val="24"/>
        </w:rPr>
        <w:t xml:space="preserve">of authority and pedigree were caught in the delicate situation of navigating the political landscape without alienating either the fickle </w:t>
      </w:r>
      <w:r w:rsidRPr="005A2DDB">
        <w:rPr>
          <w:rFonts w:ascii="Times New Roman" w:hAnsi="Times New Roman" w:cs="Times New Roman"/>
          <w:color w:val="000000" w:themeColor="text1"/>
          <w:sz w:val="24"/>
          <w:szCs w:val="24"/>
        </w:rPr>
        <w:t>autocrat</w:t>
      </w:r>
      <w:r>
        <w:rPr>
          <w:rFonts w:ascii="Times New Roman" w:hAnsi="Times New Roman" w:cs="Times New Roman"/>
          <w:color w:val="000000" w:themeColor="text1"/>
          <w:sz w:val="24"/>
          <w:szCs w:val="24"/>
        </w:rPr>
        <w:t xml:space="preserve">ic whim of the thirty tyrants, or appearing too quick to aid in erasing </w:t>
      </w:r>
      <w:r w:rsidR="00D46ABC">
        <w:rPr>
          <w:rFonts w:ascii="Times New Roman" w:hAnsi="Times New Roman" w:cs="Times New Roman"/>
          <w:color w:val="000000" w:themeColor="text1"/>
          <w:sz w:val="24"/>
          <w:szCs w:val="24"/>
        </w:rPr>
        <w:t>political freedoms that its citizens had enjoyed for almost two centuries.</w:t>
      </w:r>
      <w:r w:rsidR="00D46ABC">
        <w:rPr>
          <w:rStyle w:val="FootnoteReference"/>
          <w:rFonts w:ascii="Times New Roman" w:hAnsi="Times New Roman" w:cs="Times New Roman"/>
          <w:color w:val="000000" w:themeColor="text1"/>
          <w:sz w:val="24"/>
          <w:szCs w:val="24"/>
        </w:rPr>
        <w:footnoteReference w:id="91"/>
      </w:r>
      <w:r w:rsidR="000B6DD8">
        <w:rPr>
          <w:rFonts w:ascii="Times New Roman" w:hAnsi="Times New Roman" w:cs="Times New Roman"/>
          <w:color w:val="000000" w:themeColor="text1"/>
          <w:sz w:val="24"/>
          <w:szCs w:val="24"/>
        </w:rPr>
        <w:t xml:space="preserve"> By contrast Plato, </w:t>
      </w:r>
      <w:r w:rsidR="00BB411D">
        <w:rPr>
          <w:rFonts w:ascii="Times New Roman" w:hAnsi="Times New Roman" w:cs="Times New Roman"/>
          <w:color w:val="000000" w:themeColor="text1"/>
          <w:sz w:val="24"/>
          <w:szCs w:val="24"/>
        </w:rPr>
        <w:t>who initially</w:t>
      </w:r>
      <w:r w:rsidR="000B6DD8">
        <w:rPr>
          <w:rFonts w:ascii="Times New Roman" w:hAnsi="Times New Roman" w:cs="Times New Roman"/>
          <w:color w:val="000000" w:themeColor="text1"/>
          <w:sz w:val="24"/>
          <w:szCs w:val="24"/>
        </w:rPr>
        <w:t xml:space="preserve"> seems tempted to work within the oligarchies’ parameters, is quickly disenfranchised by the Thirties’ brutal suppression of the populous.</w:t>
      </w:r>
      <w:r w:rsidR="000B6DD8">
        <w:rPr>
          <w:rStyle w:val="FootnoteReference"/>
          <w:rFonts w:ascii="Times New Roman" w:hAnsi="Times New Roman" w:cs="Times New Roman"/>
          <w:color w:val="000000" w:themeColor="text1"/>
          <w:sz w:val="24"/>
          <w:szCs w:val="24"/>
        </w:rPr>
        <w:footnoteReference w:id="92"/>
      </w:r>
      <w:r w:rsidR="000B6DD8">
        <w:rPr>
          <w:rFonts w:ascii="Times New Roman" w:hAnsi="Times New Roman" w:cs="Times New Roman"/>
          <w:color w:val="000000" w:themeColor="text1"/>
          <w:sz w:val="24"/>
          <w:szCs w:val="24"/>
        </w:rPr>
        <w:t xml:space="preserve"> </w:t>
      </w:r>
      <w:r w:rsidR="001C17FD" w:rsidRPr="00B75E5C">
        <w:rPr>
          <w:rFonts w:ascii="Times New Roman" w:hAnsi="Times New Roman" w:cs="Times New Roman"/>
          <w:color w:val="000000" w:themeColor="text1"/>
          <w:sz w:val="24"/>
          <w:szCs w:val="24"/>
        </w:rPr>
        <w:t xml:space="preserve">His subsequent departure </w:t>
      </w:r>
      <w:r w:rsidR="000B3A10">
        <w:rPr>
          <w:rFonts w:ascii="Times New Roman" w:hAnsi="Times New Roman" w:cs="Times New Roman"/>
          <w:color w:val="000000" w:themeColor="text1"/>
          <w:sz w:val="24"/>
          <w:szCs w:val="24"/>
        </w:rPr>
        <w:t xml:space="preserve">to Megara </w:t>
      </w:r>
      <w:r w:rsidR="00FB1BB6">
        <w:rPr>
          <w:rFonts w:ascii="Times New Roman" w:hAnsi="Times New Roman" w:cs="Times New Roman"/>
          <w:color w:val="000000" w:themeColor="text1"/>
          <w:sz w:val="24"/>
          <w:szCs w:val="24"/>
        </w:rPr>
        <w:t xml:space="preserve">in </w:t>
      </w:r>
      <w:r w:rsidR="00E44FA4">
        <w:rPr>
          <w:rFonts w:ascii="Times New Roman" w:hAnsi="Times New Roman" w:cs="Times New Roman"/>
          <w:color w:val="000000" w:themeColor="text1"/>
          <w:sz w:val="24"/>
          <w:szCs w:val="24"/>
        </w:rPr>
        <w:t>399</w:t>
      </w:r>
      <w:r w:rsidR="00FB1BB6">
        <w:rPr>
          <w:rFonts w:ascii="Times New Roman" w:hAnsi="Times New Roman" w:cs="Times New Roman"/>
          <w:color w:val="000000" w:themeColor="text1"/>
          <w:sz w:val="24"/>
          <w:szCs w:val="24"/>
        </w:rPr>
        <w:t xml:space="preserve">BC </w:t>
      </w:r>
      <w:r w:rsidR="001C17FD" w:rsidRPr="00B75E5C">
        <w:rPr>
          <w:rFonts w:ascii="Times New Roman" w:hAnsi="Times New Roman" w:cs="Times New Roman"/>
          <w:color w:val="000000" w:themeColor="text1"/>
          <w:sz w:val="24"/>
          <w:szCs w:val="24"/>
        </w:rPr>
        <w:t xml:space="preserve">suggests that he was no longer safe in Athens; an assumption which proved correct when Socrates, Plato’s teacher, was </w:t>
      </w:r>
      <w:r w:rsidR="0077200D">
        <w:rPr>
          <w:rFonts w:ascii="Times New Roman" w:hAnsi="Times New Roman" w:cs="Times New Roman"/>
          <w:color w:val="000000" w:themeColor="text1"/>
          <w:sz w:val="24"/>
          <w:szCs w:val="24"/>
        </w:rPr>
        <w:t>sentenced</w:t>
      </w:r>
      <w:r w:rsidR="001C17FD" w:rsidRPr="00B75E5C">
        <w:rPr>
          <w:rFonts w:ascii="Times New Roman" w:hAnsi="Times New Roman" w:cs="Times New Roman"/>
          <w:color w:val="000000" w:themeColor="text1"/>
          <w:sz w:val="24"/>
          <w:szCs w:val="24"/>
        </w:rPr>
        <w:t xml:space="preserve"> and executed</w:t>
      </w:r>
      <w:r w:rsidR="00376935">
        <w:rPr>
          <w:rFonts w:ascii="Times New Roman" w:hAnsi="Times New Roman" w:cs="Times New Roman"/>
          <w:color w:val="000000" w:themeColor="text1"/>
          <w:sz w:val="24"/>
          <w:szCs w:val="24"/>
        </w:rPr>
        <w:t>,</w:t>
      </w:r>
      <w:r w:rsidR="00710556">
        <w:rPr>
          <w:rFonts w:ascii="Times New Roman" w:hAnsi="Times New Roman" w:cs="Times New Roman"/>
          <w:color w:val="000000" w:themeColor="text1"/>
          <w:sz w:val="24"/>
          <w:szCs w:val="24"/>
        </w:rPr>
        <w:t xml:space="preserve"> events which Plato was supposedly present for,</w:t>
      </w:r>
      <w:r w:rsidR="00710556">
        <w:rPr>
          <w:rStyle w:val="FootnoteReference"/>
          <w:rFonts w:ascii="Times New Roman" w:hAnsi="Times New Roman" w:cs="Times New Roman"/>
          <w:color w:val="000000" w:themeColor="text1"/>
          <w:sz w:val="24"/>
          <w:szCs w:val="24"/>
        </w:rPr>
        <w:footnoteReference w:id="93"/>
      </w:r>
      <w:r w:rsidR="00376935">
        <w:rPr>
          <w:rFonts w:ascii="Times New Roman" w:hAnsi="Times New Roman" w:cs="Times New Roman"/>
          <w:color w:val="000000" w:themeColor="text1"/>
          <w:sz w:val="24"/>
          <w:szCs w:val="24"/>
        </w:rPr>
        <w:t xml:space="preserve"> likely for his condemnation of the thirty tyrants</w:t>
      </w:r>
      <w:r w:rsidR="00710556">
        <w:rPr>
          <w:rFonts w:ascii="Times New Roman" w:hAnsi="Times New Roman" w:cs="Times New Roman"/>
          <w:color w:val="000000" w:themeColor="text1"/>
          <w:sz w:val="24"/>
          <w:szCs w:val="24"/>
        </w:rPr>
        <w:t>.</w:t>
      </w:r>
      <w:r w:rsidR="00376935">
        <w:rPr>
          <w:rStyle w:val="FootnoteReference"/>
          <w:rFonts w:ascii="Times New Roman" w:hAnsi="Times New Roman" w:cs="Times New Roman"/>
          <w:color w:val="000000" w:themeColor="text1"/>
          <w:sz w:val="24"/>
          <w:szCs w:val="24"/>
        </w:rPr>
        <w:footnoteReference w:id="94"/>
      </w:r>
      <w:r w:rsidR="001C17FD" w:rsidRPr="00B75E5C">
        <w:rPr>
          <w:rFonts w:ascii="Times New Roman" w:hAnsi="Times New Roman" w:cs="Times New Roman"/>
          <w:color w:val="000000" w:themeColor="text1"/>
          <w:sz w:val="24"/>
          <w:szCs w:val="24"/>
        </w:rPr>
        <w:t xml:space="preserve"> </w:t>
      </w:r>
      <w:r w:rsidR="00E44FA4">
        <w:rPr>
          <w:rFonts w:ascii="Times New Roman" w:hAnsi="Times New Roman" w:cs="Times New Roman"/>
          <w:color w:val="000000" w:themeColor="text1"/>
          <w:sz w:val="24"/>
          <w:szCs w:val="24"/>
        </w:rPr>
        <w:t>Four years later</w:t>
      </w:r>
      <w:r w:rsidR="001C17FD" w:rsidRPr="00B75E5C">
        <w:rPr>
          <w:rFonts w:ascii="Times New Roman" w:hAnsi="Times New Roman" w:cs="Times New Roman"/>
          <w:color w:val="000000" w:themeColor="text1"/>
          <w:sz w:val="24"/>
          <w:szCs w:val="24"/>
        </w:rPr>
        <w:t>, Plato</w:t>
      </w:r>
      <w:r w:rsidR="00396A31">
        <w:rPr>
          <w:rFonts w:ascii="Times New Roman" w:hAnsi="Times New Roman" w:cs="Times New Roman"/>
          <w:color w:val="000000" w:themeColor="text1"/>
          <w:sz w:val="24"/>
          <w:szCs w:val="24"/>
        </w:rPr>
        <w:t>,</w:t>
      </w:r>
      <w:r w:rsidR="000B3A10">
        <w:rPr>
          <w:rFonts w:ascii="Times New Roman" w:hAnsi="Times New Roman" w:cs="Times New Roman"/>
          <w:color w:val="000000" w:themeColor="text1"/>
          <w:sz w:val="24"/>
          <w:szCs w:val="24"/>
        </w:rPr>
        <w:t xml:space="preserve"> </w:t>
      </w:r>
      <w:r w:rsidR="00E44FA4">
        <w:rPr>
          <w:rFonts w:ascii="Times New Roman" w:hAnsi="Times New Roman" w:cs="Times New Roman"/>
          <w:color w:val="000000" w:themeColor="text1"/>
          <w:sz w:val="24"/>
          <w:szCs w:val="24"/>
        </w:rPr>
        <w:t>who had returned to Athens, and was</w:t>
      </w:r>
      <w:r w:rsidR="00396A31">
        <w:rPr>
          <w:rFonts w:ascii="Times New Roman" w:hAnsi="Times New Roman" w:cs="Times New Roman"/>
          <w:color w:val="000000" w:themeColor="text1"/>
          <w:sz w:val="24"/>
          <w:szCs w:val="24"/>
        </w:rPr>
        <w:t xml:space="preserve"> already a distinguished intellectual,</w:t>
      </w:r>
      <w:r w:rsidR="00E44FA4">
        <w:rPr>
          <w:rFonts w:ascii="Times New Roman" w:hAnsi="Times New Roman" w:cs="Times New Roman"/>
          <w:color w:val="000000" w:themeColor="text1"/>
          <w:sz w:val="24"/>
          <w:szCs w:val="24"/>
        </w:rPr>
        <w:t xml:space="preserve"> writing at least eleven of his first literary works</w:t>
      </w:r>
      <w:r w:rsidR="00396A31">
        <w:rPr>
          <w:rStyle w:val="FootnoteReference"/>
          <w:rFonts w:ascii="Times New Roman" w:hAnsi="Times New Roman" w:cs="Times New Roman"/>
          <w:color w:val="000000" w:themeColor="text1"/>
          <w:sz w:val="24"/>
          <w:szCs w:val="24"/>
        </w:rPr>
        <w:footnoteReference w:id="95"/>
      </w:r>
      <w:r w:rsidR="00E44FA4">
        <w:rPr>
          <w:rFonts w:ascii="Times New Roman" w:hAnsi="Times New Roman" w:cs="Times New Roman"/>
          <w:color w:val="000000" w:themeColor="text1"/>
          <w:sz w:val="24"/>
          <w:szCs w:val="24"/>
        </w:rPr>
        <w:t xml:space="preserve"> by 390BC,</w:t>
      </w:r>
      <w:r w:rsidR="00396A31">
        <w:rPr>
          <w:rFonts w:ascii="Times New Roman" w:hAnsi="Times New Roman" w:cs="Times New Roman"/>
          <w:color w:val="000000" w:themeColor="text1"/>
          <w:sz w:val="24"/>
          <w:szCs w:val="24"/>
        </w:rPr>
        <w:t xml:space="preserve"> begun</w:t>
      </w:r>
      <w:r w:rsidR="001C17FD" w:rsidRPr="00B75E5C">
        <w:rPr>
          <w:rFonts w:ascii="Times New Roman" w:hAnsi="Times New Roman" w:cs="Times New Roman"/>
          <w:color w:val="000000" w:themeColor="text1"/>
          <w:sz w:val="24"/>
          <w:szCs w:val="24"/>
        </w:rPr>
        <w:t xml:space="preserve"> further excursions </w:t>
      </w:r>
      <w:r w:rsidR="001C17FD" w:rsidRPr="00B75E5C">
        <w:rPr>
          <w:rFonts w:ascii="Times New Roman" w:hAnsi="Times New Roman" w:cs="Times New Roman"/>
          <w:color w:val="000000" w:themeColor="text1"/>
          <w:sz w:val="24"/>
          <w:szCs w:val="24"/>
        </w:rPr>
        <w:lastRenderedPageBreak/>
        <w:t xml:space="preserve">into Egypt and Sicily </w:t>
      </w:r>
      <w:r w:rsidR="00396A31">
        <w:rPr>
          <w:rFonts w:ascii="Times New Roman" w:hAnsi="Times New Roman" w:cs="Times New Roman"/>
          <w:color w:val="000000" w:themeColor="text1"/>
          <w:sz w:val="24"/>
          <w:szCs w:val="24"/>
        </w:rPr>
        <w:t xml:space="preserve">which </w:t>
      </w:r>
      <w:r w:rsidR="001C17FD" w:rsidRPr="00B75E5C">
        <w:rPr>
          <w:rFonts w:ascii="Times New Roman" w:hAnsi="Times New Roman" w:cs="Times New Roman"/>
          <w:color w:val="000000" w:themeColor="text1"/>
          <w:sz w:val="24"/>
          <w:szCs w:val="24"/>
        </w:rPr>
        <w:t>led him to fall foul of the tyrant of Syracuse</w:t>
      </w:r>
      <w:r w:rsidR="00396A31">
        <w:rPr>
          <w:rFonts w:ascii="Times New Roman" w:hAnsi="Times New Roman" w:cs="Times New Roman"/>
          <w:color w:val="000000" w:themeColor="text1"/>
          <w:sz w:val="24"/>
          <w:szCs w:val="24"/>
        </w:rPr>
        <w:t>,</w:t>
      </w:r>
      <w:r w:rsidR="001C17FD" w:rsidRPr="00B75E5C">
        <w:rPr>
          <w:rFonts w:ascii="Times New Roman" w:hAnsi="Times New Roman" w:cs="Times New Roman"/>
          <w:color w:val="000000" w:themeColor="text1"/>
          <w:sz w:val="24"/>
          <w:szCs w:val="24"/>
        </w:rPr>
        <w:t xml:space="preserve"> Dionysius, who took exception to Plato’s proselytizing of the tenets of equality and his denouncement of tyrannies. He was promptly sold into slavery and ransomed.</w:t>
      </w:r>
      <w:r w:rsidR="001C17FD" w:rsidRPr="00B75E5C">
        <w:rPr>
          <w:rStyle w:val="FootnoteReference"/>
          <w:rFonts w:ascii="Times New Roman" w:hAnsi="Times New Roman" w:cs="Times New Roman"/>
          <w:color w:val="000000" w:themeColor="text1"/>
          <w:sz w:val="24"/>
          <w:szCs w:val="24"/>
        </w:rPr>
        <w:footnoteReference w:id="96"/>
      </w:r>
      <w:r w:rsidR="00FB1BB6">
        <w:rPr>
          <w:rFonts w:ascii="Times New Roman" w:hAnsi="Times New Roman" w:cs="Times New Roman"/>
          <w:color w:val="000000" w:themeColor="text1"/>
          <w:sz w:val="24"/>
          <w:szCs w:val="24"/>
        </w:rPr>
        <w:t xml:space="preserve"> </w:t>
      </w:r>
      <w:r w:rsidR="001C17FD" w:rsidRPr="00B75E5C">
        <w:rPr>
          <w:rFonts w:ascii="Times New Roman" w:hAnsi="Times New Roman" w:cs="Times New Roman"/>
          <w:color w:val="000000" w:themeColor="text1"/>
          <w:sz w:val="24"/>
          <w:szCs w:val="24"/>
        </w:rPr>
        <w:t>By the end of the year</w:t>
      </w:r>
      <w:r w:rsidR="000B3A10">
        <w:rPr>
          <w:rFonts w:ascii="Times New Roman" w:hAnsi="Times New Roman" w:cs="Times New Roman"/>
          <w:color w:val="000000" w:themeColor="text1"/>
          <w:sz w:val="24"/>
          <w:szCs w:val="24"/>
        </w:rPr>
        <w:t xml:space="preserve"> of 380BC</w:t>
      </w:r>
      <w:r w:rsidR="001C17FD" w:rsidRPr="00B75E5C">
        <w:rPr>
          <w:rFonts w:ascii="Times New Roman" w:hAnsi="Times New Roman" w:cs="Times New Roman"/>
          <w:color w:val="000000" w:themeColor="text1"/>
          <w:sz w:val="24"/>
          <w:szCs w:val="24"/>
        </w:rPr>
        <w:t xml:space="preserve">, Plato had returned to Athens, which had changed significantly since its </w:t>
      </w:r>
      <w:r w:rsidR="001C17FD">
        <w:rPr>
          <w:rFonts w:ascii="Times New Roman" w:hAnsi="Times New Roman" w:cs="Times New Roman"/>
          <w:color w:val="000000" w:themeColor="text1"/>
          <w:sz w:val="24"/>
          <w:szCs w:val="24"/>
        </w:rPr>
        <w:t>i</w:t>
      </w:r>
      <w:r w:rsidR="001C17FD" w:rsidRPr="00B75E5C">
        <w:rPr>
          <w:rFonts w:ascii="Times New Roman" w:hAnsi="Times New Roman" w:cs="Times New Roman"/>
          <w:color w:val="000000" w:themeColor="text1"/>
          <w:sz w:val="24"/>
          <w:szCs w:val="24"/>
        </w:rPr>
        <w:t xml:space="preserve">mperial machinations before and during the Peloponnesian </w:t>
      </w:r>
      <w:r w:rsidR="001C17FD">
        <w:rPr>
          <w:rFonts w:ascii="Times New Roman" w:hAnsi="Times New Roman" w:cs="Times New Roman"/>
          <w:color w:val="000000" w:themeColor="text1"/>
          <w:sz w:val="24"/>
          <w:szCs w:val="24"/>
        </w:rPr>
        <w:t>W</w:t>
      </w:r>
      <w:r w:rsidR="001C17FD" w:rsidRPr="00B75E5C">
        <w:rPr>
          <w:rFonts w:ascii="Times New Roman" w:hAnsi="Times New Roman" w:cs="Times New Roman"/>
          <w:color w:val="000000" w:themeColor="text1"/>
          <w:sz w:val="24"/>
          <w:szCs w:val="24"/>
        </w:rPr>
        <w:t>ar had been extinguished.</w:t>
      </w:r>
      <w:r w:rsidR="000B3A10">
        <w:rPr>
          <w:rStyle w:val="FootnoteReference"/>
          <w:rFonts w:ascii="Times New Roman" w:hAnsi="Times New Roman" w:cs="Times New Roman"/>
          <w:color w:val="000000" w:themeColor="text1"/>
          <w:sz w:val="24"/>
          <w:szCs w:val="24"/>
        </w:rPr>
        <w:footnoteReference w:id="97"/>
      </w:r>
      <w:r w:rsidR="001C17FD" w:rsidRPr="00B75E5C">
        <w:rPr>
          <w:rFonts w:ascii="Times New Roman" w:hAnsi="Times New Roman" w:cs="Times New Roman"/>
          <w:color w:val="000000" w:themeColor="text1"/>
          <w:sz w:val="24"/>
          <w:szCs w:val="24"/>
        </w:rPr>
        <w:t xml:space="preserve"> Subsequently however, Athens now held the position of being the central hub of </w:t>
      </w:r>
      <w:r w:rsidR="001A2700">
        <w:rPr>
          <w:rFonts w:ascii="Times New Roman" w:hAnsi="Times New Roman" w:cs="Times New Roman"/>
          <w:color w:val="000000" w:themeColor="text1"/>
          <w:sz w:val="24"/>
          <w:szCs w:val="24"/>
        </w:rPr>
        <w:t>mainland Greece</w:t>
      </w:r>
      <w:r w:rsidR="00123A57">
        <w:rPr>
          <w:rFonts w:ascii="Times New Roman" w:hAnsi="Times New Roman" w:cs="Times New Roman"/>
          <w:color w:val="000000" w:themeColor="text1"/>
          <w:sz w:val="24"/>
          <w:szCs w:val="24"/>
        </w:rPr>
        <w:t xml:space="preserve"> </w:t>
      </w:r>
      <w:r w:rsidR="001C17FD" w:rsidRPr="00B75E5C">
        <w:rPr>
          <w:rFonts w:ascii="Times New Roman" w:hAnsi="Times New Roman" w:cs="Times New Roman"/>
          <w:color w:val="000000" w:themeColor="text1"/>
          <w:sz w:val="24"/>
          <w:szCs w:val="24"/>
        </w:rPr>
        <w:t>to an even more significant degree by the evolution of its developing markets, and by becoming the focal point of academic studies in Greec</w:t>
      </w:r>
      <w:r w:rsidR="00477909">
        <w:rPr>
          <w:rFonts w:ascii="Times New Roman" w:hAnsi="Times New Roman" w:cs="Times New Roman"/>
          <w:color w:val="000000" w:themeColor="text1"/>
          <w:sz w:val="24"/>
          <w:szCs w:val="24"/>
        </w:rPr>
        <w:t>e,</w:t>
      </w:r>
      <w:r w:rsidR="001C17FD" w:rsidRPr="00B75E5C">
        <w:rPr>
          <w:rStyle w:val="FootnoteReference"/>
          <w:rFonts w:ascii="Times New Roman" w:hAnsi="Times New Roman" w:cs="Times New Roman"/>
          <w:color w:val="000000" w:themeColor="text1"/>
          <w:sz w:val="24"/>
          <w:szCs w:val="24"/>
        </w:rPr>
        <w:footnoteReference w:id="98"/>
      </w:r>
      <w:r w:rsidR="00477909">
        <w:rPr>
          <w:rFonts w:ascii="Times New Roman" w:hAnsi="Times New Roman" w:cs="Times New Roman"/>
          <w:color w:val="000000" w:themeColor="text1"/>
          <w:sz w:val="24"/>
          <w:szCs w:val="24"/>
        </w:rPr>
        <w:t xml:space="preserve"> which did not directly challenge the political and military hegemony of Sparta.</w:t>
      </w:r>
      <w:r w:rsidR="00477909">
        <w:rPr>
          <w:rStyle w:val="FootnoteReference"/>
          <w:rFonts w:ascii="Times New Roman" w:hAnsi="Times New Roman" w:cs="Times New Roman"/>
          <w:color w:val="000000" w:themeColor="text1"/>
          <w:sz w:val="24"/>
          <w:szCs w:val="24"/>
        </w:rPr>
        <w:footnoteReference w:id="99"/>
      </w:r>
      <w:r w:rsidR="001C17FD" w:rsidRPr="00B75E5C">
        <w:rPr>
          <w:rFonts w:ascii="Times New Roman" w:hAnsi="Times New Roman" w:cs="Times New Roman"/>
          <w:color w:val="000000" w:themeColor="text1"/>
          <w:sz w:val="24"/>
          <w:szCs w:val="24"/>
        </w:rPr>
        <w:t xml:space="preserve"> Consequently, Plato was in a prime position to witness, and participate in, a renaissance in intellectual thought and introspection. Plato’s distaste for the trivial redefinition of words pertaining to ethical matters is clearly evident throughout his works, especially in </w:t>
      </w:r>
      <w:r w:rsidR="001C17FD" w:rsidRPr="00B75E5C">
        <w:rPr>
          <w:rFonts w:ascii="Times New Roman" w:hAnsi="Times New Roman" w:cs="Times New Roman"/>
          <w:i/>
          <w:color w:val="000000" w:themeColor="text1"/>
          <w:sz w:val="24"/>
          <w:szCs w:val="24"/>
        </w:rPr>
        <w:t>The Republic</w:t>
      </w:r>
      <w:r w:rsidR="001C17FD" w:rsidRPr="00B75E5C">
        <w:rPr>
          <w:rFonts w:ascii="Times New Roman" w:hAnsi="Times New Roman" w:cs="Times New Roman"/>
          <w:color w:val="000000" w:themeColor="text1"/>
          <w:sz w:val="24"/>
          <w:szCs w:val="24"/>
        </w:rPr>
        <w:t>,</w:t>
      </w:r>
      <w:r w:rsidR="001C17FD" w:rsidRPr="00B75E5C">
        <w:rPr>
          <w:rStyle w:val="FootnoteReference"/>
          <w:rFonts w:ascii="Times New Roman" w:hAnsi="Times New Roman" w:cs="Times New Roman"/>
          <w:color w:val="000000" w:themeColor="text1"/>
          <w:sz w:val="24"/>
          <w:szCs w:val="24"/>
        </w:rPr>
        <w:footnoteReference w:id="100"/>
      </w:r>
      <w:r w:rsidR="001C17FD" w:rsidRPr="00B75E5C">
        <w:rPr>
          <w:rFonts w:ascii="Times New Roman" w:hAnsi="Times New Roman" w:cs="Times New Roman"/>
          <w:color w:val="000000" w:themeColor="text1"/>
          <w:sz w:val="24"/>
          <w:szCs w:val="24"/>
        </w:rPr>
        <w:t xml:space="preserve"> where he devotes the entire dialogue to the development of both what </w:t>
      </w:r>
      <w:r w:rsidR="001C17FD" w:rsidRPr="00B75E5C">
        <w:rPr>
          <w:rFonts w:ascii="Times New Roman" w:hAnsi="Times New Roman" w:cs="Times New Roman"/>
          <w:i/>
          <w:color w:val="000000" w:themeColor="text1"/>
          <w:sz w:val="24"/>
          <w:szCs w:val="24"/>
        </w:rPr>
        <w:t xml:space="preserve">Justice </w:t>
      </w:r>
      <w:r w:rsidR="001C17FD" w:rsidRPr="00B75E5C">
        <w:rPr>
          <w:rFonts w:ascii="Times New Roman" w:hAnsi="Times New Roman" w:cs="Times New Roman"/>
          <w:color w:val="000000" w:themeColor="text1"/>
          <w:sz w:val="24"/>
          <w:szCs w:val="24"/>
        </w:rPr>
        <w:t>is, and how it manifests within the individual and the state.</w:t>
      </w:r>
      <w:r w:rsidR="001C17FD" w:rsidRPr="00B75E5C">
        <w:rPr>
          <w:rStyle w:val="FootnoteReference"/>
          <w:rFonts w:ascii="Times New Roman" w:hAnsi="Times New Roman" w:cs="Times New Roman"/>
          <w:color w:val="000000" w:themeColor="text1"/>
          <w:sz w:val="24"/>
          <w:szCs w:val="24"/>
        </w:rPr>
        <w:footnoteReference w:id="101"/>
      </w:r>
      <w:r w:rsidR="001C17FD" w:rsidRPr="00B75E5C">
        <w:rPr>
          <w:rFonts w:ascii="Times New Roman" w:hAnsi="Times New Roman" w:cs="Times New Roman"/>
          <w:color w:val="000000" w:themeColor="text1"/>
          <w:sz w:val="24"/>
          <w:szCs w:val="24"/>
        </w:rPr>
        <w:t xml:space="preserve"> </w:t>
      </w:r>
    </w:p>
    <w:p w14:paraId="666E54B2" w14:textId="77777777" w:rsidR="001C17FD" w:rsidRPr="00B75E5C"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Plato’s, or rather the Platonic mouthpiece that Socrates represents, final answer to the question “what is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 xml:space="preserve">” relates directly to his ideas on social reform. </w:t>
      </w:r>
      <w:r w:rsidRPr="00B75E5C">
        <w:rPr>
          <w:rFonts w:ascii="Times New Roman" w:hAnsi="Times New Roman" w:cs="Times New Roman"/>
          <w:color w:val="000000" w:themeColor="text1"/>
          <w:sz w:val="24"/>
          <w:szCs w:val="24"/>
        </w:rPr>
        <w:br/>
      </w:r>
    </w:p>
    <w:p w14:paraId="31B412BF" w14:textId="77777777" w:rsidR="001C17FD" w:rsidRPr="00B75E5C" w:rsidRDefault="001C17FD" w:rsidP="00B56022">
      <w:pPr>
        <w:spacing w:line="480" w:lineRule="auto"/>
        <w:ind w:left="1134" w:right="1134"/>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lastRenderedPageBreak/>
        <w:t xml:space="preserve">“Justice would mean the having and </w:t>
      </w:r>
      <w:r w:rsidRPr="00B75E5C">
        <w:rPr>
          <w:rFonts w:ascii="Times New Roman" w:hAnsi="Times New Roman" w:cs="Times New Roman"/>
          <w:noProof/>
          <w:color w:val="000000" w:themeColor="text1"/>
          <w:sz w:val="24"/>
          <w:szCs w:val="24"/>
        </w:rPr>
        <w:t>doing</w:t>
      </w:r>
      <w:r w:rsidRPr="00B75E5C">
        <w:rPr>
          <w:rFonts w:ascii="Times New Roman" w:hAnsi="Times New Roman" w:cs="Times New Roman"/>
          <w:color w:val="000000" w:themeColor="text1"/>
          <w:sz w:val="24"/>
          <w:szCs w:val="24"/>
        </w:rPr>
        <w:t xml:space="preserve"> of one's own and what belongs to oneself.”</w:t>
      </w:r>
      <w:r w:rsidRPr="00B75E5C">
        <w:rPr>
          <w:rStyle w:val="Heading2Char"/>
          <w:rFonts w:ascii="Times New Roman" w:hAnsi="Times New Roman" w:cs="Times New Roman"/>
          <w:color w:val="000000" w:themeColor="text1"/>
          <w:sz w:val="24"/>
          <w:szCs w:val="24"/>
        </w:rPr>
        <w:t xml:space="preserve"> </w:t>
      </w:r>
      <w:r w:rsidRPr="00B75E5C">
        <w:rPr>
          <w:rStyle w:val="FootnoteReference"/>
          <w:rFonts w:ascii="Times New Roman" w:hAnsi="Times New Roman" w:cs="Times New Roman"/>
          <w:color w:val="000000" w:themeColor="text1"/>
          <w:sz w:val="24"/>
          <w:szCs w:val="24"/>
        </w:rPr>
        <w:footnoteReference w:id="102"/>
      </w:r>
      <w:r w:rsidRPr="00B75E5C">
        <w:rPr>
          <w:rFonts w:ascii="Times New Roman" w:hAnsi="Times New Roman" w:cs="Times New Roman"/>
          <w:color w:val="000000" w:themeColor="text1"/>
          <w:sz w:val="24"/>
          <w:szCs w:val="24"/>
        </w:rPr>
        <w:t xml:space="preserve">  </w:t>
      </w:r>
    </w:p>
    <w:p w14:paraId="6E7FB87E" w14:textId="59C95903" w:rsidR="00F37C83"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Considering Plato’s earlier argument for a communal property-based caste system to equalize wealth for the production of a ‘Just state’, his final definition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strongly suggests that this earlier consideration informs his final classification.</w:t>
      </w:r>
      <w:r w:rsidRPr="00B75E5C">
        <w:rPr>
          <w:rStyle w:val="FootnoteReference"/>
          <w:rFonts w:ascii="Times New Roman" w:hAnsi="Times New Roman" w:cs="Times New Roman"/>
          <w:color w:val="000000" w:themeColor="text1"/>
          <w:sz w:val="24"/>
          <w:szCs w:val="24"/>
        </w:rPr>
        <w:footnoteReference w:id="103"/>
      </w:r>
      <w:r w:rsidRPr="00B75E5C">
        <w:rPr>
          <w:rFonts w:ascii="Times New Roman" w:hAnsi="Times New Roman" w:cs="Times New Roman"/>
          <w:color w:val="000000" w:themeColor="text1"/>
          <w:sz w:val="24"/>
          <w:szCs w:val="24"/>
        </w:rPr>
        <w:t xml:space="preserve">  However,  despite Plato’s attempt to conceptualise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in a manner which also supports his assigning of production-based divisions of labour among ‘the producers’, he arguably fails in extending this mantra of “doing one’s own thing” outside of the purely practical – a principle which seems designed to control the mechanistic lower class, upon which the political state functions.</w:t>
      </w:r>
      <w:r w:rsidRPr="00B75E5C">
        <w:rPr>
          <w:rStyle w:val="FootnoteReference"/>
          <w:rFonts w:ascii="Times New Roman" w:hAnsi="Times New Roman" w:cs="Times New Roman"/>
          <w:color w:val="000000" w:themeColor="text1"/>
          <w:sz w:val="24"/>
          <w:szCs w:val="24"/>
        </w:rPr>
        <w:footnoteReference w:id="104"/>
      </w:r>
      <w:r w:rsidRPr="00B75E5C">
        <w:rPr>
          <w:rFonts w:ascii="Times New Roman" w:hAnsi="Times New Roman" w:cs="Times New Roman"/>
          <w:color w:val="000000" w:themeColor="text1"/>
          <w:sz w:val="24"/>
          <w:szCs w:val="24"/>
        </w:rPr>
        <w:t xml:space="preserve"> The belief of how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b/>
          <w:color w:val="000000" w:themeColor="text1"/>
          <w:sz w:val="24"/>
          <w:szCs w:val="24"/>
        </w:rPr>
        <w:t xml:space="preserve"> </w:t>
      </w:r>
      <w:r w:rsidR="00BB411D" w:rsidRPr="00B75E5C">
        <w:rPr>
          <w:rFonts w:ascii="Times New Roman" w:hAnsi="Times New Roman" w:cs="Times New Roman"/>
          <w:b/>
          <w:color w:val="000000" w:themeColor="text1"/>
          <w:sz w:val="24"/>
          <w:szCs w:val="24"/>
        </w:rPr>
        <w:t>is</w:t>
      </w:r>
      <w:r w:rsidR="00BB411D" w:rsidRPr="00B75E5C">
        <w:rPr>
          <w:rFonts w:ascii="Times New Roman" w:hAnsi="Times New Roman" w:cs="Times New Roman"/>
          <w:color w:val="000000" w:themeColor="text1"/>
          <w:sz w:val="24"/>
          <w:szCs w:val="24"/>
        </w:rPr>
        <w:t xml:space="preserve"> seems</w:t>
      </w:r>
      <w:r w:rsidRPr="00B75E5C">
        <w:rPr>
          <w:rFonts w:ascii="Times New Roman" w:hAnsi="Times New Roman" w:cs="Times New Roman"/>
          <w:color w:val="000000" w:themeColor="text1"/>
          <w:sz w:val="24"/>
          <w:szCs w:val="24"/>
        </w:rPr>
        <w:t xml:space="preserve"> to justify Plato’s hierarchies, not inspire </w:t>
      </w:r>
      <w:r w:rsidR="001B1D4A" w:rsidRPr="00B75E5C">
        <w:rPr>
          <w:rFonts w:ascii="Times New Roman" w:hAnsi="Times New Roman" w:cs="Times New Roman"/>
          <w:color w:val="000000" w:themeColor="text1"/>
          <w:sz w:val="24"/>
          <w:szCs w:val="24"/>
        </w:rPr>
        <w:t>them to</w:t>
      </w:r>
      <w:r w:rsidRPr="00B75E5C">
        <w:rPr>
          <w:rFonts w:ascii="Times New Roman" w:hAnsi="Times New Roman" w:cs="Times New Roman"/>
          <w:color w:val="000000" w:themeColor="text1"/>
          <w:sz w:val="24"/>
          <w:szCs w:val="24"/>
        </w:rPr>
        <w:t xml:space="preserve"> create the </w:t>
      </w:r>
      <w:r w:rsidRPr="00B75E5C">
        <w:rPr>
          <w:rFonts w:ascii="Times New Roman" w:hAnsi="Times New Roman" w:cs="Times New Roman"/>
          <w:i/>
          <w:color w:val="000000" w:themeColor="text1"/>
          <w:sz w:val="24"/>
          <w:szCs w:val="24"/>
        </w:rPr>
        <w:t>Kallipolis</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05"/>
      </w:r>
      <w:r w:rsidRPr="00B75E5C">
        <w:rPr>
          <w:rFonts w:ascii="Times New Roman" w:hAnsi="Times New Roman" w:cs="Times New Roman"/>
          <w:color w:val="000000" w:themeColor="text1"/>
          <w:sz w:val="24"/>
          <w:szCs w:val="24"/>
        </w:rPr>
        <w:t xml:space="preserve"> </w:t>
      </w:r>
    </w:p>
    <w:p w14:paraId="643FFA4F" w14:textId="6B979E9F" w:rsidR="001C17FD" w:rsidRPr="00FD5B81" w:rsidRDefault="001C17FD" w:rsidP="00B56022">
      <w:pPr>
        <w:spacing w:line="480" w:lineRule="auto"/>
        <w:rPr>
          <w:rFonts w:ascii="Times New Roman" w:hAnsi="Times New Roman" w:cs="Times New Roman"/>
          <w:sz w:val="24"/>
          <w:szCs w:val="24"/>
        </w:rPr>
      </w:pPr>
      <w:r w:rsidRPr="00B75E5C">
        <w:rPr>
          <w:rFonts w:ascii="Times New Roman" w:hAnsi="Times New Roman" w:cs="Times New Roman"/>
          <w:color w:val="000000" w:themeColor="text1"/>
          <w:sz w:val="24"/>
          <w:szCs w:val="24"/>
        </w:rPr>
        <w:t xml:space="preserve">This is noted </w:t>
      </w:r>
      <w:r w:rsidR="00BB411D">
        <w:rPr>
          <w:rFonts w:ascii="Times New Roman" w:hAnsi="Times New Roman" w:cs="Times New Roman"/>
          <w:color w:val="000000" w:themeColor="text1"/>
          <w:sz w:val="24"/>
          <w:szCs w:val="24"/>
        </w:rPr>
        <w:t xml:space="preserve">in </w:t>
      </w:r>
      <w:r w:rsidR="00BB411D" w:rsidRPr="00B75E5C">
        <w:rPr>
          <w:rFonts w:ascii="Times New Roman" w:hAnsi="Times New Roman" w:cs="Times New Roman"/>
          <w:color w:val="000000" w:themeColor="text1"/>
          <w:sz w:val="24"/>
          <w:szCs w:val="24"/>
        </w:rPr>
        <w:t>later</w:t>
      </w:r>
      <w:r w:rsidRPr="00B75E5C">
        <w:rPr>
          <w:rFonts w:ascii="Times New Roman" w:hAnsi="Times New Roman" w:cs="Times New Roman"/>
          <w:color w:val="000000" w:themeColor="text1"/>
          <w:sz w:val="24"/>
          <w:szCs w:val="24"/>
        </w:rPr>
        <w:t xml:space="preserve"> commentaries as Plato attempting to do a philosophical ‘sleight of </w:t>
      </w:r>
      <w:r w:rsidR="00BB411D" w:rsidRPr="00B75E5C">
        <w:rPr>
          <w:rFonts w:ascii="Times New Roman" w:hAnsi="Times New Roman" w:cs="Times New Roman"/>
          <w:color w:val="000000" w:themeColor="text1"/>
          <w:sz w:val="24"/>
          <w:szCs w:val="24"/>
        </w:rPr>
        <w:t>hand’ enabling</w:t>
      </w:r>
      <w:r w:rsidRPr="00B75E5C">
        <w:rPr>
          <w:rFonts w:ascii="Times New Roman" w:hAnsi="Times New Roman" w:cs="Times New Roman"/>
          <w:color w:val="000000" w:themeColor="text1"/>
          <w:sz w:val="24"/>
          <w:szCs w:val="24"/>
        </w:rPr>
        <w:t xml:space="preserve"> him to justify a system of social </w:t>
      </w:r>
      <w:r w:rsidRPr="00B75E5C">
        <w:rPr>
          <w:rFonts w:ascii="Times New Roman" w:hAnsi="Times New Roman" w:cs="Times New Roman"/>
          <w:i/>
          <w:color w:val="000000" w:themeColor="text1"/>
          <w:sz w:val="24"/>
          <w:szCs w:val="24"/>
        </w:rPr>
        <w:t xml:space="preserve">Justice </w:t>
      </w:r>
      <w:r w:rsidR="001B1D4A">
        <w:rPr>
          <w:rFonts w:ascii="Times New Roman" w:hAnsi="Times New Roman" w:cs="Times New Roman"/>
          <w:color w:val="000000" w:themeColor="text1"/>
          <w:sz w:val="24"/>
          <w:szCs w:val="24"/>
        </w:rPr>
        <w:t>through his</w:t>
      </w:r>
      <w:r w:rsidRPr="00B75E5C">
        <w:rPr>
          <w:rFonts w:ascii="Times New Roman" w:hAnsi="Times New Roman" w:cs="Times New Roman"/>
          <w:color w:val="000000" w:themeColor="text1"/>
          <w:sz w:val="24"/>
          <w:szCs w:val="24"/>
        </w:rPr>
        <w:t xml:space="preserve"> approach </w:t>
      </w:r>
      <w:r w:rsidR="00BB411D" w:rsidRPr="00B75E5C">
        <w:rPr>
          <w:rFonts w:ascii="Times New Roman" w:hAnsi="Times New Roman" w:cs="Times New Roman"/>
          <w:color w:val="000000" w:themeColor="text1"/>
          <w:sz w:val="24"/>
          <w:szCs w:val="24"/>
        </w:rPr>
        <w:t>to landownership</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06"/>
      </w:r>
      <w:r w:rsidRPr="00B75E5C">
        <w:rPr>
          <w:rFonts w:ascii="Times New Roman" w:hAnsi="Times New Roman" w:cs="Times New Roman"/>
          <w:color w:val="000000" w:themeColor="text1"/>
          <w:sz w:val="24"/>
          <w:szCs w:val="24"/>
        </w:rPr>
        <w:t xml:space="preserve"> However, this form </w:t>
      </w:r>
      <w:r w:rsidR="00BB411D" w:rsidRPr="00B75E5C">
        <w:rPr>
          <w:rFonts w:ascii="Times New Roman" w:hAnsi="Times New Roman" w:cs="Times New Roman"/>
          <w:color w:val="000000" w:themeColor="text1"/>
          <w:sz w:val="24"/>
          <w:szCs w:val="24"/>
        </w:rPr>
        <w:t>of landownership</w:t>
      </w:r>
      <w:r w:rsidRPr="00B75E5C">
        <w:rPr>
          <w:rFonts w:ascii="Times New Roman" w:hAnsi="Times New Roman" w:cs="Times New Roman"/>
          <w:color w:val="000000" w:themeColor="text1"/>
          <w:sz w:val="24"/>
          <w:szCs w:val="24"/>
        </w:rPr>
        <w:t xml:space="preserve"> is instigated in order to enact the Platonic description of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07"/>
      </w:r>
      <w:r w:rsidRPr="00B75E5C">
        <w:rPr>
          <w:rFonts w:ascii="Times New Roman" w:hAnsi="Times New Roman" w:cs="Times New Roman"/>
          <w:color w:val="000000" w:themeColor="text1"/>
          <w:sz w:val="24"/>
          <w:szCs w:val="24"/>
        </w:rPr>
        <w:t xml:space="preserve"> Havelock argues that Plato’s failure to manifest an external conception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that does not contort itself to explain the need for </w:t>
      </w:r>
      <w:r w:rsidR="00BB411D" w:rsidRPr="00B75E5C">
        <w:rPr>
          <w:rFonts w:ascii="Times New Roman" w:hAnsi="Times New Roman" w:cs="Times New Roman"/>
          <w:color w:val="000000" w:themeColor="text1"/>
          <w:sz w:val="24"/>
          <w:szCs w:val="24"/>
        </w:rPr>
        <w:t>his own</w:t>
      </w:r>
      <w:r w:rsidRPr="00B75E5C">
        <w:rPr>
          <w:rFonts w:ascii="Times New Roman" w:hAnsi="Times New Roman" w:cs="Times New Roman"/>
          <w:color w:val="000000" w:themeColor="text1"/>
          <w:sz w:val="24"/>
          <w:szCs w:val="24"/>
        </w:rPr>
        <w:t xml:space="preserve"> ideas on communal property and class hierarchy is simply due to the inadequacy of past thinkers in properly defining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 He maintains that Plato’s unique argument illuminated an intermediary phase of Greek intellectualism that was not theorised before.</w:t>
      </w:r>
      <w:r w:rsidRPr="00B75E5C">
        <w:rPr>
          <w:rStyle w:val="FootnoteReference"/>
          <w:rFonts w:ascii="Times New Roman" w:hAnsi="Times New Roman" w:cs="Times New Roman"/>
          <w:color w:val="000000" w:themeColor="text1"/>
          <w:sz w:val="24"/>
          <w:szCs w:val="24"/>
        </w:rPr>
        <w:footnoteReference w:id="108"/>
      </w:r>
      <w:r w:rsidRPr="00B75E5C">
        <w:rPr>
          <w:rFonts w:ascii="Times New Roman" w:hAnsi="Times New Roman" w:cs="Times New Roman"/>
          <w:color w:val="000000" w:themeColor="text1"/>
          <w:sz w:val="24"/>
          <w:szCs w:val="24"/>
        </w:rPr>
        <w:t xml:space="preserve">  Rawls suggests however, that this cyclical logic of the definition of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 xml:space="preserve">being ‘to accept one’s predetermined role in society’ only eliminated </w:t>
      </w:r>
      <w:r>
        <w:rPr>
          <w:rFonts w:ascii="Times New Roman" w:hAnsi="Times New Roman" w:cs="Times New Roman"/>
          <w:color w:val="000000" w:themeColor="text1"/>
          <w:sz w:val="24"/>
          <w:szCs w:val="24"/>
        </w:rPr>
        <w:t>an</w:t>
      </w:r>
      <w:r w:rsidRPr="00B75E5C">
        <w:rPr>
          <w:rFonts w:ascii="Times New Roman" w:hAnsi="Times New Roman" w:cs="Times New Roman"/>
          <w:color w:val="000000" w:themeColor="text1"/>
          <w:sz w:val="24"/>
          <w:szCs w:val="24"/>
        </w:rPr>
        <w:t xml:space="preserve"> external source </w:t>
      </w:r>
      <w:r w:rsidRPr="00B75E5C">
        <w:rPr>
          <w:rFonts w:ascii="Times New Roman" w:hAnsi="Times New Roman" w:cs="Times New Roman"/>
          <w:color w:val="000000" w:themeColor="text1"/>
          <w:sz w:val="24"/>
          <w:szCs w:val="24"/>
        </w:rPr>
        <w:lastRenderedPageBreak/>
        <w:t>of this diction, since to accept one’s place to “do one’s own”, one must partake in the behavioural pattern assigned to them by the pre-existing tradition.</w:t>
      </w:r>
      <w:r w:rsidRPr="00B75E5C">
        <w:rPr>
          <w:rStyle w:val="FootnoteReference"/>
          <w:rFonts w:ascii="Times New Roman" w:hAnsi="Times New Roman" w:cs="Times New Roman"/>
          <w:color w:val="000000" w:themeColor="text1"/>
          <w:sz w:val="24"/>
          <w:szCs w:val="24"/>
        </w:rPr>
        <w:footnoteReference w:id="109"/>
      </w:r>
      <w:r w:rsidRPr="00B75E5C">
        <w:rPr>
          <w:rFonts w:ascii="Times New Roman" w:hAnsi="Times New Roman" w:cs="Times New Roman"/>
          <w:color w:val="000000" w:themeColor="text1"/>
          <w:sz w:val="24"/>
          <w:szCs w:val="24"/>
        </w:rPr>
        <w:t xml:space="preserve"> Havelock’s defence does not exculpate Plato’s oversight in this case since Plato’s error was only contingent on his own definition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10"/>
      </w:r>
      <w:r w:rsidRPr="00B75E5C">
        <w:rPr>
          <w:rFonts w:ascii="Times New Roman" w:hAnsi="Times New Roman" w:cs="Times New Roman"/>
          <w:color w:val="000000" w:themeColor="text1"/>
          <w:sz w:val="24"/>
          <w:szCs w:val="24"/>
        </w:rPr>
        <w:t xml:space="preserve"> Consequently, Rawls’ criticism, in this case, of there being at least some confusion as to the necessary nature of this particular definition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is correct. This leaves no place for any external concept of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 xml:space="preserve">to guide individuals outside of the already pre-existing societal norms, and leaves Plato without the external form of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he wishes to argue for.</w:t>
      </w:r>
      <w:r w:rsidRPr="00B75E5C">
        <w:rPr>
          <w:rStyle w:val="FootnoteReference"/>
          <w:rFonts w:ascii="Times New Roman" w:hAnsi="Times New Roman" w:cs="Times New Roman"/>
          <w:color w:val="000000" w:themeColor="text1"/>
          <w:sz w:val="24"/>
          <w:szCs w:val="24"/>
        </w:rPr>
        <w:footnoteReference w:id="111"/>
      </w:r>
      <w:r w:rsidRPr="00B75E5C">
        <w:rPr>
          <w:rFonts w:ascii="Times New Roman" w:hAnsi="Times New Roman" w:cs="Times New Roman"/>
          <w:color w:val="000000" w:themeColor="text1"/>
          <w:sz w:val="24"/>
          <w:szCs w:val="24"/>
        </w:rPr>
        <w:t xml:space="preserve"> </w:t>
      </w:r>
      <w:r w:rsidR="00013ACD">
        <w:rPr>
          <w:rFonts w:ascii="Times New Roman" w:hAnsi="Times New Roman" w:cs="Times New Roman"/>
          <w:color w:val="000000" w:themeColor="text1"/>
          <w:sz w:val="24"/>
          <w:szCs w:val="24"/>
        </w:rPr>
        <w:t>H</w:t>
      </w:r>
      <w:r w:rsidRPr="00B75E5C">
        <w:rPr>
          <w:rFonts w:ascii="Times New Roman" w:hAnsi="Times New Roman" w:cs="Times New Roman"/>
          <w:color w:val="000000" w:themeColor="text1"/>
          <w:sz w:val="24"/>
          <w:szCs w:val="24"/>
        </w:rPr>
        <w:t>owever</w:t>
      </w:r>
      <w:r w:rsidR="00BB411D" w:rsidRPr="00B75E5C">
        <w:rPr>
          <w:rFonts w:ascii="Times New Roman" w:hAnsi="Times New Roman" w:cs="Times New Roman"/>
          <w:color w:val="000000" w:themeColor="text1"/>
          <w:sz w:val="24"/>
          <w:szCs w:val="24"/>
        </w:rPr>
        <w:t>, trying</w:t>
      </w:r>
      <w:r w:rsidRPr="00B75E5C">
        <w:rPr>
          <w:rFonts w:ascii="Times New Roman" w:hAnsi="Times New Roman" w:cs="Times New Roman"/>
          <w:color w:val="000000" w:themeColor="text1"/>
          <w:sz w:val="24"/>
          <w:szCs w:val="24"/>
        </w:rPr>
        <w:t xml:space="preserve"> to understand Plato as some form of economic statesman, attempting to build a powerful state through commercial success, leads to problems of anachronism.</w:t>
      </w:r>
      <w:r w:rsidRPr="00B75E5C">
        <w:rPr>
          <w:rStyle w:val="FootnoteReference"/>
          <w:rFonts w:ascii="Times New Roman" w:hAnsi="Times New Roman" w:cs="Times New Roman"/>
          <w:color w:val="000000" w:themeColor="text1"/>
          <w:sz w:val="24"/>
          <w:szCs w:val="24"/>
        </w:rPr>
        <w:footnoteReference w:id="112"/>
      </w:r>
      <w:r w:rsidRPr="00B75E5C">
        <w:rPr>
          <w:rFonts w:ascii="Times New Roman" w:hAnsi="Times New Roman" w:cs="Times New Roman"/>
          <w:color w:val="000000" w:themeColor="text1"/>
          <w:sz w:val="24"/>
          <w:szCs w:val="24"/>
        </w:rPr>
        <w:t xml:space="preserve"> Plato’s primary mission in </w:t>
      </w:r>
      <w:r w:rsidRPr="00B75E5C">
        <w:rPr>
          <w:rFonts w:ascii="Times New Roman" w:hAnsi="Times New Roman" w:cs="Times New Roman"/>
          <w:i/>
          <w:color w:val="000000" w:themeColor="text1"/>
          <w:sz w:val="24"/>
          <w:szCs w:val="24"/>
        </w:rPr>
        <w:t xml:space="preserve">The Republic </w:t>
      </w:r>
      <w:r w:rsidRPr="00B75E5C">
        <w:rPr>
          <w:rFonts w:ascii="Times New Roman" w:hAnsi="Times New Roman" w:cs="Times New Roman"/>
          <w:color w:val="000000" w:themeColor="text1"/>
          <w:sz w:val="24"/>
          <w:szCs w:val="24"/>
        </w:rPr>
        <w:t xml:space="preserve">and </w:t>
      </w:r>
      <w:r w:rsidRPr="00B75E5C">
        <w:rPr>
          <w:rFonts w:ascii="Times New Roman" w:hAnsi="Times New Roman" w:cs="Times New Roman"/>
          <w:i/>
          <w:color w:val="000000" w:themeColor="text1"/>
          <w:sz w:val="24"/>
          <w:szCs w:val="24"/>
        </w:rPr>
        <w:t>The Laws</w:t>
      </w:r>
      <w:r w:rsidRPr="00B75E5C">
        <w:rPr>
          <w:rFonts w:ascii="Times New Roman" w:hAnsi="Times New Roman" w:cs="Times New Roman"/>
          <w:color w:val="000000" w:themeColor="text1"/>
          <w:sz w:val="24"/>
          <w:szCs w:val="24"/>
        </w:rPr>
        <w:t xml:space="preserve"> is to form a state where it was possible that (some) people might achieve ‘the good life’, and to create a form of government that makes it possible, not necessarily aiming to achieve an economically powerful state.</w:t>
      </w:r>
      <w:r w:rsidRPr="00B75E5C">
        <w:rPr>
          <w:rStyle w:val="FootnoteReference"/>
          <w:rFonts w:ascii="Times New Roman" w:hAnsi="Times New Roman" w:cs="Times New Roman"/>
          <w:color w:val="000000" w:themeColor="text1"/>
          <w:sz w:val="24"/>
          <w:szCs w:val="24"/>
        </w:rPr>
        <w:footnoteReference w:id="113"/>
      </w:r>
      <w:r w:rsidRPr="00B75E5C">
        <w:rPr>
          <w:rFonts w:ascii="Times New Roman" w:hAnsi="Times New Roman" w:cs="Times New Roman"/>
          <w:color w:val="000000" w:themeColor="text1"/>
          <w:sz w:val="24"/>
          <w:szCs w:val="24"/>
        </w:rPr>
        <w:t xml:space="preserve">  While Havelock’s appeal to the historical canon is correct in that no other historical record existed for Plato to draw on that we know of,</w:t>
      </w:r>
      <w:r w:rsidRPr="00B75E5C">
        <w:rPr>
          <w:rStyle w:val="FootnoteReference"/>
          <w:rFonts w:ascii="Times New Roman" w:hAnsi="Times New Roman" w:cs="Times New Roman"/>
          <w:color w:val="000000" w:themeColor="text1"/>
          <w:sz w:val="24"/>
          <w:szCs w:val="24"/>
        </w:rPr>
        <w:footnoteReference w:id="114"/>
      </w:r>
      <w:r w:rsidRPr="00B75E5C">
        <w:rPr>
          <w:rFonts w:ascii="Times New Roman" w:hAnsi="Times New Roman" w:cs="Times New Roman"/>
          <w:color w:val="000000" w:themeColor="text1"/>
          <w:sz w:val="24"/>
          <w:szCs w:val="24"/>
        </w:rPr>
        <w:t xml:space="preserve"> this does not eliminate the contradictions in Plato’s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in relation to his arguments on communal property, most prominently its circular reasoning.</w:t>
      </w:r>
    </w:p>
    <w:p w14:paraId="627D28F1" w14:textId="49F8721C" w:rsidR="0051293D" w:rsidRDefault="001C17FD" w:rsidP="00B56022">
      <w:pPr>
        <w:spacing w:line="480" w:lineRule="auto"/>
        <w:rPr>
          <w:rFonts w:ascii="Times New Roman" w:hAnsi="Times New Roman" w:cs="Times New Roman"/>
          <w:sz w:val="24"/>
          <w:szCs w:val="24"/>
        </w:rPr>
      </w:pPr>
      <w:r w:rsidRPr="00FD5B81">
        <w:rPr>
          <w:rFonts w:ascii="Times New Roman" w:hAnsi="Times New Roman" w:cs="Times New Roman"/>
          <w:sz w:val="24"/>
          <w:szCs w:val="24"/>
        </w:rPr>
        <w:t>Aristotle</w:t>
      </w:r>
      <w:r w:rsidR="000D52DB" w:rsidRPr="00FD5B81">
        <w:rPr>
          <w:rFonts w:ascii="Times New Roman" w:hAnsi="Times New Roman" w:cs="Times New Roman"/>
          <w:sz w:val="24"/>
          <w:szCs w:val="24"/>
        </w:rPr>
        <w:t xml:space="preserve">, being </w:t>
      </w:r>
      <w:r w:rsidR="00BB411D">
        <w:rPr>
          <w:rFonts w:ascii="Times New Roman" w:hAnsi="Times New Roman" w:cs="Times New Roman"/>
          <w:sz w:val="24"/>
          <w:szCs w:val="24"/>
        </w:rPr>
        <w:t xml:space="preserve">a </w:t>
      </w:r>
      <w:r w:rsidR="00BB411D" w:rsidRPr="00FD5B81">
        <w:rPr>
          <w:rFonts w:ascii="Times New Roman" w:hAnsi="Times New Roman" w:cs="Times New Roman"/>
          <w:sz w:val="24"/>
          <w:szCs w:val="24"/>
        </w:rPr>
        <w:t>native</w:t>
      </w:r>
      <w:r w:rsidR="000D52DB" w:rsidRPr="00FD5B81">
        <w:rPr>
          <w:rFonts w:ascii="Times New Roman" w:hAnsi="Times New Roman" w:cs="Times New Roman"/>
          <w:sz w:val="24"/>
          <w:szCs w:val="24"/>
        </w:rPr>
        <w:t xml:space="preserve"> </w:t>
      </w:r>
      <w:r w:rsidR="00FD5B81" w:rsidRPr="00FD5B81">
        <w:rPr>
          <w:rFonts w:ascii="Times New Roman" w:hAnsi="Times New Roman" w:cs="Times New Roman"/>
          <w:sz w:val="24"/>
          <w:szCs w:val="24"/>
        </w:rPr>
        <w:t xml:space="preserve">of Stagira, does </w:t>
      </w:r>
      <w:r w:rsidRPr="00FD5B81">
        <w:rPr>
          <w:rFonts w:ascii="Times New Roman" w:hAnsi="Times New Roman" w:cs="Times New Roman"/>
          <w:sz w:val="24"/>
          <w:szCs w:val="24"/>
        </w:rPr>
        <w:t>not suffer from the same handicap</w:t>
      </w:r>
      <w:r w:rsidR="00FD5B81" w:rsidRPr="00FD5B81">
        <w:rPr>
          <w:rFonts w:ascii="Times New Roman" w:hAnsi="Times New Roman" w:cs="Times New Roman"/>
          <w:sz w:val="24"/>
          <w:szCs w:val="24"/>
        </w:rPr>
        <w:t xml:space="preserve"> as the Athenian born Plato.</w:t>
      </w:r>
      <w:r w:rsidR="00FD5B81" w:rsidRPr="00FD5B81">
        <w:rPr>
          <w:rStyle w:val="FootnoteReference"/>
          <w:rFonts w:ascii="Times New Roman" w:hAnsi="Times New Roman" w:cs="Times New Roman"/>
          <w:sz w:val="24"/>
          <w:szCs w:val="24"/>
        </w:rPr>
        <w:footnoteReference w:id="115"/>
      </w:r>
      <w:r w:rsidR="00FD5B81" w:rsidRPr="00FD5B81">
        <w:rPr>
          <w:rFonts w:ascii="Times New Roman" w:hAnsi="Times New Roman" w:cs="Times New Roman"/>
          <w:sz w:val="24"/>
          <w:szCs w:val="24"/>
        </w:rPr>
        <w:t xml:space="preserve"> </w:t>
      </w:r>
      <w:r w:rsidR="006515F1" w:rsidRPr="00FD5B81">
        <w:rPr>
          <w:rFonts w:ascii="Times New Roman" w:hAnsi="Times New Roman" w:cs="Times New Roman"/>
          <w:sz w:val="24"/>
          <w:szCs w:val="24"/>
        </w:rPr>
        <w:t>The Athens to which Aristotle was introduced</w:t>
      </w:r>
      <w:r w:rsidR="000D52DB" w:rsidRPr="00FD5B81">
        <w:rPr>
          <w:rFonts w:ascii="Times New Roman" w:hAnsi="Times New Roman" w:cs="Times New Roman"/>
          <w:sz w:val="24"/>
          <w:szCs w:val="24"/>
        </w:rPr>
        <w:t xml:space="preserve"> in 366BC</w:t>
      </w:r>
      <w:r w:rsidR="006515F1" w:rsidRPr="00FD5B81">
        <w:rPr>
          <w:rFonts w:ascii="Times New Roman" w:hAnsi="Times New Roman" w:cs="Times New Roman"/>
          <w:sz w:val="24"/>
          <w:szCs w:val="24"/>
        </w:rPr>
        <w:t xml:space="preserve"> </w:t>
      </w:r>
      <w:r w:rsidR="006515F1" w:rsidRPr="00BC7D71">
        <w:rPr>
          <w:rFonts w:ascii="Times New Roman" w:hAnsi="Times New Roman" w:cs="Times New Roman"/>
          <w:sz w:val="24"/>
          <w:szCs w:val="24"/>
        </w:rPr>
        <w:t xml:space="preserve">was not beleaguered by the same problems that Plato had felt </w:t>
      </w:r>
      <w:r w:rsidR="00BB411D">
        <w:rPr>
          <w:rFonts w:ascii="Times New Roman" w:hAnsi="Times New Roman" w:cs="Times New Roman"/>
          <w:sz w:val="24"/>
          <w:szCs w:val="24"/>
        </w:rPr>
        <w:t xml:space="preserve">in </w:t>
      </w:r>
      <w:r w:rsidR="00BB411D" w:rsidRPr="00BC7D71">
        <w:rPr>
          <w:rFonts w:ascii="Times New Roman" w:hAnsi="Times New Roman" w:cs="Times New Roman"/>
          <w:sz w:val="24"/>
          <w:szCs w:val="24"/>
        </w:rPr>
        <w:t>the</w:t>
      </w:r>
      <w:r w:rsidR="006515F1" w:rsidRPr="00BC7D71">
        <w:rPr>
          <w:rFonts w:ascii="Times New Roman" w:hAnsi="Times New Roman" w:cs="Times New Roman"/>
          <w:sz w:val="24"/>
          <w:szCs w:val="24"/>
        </w:rPr>
        <w:t xml:space="preserve"> aftermath of the </w:t>
      </w:r>
      <w:r w:rsidR="006515F1" w:rsidRPr="00BC7D71">
        <w:rPr>
          <w:rFonts w:ascii="Times New Roman" w:hAnsi="Times New Roman" w:cs="Times New Roman"/>
          <w:sz w:val="24"/>
          <w:szCs w:val="24"/>
        </w:rPr>
        <w:lastRenderedPageBreak/>
        <w:t>Peloponnesian War</w:t>
      </w:r>
      <w:r w:rsidR="00FD5B81" w:rsidRPr="00BC7D71">
        <w:rPr>
          <w:rFonts w:ascii="Times New Roman" w:hAnsi="Times New Roman" w:cs="Times New Roman"/>
          <w:sz w:val="24"/>
          <w:szCs w:val="24"/>
        </w:rPr>
        <w:t>,</w:t>
      </w:r>
      <w:r w:rsidR="006515F1" w:rsidRPr="00BC7D71">
        <w:rPr>
          <w:rStyle w:val="FootnoteReference"/>
          <w:rFonts w:ascii="Times New Roman" w:hAnsi="Times New Roman" w:cs="Times New Roman"/>
          <w:sz w:val="24"/>
          <w:szCs w:val="24"/>
        </w:rPr>
        <w:footnoteReference w:id="116"/>
      </w:r>
      <w:r w:rsidR="00FD5B81" w:rsidRPr="00BC7D71">
        <w:rPr>
          <w:rFonts w:ascii="Times New Roman" w:hAnsi="Times New Roman" w:cs="Times New Roman"/>
          <w:sz w:val="24"/>
          <w:szCs w:val="24"/>
        </w:rPr>
        <w:t xml:space="preserve"> and had not yet engaged with the rising threat of the Macedonians in the north.</w:t>
      </w:r>
      <w:r w:rsidR="00FD5B81" w:rsidRPr="00BC7D71">
        <w:rPr>
          <w:rStyle w:val="FootnoteReference"/>
          <w:rFonts w:ascii="Times New Roman" w:hAnsi="Times New Roman" w:cs="Times New Roman"/>
          <w:sz w:val="24"/>
          <w:szCs w:val="24"/>
        </w:rPr>
        <w:footnoteReference w:id="117"/>
      </w:r>
      <w:r w:rsidR="006515F1" w:rsidRPr="00BC7D71">
        <w:rPr>
          <w:rFonts w:ascii="Times New Roman" w:hAnsi="Times New Roman" w:cs="Times New Roman"/>
          <w:sz w:val="24"/>
          <w:szCs w:val="24"/>
        </w:rPr>
        <w:t xml:space="preserve"> </w:t>
      </w:r>
      <w:r w:rsidRPr="00BC7D71">
        <w:rPr>
          <w:rFonts w:ascii="Times New Roman" w:hAnsi="Times New Roman" w:cs="Times New Roman"/>
          <w:sz w:val="24"/>
          <w:szCs w:val="24"/>
        </w:rPr>
        <w:t xml:space="preserve"> </w:t>
      </w:r>
      <w:r w:rsidR="00FE0CF0" w:rsidRPr="00BC7D71">
        <w:rPr>
          <w:rFonts w:ascii="Times New Roman" w:hAnsi="Times New Roman" w:cs="Times New Roman"/>
          <w:sz w:val="24"/>
          <w:szCs w:val="24"/>
        </w:rPr>
        <w:t>Revived</w:t>
      </w:r>
      <w:r w:rsidRPr="00BC7D71">
        <w:rPr>
          <w:rFonts w:ascii="Times New Roman" w:hAnsi="Times New Roman" w:cs="Times New Roman"/>
          <w:sz w:val="24"/>
          <w:szCs w:val="24"/>
        </w:rPr>
        <w:t xml:space="preserve"> from the previous few decades of innovation, the Athens of the mid-4</w:t>
      </w:r>
      <w:r w:rsidRPr="00BC7D71">
        <w:rPr>
          <w:rFonts w:ascii="Times New Roman" w:hAnsi="Times New Roman" w:cs="Times New Roman"/>
          <w:sz w:val="24"/>
          <w:szCs w:val="24"/>
          <w:vertAlign w:val="superscript"/>
        </w:rPr>
        <w:t>th</w:t>
      </w:r>
      <w:r w:rsidRPr="00BC7D71">
        <w:rPr>
          <w:rFonts w:ascii="Times New Roman" w:hAnsi="Times New Roman" w:cs="Times New Roman"/>
          <w:sz w:val="24"/>
          <w:szCs w:val="24"/>
        </w:rPr>
        <w:t xml:space="preserve"> century BC experienced a renewal in vigour upon which it grew in power and status within Greece.</w:t>
      </w:r>
      <w:r w:rsidRPr="00BC7D71">
        <w:rPr>
          <w:rStyle w:val="FootnoteReference"/>
          <w:rFonts w:ascii="Times New Roman" w:hAnsi="Times New Roman" w:cs="Times New Roman"/>
          <w:sz w:val="24"/>
          <w:szCs w:val="24"/>
        </w:rPr>
        <w:footnoteReference w:id="118"/>
      </w:r>
      <w:r w:rsidRPr="00BC7D71">
        <w:rPr>
          <w:rFonts w:ascii="Times New Roman" w:hAnsi="Times New Roman" w:cs="Times New Roman"/>
          <w:sz w:val="24"/>
          <w:szCs w:val="24"/>
        </w:rPr>
        <w:t xml:space="preserve"> Its imperialist inclinations were recalled and new confederacies were created, which were </w:t>
      </w:r>
      <w:r w:rsidR="00856A87" w:rsidRPr="00BC7D71">
        <w:rPr>
          <w:rFonts w:ascii="Times New Roman" w:hAnsi="Times New Roman" w:cs="Times New Roman"/>
          <w:sz w:val="24"/>
          <w:szCs w:val="24"/>
        </w:rPr>
        <w:t xml:space="preserve">initially </w:t>
      </w:r>
      <w:r w:rsidRPr="00BC7D71">
        <w:rPr>
          <w:rFonts w:ascii="Times New Roman" w:hAnsi="Times New Roman" w:cs="Times New Roman"/>
          <w:sz w:val="24"/>
          <w:szCs w:val="24"/>
        </w:rPr>
        <w:t>more accommodating of the</w:t>
      </w:r>
      <w:r w:rsidR="006515F1" w:rsidRPr="00BC7D71">
        <w:rPr>
          <w:rFonts w:ascii="Times New Roman" w:hAnsi="Times New Roman" w:cs="Times New Roman"/>
          <w:sz w:val="24"/>
          <w:szCs w:val="24"/>
        </w:rPr>
        <w:t xml:space="preserve"> </w:t>
      </w:r>
      <w:r w:rsidRPr="00BC7D71">
        <w:rPr>
          <w:rFonts w:ascii="Times New Roman" w:hAnsi="Times New Roman" w:cs="Times New Roman"/>
          <w:sz w:val="24"/>
          <w:szCs w:val="24"/>
        </w:rPr>
        <w:t>autonomy of their participants than its 5</w:t>
      </w:r>
      <w:r w:rsidRPr="00BC7D71">
        <w:rPr>
          <w:rFonts w:ascii="Times New Roman" w:hAnsi="Times New Roman" w:cs="Times New Roman"/>
          <w:sz w:val="24"/>
          <w:szCs w:val="24"/>
          <w:vertAlign w:val="superscript"/>
        </w:rPr>
        <w:t>th</w:t>
      </w:r>
      <w:r w:rsidRPr="00BC7D71">
        <w:rPr>
          <w:rFonts w:ascii="Times New Roman" w:hAnsi="Times New Roman" w:cs="Times New Roman"/>
          <w:sz w:val="24"/>
          <w:szCs w:val="24"/>
        </w:rPr>
        <w:t xml:space="preserve"> century league progenitors – the Delian League</w:t>
      </w:r>
      <w:r w:rsidR="00856A87" w:rsidRPr="00BC7D71">
        <w:rPr>
          <w:rFonts w:ascii="Times New Roman" w:hAnsi="Times New Roman" w:cs="Times New Roman"/>
          <w:sz w:val="24"/>
          <w:szCs w:val="24"/>
        </w:rPr>
        <w:t>,</w:t>
      </w:r>
      <w:r w:rsidRPr="00BC7D71">
        <w:rPr>
          <w:rStyle w:val="FootnoteReference"/>
          <w:rFonts w:ascii="Times New Roman" w:hAnsi="Times New Roman" w:cs="Times New Roman"/>
          <w:sz w:val="24"/>
          <w:szCs w:val="24"/>
        </w:rPr>
        <w:footnoteReference w:id="119"/>
      </w:r>
      <w:r w:rsidR="00856A87" w:rsidRPr="00BC7D71">
        <w:rPr>
          <w:rFonts w:ascii="Times New Roman" w:hAnsi="Times New Roman" w:cs="Times New Roman"/>
          <w:sz w:val="24"/>
          <w:szCs w:val="24"/>
        </w:rPr>
        <w:t xml:space="preserve"> before Theban tensions neutered the effectiveness of the league, and the </w:t>
      </w:r>
      <w:r w:rsidR="00856A87" w:rsidRPr="00BC7D71">
        <w:rPr>
          <w:rFonts w:ascii="Times New Roman" w:hAnsi="Times New Roman" w:cs="Times New Roman"/>
          <w:sz w:val="24"/>
          <w:szCs w:val="24"/>
          <w:shd w:val="clear" w:color="auto" w:fill="FFFFFF"/>
        </w:rPr>
        <w:t>Peace of Antalcidas.</w:t>
      </w:r>
      <w:r w:rsidR="00856A87" w:rsidRPr="00BC7D71">
        <w:rPr>
          <w:rStyle w:val="FootnoteReference"/>
          <w:rFonts w:ascii="Times New Roman" w:hAnsi="Times New Roman" w:cs="Times New Roman"/>
          <w:sz w:val="24"/>
          <w:szCs w:val="24"/>
          <w:shd w:val="clear" w:color="auto" w:fill="FFFFFF"/>
        </w:rPr>
        <w:footnoteReference w:id="120"/>
      </w:r>
    </w:p>
    <w:p w14:paraId="641D4EB0" w14:textId="4DEB1BBA" w:rsidR="00C25F62" w:rsidRPr="0051293D" w:rsidRDefault="001C17FD" w:rsidP="00B56022">
      <w:pPr>
        <w:spacing w:line="480" w:lineRule="auto"/>
        <w:rPr>
          <w:rFonts w:ascii="Times New Roman" w:hAnsi="Times New Roman" w:cs="Times New Roman"/>
          <w:sz w:val="24"/>
          <w:szCs w:val="24"/>
        </w:rPr>
      </w:pPr>
      <w:r w:rsidRPr="00BC7D71">
        <w:rPr>
          <w:rFonts w:ascii="Times New Roman" w:hAnsi="Times New Roman" w:cs="Times New Roman"/>
          <w:sz w:val="24"/>
          <w:szCs w:val="24"/>
        </w:rPr>
        <w:t xml:space="preserve">By the time of Plato’s death and Aristotle’s founding of the Lyceum, the progression and regression that Athens and Sparta faced </w:t>
      </w:r>
      <w:r w:rsidR="00BB411D" w:rsidRPr="00BC7D71">
        <w:rPr>
          <w:rFonts w:ascii="Times New Roman" w:hAnsi="Times New Roman" w:cs="Times New Roman"/>
          <w:sz w:val="24"/>
          <w:szCs w:val="24"/>
        </w:rPr>
        <w:t>respectively continued</w:t>
      </w:r>
      <w:r w:rsidRPr="00BC7D71">
        <w:rPr>
          <w:rFonts w:ascii="Times New Roman" w:hAnsi="Times New Roman" w:cs="Times New Roman"/>
          <w:sz w:val="24"/>
          <w:szCs w:val="24"/>
        </w:rPr>
        <w:t>.</w:t>
      </w:r>
      <w:r w:rsidR="00856A87" w:rsidRPr="00BC7D71">
        <w:rPr>
          <w:rStyle w:val="FootnoteReference"/>
          <w:rFonts w:ascii="Times New Roman" w:hAnsi="Times New Roman" w:cs="Times New Roman"/>
          <w:sz w:val="24"/>
          <w:szCs w:val="24"/>
        </w:rPr>
        <w:footnoteReference w:id="121"/>
      </w:r>
      <w:r w:rsidRPr="00BC7D71">
        <w:rPr>
          <w:rFonts w:ascii="Times New Roman" w:hAnsi="Times New Roman" w:cs="Times New Roman"/>
          <w:sz w:val="24"/>
          <w:szCs w:val="24"/>
        </w:rPr>
        <w:t xml:space="preserve"> Sparta’s self-imposed mirage of a rigidly ascetic, conformist society appealed to Plato, as it no doubt seemed to be a reasonable prototype </w:t>
      </w:r>
      <w:r w:rsidR="00BB411D" w:rsidRPr="00BC7D71">
        <w:rPr>
          <w:rFonts w:ascii="Times New Roman" w:hAnsi="Times New Roman" w:cs="Times New Roman"/>
          <w:sz w:val="24"/>
          <w:szCs w:val="24"/>
        </w:rPr>
        <w:t>for the</w:t>
      </w:r>
      <w:r w:rsidRPr="00BC7D71">
        <w:rPr>
          <w:rFonts w:ascii="Times New Roman" w:hAnsi="Times New Roman" w:cs="Times New Roman"/>
          <w:sz w:val="24"/>
          <w:szCs w:val="24"/>
        </w:rPr>
        <w:t xml:space="preserve"> systems </w:t>
      </w:r>
      <w:r w:rsidRPr="00B75E5C">
        <w:rPr>
          <w:rFonts w:ascii="Times New Roman" w:hAnsi="Times New Roman" w:cs="Times New Roman"/>
          <w:color w:val="000000" w:themeColor="text1"/>
          <w:sz w:val="24"/>
          <w:szCs w:val="24"/>
        </w:rPr>
        <w:t>of communal property that he himself advocated.</w:t>
      </w:r>
      <w:r w:rsidRPr="00B75E5C">
        <w:rPr>
          <w:rStyle w:val="FootnoteReference"/>
          <w:rFonts w:ascii="Times New Roman" w:hAnsi="Times New Roman" w:cs="Times New Roman"/>
          <w:color w:val="000000" w:themeColor="text1"/>
          <w:sz w:val="24"/>
          <w:szCs w:val="24"/>
        </w:rPr>
        <w:footnoteReference w:id="122"/>
      </w:r>
      <w:r w:rsidRPr="00B75E5C">
        <w:rPr>
          <w:rFonts w:ascii="Times New Roman" w:hAnsi="Times New Roman" w:cs="Times New Roman"/>
          <w:color w:val="000000" w:themeColor="text1"/>
          <w:sz w:val="24"/>
          <w:szCs w:val="24"/>
        </w:rPr>
        <w:t xml:space="preserve"> Aristotle however, living through the twilight of Sparta’s </w:t>
      </w:r>
      <w:r>
        <w:rPr>
          <w:rFonts w:ascii="Times New Roman" w:hAnsi="Times New Roman" w:cs="Times New Roman"/>
          <w:color w:val="000000" w:themeColor="text1"/>
          <w:sz w:val="24"/>
          <w:szCs w:val="24"/>
        </w:rPr>
        <w:t>time</w:t>
      </w:r>
      <w:r w:rsidRPr="00B75E5C">
        <w:rPr>
          <w:rFonts w:ascii="Times New Roman" w:hAnsi="Times New Roman" w:cs="Times New Roman"/>
          <w:color w:val="000000" w:themeColor="text1"/>
          <w:sz w:val="24"/>
          <w:szCs w:val="24"/>
        </w:rPr>
        <w:t xml:space="preserve"> as a Greek superpower, was familiar with the ramifications of communal wealth distribution and its oligarchical power structure.</w:t>
      </w:r>
      <w:r w:rsidRPr="00B75E5C">
        <w:rPr>
          <w:rStyle w:val="FootnoteReference"/>
          <w:rFonts w:ascii="Times New Roman" w:hAnsi="Times New Roman" w:cs="Times New Roman"/>
          <w:color w:val="000000" w:themeColor="text1"/>
          <w:sz w:val="24"/>
          <w:szCs w:val="24"/>
        </w:rPr>
        <w:footnoteReference w:id="123"/>
      </w:r>
      <w:r w:rsidRPr="00B75E5C">
        <w:rPr>
          <w:rFonts w:ascii="Times New Roman" w:hAnsi="Times New Roman" w:cs="Times New Roman"/>
          <w:color w:val="000000" w:themeColor="text1"/>
          <w:sz w:val="24"/>
          <w:szCs w:val="24"/>
        </w:rPr>
        <w:t xml:space="preserve"> Aristotle intimates that, among other reasons,</w:t>
      </w:r>
      <w:r w:rsidRPr="00B75E5C">
        <w:rPr>
          <w:rStyle w:val="FootnoteReference"/>
          <w:rFonts w:ascii="Times New Roman" w:hAnsi="Times New Roman" w:cs="Times New Roman"/>
          <w:color w:val="000000" w:themeColor="text1"/>
          <w:sz w:val="24"/>
          <w:szCs w:val="24"/>
        </w:rPr>
        <w:footnoteReference w:id="124"/>
      </w:r>
      <w:r w:rsidRPr="00B75E5C">
        <w:rPr>
          <w:rFonts w:ascii="Times New Roman" w:hAnsi="Times New Roman" w:cs="Times New Roman"/>
          <w:color w:val="000000" w:themeColor="text1"/>
          <w:sz w:val="24"/>
          <w:szCs w:val="24"/>
        </w:rPr>
        <w:t xml:space="preserve"> the Spartans</w:t>
      </w:r>
      <w:r>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own system of landownership handicapped their ability to maintain reasonable control over </w:t>
      </w:r>
      <w:r>
        <w:rPr>
          <w:rFonts w:ascii="Times New Roman" w:hAnsi="Times New Roman" w:cs="Times New Roman"/>
          <w:color w:val="000000" w:themeColor="text1"/>
          <w:sz w:val="24"/>
          <w:szCs w:val="24"/>
        </w:rPr>
        <w:t>their</w:t>
      </w:r>
      <w:r w:rsidRPr="00B75E5C">
        <w:rPr>
          <w:rFonts w:ascii="Times New Roman" w:hAnsi="Times New Roman" w:cs="Times New Roman"/>
          <w:color w:val="000000" w:themeColor="text1"/>
          <w:sz w:val="24"/>
          <w:szCs w:val="24"/>
        </w:rPr>
        <w:t xml:space="preserve"> own land in that it created difficulties in keeping the </w:t>
      </w:r>
      <w:r>
        <w:rPr>
          <w:rFonts w:ascii="Times New Roman" w:hAnsi="Times New Roman" w:cs="Times New Roman"/>
          <w:color w:val="000000" w:themeColor="text1"/>
          <w:sz w:val="24"/>
          <w:szCs w:val="24"/>
        </w:rPr>
        <w:t>h</w:t>
      </w:r>
      <w:r w:rsidRPr="00B75E5C">
        <w:rPr>
          <w:rFonts w:ascii="Times New Roman" w:hAnsi="Times New Roman" w:cs="Times New Roman"/>
          <w:color w:val="000000" w:themeColor="text1"/>
          <w:sz w:val="24"/>
          <w:szCs w:val="24"/>
        </w:rPr>
        <w:t>elot population in line,</w:t>
      </w:r>
      <w:r w:rsidRPr="00B75E5C">
        <w:rPr>
          <w:rStyle w:val="FootnoteReference"/>
          <w:rFonts w:ascii="Times New Roman" w:hAnsi="Times New Roman" w:cs="Times New Roman"/>
          <w:color w:val="000000" w:themeColor="text1"/>
          <w:sz w:val="24"/>
          <w:szCs w:val="24"/>
        </w:rPr>
        <w:footnoteReference w:id="125"/>
      </w:r>
      <w:r w:rsidRPr="00B75E5C">
        <w:rPr>
          <w:rFonts w:ascii="Times New Roman" w:hAnsi="Times New Roman" w:cs="Times New Roman"/>
          <w:color w:val="000000" w:themeColor="text1"/>
          <w:sz w:val="24"/>
          <w:szCs w:val="24"/>
        </w:rPr>
        <w:t xml:space="preserve"> and mobilising sufficient troops to maintain a healthy </w:t>
      </w:r>
      <w:r w:rsidRPr="00B75E5C">
        <w:rPr>
          <w:rFonts w:ascii="Times New Roman" w:hAnsi="Times New Roman" w:cs="Times New Roman"/>
          <w:color w:val="000000" w:themeColor="text1"/>
          <w:sz w:val="24"/>
          <w:szCs w:val="24"/>
        </w:rPr>
        <w:lastRenderedPageBreak/>
        <w:t>fighting force. Sparta</w:t>
      </w:r>
      <w:r w:rsidR="00FE0CF0">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being ruled over by </w:t>
      </w:r>
      <w:proofErr w:type="spellStart"/>
      <w:r>
        <w:rPr>
          <w:rFonts w:ascii="Times New Roman" w:hAnsi="Times New Roman" w:cs="Times New Roman"/>
          <w:i/>
          <w:color w:val="000000" w:themeColor="text1"/>
          <w:sz w:val="24"/>
          <w:szCs w:val="24"/>
        </w:rPr>
        <w:t>h</w:t>
      </w:r>
      <w:r w:rsidRPr="00B75E5C">
        <w:rPr>
          <w:rFonts w:ascii="Times New Roman" w:hAnsi="Times New Roman" w:cs="Times New Roman"/>
          <w:i/>
          <w:color w:val="000000" w:themeColor="text1"/>
          <w:sz w:val="24"/>
          <w:szCs w:val="24"/>
        </w:rPr>
        <w:t>omoioi</w:t>
      </w:r>
      <w:proofErr w:type="spellEnd"/>
      <w:r w:rsidRPr="00B75E5C">
        <w:rPr>
          <w:rFonts w:ascii="Times New Roman" w:hAnsi="Times New Roman" w:cs="Times New Roman"/>
          <w:color w:val="000000" w:themeColor="text1"/>
          <w:sz w:val="24"/>
          <w:szCs w:val="24"/>
        </w:rPr>
        <w:t xml:space="preserve"> and worked on by </w:t>
      </w:r>
      <w:r>
        <w:rPr>
          <w:rFonts w:ascii="Times New Roman" w:hAnsi="Times New Roman" w:cs="Times New Roman"/>
          <w:color w:val="000000" w:themeColor="text1"/>
          <w:sz w:val="24"/>
          <w:szCs w:val="24"/>
        </w:rPr>
        <w:t>h</w:t>
      </w:r>
      <w:r w:rsidRPr="00B75E5C">
        <w:rPr>
          <w:rFonts w:ascii="Times New Roman" w:hAnsi="Times New Roman" w:cs="Times New Roman"/>
          <w:color w:val="000000" w:themeColor="text1"/>
          <w:sz w:val="24"/>
          <w:szCs w:val="24"/>
        </w:rPr>
        <w:t>elots,</w:t>
      </w:r>
      <w:r w:rsidRPr="00B75E5C">
        <w:rPr>
          <w:rStyle w:val="FootnoteReference"/>
          <w:rFonts w:ascii="Times New Roman" w:hAnsi="Times New Roman" w:cs="Times New Roman"/>
          <w:color w:val="000000" w:themeColor="text1"/>
          <w:sz w:val="24"/>
          <w:szCs w:val="24"/>
        </w:rPr>
        <w:footnoteReference w:id="126"/>
      </w:r>
      <w:r w:rsidRPr="00B75E5C">
        <w:rPr>
          <w:rFonts w:ascii="Times New Roman" w:hAnsi="Times New Roman" w:cs="Times New Roman"/>
          <w:color w:val="000000" w:themeColor="text1"/>
          <w:sz w:val="24"/>
          <w:szCs w:val="24"/>
        </w:rPr>
        <w:t xml:space="preserve"> operated a system of land allotment which could be divided ad-infinitum to account for situations of bequeathment, or dowry.</w:t>
      </w:r>
      <w:r w:rsidRPr="00B75E5C">
        <w:rPr>
          <w:rStyle w:val="FootnoteReference"/>
          <w:rFonts w:ascii="Times New Roman" w:hAnsi="Times New Roman" w:cs="Times New Roman"/>
          <w:color w:val="000000" w:themeColor="text1"/>
          <w:sz w:val="24"/>
          <w:szCs w:val="24"/>
        </w:rPr>
        <w:footnoteReference w:id="127"/>
      </w:r>
      <w:r w:rsidRPr="00B75E5C">
        <w:rPr>
          <w:rFonts w:ascii="Times New Roman" w:hAnsi="Times New Roman" w:cs="Times New Roman"/>
          <w:color w:val="000000" w:themeColor="text1"/>
          <w:sz w:val="24"/>
          <w:szCs w:val="24"/>
        </w:rPr>
        <w:t xml:space="preserve">  Aristotle also claims that large portions of Spartan wealth inevitably fell into the hands of this inordinately wealthy class of </w:t>
      </w:r>
      <w:proofErr w:type="spellStart"/>
      <w:r>
        <w:rPr>
          <w:rFonts w:ascii="Times New Roman" w:hAnsi="Times New Roman" w:cs="Times New Roman"/>
          <w:i/>
          <w:color w:val="000000" w:themeColor="text1"/>
          <w:sz w:val="24"/>
          <w:szCs w:val="24"/>
        </w:rPr>
        <w:t>h</w:t>
      </w:r>
      <w:r w:rsidRPr="00B75E5C">
        <w:rPr>
          <w:rFonts w:ascii="Times New Roman" w:hAnsi="Times New Roman" w:cs="Times New Roman"/>
          <w:i/>
          <w:color w:val="000000" w:themeColor="text1"/>
          <w:sz w:val="24"/>
          <w:szCs w:val="24"/>
        </w:rPr>
        <w:t>omoioi</w:t>
      </w:r>
      <w:proofErr w:type="spellEnd"/>
      <w:r w:rsidRPr="00B75E5C">
        <w:rPr>
          <w:rFonts w:ascii="Times New Roman" w:hAnsi="Times New Roman" w:cs="Times New Roman"/>
          <w:color w:val="000000" w:themeColor="text1"/>
          <w:sz w:val="24"/>
          <w:szCs w:val="24"/>
        </w:rPr>
        <w:t>, further increasing the division between the wealthy and the relatively poor</w:t>
      </w:r>
      <w:r w:rsidR="007A2B41">
        <w:rPr>
          <w:rFonts w:ascii="Times New Roman" w:hAnsi="Times New Roman" w:cs="Times New Roman"/>
          <w:color w:val="000000" w:themeColor="text1"/>
          <w:sz w:val="24"/>
          <w:szCs w:val="24"/>
        </w:rPr>
        <w:t>er</w:t>
      </w:r>
      <w:r w:rsidRPr="00B75E5C">
        <w:rPr>
          <w:rFonts w:ascii="Times New Roman" w:hAnsi="Times New Roman" w:cs="Times New Roman"/>
          <w:color w:val="000000" w:themeColor="text1"/>
          <w:sz w:val="24"/>
          <w:szCs w:val="24"/>
        </w:rPr>
        <w:t xml:space="preserve"> </w:t>
      </w:r>
      <w:proofErr w:type="spellStart"/>
      <w:r w:rsidR="007A2B41">
        <w:rPr>
          <w:rFonts w:ascii="Times New Roman" w:hAnsi="Times New Roman" w:cs="Times New Roman"/>
          <w:i/>
          <w:iCs/>
          <w:color w:val="000000" w:themeColor="text1"/>
          <w:sz w:val="24"/>
          <w:szCs w:val="24"/>
        </w:rPr>
        <w:t>homoioi</w:t>
      </w:r>
      <w:proofErr w:type="spellEnd"/>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28"/>
      </w:r>
      <w:r w:rsidRPr="00B75E5C">
        <w:rPr>
          <w:rFonts w:ascii="Times New Roman" w:hAnsi="Times New Roman" w:cs="Times New Roman"/>
          <w:color w:val="000000" w:themeColor="text1"/>
          <w:sz w:val="24"/>
          <w:szCs w:val="24"/>
        </w:rPr>
        <w:t xml:space="preserve"> </w:t>
      </w:r>
      <w:r w:rsidR="00BB411D">
        <w:rPr>
          <w:rFonts w:ascii="Times New Roman" w:hAnsi="Times New Roman" w:cs="Times New Roman"/>
          <w:color w:val="000000" w:themeColor="text1"/>
          <w:sz w:val="24"/>
          <w:szCs w:val="24"/>
        </w:rPr>
        <w:t xml:space="preserve">exacerbated </w:t>
      </w:r>
      <w:r w:rsidR="00BB411D" w:rsidRPr="00B75E5C">
        <w:rPr>
          <w:rFonts w:ascii="Times New Roman" w:hAnsi="Times New Roman" w:cs="Times New Roman"/>
          <w:color w:val="000000" w:themeColor="text1"/>
          <w:sz w:val="24"/>
          <w:szCs w:val="24"/>
        </w:rPr>
        <w:t>by</w:t>
      </w:r>
      <w:r w:rsidRPr="00B75E5C">
        <w:rPr>
          <w:rFonts w:ascii="Times New Roman" w:hAnsi="Times New Roman" w:cs="Times New Roman"/>
          <w:color w:val="000000" w:themeColor="text1"/>
          <w:sz w:val="24"/>
          <w:szCs w:val="24"/>
        </w:rPr>
        <w:t xml:space="preserve"> possible exploitation.</w:t>
      </w:r>
      <w:r w:rsidRPr="00B75E5C">
        <w:rPr>
          <w:rStyle w:val="FootnoteReference"/>
          <w:rFonts w:ascii="Times New Roman" w:hAnsi="Times New Roman" w:cs="Times New Roman"/>
          <w:color w:val="000000" w:themeColor="text1"/>
          <w:sz w:val="24"/>
          <w:szCs w:val="24"/>
        </w:rPr>
        <w:footnoteReference w:id="129"/>
      </w:r>
      <w:r w:rsidRPr="00B75E5C">
        <w:rPr>
          <w:rFonts w:ascii="Times New Roman" w:hAnsi="Times New Roman" w:cs="Times New Roman"/>
          <w:color w:val="000000" w:themeColor="text1"/>
          <w:sz w:val="24"/>
          <w:szCs w:val="24"/>
        </w:rPr>
        <w:t xml:space="preserve"> It also signifies for Aristotle that simply attempting to level social class does little to actually remove inequality, indicating Plato’s abortive equity scheme to be flawed.</w:t>
      </w:r>
      <w:r w:rsidRPr="00B75E5C">
        <w:rPr>
          <w:rStyle w:val="FootnoteReference"/>
          <w:rFonts w:ascii="Times New Roman" w:hAnsi="Times New Roman" w:cs="Times New Roman"/>
          <w:color w:val="000000" w:themeColor="text1"/>
          <w:sz w:val="24"/>
          <w:szCs w:val="24"/>
        </w:rPr>
        <w:footnoteReference w:id="130"/>
      </w:r>
      <w:r w:rsidRPr="00B75E5C">
        <w:rPr>
          <w:rFonts w:ascii="Times New Roman" w:hAnsi="Times New Roman" w:cs="Times New Roman"/>
          <w:color w:val="000000" w:themeColor="text1"/>
          <w:sz w:val="24"/>
          <w:szCs w:val="24"/>
        </w:rPr>
        <w:t xml:space="preserve"> </w:t>
      </w:r>
    </w:p>
    <w:p w14:paraId="35232D26" w14:textId="22DB3210" w:rsidR="0051293D"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This eventually led </w:t>
      </w:r>
      <w:r w:rsidR="00BB411D" w:rsidRPr="00B75E5C">
        <w:rPr>
          <w:rFonts w:ascii="Times New Roman" w:hAnsi="Times New Roman" w:cs="Times New Roman"/>
          <w:color w:val="000000" w:themeColor="text1"/>
          <w:sz w:val="24"/>
          <w:szCs w:val="24"/>
        </w:rPr>
        <w:t>to scarcity</w:t>
      </w:r>
      <w:r w:rsidRPr="00B75E5C">
        <w:rPr>
          <w:rFonts w:ascii="Times New Roman" w:hAnsi="Times New Roman" w:cs="Times New Roman"/>
          <w:color w:val="000000" w:themeColor="text1"/>
          <w:sz w:val="24"/>
          <w:szCs w:val="24"/>
        </w:rPr>
        <w:t xml:space="preserve">, where previously wealthy </w:t>
      </w:r>
      <w:proofErr w:type="spellStart"/>
      <w:r>
        <w:rPr>
          <w:rFonts w:ascii="Times New Roman" w:hAnsi="Times New Roman" w:cs="Times New Roman"/>
          <w:i/>
          <w:color w:val="000000" w:themeColor="text1"/>
          <w:sz w:val="24"/>
          <w:szCs w:val="24"/>
        </w:rPr>
        <w:t>h</w:t>
      </w:r>
      <w:r w:rsidRPr="00B75E5C">
        <w:rPr>
          <w:rFonts w:ascii="Times New Roman" w:hAnsi="Times New Roman" w:cs="Times New Roman"/>
          <w:i/>
          <w:color w:val="000000" w:themeColor="text1"/>
          <w:sz w:val="24"/>
          <w:szCs w:val="24"/>
        </w:rPr>
        <w:t>omoioi</w:t>
      </w:r>
      <w:proofErr w:type="spellEnd"/>
      <w:r w:rsidRPr="00B75E5C">
        <w:rPr>
          <w:rFonts w:ascii="Times New Roman" w:hAnsi="Times New Roman" w:cs="Times New Roman"/>
          <w:color w:val="000000" w:themeColor="text1"/>
          <w:sz w:val="24"/>
          <w:szCs w:val="24"/>
        </w:rPr>
        <w:t xml:space="preserve"> had an inadequate amount of land to fund their contribution to the </w:t>
      </w:r>
      <w:r w:rsidRPr="00A43F7C">
        <w:rPr>
          <w:rFonts w:ascii="Times New Roman" w:hAnsi="Times New Roman" w:cs="Times New Roman"/>
          <w:i/>
          <w:iCs/>
          <w:color w:val="000000" w:themeColor="text1"/>
          <w:sz w:val="24"/>
          <w:szCs w:val="24"/>
        </w:rPr>
        <w:t>syssitia</w:t>
      </w:r>
      <w:r w:rsidRPr="00B75E5C">
        <w:rPr>
          <w:rFonts w:ascii="Times New Roman" w:hAnsi="Times New Roman" w:cs="Times New Roman"/>
          <w:color w:val="000000" w:themeColor="text1"/>
          <w:sz w:val="24"/>
          <w:szCs w:val="24"/>
        </w:rPr>
        <w:t>, causing them to be stripped of their citizen status</w:t>
      </w:r>
      <w:r>
        <w:rPr>
          <w:rFonts w:ascii="Times New Roman" w:hAnsi="Times New Roman" w:cs="Times New Roman"/>
          <w:color w:val="000000" w:themeColor="text1"/>
          <w:sz w:val="24"/>
          <w:szCs w:val="24"/>
        </w:rPr>
        <w:t xml:space="preserve">, becoming </w:t>
      </w:r>
      <w:proofErr w:type="spellStart"/>
      <w:r w:rsidRPr="00EE687E">
        <w:rPr>
          <w:rFonts w:ascii="Times New Roman" w:hAnsi="Times New Roman" w:cs="Times New Roman"/>
          <w:i/>
          <w:iCs/>
          <w:color w:val="000000" w:themeColor="text1"/>
          <w:sz w:val="24"/>
          <w:szCs w:val="24"/>
        </w:rPr>
        <w:t>hypomeíones</w:t>
      </w:r>
      <w:proofErr w:type="spellEnd"/>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31"/>
      </w:r>
      <w:r w:rsidRPr="00B75E5C">
        <w:rPr>
          <w:rFonts w:ascii="Times New Roman" w:hAnsi="Times New Roman" w:cs="Times New Roman"/>
          <w:color w:val="000000" w:themeColor="text1"/>
          <w:sz w:val="24"/>
          <w:szCs w:val="24"/>
        </w:rPr>
        <w:t xml:space="preserve"> Consequently, by Aristotle’s own testimony,</w:t>
      </w:r>
      <w:r w:rsidRPr="00B75E5C">
        <w:rPr>
          <w:rStyle w:val="FootnoteReference"/>
          <w:rFonts w:ascii="Times New Roman" w:hAnsi="Times New Roman" w:cs="Times New Roman"/>
          <w:color w:val="000000" w:themeColor="text1"/>
          <w:sz w:val="24"/>
          <w:szCs w:val="24"/>
        </w:rPr>
        <w:footnoteReference w:id="132"/>
      </w:r>
      <w:r w:rsidRPr="00B75E5C">
        <w:rPr>
          <w:rFonts w:ascii="Times New Roman" w:hAnsi="Times New Roman" w:cs="Times New Roman"/>
          <w:color w:val="000000" w:themeColor="text1"/>
          <w:sz w:val="24"/>
          <w:szCs w:val="24"/>
        </w:rPr>
        <w:t xml:space="preserve"> the utop</w:t>
      </w:r>
      <w:r>
        <w:rPr>
          <w:rFonts w:ascii="Times New Roman" w:hAnsi="Times New Roman" w:cs="Times New Roman"/>
          <w:color w:val="000000" w:themeColor="text1"/>
          <w:sz w:val="24"/>
          <w:szCs w:val="24"/>
        </w:rPr>
        <w:t>ian</w:t>
      </w:r>
      <w:r w:rsidRPr="00B75E5C">
        <w:rPr>
          <w:rFonts w:ascii="Times New Roman" w:hAnsi="Times New Roman" w:cs="Times New Roman"/>
          <w:color w:val="000000" w:themeColor="text1"/>
          <w:sz w:val="24"/>
          <w:szCs w:val="24"/>
        </w:rPr>
        <w:t xml:space="preserve"> idealisation of Sparta that Plato possibly held had little relation to the realities of the situation of </w:t>
      </w:r>
      <w:r>
        <w:rPr>
          <w:rFonts w:ascii="Times New Roman" w:hAnsi="Times New Roman" w:cs="Times New Roman"/>
          <w:color w:val="000000" w:themeColor="text1"/>
          <w:sz w:val="24"/>
          <w:szCs w:val="24"/>
        </w:rPr>
        <w:t>fourth</w:t>
      </w:r>
      <w:r w:rsidR="00BF0630">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century Sparta. Not only did Sparta’s state reallocation of land, founded by the semi-mythic</w:t>
      </w:r>
      <w:r>
        <w:rPr>
          <w:rFonts w:ascii="Times New Roman" w:hAnsi="Times New Roman" w:cs="Times New Roman"/>
          <w:color w:val="000000" w:themeColor="text1"/>
          <w:sz w:val="24"/>
          <w:szCs w:val="24"/>
        </w:rPr>
        <w:t>al</w:t>
      </w:r>
      <w:r w:rsidRPr="00B75E5C">
        <w:rPr>
          <w:rFonts w:ascii="Times New Roman" w:hAnsi="Times New Roman" w:cs="Times New Roman"/>
          <w:color w:val="000000" w:themeColor="text1"/>
          <w:sz w:val="24"/>
          <w:szCs w:val="24"/>
        </w:rPr>
        <w:t xml:space="preserve"> statesmen Lycurgus,</w:t>
      </w:r>
      <w:r w:rsidRPr="00B75E5C">
        <w:rPr>
          <w:rStyle w:val="FootnoteReference"/>
          <w:rFonts w:ascii="Times New Roman" w:hAnsi="Times New Roman" w:cs="Times New Roman"/>
          <w:color w:val="000000" w:themeColor="text1"/>
          <w:sz w:val="24"/>
          <w:szCs w:val="24"/>
        </w:rPr>
        <w:footnoteReference w:id="133"/>
      </w:r>
      <w:r w:rsidRPr="00B75E5C">
        <w:rPr>
          <w:rFonts w:ascii="Times New Roman" w:hAnsi="Times New Roman" w:cs="Times New Roman"/>
          <w:color w:val="000000" w:themeColor="text1"/>
          <w:sz w:val="24"/>
          <w:szCs w:val="24"/>
        </w:rPr>
        <w:t xml:space="preserve"> fail on its basic merit of maintaining equality for its main class of citizenry, it led to a further wealth divide in favour of the hyper-wealthy, probably politically active, </w:t>
      </w:r>
      <w:proofErr w:type="spellStart"/>
      <w:r w:rsidR="008B4D52">
        <w:rPr>
          <w:rFonts w:ascii="Times New Roman" w:hAnsi="Times New Roman" w:cs="Times New Roman"/>
          <w:i/>
          <w:color w:val="000000" w:themeColor="text1"/>
          <w:sz w:val="24"/>
          <w:szCs w:val="24"/>
        </w:rPr>
        <w:t>h</w:t>
      </w:r>
      <w:r w:rsidRPr="00B75E5C">
        <w:rPr>
          <w:rFonts w:ascii="Times New Roman" w:hAnsi="Times New Roman" w:cs="Times New Roman"/>
          <w:i/>
          <w:color w:val="000000" w:themeColor="text1"/>
          <w:sz w:val="24"/>
          <w:szCs w:val="24"/>
        </w:rPr>
        <w:t>omoioi</w:t>
      </w:r>
      <w:proofErr w:type="spellEnd"/>
      <w:r>
        <w:rPr>
          <w:rFonts w:ascii="Times New Roman" w:hAnsi="Times New Roman" w:cs="Times New Roman"/>
          <w:iCs/>
          <w:color w:val="000000" w:themeColor="text1"/>
          <w:sz w:val="24"/>
          <w:szCs w:val="24"/>
        </w:rPr>
        <w:t xml:space="preserve">, at the expense of citizens who could previously only narrowly pay its contribution to the </w:t>
      </w:r>
      <w:r w:rsidRPr="00A43F7C">
        <w:rPr>
          <w:rFonts w:ascii="Times New Roman" w:hAnsi="Times New Roman" w:cs="Times New Roman"/>
          <w:i/>
          <w:iCs/>
          <w:color w:val="000000" w:themeColor="text1"/>
          <w:sz w:val="24"/>
          <w:szCs w:val="24"/>
        </w:rPr>
        <w:t>syssitia</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34"/>
      </w:r>
      <w:r w:rsidRPr="00B75E5C">
        <w:rPr>
          <w:rFonts w:ascii="Times New Roman" w:hAnsi="Times New Roman" w:cs="Times New Roman"/>
          <w:color w:val="000000" w:themeColor="text1"/>
          <w:sz w:val="24"/>
          <w:szCs w:val="24"/>
        </w:rPr>
        <w:t xml:space="preserve"> Aristotle had reasonable empirical evidence from his own studies to see the problem of this system of landownership and where Plato’s own</w:t>
      </w:r>
      <w:r w:rsidR="00EE7966">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 xml:space="preserve">arguments in </w:t>
      </w:r>
      <w:r w:rsidRPr="00B75E5C">
        <w:rPr>
          <w:rFonts w:ascii="Times New Roman" w:hAnsi="Times New Roman" w:cs="Times New Roman"/>
          <w:i/>
          <w:color w:val="000000" w:themeColor="text1"/>
          <w:sz w:val="24"/>
          <w:szCs w:val="24"/>
        </w:rPr>
        <w:t xml:space="preserve">The </w:t>
      </w:r>
      <w:r w:rsidRPr="00B75E5C">
        <w:rPr>
          <w:rFonts w:ascii="Times New Roman" w:hAnsi="Times New Roman" w:cs="Times New Roman"/>
          <w:i/>
          <w:color w:val="000000" w:themeColor="text1"/>
          <w:sz w:val="24"/>
          <w:szCs w:val="24"/>
        </w:rPr>
        <w:lastRenderedPageBreak/>
        <w:t>Republic</w:t>
      </w:r>
      <w:r w:rsidR="00EE7966">
        <w:rPr>
          <w:rFonts w:ascii="Times New Roman" w:hAnsi="Times New Roman" w:cs="Times New Roman"/>
          <w:i/>
          <w:color w:val="000000" w:themeColor="text1"/>
          <w:sz w:val="24"/>
          <w:szCs w:val="24"/>
        </w:rPr>
        <w:t xml:space="preserve"> </w:t>
      </w:r>
      <w:r w:rsidR="00EE7966">
        <w:rPr>
          <w:rFonts w:ascii="Times New Roman" w:hAnsi="Times New Roman" w:cs="Times New Roman"/>
          <w:iCs/>
          <w:color w:val="000000" w:themeColor="text1"/>
          <w:sz w:val="24"/>
          <w:szCs w:val="24"/>
        </w:rPr>
        <w:t>and his support of a communal social system</w:t>
      </w:r>
      <w:r w:rsidRPr="00B75E5C">
        <w:rPr>
          <w:rFonts w:ascii="Times New Roman" w:hAnsi="Times New Roman" w:cs="Times New Roman"/>
          <w:i/>
          <w:color w:val="000000" w:themeColor="text1"/>
          <w:sz w:val="24"/>
          <w:szCs w:val="24"/>
        </w:rPr>
        <w:t xml:space="preserve"> </w:t>
      </w:r>
      <w:r w:rsidR="00EE7966">
        <w:rPr>
          <w:rFonts w:ascii="Times New Roman" w:hAnsi="Times New Roman" w:cs="Times New Roman"/>
          <w:color w:val="000000" w:themeColor="text1"/>
          <w:sz w:val="24"/>
          <w:szCs w:val="24"/>
        </w:rPr>
        <w:t>would</w:t>
      </w:r>
      <w:r w:rsidRPr="00B75E5C">
        <w:rPr>
          <w:rFonts w:ascii="Times New Roman" w:hAnsi="Times New Roman" w:cs="Times New Roman"/>
          <w:color w:val="000000" w:themeColor="text1"/>
          <w:sz w:val="24"/>
          <w:szCs w:val="24"/>
        </w:rPr>
        <w:t xml:space="preserve"> </w:t>
      </w:r>
      <w:r w:rsidR="00EE7966">
        <w:rPr>
          <w:rFonts w:ascii="Times New Roman" w:hAnsi="Times New Roman" w:cs="Times New Roman"/>
          <w:color w:val="000000" w:themeColor="text1"/>
          <w:sz w:val="24"/>
          <w:szCs w:val="24"/>
        </w:rPr>
        <w:t>repeat mistakes already made in the land reforms that had come before.</w:t>
      </w:r>
      <w:r w:rsidR="00A56ACA">
        <w:rPr>
          <w:rStyle w:val="FootnoteReference"/>
          <w:rFonts w:ascii="Times New Roman" w:hAnsi="Times New Roman" w:cs="Times New Roman"/>
          <w:color w:val="000000" w:themeColor="text1"/>
          <w:sz w:val="24"/>
          <w:szCs w:val="24"/>
        </w:rPr>
        <w:footnoteReference w:id="135"/>
      </w:r>
      <w:r w:rsidR="00EE7966">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 xml:space="preserve"> </w:t>
      </w:r>
    </w:p>
    <w:p w14:paraId="09ABDD65" w14:textId="77777777" w:rsidR="00ED2592" w:rsidRDefault="001C17FD" w:rsidP="00B56022">
      <w:pPr>
        <w:spacing w:line="480" w:lineRule="auto"/>
        <w:rPr>
          <w:rFonts w:ascii="Times New Roman" w:hAnsi="Times New Roman" w:cs="Times New Roman"/>
          <w:sz w:val="24"/>
          <w:szCs w:val="24"/>
        </w:rPr>
      </w:pPr>
      <w:r w:rsidRPr="00B75E5C">
        <w:rPr>
          <w:rFonts w:ascii="Times New Roman" w:hAnsi="Times New Roman" w:cs="Times New Roman"/>
          <w:color w:val="000000" w:themeColor="text1"/>
          <w:sz w:val="24"/>
          <w:szCs w:val="24"/>
        </w:rPr>
        <w:t xml:space="preserve">To </w:t>
      </w:r>
      <w:r w:rsidRPr="00ED2592">
        <w:rPr>
          <w:rFonts w:ascii="Times New Roman" w:hAnsi="Times New Roman" w:cs="Times New Roman"/>
          <w:color w:val="000000" w:themeColor="text1"/>
          <w:sz w:val="24"/>
          <w:szCs w:val="24"/>
        </w:rPr>
        <w:t>conclude, the</w:t>
      </w:r>
      <w:r w:rsidR="001C5C0A" w:rsidRPr="00ED2592">
        <w:rPr>
          <w:rFonts w:ascii="Times New Roman" w:hAnsi="Times New Roman" w:cs="Times New Roman"/>
          <w:color w:val="000000" w:themeColor="text1"/>
          <w:sz w:val="24"/>
          <w:szCs w:val="24"/>
        </w:rPr>
        <w:t xml:space="preserve"> environment that</w:t>
      </w:r>
      <w:r w:rsidRPr="00ED2592">
        <w:rPr>
          <w:rFonts w:ascii="Times New Roman" w:hAnsi="Times New Roman" w:cs="Times New Roman"/>
          <w:color w:val="000000" w:themeColor="text1"/>
          <w:sz w:val="24"/>
          <w:szCs w:val="24"/>
        </w:rPr>
        <w:t xml:space="preserve"> Plato and Aristotle </w:t>
      </w:r>
      <w:r w:rsidR="001C5C0A" w:rsidRPr="00ED2592">
        <w:rPr>
          <w:rFonts w:ascii="Times New Roman" w:hAnsi="Times New Roman" w:cs="Times New Roman"/>
          <w:color w:val="000000" w:themeColor="text1"/>
          <w:sz w:val="24"/>
          <w:szCs w:val="24"/>
        </w:rPr>
        <w:t xml:space="preserve">were born </w:t>
      </w:r>
      <w:r w:rsidR="00D33A21" w:rsidRPr="00ED2592">
        <w:rPr>
          <w:rFonts w:ascii="Times New Roman" w:hAnsi="Times New Roman" w:cs="Times New Roman"/>
          <w:color w:val="000000" w:themeColor="text1"/>
          <w:sz w:val="24"/>
          <w:szCs w:val="24"/>
        </w:rPr>
        <w:t>in</w:t>
      </w:r>
      <w:r w:rsidR="001C5C0A" w:rsidRPr="00ED2592">
        <w:rPr>
          <w:rFonts w:ascii="Times New Roman" w:hAnsi="Times New Roman" w:cs="Times New Roman"/>
          <w:color w:val="000000" w:themeColor="text1"/>
          <w:sz w:val="24"/>
          <w:szCs w:val="24"/>
        </w:rPr>
        <w:t xml:space="preserve">to </w:t>
      </w:r>
      <w:r w:rsidRPr="00ED2592">
        <w:rPr>
          <w:rFonts w:ascii="Times New Roman" w:hAnsi="Times New Roman" w:cs="Times New Roman"/>
          <w:color w:val="000000" w:themeColor="text1"/>
          <w:sz w:val="24"/>
          <w:szCs w:val="24"/>
        </w:rPr>
        <w:t>had significant influence upon their work. In the case of Plato, his admiration for the asceticism of Sparta and distribution of land suggests that Plato’s communalisation of property, and the rejection of individuality, was influenced by Sparta</w:t>
      </w:r>
      <w:r w:rsidR="00D33A21" w:rsidRPr="00ED2592">
        <w:rPr>
          <w:rFonts w:ascii="Times New Roman" w:hAnsi="Times New Roman" w:cs="Times New Roman"/>
          <w:color w:val="000000" w:themeColor="text1"/>
          <w:sz w:val="24"/>
          <w:szCs w:val="24"/>
        </w:rPr>
        <w:t>.</w:t>
      </w:r>
      <w:r w:rsidRPr="00ED2592">
        <w:rPr>
          <w:rStyle w:val="FootnoteReference"/>
          <w:rFonts w:ascii="Times New Roman" w:hAnsi="Times New Roman" w:cs="Times New Roman"/>
          <w:color w:val="000000" w:themeColor="text1"/>
          <w:sz w:val="24"/>
          <w:szCs w:val="24"/>
        </w:rPr>
        <w:footnoteReference w:id="136"/>
      </w:r>
      <w:r w:rsidRPr="00ED2592">
        <w:rPr>
          <w:rFonts w:ascii="Times New Roman" w:hAnsi="Times New Roman" w:cs="Times New Roman"/>
          <w:color w:val="000000" w:themeColor="text1"/>
          <w:sz w:val="24"/>
          <w:szCs w:val="24"/>
        </w:rPr>
        <w:t xml:space="preserve"> Aristotle</w:t>
      </w:r>
      <w:r w:rsidR="00D33A21" w:rsidRPr="00ED2592">
        <w:rPr>
          <w:rFonts w:ascii="Times New Roman" w:hAnsi="Times New Roman" w:cs="Times New Roman"/>
          <w:color w:val="000000" w:themeColor="text1"/>
          <w:sz w:val="24"/>
          <w:szCs w:val="24"/>
        </w:rPr>
        <w:t>,</w:t>
      </w:r>
      <w:r w:rsidRPr="00ED2592">
        <w:rPr>
          <w:rFonts w:ascii="Times New Roman" w:hAnsi="Times New Roman" w:cs="Times New Roman"/>
          <w:color w:val="000000" w:themeColor="text1"/>
          <w:sz w:val="24"/>
          <w:szCs w:val="24"/>
        </w:rPr>
        <w:t xml:space="preserve"> as a reactionary</w:t>
      </w:r>
      <w:r w:rsidR="00ED2592" w:rsidRPr="00ED2592">
        <w:rPr>
          <w:rFonts w:ascii="Times New Roman" w:hAnsi="Times New Roman" w:cs="Times New Roman"/>
          <w:color w:val="000000" w:themeColor="text1"/>
          <w:sz w:val="24"/>
          <w:szCs w:val="24"/>
        </w:rPr>
        <w:t>, also</w:t>
      </w:r>
      <w:r w:rsidR="00D03124" w:rsidRPr="00ED2592">
        <w:rPr>
          <w:rFonts w:ascii="Times New Roman" w:hAnsi="Times New Roman" w:cs="Times New Roman"/>
          <w:color w:val="000000" w:themeColor="text1"/>
          <w:sz w:val="24"/>
          <w:szCs w:val="24"/>
        </w:rPr>
        <w:t xml:space="preserve"> being present in </w:t>
      </w:r>
      <w:r w:rsidR="00D33A21" w:rsidRPr="00ED2592">
        <w:rPr>
          <w:rFonts w:ascii="Times New Roman" w:hAnsi="Times New Roman" w:cs="Times New Roman"/>
          <w:color w:val="000000" w:themeColor="text1"/>
          <w:sz w:val="24"/>
          <w:szCs w:val="24"/>
        </w:rPr>
        <w:t xml:space="preserve">the </w:t>
      </w:r>
      <w:r w:rsidR="00D03124" w:rsidRPr="00ED2592">
        <w:rPr>
          <w:rFonts w:ascii="Times New Roman" w:hAnsi="Times New Roman" w:cs="Times New Roman"/>
          <w:color w:val="000000" w:themeColor="text1"/>
          <w:sz w:val="24"/>
          <w:szCs w:val="24"/>
        </w:rPr>
        <w:t xml:space="preserve">Athenian </w:t>
      </w:r>
      <w:r w:rsidR="00D03124" w:rsidRPr="00ED2592">
        <w:rPr>
          <w:rFonts w:ascii="Times New Roman" w:hAnsi="Times New Roman" w:cs="Times New Roman"/>
          <w:color w:val="222222"/>
          <w:sz w:val="24"/>
          <w:szCs w:val="24"/>
          <w:shd w:val="clear" w:color="auto" w:fill="FFFFFF"/>
        </w:rPr>
        <w:t xml:space="preserve">crises of Macedonian encroachment and the </w:t>
      </w:r>
      <w:r w:rsidR="00D03124" w:rsidRPr="00ED2592">
        <w:rPr>
          <w:rFonts w:ascii="Times New Roman" w:hAnsi="Times New Roman" w:cs="Times New Roman"/>
          <w:sz w:val="24"/>
          <w:szCs w:val="24"/>
        </w:rPr>
        <w:t>Social War,</w:t>
      </w:r>
      <w:r w:rsidR="005D5A9B" w:rsidRPr="00ED2592">
        <w:rPr>
          <w:rStyle w:val="FootnoteReference"/>
          <w:rFonts w:ascii="Times New Roman" w:hAnsi="Times New Roman" w:cs="Times New Roman"/>
          <w:sz w:val="24"/>
          <w:szCs w:val="24"/>
        </w:rPr>
        <w:footnoteReference w:id="137"/>
      </w:r>
      <w:r w:rsidR="00D03124" w:rsidRPr="00ED2592">
        <w:rPr>
          <w:rFonts w:ascii="Times New Roman" w:hAnsi="Times New Roman" w:cs="Times New Roman"/>
          <w:color w:val="000000" w:themeColor="text1"/>
          <w:sz w:val="24"/>
          <w:szCs w:val="24"/>
        </w:rPr>
        <w:t xml:space="preserve"> </w:t>
      </w:r>
      <w:r w:rsidRPr="00ED2592">
        <w:rPr>
          <w:rFonts w:ascii="Times New Roman" w:hAnsi="Times New Roman" w:cs="Times New Roman"/>
          <w:color w:val="000000" w:themeColor="text1"/>
          <w:sz w:val="24"/>
          <w:szCs w:val="24"/>
        </w:rPr>
        <w:t xml:space="preserve">gave him further </w:t>
      </w:r>
      <w:r w:rsidR="00ED2592" w:rsidRPr="00ED2592">
        <w:rPr>
          <w:rFonts w:ascii="Times New Roman" w:hAnsi="Times New Roman" w:cs="Times New Roman"/>
          <w:color w:val="000000" w:themeColor="text1"/>
          <w:sz w:val="24"/>
          <w:szCs w:val="24"/>
        </w:rPr>
        <w:t xml:space="preserve">insight into </w:t>
      </w:r>
      <w:r w:rsidRPr="00ED2592">
        <w:rPr>
          <w:rFonts w:ascii="Times New Roman" w:hAnsi="Times New Roman" w:cs="Times New Roman"/>
          <w:color w:val="000000" w:themeColor="text1"/>
          <w:sz w:val="24"/>
          <w:szCs w:val="24"/>
        </w:rPr>
        <w:t xml:space="preserve">Plato’s </w:t>
      </w:r>
      <w:r w:rsidRPr="00ED2592">
        <w:rPr>
          <w:rFonts w:ascii="Times New Roman" w:hAnsi="Times New Roman" w:cs="Times New Roman"/>
          <w:sz w:val="24"/>
          <w:szCs w:val="24"/>
        </w:rPr>
        <w:t xml:space="preserve">chosen prototype </w:t>
      </w:r>
      <w:r w:rsidRPr="00ED2592">
        <w:rPr>
          <w:rFonts w:ascii="Times New Roman" w:hAnsi="Times New Roman" w:cs="Times New Roman"/>
          <w:i/>
          <w:sz w:val="24"/>
          <w:szCs w:val="24"/>
        </w:rPr>
        <w:t>Kallipolis</w:t>
      </w:r>
      <w:r w:rsidRPr="00ED2592">
        <w:rPr>
          <w:rFonts w:ascii="Times New Roman" w:hAnsi="Times New Roman" w:cs="Times New Roman"/>
          <w:sz w:val="24"/>
          <w:szCs w:val="24"/>
        </w:rPr>
        <w:t xml:space="preserve">. </w:t>
      </w:r>
    </w:p>
    <w:p w14:paraId="449AF7CE" w14:textId="50708CEC" w:rsidR="00B56022" w:rsidRDefault="001C17FD" w:rsidP="00B56022">
      <w:pPr>
        <w:spacing w:line="480" w:lineRule="auto"/>
        <w:rPr>
          <w:rFonts w:ascii="Times New Roman" w:hAnsi="Times New Roman" w:cs="Times New Roman"/>
          <w:sz w:val="24"/>
          <w:szCs w:val="24"/>
        </w:rPr>
      </w:pPr>
      <w:r w:rsidRPr="00ED2592">
        <w:rPr>
          <w:rFonts w:ascii="Times New Roman" w:hAnsi="Times New Roman" w:cs="Times New Roman"/>
          <w:sz w:val="24"/>
          <w:szCs w:val="24"/>
        </w:rPr>
        <w:t xml:space="preserve">Aristotle’s rebuttal attempts to show that </w:t>
      </w:r>
      <w:r w:rsidR="00DD1EA6" w:rsidRPr="00ED2592">
        <w:rPr>
          <w:rFonts w:ascii="Times New Roman" w:hAnsi="Times New Roman" w:cs="Times New Roman"/>
          <w:sz w:val="24"/>
          <w:szCs w:val="24"/>
        </w:rPr>
        <w:t xml:space="preserve">partial </w:t>
      </w:r>
      <w:r w:rsidR="00DD1EA6" w:rsidRPr="00ED2592">
        <w:rPr>
          <w:rFonts w:ascii="Times New Roman" w:hAnsi="Times New Roman" w:cs="Times New Roman"/>
          <w:i/>
          <w:iCs/>
          <w:sz w:val="24"/>
          <w:szCs w:val="24"/>
        </w:rPr>
        <w:t>Justice</w:t>
      </w:r>
      <w:r w:rsidR="00ED2592">
        <w:rPr>
          <w:rFonts w:ascii="Times New Roman" w:hAnsi="Times New Roman" w:cs="Times New Roman"/>
          <w:sz w:val="24"/>
          <w:szCs w:val="24"/>
        </w:rPr>
        <w:t>,</w:t>
      </w:r>
      <w:r w:rsidR="00DD1EA6" w:rsidRPr="00ED2592">
        <w:rPr>
          <w:rFonts w:ascii="Times New Roman" w:hAnsi="Times New Roman" w:cs="Times New Roman"/>
          <w:sz w:val="24"/>
          <w:szCs w:val="24"/>
        </w:rPr>
        <w:t xml:space="preserve"> potentially present in the oligarchic system of government, </w:t>
      </w:r>
      <w:r w:rsidRPr="00ED2592">
        <w:rPr>
          <w:rFonts w:ascii="Times New Roman" w:hAnsi="Times New Roman" w:cs="Times New Roman"/>
          <w:sz w:val="24"/>
          <w:szCs w:val="24"/>
        </w:rPr>
        <w:t xml:space="preserve">can </w:t>
      </w:r>
      <w:r w:rsidR="00DD1EA6" w:rsidRPr="00ED2592">
        <w:rPr>
          <w:rFonts w:ascii="Times New Roman" w:hAnsi="Times New Roman" w:cs="Times New Roman"/>
          <w:sz w:val="24"/>
          <w:szCs w:val="24"/>
        </w:rPr>
        <w:t>merely</w:t>
      </w:r>
      <w:r w:rsidRPr="00ED2592">
        <w:rPr>
          <w:rFonts w:ascii="Times New Roman" w:hAnsi="Times New Roman" w:cs="Times New Roman"/>
          <w:sz w:val="24"/>
          <w:szCs w:val="24"/>
        </w:rPr>
        <w:t xml:space="preserve"> accommodate the happiness of the extreme minority,</w:t>
      </w:r>
      <w:r w:rsidRPr="00ED2592">
        <w:rPr>
          <w:rStyle w:val="FootnoteReference"/>
          <w:rFonts w:ascii="Times New Roman" w:hAnsi="Times New Roman" w:cs="Times New Roman"/>
          <w:sz w:val="24"/>
          <w:szCs w:val="24"/>
        </w:rPr>
        <w:footnoteReference w:id="138"/>
      </w:r>
      <w:r w:rsidRPr="00ED2592">
        <w:rPr>
          <w:rFonts w:ascii="Times New Roman" w:hAnsi="Times New Roman" w:cs="Times New Roman"/>
          <w:sz w:val="24"/>
          <w:szCs w:val="24"/>
        </w:rPr>
        <w:t xml:space="preserve"> </w:t>
      </w:r>
      <w:r w:rsidR="00DD1EA6" w:rsidRPr="00ED2592">
        <w:rPr>
          <w:rFonts w:ascii="Times New Roman" w:hAnsi="Times New Roman" w:cs="Times New Roman"/>
          <w:sz w:val="24"/>
          <w:szCs w:val="24"/>
        </w:rPr>
        <w:t xml:space="preserve">is equally fallible in contrast to the democratic system of governance, </w:t>
      </w:r>
      <w:r w:rsidR="00ED2592">
        <w:rPr>
          <w:rFonts w:ascii="Times New Roman" w:hAnsi="Times New Roman" w:cs="Times New Roman"/>
          <w:sz w:val="24"/>
          <w:szCs w:val="24"/>
        </w:rPr>
        <w:t>which also</w:t>
      </w:r>
      <w:r w:rsidR="00DD1EA6" w:rsidRPr="00ED2592">
        <w:rPr>
          <w:rFonts w:ascii="Times New Roman" w:hAnsi="Times New Roman" w:cs="Times New Roman"/>
          <w:sz w:val="24"/>
          <w:szCs w:val="24"/>
        </w:rPr>
        <w:t xml:space="preserve"> accommodates only partial </w:t>
      </w:r>
      <w:r w:rsidR="00DD1EA6" w:rsidRPr="00ED2592">
        <w:rPr>
          <w:rFonts w:ascii="Times New Roman" w:hAnsi="Times New Roman" w:cs="Times New Roman"/>
          <w:i/>
          <w:iCs/>
          <w:sz w:val="24"/>
          <w:szCs w:val="24"/>
        </w:rPr>
        <w:t>Justice</w:t>
      </w:r>
      <w:r w:rsidR="00DD1EA6" w:rsidRPr="00ED2592">
        <w:rPr>
          <w:rFonts w:ascii="Times New Roman" w:hAnsi="Times New Roman" w:cs="Times New Roman"/>
          <w:sz w:val="24"/>
          <w:szCs w:val="24"/>
        </w:rPr>
        <w:t xml:space="preserve"> in its relative suggestion of equality.</w:t>
      </w:r>
      <w:r w:rsidRPr="00ED2592">
        <w:rPr>
          <w:rStyle w:val="FootnoteReference"/>
          <w:rFonts w:ascii="Times New Roman" w:hAnsi="Times New Roman" w:cs="Times New Roman"/>
          <w:sz w:val="24"/>
          <w:szCs w:val="24"/>
        </w:rPr>
        <w:footnoteReference w:id="139"/>
      </w:r>
      <w:r w:rsidRPr="00ED2592">
        <w:rPr>
          <w:rFonts w:ascii="Times New Roman" w:hAnsi="Times New Roman" w:cs="Times New Roman"/>
          <w:sz w:val="24"/>
          <w:szCs w:val="24"/>
        </w:rPr>
        <w:t xml:space="preserve"> </w:t>
      </w:r>
      <w:r w:rsidR="004C175C" w:rsidRPr="00ED2592">
        <w:rPr>
          <w:rFonts w:ascii="Times New Roman" w:hAnsi="Times New Roman" w:cs="Times New Roman"/>
          <w:sz w:val="24"/>
          <w:szCs w:val="24"/>
        </w:rPr>
        <w:t xml:space="preserve">The </w:t>
      </w:r>
      <w:r w:rsidR="00DD1EA6" w:rsidRPr="00ED2592">
        <w:rPr>
          <w:rFonts w:ascii="Times New Roman" w:hAnsi="Times New Roman" w:cs="Times New Roman"/>
          <w:sz w:val="24"/>
          <w:szCs w:val="24"/>
        </w:rPr>
        <w:t xml:space="preserve">distributive </w:t>
      </w:r>
      <w:r w:rsidR="00DD1EA6" w:rsidRPr="00ED2592">
        <w:rPr>
          <w:rFonts w:ascii="Times New Roman" w:hAnsi="Times New Roman" w:cs="Times New Roman"/>
          <w:i/>
          <w:iCs/>
          <w:sz w:val="24"/>
          <w:szCs w:val="24"/>
        </w:rPr>
        <w:t>Justice</w:t>
      </w:r>
      <w:r w:rsidR="00DD1EA6" w:rsidRPr="00ED2592">
        <w:rPr>
          <w:rFonts w:ascii="Times New Roman" w:hAnsi="Times New Roman" w:cs="Times New Roman"/>
          <w:sz w:val="24"/>
          <w:szCs w:val="24"/>
        </w:rPr>
        <w:t xml:space="preserve"> </w:t>
      </w:r>
      <w:r w:rsidR="004C175C" w:rsidRPr="00ED2592">
        <w:rPr>
          <w:rFonts w:ascii="Times New Roman" w:hAnsi="Times New Roman" w:cs="Times New Roman"/>
          <w:sz w:val="24"/>
          <w:szCs w:val="24"/>
        </w:rPr>
        <w:t xml:space="preserve">that Aristotle proposes </w:t>
      </w:r>
      <w:r w:rsidR="00DD1EA6" w:rsidRPr="00ED2592">
        <w:rPr>
          <w:rFonts w:ascii="Times New Roman" w:hAnsi="Times New Roman" w:cs="Times New Roman"/>
          <w:sz w:val="24"/>
          <w:szCs w:val="24"/>
        </w:rPr>
        <w:t xml:space="preserve">however, </w:t>
      </w:r>
      <w:r w:rsidR="004C175C" w:rsidRPr="00ED2592">
        <w:rPr>
          <w:rFonts w:ascii="Times New Roman" w:hAnsi="Times New Roman" w:cs="Times New Roman"/>
          <w:sz w:val="24"/>
          <w:szCs w:val="24"/>
        </w:rPr>
        <w:t>is promoted</w:t>
      </w:r>
      <w:r w:rsidR="004C175C" w:rsidRPr="00971002">
        <w:rPr>
          <w:rFonts w:ascii="Times New Roman" w:hAnsi="Times New Roman" w:cs="Times New Roman"/>
          <w:sz w:val="24"/>
          <w:szCs w:val="24"/>
        </w:rPr>
        <w:t xml:space="preserve"> to</w:t>
      </w:r>
      <w:r w:rsidR="00DD1EA6" w:rsidRPr="00971002">
        <w:rPr>
          <w:rFonts w:ascii="Times New Roman" w:hAnsi="Times New Roman" w:cs="Times New Roman"/>
          <w:sz w:val="24"/>
          <w:szCs w:val="24"/>
        </w:rPr>
        <w:t xml:space="preserve"> </w:t>
      </w:r>
      <w:r w:rsidRPr="00971002">
        <w:rPr>
          <w:rFonts w:ascii="Times New Roman" w:hAnsi="Times New Roman" w:cs="Times New Roman"/>
          <w:sz w:val="24"/>
          <w:szCs w:val="24"/>
        </w:rPr>
        <w:t>recogni</w:t>
      </w:r>
      <w:r w:rsidR="004C175C" w:rsidRPr="00971002">
        <w:rPr>
          <w:rFonts w:ascii="Times New Roman" w:hAnsi="Times New Roman" w:cs="Times New Roman"/>
          <w:sz w:val="24"/>
          <w:szCs w:val="24"/>
        </w:rPr>
        <w:t>se</w:t>
      </w:r>
      <w:r w:rsidR="00DD1EA6" w:rsidRPr="00971002">
        <w:rPr>
          <w:rFonts w:ascii="Times New Roman" w:hAnsi="Times New Roman" w:cs="Times New Roman"/>
          <w:sz w:val="24"/>
          <w:szCs w:val="24"/>
        </w:rPr>
        <w:t xml:space="preserve"> and accommodate the variance in people’s concepts of fairness and </w:t>
      </w:r>
      <w:r w:rsidR="0051293D" w:rsidRPr="00971002">
        <w:rPr>
          <w:rFonts w:ascii="Times New Roman" w:hAnsi="Times New Roman" w:cs="Times New Roman"/>
          <w:sz w:val="24"/>
          <w:szCs w:val="24"/>
        </w:rPr>
        <w:t>equality and</w:t>
      </w:r>
      <w:r w:rsidR="00DD1EA6" w:rsidRPr="00971002">
        <w:rPr>
          <w:rFonts w:ascii="Times New Roman" w:hAnsi="Times New Roman" w:cs="Times New Roman"/>
          <w:sz w:val="24"/>
          <w:szCs w:val="24"/>
        </w:rPr>
        <w:t xml:space="preserve"> weighs</w:t>
      </w:r>
      <w:r w:rsidRPr="00971002">
        <w:rPr>
          <w:rFonts w:ascii="Times New Roman" w:hAnsi="Times New Roman" w:cs="Times New Roman"/>
          <w:sz w:val="24"/>
          <w:szCs w:val="24"/>
        </w:rPr>
        <w:t xml:space="preserve"> these </w:t>
      </w:r>
      <w:r w:rsidR="00CB626A" w:rsidRPr="00971002">
        <w:rPr>
          <w:rFonts w:ascii="Times New Roman" w:hAnsi="Times New Roman" w:cs="Times New Roman"/>
          <w:sz w:val="24"/>
          <w:szCs w:val="24"/>
        </w:rPr>
        <w:t xml:space="preserve">deviations </w:t>
      </w:r>
      <w:r w:rsidRPr="00971002">
        <w:rPr>
          <w:rFonts w:ascii="Times New Roman" w:hAnsi="Times New Roman" w:cs="Times New Roman"/>
          <w:sz w:val="24"/>
          <w:szCs w:val="24"/>
        </w:rPr>
        <w:t xml:space="preserve">under a </w:t>
      </w:r>
      <w:r w:rsidR="00CB626A" w:rsidRPr="00971002">
        <w:rPr>
          <w:rFonts w:ascii="Times New Roman" w:hAnsi="Times New Roman" w:cs="Times New Roman"/>
          <w:sz w:val="24"/>
          <w:szCs w:val="24"/>
        </w:rPr>
        <w:t>shared</w:t>
      </w:r>
      <w:r w:rsidRPr="00971002">
        <w:rPr>
          <w:rFonts w:ascii="Times New Roman" w:hAnsi="Times New Roman" w:cs="Times New Roman"/>
          <w:sz w:val="24"/>
          <w:szCs w:val="24"/>
        </w:rPr>
        <w:t xml:space="preserve"> measure. This allows for a synthesis of both a general level of equality,</w:t>
      </w:r>
      <w:r w:rsidRPr="00971002">
        <w:rPr>
          <w:rStyle w:val="FootnoteReference"/>
          <w:rFonts w:ascii="Times New Roman" w:hAnsi="Times New Roman" w:cs="Times New Roman"/>
          <w:sz w:val="24"/>
          <w:szCs w:val="24"/>
        </w:rPr>
        <w:t xml:space="preserve"> </w:t>
      </w:r>
      <w:r w:rsidRPr="00971002">
        <w:rPr>
          <w:rStyle w:val="FootnoteReference"/>
          <w:rFonts w:ascii="Times New Roman" w:hAnsi="Times New Roman" w:cs="Times New Roman"/>
          <w:sz w:val="24"/>
          <w:szCs w:val="24"/>
        </w:rPr>
        <w:footnoteReference w:id="140"/>
      </w:r>
      <w:r w:rsidRPr="00971002">
        <w:rPr>
          <w:rFonts w:ascii="Times New Roman" w:hAnsi="Times New Roman" w:cs="Times New Roman"/>
          <w:sz w:val="24"/>
          <w:szCs w:val="24"/>
        </w:rPr>
        <w:t xml:space="preserve"> </w:t>
      </w:r>
      <w:r w:rsidR="00ED2592">
        <w:rPr>
          <w:rFonts w:ascii="Times New Roman" w:hAnsi="Times New Roman" w:cs="Times New Roman"/>
          <w:sz w:val="24"/>
          <w:szCs w:val="24"/>
        </w:rPr>
        <w:t>and</w:t>
      </w:r>
      <w:r w:rsidRPr="00971002">
        <w:rPr>
          <w:rFonts w:ascii="Times New Roman" w:hAnsi="Times New Roman" w:cs="Times New Roman"/>
          <w:sz w:val="24"/>
          <w:szCs w:val="24"/>
        </w:rPr>
        <w:t xml:space="preserve"> also a distinction between autonomy and potential.</w:t>
      </w:r>
      <w:r w:rsidRPr="00971002">
        <w:rPr>
          <w:rStyle w:val="FootnoteReference"/>
          <w:rFonts w:ascii="Times New Roman" w:hAnsi="Times New Roman" w:cs="Times New Roman"/>
          <w:sz w:val="24"/>
          <w:szCs w:val="24"/>
        </w:rPr>
        <w:footnoteReference w:id="141"/>
      </w:r>
    </w:p>
    <w:p w14:paraId="08DB19CC" w14:textId="3D1F64A4" w:rsidR="00DD53C2" w:rsidRDefault="00DD53C2" w:rsidP="00B56022">
      <w:pPr>
        <w:spacing w:line="480" w:lineRule="auto"/>
        <w:rPr>
          <w:rFonts w:ascii="Times New Roman" w:hAnsi="Times New Roman" w:cs="Times New Roman"/>
          <w:sz w:val="24"/>
          <w:szCs w:val="24"/>
        </w:rPr>
      </w:pPr>
    </w:p>
    <w:p w14:paraId="7864C529" w14:textId="4CECB114" w:rsidR="00DD53C2" w:rsidRDefault="00DD53C2" w:rsidP="00B56022">
      <w:pPr>
        <w:spacing w:line="480" w:lineRule="auto"/>
        <w:rPr>
          <w:rFonts w:ascii="Times New Roman" w:hAnsi="Times New Roman" w:cs="Times New Roman"/>
          <w:sz w:val="24"/>
          <w:szCs w:val="24"/>
        </w:rPr>
      </w:pPr>
    </w:p>
    <w:p w14:paraId="1578434B" w14:textId="41BA403B" w:rsidR="00DD53C2" w:rsidRPr="0051293D" w:rsidRDefault="00DD53C2" w:rsidP="00B56022">
      <w:pPr>
        <w:spacing w:line="480" w:lineRule="auto"/>
        <w:rPr>
          <w:rFonts w:ascii="Times New Roman" w:hAnsi="Times New Roman" w:cs="Times New Roman"/>
          <w:sz w:val="24"/>
          <w:szCs w:val="24"/>
        </w:rPr>
      </w:pPr>
      <w:r>
        <w:rPr>
          <w:rFonts w:ascii="Times New Roman" w:hAnsi="Times New Roman" w:cs="Times New Roman"/>
          <w:sz w:val="24"/>
          <w:szCs w:val="24"/>
        </w:rPr>
        <w:br/>
      </w:r>
    </w:p>
    <w:p w14:paraId="344856A3" w14:textId="77777777" w:rsidR="001C17FD" w:rsidRPr="00886A8C" w:rsidRDefault="001C17FD" w:rsidP="00D35B7C">
      <w:pPr>
        <w:pStyle w:val="Title"/>
        <w:rPr>
          <w:rFonts w:asciiTheme="minorHAnsi" w:hAnsiTheme="minorHAnsi" w:cstheme="minorHAnsi"/>
          <w:b/>
          <w:color w:val="000000" w:themeColor="text1"/>
          <w:sz w:val="36"/>
          <w:szCs w:val="36"/>
        </w:rPr>
      </w:pPr>
      <w:r w:rsidRPr="00886A8C">
        <w:rPr>
          <w:rFonts w:asciiTheme="minorHAnsi" w:hAnsiTheme="minorHAnsi" w:cstheme="minorHAnsi"/>
          <w:b/>
          <w:color w:val="000000" w:themeColor="text1"/>
          <w:sz w:val="36"/>
          <w:szCs w:val="36"/>
        </w:rPr>
        <w:lastRenderedPageBreak/>
        <w:t>Chapter Two:</w:t>
      </w:r>
    </w:p>
    <w:p w14:paraId="56307C83" w14:textId="04587DD8" w:rsidR="001C17FD" w:rsidRPr="00886A8C" w:rsidRDefault="00305740" w:rsidP="00305740">
      <w:pPr>
        <w:pStyle w:val="Title"/>
        <w:tabs>
          <w:tab w:val="center" w:pos="4513"/>
          <w:tab w:val="left" w:pos="5355"/>
        </w:tabs>
        <w:rPr>
          <w:rFonts w:asciiTheme="minorHAnsi" w:hAnsiTheme="minorHAnsi" w:cstheme="minorHAnsi"/>
          <w:b/>
          <w:color w:val="000000" w:themeColor="text1"/>
          <w:sz w:val="36"/>
          <w:szCs w:val="36"/>
        </w:rPr>
      </w:pPr>
      <w:r>
        <w:rPr>
          <w:rFonts w:asciiTheme="minorHAnsi" w:hAnsiTheme="minorHAnsi" w:cstheme="minorHAnsi"/>
          <w:b/>
          <w:color w:val="000000" w:themeColor="text1"/>
          <w:sz w:val="36"/>
          <w:szCs w:val="36"/>
        </w:rPr>
        <w:t>Plato’s communal Upper class</w:t>
      </w:r>
    </w:p>
    <w:p w14:paraId="030DDFAC" w14:textId="3BCADDF7" w:rsidR="0051293D" w:rsidRDefault="001C17FD" w:rsidP="00B56022">
      <w:pPr>
        <w:spacing w:line="480" w:lineRule="auto"/>
        <w:rPr>
          <w:rFonts w:ascii="Times New Roman" w:hAnsi="Times New Roman" w:cs="Times New Roman"/>
          <w:color w:val="000000" w:themeColor="text1"/>
          <w:sz w:val="24"/>
          <w:szCs w:val="24"/>
        </w:rPr>
      </w:pPr>
      <w:bookmarkStart w:id="7" w:name="_Hlk528150348"/>
      <w:r w:rsidRPr="00B75E5C">
        <w:rPr>
          <w:rFonts w:ascii="Times New Roman" w:hAnsi="Times New Roman" w:cs="Times New Roman"/>
          <w:color w:val="000000" w:themeColor="text1"/>
          <w:sz w:val="24"/>
          <w:szCs w:val="24"/>
        </w:rPr>
        <w:t>This chapter will discuss the linearity of Plato’s argume</w:t>
      </w:r>
      <w:r w:rsidR="008E1AA3">
        <w:rPr>
          <w:rFonts w:ascii="Times New Roman" w:hAnsi="Times New Roman" w:cs="Times New Roman"/>
          <w:color w:val="000000" w:themeColor="text1"/>
          <w:sz w:val="24"/>
          <w:szCs w:val="24"/>
        </w:rPr>
        <w:t xml:space="preserve">nt </w:t>
      </w:r>
      <w:r w:rsidR="00845C9F">
        <w:rPr>
          <w:rFonts w:ascii="Times New Roman" w:hAnsi="Times New Roman" w:cs="Times New Roman"/>
          <w:color w:val="000000" w:themeColor="text1"/>
          <w:sz w:val="24"/>
          <w:szCs w:val="24"/>
        </w:rPr>
        <w:t>with regards to</w:t>
      </w:r>
      <w:r w:rsidRPr="00B75E5C">
        <w:rPr>
          <w:rFonts w:ascii="Times New Roman" w:hAnsi="Times New Roman" w:cs="Times New Roman"/>
          <w:color w:val="000000" w:themeColor="text1"/>
          <w:sz w:val="24"/>
          <w:szCs w:val="24"/>
        </w:rPr>
        <w:t xml:space="preserve"> the </w:t>
      </w:r>
      <w:r>
        <w:rPr>
          <w:rFonts w:ascii="Times New Roman" w:hAnsi="Times New Roman" w:cs="Times New Roman"/>
          <w:i/>
          <w:color w:val="000000" w:themeColor="text1"/>
          <w:sz w:val="24"/>
          <w:szCs w:val="24"/>
        </w:rPr>
        <w:t>K</w:t>
      </w:r>
      <w:r w:rsidRPr="00B75E5C">
        <w:rPr>
          <w:rFonts w:ascii="Times New Roman" w:hAnsi="Times New Roman" w:cs="Times New Roman"/>
          <w:i/>
          <w:color w:val="000000" w:themeColor="text1"/>
          <w:sz w:val="24"/>
          <w:szCs w:val="24"/>
        </w:rPr>
        <w:t>allipolis</w:t>
      </w:r>
      <w:r w:rsidRPr="00B75E5C">
        <w:rPr>
          <w:rFonts w:ascii="Times New Roman" w:hAnsi="Times New Roman" w:cs="Times New Roman"/>
          <w:color w:val="000000" w:themeColor="text1"/>
          <w:sz w:val="24"/>
          <w:szCs w:val="24"/>
        </w:rPr>
        <w:t xml:space="preserve"> and the </w:t>
      </w:r>
      <w:r w:rsidR="008E1AA3">
        <w:rPr>
          <w:rFonts w:ascii="Times New Roman" w:hAnsi="Times New Roman" w:cs="Times New Roman"/>
          <w:color w:val="000000" w:themeColor="text1"/>
          <w:sz w:val="24"/>
          <w:szCs w:val="24"/>
        </w:rPr>
        <w:t>dissolution of private property</w:t>
      </w:r>
      <w:r w:rsidR="00845C9F">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showing how it developed through the course of his dialogues and the impact it had </w:t>
      </w:r>
      <w:r w:rsidR="00D63D17" w:rsidRPr="00B75E5C">
        <w:rPr>
          <w:rFonts w:ascii="Times New Roman" w:hAnsi="Times New Roman" w:cs="Times New Roman"/>
          <w:color w:val="000000" w:themeColor="text1"/>
          <w:sz w:val="24"/>
          <w:szCs w:val="24"/>
        </w:rPr>
        <w:t xml:space="preserve">on </w:t>
      </w:r>
      <w:r w:rsidR="008E1AA3">
        <w:rPr>
          <w:rFonts w:ascii="Times New Roman" w:hAnsi="Times New Roman" w:cs="Times New Roman"/>
          <w:color w:val="000000" w:themeColor="text1"/>
          <w:sz w:val="24"/>
          <w:szCs w:val="24"/>
        </w:rPr>
        <w:t>his</w:t>
      </w:r>
      <w:r w:rsidRPr="00B75E5C">
        <w:rPr>
          <w:rFonts w:ascii="Times New Roman" w:hAnsi="Times New Roman" w:cs="Times New Roman"/>
          <w:color w:val="000000" w:themeColor="text1"/>
          <w:sz w:val="24"/>
          <w:szCs w:val="24"/>
        </w:rPr>
        <w:t xml:space="preserve"> successors.</w:t>
      </w:r>
      <w:bookmarkEnd w:id="7"/>
      <w:r w:rsidR="00BB411D">
        <w:rPr>
          <w:rFonts w:ascii="Times New Roman" w:hAnsi="Times New Roman" w:cs="Times New Roman"/>
          <w:color w:val="000000" w:themeColor="text1"/>
          <w:sz w:val="24"/>
          <w:szCs w:val="24"/>
        </w:rPr>
        <w:t xml:space="preserve">  We</w:t>
      </w:r>
      <w:r w:rsidR="00644F23">
        <w:rPr>
          <w:rFonts w:ascii="Times New Roman" w:hAnsi="Times New Roman" w:cs="Times New Roman"/>
          <w:color w:val="000000" w:themeColor="text1"/>
          <w:sz w:val="24"/>
          <w:szCs w:val="24"/>
        </w:rPr>
        <w:t xml:space="preserve"> can</w:t>
      </w:r>
      <w:r w:rsidRPr="00B75E5C">
        <w:rPr>
          <w:rFonts w:ascii="Times New Roman" w:hAnsi="Times New Roman" w:cs="Times New Roman"/>
          <w:color w:val="000000" w:themeColor="text1"/>
          <w:sz w:val="24"/>
          <w:szCs w:val="24"/>
        </w:rPr>
        <w:t xml:space="preserve"> illustrate this by considering Plato's two most political works as well as additional dialogues in which he discusses the nature of property and </w:t>
      </w:r>
      <w:r w:rsidR="008E1AA3">
        <w:rPr>
          <w:rFonts w:ascii="Times New Roman" w:hAnsi="Times New Roman" w:cs="Times New Roman"/>
          <w:color w:val="000000" w:themeColor="text1"/>
          <w:sz w:val="24"/>
          <w:szCs w:val="24"/>
        </w:rPr>
        <w:t xml:space="preserve">the </w:t>
      </w:r>
      <w:r w:rsidRPr="00B75E5C">
        <w:rPr>
          <w:rFonts w:ascii="Times New Roman" w:hAnsi="Times New Roman" w:cs="Times New Roman"/>
          <w:color w:val="000000" w:themeColor="text1"/>
          <w:sz w:val="24"/>
          <w:szCs w:val="24"/>
        </w:rPr>
        <w:t xml:space="preserve">perfect city. </w:t>
      </w:r>
      <w:r w:rsidR="00CE6696">
        <w:rPr>
          <w:rFonts w:ascii="Times New Roman" w:hAnsi="Times New Roman" w:cs="Times New Roman"/>
          <w:color w:val="000000" w:themeColor="text1"/>
          <w:sz w:val="24"/>
          <w:szCs w:val="24"/>
        </w:rPr>
        <w:t xml:space="preserve">Firstly, </w:t>
      </w:r>
      <w:r w:rsidRPr="00B75E5C">
        <w:rPr>
          <w:rFonts w:ascii="Times New Roman" w:hAnsi="Times New Roman" w:cs="Times New Roman"/>
          <w:i/>
          <w:color w:val="000000" w:themeColor="text1"/>
          <w:sz w:val="24"/>
          <w:szCs w:val="24"/>
        </w:rPr>
        <w:t>The Republic</w:t>
      </w:r>
      <w:r w:rsidRPr="00B75E5C">
        <w:rPr>
          <w:rFonts w:ascii="Times New Roman" w:hAnsi="Times New Roman" w:cs="Times New Roman"/>
          <w:color w:val="000000" w:themeColor="text1"/>
          <w:sz w:val="24"/>
          <w:szCs w:val="24"/>
        </w:rPr>
        <w:t xml:space="preserve">, </w:t>
      </w:r>
      <w:r w:rsidR="00845C9F">
        <w:rPr>
          <w:rFonts w:ascii="Times New Roman" w:hAnsi="Times New Roman" w:cs="Times New Roman"/>
          <w:color w:val="000000" w:themeColor="text1"/>
          <w:sz w:val="24"/>
          <w:szCs w:val="24"/>
        </w:rPr>
        <w:t xml:space="preserve">from which </w:t>
      </w:r>
      <w:r w:rsidRPr="00B75E5C">
        <w:rPr>
          <w:rFonts w:ascii="Times New Roman" w:hAnsi="Times New Roman" w:cs="Times New Roman"/>
          <w:color w:val="000000" w:themeColor="text1"/>
          <w:sz w:val="24"/>
          <w:szCs w:val="24"/>
        </w:rPr>
        <w:t>Plato introduces and later dismisses, the redistribution of property</w:t>
      </w:r>
      <w:r>
        <w:rPr>
          <w:rFonts w:ascii="Times New Roman" w:hAnsi="Times New Roman" w:cs="Times New Roman"/>
          <w:color w:val="000000" w:themeColor="text1"/>
          <w:sz w:val="24"/>
          <w:szCs w:val="24"/>
        </w:rPr>
        <w:t xml:space="preserve"> </w:t>
      </w:r>
      <w:r w:rsidR="000C5AC9">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which</w:t>
      </w:r>
      <w:r w:rsidRPr="00B75E5C">
        <w:rPr>
          <w:rFonts w:ascii="Times New Roman" w:hAnsi="Times New Roman" w:cs="Times New Roman"/>
          <w:color w:val="000000" w:themeColor="text1"/>
          <w:sz w:val="24"/>
          <w:szCs w:val="24"/>
        </w:rPr>
        <w:t xml:space="preserve"> </w:t>
      </w:r>
      <w:r w:rsidR="000C5AC9">
        <w:rPr>
          <w:rFonts w:ascii="Times New Roman" w:hAnsi="Times New Roman" w:cs="Times New Roman"/>
          <w:color w:val="000000" w:themeColor="text1"/>
          <w:sz w:val="24"/>
          <w:szCs w:val="24"/>
        </w:rPr>
        <w:t>contains</w:t>
      </w:r>
      <w:r w:rsidR="000C5AC9" w:rsidRPr="00B75E5C">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 xml:space="preserve">the </w:t>
      </w:r>
      <w:r w:rsidR="000C5AC9">
        <w:rPr>
          <w:rFonts w:ascii="Times New Roman" w:hAnsi="Times New Roman" w:cs="Times New Roman"/>
          <w:color w:val="000000" w:themeColor="text1"/>
          <w:sz w:val="24"/>
          <w:szCs w:val="24"/>
        </w:rPr>
        <w:t xml:space="preserve">most </w:t>
      </w:r>
      <w:r w:rsidRPr="00B75E5C">
        <w:rPr>
          <w:rFonts w:ascii="Times New Roman" w:hAnsi="Times New Roman" w:cs="Times New Roman"/>
          <w:color w:val="000000" w:themeColor="text1"/>
          <w:sz w:val="24"/>
          <w:szCs w:val="24"/>
        </w:rPr>
        <w:t>significant arguments to how one should interact with property.</w:t>
      </w:r>
      <w:r w:rsidRPr="00B75E5C">
        <w:rPr>
          <w:rStyle w:val="FootnoteReference"/>
          <w:rFonts w:ascii="Times New Roman" w:hAnsi="Times New Roman" w:cs="Times New Roman"/>
          <w:color w:val="000000" w:themeColor="text1"/>
          <w:sz w:val="24"/>
          <w:szCs w:val="24"/>
        </w:rPr>
        <w:footnoteReference w:id="142"/>
      </w:r>
      <w:r>
        <w:rPr>
          <w:rFonts w:ascii="Times New Roman" w:hAnsi="Times New Roman" w:cs="Times New Roman"/>
          <w:color w:val="000000" w:themeColor="text1"/>
          <w:sz w:val="24"/>
          <w:szCs w:val="24"/>
        </w:rPr>
        <w:t xml:space="preserve"> </w:t>
      </w:r>
    </w:p>
    <w:p w14:paraId="79DC3A0B" w14:textId="0F9652E4" w:rsidR="005D446E"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Secondly, </w:t>
      </w:r>
      <w:r w:rsidRPr="00B75E5C">
        <w:rPr>
          <w:rFonts w:ascii="Times New Roman" w:hAnsi="Times New Roman" w:cs="Times New Roman"/>
          <w:i/>
          <w:color w:val="000000" w:themeColor="text1"/>
          <w:sz w:val="24"/>
          <w:szCs w:val="24"/>
        </w:rPr>
        <w:t>The Statesman</w:t>
      </w:r>
      <w:r w:rsidRPr="00B75E5C">
        <w:rPr>
          <w:rFonts w:ascii="Times New Roman" w:hAnsi="Times New Roman" w:cs="Times New Roman"/>
          <w:color w:val="000000" w:themeColor="text1"/>
          <w:sz w:val="24"/>
          <w:szCs w:val="24"/>
        </w:rPr>
        <w:t xml:space="preserve">, </w:t>
      </w:r>
      <w:r w:rsidRPr="00B75E5C">
        <w:rPr>
          <w:rFonts w:ascii="Times New Roman" w:hAnsi="Times New Roman" w:cs="Times New Roman"/>
          <w:i/>
          <w:color w:val="000000" w:themeColor="text1"/>
          <w:sz w:val="24"/>
          <w:szCs w:val="24"/>
        </w:rPr>
        <w:t xml:space="preserve">The Timaeus </w:t>
      </w:r>
      <w:r w:rsidRPr="00B75E5C">
        <w:rPr>
          <w:rFonts w:ascii="Times New Roman" w:hAnsi="Times New Roman" w:cs="Times New Roman"/>
          <w:color w:val="000000" w:themeColor="text1"/>
          <w:sz w:val="24"/>
          <w:szCs w:val="24"/>
        </w:rPr>
        <w:t xml:space="preserve">and </w:t>
      </w:r>
      <w:proofErr w:type="spellStart"/>
      <w:r w:rsidRPr="00B75E5C">
        <w:rPr>
          <w:rFonts w:ascii="Times New Roman" w:hAnsi="Times New Roman" w:cs="Times New Roman"/>
          <w:i/>
          <w:color w:val="000000" w:themeColor="text1"/>
          <w:sz w:val="24"/>
          <w:szCs w:val="24"/>
        </w:rPr>
        <w:t>Critias</w:t>
      </w:r>
      <w:proofErr w:type="spellEnd"/>
      <w:r>
        <w:rPr>
          <w:rFonts w:ascii="Times New Roman" w:hAnsi="Times New Roman" w:cs="Times New Roman"/>
          <w:i/>
          <w:color w:val="000000" w:themeColor="text1"/>
          <w:sz w:val="24"/>
          <w:szCs w:val="24"/>
        </w:rPr>
        <w:t xml:space="preserve"> </w:t>
      </w:r>
      <w:r>
        <w:rPr>
          <w:rFonts w:ascii="Times New Roman" w:hAnsi="Times New Roman" w:cs="Times New Roman"/>
          <w:iCs/>
          <w:color w:val="000000" w:themeColor="text1"/>
          <w:sz w:val="24"/>
          <w:szCs w:val="24"/>
        </w:rPr>
        <w:t>will be explored</w:t>
      </w:r>
      <w:r w:rsidRPr="00B75E5C">
        <w:rPr>
          <w:rFonts w:ascii="Times New Roman" w:hAnsi="Times New Roman" w:cs="Times New Roman"/>
          <w:color w:val="000000" w:themeColor="text1"/>
          <w:sz w:val="24"/>
          <w:szCs w:val="24"/>
        </w:rPr>
        <w:t>, as all three dialogues give further insight into Plato’s ideas on property,</w:t>
      </w:r>
      <w:r w:rsidRPr="00B75E5C">
        <w:rPr>
          <w:rStyle w:val="FootnoteReference"/>
          <w:rFonts w:ascii="Times New Roman" w:hAnsi="Times New Roman" w:cs="Times New Roman"/>
          <w:color w:val="000000" w:themeColor="text1"/>
          <w:sz w:val="24"/>
          <w:szCs w:val="24"/>
        </w:rPr>
        <w:footnoteReference w:id="143"/>
      </w:r>
      <w:r w:rsidRPr="00B75E5C">
        <w:rPr>
          <w:rFonts w:ascii="Times New Roman" w:hAnsi="Times New Roman" w:cs="Times New Roman"/>
          <w:color w:val="000000" w:themeColor="text1"/>
          <w:sz w:val="24"/>
          <w:szCs w:val="24"/>
        </w:rPr>
        <w:t xml:space="preserve"> the perfect state,</w:t>
      </w:r>
      <w:r w:rsidRPr="00B75E5C">
        <w:rPr>
          <w:rStyle w:val="FootnoteReference"/>
          <w:rFonts w:ascii="Times New Roman" w:hAnsi="Times New Roman" w:cs="Times New Roman"/>
          <w:color w:val="000000" w:themeColor="text1"/>
          <w:sz w:val="24"/>
          <w:szCs w:val="24"/>
        </w:rPr>
        <w:footnoteReference w:id="144"/>
      </w:r>
      <w:r w:rsidRPr="00B75E5C">
        <w:rPr>
          <w:rFonts w:ascii="Times New Roman" w:hAnsi="Times New Roman" w:cs="Times New Roman"/>
          <w:color w:val="000000" w:themeColor="text1"/>
          <w:sz w:val="24"/>
          <w:szCs w:val="24"/>
        </w:rPr>
        <w:t xml:space="preserve"> and those who could effectively run it.</w:t>
      </w:r>
      <w:r w:rsidRPr="00B75E5C">
        <w:rPr>
          <w:rStyle w:val="FootnoteReference"/>
          <w:rFonts w:ascii="Times New Roman" w:hAnsi="Times New Roman" w:cs="Times New Roman"/>
          <w:color w:val="000000" w:themeColor="text1"/>
          <w:sz w:val="24"/>
          <w:szCs w:val="24"/>
        </w:rPr>
        <w:footnoteReference w:id="145"/>
      </w:r>
      <w:r w:rsidRPr="00B75E5C">
        <w:rPr>
          <w:rFonts w:ascii="Times New Roman" w:hAnsi="Times New Roman" w:cs="Times New Roman"/>
          <w:color w:val="000000" w:themeColor="text1"/>
          <w:sz w:val="24"/>
          <w:szCs w:val="24"/>
        </w:rPr>
        <w:t xml:space="preserve"> The trio of dialogues also signif</w:t>
      </w:r>
      <w:r w:rsidR="00BC3624">
        <w:rPr>
          <w:rFonts w:ascii="Times New Roman" w:hAnsi="Times New Roman" w:cs="Times New Roman"/>
          <w:color w:val="000000" w:themeColor="text1"/>
          <w:sz w:val="24"/>
          <w:szCs w:val="24"/>
        </w:rPr>
        <w:t>y</w:t>
      </w:r>
      <w:r w:rsidRPr="00B75E5C">
        <w:rPr>
          <w:rFonts w:ascii="Times New Roman" w:hAnsi="Times New Roman" w:cs="Times New Roman"/>
          <w:color w:val="000000" w:themeColor="text1"/>
          <w:sz w:val="24"/>
          <w:szCs w:val="24"/>
        </w:rPr>
        <w:t xml:space="preserve"> an advanc</w:t>
      </w:r>
      <w:r>
        <w:rPr>
          <w:rFonts w:ascii="Times New Roman" w:hAnsi="Times New Roman" w:cs="Times New Roman"/>
          <w:color w:val="000000" w:themeColor="text1"/>
          <w:sz w:val="24"/>
          <w:szCs w:val="24"/>
        </w:rPr>
        <w:t>e</w:t>
      </w:r>
      <w:r w:rsidRPr="00B75E5C">
        <w:rPr>
          <w:rFonts w:ascii="Times New Roman" w:hAnsi="Times New Roman" w:cs="Times New Roman"/>
          <w:color w:val="000000" w:themeColor="text1"/>
          <w:sz w:val="24"/>
          <w:szCs w:val="24"/>
        </w:rPr>
        <w:t xml:space="preserve"> in Plato’s dialogues </w:t>
      </w:r>
      <w:r w:rsidR="005D446E">
        <w:rPr>
          <w:rFonts w:ascii="Times New Roman" w:hAnsi="Times New Roman" w:cs="Times New Roman"/>
          <w:color w:val="000000" w:themeColor="text1"/>
          <w:sz w:val="24"/>
          <w:szCs w:val="24"/>
        </w:rPr>
        <w:t>relating to</w:t>
      </w:r>
      <w:r w:rsidRPr="00B75E5C">
        <w:rPr>
          <w:rFonts w:ascii="Times New Roman" w:hAnsi="Times New Roman" w:cs="Times New Roman"/>
          <w:color w:val="000000" w:themeColor="text1"/>
          <w:sz w:val="24"/>
          <w:szCs w:val="24"/>
        </w:rPr>
        <w:t xml:space="preserve"> political reform </w:t>
      </w:r>
      <w:r w:rsidR="000C5AC9">
        <w:rPr>
          <w:rFonts w:ascii="Times New Roman" w:hAnsi="Times New Roman" w:cs="Times New Roman"/>
          <w:color w:val="000000" w:themeColor="text1"/>
          <w:sz w:val="24"/>
          <w:szCs w:val="24"/>
        </w:rPr>
        <w:t>before</w:t>
      </w:r>
      <w:r w:rsidRPr="00B75E5C">
        <w:rPr>
          <w:rFonts w:ascii="Times New Roman" w:hAnsi="Times New Roman" w:cs="Times New Roman"/>
          <w:color w:val="000000" w:themeColor="text1"/>
          <w:sz w:val="24"/>
          <w:szCs w:val="24"/>
        </w:rPr>
        <w:t xml:space="preserve"> his writing of </w:t>
      </w:r>
      <w:r w:rsidRPr="00B75E5C">
        <w:rPr>
          <w:rFonts w:ascii="Times New Roman" w:hAnsi="Times New Roman" w:cs="Times New Roman"/>
          <w:i/>
          <w:color w:val="000000" w:themeColor="text1"/>
          <w:sz w:val="24"/>
          <w:szCs w:val="24"/>
        </w:rPr>
        <w:t xml:space="preserve">The </w:t>
      </w:r>
      <w:r w:rsidRPr="00B75E5C">
        <w:rPr>
          <w:rFonts w:ascii="Times New Roman" w:hAnsi="Times New Roman" w:cs="Times New Roman"/>
          <w:color w:val="000000" w:themeColor="text1"/>
          <w:sz w:val="24"/>
          <w:szCs w:val="24"/>
        </w:rPr>
        <w:t>Laws, from the total arbitration of philosopher kings to a more realistic improvement on the regular representation of political dialogue.</w:t>
      </w:r>
      <w:r w:rsidRPr="00B75E5C">
        <w:rPr>
          <w:rStyle w:val="FootnoteReference"/>
          <w:rFonts w:ascii="Times New Roman" w:hAnsi="Times New Roman" w:cs="Times New Roman"/>
          <w:color w:val="000000" w:themeColor="text1"/>
          <w:sz w:val="24"/>
          <w:szCs w:val="24"/>
        </w:rPr>
        <w:footnoteReference w:id="146"/>
      </w:r>
      <w:r w:rsidRPr="00B75E5C">
        <w:rPr>
          <w:rFonts w:ascii="Times New Roman" w:hAnsi="Times New Roman" w:cs="Times New Roman"/>
          <w:color w:val="000000" w:themeColor="text1"/>
          <w:sz w:val="24"/>
          <w:szCs w:val="24"/>
        </w:rPr>
        <w:t xml:space="preserve">  Thirdly, </w:t>
      </w:r>
      <w:r w:rsidRPr="000E2F73">
        <w:rPr>
          <w:rFonts w:ascii="Times New Roman" w:hAnsi="Times New Roman" w:cs="Times New Roman"/>
          <w:i/>
          <w:color w:val="000000" w:themeColor="text1"/>
          <w:sz w:val="24"/>
          <w:szCs w:val="24"/>
        </w:rPr>
        <w:t xml:space="preserve">The Laws </w:t>
      </w:r>
      <w:r w:rsidRPr="000E2F73">
        <w:rPr>
          <w:rFonts w:ascii="Times New Roman" w:hAnsi="Times New Roman" w:cs="Times New Roman"/>
          <w:iCs/>
          <w:color w:val="000000" w:themeColor="text1"/>
          <w:sz w:val="24"/>
          <w:szCs w:val="24"/>
        </w:rPr>
        <w:t>shall be discussed</w:t>
      </w:r>
      <w:r w:rsidR="005D446E">
        <w:rPr>
          <w:rFonts w:ascii="Times New Roman" w:hAnsi="Times New Roman" w:cs="Times New Roman"/>
          <w:color w:val="000000" w:themeColor="text1"/>
          <w:sz w:val="24"/>
          <w:szCs w:val="24"/>
        </w:rPr>
        <w:t>, showing</w:t>
      </w:r>
      <w:r w:rsidR="00BC3624">
        <w:rPr>
          <w:rFonts w:ascii="Times New Roman" w:hAnsi="Times New Roman" w:cs="Times New Roman"/>
          <w:color w:val="000000" w:themeColor="text1"/>
          <w:sz w:val="24"/>
          <w:szCs w:val="24"/>
        </w:rPr>
        <w:t xml:space="preserve"> its primary objective to</w:t>
      </w:r>
      <w:r w:rsidR="005D446E">
        <w:rPr>
          <w:rFonts w:ascii="Times New Roman" w:hAnsi="Times New Roman" w:cs="Times New Roman"/>
          <w:color w:val="000000" w:themeColor="text1"/>
          <w:sz w:val="24"/>
          <w:szCs w:val="24"/>
        </w:rPr>
        <w:t xml:space="preserve"> be to</w:t>
      </w:r>
      <w:r w:rsidRPr="00B75E5C">
        <w:rPr>
          <w:rFonts w:ascii="Times New Roman" w:hAnsi="Times New Roman" w:cs="Times New Roman"/>
          <w:color w:val="000000" w:themeColor="text1"/>
          <w:sz w:val="24"/>
          <w:szCs w:val="24"/>
        </w:rPr>
        <w:t xml:space="preserve"> rectify the overreach of the reforms theorised in </w:t>
      </w:r>
      <w:r w:rsidRPr="00B75E5C">
        <w:rPr>
          <w:rFonts w:ascii="Times New Roman" w:hAnsi="Times New Roman" w:cs="Times New Roman"/>
          <w:i/>
          <w:color w:val="000000" w:themeColor="text1"/>
          <w:sz w:val="24"/>
          <w:szCs w:val="24"/>
        </w:rPr>
        <w:t>The Republic</w:t>
      </w:r>
      <w:r w:rsidR="005D446E">
        <w:rPr>
          <w:rFonts w:ascii="Times New Roman" w:hAnsi="Times New Roman" w:cs="Times New Roman"/>
          <w:i/>
          <w:color w:val="000000" w:themeColor="text1"/>
          <w:sz w:val="24"/>
          <w:szCs w:val="24"/>
        </w:rPr>
        <w:t>,</w:t>
      </w:r>
      <w:r>
        <w:rPr>
          <w:rStyle w:val="FootnoteReference"/>
          <w:rFonts w:ascii="Times New Roman" w:hAnsi="Times New Roman" w:cs="Times New Roman"/>
          <w:i/>
          <w:color w:val="000000" w:themeColor="text1"/>
          <w:sz w:val="24"/>
          <w:szCs w:val="24"/>
        </w:rPr>
        <w:footnoteReference w:id="147"/>
      </w:r>
      <w:r w:rsidR="005D446E">
        <w:rPr>
          <w:rFonts w:ascii="Times New Roman" w:hAnsi="Times New Roman" w:cs="Times New Roman"/>
          <w:color w:val="000000" w:themeColor="text1"/>
          <w:sz w:val="24"/>
          <w:szCs w:val="24"/>
        </w:rPr>
        <w:t xml:space="preserve"> while maintaining the same the conceptual aims.</w:t>
      </w:r>
      <w:r w:rsidR="005D446E" w:rsidRPr="00B75E5C">
        <w:rPr>
          <w:rStyle w:val="FootnoteReference"/>
          <w:rFonts w:ascii="Times New Roman" w:hAnsi="Times New Roman" w:cs="Times New Roman"/>
          <w:i/>
          <w:color w:val="000000" w:themeColor="text1"/>
          <w:sz w:val="24"/>
          <w:szCs w:val="24"/>
        </w:rPr>
        <w:footnoteReference w:id="148"/>
      </w:r>
      <w:r w:rsidR="005D446E">
        <w:rPr>
          <w:rFonts w:ascii="Times New Roman" w:hAnsi="Times New Roman" w:cs="Times New Roman"/>
          <w:color w:val="000000" w:themeColor="text1"/>
          <w:sz w:val="24"/>
          <w:szCs w:val="24"/>
        </w:rPr>
        <w:t xml:space="preserve"> </w:t>
      </w:r>
      <w:r w:rsidR="00D27B47">
        <w:rPr>
          <w:rFonts w:ascii="Times New Roman" w:hAnsi="Times New Roman" w:cs="Times New Roman"/>
          <w:iCs/>
          <w:color w:val="000000" w:themeColor="text1"/>
          <w:sz w:val="24"/>
          <w:szCs w:val="24"/>
        </w:rPr>
        <w:t xml:space="preserve">Lastly, Aristotle’s criticism of Plato’s redistributive efforts can be used to juxtapose Plato’s more </w:t>
      </w:r>
      <w:r w:rsidR="00D27B47">
        <w:rPr>
          <w:rFonts w:ascii="Times New Roman" w:hAnsi="Times New Roman" w:cs="Times New Roman"/>
          <w:iCs/>
          <w:color w:val="000000" w:themeColor="text1"/>
          <w:sz w:val="24"/>
          <w:szCs w:val="24"/>
        </w:rPr>
        <w:lastRenderedPageBreak/>
        <w:t xml:space="preserve">optimistic early model, to which </w:t>
      </w:r>
      <w:r w:rsidR="00405B03">
        <w:rPr>
          <w:rFonts w:ascii="Times New Roman" w:hAnsi="Times New Roman" w:cs="Times New Roman"/>
          <w:iCs/>
          <w:color w:val="000000" w:themeColor="text1"/>
          <w:sz w:val="24"/>
          <w:szCs w:val="24"/>
        </w:rPr>
        <w:t xml:space="preserve">the </w:t>
      </w:r>
      <w:r w:rsidR="00D27B47">
        <w:rPr>
          <w:rFonts w:ascii="Times New Roman" w:hAnsi="Times New Roman" w:cs="Times New Roman"/>
          <w:iCs/>
          <w:color w:val="000000" w:themeColor="text1"/>
          <w:sz w:val="24"/>
          <w:szCs w:val="24"/>
        </w:rPr>
        <w:t xml:space="preserve">more practical </w:t>
      </w:r>
      <w:r w:rsidR="00405B03">
        <w:rPr>
          <w:rFonts w:ascii="Times New Roman" w:hAnsi="Times New Roman" w:cs="Times New Roman"/>
          <w:iCs/>
          <w:color w:val="000000" w:themeColor="text1"/>
          <w:sz w:val="24"/>
          <w:szCs w:val="24"/>
        </w:rPr>
        <w:t xml:space="preserve">Aristotelian </w:t>
      </w:r>
      <w:r w:rsidR="00D27B47">
        <w:rPr>
          <w:rFonts w:ascii="Times New Roman" w:hAnsi="Times New Roman" w:cs="Times New Roman"/>
          <w:iCs/>
          <w:color w:val="000000" w:themeColor="text1"/>
          <w:sz w:val="24"/>
          <w:szCs w:val="24"/>
        </w:rPr>
        <w:t>ethic criticis</w:t>
      </w:r>
      <w:r w:rsidR="00405B03">
        <w:rPr>
          <w:rFonts w:ascii="Times New Roman" w:hAnsi="Times New Roman" w:cs="Times New Roman"/>
          <w:iCs/>
          <w:color w:val="000000" w:themeColor="text1"/>
          <w:sz w:val="24"/>
          <w:szCs w:val="24"/>
        </w:rPr>
        <w:t>es;</w:t>
      </w:r>
      <w:r w:rsidR="00B2412A">
        <w:rPr>
          <w:rStyle w:val="FootnoteReference"/>
          <w:rFonts w:ascii="Times New Roman" w:hAnsi="Times New Roman" w:cs="Times New Roman"/>
          <w:iCs/>
          <w:color w:val="000000" w:themeColor="text1"/>
          <w:sz w:val="24"/>
          <w:szCs w:val="24"/>
        </w:rPr>
        <w:footnoteReference w:id="149"/>
      </w:r>
      <w:r w:rsidR="00D27B47">
        <w:rPr>
          <w:rFonts w:ascii="Times New Roman" w:hAnsi="Times New Roman" w:cs="Times New Roman"/>
          <w:iCs/>
          <w:color w:val="000000" w:themeColor="text1"/>
          <w:sz w:val="24"/>
          <w:szCs w:val="24"/>
        </w:rPr>
        <w:t xml:space="preserve"> </w:t>
      </w:r>
      <w:r w:rsidR="00B2412A">
        <w:rPr>
          <w:rFonts w:ascii="Times New Roman" w:hAnsi="Times New Roman" w:cs="Times New Roman"/>
          <w:iCs/>
          <w:color w:val="000000" w:themeColor="text1"/>
          <w:sz w:val="24"/>
          <w:szCs w:val="24"/>
        </w:rPr>
        <w:t xml:space="preserve">both </w:t>
      </w:r>
      <w:r w:rsidR="00405B03">
        <w:rPr>
          <w:rFonts w:ascii="Times New Roman" w:hAnsi="Times New Roman" w:cs="Times New Roman"/>
          <w:iCs/>
          <w:color w:val="000000" w:themeColor="text1"/>
          <w:sz w:val="24"/>
          <w:szCs w:val="24"/>
        </w:rPr>
        <w:t xml:space="preserve">of which </w:t>
      </w:r>
      <w:r w:rsidR="00B2412A">
        <w:rPr>
          <w:rFonts w:ascii="Times New Roman" w:hAnsi="Times New Roman" w:cs="Times New Roman"/>
          <w:iCs/>
          <w:color w:val="000000" w:themeColor="text1"/>
          <w:sz w:val="24"/>
          <w:szCs w:val="24"/>
        </w:rPr>
        <w:t>establish a canon from which Neo-Platonism engages with.</w:t>
      </w:r>
      <w:r w:rsidR="00B2412A">
        <w:rPr>
          <w:rStyle w:val="FootnoteReference"/>
          <w:rFonts w:ascii="Times New Roman" w:hAnsi="Times New Roman" w:cs="Times New Roman"/>
          <w:iCs/>
          <w:color w:val="000000" w:themeColor="text1"/>
          <w:sz w:val="24"/>
          <w:szCs w:val="24"/>
        </w:rPr>
        <w:footnoteReference w:id="150"/>
      </w:r>
    </w:p>
    <w:p w14:paraId="443F3355" w14:textId="1D21CCEC" w:rsidR="001C17FD" w:rsidRPr="005D446E" w:rsidRDefault="00C421E0" w:rsidP="00B5602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1C17FD" w:rsidRPr="00B75E5C">
        <w:rPr>
          <w:rFonts w:ascii="Times New Roman" w:hAnsi="Times New Roman" w:cs="Times New Roman"/>
          <w:color w:val="000000" w:themeColor="text1"/>
          <w:sz w:val="24"/>
          <w:szCs w:val="24"/>
        </w:rPr>
        <w:t xml:space="preserve">t is generally recognised by modern </w:t>
      </w:r>
      <w:r w:rsidR="002418B4">
        <w:rPr>
          <w:rFonts w:ascii="Times New Roman" w:hAnsi="Times New Roman" w:cs="Times New Roman"/>
          <w:color w:val="000000" w:themeColor="text1"/>
          <w:sz w:val="24"/>
          <w:szCs w:val="24"/>
        </w:rPr>
        <w:t>scholarship</w:t>
      </w:r>
      <w:r w:rsidR="001C17FD" w:rsidRPr="00B75E5C">
        <w:rPr>
          <w:rFonts w:ascii="Times New Roman" w:hAnsi="Times New Roman" w:cs="Times New Roman"/>
          <w:color w:val="000000" w:themeColor="text1"/>
          <w:sz w:val="24"/>
          <w:szCs w:val="24"/>
        </w:rPr>
        <w:t xml:space="preserve"> that Plato’s dialogues containing Socrates often </w:t>
      </w:r>
      <w:r w:rsidR="005D446E" w:rsidRPr="00B75E5C">
        <w:rPr>
          <w:rFonts w:ascii="Times New Roman" w:hAnsi="Times New Roman" w:cs="Times New Roman"/>
          <w:color w:val="000000" w:themeColor="text1"/>
          <w:sz w:val="24"/>
          <w:szCs w:val="24"/>
        </w:rPr>
        <w:t>comprise two</w:t>
      </w:r>
      <w:r w:rsidR="001C17FD" w:rsidRPr="00B75E5C">
        <w:rPr>
          <w:rFonts w:ascii="Times New Roman" w:hAnsi="Times New Roman" w:cs="Times New Roman"/>
          <w:color w:val="000000" w:themeColor="text1"/>
          <w:sz w:val="24"/>
          <w:szCs w:val="24"/>
        </w:rPr>
        <w:t xml:space="preserve"> diverging political philosophies.</w:t>
      </w:r>
      <w:r w:rsidR="001C17FD" w:rsidRPr="00B75E5C">
        <w:rPr>
          <w:rStyle w:val="FootnoteReference"/>
          <w:rFonts w:ascii="Times New Roman" w:hAnsi="Times New Roman" w:cs="Times New Roman"/>
          <w:color w:val="000000" w:themeColor="text1"/>
          <w:sz w:val="24"/>
          <w:szCs w:val="24"/>
        </w:rPr>
        <w:footnoteReference w:id="151"/>
      </w:r>
      <w:r w:rsidR="001C17FD" w:rsidRPr="00B75E5C">
        <w:rPr>
          <w:rFonts w:ascii="Times New Roman" w:hAnsi="Times New Roman" w:cs="Times New Roman"/>
          <w:color w:val="000000" w:themeColor="text1"/>
          <w:sz w:val="24"/>
          <w:szCs w:val="24"/>
        </w:rPr>
        <w:t xml:space="preserve"> The primary format sees Plato’s Socratic voice elaborate on the various means of political reform through Socratic </w:t>
      </w:r>
      <w:proofErr w:type="spellStart"/>
      <w:r w:rsidR="001C17FD" w:rsidRPr="00B75E5C">
        <w:rPr>
          <w:rFonts w:ascii="Times New Roman" w:hAnsi="Times New Roman" w:cs="Times New Roman"/>
          <w:color w:val="000000" w:themeColor="text1"/>
          <w:sz w:val="24"/>
          <w:szCs w:val="24"/>
        </w:rPr>
        <w:t>elenchian</w:t>
      </w:r>
      <w:proofErr w:type="spellEnd"/>
      <w:r w:rsidR="001C17FD" w:rsidRPr="00B75E5C">
        <w:rPr>
          <w:rFonts w:ascii="Times New Roman" w:hAnsi="Times New Roman" w:cs="Times New Roman"/>
          <w:color w:val="000000" w:themeColor="text1"/>
          <w:sz w:val="24"/>
          <w:szCs w:val="24"/>
        </w:rPr>
        <w:t xml:space="preserve"> exercise,</w:t>
      </w:r>
      <w:r w:rsidR="001C17FD" w:rsidRPr="00B75E5C">
        <w:rPr>
          <w:rStyle w:val="FootnoteReference"/>
          <w:rFonts w:ascii="Times New Roman" w:hAnsi="Times New Roman" w:cs="Times New Roman"/>
          <w:color w:val="000000" w:themeColor="text1"/>
          <w:sz w:val="24"/>
          <w:szCs w:val="24"/>
        </w:rPr>
        <w:footnoteReference w:id="152"/>
      </w:r>
      <w:r w:rsidR="001C17FD" w:rsidRPr="00B75E5C">
        <w:rPr>
          <w:rFonts w:ascii="Times New Roman" w:hAnsi="Times New Roman" w:cs="Times New Roman"/>
          <w:color w:val="000000" w:themeColor="text1"/>
          <w:sz w:val="24"/>
          <w:szCs w:val="24"/>
        </w:rPr>
        <w:t xml:space="preserve"> </w:t>
      </w:r>
      <w:r w:rsidR="00F23DD8">
        <w:rPr>
          <w:rFonts w:ascii="Times New Roman" w:hAnsi="Times New Roman" w:cs="Times New Roman"/>
          <w:color w:val="000000" w:themeColor="text1"/>
          <w:sz w:val="24"/>
          <w:szCs w:val="24"/>
        </w:rPr>
        <w:t>potentially mimicking</w:t>
      </w:r>
      <w:r w:rsidR="001C17FD" w:rsidRPr="00B75E5C">
        <w:rPr>
          <w:rFonts w:ascii="Times New Roman" w:hAnsi="Times New Roman" w:cs="Times New Roman"/>
          <w:color w:val="000000" w:themeColor="text1"/>
          <w:sz w:val="24"/>
          <w:szCs w:val="24"/>
        </w:rPr>
        <w:t xml:space="preserve"> </w:t>
      </w:r>
      <w:r w:rsidR="00F23DD8">
        <w:rPr>
          <w:rFonts w:ascii="Times New Roman" w:hAnsi="Times New Roman" w:cs="Times New Roman"/>
          <w:color w:val="000000" w:themeColor="text1"/>
          <w:sz w:val="24"/>
          <w:szCs w:val="24"/>
        </w:rPr>
        <w:t>ideas</w:t>
      </w:r>
      <w:r w:rsidR="001C17FD" w:rsidRPr="00B75E5C">
        <w:rPr>
          <w:rFonts w:ascii="Times New Roman" w:hAnsi="Times New Roman" w:cs="Times New Roman"/>
          <w:color w:val="000000" w:themeColor="text1"/>
          <w:sz w:val="24"/>
          <w:szCs w:val="24"/>
        </w:rPr>
        <w:t xml:space="preserve"> argued </w:t>
      </w:r>
      <w:r w:rsidR="00F23DD8">
        <w:rPr>
          <w:rFonts w:ascii="Times New Roman" w:hAnsi="Times New Roman" w:cs="Times New Roman"/>
          <w:color w:val="000000" w:themeColor="text1"/>
          <w:sz w:val="24"/>
          <w:szCs w:val="24"/>
        </w:rPr>
        <w:t xml:space="preserve">for </w:t>
      </w:r>
      <w:r w:rsidR="001C17FD" w:rsidRPr="00B75E5C">
        <w:rPr>
          <w:rFonts w:ascii="Times New Roman" w:hAnsi="Times New Roman" w:cs="Times New Roman"/>
          <w:color w:val="000000" w:themeColor="text1"/>
          <w:sz w:val="24"/>
          <w:szCs w:val="24"/>
        </w:rPr>
        <w:t>by Socrates</w:t>
      </w:r>
      <w:r w:rsidR="001C17FD">
        <w:rPr>
          <w:rFonts w:ascii="Times New Roman" w:hAnsi="Times New Roman" w:cs="Times New Roman"/>
          <w:color w:val="000000" w:themeColor="text1"/>
          <w:sz w:val="24"/>
          <w:szCs w:val="24"/>
        </w:rPr>
        <w:t xml:space="preserve"> </w:t>
      </w:r>
      <w:r w:rsidR="001C17FD" w:rsidRPr="00B75E5C">
        <w:rPr>
          <w:rFonts w:ascii="Times New Roman" w:hAnsi="Times New Roman" w:cs="Times New Roman"/>
          <w:color w:val="000000" w:themeColor="text1"/>
          <w:sz w:val="24"/>
          <w:szCs w:val="24"/>
        </w:rPr>
        <w:t>himself</w:t>
      </w:r>
      <w:r w:rsidR="00F23DD8">
        <w:rPr>
          <w:rFonts w:ascii="Times New Roman" w:hAnsi="Times New Roman" w:cs="Times New Roman"/>
          <w:color w:val="000000" w:themeColor="text1"/>
          <w:sz w:val="24"/>
          <w:szCs w:val="24"/>
        </w:rPr>
        <w:t>,</w:t>
      </w:r>
      <w:r w:rsidR="001C17FD" w:rsidRPr="00B75E5C">
        <w:rPr>
          <w:rFonts w:ascii="Times New Roman" w:hAnsi="Times New Roman" w:cs="Times New Roman"/>
          <w:color w:val="000000" w:themeColor="text1"/>
          <w:sz w:val="24"/>
          <w:szCs w:val="24"/>
        </w:rPr>
        <w:t xml:space="preserve"> and </w:t>
      </w:r>
      <w:r w:rsidR="00F23DD8">
        <w:rPr>
          <w:rFonts w:ascii="Times New Roman" w:hAnsi="Times New Roman" w:cs="Times New Roman"/>
          <w:color w:val="000000" w:themeColor="text1"/>
          <w:sz w:val="24"/>
          <w:szCs w:val="24"/>
        </w:rPr>
        <w:t xml:space="preserve">subsequently </w:t>
      </w:r>
      <w:r w:rsidR="001C17FD" w:rsidRPr="00B75E5C">
        <w:rPr>
          <w:rFonts w:ascii="Times New Roman" w:hAnsi="Times New Roman" w:cs="Times New Roman"/>
          <w:color w:val="000000" w:themeColor="text1"/>
          <w:sz w:val="24"/>
          <w:szCs w:val="24"/>
        </w:rPr>
        <w:t xml:space="preserve">reengineered to fit Plato’s own </w:t>
      </w:r>
      <w:r w:rsidR="00F23DD8">
        <w:rPr>
          <w:rFonts w:ascii="Times New Roman" w:hAnsi="Times New Roman" w:cs="Times New Roman"/>
          <w:color w:val="000000" w:themeColor="text1"/>
          <w:sz w:val="24"/>
          <w:szCs w:val="24"/>
        </w:rPr>
        <w:t>argument</w:t>
      </w:r>
      <w:r w:rsidR="001C17FD" w:rsidRPr="00B75E5C">
        <w:rPr>
          <w:rFonts w:ascii="Times New Roman" w:hAnsi="Times New Roman" w:cs="Times New Roman"/>
          <w:color w:val="000000" w:themeColor="text1"/>
          <w:sz w:val="24"/>
          <w:szCs w:val="24"/>
        </w:rPr>
        <w:t>.</w:t>
      </w:r>
      <w:r w:rsidR="001C17FD" w:rsidRPr="00B75E5C">
        <w:rPr>
          <w:rStyle w:val="FootnoteReference"/>
          <w:rFonts w:ascii="Times New Roman" w:hAnsi="Times New Roman" w:cs="Times New Roman"/>
          <w:color w:val="000000" w:themeColor="text1"/>
          <w:sz w:val="24"/>
          <w:szCs w:val="24"/>
        </w:rPr>
        <w:footnoteReference w:id="153"/>
      </w:r>
      <w:r w:rsidR="001C17FD" w:rsidRPr="00B75E5C">
        <w:rPr>
          <w:rFonts w:ascii="Times New Roman" w:hAnsi="Times New Roman" w:cs="Times New Roman"/>
          <w:color w:val="000000" w:themeColor="text1"/>
          <w:sz w:val="24"/>
          <w:szCs w:val="24"/>
        </w:rPr>
        <w:t xml:space="preserve"> As to the precise structures and relationship between the two voices, one can only speculate; it does seem plausible that the political environment in which Plato theorises would severely restrict the argumentative Socrates in his attempts at debate, a practice that went unhindered in Athens for a reasonable length of time.</w:t>
      </w:r>
      <w:r w:rsidR="001C17FD" w:rsidRPr="00B75E5C">
        <w:rPr>
          <w:rStyle w:val="FootnoteReference"/>
          <w:rFonts w:ascii="Times New Roman" w:hAnsi="Times New Roman" w:cs="Times New Roman"/>
          <w:color w:val="000000" w:themeColor="text1"/>
          <w:sz w:val="24"/>
          <w:szCs w:val="24"/>
        </w:rPr>
        <w:footnoteReference w:id="154"/>
      </w:r>
      <w:r w:rsidR="001C17FD" w:rsidRPr="00B75E5C">
        <w:rPr>
          <w:rFonts w:ascii="Times New Roman" w:hAnsi="Times New Roman" w:cs="Times New Roman"/>
          <w:color w:val="000000" w:themeColor="text1"/>
          <w:sz w:val="24"/>
          <w:szCs w:val="24"/>
        </w:rPr>
        <w:t xml:space="preserve"> As a consequence, there exists a constant tension of ideas in the trio of dialogues, between Plato's intention of political reform, and his memorializing of Socratic refutations. An unanswerable enigma, which comes with the additional consideration that Plato’s contemplation of the proto-socialism of property, only to renege on it in </w:t>
      </w:r>
      <w:r w:rsidR="001C17FD" w:rsidRPr="00B75E5C">
        <w:rPr>
          <w:rFonts w:ascii="Times New Roman" w:hAnsi="Times New Roman" w:cs="Times New Roman"/>
          <w:i/>
          <w:color w:val="000000" w:themeColor="text1"/>
          <w:sz w:val="24"/>
          <w:szCs w:val="24"/>
        </w:rPr>
        <w:t>The Laws</w:t>
      </w:r>
      <w:r w:rsidR="001C17FD" w:rsidRPr="00B75E5C">
        <w:rPr>
          <w:rFonts w:ascii="Times New Roman" w:hAnsi="Times New Roman" w:cs="Times New Roman"/>
          <w:color w:val="000000" w:themeColor="text1"/>
          <w:sz w:val="24"/>
          <w:szCs w:val="24"/>
        </w:rPr>
        <w:t>, indicates both a change on the part of both Plato, and the Platonic Socrates, who may or may not represent the memorialising of Socrates-proper’s own conjecture.</w:t>
      </w:r>
      <w:r w:rsidR="001C17FD" w:rsidRPr="00B75E5C">
        <w:rPr>
          <w:rStyle w:val="FootnoteReference"/>
          <w:rFonts w:ascii="Times New Roman" w:hAnsi="Times New Roman" w:cs="Times New Roman"/>
          <w:color w:val="000000" w:themeColor="text1"/>
          <w:sz w:val="24"/>
          <w:szCs w:val="24"/>
        </w:rPr>
        <w:footnoteReference w:id="155"/>
      </w:r>
      <w:r w:rsidR="001C17FD" w:rsidRPr="00B75E5C">
        <w:rPr>
          <w:rFonts w:ascii="Times New Roman" w:hAnsi="Times New Roman" w:cs="Times New Roman"/>
          <w:color w:val="000000" w:themeColor="text1"/>
          <w:sz w:val="24"/>
          <w:szCs w:val="24"/>
        </w:rPr>
        <w:t xml:space="preserve"> </w:t>
      </w:r>
    </w:p>
    <w:p w14:paraId="66A3FD63" w14:textId="2890C382" w:rsidR="0051293D"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 xml:space="preserve">Plato’s argument with respect to the foundation of the </w:t>
      </w:r>
      <w:r>
        <w:rPr>
          <w:rFonts w:ascii="Times New Roman" w:hAnsi="Times New Roman" w:cs="Times New Roman"/>
          <w:i/>
          <w:color w:val="000000" w:themeColor="text1"/>
          <w:sz w:val="24"/>
          <w:szCs w:val="24"/>
        </w:rPr>
        <w:t>K</w:t>
      </w:r>
      <w:r w:rsidRPr="00B75E5C">
        <w:rPr>
          <w:rFonts w:ascii="Times New Roman" w:hAnsi="Times New Roman" w:cs="Times New Roman"/>
          <w:i/>
          <w:color w:val="000000" w:themeColor="text1"/>
          <w:sz w:val="24"/>
          <w:szCs w:val="24"/>
        </w:rPr>
        <w:t>allipolis</w:t>
      </w:r>
      <w:r w:rsidRPr="00B75E5C">
        <w:rPr>
          <w:rFonts w:ascii="Times New Roman" w:hAnsi="Times New Roman" w:cs="Times New Roman"/>
          <w:color w:val="000000" w:themeColor="text1"/>
          <w:sz w:val="24"/>
          <w:szCs w:val="24"/>
        </w:rPr>
        <w:t xml:space="preserve">, and why he promotes a system that introduces communal housing and eliminates family ties, begins in </w:t>
      </w:r>
      <w:r w:rsidRPr="00B75E5C">
        <w:rPr>
          <w:rFonts w:ascii="Times New Roman" w:hAnsi="Times New Roman" w:cs="Times New Roman"/>
          <w:i/>
          <w:color w:val="000000" w:themeColor="text1"/>
          <w:sz w:val="24"/>
          <w:szCs w:val="24"/>
        </w:rPr>
        <w:t>The Republic</w:t>
      </w:r>
      <w:r w:rsidRPr="00B75E5C">
        <w:rPr>
          <w:rFonts w:ascii="Times New Roman" w:hAnsi="Times New Roman" w:cs="Times New Roman"/>
          <w:color w:val="000000" w:themeColor="text1"/>
          <w:sz w:val="24"/>
          <w:szCs w:val="24"/>
        </w:rPr>
        <w:t xml:space="preserve">. Plato’s political philosophy fundamentally forces a specialization of function, </w:t>
      </w:r>
      <w:r w:rsidRPr="00B75E5C">
        <w:rPr>
          <w:rFonts w:ascii="Times New Roman" w:hAnsi="Times New Roman" w:cs="Times New Roman"/>
          <w:color w:val="000000" w:themeColor="text1"/>
          <w:sz w:val="24"/>
          <w:szCs w:val="24"/>
        </w:rPr>
        <w:lastRenderedPageBreak/>
        <w:t>a division of labour where no man of the caste should be idle in doing ‘their part’.</w:t>
      </w:r>
      <w:r w:rsidRPr="00B75E5C">
        <w:rPr>
          <w:rStyle w:val="FootnoteReference"/>
          <w:rFonts w:ascii="Times New Roman" w:hAnsi="Times New Roman" w:cs="Times New Roman"/>
          <w:color w:val="000000" w:themeColor="text1"/>
          <w:sz w:val="24"/>
          <w:szCs w:val="24"/>
        </w:rPr>
        <w:footnoteReference w:id="156"/>
      </w:r>
      <w:r w:rsidRPr="00B75E5C">
        <w:rPr>
          <w:rFonts w:ascii="Times New Roman" w:hAnsi="Times New Roman" w:cs="Times New Roman"/>
          <w:color w:val="000000" w:themeColor="text1"/>
          <w:sz w:val="24"/>
          <w:szCs w:val="24"/>
        </w:rPr>
        <w:t xml:space="preserve"> His primary assumption in this conceptualisation is that </w:t>
      </w:r>
      <w:r w:rsidR="004F1CEC">
        <w:rPr>
          <w:rFonts w:ascii="Times New Roman" w:hAnsi="Times New Roman" w:cs="Times New Roman"/>
          <w:color w:val="000000" w:themeColor="text1"/>
          <w:sz w:val="24"/>
          <w:szCs w:val="24"/>
        </w:rPr>
        <w:t xml:space="preserve">societies form </w:t>
      </w:r>
      <w:r w:rsidRPr="00B75E5C">
        <w:rPr>
          <w:rFonts w:ascii="Times New Roman" w:hAnsi="Times New Roman" w:cs="Times New Roman"/>
          <w:color w:val="000000" w:themeColor="text1"/>
          <w:sz w:val="24"/>
          <w:szCs w:val="24"/>
        </w:rPr>
        <w:t xml:space="preserve">primarily </w:t>
      </w:r>
      <w:r w:rsidR="004F1CEC">
        <w:rPr>
          <w:rFonts w:ascii="Times New Roman" w:hAnsi="Times New Roman" w:cs="Times New Roman"/>
          <w:color w:val="000000" w:themeColor="text1"/>
          <w:sz w:val="24"/>
          <w:szCs w:val="24"/>
        </w:rPr>
        <w:t xml:space="preserve">for their utility in </w:t>
      </w:r>
      <w:r w:rsidR="004F1CEC" w:rsidRPr="00B75E5C">
        <w:rPr>
          <w:rFonts w:ascii="Times New Roman" w:hAnsi="Times New Roman" w:cs="Times New Roman"/>
          <w:color w:val="000000" w:themeColor="text1"/>
          <w:sz w:val="24"/>
          <w:szCs w:val="24"/>
        </w:rPr>
        <w:t>satisf</w:t>
      </w:r>
      <w:r w:rsidR="004F1CEC">
        <w:rPr>
          <w:rFonts w:ascii="Times New Roman" w:hAnsi="Times New Roman" w:cs="Times New Roman"/>
          <w:color w:val="000000" w:themeColor="text1"/>
          <w:sz w:val="24"/>
          <w:szCs w:val="24"/>
        </w:rPr>
        <w:t xml:space="preserve">ying </w:t>
      </w:r>
      <w:r w:rsidR="004F1CEC" w:rsidRPr="00B75E5C">
        <w:rPr>
          <w:rFonts w:ascii="Times New Roman" w:hAnsi="Times New Roman" w:cs="Times New Roman"/>
          <w:color w:val="000000" w:themeColor="text1"/>
          <w:sz w:val="24"/>
          <w:szCs w:val="24"/>
        </w:rPr>
        <w:t>individuals</w:t>
      </w:r>
      <w:r w:rsidR="004F1CEC">
        <w:rPr>
          <w:rFonts w:ascii="Times New Roman" w:hAnsi="Times New Roman" w:cs="Times New Roman"/>
          <w:color w:val="000000" w:themeColor="text1"/>
          <w:sz w:val="24"/>
          <w:szCs w:val="24"/>
        </w:rPr>
        <w:t>’</w:t>
      </w:r>
      <w:r w:rsidR="004F1CEC" w:rsidRPr="00B75E5C">
        <w:rPr>
          <w:rFonts w:ascii="Times New Roman" w:hAnsi="Times New Roman" w:cs="Times New Roman"/>
          <w:color w:val="000000" w:themeColor="text1"/>
          <w:sz w:val="24"/>
          <w:szCs w:val="24"/>
        </w:rPr>
        <w:t xml:space="preserve"> mutual </w:t>
      </w:r>
      <w:r w:rsidR="004F1CEC">
        <w:rPr>
          <w:rFonts w:ascii="Times New Roman" w:hAnsi="Times New Roman" w:cs="Times New Roman"/>
          <w:color w:val="000000" w:themeColor="text1"/>
          <w:sz w:val="24"/>
          <w:szCs w:val="24"/>
        </w:rPr>
        <w:t>goals</w:t>
      </w:r>
      <w:r w:rsidRPr="00B75E5C">
        <w:rPr>
          <w:rFonts w:ascii="Times New Roman" w:hAnsi="Times New Roman" w:cs="Times New Roman"/>
          <w:color w:val="000000" w:themeColor="text1"/>
          <w:sz w:val="24"/>
          <w:szCs w:val="24"/>
        </w:rPr>
        <w:t xml:space="preserve"> or needs more effectively; a philosophy also shared by the later scholars of Epicureanism and Stoicism,</w:t>
      </w:r>
      <w:r w:rsidRPr="00B75E5C">
        <w:rPr>
          <w:rStyle w:val="FootnoteReference"/>
          <w:rFonts w:ascii="Times New Roman" w:hAnsi="Times New Roman" w:cs="Times New Roman"/>
          <w:color w:val="000000" w:themeColor="text1"/>
          <w:sz w:val="24"/>
          <w:szCs w:val="24"/>
        </w:rPr>
        <w:footnoteReference w:id="157"/>
      </w:r>
      <w:r w:rsidRPr="00B75E5C">
        <w:rPr>
          <w:rFonts w:ascii="Times New Roman" w:hAnsi="Times New Roman" w:cs="Times New Roman"/>
          <w:color w:val="000000" w:themeColor="text1"/>
          <w:sz w:val="24"/>
          <w:szCs w:val="24"/>
        </w:rPr>
        <w:t xml:space="preserve"> both of which seem strongly influenced by Plato’s proto-socialism.</w:t>
      </w:r>
      <w:r w:rsidRPr="00B75E5C">
        <w:rPr>
          <w:rStyle w:val="FootnoteReference"/>
          <w:rFonts w:ascii="Times New Roman" w:hAnsi="Times New Roman" w:cs="Times New Roman"/>
          <w:color w:val="000000" w:themeColor="text1"/>
          <w:sz w:val="24"/>
          <w:szCs w:val="24"/>
        </w:rPr>
        <w:footnoteReference w:id="158"/>
      </w:r>
      <w:r w:rsidRPr="00B75E5C">
        <w:rPr>
          <w:rFonts w:ascii="Times New Roman" w:hAnsi="Times New Roman" w:cs="Times New Roman"/>
          <w:color w:val="000000" w:themeColor="text1"/>
          <w:sz w:val="24"/>
          <w:szCs w:val="24"/>
        </w:rPr>
        <w:t xml:space="preserve"> Evidently, Plato has </w:t>
      </w:r>
      <w:r>
        <w:rPr>
          <w:rFonts w:ascii="Times New Roman" w:hAnsi="Times New Roman" w:cs="Times New Roman"/>
          <w:color w:val="000000" w:themeColor="text1"/>
          <w:sz w:val="24"/>
          <w:szCs w:val="24"/>
        </w:rPr>
        <w:t>imposed</w:t>
      </w:r>
      <w:r w:rsidRPr="00B75E5C">
        <w:rPr>
          <w:rFonts w:ascii="Times New Roman" w:hAnsi="Times New Roman" w:cs="Times New Roman"/>
          <w:color w:val="000000" w:themeColor="text1"/>
          <w:sz w:val="24"/>
          <w:szCs w:val="24"/>
        </w:rPr>
        <w:t xml:space="preserve"> a moral dimension to this conception of the state that also includes the good life in </w:t>
      </w:r>
      <w:r w:rsidR="008B4D52">
        <w:rPr>
          <w:rFonts w:ascii="Times New Roman" w:hAnsi="Times New Roman" w:cs="Times New Roman"/>
          <w:color w:val="000000" w:themeColor="text1"/>
          <w:sz w:val="24"/>
          <w:szCs w:val="24"/>
        </w:rPr>
        <w:t>one’s</w:t>
      </w:r>
      <w:r w:rsidRPr="00B75E5C">
        <w:rPr>
          <w:rFonts w:ascii="Times New Roman" w:hAnsi="Times New Roman" w:cs="Times New Roman"/>
          <w:color w:val="000000" w:themeColor="text1"/>
          <w:sz w:val="24"/>
          <w:szCs w:val="24"/>
        </w:rPr>
        <w:t xml:space="preserve"> “mutual need”.</w:t>
      </w:r>
      <w:r w:rsidRPr="00B75E5C">
        <w:rPr>
          <w:rStyle w:val="FootnoteReference"/>
          <w:rFonts w:ascii="Times New Roman" w:hAnsi="Times New Roman" w:cs="Times New Roman"/>
          <w:color w:val="000000" w:themeColor="text1"/>
          <w:sz w:val="24"/>
          <w:szCs w:val="24"/>
        </w:rPr>
        <w:footnoteReference w:id="159"/>
      </w:r>
      <w:r w:rsidRPr="00B75E5C">
        <w:rPr>
          <w:rFonts w:ascii="Times New Roman" w:hAnsi="Times New Roman" w:cs="Times New Roman"/>
          <w:color w:val="000000" w:themeColor="text1"/>
          <w:sz w:val="24"/>
          <w:szCs w:val="24"/>
        </w:rPr>
        <w:t xml:space="preserve"> However, Plato also recognises the importance of trade and the development of a strong ‘economic’ state from which to improve the citizens’ lot, so long as the guardian class has no part, or sees no personal benefit from it.</w:t>
      </w:r>
      <w:r w:rsidRPr="00B75E5C">
        <w:rPr>
          <w:rStyle w:val="FootnoteReference"/>
          <w:rFonts w:ascii="Times New Roman" w:hAnsi="Times New Roman" w:cs="Times New Roman"/>
          <w:color w:val="000000" w:themeColor="text1"/>
          <w:sz w:val="24"/>
          <w:szCs w:val="24"/>
        </w:rPr>
        <w:footnoteReference w:id="160"/>
      </w:r>
      <w:r w:rsidR="00842599">
        <w:rPr>
          <w:rFonts w:ascii="Times New Roman" w:hAnsi="Times New Roman" w:cs="Times New Roman"/>
          <w:color w:val="000000" w:themeColor="text1"/>
          <w:sz w:val="24"/>
          <w:szCs w:val="24"/>
        </w:rPr>
        <w:t xml:space="preserve"> </w:t>
      </w:r>
      <w:r w:rsidRPr="00B75E5C">
        <w:rPr>
          <w:rFonts w:ascii="Times New Roman" w:hAnsi="Times New Roman" w:cs="Times New Roman"/>
          <w:color w:val="000000" w:themeColor="text1"/>
          <w:sz w:val="24"/>
          <w:szCs w:val="24"/>
        </w:rPr>
        <w:t xml:space="preserve">Consequently, reconstructing a Plato </w:t>
      </w:r>
      <w:r w:rsidR="00C421E0" w:rsidRPr="00B75E5C">
        <w:rPr>
          <w:rFonts w:ascii="Times New Roman" w:hAnsi="Times New Roman" w:cs="Times New Roman"/>
          <w:color w:val="000000" w:themeColor="text1"/>
          <w:sz w:val="24"/>
          <w:szCs w:val="24"/>
        </w:rPr>
        <w:t>who vehemently</w:t>
      </w:r>
      <w:r w:rsidRPr="00B75E5C">
        <w:rPr>
          <w:rFonts w:ascii="Times New Roman" w:hAnsi="Times New Roman" w:cs="Times New Roman"/>
          <w:color w:val="000000" w:themeColor="text1"/>
          <w:sz w:val="24"/>
          <w:szCs w:val="24"/>
        </w:rPr>
        <w:t xml:space="preserve"> rails against all forms of property, and refuses to engage in any form of trade of goods, would be decidedly inaccurate. </w:t>
      </w:r>
    </w:p>
    <w:p w14:paraId="47A10DC2" w14:textId="1771F52D" w:rsidR="001C17FD" w:rsidRPr="00B75E5C" w:rsidRDefault="001C17FD" w:rsidP="00B56022">
      <w:pPr>
        <w:spacing w:line="480" w:lineRule="auto"/>
        <w:rPr>
          <w:rFonts w:ascii="Times New Roman" w:hAnsi="Times New Roman" w:cs="Times New Roman"/>
          <w:color w:val="000000" w:themeColor="text1"/>
          <w:sz w:val="24"/>
          <w:szCs w:val="24"/>
        </w:rPr>
      </w:pPr>
      <w:r w:rsidRPr="00B75E5C">
        <w:rPr>
          <w:rFonts w:ascii="Times New Roman" w:hAnsi="Times New Roman" w:cs="Times New Roman"/>
          <w:color w:val="000000" w:themeColor="text1"/>
          <w:sz w:val="24"/>
          <w:szCs w:val="24"/>
        </w:rPr>
        <w:t>Plato’s conception model seems to at least a</w:t>
      </w:r>
      <w:r w:rsidR="001B5665">
        <w:rPr>
          <w:rFonts w:ascii="Times New Roman" w:hAnsi="Times New Roman" w:cs="Times New Roman"/>
          <w:color w:val="000000" w:themeColor="text1"/>
          <w:sz w:val="24"/>
          <w:szCs w:val="24"/>
        </w:rPr>
        <w:t>ttempt at</w:t>
      </w:r>
      <w:r w:rsidRPr="00B75E5C">
        <w:rPr>
          <w:rFonts w:ascii="Times New Roman" w:hAnsi="Times New Roman" w:cs="Times New Roman"/>
          <w:color w:val="000000" w:themeColor="text1"/>
          <w:sz w:val="24"/>
          <w:szCs w:val="24"/>
        </w:rPr>
        <w:t xml:space="preserve"> flexib</w:t>
      </w:r>
      <w:r w:rsidR="001B5665">
        <w:rPr>
          <w:rFonts w:ascii="Times New Roman" w:hAnsi="Times New Roman" w:cs="Times New Roman"/>
          <w:color w:val="000000" w:themeColor="text1"/>
          <w:sz w:val="24"/>
          <w:szCs w:val="24"/>
        </w:rPr>
        <w:t>ility</w:t>
      </w:r>
      <w:r w:rsidRPr="00B75E5C">
        <w:rPr>
          <w:rFonts w:ascii="Times New Roman" w:hAnsi="Times New Roman" w:cs="Times New Roman"/>
          <w:color w:val="000000" w:themeColor="text1"/>
          <w:sz w:val="24"/>
          <w:szCs w:val="24"/>
        </w:rPr>
        <w:t xml:space="preserve"> regarding the autonomy of the other classes, in so far as he seems to consider installing a completely authoritarian regime to tackle a hopeless task. To follow the conditions of Plato’s </w:t>
      </w:r>
      <w:r w:rsidR="002801D9">
        <w:rPr>
          <w:rFonts w:ascii="Times New Roman" w:hAnsi="Times New Roman" w:cs="Times New Roman"/>
          <w:i/>
          <w:color w:val="000000" w:themeColor="text1"/>
          <w:sz w:val="24"/>
          <w:szCs w:val="24"/>
        </w:rPr>
        <w:t>e</w:t>
      </w:r>
      <w:r w:rsidRPr="00B75E5C">
        <w:rPr>
          <w:rFonts w:ascii="Times New Roman" w:hAnsi="Times New Roman" w:cs="Times New Roman"/>
          <w:i/>
          <w:color w:val="000000" w:themeColor="text1"/>
          <w:sz w:val="24"/>
          <w:szCs w:val="24"/>
        </w:rPr>
        <w:t>udaimonia</w:t>
      </w:r>
      <w:r w:rsidRPr="00B75E5C">
        <w:rPr>
          <w:rFonts w:ascii="Times New Roman" w:hAnsi="Times New Roman" w:cs="Times New Roman"/>
          <w:color w:val="000000" w:themeColor="text1"/>
          <w:sz w:val="24"/>
          <w:szCs w:val="24"/>
        </w:rPr>
        <w:t xml:space="preserve"> could only be done by the most enlightened of individuals who were not burdened by the problems of extreme scarcity or extreme luxury, namely the guardian class of Plato’s perfect state.</w:t>
      </w:r>
      <w:r w:rsidRPr="00B75E5C">
        <w:rPr>
          <w:rStyle w:val="FootnoteReference"/>
          <w:rFonts w:ascii="Times New Roman" w:hAnsi="Times New Roman" w:cs="Times New Roman"/>
          <w:color w:val="000000" w:themeColor="text1"/>
          <w:sz w:val="24"/>
          <w:szCs w:val="24"/>
        </w:rPr>
        <w:footnoteReference w:id="161"/>
      </w:r>
      <w:r w:rsidRPr="00B75E5C">
        <w:rPr>
          <w:rFonts w:ascii="Times New Roman" w:hAnsi="Times New Roman" w:cs="Times New Roman"/>
          <w:color w:val="000000" w:themeColor="text1"/>
          <w:sz w:val="24"/>
          <w:szCs w:val="24"/>
        </w:rPr>
        <w:t xml:space="preserve"> That being said, Plato’s reasonably nuanced perspective was used to theorise even more radical utopic models. Plato’s first justification for the creation of the </w:t>
      </w:r>
      <w:r>
        <w:rPr>
          <w:rFonts w:ascii="Times New Roman" w:hAnsi="Times New Roman" w:cs="Times New Roman"/>
          <w:i/>
          <w:color w:val="000000" w:themeColor="text1"/>
          <w:sz w:val="24"/>
          <w:szCs w:val="24"/>
        </w:rPr>
        <w:t>K</w:t>
      </w:r>
      <w:r w:rsidRPr="00B75E5C">
        <w:rPr>
          <w:rFonts w:ascii="Times New Roman" w:hAnsi="Times New Roman" w:cs="Times New Roman"/>
          <w:i/>
          <w:color w:val="000000" w:themeColor="text1"/>
          <w:sz w:val="24"/>
          <w:szCs w:val="24"/>
        </w:rPr>
        <w:t>allipolis</w:t>
      </w:r>
      <w:r w:rsidRPr="00B75E5C">
        <w:rPr>
          <w:rFonts w:ascii="Times New Roman" w:hAnsi="Times New Roman" w:cs="Times New Roman"/>
          <w:color w:val="000000" w:themeColor="text1"/>
          <w:sz w:val="24"/>
          <w:szCs w:val="24"/>
        </w:rPr>
        <w:t xml:space="preserve"> is that </w:t>
      </w:r>
      <w:r w:rsidRPr="00B75E5C">
        <w:rPr>
          <w:rFonts w:ascii="Times New Roman" w:hAnsi="Times New Roman" w:cs="Times New Roman"/>
          <w:i/>
          <w:color w:val="000000" w:themeColor="text1"/>
          <w:sz w:val="24"/>
          <w:szCs w:val="24"/>
        </w:rPr>
        <w:t xml:space="preserve">Justice </w:t>
      </w:r>
      <w:r w:rsidRPr="00B75E5C">
        <w:rPr>
          <w:rFonts w:ascii="Times New Roman" w:hAnsi="Times New Roman" w:cs="Times New Roman"/>
          <w:color w:val="000000" w:themeColor="text1"/>
          <w:sz w:val="24"/>
          <w:szCs w:val="24"/>
        </w:rPr>
        <w:t>exists in both the individual and in the wider scale of the state.</w:t>
      </w:r>
      <w:r w:rsidRPr="00B75E5C">
        <w:rPr>
          <w:rStyle w:val="FootnoteReference"/>
          <w:rFonts w:ascii="Times New Roman" w:hAnsi="Times New Roman" w:cs="Times New Roman"/>
          <w:color w:val="000000" w:themeColor="text1"/>
          <w:sz w:val="24"/>
          <w:szCs w:val="24"/>
        </w:rPr>
        <w:footnoteReference w:id="162"/>
      </w:r>
      <w:r w:rsidRPr="00B75E5C">
        <w:rPr>
          <w:rFonts w:ascii="Times New Roman" w:hAnsi="Times New Roman" w:cs="Times New Roman"/>
          <w:color w:val="000000" w:themeColor="text1"/>
          <w:sz w:val="24"/>
          <w:szCs w:val="24"/>
        </w:rPr>
        <w:t xml:space="preserve">  The fact that the latter form exists on a larger scale, however, </w:t>
      </w:r>
      <w:r w:rsidRPr="00B75E5C">
        <w:rPr>
          <w:rFonts w:ascii="Times New Roman" w:hAnsi="Times New Roman" w:cs="Times New Roman"/>
          <w:color w:val="000000" w:themeColor="text1"/>
          <w:sz w:val="24"/>
          <w:szCs w:val="24"/>
        </w:rPr>
        <w:lastRenderedPageBreak/>
        <w:t>makes it easier to ascertain the exact nature of that particular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 xml:space="preserve">’. Consequently, the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of the individual</w:t>
      </w:r>
      <w:r w:rsidRPr="00B75E5C">
        <w:rPr>
          <w:rFonts w:ascii="Times New Roman" w:hAnsi="Times New Roman" w:cs="Times New Roman"/>
          <w:i/>
          <w:color w:val="000000" w:themeColor="text1"/>
          <w:sz w:val="24"/>
          <w:szCs w:val="24"/>
        </w:rPr>
        <w:t xml:space="preserve"> </w:t>
      </w:r>
      <w:r w:rsidRPr="00B75E5C">
        <w:rPr>
          <w:rFonts w:ascii="Times New Roman" w:hAnsi="Times New Roman" w:cs="Times New Roman"/>
          <w:color w:val="000000" w:themeColor="text1"/>
          <w:sz w:val="24"/>
          <w:szCs w:val="24"/>
        </w:rPr>
        <w:t xml:space="preserve">can be reverse engineered from the more complicated political </w:t>
      </w:r>
      <w:r w:rsidRPr="00B75E5C">
        <w:rPr>
          <w:rFonts w:ascii="Times New Roman" w:hAnsi="Times New Roman" w:cs="Times New Roman"/>
          <w:i/>
          <w:color w:val="000000" w:themeColor="text1"/>
          <w:sz w:val="24"/>
          <w:szCs w:val="24"/>
        </w:rPr>
        <w:t>Justice</w:t>
      </w:r>
      <w:r w:rsidRPr="00B75E5C">
        <w:rPr>
          <w:rFonts w:ascii="Times New Roman" w:hAnsi="Times New Roman" w:cs="Times New Roman"/>
          <w:color w:val="000000" w:themeColor="text1"/>
          <w:sz w:val="24"/>
          <w:szCs w:val="24"/>
        </w:rPr>
        <w:t>.</w:t>
      </w:r>
      <w:r w:rsidRPr="00B75E5C">
        <w:rPr>
          <w:rStyle w:val="FootnoteReference"/>
          <w:rFonts w:ascii="Times New Roman" w:hAnsi="Times New Roman" w:cs="Times New Roman"/>
          <w:color w:val="000000" w:themeColor="text1"/>
          <w:sz w:val="24"/>
          <w:szCs w:val="24"/>
        </w:rPr>
        <w:footnoteReference w:id="163"/>
      </w:r>
      <w:r w:rsidRPr="00B75E5C">
        <w:rPr>
          <w:rFonts w:ascii="Times New Roman" w:hAnsi="Times New Roman" w:cs="Times New Roman"/>
          <w:color w:val="000000" w:themeColor="text1"/>
          <w:sz w:val="24"/>
          <w:szCs w:val="24"/>
        </w:rPr>
        <w:t xml:space="preserve"> Kraut does note however that</w:t>
      </w:r>
      <w:r>
        <w:rPr>
          <w:rFonts w:ascii="Times New Roman" w:hAnsi="Times New Roman" w:cs="Times New Roman"/>
          <w:color w:val="000000" w:themeColor="text1"/>
          <w:sz w:val="24"/>
          <w:szCs w:val="24"/>
        </w:rPr>
        <w:t>,</w:t>
      </w:r>
      <w:r w:rsidRPr="00B75E5C">
        <w:rPr>
          <w:rFonts w:ascii="Times New Roman" w:hAnsi="Times New Roman" w:cs="Times New Roman"/>
          <w:color w:val="000000" w:themeColor="text1"/>
          <w:sz w:val="24"/>
          <w:szCs w:val="24"/>
        </w:rPr>
        <w:t xml:space="preserve"> to some extent, they should still be treated as two separate entities, in that they are conceptually distinct entities in the Platonic forms.</w:t>
      </w:r>
      <w:r w:rsidRPr="00B75E5C">
        <w:rPr>
          <w:rStyle w:val="FootnoteReference"/>
          <w:rFonts w:ascii="Times New Roman" w:hAnsi="Times New Roman" w:cs="Times New Roman"/>
          <w:color w:val="000000" w:themeColor="text1"/>
          <w:sz w:val="24"/>
          <w:szCs w:val="24"/>
        </w:rPr>
        <w:footnoteReference w:id="164"/>
      </w:r>
      <w:r w:rsidRPr="00B75E5C">
        <w:rPr>
          <w:rFonts w:ascii="Times New Roman" w:hAnsi="Times New Roman" w:cs="Times New Roman"/>
          <w:color w:val="000000" w:themeColor="text1"/>
          <w:sz w:val="24"/>
          <w:szCs w:val="24"/>
        </w:rPr>
        <w:t xml:space="preserve"> This is proven true when the two forms of </w:t>
      </w:r>
      <w:r w:rsidRPr="00B75E5C">
        <w:rPr>
          <w:rFonts w:ascii="Times New Roman" w:hAnsi="Times New Roman" w:cs="Times New Roman"/>
          <w:i/>
          <w:color w:val="000000" w:themeColor="text1"/>
          <w:sz w:val="24"/>
          <w:szCs w:val="24"/>
        </w:rPr>
        <w:t>dikaiosune</w:t>
      </w:r>
      <w:r w:rsidRPr="00B75E5C">
        <w:rPr>
          <w:rFonts w:ascii="Times New Roman" w:hAnsi="Times New Roman" w:cs="Times New Roman"/>
          <w:color w:val="000000" w:themeColor="text1"/>
          <w:sz w:val="24"/>
          <w:szCs w:val="24"/>
        </w:rPr>
        <w:t xml:space="preserve"> conflict </w:t>
      </w:r>
      <w:r>
        <w:rPr>
          <w:rFonts w:ascii="Times New Roman" w:hAnsi="Times New Roman" w:cs="Times New Roman"/>
          <w:color w:val="000000" w:themeColor="text1"/>
          <w:sz w:val="24"/>
          <w:szCs w:val="24"/>
        </w:rPr>
        <w:t xml:space="preserve">with </w:t>
      </w:r>
      <w:r w:rsidRPr="00B75E5C">
        <w:rPr>
          <w:rFonts w:ascii="Times New Roman" w:hAnsi="Times New Roman" w:cs="Times New Roman"/>
          <w:color w:val="000000" w:themeColor="text1"/>
          <w:sz w:val="24"/>
          <w:szCs w:val="24"/>
        </w:rPr>
        <w:t>each other on the problem of property and the circular rational that justifies their existence.</w:t>
      </w:r>
      <w:r w:rsidRPr="00B75E5C">
        <w:rPr>
          <w:rStyle w:val="FootnoteReference"/>
          <w:rFonts w:ascii="Times New Roman" w:hAnsi="Times New Roman" w:cs="Times New Roman"/>
          <w:color w:val="000000" w:themeColor="text1"/>
          <w:sz w:val="24"/>
          <w:szCs w:val="24"/>
        </w:rPr>
        <w:footnoteReference w:id="165"/>
      </w:r>
    </w:p>
    <w:p w14:paraId="0899A911" w14:textId="046C1D9B" w:rsidR="001C17FD" w:rsidRPr="00B75E5C" w:rsidRDefault="00FB6DBE" w:rsidP="00B5602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should also be noted</w:t>
      </w:r>
      <w:r w:rsidR="001C17FD" w:rsidRPr="00B75E5C">
        <w:rPr>
          <w:rFonts w:ascii="Times New Roman" w:hAnsi="Times New Roman" w:cs="Times New Roman"/>
          <w:color w:val="000000" w:themeColor="text1"/>
          <w:sz w:val="24"/>
          <w:szCs w:val="24"/>
        </w:rPr>
        <w:t xml:space="preserve"> that Plato is assuming that the form of </w:t>
      </w:r>
      <w:r w:rsidR="001C17FD" w:rsidRPr="00B75E5C">
        <w:rPr>
          <w:rFonts w:ascii="Times New Roman" w:hAnsi="Times New Roman" w:cs="Times New Roman"/>
          <w:i/>
          <w:color w:val="000000" w:themeColor="text1"/>
          <w:sz w:val="24"/>
          <w:szCs w:val="24"/>
        </w:rPr>
        <w:t>Justice</w:t>
      </w:r>
      <w:r w:rsidR="001C17FD" w:rsidRPr="00B75E5C">
        <w:rPr>
          <w:rFonts w:ascii="Times New Roman" w:hAnsi="Times New Roman" w:cs="Times New Roman"/>
          <w:color w:val="000000" w:themeColor="text1"/>
          <w:sz w:val="24"/>
          <w:szCs w:val="24"/>
        </w:rPr>
        <w:t>, which in</w:t>
      </w:r>
      <w:r w:rsidR="001C17FD" w:rsidRPr="00B75E5C">
        <w:rPr>
          <w:rFonts w:ascii="Times New Roman" w:hAnsi="Times New Roman" w:cs="Times New Roman"/>
          <w:i/>
          <w:color w:val="000000" w:themeColor="text1"/>
          <w:sz w:val="24"/>
          <w:szCs w:val="24"/>
        </w:rPr>
        <w:t xml:space="preserve"> The Republic </w:t>
      </w:r>
      <w:r w:rsidR="001C17FD" w:rsidRPr="00B75E5C">
        <w:rPr>
          <w:rFonts w:ascii="Times New Roman" w:hAnsi="Times New Roman" w:cs="Times New Roman"/>
          <w:color w:val="000000" w:themeColor="text1"/>
          <w:sz w:val="24"/>
          <w:szCs w:val="24"/>
        </w:rPr>
        <w:t>has been roughly defined as: “behaving in accordance with your culture, and in relation to contractual obligation”,</w:t>
      </w:r>
      <w:r w:rsidR="001C17FD" w:rsidRPr="00B75E5C">
        <w:rPr>
          <w:rStyle w:val="FootnoteReference"/>
          <w:rFonts w:ascii="Times New Roman" w:hAnsi="Times New Roman" w:cs="Times New Roman"/>
          <w:color w:val="000000" w:themeColor="text1"/>
          <w:sz w:val="24"/>
          <w:szCs w:val="24"/>
        </w:rPr>
        <w:footnoteReference w:id="166"/>
      </w:r>
      <w:r w:rsidR="001C17FD" w:rsidRPr="00B75E5C">
        <w:rPr>
          <w:rFonts w:ascii="Times New Roman" w:hAnsi="Times New Roman" w:cs="Times New Roman"/>
          <w:i/>
          <w:color w:val="000000" w:themeColor="text1"/>
          <w:sz w:val="24"/>
          <w:szCs w:val="24"/>
        </w:rPr>
        <w:t xml:space="preserve"> </w:t>
      </w:r>
      <w:r w:rsidR="001C17FD" w:rsidRPr="00B75E5C">
        <w:rPr>
          <w:rFonts w:ascii="Times New Roman" w:hAnsi="Times New Roman" w:cs="Times New Roman"/>
          <w:color w:val="000000" w:themeColor="text1"/>
          <w:sz w:val="24"/>
          <w:szCs w:val="24"/>
        </w:rPr>
        <w:t xml:space="preserve">is the same in both cases and is thus, immutable and not dependent upon context, be it in city-state, or the one person. How exactly the two </w:t>
      </w:r>
      <w:r w:rsidR="001C17FD" w:rsidRPr="00B75E5C">
        <w:rPr>
          <w:rFonts w:ascii="Times New Roman" w:hAnsi="Times New Roman" w:cs="Times New Roman"/>
          <w:i/>
          <w:color w:val="000000" w:themeColor="text1"/>
          <w:sz w:val="24"/>
          <w:szCs w:val="24"/>
        </w:rPr>
        <w:t xml:space="preserve">Justice(s) </w:t>
      </w:r>
      <w:r w:rsidR="001C17FD" w:rsidRPr="00B75E5C">
        <w:rPr>
          <w:rFonts w:ascii="Times New Roman" w:hAnsi="Times New Roman" w:cs="Times New Roman"/>
          <w:color w:val="000000" w:themeColor="text1"/>
          <w:sz w:val="24"/>
          <w:szCs w:val="24"/>
        </w:rPr>
        <w:t>of the individual and the city appear to connect or coincide is difficult to discern, especially in relation to how one should structure the state.</w:t>
      </w:r>
      <w:r w:rsidR="001C17FD" w:rsidRPr="00B75E5C">
        <w:rPr>
          <w:rStyle w:val="FootnoteReference"/>
          <w:rFonts w:ascii="Times New Roman" w:hAnsi="Times New Roman" w:cs="Times New Roman"/>
          <w:color w:val="000000" w:themeColor="text1"/>
          <w:sz w:val="24"/>
          <w:szCs w:val="24"/>
        </w:rPr>
        <w:footnoteReference w:id="167"/>
      </w:r>
      <w:r w:rsidR="001C17FD" w:rsidRPr="00B75E5C">
        <w:rPr>
          <w:rFonts w:ascii="Times New Roman" w:hAnsi="Times New Roman" w:cs="Times New Roman"/>
          <w:color w:val="000000" w:themeColor="text1"/>
          <w:sz w:val="24"/>
          <w:szCs w:val="24"/>
        </w:rPr>
        <w:t xml:space="preserve"> What we learn from Plato’s account is that </w:t>
      </w:r>
      <w:r w:rsidR="001C17FD" w:rsidRPr="00B75E5C">
        <w:rPr>
          <w:rFonts w:ascii="Times New Roman" w:hAnsi="Times New Roman" w:cs="Times New Roman"/>
          <w:i/>
          <w:color w:val="000000" w:themeColor="text1"/>
          <w:sz w:val="24"/>
          <w:szCs w:val="24"/>
          <w:shd w:val="clear" w:color="auto" w:fill="FFFFFF"/>
        </w:rPr>
        <w:t>dikaiosune</w:t>
      </w:r>
      <w:r w:rsidR="001C17FD" w:rsidRPr="00B75E5C">
        <w:rPr>
          <w:rFonts w:ascii="Times New Roman" w:hAnsi="Times New Roman" w:cs="Times New Roman"/>
          <w:color w:val="000000" w:themeColor="text1"/>
          <w:sz w:val="24"/>
          <w:szCs w:val="24"/>
        </w:rPr>
        <w:t>, despite his assertion that defining it more precisely places it on firmer ground,</w:t>
      </w:r>
      <w:r w:rsidR="001C17FD" w:rsidRPr="00B75E5C">
        <w:rPr>
          <w:rFonts w:ascii="Times New Roman" w:hAnsi="Times New Roman" w:cs="Times New Roman"/>
          <w:i/>
          <w:color w:val="000000" w:themeColor="text1"/>
          <w:sz w:val="24"/>
          <w:szCs w:val="24"/>
        </w:rPr>
        <w:t xml:space="preserve"> </w:t>
      </w:r>
      <w:r w:rsidR="001C17FD" w:rsidRPr="00B75E5C">
        <w:rPr>
          <w:rFonts w:ascii="Times New Roman" w:hAnsi="Times New Roman" w:cs="Times New Roman"/>
          <w:color w:val="000000" w:themeColor="text1"/>
          <w:sz w:val="24"/>
          <w:szCs w:val="24"/>
        </w:rPr>
        <w:t>should be somewhat ambiguous.</w:t>
      </w:r>
      <w:r w:rsidR="001C17FD" w:rsidRPr="00B75E5C">
        <w:rPr>
          <w:rStyle w:val="FootnoteReference"/>
          <w:rFonts w:ascii="Times New Roman" w:hAnsi="Times New Roman" w:cs="Times New Roman"/>
          <w:color w:val="000000" w:themeColor="text1"/>
          <w:sz w:val="24"/>
          <w:szCs w:val="24"/>
        </w:rPr>
        <w:footnoteReference w:id="168"/>
      </w:r>
      <w:r w:rsidR="001C17FD" w:rsidRPr="00B75E5C">
        <w:rPr>
          <w:rFonts w:ascii="Times New Roman" w:hAnsi="Times New Roman" w:cs="Times New Roman"/>
          <w:color w:val="000000" w:themeColor="text1"/>
          <w:sz w:val="24"/>
          <w:szCs w:val="24"/>
        </w:rPr>
        <w:t xml:space="preserve"> </w:t>
      </w:r>
      <w:proofErr w:type="spellStart"/>
      <w:r w:rsidR="001C17FD" w:rsidRPr="00B75E5C">
        <w:rPr>
          <w:rFonts w:ascii="Times New Roman" w:hAnsi="Times New Roman" w:cs="Times New Roman"/>
          <w:color w:val="000000" w:themeColor="text1"/>
          <w:sz w:val="24"/>
          <w:szCs w:val="24"/>
        </w:rPr>
        <w:t>Bruell</w:t>
      </w:r>
      <w:proofErr w:type="spellEnd"/>
      <w:r w:rsidR="001C17FD" w:rsidRPr="00B75E5C">
        <w:rPr>
          <w:rFonts w:ascii="Times New Roman" w:hAnsi="Times New Roman" w:cs="Times New Roman"/>
          <w:color w:val="000000" w:themeColor="text1"/>
          <w:sz w:val="24"/>
          <w:szCs w:val="24"/>
        </w:rPr>
        <w:t xml:space="preserve"> argues that if one follows the statement that it requires nothing more than for us to satisfy the tasks for which we are naturally most suited politicall</w:t>
      </w:r>
      <w:r w:rsidR="001C17FD">
        <w:rPr>
          <w:rFonts w:ascii="Times New Roman" w:hAnsi="Times New Roman" w:cs="Times New Roman"/>
          <w:color w:val="000000" w:themeColor="text1"/>
          <w:sz w:val="24"/>
          <w:szCs w:val="24"/>
        </w:rPr>
        <w:t>y.</w:t>
      </w:r>
      <w:r w:rsidR="001C17FD" w:rsidRPr="00B75E5C">
        <w:rPr>
          <w:rFonts w:ascii="Times New Roman" w:hAnsi="Times New Roman" w:cs="Times New Roman"/>
          <w:color w:val="000000" w:themeColor="text1"/>
          <w:sz w:val="24"/>
          <w:szCs w:val="24"/>
        </w:rPr>
        <w:t xml:space="preserve"> </w:t>
      </w:r>
      <w:r w:rsidR="001C17FD">
        <w:rPr>
          <w:rFonts w:ascii="Times New Roman" w:hAnsi="Times New Roman" w:cs="Times New Roman"/>
          <w:color w:val="000000" w:themeColor="text1"/>
          <w:sz w:val="24"/>
          <w:szCs w:val="24"/>
        </w:rPr>
        <w:t>B</w:t>
      </w:r>
      <w:r w:rsidR="001C17FD" w:rsidRPr="00B75E5C">
        <w:rPr>
          <w:rFonts w:ascii="Times New Roman" w:hAnsi="Times New Roman" w:cs="Times New Roman"/>
          <w:color w:val="000000" w:themeColor="text1"/>
          <w:sz w:val="24"/>
          <w:szCs w:val="24"/>
        </w:rPr>
        <w:t xml:space="preserve">ut if we simply use the </w:t>
      </w:r>
      <w:r w:rsidR="001C17FD" w:rsidRPr="00B75E5C">
        <w:rPr>
          <w:rFonts w:ascii="Times New Roman" w:hAnsi="Times New Roman" w:cs="Times New Roman"/>
          <w:i/>
          <w:color w:val="000000" w:themeColor="text1"/>
          <w:sz w:val="24"/>
          <w:szCs w:val="24"/>
        </w:rPr>
        <w:t xml:space="preserve">Justice </w:t>
      </w:r>
      <w:r w:rsidR="001C17FD" w:rsidRPr="00B75E5C">
        <w:rPr>
          <w:rFonts w:ascii="Times New Roman" w:hAnsi="Times New Roman" w:cs="Times New Roman"/>
          <w:color w:val="000000" w:themeColor="text1"/>
          <w:sz w:val="24"/>
          <w:szCs w:val="24"/>
        </w:rPr>
        <w:t>that manifests itself in the individual, we conclude that we should only do that which is good for one’s own soul.</w:t>
      </w:r>
      <w:r w:rsidR="001C17FD" w:rsidRPr="00B75E5C">
        <w:rPr>
          <w:rStyle w:val="FootnoteReference"/>
          <w:rFonts w:ascii="Times New Roman" w:hAnsi="Times New Roman" w:cs="Times New Roman"/>
          <w:color w:val="000000" w:themeColor="text1"/>
          <w:sz w:val="24"/>
          <w:szCs w:val="24"/>
        </w:rPr>
        <w:footnoteReference w:id="169"/>
      </w:r>
      <w:r w:rsidR="001C17FD" w:rsidRPr="00B75E5C">
        <w:rPr>
          <w:rFonts w:ascii="Times New Roman" w:hAnsi="Times New Roman" w:cs="Times New Roman"/>
          <w:color w:val="000000" w:themeColor="text1"/>
          <w:sz w:val="24"/>
          <w:szCs w:val="24"/>
        </w:rPr>
        <w:t xml:space="preserve">  It appears  difficult to argue with </w:t>
      </w:r>
      <w:proofErr w:type="spellStart"/>
      <w:r w:rsidR="001C17FD" w:rsidRPr="00B75E5C">
        <w:rPr>
          <w:rFonts w:ascii="Times New Roman" w:hAnsi="Times New Roman" w:cs="Times New Roman"/>
          <w:color w:val="000000" w:themeColor="text1"/>
          <w:sz w:val="24"/>
          <w:szCs w:val="24"/>
        </w:rPr>
        <w:t>Bruell</w:t>
      </w:r>
      <w:proofErr w:type="spellEnd"/>
      <w:r w:rsidR="001C17FD" w:rsidRPr="00B75E5C">
        <w:rPr>
          <w:rFonts w:ascii="Times New Roman" w:hAnsi="Times New Roman" w:cs="Times New Roman"/>
          <w:color w:val="000000" w:themeColor="text1"/>
          <w:sz w:val="24"/>
          <w:szCs w:val="24"/>
        </w:rPr>
        <w:t xml:space="preserve"> in this regard, as Plato, mainly due to the progressive nature of the dialogue as a reflection of thought </w:t>
      </w:r>
      <w:r w:rsidR="001C17FD" w:rsidRPr="00B75E5C">
        <w:rPr>
          <w:rFonts w:ascii="Times New Roman" w:hAnsi="Times New Roman" w:cs="Times New Roman"/>
          <w:color w:val="000000" w:themeColor="text1"/>
          <w:sz w:val="24"/>
          <w:szCs w:val="24"/>
        </w:rPr>
        <w:lastRenderedPageBreak/>
        <w:t>process,</w:t>
      </w:r>
      <w:r w:rsidR="001C17FD" w:rsidRPr="00B75E5C">
        <w:rPr>
          <w:rStyle w:val="FootnoteReference"/>
          <w:rFonts w:ascii="Times New Roman" w:hAnsi="Times New Roman" w:cs="Times New Roman"/>
          <w:color w:val="000000" w:themeColor="text1"/>
          <w:sz w:val="24"/>
          <w:szCs w:val="24"/>
        </w:rPr>
        <w:footnoteReference w:id="170"/>
      </w:r>
      <w:r w:rsidR="001C17FD" w:rsidRPr="00B75E5C">
        <w:rPr>
          <w:rFonts w:ascii="Times New Roman" w:hAnsi="Times New Roman" w:cs="Times New Roman"/>
          <w:color w:val="000000" w:themeColor="text1"/>
          <w:sz w:val="24"/>
          <w:szCs w:val="24"/>
        </w:rPr>
        <w:t xml:space="preserve"> has not sufficiently differentiated the two to an acceptable degree. There is then, strong evidence of tension in the two forms of </w:t>
      </w:r>
      <w:r w:rsidR="001C17FD" w:rsidRPr="00B75E5C">
        <w:rPr>
          <w:rFonts w:ascii="Times New Roman" w:hAnsi="Times New Roman" w:cs="Times New Roman"/>
          <w:i/>
          <w:color w:val="000000" w:themeColor="text1"/>
          <w:sz w:val="24"/>
          <w:szCs w:val="24"/>
        </w:rPr>
        <w:t xml:space="preserve">Justice </w:t>
      </w:r>
      <w:r w:rsidR="001C17FD" w:rsidRPr="00B75E5C">
        <w:rPr>
          <w:rFonts w:ascii="Times New Roman" w:hAnsi="Times New Roman" w:cs="Times New Roman"/>
          <w:color w:val="000000" w:themeColor="text1"/>
          <w:sz w:val="24"/>
          <w:szCs w:val="24"/>
        </w:rPr>
        <w:t xml:space="preserve">which damages the coherency of Plato’s definition. It should also be noted however, that Socrates does make an appeal, in an attempt to head off this criticism that so long as the two definitions are vaguely similar one may </w:t>
      </w:r>
    </w:p>
    <w:p w14:paraId="09F79FA3" w14:textId="14B7ED47" w:rsidR="001C17FD" w:rsidRPr="00B75E5C" w:rsidRDefault="001C17FD" w:rsidP="00B56022">
      <w:pPr>
        <w:pStyle w:val="Default"/>
        <w:spacing w:line="480" w:lineRule="auto"/>
        <w:ind w:left="1134" w:right="1134"/>
        <w:rPr>
          <w:rFonts w:ascii="Times New Roman" w:hAnsi="Times New Roman" w:cs="Times New Roman"/>
          <w:color w:val="000000" w:themeColor="text1"/>
        </w:rPr>
      </w:pPr>
      <w:r w:rsidRPr="00B75E5C">
        <w:rPr>
          <w:rFonts w:ascii="Times New Roman" w:hAnsi="Times New Roman" w:cs="Times New Roman"/>
          <w:color w:val="000000" w:themeColor="text1"/>
        </w:rPr>
        <w:t>“examine them side by side and rub them against one another, as it were from the fire-sticks we may cause the spark of justice to flash forth”</w:t>
      </w:r>
      <w:r w:rsidRPr="00B75E5C">
        <w:rPr>
          <w:rStyle w:val="FootnoteReference"/>
          <w:rFonts w:ascii="Times New Roman" w:hAnsi="Times New Roman" w:cs="Times New Roman"/>
          <w:color w:val="000000" w:themeColor="text1"/>
        </w:rPr>
        <w:footnoteReference w:id="171"/>
      </w:r>
    </w:p>
    <w:p w14:paraId="238F3FA7" w14:textId="77777777" w:rsidR="0051293D" w:rsidRDefault="001C17FD" w:rsidP="00B56022">
      <w:pPr>
        <w:pStyle w:val="Default"/>
        <w:spacing w:line="480" w:lineRule="auto"/>
        <w:rPr>
          <w:rFonts w:ascii="Times New Roman" w:hAnsi="Times New Roman" w:cs="Times New Roman"/>
          <w:color w:val="000000" w:themeColor="text1"/>
        </w:rPr>
      </w:pPr>
      <w:r w:rsidRPr="00B75E5C">
        <w:rPr>
          <w:rFonts w:ascii="Times New Roman" w:hAnsi="Times New Roman" w:cs="Times New Roman"/>
          <w:color w:val="000000" w:themeColor="text1"/>
        </w:rPr>
        <w:t xml:space="preserve">This does seem to raise suspicions that Plato himself is not overly sure of the relationship between the </w:t>
      </w:r>
      <w:r w:rsidRPr="00B75E5C">
        <w:rPr>
          <w:rFonts w:ascii="Times New Roman" w:hAnsi="Times New Roman" w:cs="Times New Roman"/>
          <w:i/>
          <w:color w:val="000000" w:themeColor="text1"/>
        </w:rPr>
        <w:t xml:space="preserve">Justice(s) </w:t>
      </w:r>
      <w:r w:rsidRPr="00B75E5C">
        <w:rPr>
          <w:rFonts w:ascii="Times New Roman" w:hAnsi="Times New Roman" w:cs="Times New Roman"/>
          <w:color w:val="000000" w:themeColor="text1"/>
        </w:rPr>
        <w:t>of state and individual. He, however, does not attempt to rectify the conflict between the two during the dialogue.</w:t>
      </w:r>
      <w:r w:rsidRPr="00B75E5C">
        <w:rPr>
          <w:rStyle w:val="FootnoteReference"/>
          <w:rFonts w:ascii="Times New Roman" w:hAnsi="Times New Roman" w:cs="Times New Roman"/>
          <w:color w:val="000000" w:themeColor="text1"/>
        </w:rPr>
        <w:footnoteReference w:id="172"/>
      </w:r>
      <w:r w:rsidRPr="00B75E5C">
        <w:rPr>
          <w:rFonts w:ascii="Times New Roman" w:hAnsi="Times New Roman" w:cs="Times New Roman"/>
          <w:color w:val="000000" w:themeColor="text1"/>
        </w:rPr>
        <w:t xml:space="preserve"> </w:t>
      </w:r>
    </w:p>
    <w:p w14:paraId="0757C538" w14:textId="31AFE7B6" w:rsidR="0051293D" w:rsidRDefault="001C17FD" w:rsidP="00B56022">
      <w:pPr>
        <w:pStyle w:val="Default"/>
        <w:spacing w:line="480" w:lineRule="auto"/>
        <w:rPr>
          <w:rFonts w:ascii="Times New Roman" w:hAnsi="Times New Roman" w:cs="Times New Roman"/>
          <w:color w:val="000000" w:themeColor="text1"/>
        </w:rPr>
      </w:pPr>
      <w:r w:rsidRPr="00B75E5C">
        <w:rPr>
          <w:rFonts w:ascii="Times New Roman" w:hAnsi="Times New Roman" w:cs="Times New Roman"/>
          <w:color w:val="000000" w:themeColor="text1"/>
        </w:rPr>
        <w:t xml:space="preserve">Consequently, we have a growing tension in </w:t>
      </w:r>
      <w:r w:rsidRPr="00B75E5C">
        <w:rPr>
          <w:rFonts w:ascii="Times New Roman" w:hAnsi="Times New Roman" w:cs="Times New Roman"/>
          <w:i/>
          <w:color w:val="000000" w:themeColor="text1"/>
        </w:rPr>
        <w:t>The Republic</w:t>
      </w:r>
      <w:r w:rsidRPr="00B75E5C">
        <w:rPr>
          <w:rFonts w:ascii="Times New Roman" w:hAnsi="Times New Roman" w:cs="Times New Roman"/>
          <w:color w:val="000000" w:themeColor="text1"/>
        </w:rPr>
        <w:t xml:space="preserve"> as to the need to institute a proto-socialistic communal system, while adhering to the utopian, “form of the good” that the individual should strive towards, which consequently indicates a fundamental inadequacy with Plato’s </w:t>
      </w:r>
      <w:r w:rsidRPr="00B75E5C">
        <w:rPr>
          <w:rFonts w:ascii="Times New Roman" w:hAnsi="Times New Roman" w:cs="Times New Roman"/>
          <w:i/>
          <w:color w:val="000000" w:themeColor="text1"/>
        </w:rPr>
        <w:t>Justice</w:t>
      </w:r>
      <w:r w:rsidRPr="00B75E5C">
        <w:rPr>
          <w:rFonts w:ascii="Times New Roman" w:hAnsi="Times New Roman" w:cs="Times New Roman"/>
          <w:color w:val="000000" w:themeColor="text1"/>
        </w:rPr>
        <w:t>.</w:t>
      </w:r>
      <w:r w:rsidRPr="00B75E5C">
        <w:rPr>
          <w:rStyle w:val="FootnoteReference"/>
          <w:rFonts w:ascii="Times New Roman" w:hAnsi="Times New Roman" w:cs="Times New Roman"/>
          <w:color w:val="000000" w:themeColor="text1"/>
        </w:rPr>
        <w:footnoteReference w:id="173"/>
      </w:r>
      <w:r w:rsidRPr="00B75E5C">
        <w:rPr>
          <w:rFonts w:ascii="Times New Roman" w:hAnsi="Times New Roman" w:cs="Times New Roman"/>
          <w:color w:val="000000" w:themeColor="text1"/>
        </w:rPr>
        <w:t xml:space="preserve"> </w:t>
      </w:r>
      <w:r w:rsidR="00842599">
        <w:rPr>
          <w:rFonts w:ascii="Times New Roman" w:hAnsi="Times New Roman" w:cs="Times New Roman"/>
          <w:color w:val="000000" w:themeColor="text1"/>
        </w:rPr>
        <w:br/>
      </w:r>
      <w:r w:rsidR="0051293D">
        <w:rPr>
          <w:rFonts w:ascii="Times New Roman" w:hAnsi="Times New Roman" w:cs="Times New Roman"/>
          <w:color w:val="000000" w:themeColor="text1"/>
        </w:rPr>
        <w:br/>
      </w:r>
      <w:r w:rsidRPr="00A5138E">
        <w:rPr>
          <w:rFonts w:ascii="Times New Roman" w:hAnsi="Times New Roman" w:cs="Times New Roman"/>
          <w:color w:val="000000" w:themeColor="text1"/>
        </w:rPr>
        <w:t xml:space="preserve">Considerable thought has been given to the problem of why Plato must create a theoretical city in order to properly define </w:t>
      </w:r>
      <w:r w:rsidRPr="00A5138E">
        <w:rPr>
          <w:rFonts w:ascii="Times New Roman" w:hAnsi="Times New Roman" w:cs="Times New Roman"/>
          <w:i/>
          <w:color w:val="000000" w:themeColor="text1"/>
        </w:rPr>
        <w:t>Justice</w:t>
      </w:r>
      <w:r w:rsidRPr="00A5138E">
        <w:rPr>
          <w:rFonts w:ascii="Times New Roman" w:hAnsi="Times New Roman" w:cs="Times New Roman"/>
          <w:color w:val="000000" w:themeColor="text1"/>
        </w:rPr>
        <w:t>.</w:t>
      </w:r>
      <w:r w:rsidRPr="00A5138E">
        <w:rPr>
          <w:rStyle w:val="FootnoteReference"/>
          <w:rFonts w:ascii="Times New Roman" w:hAnsi="Times New Roman" w:cs="Times New Roman"/>
          <w:color w:val="000000" w:themeColor="text1"/>
        </w:rPr>
        <w:footnoteReference w:id="174"/>
      </w:r>
      <w:r w:rsidRPr="00A5138E">
        <w:rPr>
          <w:rFonts w:ascii="Times New Roman" w:hAnsi="Times New Roman" w:cs="Times New Roman"/>
          <w:color w:val="000000" w:themeColor="text1"/>
        </w:rPr>
        <w:t xml:space="preserve"> Plato’s reason</w:t>
      </w:r>
      <w:r w:rsidR="00842599">
        <w:rPr>
          <w:rFonts w:ascii="Times New Roman" w:hAnsi="Times New Roman" w:cs="Times New Roman"/>
          <w:color w:val="000000" w:themeColor="text1"/>
        </w:rPr>
        <w:t xml:space="preserve">s </w:t>
      </w:r>
      <w:r w:rsidRPr="00A5138E">
        <w:rPr>
          <w:rFonts w:ascii="Times New Roman" w:hAnsi="Times New Roman" w:cs="Times New Roman"/>
          <w:color w:val="000000" w:themeColor="text1"/>
        </w:rPr>
        <w:t xml:space="preserve">that to sufficiently identify the exact components of </w:t>
      </w:r>
      <w:r w:rsidRPr="00A5138E">
        <w:rPr>
          <w:rFonts w:ascii="Times New Roman" w:hAnsi="Times New Roman" w:cs="Times New Roman"/>
          <w:i/>
          <w:color w:val="000000" w:themeColor="text1"/>
        </w:rPr>
        <w:t>Justice</w:t>
      </w:r>
      <w:r w:rsidRPr="00A5138E">
        <w:rPr>
          <w:rFonts w:ascii="Times New Roman" w:hAnsi="Times New Roman" w:cs="Times New Roman"/>
          <w:color w:val="000000" w:themeColor="text1"/>
        </w:rPr>
        <w:t>, it would</w:t>
      </w:r>
      <w:r w:rsidRPr="00B75E5C">
        <w:rPr>
          <w:rFonts w:ascii="Times New Roman" w:hAnsi="Times New Roman" w:cs="Times New Roman"/>
          <w:color w:val="000000" w:themeColor="text1"/>
        </w:rPr>
        <w:t xml:space="preserve"> make sense that </w:t>
      </w:r>
      <w:r w:rsidR="00966EF5">
        <w:rPr>
          <w:rFonts w:ascii="Times New Roman" w:hAnsi="Times New Roman" w:cs="Times New Roman"/>
          <w:color w:val="000000" w:themeColor="text1"/>
        </w:rPr>
        <w:t>they</w:t>
      </w:r>
      <w:r w:rsidRPr="00B75E5C">
        <w:rPr>
          <w:rFonts w:ascii="Times New Roman" w:hAnsi="Times New Roman" w:cs="Times New Roman"/>
          <w:color w:val="000000" w:themeColor="text1"/>
        </w:rPr>
        <w:t xml:space="preserve"> reside in the state which lives in accordance with </w:t>
      </w:r>
      <w:r w:rsidRPr="00B75E5C">
        <w:rPr>
          <w:rFonts w:ascii="Times New Roman" w:hAnsi="Times New Roman" w:cs="Times New Roman"/>
          <w:i/>
          <w:color w:val="000000" w:themeColor="text1"/>
        </w:rPr>
        <w:t>Justice</w:t>
      </w:r>
      <w:r w:rsidRPr="00B75E5C">
        <w:rPr>
          <w:rFonts w:ascii="Times New Roman" w:hAnsi="Times New Roman" w:cs="Times New Roman"/>
          <w:color w:val="000000" w:themeColor="text1"/>
        </w:rPr>
        <w:t>.</w:t>
      </w:r>
      <w:r w:rsidRPr="00B75E5C">
        <w:rPr>
          <w:rStyle w:val="FootnoteReference"/>
          <w:rFonts w:ascii="Times New Roman" w:hAnsi="Times New Roman" w:cs="Times New Roman"/>
          <w:color w:val="000000" w:themeColor="text1"/>
        </w:rPr>
        <w:footnoteReference w:id="175"/>
      </w:r>
      <w:r w:rsidRPr="00B75E5C">
        <w:rPr>
          <w:rFonts w:ascii="Times New Roman" w:hAnsi="Times New Roman" w:cs="Times New Roman"/>
          <w:color w:val="000000" w:themeColor="text1"/>
        </w:rPr>
        <w:t xml:space="preserve"> Presumably, Plato is indirectly saying that none of the existing states are adequately ‘</w:t>
      </w:r>
      <w:r w:rsidRPr="00B75E5C">
        <w:rPr>
          <w:rFonts w:ascii="Times New Roman" w:hAnsi="Times New Roman" w:cs="Times New Roman"/>
          <w:i/>
          <w:color w:val="000000" w:themeColor="text1"/>
        </w:rPr>
        <w:t xml:space="preserve">Just’ </w:t>
      </w:r>
      <w:r w:rsidRPr="00B75E5C">
        <w:rPr>
          <w:rFonts w:ascii="Times New Roman" w:hAnsi="Times New Roman" w:cs="Times New Roman"/>
          <w:color w:val="000000" w:themeColor="text1"/>
        </w:rPr>
        <w:t xml:space="preserve">enough to ascertain the ‘form of </w:t>
      </w:r>
      <w:r w:rsidRPr="00B75E5C">
        <w:rPr>
          <w:rFonts w:ascii="Times New Roman" w:hAnsi="Times New Roman" w:cs="Times New Roman"/>
          <w:i/>
          <w:color w:val="000000" w:themeColor="text1"/>
        </w:rPr>
        <w:lastRenderedPageBreak/>
        <w:t>Justice</w:t>
      </w:r>
      <w:r w:rsidRPr="00B75E5C">
        <w:rPr>
          <w:rFonts w:ascii="Times New Roman" w:hAnsi="Times New Roman" w:cs="Times New Roman"/>
          <w:color w:val="000000" w:themeColor="text1"/>
        </w:rPr>
        <w:t xml:space="preserve">’ as it could be defined. Hence, the need to find a </w:t>
      </w:r>
      <w:r w:rsidRPr="00B75E5C">
        <w:rPr>
          <w:rFonts w:ascii="Times New Roman" w:hAnsi="Times New Roman" w:cs="Times New Roman"/>
          <w:i/>
          <w:color w:val="000000" w:themeColor="text1"/>
        </w:rPr>
        <w:t>tabula-rasa</w:t>
      </w:r>
      <w:r w:rsidRPr="00B75E5C">
        <w:rPr>
          <w:rFonts w:ascii="Times New Roman" w:hAnsi="Times New Roman" w:cs="Times New Roman"/>
          <w:color w:val="000000" w:themeColor="text1"/>
        </w:rPr>
        <w:t xml:space="preserve"> city, with its leading class leadi</w:t>
      </w:r>
      <w:r w:rsidR="00842599">
        <w:rPr>
          <w:rFonts w:ascii="Times New Roman" w:hAnsi="Times New Roman" w:cs="Times New Roman"/>
          <w:color w:val="000000" w:themeColor="text1"/>
        </w:rPr>
        <w:t>ng to the pursuit of “the good”</w:t>
      </w:r>
      <w:r w:rsidRPr="00B75E5C">
        <w:rPr>
          <w:rFonts w:ascii="Times New Roman" w:hAnsi="Times New Roman" w:cs="Times New Roman"/>
          <w:color w:val="000000" w:themeColor="text1"/>
        </w:rPr>
        <w:t>.</w:t>
      </w:r>
      <w:r w:rsidRPr="00B75E5C">
        <w:rPr>
          <w:rStyle w:val="FootnoteReference"/>
          <w:rFonts w:ascii="Times New Roman" w:hAnsi="Times New Roman" w:cs="Times New Roman"/>
          <w:color w:val="000000" w:themeColor="text1"/>
        </w:rPr>
        <w:footnoteReference w:id="176"/>
      </w:r>
      <w:r w:rsidRPr="00B75E5C">
        <w:rPr>
          <w:rFonts w:ascii="Times New Roman" w:hAnsi="Times New Roman" w:cs="Times New Roman"/>
          <w:color w:val="000000" w:themeColor="text1"/>
        </w:rPr>
        <w:t xml:space="preserve"> The guardians themselves must relinquish their ties to that which extends inequality and material pleasure: private property, wealth, and family. The land itself is to be distributed by the state and leased to the third caste of ‘producer’ farmers.</w:t>
      </w:r>
      <w:r w:rsidRPr="00B75E5C">
        <w:rPr>
          <w:rStyle w:val="FootnoteReference"/>
          <w:rFonts w:ascii="Times New Roman" w:hAnsi="Times New Roman" w:cs="Times New Roman"/>
          <w:color w:val="000000" w:themeColor="text1"/>
        </w:rPr>
        <w:footnoteReference w:id="177"/>
      </w:r>
      <w:r w:rsidRPr="00B75E5C">
        <w:rPr>
          <w:rFonts w:ascii="Times New Roman" w:hAnsi="Times New Roman" w:cs="Times New Roman"/>
          <w:color w:val="000000" w:themeColor="text1"/>
        </w:rPr>
        <w:t xml:space="preserve"> The guardians may own no houses, living only in public communal quarters; their salary consisting  of an annual salary supplied by the producer class and  which is then presumably also delivered in a communal fashion.</w:t>
      </w:r>
      <w:r w:rsidRPr="00B75E5C">
        <w:rPr>
          <w:rStyle w:val="FootnoteReference"/>
          <w:rFonts w:ascii="Times New Roman" w:hAnsi="Times New Roman" w:cs="Times New Roman"/>
          <w:color w:val="000000" w:themeColor="text1"/>
        </w:rPr>
        <w:footnoteReference w:id="178"/>
      </w:r>
      <w:r w:rsidRPr="00B75E5C">
        <w:rPr>
          <w:rFonts w:ascii="Times New Roman" w:hAnsi="Times New Roman" w:cs="Times New Roman"/>
          <w:color w:val="000000" w:themeColor="text1"/>
        </w:rPr>
        <w:t xml:space="preserve"> </w:t>
      </w:r>
    </w:p>
    <w:p w14:paraId="2D51ED6E" w14:textId="4D359D0E" w:rsidR="001C17FD" w:rsidRPr="00B75E5C" w:rsidRDefault="0051293D" w:rsidP="00B56022">
      <w:pPr>
        <w:pStyle w:val="Default"/>
        <w:spacing w:line="480" w:lineRule="auto"/>
        <w:rPr>
          <w:rFonts w:ascii="Times New Roman" w:hAnsi="Times New Roman" w:cs="Times New Roman"/>
          <w:color w:val="000000" w:themeColor="text1"/>
        </w:rPr>
      </w:pPr>
      <w:r>
        <w:rPr>
          <w:rFonts w:ascii="Times New Roman" w:hAnsi="Times New Roman" w:cs="Times New Roman"/>
          <w:color w:val="000000" w:themeColor="text1"/>
        </w:rPr>
        <w:br/>
      </w:r>
      <w:r w:rsidR="001C17FD" w:rsidRPr="00B75E5C">
        <w:rPr>
          <w:rFonts w:ascii="Times New Roman" w:hAnsi="Times New Roman" w:cs="Times New Roman"/>
          <w:color w:val="000000" w:themeColor="text1"/>
        </w:rPr>
        <w:t xml:space="preserve">Again, we have an almost explicit reference to the mandatory institutions of social cohesion that Sparta benefitted from: the </w:t>
      </w:r>
      <w:r w:rsidR="001C17FD" w:rsidRPr="00B75E5C">
        <w:rPr>
          <w:rFonts w:ascii="Times New Roman" w:hAnsi="Times New Roman" w:cs="Times New Roman"/>
          <w:i/>
          <w:color w:val="000000" w:themeColor="text1"/>
        </w:rPr>
        <w:t xml:space="preserve">syssitia </w:t>
      </w:r>
      <w:r w:rsidR="001C17FD" w:rsidRPr="00B75E5C">
        <w:rPr>
          <w:rFonts w:ascii="Times New Roman" w:hAnsi="Times New Roman" w:cs="Times New Roman"/>
          <w:color w:val="000000" w:themeColor="text1"/>
        </w:rPr>
        <w:t xml:space="preserve">being one. This communal mess was dependent on the sole taxation of landed farmers which in turn supplied them with a chance to eat in solidarity with the other landed </w:t>
      </w:r>
      <w:proofErr w:type="spellStart"/>
      <w:r w:rsidR="008B4D52">
        <w:rPr>
          <w:rFonts w:ascii="Times New Roman" w:hAnsi="Times New Roman" w:cs="Times New Roman"/>
          <w:i/>
          <w:color w:val="000000" w:themeColor="text1"/>
        </w:rPr>
        <w:t>h</w:t>
      </w:r>
      <w:r w:rsidR="001C17FD" w:rsidRPr="009F48CD">
        <w:rPr>
          <w:rFonts w:ascii="Times New Roman" w:hAnsi="Times New Roman" w:cs="Times New Roman"/>
          <w:i/>
          <w:color w:val="000000" w:themeColor="text1"/>
        </w:rPr>
        <w:t>omoioi</w:t>
      </w:r>
      <w:proofErr w:type="spellEnd"/>
      <w:r w:rsidR="001C17FD" w:rsidRPr="00B75E5C">
        <w:rPr>
          <w:rFonts w:ascii="Times New Roman" w:hAnsi="Times New Roman" w:cs="Times New Roman"/>
          <w:color w:val="000000" w:themeColor="text1"/>
        </w:rPr>
        <w:t>.</w:t>
      </w:r>
      <w:r w:rsidR="001C17FD" w:rsidRPr="00B75E5C">
        <w:rPr>
          <w:rStyle w:val="FootnoteReference"/>
          <w:rFonts w:ascii="Times New Roman" w:hAnsi="Times New Roman" w:cs="Times New Roman"/>
          <w:color w:val="000000" w:themeColor="text1"/>
        </w:rPr>
        <w:footnoteReference w:id="179"/>
      </w:r>
      <w:r w:rsidR="001C17FD" w:rsidRPr="00B75E5C">
        <w:rPr>
          <w:rFonts w:ascii="Times New Roman" w:hAnsi="Times New Roman" w:cs="Times New Roman"/>
          <w:color w:val="000000" w:themeColor="text1"/>
        </w:rPr>
        <w:t xml:space="preserve"> In this way, the Spartan society that is depicted is based on collective contribution, with the state demanding their due, regardless of class.</w:t>
      </w:r>
      <w:r w:rsidR="001C17FD" w:rsidRPr="00B75E5C">
        <w:rPr>
          <w:rStyle w:val="FootnoteReference"/>
          <w:rFonts w:ascii="Times New Roman" w:hAnsi="Times New Roman" w:cs="Times New Roman"/>
          <w:color w:val="000000" w:themeColor="text1"/>
        </w:rPr>
        <w:footnoteReference w:id="180"/>
      </w:r>
      <w:r w:rsidR="001C17FD" w:rsidRPr="00B75E5C">
        <w:rPr>
          <w:rFonts w:ascii="Times New Roman" w:hAnsi="Times New Roman" w:cs="Times New Roman"/>
          <w:color w:val="000000" w:themeColor="text1"/>
        </w:rPr>
        <w:t xml:space="preserve"> </w:t>
      </w:r>
      <w:r w:rsidR="00FB6DBE">
        <w:rPr>
          <w:rFonts w:ascii="Times New Roman" w:hAnsi="Times New Roman" w:cs="Times New Roman"/>
          <w:color w:val="000000" w:themeColor="text1"/>
        </w:rPr>
        <w:t>Concerning</w:t>
      </w:r>
      <w:r w:rsidR="001C17FD" w:rsidRPr="00B75E5C">
        <w:rPr>
          <w:rFonts w:ascii="Times New Roman" w:hAnsi="Times New Roman" w:cs="Times New Roman"/>
          <w:color w:val="000000" w:themeColor="text1"/>
        </w:rPr>
        <w:t xml:space="preserve"> Plato’s reapplication</w:t>
      </w:r>
      <w:r w:rsidR="00FB6DBE">
        <w:rPr>
          <w:rFonts w:ascii="Times New Roman" w:hAnsi="Times New Roman" w:cs="Times New Roman"/>
          <w:color w:val="000000" w:themeColor="text1"/>
        </w:rPr>
        <w:t xml:space="preserve">, at least linguistically, of </w:t>
      </w:r>
      <w:r w:rsidR="001C17FD" w:rsidRPr="00B75E5C">
        <w:rPr>
          <w:rFonts w:ascii="Times New Roman" w:hAnsi="Times New Roman" w:cs="Times New Roman"/>
          <w:color w:val="000000" w:themeColor="text1"/>
        </w:rPr>
        <w:t>this tradition it is evident that Plato, where he stages a disagreement between Socrates and Glaucon on the utility of private property, has foreseen the descent into sedition that this erosion of property and luxury will cause.</w:t>
      </w:r>
      <w:r w:rsidR="001C17FD" w:rsidRPr="00B75E5C">
        <w:rPr>
          <w:rStyle w:val="FootnoteReference"/>
          <w:rFonts w:ascii="Times New Roman" w:hAnsi="Times New Roman" w:cs="Times New Roman"/>
          <w:color w:val="000000" w:themeColor="text1"/>
        </w:rPr>
        <w:footnoteReference w:id="181"/>
      </w:r>
      <w:r w:rsidR="001C17FD" w:rsidRPr="00B75E5C">
        <w:rPr>
          <w:rFonts w:ascii="Times New Roman" w:hAnsi="Times New Roman" w:cs="Times New Roman"/>
          <w:color w:val="000000" w:themeColor="text1"/>
        </w:rPr>
        <w:t xml:space="preserve"> Socrates’ negotiation of qualities in the </w:t>
      </w:r>
      <w:r w:rsidR="001C17FD" w:rsidRPr="00B75E5C">
        <w:rPr>
          <w:rFonts w:ascii="Times New Roman" w:hAnsi="Times New Roman" w:cs="Times New Roman"/>
          <w:i/>
          <w:color w:val="000000" w:themeColor="text1"/>
        </w:rPr>
        <w:t>kallipolis</w:t>
      </w:r>
      <w:r w:rsidR="001C17FD" w:rsidRPr="00B75E5C">
        <w:rPr>
          <w:rFonts w:ascii="Times New Roman" w:hAnsi="Times New Roman" w:cs="Times New Roman"/>
          <w:color w:val="000000" w:themeColor="text1"/>
        </w:rPr>
        <w:t xml:space="preserve"> leads to the installation of an educational system and a seemingly less restrictive code of markets.</w:t>
      </w:r>
      <w:r w:rsidR="001C17FD" w:rsidRPr="00B75E5C">
        <w:rPr>
          <w:rStyle w:val="FootnoteReference"/>
          <w:rFonts w:ascii="Times New Roman" w:hAnsi="Times New Roman" w:cs="Times New Roman"/>
          <w:color w:val="000000" w:themeColor="text1"/>
        </w:rPr>
        <w:footnoteReference w:id="182"/>
      </w:r>
      <w:r w:rsidR="001C17FD" w:rsidRPr="00B75E5C">
        <w:rPr>
          <w:rFonts w:ascii="Times New Roman" w:hAnsi="Times New Roman" w:cs="Times New Roman"/>
          <w:color w:val="000000" w:themeColor="text1"/>
        </w:rPr>
        <w:t xml:space="preserve"> </w:t>
      </w:r>
      <w:r w:rsidR="001C17FD">
        <w:rPr>
          <w:rFonts w:ascii="Times New Roman" w:hAnsi="Times New Roman" w:cs="Times New Roman"/>
          <w:color w:val="000000" w:themeColor="text1"/>
        </w:rPr>
        <w:br/>
      </w:r>
    </w:p>
    <w:p w14:paraId="6C96C4FE" w14:textId="77777777" w:rsidR="003C651E" w:rsidRDefault="001C17FD" w:rsidP="00B56022">
      <w:pPr>
        <w:pStyle w:val="Default"/>
        <w:spacing w:line="480" w:lineRule="auto"/>
        <w:rPr>
          <w:rFonts w:ascii="Times New Roman" w:hAnsi="Times New Roman" w:cs="Times New Roman"/>
          <w:color w:val="000000" w:themeColor="text1"/>
          <w:shd w:val="clear" w:color="auto" w:fill="FFFFFF"/>
        </w:rPr>
      </w:pPr>
      <w:r w:rsidRPr="00B75E5C">
        <w:rPr>
          <w:rFonts w:ascii="Times New Roman" w:hAnsi="Times New Roman" w:cs="Times New Roman"/>
          <w:color w:val="000000" w:themeColor="text1"/>
        </w:rPr>
        <w:lastRenderedPageBreak/>
        <w:t xml:space="preserve">Conclusively, it seems Plato has retroactively dismissed the need for the philosopher kings, who are necessary to its foundation but not integral to the continued running of </w:t>
      </w:r>
      <w:r>
        <w:rPr>
          <w:rFonts w:ascii="Times New Roman" w:hAnsi="Times New Roman" w:cs="Times New Roman"/>
          <w:color w:val="000000" w:themeColor="text1"/>
        </w:rPr>
        <w:t xml:space="preserve">the </w:t>
      </w:r>
      <w:r w:rsidRPr="00B75E5C">
        <w:rPr>
          <w:rFonts w:ascii="Times New Roman" w:hAnsi="Times New Roman" w:cs="Times New Roman"/>
          <w:color w:val="000000" w:themeColor="text1"/>
        </w:rPr>
        <w:t>‘</w:t>
      </w:r>
      <w:r w:rsidRPr="00B75E5C">
        <w:rPr>
          <w:rFonts w:ascii="Times New Roman" w:hAnsi="Times New Roman" w:cs="Times New Roman"/>
          <w:i/>
          <w:color w:val="000000" w:themeColor="text1"/>
        </w:rPr>
        <w:t xml:space="preserve">Just’ </w:t>
      </w:r>
      <w:r w:rsidRPr="00B75E5C">
        <w:rPr>
          <w:rFonts w:ascii="Times New Roman" w:hAnsi="Times New Roman" w:cs="Times New Roman"/>
          <w:color w:val="000000" w:themeColor="text1"/>
        </w:rPr>
        <w:t>city</w:t>
      </w:r>
      <w:r w:rsidRPr="00B75E5C">
        <w:rPr>
          <w:rFonts w:ascii="Times New Roman" w:hAnsi="Times New Roman" w:cs="Times New Roman"/>
          <w:i/>
          <w:color w:val="000000" w:themeColor="text1"/>
        </w:rPr>
        <w:t>.</w:t>
      </w:r>
      <w:r w:rsidRPr="00B75E5C">
        <w:rPr>
          <w:rStyle w:val="FootnoteReference"/>
          <w:rFonts w:ascii="Times New Roman" w:hAnsi="Times New Roman" w:cs="Times New Roman"/>
          <w:i/>
          <w:color w:val="000000" w:themeColor="text1"/>
        </w:rPr>
        <w:footnoteReference w:id="183"/>
      </w:r>
      <w:r w:rsidRPr="00B75E5C">
        <w:rPr>
          <w:rFonts w:ascii="Times New Roman" w:hAnsi="Times New Roman" w:cs="Times New Roman"/>
          <w:color w:val="000000" w:themeColor="text1"/>
        </w:rPr>
        <w:t xml:space="preserve"> While it is difficult to gauge exactly why Plato is willing to relinquish his caste system, especially before </w:t>
      </w:r>
      <w:r w:rsidRPr="00B75E5C">
        <w:rPr>
          <w:rFonts w:ascii="Times New Roman" w:hAnsi="Times New Roman" w:cs="Times New Roman"/>
          <w:i/>
          <w:color w:val="000000" w:themeColor="text1"/>
        </w:rPr>
        <w:t xml:space="preserve">The Laws </w:t>
      </w:r>
      <w:r w:rsidRPr="00B75E5C">
        <w:rPr>
          <w:rFonts w:ascii="Times New Roman" w:hAnsi="Times New Roman" w:cs="Times New Roman"/>
          <w:color w:val="000000" w:themeColor="text1"/>
        </w:rPr>
        <w:t xml:space="preserve">whereupon he is strictly focused on a more practical system of governance, it has become a topic of debate as to his sudden departure from this line of argument. </w:t>
      </w:r>
      <w:proofErr w:type="spellStart"/>
      <w:r w:rsidRPr="00B75E5C">
        <w:rPr>
          <w:rFonts w:ascii="Times New Roman" w:hAnsi="Times New Roman" w:cs="Times New Roman"/>
          <w:color w:val="000000" w:themeColor="text1"/>
        </w:rPr>
        <w:t>McPherran</w:t>
      </w:r>
      <w:proofErr w:type="spellEnd"/>
      <w:r w:rsidRPr="00B75E5C">
        <w:rPr>
          <w:rFonts w:ascii="Times New Roman" w:hAnsi="Times New Roman" w:cs="Times New Roman"/>
          <w:color w:val="000000" w:themeColor="text1"/>
        </w:rPr>
        <w:t xml:space="preserve">, at least to some extent, argues a revisionist theme that considers Plato to be partially insincere in his belief in the caste in guardian class, as Socrates’ willingness to reverse the foundational structure of his </w:t>
      </w:r>
      <w:r w:rsidRPr="0016042B">
        <w:rPr>
          <w:rFonts w:ascii="Times New Roman" w:hAnsi="Times New Roman" w:cs="Times New Roman"/>
          <w:i/>
          <w:iCs/>
          <w:color w:val="000000" w:themeColor="text1"/>
        </w:rPr>
        <w:t>Kallipolis</w:t>
      </w:r>
      <w:r w:rsidRPr="00B75E5C">
        <w:rPr>
          <w:rFonts w:ascii="Times New Roman" w:hAnsi="Times New Roman" w:cs="Times New Roman"/>
          <w:color w:val="000000" w:themeColor="text1"/>
        </w:rPr>
        <w:t xml:space="preserve"> indicates that Plato is merely grounding his dislike of the democratic system of government by alluding to a caste system.</w:t>
      </w:r>
      <w:r w:rsidRPr="00B75E5C">
        <w:rPr>
          <w:rStyle w:val="FootnoteReference"/>
          <w:rFonts w:ascii="Times New Roman" w:hAnsi="Times New Roman" w:cs="Times New Roman"/>
          <w:color w:val="000000" w:themeColor="text1"/>
        </w:rPr>
        <w:footnoteReference w:id="184"/>
      </w:r>
      <w:r w:rsidRPr="00B75E5C">
        <w:rPr>
          <w:rFonts w:ascii="Times New Roman" w:hAnsi="Times New Roman" w:cs="Times New Roman"/>
          <w:color w:val="000000" w:themeColor="text1"/>
        </w:rPr>
        <w:t xml:space="preserve"> </w:t>
      </w:r>
      <w:proofErr w:type="spellStart"/>
      <w:r w:rsidRPr="00B75E5C">
        <w:rPr>
          <w:rFonts w:ascii="Times New Roman" w:hAnsi="Times New Roman" w:cs="Times New Roman"/>
          <w:color w:val="000000" w:themeColor="text1"/>
          <w:shd w:val="clear" w:color="auto" w:fill="FFFFFF"/>
        </w:rPr>
        <w:t>Cusher’s</w:t>
      </w:r>
      <w:proofErr w:type="spellEnd"/>
      <w:r w:rsidRPr="00B75E5C">
        <w:rPr>
          <w:rFonts w:ascii="Times New Roman" w:hAnsi="Times New Roman" w:cs="Times New Roman"/>
          <w:color w:val="000000" w:themeColor="text1"/>
          <w:shd w:val="clear" w:color="auto" w:fill="FFFFFF"/>
        </w:rPr>
        <w:t xml:space="preserve"> reply to this pessimistic viewpoint reject that Plato</w:t>
      </w:r>
      <w:r w:rsidR="008B4D52">
        <w:rPr>
          <w:rFonts w:ascii="Times New Roman" w:hAnsi="Times New Roman" w:cs="Times New Roman"/>
          <w:color w:val="000000" w:themeColor="text1"/>
          <w:shd w:val="clear" w:color="auto" w:fill="FFFFFF"/>
        </w:rPr>
        <w:t>’s</w:t>
      </w:r>
      <w:r w:rsidRPr="00B75E5C">
        <w:rPr>
          <w:rFonts w:ascii="Times New Roman" w:hAnsi="Times New Roman" w:cs="Times New Roman"/>
          <w:color w:val="000000" w:themeColor="text1"/>
          <w:shd w:val="clear" w:color="auto" w:fill="FFFFFF"/>
        </w:rPr>
        <w:t xml:space="preserve"> dialogue is purely an expression of his dislike of democracy and the pursuit of wealth, but rather a combination of progressively radical themes that are intended to be shown in relation to a more practical mind that Plato considers to be apt.</w:t>
      </w:r>
      <w:r w:rsidRPr="00B75E5C">
        <w:rPr>
          <w:rStyle w:val="FootnoteReference"/>
          <w:rFonts w:ascii="Times New Roman" w:hAnsi="Times New Roman" w:cs="Times New Roman"/>
          <w:color w:val="000000" w:themeColor="text1"/>
          <w:shd w:val="clear" w:color="auto" w:fill="FFFFFF"/>
        </w:rPr>
        <w:footnoteReference w:id="185"/>
      </w:r>
      <w:r w:rsidRPr="00B75E5C">
        <w:rPr>
          <w:rFonts w:ascii="Times New Roman" w:hAnsi="Times New Roman" w:cs="Times New Roman"/>
          <w:color w:val="000000" w:themeColor="text1"/>
          <w:shd w:val="clear" w:color="auto" w:fill="FFFFFF"/>
        </w:rPr>
        <w:t xml:space="preserve"> </w:t>
      </w:r>
    </w:p>
    <w:p w14:paraId="07CC987F" w14:textId="7E4D18FA" w:rsidR="00530DDE" w:rsidRDefault="003C651E" w:rsidP="00B56022">
      <w:pPr>
        <w:pStyle w:val="Default"/>
        <w:spacing w:line="480" w:lineRule="auto"/>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br/>
      </w:r>
      <w:r w:rsidR="001C17FD" w:rsidRPr="00B75E5C">
        <w:rPr>
          <w:rFonts w:ascii="Times New Roman" w:hAnsi="Times New Roman" w:cs="Times New Roman"/>
          <w:color w:val="000000" w:themeColor="text1"/>
        </w:rPr>
        <w:t xml:space="preserve">Further evidence of Plato’s reversal occurs in </w:t>
      </w:r>
      <w:r w:rsidR="001C17FD" w:rsidRPr="00B75E5C">
        <w:rPr>
          <w:rFonts w:ascii="Times New Roman" w:hAnsi="Times New Roman" w:cs="Times New Roman"/>
          <w:i/>
          <w:color w:val="000000" w:themeColor="text1"/>
        </w:rPr>
        <w:t xml:space="preserve">The Timaeus </w:t>
      </w:r>
      <w:r w:rsidR="001C17FD" w:rsidRPr="00B75E5C">
        <w:rPr>
          <w:rFonts w:ascii="Times New Roman" w:hAnsi="Times New Roman" w:cs="Times New Roman"/>
          <w:color w:val="000000" w:themeColor="text1"/>
        </w:rPr>
        <w:t xml:space="preserve">and </w:t>
      </w:r>
      <w:proofErr w:type="spellStart"/>
      <w:r w:rsidR="001C17FD" w:rsidRPr="00B75E5C">
        <w:rPr>
          <w:rFonts w:ascii="Times New Roman" w:hAnsi="Times New Roman" w:cs="Times New Roman"/>
          <w:i/>
          <w:color w:val="000000" w:themeColor="text1"/>
        </w:rPr>
        <w:t>Critias</w:t>
      </w:r>
      <w:proofErr w:type="spellEnd"/>
      <w:r w:rsidR="001C17FD" w:rsidRPr="00B75E5C">
        <w:rPr>
          <w:rFonts w:ascii="Times New Roman" w:hAnsi="Times New Roman" w:cs="Times New Roman"/>
          <w:color w:val="000000" w:themeColor="text1"/>
        </w:rPr>
        <w:t>,</w:t>
      </w:r>
      <w:r w:rsidR="001C17FD" w:rsidRPr="00B75E5C">
        <w:rPr>
          <w:rStyle w:val="FootnoteReference"/>
          <w:rFonts w:ascii="Times New Roman" w:hAnsi="Times New Roman" w:cs="Times New Roman"/>
          <w:color w:val="000000" w:themeColor="text1"/>
        </w:rPr>
        <w:footnoteReference w:id="186"/>
      </w:r>
      <w:r w:rsidR="001C17FD" w:rsidRPr="00B75E5C">
        <w:rPr>
          <w:rFonts w:ascii="Times New Roman" w:hAnsi="Times New Roman" w:cs="Times New Roman"/>
          <w:color w:val="000000" w:themeColor="text1"/>
        </w:rPr>
        <w:t xml:space="preserve"> where </w:t>
      </w:r>
      <w:r w:rsidRPr="00B75E5C">
        <w:rPr>
          <w:rFonts w:ascii="Times New Roman" w:hAnsi="Times New Roman" w:cs="Times New Roman"/>
          <w:color w:val="000000" w:themeColor="text1"/>
        </w:rPr>
        <w:t>Socrates’ argument</w:t>
      </w:r>
      <w:r w:rsidR="001C17FD" w:rsidRPr="00B75E5C">
        <w:rPr>
          <w:rFonts w:ascii="Times New Roman" w:hAnsi="Times New Roman" w:cs="Times New Roman"/>
          <w:color w:val="000000" w:themeColor="text1"/>
        </w:rPr>
        <w:t xml:space="preserve"> on the </w:t>
      </w:r>
      <w:r w:rsidR="001C17FD">
        <w:rPr>
          <w:rFonts w:ascii="Times New Roman" w:hAnsi="Times New Roman" w:cs="Times New Roman"/>
          <w:i/>
          <w:color w:val="000000" w:themeColor="text1"/>
        </w:rPr>
        <w:t>K</w:t>
      </w:r>
      <w:r w:rsidR="001C17FD" w:rsidRPr="00B75E5C">
        <w:rPr>
          <w:rFonts w:ascii="Times New Roman" w:hAnsi="Times New Roman" w:cs="Times New Roman"/>
          <w:i/>
          <w:color w:val="000000" w:themeColor="text1"/>
        </w:rPr>
        <w:t>allipolis</w:t>
      </w:r>
      <w:r w:rsidR="001C17FD" w:rsidRPr="00B75E5C">
        <w:rPr>
          <w:rFonts w:ascii="Times New Roman" w:hAnsi="Times New Roman" w:cs="Times New Roman"/>
          <w:color w:val="000000" w:themeColor="text1"/>
        </w:rPr>
        <w:t xml:space="preserve"> continues without any mention </w:t>
      </w:r>
      <w:r w:rsidRPr="00B75E5C">
        <w:rPr>
          <w:rFonts w:ascii="Times New Roman" w:hAnsi="Times New Roman" w:cs="Times New Roman"/>
          <w:color w:val="000000" w:themeColor="text1"/>
        </w:rPr>
        <w:t>of the</w:t>
      </w:r>
      <w:r w:rsidR="001C17FD" w:rsidRPr="00B75E5C">
        <w:rPr>
          <w:rFonts w:ascii="Times New Roman" w:hAnsi="Times New Roman" w:cs="Times New Roman"/>
          <w:color w:val="000000" w:themeColor="text1"/>
        </w:rPr>
        <w:t xml:space="preserve"> guardian class, or the proto-socialism involving property.</w:t>
      </w:r>
      <w:r w:rsidR="001C17FD" w:rsidRPr="00B75E5C">
        <w:rPr>
          <w:rStyle w:val="FootnoteReference"/>
          <w:rFonts w:ascii="Times New Roman" w:hAnsi="Times New Roman" w:cs="Times New Roman"/>
          <w:color w:val="000000" w:themeColor="text1"/>
        </w:rPr>
        <w:footnoteReference w:id="187"/>
      </w:r>
      <w:r w:rsidR="008B4D52">
        <w:rPr>
          <w:rFonts w:ascii="Times New Roman" w:hAnsi="Times New Roman" w:cs="Times New Roman"/>
          <w:color w:val="000000" w:themeColor="text1"/>
        </w:rPr>
        <w:t xml:space="preserve"> T</w:t>
      </w:r>
      <w:r w:rsidR="001C17FD" w:rsidRPr="00B75E5C">
        <w:rPr>
          <w:rFonts w:ascii="Times New Roman" w:hAnsi="Times New Roman" w:cs="Times New Roman"/>
          <w:color w:val="000000" w:themeColor="text1"/>
        </w:rPr>
        <w:t xml:space="preserve">he removal of the most radical of political reforms – the call for communal property - suggests that Plato has already considered this line of argument futile, or at least unnecessary to the continued running </w:t>
      </w:r>
      <w:r w:rsidR="001C17FD" w:rsidRPr="00B75E5C">
        <w:rPr>
          <w:rFonts w:ascii="Times New Roman" w:hAnsi="Times New Roman" w:cs="Times New Roman"/>
          <w:color w:val="000000" w:themeColor="text1"/>
        </w:rPr>
        <w:lastRenderedPageBreak/>
        <w:t>of his city. While it seems difficult to argue that Plato is not invested in his original support of the caste system, at least during his middling year</w:t>
      </w:r>
      <w:r w:rsidR="001C17FD">
        <w:rPr>
          <w:rFonts w:ascii="Times New Roman" w:hAnsi="Times New Roman" w:cs="Times New Roman"/>
          <w:color w:val="000000" w:themeColor="text1"/>
        </w:rPr>
        <w:t xml:space="preserve">s </w:t>
      </w:r>
      <w:r w:rsidR="001C17FD" w:rsidRPr="00B75E5C">
        <w:rPr>
          <w:rFonts w:ascii="Times New Roman" w:hAnsi="Times New Roman" w:cs="Times New Roman"/>
          <w:color w:val="000000" w:themeColor="text1"/>
        </w:rPr>
        <w:t xml:space="preserve">at the time of </w:t>
      </w:r>
      <w:r w:rsidR="001C17FD">
        <w:rPr>
          <w:rFonts w:ascii="Times New Roman" w:hAnsi="Times New Roman" w:cs="Times New Roman"/>
          <w:color w:val="000000" w:themeColor="text1"/>
        </w:rPr>
        <w:t>the</w:t>
      </w:r>
      <w:r w:rsidR="001C17FD" w:rsidRPr="00B75E5C">
        <w:rPr>
          <w:rFonts w:ascii="Times New Roman" w:hAnsi="Times New Roman" w:cs="Times New Roman"/>
          <w:color w:val="000000" w:themeColor="text1"/>
        </w:rPr>
        <w:t xml:space="preserve"> authoring of </w:t>
      </w:r>
      <w:r w:rsidR="001C17FD" w:rsidRPr="00B75E5C">
        <w:rPr>
          <w:rFonts w:ascii="Times New Roman" w:hAnsi="Times New Roman" w:cs="Times New Roman"/>
          <w:i/>
          <w:color w:val="000000" w:themeColor="text1"/>
        </w:rPr>
        <w:t>The Republic</w:t>
      </w:r>
      <w:r w:rsidR="001C17FD" w:rsidRPr="00B75E5C">
        <w:rPr>
          <w:rFonts w:ascii="Times New Roman" w:hAnsi="Times New Roman" w:cs="Times New Roman"/>
          <w:color w:val="000000" w:themeColor="text1"/>
        </w:rPr>
        <w:t>, It cannot be denied that Plato is quick to discard the caste system in favour of re-education. Considering the format of Plato’s work however, it is not surprising that Plato’s changing thoug</w:t>
      </w:r>
      <w:r w:rsidR="001C17FD">
        <w:rPr>
          <w:rFonts w:ascii="Times New Roman" w:hAnsi="Times New Roman" w:cs="Times New Roman"/>
          <w:color w:val="000000" w:themeColor="text1"/>
        </w:rPr>
        <w:t>h</w:t>
      </w:r>
      <w:r w:rsidR="001C17FD" w:rsidRPr="00B75E5C">
        <w:rPr>
          <w:rFonts w:ascii="Times New Roman" w:hAnsi="Times New Roman" w:cs="Times New Roman"/>
          <w:color w:val="000000" w:themeColor="text1"/>
        </w:rPr>
        <w:t xml:space="preserve">t process’ should be projected into the dialogue. </w:t>
      </w:r>
      <w:proofErr w:type="spellStart"/>
      <w:r w:rsidR="001C17FD" w:rsidRPr="00B75E5C">
        <w:rPr>
          <w:rFonts w:ascii="Times New Roman" w:hAnsi="Times New Roman" w:cs="Times New Roman"/>
          <w:color w:val="000000" w:themeColor="text1"/>
          <w:shd w:val="clear" w:color="auto" w:fill="FFFFFF"/>
        </w:rPr>
        <w:t>Cusher’s</w:t>
      </w:r>
      <w:proofErr w:type="spellEnd"/>
      <w:r w:rsidR="001C17FD" w:rsidRPr="00B75E5C">
        <w:rPr>
          <w:rFonts w:ascii="Times New Roman" w:hAnsi="Times New Roman" w:cs="Times New Roman"/>
          <w:color w:val="000000" w:themeColor="text1"/>
          <w:shd w:val="clear" w:color="auto" w:fill="FFFFFF"/>
        </w:rPr>
        <w:t xml:space="preserve"> argument gives only more supporting evidence that Plato clearly wishes to find a middle ground between Socrates and Glaucon’s opposing views.</w:t>
      </w:r>
      <w:r w:rsidR="001C17FD" w:rsidRPr="00B75E5C">
        <w:rPr>
          <w:rStyle w:val="FootnoteReference"/>
          <w:rFonts w:ascii="Times New Roman" w:hAnsi="Times New Roman" w:cs="Times New Roman"/>
          <w:color w:val="000000" w:themeColor="text1"/>
          <w:shd w:val="clear" w:color="auto" w:fill="FFFFFF"/>
        </w:rPr>
        <w:footnoteReference w:id="188"/>
      </w:r>
    </w:p>
    <w:p w14:paraId="1C128A16" w14:textId="7D40AF2D" w:rsidR="00C754D9" w:rsidRDefault="00530DDE" w:rsidP="00B56022">
      <w:pPr>
        <w:pStyle w:val="Default"/>
        <w:spacing w:line="480" w:lineRule="auto"/>
        <w:rPr>
          <w:rFonts w:ascii="Times New Roman" w:hAnsi="Times New Roman" w:cs="Times New Roman"/>
          <w:color w:val="000000" w:themeColor="text1"/>
        </w:rPr>
      </w:pPr>
      <w:r>
        <w:rPr>
          <w:rFonts w:ascii="Times New Roman" w:hAnsi="Times New Roman" w:cs="Times New Roman"/>
          <w:color w:val="000000" w:themeColor="text1"/>
        </w:rPr>
        <w:br/>
      </w:r>
      <w:r w:rsidR="001C17FD" w:rsidRPr="00B75E5C">
        <w:rPr>
          <w:rFonts w:ascii="Times New Roman" w:hAnsi="Times New Roman" w:cs="Times New Roman"/>
          <w:color w:val="000000" w:themeColor="text1"/>
        </w:rPr>
        <w:t xml:space="preserve">By the time of his writing of </w:t>
      </w:r>
      <w:r w:rsidR="001C17FD" w:rsidRPr="00B75E5C">
        <w:rPr>
          <w:rFonts w:ascii="Times New Roman" w:hAnsi="Times New Roman" w:cs="Times New Roman"/>
          <w:i/>
          <w:color w:val="000000" w:themeColor="text1"/>
        </w:rPr>
        <w:t>The Laws</w:t>
      </w:r>
      <w:r w:rsidR="001C17FD" w:rsidRPr="00B75E5C">
        <w:rPr>
          <w:rFonts w:ascii="Times New Roman" w:hAnsi="Times New Roman" w:cs="Times New Roman"/>
          <w:color w:val="000000" w:themeColor="text1"/>
        </w:rPr>
        <w:t xml:space="preserve">, Plato has completely dispensed with the dream of reducing property to common use, even with the enforced, heavily censored education system which is eventually employed to instil </w:t>
      </w:r>
      <w:r w:rsidR="001C17FD" w:rsidRPr="00B75E5C">
        <w:rPr>
          <w:rFonts w:ascii="Times New Roman" w:hAnsi="Times New Roman" w:cs="Times New Roman"/>
          <w:i/>
          <w:color w:val="000000" w:themeColor="text1"/>
        </w:rPr>
        <w:t xml:space="preserve">Justice </w:t>
      </w:r>
      <w:r w:rsidR="008B4D52">
        <w:rPr>
          <w:rFonts w:ascii="Times New Roman" w:hAnsi="Times New Roman" w:cs="Times New Roman"/>
          <w:color w:val="000000" w:themeColor="text1"/>
        </w:rPr>
        <w:t>in</w:t>
      </w:r>
      <w:r w:rsidR="001C17FD" w:rsidRPr="00B75E5C">
        <w:rPr>
          <w:rFonts w:ascii="Times New Roman" w:hAnsi="Times New Roman" w:cs="Times New Roman"/>
          <w:color w:val="000000" w:themeColor="text1"/>
        </w:rPr>
        <w:t xml:space="preserve"> the </w:t>
      </w:r>
      <w:r w:rsidR="001C17FD">
        <w:rPr>
          <w:rFonts w:ascii="Times New Roman" w:hAnsi="Times New Roman" w:cs="Times New Roman"/>
          <w:i/>
          <w:color w:val="000000" w:themeColor="text1"/>
        </w:rPr>
        <w:t>K</w:t>
      </w:r>
      <w:r w:rsidR="001C17FD" w:rsidRPr="00B75E5C">
        <w:rPr>
          <w:rFonts w:ascii="Times New Roman" w:hAnsi="Times New Roman" w:cs="Times New Roman"/>
          <w:i/>
          <w:color w:val="000000" w:themeColor="text1"/>
        </w:rPr>
        <w:t>allipolis</w:t>
      </w:r>
      <w:r w:rsidR="001C17FD" w:rsidRPr="00B75E5C">
        <w:rPr>
          <w:rFonts w:ascii="Times New Roman" w:hAnsi="Times New Roman" w:cs="Times New Roman"/>
          <w:color w:val="000000" w:themeColor="text1"/>
        </w:rPr>
        <w:t xml:space="preserve">, towards the end of </w:t>
      </w:r>
      <w:r w:rsidR="001C17FD" w:rsidRPr="00B75E5C">
        <w:rPr>
          <w:rFonts w:ascii="Times New Roman" w:hAnsi="Times New Roman" w:cs="Times New Roman"/>
          <w:i/>
          <w:color w:val="000000" w:themeColor="text1"/>
        </w:rPr>
        <w:t>The Republic</w:t>
      </w:r>
      <w:r w:rsidR="001C17FD" w:rsidRPr="00B75E5C">
        <w:rPr>
          <w:rFonts w:ascii="Times New Roman" w:hAnsi="Times New Roman" w:cs="Times New Roman"/>
          <w:color w:val="000000" w:themeColor="text1"/>
        </w:rPr>
        <w:t>. Socrates does, however, propose that every male citizen be endowed with an equal demarcation of land,</w:t>
      </w:r>
      <w:r w:rsidR="001C17FD" w:rsidRPr="00B75E5C">
        <w:rPr>
          <w:rStyle w:val="FootnoteReference"/>
          <w:rFonts w:ascii="Times New Roman" w:hAnsi="Times New Roman" w:cs="Times New Roman"/>
          <w:color w:val="000000" w:themeColor="text1"/>
        </w:rPr>
        <w:footnoteReference w:id="189"/>
      </w:r>
      <w:r w:rsidR="001C17FD" w:rsidRPr="00B75E5C">
        <w:rPr>
          <w:rFonts w:ascii="Times New Roman" w:hAnsi="Times New Roman" w:cs="Times New Roman"/>
          <w:color w:val="000000" w:themeColor="text1"/>
        </w:rPr>
        <w:t xml:space="preserve"> yet communal ownership remains the ideal.</w:t>
      </w:r>
      <w:r w:rsidR="001C17FD" w:rsidRPr="00B75E5C">
        <w:rPr>
          <w:rStyle w:val="FootnoteReference"/>
          <w:rFonts w:ascii="Times New Roman" w:hAnsi="Times New Roman" w:cs="Times New Roman"/>
          <w:color w:val="000000" w:themeColor="text1"/>
        </w:rPr>
        <w:footnoteReference w:id="190"/>
      </w:r>
      <w:r w:rsidR="003C651E">
        <w:rPr>
          <w:rFonts w:ascii="Times New Roman" w:hAnsi="Times New Roman" w:cs="Times New Roman"/>
          <w:color w:val="000000" w:themeColor="text1"/>
        </w:rPr>
        <w:t xml:space="preserve"> It is worthy of note here,</w:t>
      </w:r>
      <w:r w:rsidR="003C651E" w:rsidRPr="00B75E5C">
        <w:rPr>
          <w:rFonts w:ascii="Times New Roman" w:hAnsi="Times New Roman" w:cs="Times New Roman"/>
          <w:color w:val="000000" w:themeColor="text1"/>
        </w:rPr>
        <w:t xml:space="preserve"> that</w:t>
      </w:r>
      <w:r w:rsidR="001C17FD" w:rsidRPr="00B75E5C">
        <w:rPr>
          <w:rFonts w:ascii="Times New Roman" w:hAnsi="Times New Roman" w:cs="Times New Roman"/>
          <w:color w:val="000000" w:themeColor="text1"/>
        </w:rPr>
        <w:t xml:space="preserve"> Plato does seem to allow for a certain</w:t>
      </w:r>
      <w:r w:rsidR="003C651E">
        <w:rPr>
          <w:rFonts w:ascii="Times New Roman" w:hAnsi="Times New Roman" w:cs="Times New Roman"/>
          <w:color w:val="000000" w:themeColor="text1"/>
        </w:rPr>
        <w:t xml:space="preserve"> degree of unequal distribution,</w:t>
      </w:r>
      <w:r w:rsidR="001C17FD" w:rsidRPr="00B75E5C">
        <w:rPr>
          <w:rStyle w:val="FootnoteReference"/>
          <w:rFonts w:ascii="Times New Roman" w:hAnsi="Times New Roman" w:cs="Times New Roman"/>
          <w:color w:val="000000" w:themeColor="text1"/>
        </w:rPr>
        <w:footnoteReference w:id="191"/>
      </w:r>
      <w:r w:rsidR="001C17FD" w:rsidRPr="00B75E5C">
        <w:rPr>
          <w:rFonts w:ascii="Times New Roman" w:hAnsi="Times New Roman" w:cs="Times New Roman"/>
          <w:color w:val="000000" w:themeColor="text1"/>
        </w:rPr>
        <w:t xml:space="preserve"> indicating</w:t>
      </w:r>
      <w:r w:rsidR="003C651E">
        <w:rPr>
          <w:rFonts w:ascii="Times New Roman" w:hAnsi="Times New Roman" w:cs="Times New Roman"/>
          <w:color w:val="000000" w:themeColor="text1"/>
        </w:rPr>
        <w:t xml:space="preserve"> he </w:t>
      </w:r>
      <w:r w:rsidR="001C17FD" w:rsidRPr="00B75E5C">
        <w:rPr>
          <w:rFonts w:ascii="Times New Roman" w:hAnsi="Times New Roman" w:cs="Times New Roman"/>
          <w:color w:val="000000" w:themeColor="text1"/>
        </w:rPr>
        <w:t xml:space="preserve">is at least attempting to be nuanced in his theoretical land reform. </w:t>
      </w:r>
      <w:r w:rsidR="001C17FD" w:rsidRPr="00711E19">
        <w:rPr>
          <w:rFonts w:ascii="Times New Roman" w:hAnsi="Times New Roman" w:cs="Times New Roman"/>
          <w:color w:val="auto"/>
        </w:rPr>
        <w:t xml:space="preserve">Competition is also to be eliminated as far as possible with removal of private </w:t>
      </w:r>
      <w:r w:rsidR="00616D38" w:rsidRPr="00711E19">
        <w:rPr>
          <w:rFonts w:ascii="Times New Roman" w:hAnsi="Times New Roman" w:cs="Times New Roman"/>
          <w:color w:val="auto"/>
        </w:rPr>
        <w:t>luxuries or precious materials</w:t>
      </w:r>
      <w:r w:rsidR="001C17FD" w:rsidRPr="00711E19">
        <w:rPr>
          <w:rFonts w:ascii="Times New Roman" w:hAnsi="Times New Roman" w:cs="Times New Roman"/>
          <w:color w:val="auto"/>
        </w:rPr>
        <w:t xml:space="preserve">; </w:t>
      </w:r>
      <w:r w:rsidR="00616D38" w:rsidRPr="00711E19">
        <w:rPr>
          <w:rFonts w:ascii="Times New Roman" w:hAnsi="Times New Roman" w:cs="Times New Roman"/>
          <w:color w:val="auto"/>
        </w:rPr>
        <w:t>the removal of dowries and the rejection of complex money lending schemes is to be enforced</w:t>
      </w:r>
      <w:r w:rsidR="001C17FD" w:rsidRPr="00711E19">
        <w:rPr>
          <w:rStyle w:val="FootnoteReference"/>
          <w:rFonts w:ascii="Times New Roman" w:hAnsi="Times New Roman" w:cs="Times New Roman"/>
          <w:color w:val="auto"/>
        </w:rPr>
        <w:footnoteReference w:id="192"/>
      </w:r>
      <w:r w:rsidR="00616D38" w:rsidRPr="00711E19">
        <w:rPr>
          <w:rFonts w:ascii="Times New Roman" w:hAnsi="Times New Roman" w:cs="Times New Roman"/>
          <w:color w:val="auto"/>
        </w:rPr>
        <w:t xml:space="preserve"> </w:t>
      </w:r>
      <w:r w:rsidR="001C17FD" w:rsidRPr="00711E19">
        <w:rPr>
          <w:rFonts w:ascii="Times New Roman" w:hAnsi="Times New Roman" w:cs="Times New Roman"/>
          <w:color w:val="auto"/>
        </w:rPr>
        <w:t xml:space="preserve">to ensure maximum stability. It is evident here, that </w:t>
      </w:r>
      <w:r w:rsidR="007845F1" w:rsidRPr="00711E19">
        <w:rPr>
          <w:rFonts w:ascii="Times New Roman" w:hAnsi="Times New Roman" w:cs="Times New Roman"/>
          <w:color w:val="auto"/>
        </w:rPr>
        <w:t xml:space="preserve">when Plato, nearing the end of his life, began the composition of </w:t>
      </w:r>
      <w:r w:rsidR="007845F1" w:rsidRPr="00711E19">
        <w:rPr>
          <w:rFonts w:ascii="Times New Roman" w:hAnsi="Times New Roman" w:cs="Times New Roman"/>
          <w:i/>
          <w:iCs/>
          <w:color w:val="auto"/>
        </w:rPr>
        <w:t>The Laws</w:t>
      </w:r>
      <w:r w:rsidR="007845F1" w:rsidRPr="00711E19">
        <w:rPr>
          <w:rFonts w:ascii="Times New Roman" w:hAnsi="Times New Roman" w:cs="Times New Roman"/>
          <w:color w:val="auto"/>
        </w:rPr>
        <w:t xml:space="preserve"> -</w:t>
      </w:r>
      <w:r w:rsidR="007845F1" w:rsidRPr="00711E19">
        <w:rPr>
          <w:rFonts w:ascii="Times New Roman" w:hAnsi="Times New Roman" w:cs="Times New Roman"/>
          <w:i/>
          <w:iCs/>
          <w:color w:val="auto"/>
        </w:rPr>
        <w:t xml:space="preserve"> </w:t>
      </w:r>
      <w:r w:rsidR="007845F1" w:rsidRPr="00711E19">
        <w:rPr>
          <w:rFonts w:ascii="Times New Roman" w:hAnsi="Times New Roman" w:cs="Times New Roman"/>
          <w:color w:val="auto"/>
        </w:rPr>
        <w:t>his last dialogue,</w:t>
      </w:r>
      <w:r w:rsidR="007845F1" w:rsidRPr="00711E19">
        <w:rPr>
          <w:rStyle w:val="FootnoteReference"/>
          <w:rFonts w:ascii="Times New Roman" w:hAnsi="Times New Roman" w:cs="Times New Roman"/>
          <w:color w:val="auto"/>
        </w:rPr>
        <w:footnoteReference w:id="193"/>
      </w:r>
      <w:r w:rsidR="007845F1" w:rsidRPr="00711E19">
        <w:rPr>
          <w:rFonts w:ascii="Times New Roman" w:hAnsi="Times New Roman" w:cs="Times New Roman"/>
          <w:color w:val="auto"/>
        </w:rPr>
        <w:t xml:space="preserve"> he thought it no longer possible to achieve what he advocated for in </w:t>
      </w:r>
      <w:r w:rsidR="007845F1" w:rsidRPr="00711E19">
        <w:rPr>
          <w:rFonts w:ascii="Times New Roman" w:hAnsi="Times New Roman" w:cs="Times New Roman"/>
          <w:i/>
          <w:iCs/>
          <w:color w:val="auto"/>
        </w:rPr>
        <w:t>The Republic.</w:t>
      </w:r>
      <w:r w:rsidR="007845F1" w:rsidRPr="00711E19">
        <w:rPr>
          <w:rFonts w:ascii="Times New Roman" w:hAnsi="Times New Roman" w:cs="Times New Roman"/>
          <w:color w:val="auto"/>
        </w:rPr>
        <w:t xml:space="preserve"> Bereft of the optimism </w:t>
      </w:r>
      <w:r w:rsidR="005975BE" w:rsidRPr="00711E19">
        <w:rPr>
          <w:rFonts w:ascii="Times New Roman" w:hAnsi="Times New Roman" w:cs="Times New Roman"/>
          <w:color w:val="auto"/>
        </w:rPr>
        <w:t xml:space="preserve">of Plato’s earlier </w:t>
      </w:r>
      <w:r w:rsidR="005975BE" w:rsidRPr="00711E19">
        <w:rPr>
          <w:rFonts w:ascii="Times New Roman" w:hAnsi="Times New Roman" w:cs="Times New Roman"/>
          <w:color w:val="auto"/>
        </w:rPr>
        <w:lastRenderedPageBreak/>
        <w:t>enthusiastic model, what he introduces as his</w:t>
      </w:r>
      <w:r w:rsidR="001C17FD" w:rsidRPr="00711E19">
        <w:rPr>
          <w:rFonts w:ascii="Times New Roman" w:hAnsi="Times New Roman" w:cs="Times New Roman"/>
          <w:color w:val="auto"/>
        </w:rPr>
        <w:t xml:space="preserve"> “second-best state”</w:t>
      </w:r>
      <w:r w:rsidR="001C17FD" w:rsidRPr="00711E19">
        <w:rPr>
          <w:rStyle w:val="FootnoteReference"/>
          <w:rFonts w:ascii="Times New Roman" w:hAnsi="Times New Roman" w:cs="Times New Roman"/>
          <w:color w:val="auto"/>
        </w:rPr>
        <w:footnoteReference w:id="194"/>
      </w:r>
      <w:r w:rsidR="001C17FD" w:rsidRPr="00711E19">
        <w:rPr>
          <w:rFonts w:ascii="Times New Roman" w:hAnsi="Times New Roman" w:cs="Times New Roman"/>
          <w:color w:val="auto"/>
        </w:rPr>
        <w:t xml:space="preserve"> </w:t>
      </w:r>
      <w:r w:rsidR="001C17FD" w:rsidRPr="00B75E5C">
        <w:rPr>
          <w:rFonts w:ascii="Times New Roman" w:hAnsi="Times New Roman" w:cs="Times New Roman"/>
          <w:color w:val="000000" w:themeColor="text1"/>
        </w:rPr>
        <w:t xml:space="preserve">is delivered with little of the humour or Socratic exegesis that characterised </w:t>
      </w:r>
      <w:r w:rsidR="001C17FD" w:rsidRPr="00B75E5C">
        <w:rPr>
          <w:rFonts w:ascii="Times New Roman" w:hAnsi="Times New Roman" w:cs="Times New Roman"/>
          <w:i/>
          <w:color w:val="000000" w:themeColor="text1"/>
        </w:rPr>
        <w:t>The Republic</w:t>
      </w:r>
      <w:r w:rsidR="001C17FD" w:rsidRPr="00B75E5C">
        <w:rPr>
          <w:rFonts w:ascii="Times New Roman" w:hAnsi="Times New Roman" w:cs="Times New Roman"/>
          <w:color w:val="000000" w:themeColor="text1"/>
        </w:rPr>
        <w:t>, but rather with a frankness that</w:t>
      </w:r>
      <w:r w:rsidR="005975BE">
        <w:rPr>
          <w:rFonts w:ascii="Times New Roman" w:hAnsi="Times New Roman" w:cs="Times New Roman"/>
          <w:color w:val="000000" w:themeColor="text1"/>
        </w:rPr>
        <w:t xml:space="preserve"> indicates Plato’s desperation to </w:t>
      </w:r>
      <w:r w:rsidR="00481E78">
        <w:rPr>
          <w:rFonts w:ascii="Times New Roman" w:hAnsi="Times New Roman" w:cs="Times New Roman"/>
          <w:color w:val="000000" w:themeColor="text1"/>
        </w:rPr>
        <w:t xml:space="preserve">propose </w:t>
      </w:r>
      <w:r w:rsidR="005975BE">
        <w:rPr>
          <w:rFonts w:ascii="Times New Roman" w:hAnsi="Times New Roman" w:cs="Times New Roman"/>
          <w:color w:val="000000" w:themeColor="text1"/>
        </w:rPr>
        <w:t>an effective solution that holds the foundations of his earlier work, intentionally limited reduced scope and grandiosity</w:t>
      </w:r>
      <w:r w:rsidR="001C17FD" w:rsidRPr="00B75E5C">
        <w:rPr>
          <w:rFonts w:ascii="Times New Roman" w:hAnsi="Times New Roman" w:cs="Times New Roman"/>
          <w:color w:val="000000" w:themeColor="text1"/>
        </w:rPr>
        <w:t>.</w:t>
      </w:r>
      <w:r w:rsidR="001C17FD" w:rsidRPr="00B75E5C">
        <w:rPr>
          <w:rStyle w:val="FootnoteReference"/>
          <w:rFonts w:ascii="Times New Roman" w:hAnsi="Times New Roman" w:cs="Times New Roman"/>
          <w:color w:val="000000" w:themeColor="text1"/>
        </w:rPr>
        <w:footnoteReference w:id="195"/>
      </w:r>
      <w:r w:rsidR="001C17FD" w:rsidRPr="00B75E5C">
        <w:rPr>
          <w:rFonts w:ascii="Times New Roman" w:hAnsi="Times New Roman" w:cs="Times New Roman"/>
          <w:color w:val="000000" w:themeColor="text1"/>
        </w:rPr>
        <w:t xml:space="preserve"> </w:t>
      </w:r>
      <w:r w:rsidR="0051293D">
        <w:rPr>
          <w:rFonts w:ascii="Times New Roman" w:hAnsi="Times New Roman" w:cs="Times New Roman"/>
          <w:color w:val="000000" w:themeColor="text1"/>
        </w:rPr>
        <w:br/>
      </w:r>
      <w:r w:rsidR="0051293D">
        <w:rPr>
          <w:rFonts w:ascii="Times New Roman" w:hAnsi="Times New Roman" w:cs="Times New Roman"/>
          <w:color w:val="000000" w:themeColor="text1"/>
        </w:rPr>
        <w:br/>
      </w:r>
      <w:r w:rsidR="001C17FD" w:rsidRPr="00B75E5C">
        <w:rPr>
          <w:rFonts w:ascii="Times New Roman" w:hAnsi="Times New Roman" w:cs="Times New Roman"/>
          <w:color w:val="000000" w:themeColor="text1"/>
        </w:rPr>
        <w:t xml:space="preserve">Even during Plato’s own lifetime, works responding to </w:t>
      </w:r>
      <w:r w:rsidR="005975BE">
        <w:rPr>
          <w:rFonts w:ascii="Times New Roman" w:hAnsi="Times New Roman" w:cs="Times New Roman"/>
          <w:color w:val="000000" w:themeColor="text1"/>
        </w:rPr>
        <w:t xml:space="preserve">his </w:t>
      </w:r>
      <w:r w:rsidR="001C17FD" w:rsidRPr="00B75E5C">
        <w:rPr>
          <w:rFonts w:ascii="Times New Roman" w:hAnsi="Times New Roman" w:cs="Times New Roman"/>
          <w:color w:val="000000" w:themeColor="text1"/>
        </w:rPr>
        <w:t xml:space="preserve">ideas on education and what the governorship of the model ruler would look like were created, chief amongst them being Xenophon’s own </w:t>
      </w:r>
      <w:proofErr w:type="spellStart"/>
      <w:r w:rsidR="001C17FD" w:rsidRPr="00B75E5C">
        <w:rPr>
          <w:rFonts w:ascii="Times New Roman" w:hAnsi="Times New Roman" w:cs="Times New Roman"/>
          <w:bCs/>
          <w:i/>
          <w:iCs/>
          <w:color w:val="000000" w:themeColor="text1"/>
          <w:shd w:val="clear" w:color="auto" w:fill="FFFFFF"/>
        </w:rPr>
        <w:t>Cyropaedia</w:t>
      </w:r>
      <w:proofErr w:type="spellEnd"/>
      <w:r w:rsidR="001C17FD" w:rsidRPr="00B75E5C">
        <w:rPr>
          <w:rFonts w:ascii="Times New Roman" w:hAnsi="Times New Roman" w:cs="Times New Roman"/>
          <w:bCs/>
          <w:iCs/>
          <w:color w:val="000000" w:themeColor="text1"/>
          <w:shd w:val="clear" w:color="auto" w:fill="FFFFFF"/>
        </w:rPr>
        <w:t xml:space="preserve">, which is asserted to be a direct response to Plato’s </w:t>
      </w:r>
      <w:r w:rsidR="001C17FD" w:rsidRPr="00B75E5C">
        <w:rPr>
          <w:rFonts w:ascii="Times New Roman" w:hAnsi="Times New Roman" w:cs="Times New Roman"/>
          <w:bCs/>
          <w:i/>
          <w:iCs/>
          <w:color w:val="000000" w:themeColor="text1"/>
          <w:shd w:val="clear" w:color="auto" w:fill="FFFFFF"/>
        </w:rPr>
        <w:t>The Republic</w:t>
      </w:r>
      <w:r w:rsidR="001C17FD" w:rsidRPr="00B75E5C">
        <w:rPr>
          <w:rFonts w:ascii="Times New Roman" w:hAnsi="Times New Roman" w:cs="Times New Roman"/>
          <w:bCs/>
          <w:iCs/>
          <w:color w:val="000000" w:themeColor="text1"/>
          <w:shd w:val="clear" w:color="auto" w:fill="FFFFFF"/>
        </w:rPr>
        <w:t>.</w:t>
      </w:r>
      <w:r w:rsidR="001C17FD" w:rsidRPr="00B75E5C">
        <w:rPr>
          <w:rStyle w:val="FootnoteReference"/>
          <w:rFonts w:ascii="Times New Roman" w:hAnsi="Times New Roman" w:cs="Times New Roman"/>
          <w:bCs/>
          <w:iCs/>
          <w:color w:val="000000" w:themeColor="text1"/>
          <w:shd w:val="clear" w:color="auto" w:fill="FFFFFF"/>
        </w:rPr>
        <w:footnoteReference w:id="196"/>
      </w:r>
      <w:r w:rsidR="001C17FD" w:rsidRPr="00B75E5C">
        <w:rPr>
          <w:rFonts w:ascii="Times New Roman" w:hAnsi="Times New Roman" w:cs="Times New Roman"/>
          <w:bCs/>
          <w:iCs/>
          <w:color w:val="000000" w:themeColor="text1"/>
          <w:shd w:val="clear" w:color="auto" w:fill="FFFFFF"/>
        </w:rPr>
        <w:t xml:space="preserve"> Some scholars of antiquity also claim that Plato overtly references Xenophon’s addition in </w:t>
      </w:r>
      <w:r w:rsidR="001C17FD" w:rsidRPr="00B75E5C">
        <w:rPr>
          <w:rFonts w:ascii="Times New Roman" w:hAnsi="Times New Roman" w:cs="Times New Roman"/>
          <w:bCs/>
          <w:i/>
          <w:iCs/>
          <w:color w:val="000000" w:themeColor="text1"/>
          <w:shd w:val="clear" w:color="auto" w:fill="FFFFFF"/>
        </w:rPr>
        <w:t>The Laws</w:t>
      </w:r>
      <w:r w:rsidR="001C17FD" w:rsidRPr="00B75E5C">
        <w:rPr>
          <w:rFonts w:ascii="Times New Roman" w:hAnsi="Times New Roman" w:cs="Times New Roman"/>
          <w:bCs/>
          <w:iCs/>
          <w:color w:val="000000" w:themeColor="text1"/>
          <w:shd w:val="clear" w:color="auto" w:fill="FFFFFF"/>
        </w:rPr>
        <w:t>.</w:t>
      </w:r>
      <w:r w:rsidR="001C17FD" w:rsidRPr="00B75E5C">
        <w:rPr>
          <w:rStyle w:val="FootnoteReference"/>
          <w:rFonts w:ascii="Times New Roman" w:hAnsi="Times New Roman" w:cs="Times New Roman"/>
          <w:bCs/>
          <w:i/>
          <w:iCs/>
          <w:color w:val="000000" w:themeColor="text1"/>
          <w:shd w:val="clear" w:color="auto" w:fill="FFFFFF"/>
        </w:rPr>
        <w:footnoteReference w:id="197"/>
      </w:r>
      <w:r w:rsidR="001C17FD" w:rsidRPr="00B75E5C">
        <w:rPr>
          <w:rFonts w:ascii="Times New Roman" w:hAnsi="Times New Roman" w:cs="Times New Roman"/>
          <w:color w:val="000000" w:themeColor="text1"/>
        </w:rPr>
        <w:t xml:space="preserve"> The development in Plato’s economics seem to indicate mercantilism was no longer a long-term form of </w:t>
      </w:r>
      <w:r w:rsidR="001C17FD" w:rsidRPr="00F4060F">
        <w:rPr>
          <w:rFonts w:ascii="Times New Roman" w:hAnsi="Times New Roman" w:cs="Times New Roman"/>
          <w:color w:val="auto"/>
        </w:rPr>
        <w:t>sustainable form of self-sufficiency, turning him to thoughts of a thoroughly insular agrarian-focused state.</w:t>
      </w:r>
      <w:r w:rsidR="001C17FD" w:rsidRPr="00F4060F">
        <w:rPr>
          <w:rStyle w:val="FootnoteReference"/>
          <w:rFonts w:ascii="Times New Roman" w:hAnsi="Times New Roman" w:cs="Times New Roman"/>
          <w:color w:val="auto"/>
        </w:rPr>
        <w:footnoteReference w:id="198"/>
      </w:r>
      <w:r w:rsidR="001C17FD" w:rsidRPr="00F4060F">
        <w:rPr>
          <w:rFonts w:ascii="Times New Roman" w:hAnsi="Times New Roman" w:cs="Times New Roman"/>
          <w:color w:val="auto"/>
        </w:rPr>
        <w:t xml:space="preserve"> Consequently, this system again promotes a ‘levelling’ of society, where the state controls </w:t>
      </w:r>
      <w:r w:rsidR="003C651E">
        <w:rPr>
          <w:rFonts w:ascii="Times New Roman" w:hAnsi="Times New Roman" w:cs="Times New Roman"/>
          <w:color w:val="auto"/>
        </w:rPr>
        <w:t xml:space="preserve">all manners of economic systems, </w:t>
      </w:r>
      <w:r w:rsidR="00F4060F" w:rsidRPr="00F4060F">
        <w:rPr>
          <w:rFonts w:ascii="Times New Roman" w:hAnsi="Times New Roman" w:cs="Times New Roman"/>
          <w:color w:val="auto"/>
        </w:rPr>
        <w:t>including the importing and exporting of</w:t>
      </w:r>
      <w:r w:rsidR="001C17FD" w:rsidRPr="00F4060F">
        <w:rPr>
          <w:rFonts w:ascii="Times New Roman" w:hAnsi="Times New Roman" w:cs="Times New Roman"/>
          <w:color w:val="auto"/>
        </w:rPr>
        <w:t xml:space="preserve"> manufactur</w:t>
      </w:r>
      <w:r w:rsidR="00F4060F" w:rsidRPr="00F4060F">
        <w:rPr>
          <w:rFonts w:ascii="Times New Roman" w:hAnsi="Times New Roman" w:cs="Times New Roman"/>
          <w:color w:val="auto"/>
        </w:rPr>
        <w:t>ed goods</w:t>
      </w:r>
      <w:r w:rsidR="001C17FD" w:rsidRPr="00F4060F">
        <w:rPr>
          <w:rFonts w:ascii="Times New Roman" w:hAnsi="Times New Roman" w:cs="Times New Roman"/>
          <w:color w:val="auto"/>
        </w:rPr>
        <w:t>, as well as</w:t>
      </w:r>
      <w:r w:rsidR="00F4060F" w:rsidRPr="00F4060F">
        <w:rPr>
          <w:rFonts w:ascii="Times New Roman" w:hAnsi="Times New Roman" w:cs="Times New Roman"/>
          <w:color w:val="auto"/>
        </w:rPr>
        <w:t xml:space="preserve"> the growing of agrarian resources and its distribution</w:t>
      </w:r>
      <w:r w:rsidR="001C17FD" w:rsidRPr="00F4060F">
        <w:rPr>
          <w:rFonts w:ascii="Times New Roman" w:hAnsi="Times New Roman" w:cs="Times New Roman"/>
          <w:color w:val="auto"/>
        </w:rPr>
        <w:t xml:space="preserve"> to the aim of constraining ‘excessive’ profit.</w:t>
      </w:r>
      <w:r w:rsidR="001C17FD" w:rsidRPr="00F4060F">
        <w:rPr>
          <w:rStyle w:val="FootnoteReference"/>
          <w:rFonts w:ascii="Times New Roman" w:hAnsi="Times New Roman" w:cs="Times New Roman"/>
          <w:color w:val="auto"/>
        </w:rPr>
        <w:footnoteReference w:id="199"/>
      </w:r>
      <w:r w:rsidR="001C17FD" w:rsidRPr="00F4060F">
        <w:rPr>
          <w:rFonts w:ascii="Times New Roman" w:hAnsi="Times New Roman" w:cs="Times New Roman"/>
          <w:color w:val="auto"/>
        </w:rPr>
        <w:t xml:space="preserve"> </w:t>
      </w:r>
    </w:p>
    <w:p w14:paraId="4FAD1507" w14:textId="1A6ED2C3" w:rsidR="008C5546" w:rsidRDefault="00C754D9" w:rsidP="008C5546">
      <w:pPr>
        <w:pStyle w:val="Default"/>
        <w:spacing w:line="480" w:lineRule="auto"/>
        <w:rPr>
          <w:rFonts w:ascii="Times New Roman" w:hAnsi="Times New Roman" w:cs="Times New Roman"/>
          <w:color w:val="auto"/>
        </w:rPr>
      </w:pPr>
      <w:r>
        <w:rPr>
          <w:rFonts w:ascii="Times New Roman" w:hAnsi="Times New Roman" w:cs="Times New Roman"/>
          <w:color w:val="000000" w:themeColor="text1"/>
        </w:rPr>
        <w:br/>
      </w:r>
      <w:r w:rsidR="001C17FD" w:rsidRPr="00B75E5C">
        <w:rPr>
          <w:rFonts w:ascii="Times New Roman" w:hAnsi="Times New Roman" w:cs="Times New Roman"/>
          <w:color w:val="000000" w:themeColor="text1"/>
        </w:rPr>
        <w:t xml:space="preserve">The same features of communal property that originated in </w:t>
      </w:r>
      <w:r w:rsidR="001C17FD" w:rsidRPr="00B75E5C">
        <w:rPr>
          <w:rFonts w:ascii="Times New Roman" w:hAnsi="Times New Roman" w:cs="Times New Roman"/>
          <w:i/>
          <w:color w:val="000000" w:themeColor="text1"/>
        </w:rPr>
        <w:t xml:space="preserve">The Republic </w:t>
      </w:r>
      <w:r w:rsidR="001C17FD" w:rsidRPr="00B75E5C">
        <w:rPr>
          <w:rFonts w:ascii="Times New Roman" w:hAnsi="Times New Roman" w:cs="Times New Roman"/>
          <w:color w:val="000000" w:themeColor="text1"/>
        </w:rPr>
        <w:t xml:space="preserve">have been curtailed in </w:t>
      </w:r>
      <w:r w:rsidR="001C17FD" w:rsidRPr="00C9223E">
        <w:rPr>
          <w:rFonts w:ascii="Times New Roman" w:hAnsi="Times New Roman" w:cs="Times New Roman"/>
          <w:color w:val="auto"/>
        </w:rPr>
        <w:t xml:space="preserve">some ways. Notions of communal property to </w:t>
      </w:r>
      <w:r w:rsidR="00F4060F" w:rsidRPr="00C9223E">
        <w:rPr>
          <w:rFonts w:ascii="Times New Roman" w:hAnsi="Times New Roman" w:cs="Times New Roman"/>
          <w:color w:val="auto"/>
        </w:rPr>
        <w:t>its highest status citizens, and the equality of the sex</w:t>
      </w:r>
      <w:r w:rsidR="00F4060F" w:rsidRPr="00FD15BD">
        <w:rPr>
          <w:rFonts w:ascii="Times New Roman" w:hAnsi="Times New Roman" w:cs="Times New Roman"/>
          <w:color w:val="auto"/>
        </w:rPr>
        <w:t>es has been removed in favour of a non-</w:t>
      </w:r>
      <w:r w:rsidR="00C9223E" w:rsidRPr="00FD15BD">
        <w:rPr>
          <w:rFonts w:ascii="Times New Roman" w:hAnsi="Times New Roman" w:cs="Times New Roman"/>
          <w:color w:val="auto"/>
        </w:rPr>
        <w:t>committal</w:t>
      </w:r>
      <w:r w:rsidR="00F4060F" w:rsidRPr="00FD15BD">
        <w:rPr>
          <w:rFonts w:ascii="Times New Roman" w:hAnsi="Times New Roman" w:cs="Times New Roman"/>
          <w:color w:val="auto"/>
        </w:rPr>
        <w:t xml:space="preserve"> silence on the </w:t>
      </w:r>
      <w:r w:rsidR="00F4060F" w:rsidRPr="00FD15BD">
        <w:rPr>
          <w:rFonts w:ascii="Times New Roman" w:hAnsi="Times New Roman" w:cs="Times New Roman"/>
          <w:color w:val="auto"/>
        </w:rPr>
        <w:lastRenderedPageBreak/>
        <w:t>subject</w:t>
      </w:r>
      <w:r w:rsidR="001C17FD" w:rsidRPr="00FD15BD">
        <w:rPr>
          <w:rFonts w:ascii="Times New Roman" w:hAnsi="Times New Roman" w:cs="Times New Roman"/>
          <w:color w:val="auto"/>
        </w:rPr>
        <w:t>.</w:t>
      </w:r>
      <w:r w:rsidR="001C17FD" w:rsidRPr="00FD15BD">
        <w:rPr>
          <w:rStyle w:val="FootnoteReference"/>
          <w:rFonts w:ascii="Times New Roman" w:hAnsi="Times New Roman" w:cs="Times New Roman"/>
          <w:color w:val="auto"/>
        </w:rPr>
        <w:footnoteReference w:id="200"/>
      </w:r>
      <w:r w:rsidR="001C17FD" w:rsidRPr="00FD15BD">
        <w:rPr>
          <w:rFonts w:ascii="Times New Roman" w:hAnsi="Times New Roman" w:cs="Times New Roman"/>
          <w:color w:val="auto"/>
        </w:rPr>
        <w:t xml:space="preserve"> </w:t>
      </w:r>
      <w:r w:rsidR="00F4060F" w:rsidRPr="00FD15BD">
        <w:rPr>
          <w:rFonts w:ascii="Times New Roman" w:hAnsi="Times New Roman" w:cs="Times New Roman"/>
          <w:color w:val="auto"/>
        </w:rPr>
        <w:t>On the other hand, the</w:t>
      </w:r>
      <w:r w:rsidR="001C17FD" w:rsidRPr="00FD15BD">
        <w:rPr>
          <w:rFonts w:ascii="Times New Roman" w:hAnsi="Times New Roman" w:cs="Times New Roman"/>
          <w:color w:val="auto"/>
        </w:rPr>
        <w:t xml:space="preserve"> </w:t>
      </w:r>
      <w:r w:rsidR="00C9223E" w:rsidRPr="00FD15BD">
        <w:rPr>
          <w:rFonts w:ascii="Times New Roman" w:hAnsi="Times New Roman" w:cs="Times New Roman"/>
          <w:color w:val="auto"/>
        </w:rPr>
        <w:t xml:space="preserve">familiar trend of an </w:t>
      </w:r>
      <w:r w:rsidR="001C17FD" w:rsidRPr="00FD15BD">
        <w:rPr>
          <w:rFonts w:ascii="Times New Roman" w:hAnsi="Times New Roman" w:cs="Times New Roman"/>
          <w:color w:val="auto"/>
        </w:rPr>
        <w:t xml:space="preserve">intensely authoritarian dimension that originated in The </w:t>
      </w:r>
      <w:r w:rsidR="001C17FD" w:rsidRPr="00FD15BD">
        <w:rPr>
          <w:rFonts w:ascii="Times New Roman" w:hAnsi="Times New Roman" w:cs="Times New Roman"/>
          <w:i/>
          <w:color w:val="auto"/>
        </w:rPr>
        <w:t xml:space="preserve">Republic </w:t>
      </w:r>
      <w:r w:rsidR="001C17FD" w:rsidRPr="00FD15BD">
        <w:rPr>
          <w:rFonts w:ascii="Times New Roman" w:hAnsi="Times New Roman" w:cs="Times New Roman"/>
          <w:color w:val="auto"/>
        </w:rPr>
        <w:t>that seemed to compel a heavily disciplined life has only intensified.</w:t>
      </w:r>
      <w:r w:rsidR="001C17FD" w:rsidRPr="00FD15BD">
        <w:rPr>
          <w:rStyle w:val="FootnoteReference"/>
          <w:rFonts w:ascii="Times New Roman" w:hAnsi="Times New Roman" w:cs="Times New Roman"/>
          <w:color w:val="auto"/>
        </w:rPr>
        <w:footnoteReference w:id="201"/>
      </w:r>
      <w:r w:rsidR="001C17FD" w:rsidRPr="00FD15BD">
        <w:rPr>
          <w:rFonts w:ascii="Times New Roman" w:hAnsi="Times New Roman" w:cs="Times New Roman"/>
          <w:color w:val="auto"/>
        </w:rPr>
        <w:t xml:space="preserve"> It was undoubtedly this focus on collective discipline that attracted later followers to Plato’s arguments on communal property.</w:t>
      </w:r>
      <w:r w:rsidR="001C17FD" w:rsidRPr="00FD15BD">
        <w:rPr>
          <w:rStyle w:val="FootnoteReference"/>
          <w:rFonts w:ascii="Times New Roman" w:hAnsi="Times New Roman" w:cs="Times New Roman"/>
          <w:color w:val="auto"/>
        </w:rPr>
        <w:footnoteReference w:id="202"/>
      </w:r>
      <w:r w:rsidR="001C17FD" w:rsidRPr="00FD15BD">
        <w:rPr>
          <w:rFonts w:ascii="Times New Roman" w:hAnsi="Times New Roman" w:cs="Times New Roman"/>
          <w:color w:val="auto"/>
        </w:rPr>
        <w:t xml:space="preserve"> The stoics ethic particularly, although powerfully monistic and materialistic generally anti-Platonic in every perspective,</w:t>
      </w:r>
      <w:r w:rsidR="001C17FD" w:rsidRPr="00FD15BD">
        <w:rPr>
          <w:rStyle w:val="FootnoteReference"/>
          <w:rFonts w:ascii="Times New Roman" w:hAnsi="Times New Roman" w:cs="Times New Roman"/>
          <w:color w:val="auto"/>
        </w:rPr>
        <w:footnoteReference w:id="203"/>
      </w:r>
      <w:r w:rsidR="001C17FD" w:rsidRPr="00FD15BD">
        <w:rPr>
          <w:rFonts w:ascii="Times New Roman" w:hAnsi="Times New Roman" w:cs="Times New Roman"/>
          <w:color w:val="auto"/>
        </w:rPr>
        <w:t xml:space="preserve"> held a respect for the discipline required to act upon the rational course regardless of persuasive pleasurable distractions.</w:t>
      </w:r>
      <w:r w:rsidR="001C17FD" w:rsidRPr="00FD15BD">
        <w:rPr>
          <w:rStyle w:val="FootnoteReference"/>
          <w:rFonts w:ascii="Times New Roman" w:hAnsi="Times New Roman" w:cs="Times New Roman"/>
          <w:color w:val="auto"/>
        </w:rPr>
        <w:footnoteReference w:id="204"/>
      </w:r>
      <w:r w:rsidR="001C17FD" w:rsidRPr="00FD15BD">
        <w:rPr>
          <w:rFonts w:ascii="Times New Roman" w:hAnsi="Times New Roman" w:cs="Times New Roman"/>
          <w:color w:val="auto"/>
        </w:rPr>
        <w:t xml:space="preserve"> </w:t>
      </w:r>
      <w:r w:rsidR="0051293D">
        <w:rPr>
          <w:rFonts w:ascii="Times New Roman" w:hAnsi="Times New Roman" w:cs="Times New Roman"/>
          <w:color w:val="auto"/>
        </w:rPr>
        <w:br/>
      </w:r>
      <w:r w:rsidR="0051293D">
        <w:rPr>
          <w:rFonts w:ascii="Times New Roman" w:hAnsi="Times New Roman" w:cs="Times New Roman"/>
          <w:color w:val="auto"/>
        </w:rPr>
        <w:br/>
      </w:r>
      <w:r w:rsidR="00530DDE" w:rsidRPr="00FD15BD">
        <w:rPr>
          <w:rFonts w:ascii="Times New Roman" w:hAnsi="Times New Roman" w:cs="Times New Roman"/>
          <w:color w:val="auto"/>
        </w:rPr>
        <w:t>The more pragmatic Aristotle evaluated Plato’s dream of a proto-socialist state as an actuality and thus saw clearly its weaknesses. "That which is common to the greatest number," he said, "has the least care bestowed upon it.”</w:t>
      </w:r>
      <w:r w:rsidR="00530DDE" w:rsidRPr="00FD15BD">
        <w:rPr>
          <w:rStyle w:val="FootnoteReference"/>
          <w:rFonts w:ascii="Times New Roman" w:hAnsi="Times New Roman" w:cs="Times New Roman"/>
          <w:color w:val="auto"/>
        </w:rPr>
        <w:footnoteReference w:id="205"/>
      </w:r>
      <w:r w:rsidR="00530DDE" w:rsidRPr="00FD15BD">
        <w:rPr>
          <w:rFonts w:ascii="Times New Roman" w:hAnsi="Times New Roman" w:cs="Times New Roman"/>
          <w:color w:val="auto"/>
        </w:rPr>
        <w:t xml:space="preserve"> Here, Aristotle’s criticism of Plato’s redistributive method for creating the </w:t>
      </w:r>
      <w:r w:rsidR="00530DDE" w:rsidRPr="00FD15BD">
        <w:rPr>
          <w:rFonts w:ascii="Times New Roman" w:hAnsi="Times New Roman" w:cs="Times New Roman"/>
          <w:i/>
          <w:color w:val="auto"/>
        </w:rPr>
        <w:t>Kallipolis</w:t>
      </w:r>
      <w:r w:rsidR="00530DDE" w:rsidRPr="00FD15BD">
        <w:rPr>
          <w:rFonts w:ascii="Times New Roman" w:hAnsi="Times New Roman" w:cs="Times New Roman"/>
          <w:color w:val="auto"/>
        </w:rPr>
        <w:t xml:space="preserve"> </w:t>
      </w:r>
      <w:r w:rsidR="00210615" w:rsidRPr="00FD15BD">
        <w:rPr>
          <w:rFonts w:ascii="Times New Roman" w:hAnsi="Times New Roman" w:cs="Times New Roman"/>
          <w:color w:val="auto"/>
        </w:rPr>
        <w:t xml:space="preserve">is twofold. Firstly, that they </w:t>
      </w:r>
      <w:r w:rsidR="00530DDE" w:rsidRPr="00FD15BD">
        <w:rPr>
          <w:rFonts w:ascii="Times New Roman" w:hAnsi="Times New Roman" w:cs="Times New Roman"/>
          <w:color w:val="auto"/>
        </w:rPr>
        <w:t>fundamental</w:t>
      </w:r>
      <w:r w:rsidR="00210615" w:rsidRPr="00FD15BD">
        <w:rPr>
          <w:rFonts w:ascii="Times New Roman" w:hAnsi="Times New Roman" w:cs="Times New Roman"/>
          <w:color w:val="auto"/>
        </w:rPr>
        <w:t>ly</w:t>
      </w:r>
      <w:r w:rsidR="00530DDE" w:rsidRPr="00FD15BD">
        <w:rPr>
          <w:rFonts w:ascii="Times New Roman" w:hAnsi="Times New Roman" w:cs="Times New Roman"/>
          <w:color w:val="auto"/>
        </w:rPr>
        <w:t xml:space="preserve"> disagree on how the individual operates meaningfully in the world.</w:t>
      </w:r>
      <w:r w:rsidR="00530DDE" w:rsidRPr="00FD15BD">
        <w:rPr>
          <w:rStyle w:val="FootnoteReference"/>
          <w:rFonts w:ascii="Times New Roman" w:hAnsi="Times New Roman" w:cs="Times New Roman"/>
          <w:color w:val="auto"/>
        </w:rPr>
        <w:footnoteReference w:id="206"/>
      </w:r>
      <w:r w:rsidR="00530DDE" w:rsidRPr="00FD15BD">
        <w:rPr>
          <w:rFonts w:ascii="Times New Roman" w:hAnsi="Times New Roman" w:cs="Times New Roman"/>
          <w:color w:val="auto"/>
        </w:rPr>
        <w:t xml:space="preserve">  However, that is not to say they disagreed on the end goal of Plato’s redistributive scheme: a city which is founded and led by philosophers, leading (some) people towards “the good”.</w:t>
      </w:r>
      <w:r w:rsidR="00530DDE" w:rsidRPr="00FD15BD">
        <w:rPr>
          <w:rStyle w:val="FootnoteReference"/>
          <w:rFonts w:ascii="Times New Roman" w:hAnsi="Times New Roman" w:cs="Times New Roman"/>
          <w:color w:val="auto"/>
        </w:rPr>
        <w:footnoteReference w:id="207"/>
      </w:r>
      <w:r w:rsidR="00530DDE" w:rsidRPr="00FD15BD">
        <w:rPr>
          <w:rFonts w:ascii="Times New Roman" w:hAnsi="Times New Roman" w:cs="Times New Roman"/>
          <w:color w:val="auto"/>
        </w:rPr>
        <w:t xml:space="preserve"> Consequently, for Aristotle, this is purely a practical disagreement and as such, refuses to make allowances for Plato’s appeal for a purely theoretical system.</w:t>
      </w:r>
      <w:r w:rsidR="00530DDE" w:rsidRPr="00FD15BD">
        <w:rPr>
          <w:rStyle w:val="FootnoteReference"/>
          <w:rFonts w:ascii="Times New Roman" w:hAnsi="Times New Roman" w:cs="Times New Roman"/>
          <w:color w:val="auto"/>
        </w:rPr>
        <w:footnoteReference w:id="208"/>
      </w:r>
      <w:r w:rsidR="00530DDE" w:rsidRPr="00FD15BD">
        <w:rPr>
          <w:rFonts w:ascii="Times New Roman" w:hAnsi="Times New Roman" w:cs="Times New Roman"/>
          <w:color w:val="auto"/>
        </w:rPr>
        <w:t xml:space="preserve"> This is important as it shows that Aristotle is as progressive as Plato in regards to the reformation of the state, though his practical nature forces him to challenge Plato on the practicality of his revisions.</w:t>
      </w:r>
      <w:r w:rsidR="00530DDE" w:rsidRPr="00FD15BD">
        <w:rPr>
          <w:rStyle w:val="FootnoteReference"/>
          <w:rFonts w:ascii="Times New Roman" w:hAnsi="Times New Roman" w:cs="Times New Roman"/>
          <w:color w:val="auto"/>
        </w:rPr>
        <w:footnoteReference w:id="209"/>
      </w:r>
      <w:r w:rsidR="00530DDE" w:rsidRPr="00FD15BD">
        <w:rPr>
          <w:rFonts w:ascii="Times New Roman" w:hAnsi="Times New Roman" w:cs="Times New Roman"/>
          <w:color w:val="auto"/>
        </w:rPr>
        <w:t xml:space="preserve"> </w:t>
      </w:r>
      <w:r w:rsidR="00E510EA">
        <w:rPr>
          <w:rFonts w:ascii="Times New Roman" w:hAnsi="Times New Roman" w:cs="Times New Roman"/>
          <w:color w:val="auto"/>
        </w:rPr>
        <w:t xml:space="preserve"> </w:t>
      </w:r>
      <w:r w:rsidR="00210615" w:rsidRPr="00FD15BD">
        <w:rPr>
          <w:rFonts w:ascii="Times New Roman" w:hAnsi="Times New Roman" w:cs="Times New Roman"/>
          <w:color w:val="auto"/>
        </w:rPr>
        <w:t xml:space="preserve">Secondly, </w:t>
      </w:r>
      <w:r w:rsidR="00530DDE" w:rsidRPr="00FD15BD">
        <w:rPr>
          <w:rFonts w:ascii="Times New Roman" w:hAnsi="Times New Roman" w:cs="Times New Roman"/>
          <w:color w:val="auto"/>
        </w:rPr>
        <w:t xml:space="preserve">that the scheme which </w:t>
      </w:r>
      <w:r w:rsidR="00530DDE" w:rsidRPr="00FD15BD">
        <w:rPr>
          <w:rFonts w:ascii="Times New Roman" w:hAnsi="Times New Roman" w:cs="Times New Roman"/>
          <w:color w:val="auto"/>
        </w:rPr>
        <w:lastRenderedPageBreak/>
        <w:t>is supposed to ‘level’ inequality and allow for ‘the good life’, actually impairs people’s ability to attain the good life, since Plato’s caste situation is unjust, and  people who are not equal in productivity  still receive equal rewards.</w:t>
      </w:r>
      <w:r w:rsidR="00530DDE" w:rsidRPr="00FD15BD">
        <w:rPr>
          <w:rStyle w:val="FootnoteReference"/>
          <w:rFonts w:ascii="Times New Roman" w:hAnsi="Times New Roman" w:cs="Times New Roman"/>
          <w:color w:val="auto"/>
        </w:rPr>
        <w:footnoteReference w:id="210"/>
      </w:r>
      <w:r w:rsidR="00210615" w:rsidRPr="00FD15BD">
        <w:rPr>
          <w:rFonts w:ascii="Times New Roman" w:hAnsi="Times New Roman" w:cs="Times New Roman"/>
          <w:color w:val="auto"/>
        </w:rPr>
        <w:t xml:space="preserve"> In regards to Plato’s model, Aristotle has put his finger directly upon the source of most of our troubles in the world. It is not that the system has been built incorrectly, but the intrinsic weakness of the individuals who attempt to apply such system that are responsible.</w:t>
      </w:r>
      <w:r w:rsidR="00210615" w:rsidRPr="00FD15BD">
        <w:rPr>
          <w:rStyle w:val="FootnoteReference"/>
          <w:rFonts w:ascii="Times New Roman" w:hAnsi="Times New Roman" w:cs="Times New Roman"/>
          <w:color w:val="auto"/>
        </w:rPr>
        <w:footnoteReference w:id="211"/>
      </w:r>
      <w:r w:rsidR="00210615" w:rsidRPr="00FD15BD">
        <w:rPr>
          <w:rFonts w:ascii="Times New Roman" w:hAnsi="Times New Roman" w:cs="Times New Roman"/>
          <w:color w:val="auto"/>
        </w:rPr>
        <w:t xml:space="preserve"> Aristotle’s conclusion, that Plato’s scheme would cause those who were willing to be overly litigious and parasitic to become emboldened.</w:t>
      </w:r>
      <w:r w:rsidR="00210615" w:rsidRPr="00FD15BD">
        <w:rPr>
          <w:rStyle w:val="FootnoteReference"/>
          <w:rFonts w:ascii="Times New Roman" w:hAnsi="Times New Roman" w:cs="Times New Roman"/>
          <w:color w:val="auto"/>
        </w:rPr>
        <w:footnoteReference w:id="212"/>
      </w:r>
      <w:r w:rsidR="00210615" w:rsidRPr="00FD15BD">
        <w:rPr>
          <w:rFonts w:ascii="Times New Roman" w:hAnsi="Times New Roman" w:cs="Times New Roman"/>
          <w:color w:val="auto"/>
        </w:rPr>
        <w:t xml:space="preserve">  </w:t>
      </w:r>
    </w:p>
    <w:p w14:paraId="5357FB2C" w14:textId="3E0C91CC" w:rsidR="008C5546" w:rsidRDefault="008C5546" w:rsidP="008C5546">
      <w:pPr>
        <w:pStyle w:val="Default"/>
        <w:spacing w:line="480" w:lineRule="auto"/>
        <w:rPr>
          <w:rFonts w:ascii="Times New Roman" w:hAnsi="Times New Roman" w:cs="Times New Roman"/>
          <w:color w:val="auto"/>
        </w:rPr>
      </w:pPr>
      <w:r>
        <w:rPr>
          <w:rFonts w:ascii="Times New Roman" w:hAnsi="Times New Roman" w:cs="Times New Roman"/>
          <w:color w:val="auto"/>
        </w:rPr>
        <w:br/>
      </w:r>
      <w:r w:rsidR="00210615" w:rsidRPr="00FD15BD">
        <w:rPr>
          <w:rFonts w:ascii="Times New Roman" w:hAnsi="Times New Roman" w:cs="Times New Roman"/>
          <w:color w:val="auto"/>
        </w:rPr>
        <w:t xml:space="preserve">In this, many scholars have constructed an Aristotle that is similarly utopian and dismissive of economic stability over and above what he (Aristotle) considers to be the pursuit of a </w:t>
      </w:r>
      <w:r w:rsidR="00210615" w:rsidRPr="00FD15BD">
        <w:rPr>
          <w:rFonts w:ascii="Times New Roman" w:hAnsi="Times New Roman" w:cs="Times New Roman"/>
          <w:i/>
          <w:color w:val="auto"/>
        </w:rPr>
        <w:t xml:space="preserve">eudaimonic </w:t>
      </w:r>
      <w:r w:rsidR="00210615" w:rsidRPr="00FD15BD">
        <w:rPr>
          <w:rFonts w:ascii="Times New Roman" w:hAnsi="Times New Roman" w:cs="Times New Roman"/>
          <w:color w:val="auto"/>
        </w:rPr>
        <w:t>state.</w:t>
      </w:r>
      <w:r w:rsidR="00210615" w:rsidRPr="00FD15BD">
        <w:rPr>
          <w:rStyle w:val="FootnoteReference"/>
          <w:rFonts w:ascii="Times New Roman" w:hAnsi="Times New Roman" w:cs="Times New Roman"/>
          <w:color w:val="auto"/>
        </w:rPr>
        <w:footnoteReference w:id="213"/>
      </w:r>
      <w:r w:rsidR="00210615" w:rsidRPr="00FD15BD">
        <w:rPr>
          <w:rFonts w:ascii="Times New Roman" w:hAnsi="Times New Roman" w:cs="Times New Roman"/>
          <w:color w:val="auto"/>
        </w:rPr>
        <w:t xml:space="preserve"> While they are certainly correct that he does believe this to be the eventual end  goal, Aristotle’s comments in relation to Plato show that one must be able to sustain it economically, so that the citizenry can at least hope to strive to a </w:t>
      </w:r>
      <w:r w:rsidR="00210615" w:rsidRPr="00FD15BD">
        <w:rPr>
          <w:rFonts w:ascii="Times New Roman" w:hAnsi="Times New Roman" w:cs="Times New Roman"/>
          <w:i/>
          <w:color w:val="auto"/>
        </w:rPr>
        <w:t xml:space="preserve">eudaimonic </w:t>
      </w:r>
      <w:r w:rsidR="00210615" w:rsidRPr="00FD15BD">
        <w:rPr>
          <w:rFonts w:ascii="Times New Roman" w:hAnsi="Times New Roman" w:cs="Times New Roman"/>
          <w:color w:val="auto"/>
        </w:rPr>
        <w:t>state; upon which slaves, an economic facet themselves, are just one necessary step to achieving the good life.</w:t>
      </w:r>
      <w:r w:rsidR="00210615" w:rsidRPr="00FD15BD">
        <w:rPr>
          <w:rStyle w:val="FootnoteReference"/>
          <w:rFonts w:ascii="Times New Roman" w:hAnsi="Times New Roman" w:cs="Times New Roman"/>
          <w:color w:val="auto"/>
        </w:rPr>
        <w:footnoteReference w:id="214"/>
      </w:r>
      <w:r>
        <w:rPr>
          <w:rFonts w:ascii="Times New Roman" w:hAnsi="Times New Roman" w:cs="Times New Roman"/>
          <w:color w:val="auto"/>
        </w:rPr>
        <w:br/>
      </w:r>
    </w:p>
    <w:p w14:paraId="2E4F353D" w14:textId="68AFD9C8" w:rsidR="00D35B7C" w:rsidRDefault="001C17FD" w:rsidP="00E510EA">
      <w:pPr>
        <w:pStyle w:val="Default"/>
        <w:spacing w:line="480" w:lineRule="auto"/>
        <w:rPr>
          <w:rFonts w:ascii="Times New Roman" w:hAnsi="Times New Roman" w:cs="Times New Roman"/>
        </w:rPr>
      </w:pPr>
      <w:r w:rsidRPr="00FD15BD">
        <w:rPr>
          <w:rFonts w:ascii="Times New Roman" w:hAnsi="Times New Roman" w:cs="Times New Roman"/>
        </w:rPr>
        <w:lastRenderedPageBreak/>
        <w:t>In conclusion, there is a tangible evolution to Plato’s communalism that grows with his epistemology, from his original statement of proper</w:t>
      </w:r>
      <w:r w:rsidR="00966EF5" w:rsidRPr="00FD15BD">
        <w:rPr>
          <w:rFonts w:ascii="Times New Roman" w:hAnsi="Times New Roman" w:cs="Times New Roman"/>
        </w:rPr>
        <w:t>ty</w:t>
      </w:r>
      <w:r w:rsidRPr="00FD15BD">
        <w:rPr>
          <w:rFonts w:ascii="Times New Roman" w:hAnsi="Times New Roman" w:cs="Times New Roman"/>
        </w:rPr>
        <w:t xml:space="preserve"> levelling in first book of </w:t>
      </w:r>
      <w:r w:rsidRPr="00FD15BD">
        <w:rPr>
          <w:rFonts w:ascii="Times New Roman" w:hAnsi="Times New Roman" w:cs="Times New Roman"/>
          <w:i/>
          <w:iCs/>
        </w:rPr>
        <w:t>The Republic</w:t>
      </w:r>
      <w:r w:rsidRPr="00FD15BD">
        <w:rPr>
          <w:rFonts w:ascii="Times New Roman" w:hAnsi="Times New Roman" w:cs="Times New Roman"/>
        </w:rPr>
        <w:t xml:space="preserve">, to a more conciliatory approach in book two, where he affords the </w:t>
      </w:r>
      <w:r w:rsidRPr="00FD15BD">
        <w:rPr>
          <w:rFonts w:ascii="Times New Roman" w:hAnsi="Times New Roman" w:cs="Times New Roman"/>
          <w:i/>
          <w:iCs/>
        </w:rPr>
        <w:t>Kallipolis</w:t>
      </w:r>
      <w:r w:rsidRPr="00FD15BD">
        <w:rPr>
          <w:rFonts w:ascii="Times New Roman" w:hAnsi="Times New Roman" w:cs="Times New Roman"/>
        </w:rPr>
        <w:t xml:space="preserve"> the possibility to keep their luxuries, at least in the producer classes.</w:t>
      </w:r>
      <w:r w:rsidRPr="00FD15BD">
        <w:rPr>
          <w:rStyle w:val="FootnoteReference"/>
          <w:rFonts w:ascii="Times New Roman" w:hAnsi="Times New Roman" w:cs="Times New Roman"/>
        </w:rPr>
        <w:footnoteReference w:id="215"/>
      </w:r>
      <w:r w:rsidRPr="00FD15BD">
        <w:rPr>
          <w:rFonts w:ascii="Times New Roman" w:hAnsi="Times New Roman" w:cs="Times New Roman"/>
        </w:rPr>
        <w:t xml:space="preserve"> If the arguments laid out in </w:t>
      </w:r>
      <w:r w:rsidRPr="00FD15BD">
        <w:rPr>
          <w:rFonts w:ascii="Times New Roman" w:hAnsi="Times New Roman" w:cs="Times New Roman"/>
          <w:i/>
        </w:rPr>
        <w:t>The Laws</w:t>
      </w:r>
      <w:r w:rsidRPr="00FD15BD">
        <w:rPr>
          <w:rFonts w:ascii="Times New Roman" w:hAnsi="Times New Roman" w:cs="Times New Roman"/>
        </w:rPr>
        <w:t xml:space="preserve"> form the foundations of his “second best city”, then </w:t>
      </w:r>
      <w:r w:rsidRPr="00FD15BD">
        <w:rPr>
          <w:rFonts w:ascii="Times New Roman" w:hAnsi="Times New Roman" w:cs="Times New Roman"/>
          <w:i/>
        </w:rPr>
        <w:t>The Republic</w:t>
      </w:r>
      <w:r w:rsidRPr="00FD15BD">
        <w:rPr>
          <w:rFonts w:ascii="Times New Roman" w:hAnsi="Times New Roman" w:cs="Times New Roman"/>
        </w:rPr>
        <w:t xml:space="preserve"> was undoubtedly his first. This begs the question: what were the axioms that Plato rejected as hopeless in service to actually creating a functioning variant of his perfect city. While </w:t>
      </w:r>
      <w:r w:rsidRPr="00FD15BD">
        <w:rPr>
          <w:rFonts w:ascii="Times New Roman" w:hAnsi="Times New Roman" w:cs="Times New Roman"/>
          <w:i/>
        </w:rPr>
        <w:t xml:space="preserve">The Republic </w:t>
      </w:r>
      <w:r w:rsidRPr="00FD15BD">
        <w:rPr>
          <w:rFonts w:ascii="Times New Roman" w:hAnsi="Times New Roman" w:cs="Times New Roman"/>
        </w:rPr>
        <w:t xml:space="preserve">is significantly more hopeful and positive in hypothesise, his conclusions are vastly more restrictive and authoritarian than the more realistic edicts that Plato was forced to accept by the time he authored </w:t>
      </w:r>
      <w:r w:rsidRPr="00FD15BD">
        <w:rPr>
          <w:rFonts w:ascii="Times New Roman" w:hAnsi="Times New Roman" w:cs="Times New Roman"/>
          <w:i/>
        </w:rPr>
        <w:t>The Laws</w:t>
      </w:r>
      <w:r w:rsidRPr="00FD15BD">
        <w:rPr>
          <w:rFonts w:ascii="Times New Roman" w:hAnsi="Times New Roman" w:cs="Times New Roman"/>
        </w:rPr>
        <w:t>,</w:t>
      </w:r>
      <w:r w:rsidRPr="00FD15BD">
        <w:rPr>
          <w:rStyle w:val="FootnoteReference"/>
          <w:rFonts w:ascii="Times New Roman" w:hAnsi="Times New Roman" w:cs="Times New Roman"/>
        </w:rPr>
        <w:footnoteReference w:id="216"/>
      </w:r>
      <w:r w:rsidRPr="00FD15BD">
        <w:rPr>
          <w:rFonts w:ascii="Times New Roman" w:hAnsi="Times New Roman" w:cs="Times New Roman"/>
        </w:rPr>
        <w:t xml:space="preserve"> and his appeal for the autonomy of the individual, however faint it was in </w:t>
      </w:r>
      <w:r w:rsidRPr="00FD15BD">
        <w:rPr>
          <w:rFonts w:ascii="Times New Roman" w:hAnsi="Times New Roman" w:cs="Times New Roman"/>
          <w:i/>
          <w:iCs/>
        </w:rPr>
        <w:t>The Republic</w:t>
      </w:r>
      <w:r w:rsidRPr="00FD15BD">
        <w:rPr>
          <w:rFonts w:ascii="Times New Roman" w:hAnsi="Times New Roman" w:cs="Times New Roman"/>
        </w:rPr>
        <w:t>, has been removed</w:t>
      </w:r>
      <w:r w:rsidR="00966EF5" w:rsidRPr="00FD15BD">
        <w:rPr>
          <w:rFonts w:ascii="Times New Roman" w:hAnsi="Times New Roman" w:cs="Times New Roman"/>
        </w:rPr>
        <w:t xml:space="preserve">, removing the element of communalism from Plato’s system entirely. </w:t>
      </w:r>
      <w:r w:rsidR="00210615" w:rsidRPr="00FD15BD">
        <w:rPr>
          <w:rFonts w:ascii="Times New Roman" w:hAnsi="Times New Roman" w:cs="Times New Roman"/>
        </w:rPr>
        <w:t xml:space="preserve">Aristotle’s comments are placed directly inside this transitionary state, </w:t>
      </w:r>
      <w:r w:rsidR="00D27B47" w:rsidRPr="00FD15BD">
        <w:rPr>
          <w:rFonts w:ascii="Times New Roman" w:hAnsi="Times New Roman" w:cs="Times New Roman"/>
        </w:rPr>
        <w:t>which are not sufficiently detailed enough to account for either Platonic model in a sufficient manner.</w:t>
      </w:r>
      <w:r w:rsidR="00D27B47" w:rsidRPr="00FD15BD">
        <w:rPr>
          <w:rStyle w:val="FootnoteReference"/>
          <w:rFonts w:ascii="Times New Roman" w:hAnsi="Times New Roman" w:cs="Times New Roman"/>
        </w:rPr>
        <w:footnoteReference w:id="217"/>
      </w:r>
      <w:r w:rsidR="00D043E9" w:rsidRPr="00FD15BD">
        <w:rPr>
          <w:rFonts w:ascii="Times New Roman" w:hAnsi="Times New Roman" w:cs="Times New Roman"/>
        </w:rPr>
        <w:t xml:space="preserve">It is perhaps this outward dismissal of communal property and the proto-socialistic arguments of </w:t>
      </w:r>
      <w:r w:rsidR="00D043E9" w:rsidRPr="00FD15BD">
        <w:rPr>
          <w:rFonts w:ascii="Times New Roman" w:hAnsi="Times New Roman" w:cs="Times New Roman"/>
          <w:i/>
          <w:iCs/>
        </w:rPr>
        <w:t>The Republic</w:t>
      </w:r>
      <w:r w:rsidR="00D043E9" w:rsidRPr="00FD15BD">
        <w:rPr>
          <w:rFonts w:ascii="Times New Roman" w:hAnsi="Times New Roman" w:cs="Times New Roman"/>
        </w:rPr>
        <w:t xml:space="preserve"> that he begun to espouse, but later rejected that influenced later figures to concentrate more heavily on Plato’s first offering on property, rather than the latter</w:t>
      </w:r>
      <w:r w:rsidR="00210615" w:rsidRPr="00FD15BD">
        <w:rPr>
          <w:rFonts w:ascii="Times New Roman" w:hAnsi="Times New Roman" w:cs="Times New Roman"/>
        </w:rPr>
        <w:t>.</w:t>
      </w:r>
    </w:p>
    <w:p w14:paraId="5FBDD37A" w14:textId="77777777" w:rsidR="00D9182D" w:rsidRDefault="00D9182D" w:rsidP="00E510EA">
      <w:pPr>
        <w:pStyle w:val="Default"/>
        <w:spacing w:line="480" w:lineRule="auto"/>
        <w:rPr>
          <w:rFonts w:ascii="Times New Roman" w:hAnsi="Times New Roman" w:cs="Times New Roman"/>
        </w:rPr>
      </w:pPr>
    </w:p>
    <w:p w14:paraId="2CAA0EAE" w14:textId="77777777" w:rsidR="00D9182D" w:rsidRPr="00E510EA" w:rsidRDefault="00D9182D" w:rsidP="00E510EA">
      <w:pPr>
        <w:pStyle w:val="Default"/>
        <w:spacing w:line="480" w:lineRule="auto"/>
        <w:rPr>
          <w:rFonts w:ascii="Times New Roman" w:hAnsi="Times New Roman" w:cs="Times New Roman"/>
          <w:color w:val="auto"/>
        </w:rPr>
      </w:pPr>
    </w:p>
    <w:p w14:paraId="2BAE920A" w14:textId="6E4F75CA" w:rsidR="00A365BF" w:rsidRPr="00B02855" w:rsidRDefault="001C17FD" w:rsidP="00B02855">
      <w:pPr>
        <w:pStyle w:val="Title"/>
        <w:rPr>
          <w:rFonts w:asciiTheme="minorHAnsi" w:hAnsiTheme="minorHAnsi" w:cstheme="minorHAnsi"/>
          <w:b/>
          <w:color w:val="auto"/>
          <w:sz w:val="36"/>
          <w:szCs w:val="36"/>
        </w:rPr>
      </w:pPr>
      <w:r w:rsidRPr="00447185">
        <w:rPr>
          <w:rFonts w:asciiTheme="minorHAnsi" w:hAnsiTheme="minorHAnsi" w:cstheme="minorHAnsi"/>
          <w:b/>
          <w:color w:val="auto"/>
          <w:sz w:val="36"/>
          <w:szCs w:val="36"/>
        </w:rPr>
        <w:lastRenderedPageBreak/>
        <w:t xml:space="preserve">Chapter </w:t>
      </w:r>
      <w:r w:rsidR="000949EB">
        <w:rPr>
          <w:rFonts w:asciiTheme="minorHAnsi" w:hAnsiTheme="minorHAnsi" w:cstheme="minorHAnsi"/>
          <w:b/>
          <w:color w:val="auto"/>
          <w:sz w:val="36"/>
          <w:szCs w:val="36"/>
        </w:rPr>
        <w:t>three</w:t>
      </w:r>
      <w:r w:rsidRPr="00447185">
        <w:rPr>
          <w:rFonts w:asciiTheme="minorHAnsi" w:hAnsiTheme="minorHAnsi" w:cstheme="minorHAnsi"/>
          <w:b/>
          <w:color w:val="auto"/>
          <w:sz w:val="36"/>
          <w:szCs w:val="36"/>
        </w:rPr>
        <w:t>:</w:t>
      </w:r>
      <w:r>
        <w:rPr>
          <w:rFonts w:asciiTheme="minorHAnsi" w:hAnsiTheme="minorHAnsi" w:cstheme="minorHAnsi"/>
          <w:b/>
          <w:color w:val="auto"/>
          <w:sz w:val="36"/>
          <w:szCs w:val="36"/>
        </w:rPr>
        <w:t xml:space="preserve"> </w:t>
      </w:r>
      <w:r w:rsidRPr="00447185">
        <w:rPr>
          <w:rFonts w:asciiTheme="minorHAnsi" w:hAnsiTheme="minorHAnsi" w:cstheme="minorHAnsi"/>
          <w:b/>
          <w:color w:val="auto"/>
          <w:sz w:val="36"/>
          <w:szCs w:val="36"/>
        </w:rPr>
        <w:t>sTOCISM</w:t>
      </w:r>
      <w:r>
        <w:rPr>
          <w:rFonts w:asciiTheme="minorHAnsi" w:hAnsiTheme="minorHAnsi" w:cstheme="minorHAnsi"/>
          <w:b/>
          <w:color w:val="auto"/>
          <w:sz w:val="36"/>
          <w:szCs w:val="36"/>
        </w:rPr>
        <w:t xml:space="preserve">, property, and </w:t>
      </w:r>
      <w:r w:rsidRPr="00447185">
        <w:rPr>
          <w:rFonts w:asciiTheme="minorHAnsi" w:hAnsiTheme="minorHAnsi" w:cstheme="minorHAnsi"/>
          <w:b/>
          <w:i/>
          <w:iCs/>
          <w:color w:val="auto"/>
          <w:sz w:val="36"/>
          <w:szCs w:val="36"/>
        </w:rPr>
        <w:t>oikeiosis</w:t>
      </w:r>
      <w:r w:rsidRPr="00447185">
        <w:rPr>
          <w:rFonts w:asciiTheme="minorHAnsi" w:hAnsiTheme="minorHAnsi" w:cstheme="minorHAnsi"/>
          <w:b/>
          <w:color w:val="auto"/>
          <w:sz w:val="36"/>
          <w:szCs w:val="36"/>
        </w:rPr>
        <w:t xml:space="preserve"> </w:t>
      </w:r>
    </w:p>
    <w:p w14:paraId="41D552B3" w14:textId="3C2D6379" w:rsidR="00B75238" w:rsidRDefault="00A365BF" w:rsidP="00B5602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This </w:t>
      </w:r>
      <w:r w:rsidR="00FB3FE6">
        <w:rPr>
          <w:rFonts w:ascii="Times New Roman" w:hAnsi="Times New Roman" w:cs="Times New Roman"/>
          <w:color w:val="000000"/>
          <w:sz w:val="24"/>
          <w:szCs w:val="24"/>
          <w:shd w:val="clear" w:color="auto" w:fill="FFFFFF"/>
        </w:rPr>
        <w:t>chapter</w:t>
      </w:r>
      <w:r>
        <w:rPr>
          <w:rFonts w:ascii="Times New Roman" w:hAnsi="Times New Roman" w:cs="Times New Roman"/>
          <w:color w:val="000000"/>
          <w:sz w:val="24"/>
          <w:szCs w:val="24"/>
          <w:shd w:val="clear" w:color="auto" w:fill="FFFFFF"/>
        </w:rPr>
        <w:t xml:space="preserve"> suggests that there are strong parallels between the foundational concepts of individualism, </w:t>
      </w:r>
      <w:r w:rsidR="00DF46C6">
        <w:rPr>
          <w:rFonts w:ascii="Times New Roman" w:hAnsi="Times New Roman" w:cs="Times New Roman"/>
          <w:color w:val="000000"/>
          <w:sz w:val="24"/>
          <w:szCs w:val="24"/>
          <w:shd w:val="clear" w:color="auto" w:fill="FFFFFF"/>
        </w:rPr>
        <w:t>where individuals represent their own stature as a moral and political entity</w:t>
      </w:r>
      <w:r w:rsidR="001C17FD" w:rsidRPr="00B56A7E">
        <w:rPr>
          <w:rFonts w:ascii="Times New Roman" w:hAnsi="Times New Roman" w:cs="Times New Roman"/>
          <w:color w:val="000000"/>
          <w:sz w:val="24"/>
          <w:szCs w:val="24"/>
          <w:shd w:val="clear" w:color="auto" w:fill="FFFFFF"/>
        </w:rPr>
        <w:t>, and Platonic communalism.</w:t>
      </w:r>
      <w:r w:rsidR="001C17FD" w:rsidRPr="00B56A7E">
        <w:rPr>
          <w:rStyle w:val="FootnoteReference"/>
          <w:rFonts w:ascii="Times New Roman" w:hAnsi="Times New Roman" w:cs="Times New Roman"/>
          <w:color w:val="000000"/>
          <w:sz w:val="24"/>
          <w:szCs w:val="24"/>
          <w:shd w:val="clear" w:color="auto" w:fill="FFFFFF"/>
        </w:rPr>
        <w:footnoteReference w:id="218"/>
      </w:r>
      <w:r w:rsidR="00D161F7">
        <w:rPr>
          <w:rFonts w:ascii="Times New Roman" w:hAnsi="Times New Roman" w:cs="Times New Roman"/>
          <w:color w:val="000000"/>
          <w:sz w:val="24"/>
          <w:szCs w:val="24"/>
          <w:shd w:val="clear" w:color="auto" w:fill="FFFFFF"/>
        </w:rPr>
        <w:t xml:space="preserve"> </w:t>
      </w:r>
      <w:r w:rsidR="001C17FD" w:rsidRPr="00B56A7E">
        <w:rPr>
          <w:rFonts w:ascii="Times New Roman" w:hAnsi="Times New Roman" w:cs="Times New Roman"/>
          <w:color w:val="000000"/>
          <w:sz w:val="24"/>
          <w:szCs w:val="24"/>
          <w:shd w:val="clear" w:color="auto" w:fill="FFFFFF"/>
        </w:rPr>
        <w:t xml:space="preserve">A </w:t>
      </w:r>
      <w:r w:rsidR="00D9182D">
        <w:rPr>
          <w:rFonts w:ascii="Times New Roman" w:hAnsi="Times New Roman" w:cs="Times New Roman"/>
          <w:color w:val="000000"/>
          <w:sz w:val="24"/>
          <w:szCs w:val="24"/>
          <w:shd w:val="clear" w:color="auto" w:fill="FFFFFF"/>
        </w:rPr>
        <w:t>comparison</w:t>
      </w:r>
      <w:r w:rsidR="001C17FD" w:rsidRPr="00B56A7E">
        <w:rPr>
          <w:rFonts w:ascii="Times New Roman" w:hAnsi="Times New Roman" w:cs="Times New Roman"/>
          <w:color w:val="000000"/>
          <w:sz w:val="24"/>
          <w:szCs w:val="24"/>
          <w:shd w:val="clear" w:color="auto" w:fill="FFFFFF"/>
        </w:rPr>
        <w:t xml:space="preserve"> </w:t>
      </w:r>
      <w:r w:rsidR="00DF46C6">
        <w:rPr>
          <w:rFonts w:ascii="Times New Roman" w:hAnsi="Times New Roman" w:cs="Times New Roman"/>
          <w:color w:val="000000"/>
          <w:sz w:val="24"/>
          <w:szCs w:val="24"/>
          <w:shd w:val="clear" w:color="auto" w:fill="FFFFFF"/>
        </w:rPr>
        <w:t>that includes how ancient thought attempts to conceptualise individuals within a particular moral or political framework that operate as a collective, as well as the individuals’ internalisation of this tension,</w:t>
      </w:r>
      <w:r w:rsidR="00D161F7" w:rsidRPr="00D161F7">
        <w:rPr>
          <w:rStyle w:val="FootnoteReference"/>
          <w:rFonts w:ascii="Times New Roman" w:hAnsi="Times New Roman" w:cs="Times New Roman"/>
          <w:color w:val="000000"/>
          <w:sz w:val="24"/>
          <w:szCs w:val="24"/>
          <w:shd w:val="clear" w:color="auto" w:fill="FFFFFF"/>
        </w:rPr>
        <w:t xml:space="preserve"> </w:t>
      </w:r>
      <w:r w:rsidR="00D161F7" w:rsidRPr="00B56A7E">
        <w:rPr>
          <w:rStyle w:val="FootnoteReference"/>
          <w:rFonts w:ascii="Times New Roman" w:hAnsi="Times New Roman" w:cs="Times New Roman"/>
          <w:color w:val="000000"/>
          <w:sz w:val="24"/>
          <w:szCs w:val="24"/>
          <w:shd w:val="clear" w:color="auto" w:fill="FFFFFF"/>
        </w:rPr>
        <w:footnoteReference w:id="219"/>
      </w:r>
      <w:r w:rsidR="00DF46C6">
        <w:rPr>
          <w:rFonts w:ascii="Times New Roman" w:hAnsi="Times New Roman" w:cs="Times New Roman"/>
          <w:color w:val="000000"/>
          <w:sz w:val="24"/>
          <w:szCs w:val="24"/>
          <w:shd w:val="clear" w:color="auto" w:fill="FFFFFF"/>
        </w:rPr>
        <w:t xml:space="preserve"> and their engagement with individual property.</w:t>
      </w:r>
      <w:r w:rsidR="00D161F7" w:rsidRPr="00D161F7">
        <w:rPr>
          <w:rStyle w:val="FootnoteReference"/>
          <w:rFonts w:ascii="Times New Roman" w:hAnsi="Times New Roman" w:cs="Times New Roman"/>
          <w:color w:val="000000"/>
          <w:sz w:val="24"/>
          <w:szCs w:val="24"/>
          <w:shd w:val="clear" w:color="auto" w:fill="FFFFFF"/>
        </w:rPr>
        <w:t xml:space="preserve"> </w:t>
      </w:r>
      <w:r w:rsidR="00D161F7" w:rsidRPr="00B56A7E">
        <w:rPr>
          <w:rStyle w:val="FootnoteReference"/>
          <w:rFonts w:ascii="Times New Roman" w:hAnsi="Times New Roman" w:cs="Times New Roman"/>
          <w:color w:val="000000"/>
          <w:sz w:val="24"/>
          <w:szCs w:val="24"/>
          <w:shd w:val="clear" w:color="auto" w:fill="FFFFFF"/>
        </w:rPr>
        <w:footnoteReference w:id="220"/>
      </w:r>
      <w:r w:rsidR="00D161F7">
        <w:rPr>
          <w:rFonts w:ascii="Times New Roman" w:hAnsi="Times New Roman" w:cs="Times New Roman"/>
          <w:color w:val="000000"/>
          <w:sz w:val="24"/>
          <w:szCs w:val="24"/>
          <w:shd w:val="clear" w:color="auto" w:fill="FFFFFF"/>
        </w:rPr>
        <w:t xml:space="preserve"> Although the later Stoic tradition connected individualism and concept of ownership over oneself, it was also a line of reasoning that both</w:t>
      </w:r>
      <w:r w:rsidR="001C17FD" w:rsidRPr="00B56A7E">
        <w:rPr>
          <w:rFonts w:ascii="Times New Roman" w:hAnsi="Times New Roman" w:cs="Times New Roman"/>
          <w:color w:val="000000"/>
          <w:sz w:val="24"/>
          <w:szCs w:val="24"/>
          <w:shd w:val="clear" w:color="auto" w:fill="FFFFFF"/>
        </w:rPr>
        <w:t xml:space="preserve"> Plato and Aristotle had predicted centuries before.</w:t>
      </w:r>
      <w:r w:rsidR="001C17FD" w:rsidRPr="00B56A7E">
        <w:rPr>
          <w:rStyle w:val="FootnoteReference"/>
          <w:rFonts w:ascii="Times New Roman" w:hAnsi="Times New Roman" w:cs="Times New Roman"/>
          <w:color w:val="000000"/>
          <w:sz w:val="24"/>
          <w:szCs w:val="24"/>
          <w:shd w:val="clear" w:color="auto" w:fill="FFFFFF"/>
        </w:rPr>
        <w:footnoteReference w:id="221"/>
      </w:r>
      <w:r w:rsidR="001C17FD" w:rsidRPr="00B56A7E">
        <w:rPr>
          <w:rFonts w:ascii="Times New Roman" w:hAnsi="Times New Roman" w:cs="Times New Roman"/>
          <w:color w:val="000000"/>
          <w:sz w:val="24"/>
          <w:szCs w:val="24"/>
          <w:shd w:val="clear" w:color="auto" w:fill="FFFFFF"/>
        </w:rPr>
        <w:t xml:space="preserve"> </w:t>
      </w:r>
      <w:r w:rsidR="00B75238" w:rsidRPr="00B56A7E">
        <w:rPr>
          <w:rFonts w:ascii="Times New Roman" w:hAnsi="Times New Roman" w:cs="Times New Roman"/>
          <w:color w:val="000000"/>
          <w:sz w:val="24"/>
          <w:szCs w:val="24"/>
          <w:shd w:val="clear" w:color="auto" w:fill="FFFFFF"/>
        </w:rPr>
        <w:t>The evidence suggests</w:t>
      </w:r>
      <w:r w:rsidR="00B75238">
        <w:rPr>
          <w:rFonts w:ascii="Times New Roman" w:hAnsi="Times New Roman" w:cs="Times New Roman"/>
          <w:color w:val="000000"/>
          <w:sz w:val="24"/>
          <w:szCs w:val="24"/>
          <w:shd w:val="clear" w:color="auto" w:fill="FFFFFF"/>
        </w:rPr>
        <w:t xml:space="preserve"> that Stoicism </w:t>
      </w:r>
      <w:r w:rsidR="00FB3FE6">
        <w:rPr>
          <w:rFonts w:ascii="Times New Roman" w:hAnsi="Times New Roman" w:cs="Times New Roman"/>
          <w:color w:val="000000"/>
          <w:sz w:val="24"/>
          <w:szCs w:val="24"/>
          <w:shd w:val="clear" w:color="auto" w:fill="FFFFFF"/>
        </w:rPr>
        <w:t>was</w:t>
      </w:r>
      <w:r w:rsidR="00B75238">
        <w:rPr>
          <w:rFonts w:ascii="Times New Roman" w:hAnsi="Times New Roman" w:cs="Times New Roman"/>
          <w:color w:val="000000"/>
          <w:sz w:val="24"/>
          <w:szCs w:val="24"/>
          <w:shd w:val="clear" w:color="auto" w:fill="FFFFFF"/>
        </w:rPr>
        <w:t xml:space="preserve"> the first intellectual movement to attempt to frame the world around the individual, which also led to </w:t>
      </w:r>
      <w:r w:rsidR="00FB3FE6">
        <w:rPr>
          <w:rFonts w:ascii="Times New Roman" w:hAnsi="Times New Roman" w:cs="Times New Roman"/>
          <w:color w:val="000000"/>
          <w:sz w:val="24"/>
          <w:szCs w:val="24"/>
          <w:shd w:val="clear" w:color="auto" w:fill="FFFFFF"/>
        </w:rPr>
        <w:t xml:space="preserve">the creation of </w:t>
      </w:r>
      <w:r w:rsidR="00B75238">
        <w:rPr>
          <w:rFonts w:ascii="Times New Roman" w:hAnsi="Times New Roman" w:cs="Times New Roman"/>
          <w:color w:val="000000"/>
          <w:sz w:val="24"/>
          <w:szCs w:val="24"/>
          <w:shd w:val="clear" w:color="auto" w:fill="FFFFFF"/>
        </w:rPr>
        <w:t>two</w:t>
      </w:r>
      <w:r w:rsidR="00C5631B">
        <w:rPr>
          <w:rFonts w:ascii="Times New Roman" w:hAnsi="Times New Roman" w:cs="Times New Roman"/>
          <w:color w:val="000000"/>
          <w:sz w:val="24"/>
          <w:szCs w:val="24"/>
          <w:shd w:val="clear" w:color="auto" w:fill="FFFFFF"/>
        </w:rPr>
        <w:t xml:space="preserve"> </w:t>
      </w:r>
      <w:r w:rsidR="00FB3FE6">
        <w:rPr>
          <w:rFonts w:ascii="Times New Roman" w:hAnsi="Times New Roman" w:cs="Times New Roman"/>
          <w:color w:val="000000"/>
          <w:sz w:val="24"/>
          <w:szCs w:val="24"/>
          <w:shd w:val="clear" w:color="auto" w:fill="FFFFFF"/>
        </w:rPr>
        <w:t xml:space="preserve">concepts that </w:t>
      </w:r>
      <w:r w:rsidR="00C5631B">
        <w:rPr>
          <w:rFonts w:ascii="Times New Roman" w:hAnsi="Times New Roman" w:cs="Times New Roman"/>
          <w:color w:val="000000"/>
          <w:sz w:val="24"/>
          <w:szCs w:val="24"/>
          <w:shd w:val="clear" w:color="auto" w:fill="FFFFFF"/>
        </w:rPr>
        <w:t>liberalism</w:t>
      </w:r>
      <w:r w:rsidR="00FB3FE6">
        <w:rPr>
          <w:rFonts w:ascii="Times New Roman" w:hAnsi="Times New Roman" w:cs="Times New Roman"/>
          <w:color w:val="000000"/>
          <w:sz w:val="24"/>
          <w:szCs w:val="24"/>
          <w:shd w:val="clear" w:color="auto" w:fill="FFFFFF"/>
        </w:rPr>
        <w:t xml:space="preserve"> itself was built from</w:t>
      </w:r>
      <w:r w:rsidR="00C5631B">
        <w:rPr>
          <w:rFonts w:ascii="Times New Roman" w:hAnsi="Times New Roman" w:cs="Times New Roman"/>
          <w:color w:val="000000"/>
          <w:sz w:val="24"/>
          <w:szCs w:val="24"/>
          <w:shd w:val="clear" w:color="auto" w:fill="FFFFFF"/>
        </w:rPr>
        <w:t>.</w:t>
      </w:r>
      <w:r w:rsidR="00C5631B" w:rsidRPr="00C5631B">
        <w:rPr>
          <w:rStyle w:val="FootnoteReference"/>
          <w:rFonts w:ascii="Times New Roman" w:hAnsi="Times New Roman" w:cs="Times New Roman"/>
          <w:color w:val="000000"/>
          <w:sz w:val="24"/>
          <w:szCs w:val="24"/>
          <w:shd w:val="clear" w:color="auto" w:fill="FFFFFF"/>
        </w:rPr>
        <w:t xml:space="preserve"> </w:t>
      </w:r>
      <w:r w:rsidR="00C5631B" w:rsidRPr="00B56A7E">
        <w:rPr>
          <w:rStyle w:val="FootnoteReference"/>
          <w:rFonts w:ascii="Times New Roman" w:hAnsi="Times New Roman" w:cs="Times New Roman"/>
          <w:color w:val="000000"/>
          <w:sz w:val="24"/>
          <w:szCs w:val="24"/>
          <w:shd w:val="clear" w:color="auto" w:fill="FFFFFF"/>
        </w:rPr>
        <w:footnoteReference w:id="222"/>
      </w:r>
      <w:r w:rsidR="00C5631B" w:rsidRPr="00B56A7E">
        <w:rPr>
          <w:rFonts w:ascii="Times New Roman" w:hAnsi="Times New Roman" w:cs="Times New Roman"/>
          <w:color w:val="000000"/>
          <w:sz w:val="24"/>
          <w:szCs w:val="24"/>
          <w:shd w:val="clear" w:color="auto" w:fill="FFFFFF"/>
        </w:rPr>
        <w:t xml:space="preserve"> </w:t>
      </w:r>
      <w:r w:rsidR="00C5631B">
        <w:rPr>
          <w:rFonts w:ascii="Times New Roman" w:hAnsi="Times New Roman" w:cs="Times New Roman"/>
          <w:color w:val="000000"/>
          <w:sz w:val="24"/>
          <w:szCs w:val="24"/>
          <w:shd w:val="clear" w:color="auto" w:fill="FFFFFF"/>
        </w:rPr>
        <w:t xml:space="preserve"> Firstly, that all individuals are always the sole owner of their own self. And secondly, that acquiring property is a natural inclination of human nature as it also interacts with others with the presumption that they are doing the same.</w:t>
      </w:r>
      <w:r w:rsidR="00C5631B" w:rsidRPr="00C5631B">
        <w:rPr>
          <w:rStyle w:val="FootnoteReference"/>
          <w:rFonts w:ascii="Times New Roman" w:hAnsi="Times New Roman" w:cs="Times New Roman"/>
          <w:color w:val="000000"/>
          <w:sz w:val="24"/>
          <w:szCs w:val="24"/>
          <w:shd w:val="clear" w:color="auto" w:fill="FFFFFF"/>
        </w:rPr>
        <w:t xml:space="preserve"> </w:t>
      </w:r>
      <w:r w:rsidR="00C5631B" w:rsidRPr="00B56A7E">
        <w:rPr>
          <w:rStyle w:val="FootnoteReference"/>
          <w:rFonts w:ascii="Times New Roman" w:hAnsi="Times New Roman" w:cs="Times New Roman"/>
          <w:color w:val="000000"/>
          <w:sz w:val="24"/>
          <w:szCs w:val="24"/>
          <w:shd w:val="clear" w:color="auto" w:fill="FFFFFF"/>
        </w:rPr>
        <w:footnoteReference w:id="223"/>
      </w:r>
      <w:r w:rsidR="00C5631B" w:rsidRPr="00B56A7E">
        <w:rPr>
          <w:rFonts w:ascii="Times New Roman" w:hAnsi="Times New Roman" w:cs="Times New Roman"/>
          <w:color w:val="000000"/>
          <w:sz w:val="24"/>
          <w:szCs w:val="24"/>
          <w:shd w:val="clear" w:color="auto" w:fill="FFFFFF"/>
        </w:rPr>
        <w:t xml:space="preserve"> </w:t>
      </w:r>
      <w:r w:rsidR="00C5631B">
        <w:rPr>
          <w:rFonts w:ascii="Times New Roman" w:hAnsi="Times New Roman" w:cs="Times New Roman"/>
          <w:color w:val="000000"/>
          <w:sz w:val="24"/>
          <w:szCs w:val="24"/>
          <w:shd w:val="clear" w:color="auto" w:fill="FFFFFF"/>
        </w:rPr>
        <w:t xml:space="preserve"> </w:t>
      </w:r>
    </w:p>
    <w:p w14:paraId="538326C9" w14:textId="02D11B1C" w:rsidR="00B0668A"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In so far as property could be said to be a topic of discussion in the Greek world, the centralising theme throughout is that they all considered property to be morally irrelevant, a social problem rather than a moral misdemeanour.</w:t>
      </w:r>
      <w:r w:rsidRPr="00B56A7E">
        <w:rPr>
          <w:rStyle w:val="FootnoteReference"/>
          <w:rFonts w:ascii="Times New Roman" w:hAnsi="Times New Roman" w:cs="Times New Roman"/>
          <w:sz w:val="24"/>
          <w:szCs w:val="24"/>
        </w:rPr>
        <w:footnoteReference w:id="224"/>
      </w:r>
      <w:r w:rsidRPr="00B56A7E">
        <w:rPr>
          <w:rFonts w:ascii="Times New Roman" w:hAnsi="Times New Roman" w:cs="Times New Roman"/>
          <w:sz w:val="24"/>
          <w:szCs w:val="24"/>
        </w:rPr>
        <w:t xml:space="preserve"> As such, the Platonic </w:t>
      </w:r>
      <w:r w:rsidRPr="00B56A7E">
        <w:rPr>
          <w:rFonts w:ascii="Times New Roman" w:hAnsi="Times New Roman" w:cs="Times New Roman"/>
          <w:sz w:val="24"/>
          <w:szCs w:val="24"/>
        </w:rPr>
        <w:lastRenderedPageBreak/>
        <w:t xml:space="preserve">view of property as purely </w:t>
      </w:r>
      <w:r w:rsidR="00634001" w:rsidRPr="00B56A7E">
        <w:rPr>
          <w:rFonts w:ascii="Times New Roman" w:hAnsi="Times New Roman" w:cs="Times New Roman"/>
          <w:sz w:val="24"/>
          <w:szCs w:val="24"/>
        </w:rPr>
        <w:t>being a</w:t>
      </w:r>
      <w:r w:rsidRPr="00B56A7E">
        <w:rPr>
          <w:rFonts w:ascii="Times New Roman" w:hAnsi="Times New Roman" w:cs="Times New Roman"/>
          <w:sz w:val="24"/>
          <w:szCs w:val="24"/>
        </w:rPr>
        <w:t xml:space="preserve"> necessity </w:t>
      </w:r>
      <w:r w:rsidR="00634001" w:rsidRPr="00B56A7E">
        <w:rPr>
          <w:rFonts w:ascii="Times New Roman" w:hAnsi="Times New Roman" w:cs="Times New Roman"/>
          <w:sz w:val="24"/>
          <w:szCs w:val="24"/>
        </w:rPr>
        <w:t>in the</w:t>
      </w:r>
      <w:r w:rsidRPr="00B56A7E">
        <w:rPr>
          <w:rFonts w:ascii="Times New Roman" w:hAnsi="Times New Roman" w:cs="Times New Roman"/>
          <w:sz w:val="24"/>
          <w:szCs w:val="24"/>
        </w:rPr>
        <w:t xml:space="preserve"> life of citizens and not something that gives an explicit </w:t>
      </w:r>
      <w:r w:rsidR="00634001" w:rsidRPr="00B56A7E">
        <w:rPr>
          <w:rFonts w:ascii="Times New Roman" w:hAnsi="Times New Roman" w:cs="Times New Roman"/>
          <w:sz w:val="24"/>
          <w:szCs w:val="24"/>
        </w:rPr>
        <w:t>representation of</w:t>
      </w:r>
      <w:r w:rsidRPr="00B56A7E">
        <w:rPr>
          <w:rFonts w:ascii="Times New Roman" w:hAnsi="Times New Roman" w:cs="Times New Roman"/>
          <w:sz w:val="24"/>
          <w:szCs w:val="24"/>
        </w:rPr>
        <w:t xml:space="preserve"> moral virtue or otherwise, completely encapsulated the historical canon up to and beyond the ideas of Epicurus.</w:t>
      </w:r>
      <w:r w:rsidRPr="00B56A7E">
        <w:rPr>
          <w:rStyle w:val="FootnoteReference"/>
          <w:rFonts w:ascii="Times New Roman" w:hAnsi="Times New Roman" w:cs="Times New Roman"/>
          <w:sz w:val="24"/>
          <w:szCs w:val="24"/>
        </w:rPr>
        <w:footnoteReference w:id="225"/>
      </w:r>
      <w:r w:rsidRPr="00B56A7E">
        <w:rPr>
          <w:rFonts w:ascii="Times New Roman" w:hAnsi="Times New Roman" w:cs="Times New Roman"/>
          <w:sz w:val="24"/>
          <w:szCs w:val="24"/>
        </w:rPr>
        <w:t xml:space="preserve"> It is not until the emergence of Stoicism that an unequivocal moral dimension is injected into the philosophy of property rights.</w:t>
      </w:r>
      <w:r w:rsidRPr="00B56A7E">
        <w:rPr>
          <w:rStyle w:val="FootnoteReference"/>
          <w:rFonts w:ascii="Times New Roman" w:hAnsi="Times New Roman" w:cs="Times New Roman"/>
          <w:sz w:val="24"/>
          <w:szCs w:val="24"/>
        </w:rPr>
        <w:footnoteReference w:id="226"/>
      </w:r>
      <w:r w:rsidRPr="00B56A7E">
        <w:rPr>
          <w:rFonts w:ascii="Times New Roman" w:hAnsi="Times New Roman" w:cs="Times New Roman"/>
          <w:sz w:val="24"/>
          <w:szCs w:val="24"/>
        </w:rPr>
        <w:t xml:space="preserve"> Arguably, Stoicism’s concentration on the individual’s right to self-determination and their natural inclination to acquire property as a form of personal and interpersonal status naturally led </w:t>
      </w:r>
      <w:r w:rsidR="00FB3FE6">
        <w:rPr>
          <w:rFonts w:ascii="Times New Roman" w:hAnsi="Times New Roman" w:cs="Times New Roman"/>
          <w:sz w:val="24"/>
          <w:szCs w:val="24"/>
        </w:rPr>
        <w:t>it</w:t>
      </w:r>
      <w:r w:rsidRPr="00B56A7E">
        <w:rPr>
          <w:rFonts w:ascii="Times New Roman" w:hAnsi="Times New Roman" w:cs="Times New Roman"/>
          <w:sz w:val="24"/>
          <w:szCs w:val="24"/>
        </w:rPr>
        <w:t xml:space="preserve"> to a conclusion that rejected the Platonic ideal of a denial of property in society.</w:t>
      </w:r>
      <w:r w:rsidRPr="00B56A7E">
        <w:rPr>
          <w:rStyle w:val="FootnoteReference"/>
          <w:rFonts w:ascii="Times New Roman" w:hAnsi="Times New Roman" w:cs="Times New Roman"/>
          <w:sz w:val="24"/>
          <w:szCs w:val="24"/>
        </w:rPr>
        <w:footnoteReference w:id="227"/>
      </w:r>
      <w:r w:rsidRPr="00B56A7E">
        <w:rPr>
          <w:rFonts w:ascii="Times New Roman" w:hAnsi="Times New Roman" w:cs="Times New Roman"/>
          <w:sz w:val="24"/>
          <w:szCs w:val="24"/>
        </w:rPr>
        <w:br/>
      </w:r>
      <w:r w:rsidRPr="00B56A7E">
        <w:rPr>
          <w:rFonts w:ascii="Times New Roman" w:hAnsi="Times New Roman" w:cs="Times New Roman"/>
          <w:sz w:val="24"/>
          <w:szCs w:val="24"/>
        </w:rPr>
        <w:br/>
        <w:t xml:space="preserve"> </w:t>
      </w:r>
      <w:r w:rsidR="00634001" w:rsidRPr="00B56A7E">
        <w:rPr>
          <w:rFonts w:ascii="Times New Roman" w:hAnsi="Times New Roman" w:cs="Times New Roman"/>
          <w:sz w:val="24"/>
          <w:szCs w:val="24"/>
        </w:rPr>
        <w:t>However</w:t>
      </w:r>
      <w:r w:rsidRPr="00B56A7E">
        <w:rPr>
          <w:rFonts w:ascii="Times New Roman" w:hAnsi="Times New Roman" w:cs="Times New Roman"/>
          <w:sz w:val="24"/>
          <w:szCs w:val="24"/>
        </w:rPr>
        <w:t>, through the years</w:t>
      </w:r>
      <w:r w:rsidR="00634001">
        <w:rPr>
          <w:rFonts w:ascii="Times New Roman" w:hAnsi="Times New Roman" w:cs="Times New Roman"/>
          <w:sz w:val="24"/>
          <w:szCs w:val="24"/>
        </w:rPr>
        <w:t>,</w:t>
      </w:r>
      <w:r w:rsidRPr="00B56A7E">
        <w:rPr>
          <w:rFonts w:ascii="Times New Roman" w:hAnsi="Times New Roman" w:cs="Times New Roman"/>
          <w:sz w:val="24"/>
          <w:szCs w:val="24"/>
        </w:rPr>
        <w:t xml:space="preserve"> devotees of Stoicism held a variety of individual opinions </w:t>
      </w:r>
      <w:r w:rsidR="00634001" w:rsidRPr="00B56A7E">
        <w:rPr>
          <w:rFonts w:ascii="Times New Roman" w:hAnsi="Times New Roman" w:cs="Times New Roman"/>
          <w:sz w:val="24"/>
          <w:szCs w:val="24"/>
        </w:rPr>
        <w:t>with regard</w:t>
      </w:r>
      <w:r w:rsidRPr="00B56A7E">
        <w:rPr>
          <w:rFonts w:ascii="Times New Roman" w:hAnsi="Times New Roman" w:cs="Times New Roman"/>
          <w:sz w:val="24"/>
          <w:szCs w:val="24"/>
        </w:rPr>
        <w:t xml:space="preserve"> to concepts of </w:t>
      </w:r>
      <w:r w:rsidR="002801D9">
        <w:rPr>
          <w:rFonts w:ascii="Times New Roman" w:hAnsi="Times New Roman" w:cs="Times New Roman"/>
          <w:i/>
          <w:sz w:val="24"/>
          <w:szCs w:val="24"/>
        </w:rPr>
        <w:t>e</w:t>
      </w:r>
      <w:r w:rsidRPr="00B56A7E">
        <w:rPr>
          <w:rFonts w:ascii="Times New Roman" w:hAnsi="Times New Roman" w:cs="Times New Roman"/>
          <w:i/>
          <w:sz w:val="24"/>
          <w:szCs w:val="24"/>
        </w:rPr>
        <w:t>udaimonia</w:t>
      </w:r>
      <w:r w:rsidRPr="00B56A7E">
        <w:rPr>
          <w:rFonts w:ascii="Times New Roman" w:hAnsi="Times New Roman" w:cs="Times New Roman"/>
          <w:sz w:val="24"/>
          <w:szCs w:val="24"/>
        </w:rPr>
        <w:t xml:space="preserve"> </w:t>
      </w:r>
      <w:r w:rsidR="00634001" w:rsidRPr="00B56A7E">
        <w:rPr>
          <w:rFonts w:ascii="Times New Roman" w:hAnsi="Times New Roman" w:cs="Times New Roman"/>
          <w:sz w:val="24"/>
          <w:szCs w:val="24"/>
        </w:rPr>
        <w:t>and were</w:t>
      </w:r>
      <w:r w:rsidRPr="00B56A7E">
        <w:rPr>
          <w:rFonts w:ascii="Times New Roman" w:hAnsi="Times New Roman" w:cs="Times New Roman"/>
          <w:sz w:val="24"/>
          <w:szCs w:val="24"/>
        </w:rPr>
        <w:t xml:space="preserve"> not always of the arguably orthodox thought that property was of an essential nature.</w:t>
      </w:r>
      <w:r w:rsidRPr="00B56A7E">
        <w:rPr>
          <w:rStyle w:val="FootnoteReference"/>
          <w:rFonts w:ascii="Times New Roman" w:hAnsi="Times New Roman" w:cs="Times New Roman"/>
          <w:sz w:val="24"/>
          <w:szCs w:val="24"/>
        </w:rPr>
        <w:footnoteReference w:id="228"/>
      </w:r>
      <w:r w:rsidRPr="00B56A7E">
        <w:rPr>
          <w:rFonts w:ascii="Times New Roman" w:hAnsi="Times New Roman" w:cs="Times New Roman"/>
          <w:sz w:val="24"/>
          <w:szCs w:val="24"/>
        </w:rPr>
        <w:t xml:space="preserve"> Particular scholarly debate has centred on how far property can be seen as instrumental to the happiness of the </w:t>
      </w:r>
      <w:r w:rsidR="00634001" w:rsidRPr="00B56A7E">
        <w:rPr>
          <w:rFonts w:ascii="Times New Roman" w:hAnsi="Times New Roman" w:cs="Times New Roman"/>
          <w:sz w:val="24"/>
          <w:szCs w:val="24"/>
        </w:rPr>
        <w:t>individual and</w:t>
      </w:r>
      <w:r w:rsidRPr="00B56A7E">
        <w:rPr>
          <w:rFonts w:ascii="Times New Roman" w:hAnsi="Times New Roman" w:cs="Times New Roman"/>
          <w:sz w:val="24"/>
          <w:szCs w:val="24"/>
        </w:rPr>
        <w:t xml:space="preserve"> whether it can be directly rooted into the mainstream Stoic canon.</w:t>
      </w:r>
      <w:r w:rsidRPr="00B56A7E">
        <w:rPr>
          <w:rStyle w:val="FootnoteReference"/>
          <w:rFonts w:ascii="Times New Roman" w:hAnsi="Times New Roman" w:cs="Times New Roman"/>
          <w:sz w:val="24"/>
          <w:szCs w:val="24"/>
        </w:rPr>
        <w:footnoteReference w:id="229"/>
      </w:r>
      <w:r w:rsidRPr="00B56A7E">
        <w:rPr>
          <w:rFonts w:ascii="Times New Roman" w:hAnsi="Times New Roman" w:cs="Times New Roman"/>
          <w:sz w:val="24"/>
          <w:szCs w:val="24"/>
        </w:rPr>
        <w:t xml:space="preserve"> Generally speaking, opposition to its inclusion in the central Stoic canon has been derived from the fragmented works of Epictetus, a Stoic of the 2</w:t>
      </w:r>
      <w:r w:rsidRPr="00B56A7E">
        <w:rPr>
          <w:rFonts w:ascii="Times New Roman" w:hAnsi="Times New Roman" w:cs="Times New Roman"/>
          <w:sz w:val="24"/>
          <w:szCs w:val="24"/>
          <w:vertAlign w:val="superscript"/>
        </w:rPr>
        <w:t>nd</w:t>
      </w:r>
      <w:r w:rsidRPr="00B56A7E">
        <w:rPr>
          <w:rFonts w:ascii="Times New Roman" w:hAnsi="Times New Roman" w:cs="Times New Roman"/>
          <w:sz w:val="24"/>
          <w:szCs w:val="24"/>
        </w:rPr>
        <w:t xml:space="preserve"> century AD,</w:t>
      </w:r>
      <w:r w:rsidRPr="00B56A7E">
        <w:rPr>
          <w:rStyle w:val="FootnoteReference"/>
          <w:rFonts w:ascii="Times New Roman" w:hAnsi="Times New Roman" w:cs="Times New Roman"/>
          <w:sz w:val="24"/>
          <w:szCs w:val="24"/>
        </w:rPr>
        <w:footnoteReference w:id="230"/>
      </w:r>
      <w:r w:rsidRPr="00B56A7E">
        <w:rPr>
          <w:rFonts w:ascii="Times New Roman" w:hAnsi="Times New Roman" w:cs="Times New Roman"/>
          <w:sz w:val="24"/>
          <w:szCs w:val="24"/>
        </w:rPr>
        <w:t>who argued for property as fundamentally arbitrar</w:t>
      </w:r>
      <w:r w:rsidR="005512CB">
        <w:rPr>
          <w:rFonts w:ascii="Times New Roman" w:hAnsi="Times New Roman" w:cs="Times New Roman"/>
          <w:sz w:val="24"/>
          <w:szCs w:val="24"/>
        </w:rPr>
        <w:t>y</w:t>
      </w:r>
      <w:r w:rsidRPr="00B56A7E">
        <w:rPr>
          <w:rFonts w:ascii="Times New Roman" w:hAnsi="Times New Roman" w:cs="Times New Roman"/>
          <w:sz w:val="24"/>
          <w:szCs w:val="24"/>
        </w:rPr>
        <w:t xml:space="preserve"> </w:t>
      </w:r>
      <w:r w:rsidR="005512CB">
        <w:rPr>
          <w:rFonts w:ascii="Times New Roman" w:hAnsi="Times New Roman" w:cs="Times New Roman"/>
          <w:sz w:val="24"/>
          <w:szCs w:val="24"/>
        </w:rPr>
        <w:t>and unimportant</w:t>
      </w:r>
      <w:r w:rsidRPr="00B56A7E">
        <w:rPr>
          <w:rFonts w:ascii="Times New Roman" w:hAnsi="Times New Roman" w:cs="Times New Roman"/>
          <w:sz w:val="24"/>
          <w:szCs w:val="24"/>
        </w:rPr>
        <w:t xml:space="preserve"> </w:t>
      </w:r>
      <w:r w:rsidR="005512CB">
        <w:rPr>
          <w:rFonts w:ascii="Times New Roman" w:hAnsi="Times New Roman" w:cs="Times New Roman"/>
          <w:sz w:val="24"/>
          <w:szCs w:val="24"/>
        </w:rPr>
        <w:t xml:space="preserve">to </w:t>
      </w:r>
      <w:r w:rsidRPr="00B56A7E">
        <w:rPr>
          <w:rFonts w:ascii="Times New Roman" w:hAnsi="Times New Roman" w:cs="Times New Roman"/>
          <w:i/>
          <w:iCs/>
          <w:sz w:val="24"/>
          <w:szCs w:val="24"/>
        </w:rPr>
        <w:t>eudaimonia</w:t>
      </w:r>
      <w:r w:rsidRPr="00B56A7E">
        <w:rPr>
          <w:rFonts w:ascii="Times New Roman" w:hAnsi="Times New Roman" w:cs="Times New Roman"/>
          <w:sz w:val="24"/>
          <w:szCs w:val="24"/>
        </w:rPr>
        <w:t>. Epictetus, who was almost certainly influenced by Plato in his rejection of property,</w:t>
      </w:r>
      <w:r w:rsidRPr="00B56A7E">
        <w:rPr>
          <w:rStyle w:val="FootnoteReference"/>
          <w:rFonts w:ascii="Times New Roman" w:hAnsi="Times New Roman" w:cs="Times New Roman"/>
          <w:sz w:val="24"/>
          <w:szCs w:val="24"/>
        </w:rPr>
        <w:footnoteReference w:id="231"/>
      </w:r>
      <w:r w:rsidRPr="00B56A7E">
        <w:rPr>
          <w:rFonts w:ascii="Times New Roman" w:hAnsi="Times New Roman" w:cs="Times New Roman"/>
          <w:sz w:val="24"/>
          <w:szCs w:val="24"/>
        </w:rPr>
        <w:t xml:space="preserve"> </w:t>
      </w:r>
      <w:r w:rsidR="00634001" w:rsidRPr="00B56A7E">
        <w:rPr>
          <w:rFonts w:ascii="Times New Roman" w:hAnsi="Times New Roman" w:cs="Times New Roman"/>
          <w:sz w:val="24"/>
          <w:szCs w:val="24"/>
        </w:rPr>
        <w:t>excluded property</w:t>
      </w:r>
      <w:r w:rsidRPr="00B56A7E">
        <w:rPr>
          <w:rFonts w:ascii="Times New Roman" w:hAnsi="Times New Roman" w:cs="Times New Roman"/>
          <w:sz w:val="24"/>
          <w:szCs w:val="24"/>
        </w:rPr>
        <w:t xml:space="preserve"> as an integral part of human happiness on the grounds that there is no </w:t>
      </w:r>
      <w:r w:rsidRPr="00B56A7E">
        <w:rPr>
          <w:rFonts w:ascii="Times New Roman" w:hAnsi="Times New Roman" w:cs="Times New Roman"/>
          <w:sz w:val="24"/>
          <w:szCs w:val="24"/>
        </w:rPr>
        <w:lastRenderedPageBreak/>
        <w:t xml:space="preserve">need to be concerned about property, or indeed themselves, since it </w:t>
      </w:r>
      <w:r>
        <w:rPr>
          <w:rFonts w:ascii="Times New Roman" w:hAnsi="Times New Roman" w:cs="Times New Roman"/>
          <w:sz w:val="24"/>
          <w:szCs w:val="24"/>
        </w:rPr>
        <w:t>is his view that it is only</w:t>
      </w:r>
      <w:r w:rsidRPr="00B56A7E">
        <w:rPr>
          <w:rFonts w:ascii="Times New Roman" w:hAnsi="Times New Roman" w:cs="Times New Roman"/>
          <w:sz w:val="24"/>
          <w:szCs w:val="24"/>
        </w:rPr>
        <w:t xml:space="preserve"> important to remain consistent in ones’ ethic</w:t>
      </w:r>
      <w:r>
        <w:rPr>
          <w:rFonts w:ascii="Times New Roman" w:hAnsi="Times New Roman" w:cs="Times New Roman"/>
          <w:sz w:val="24"/>
          <w:szCs w:val="24"/>
        </w:rPr>
        <w:t>al code</w:t>
      </w:r>
      <w:r w:rsidRPr="00B56A7E">
        <w:rPr>
          <w:rFonts w:ascii="Times New Roman" w:hAnsi="Times New Roman" w:cs="Times New Roman"/>
          <w:sz w:val="24"/>
          <w:szCs w:val="24"/>
        </w:rPr>
        <w:t xml:space="preserve"> </w:t>
      </w:r>
      <w:r>
        <w:rPr>
          <w:rFonts w:ascii="Times New Roman" w:hAnsi="Times New Roman" w:cs="Times New Roman"/>
          <w:sz w:val="24"/>
          <w:szCs w:val="24"/>
        </w:rPr>
        <w:t>which leads to the possibility of</w:t>
      </w:r>
      <w:r w:rsidRPr="00B56A7E">
        <w:rPr>
          <w:rFonts w:ascii="Times New Roman" w:hAnsi="Times New Roman" w:cs="Times New Roman"/>
          <w:sz w:val="24"/>
          <w:szCs w:val="24"/>
        </w:rPr>
        <w:t xml:space="preserve"> </w:t>
      </w:r>
      <w:r w:rsidR="002801D9">
        <w:rPr>
          <w:rFonts w:ascii="Times New Roman" w:hAnsi="Times New Roman" w:cs="Times New Roman"/>
          <w:i/>
          <w:sz w:val="24"/>
          <w:szCs w:val="24"/>
        </w:rPr>
        <w:t>e</w:t>
      </w:r>
      <w:r w:rsidRPr="00B56A7E">
        <w:rPr>
          <w:rFonts w:ascii="Times New Roman" w:hAnsi="Times New Roman" w:cs="Times New Roman"/>
          <w:i/>
          <w:sz w:val="24"/>
          <w:szCs w:val="24"/>
        </w:rPr>
        <w:t xml:space="preserve">udaimonia </w:t>
      </w:r>
      <w:r w:rsidRPr="00B56A7E">
        <w:rPr>
          <w:rFonts w:ascii="Times New Roman" w:hAnsi="Times New Roman" w:cs="Times New Roman"/>
          <w:sz w:val="24"/>
          <w:szCs w:val="24"/>
        </w:rPr>
        <w:t>to attain it.</w:t>
      </w:r>
      <w:r w:rsidRPr="00B56A7E">
        <w:rPr>
          <w:rStyle w:val="FootnoteReference"/>
          <w:rFonts w:ascii="Times New Roman" w:hAnsi="Times New Roman" w:cs="Times New Roman"/>
          <w:sz w:val="24"/>
          <w:szCs w:val="24"/>
        </w:rPr>
        <w:footnoteReference w:id="232"/>
      </w:r>
    </w:p>
    <w:p w14:paraId="25E073A1" w14:textId="5989BF34" w:rsidR="001C17FD" w:rsidRPr="002065A6" w:rsidRDefault="001C17FD" w:rsidP="00B56022">
      <w:pPr>
        <w:spacing w:line="480" w:lineRule="auto"/>
        <w:rPr>
          <w:rFonts w:ascii="Times New Roman" w:hAnsi="Times New Roman" w:cs="Times New Roman"/>
          <w:sz w:val="24"/>
          <w:szCs w:val="24"/>
        </w:rPr>
      </w:pPr>
      <w:r w:rsidRPr="002065A6">
        <w:rPr>
          <w:rFonts w:ascii="Times New Roman" w:hAnsi="Times New Roman" w:cs="Times New Roman"/>
          <w:sz w:val="24"/>
          <w:szCs w:val="24"/>
        </w:rPr>
        <w:t>Consequently, since Epictetus</w:t>
      </w:r>
      <w:r w:rsidR="00367969" w:rsidRPr="002065A6">
        <w:rPr>
          <w:rFonts w:ascii="Times New Roman" w:hAnsi="Times New Roman" w:cs="Times New Roman"/>
          <w:sz w:val="24"/>
          <w:szCs w:val="24"/>
        </w:rPr>
        <w:t xml:space="preserve">, or </w:t>
      </w:r>
      <w:r w:rsidR="00924333">
        <w:rPr>
          <w:rFonts w:ascii="Times New Roman" w:hAnsi="Times New Roman" w:cs="Times New Roman"/>
          <w:sz w:val="24"/>
          <w:szCs w:val="24"/>
        </w:rPr>
        <w:t xml:space="preserve">and possibly </w:t>
      </w:r>
      <w:proofErr w:type="spellStart"/>
      <w:r w:rsidR="00367969" w:rsidRPr="002065A6">
        <w:rPr>
          <w:rFonts w:ascii="Times New Roman" w:hAnsi="Times New Roman" w:cs="Times New Roman"/>
          <w:sz w:val="24"/>
          <w:szCs w:val="24"/>
        </w:rPr>
        <w:t>Arrian</w:t>
      </w:r>
      <w:proofErr w:type="spellEnd"/>
      <w:r w:rsidR="00367969" w:rsidRPr="002065A6">
        <w:rPr>
          <w:rFonts w:ascii="Times New Roman" w:hAnsi="Times New Roman" w:cs="Times New Roman"/>
          <w:sz w:val="24"/>
          <w:szCs w:val="24"/>
        </w:rPr>
        <w:t>, who is quoting his teaching,</w:t>
      </w:r>
      <w:r w:rsidR="009F7C88" w:rsidRPr="002065A6">
        <w:rPr>
          <w:rStyle w:val="FootnoteReference"/>
          <w:rFonts w:ascii="Times New Roman" w:hAnsi="Times New Roman" w:cs="Times New Roman"/>
          <w:sz w:val="24"/>
          <w:szCs w:val="24"/>
        </w:rPr>
        <w:footnoteReference w:id="233"/>
      </w:r>
      <w:r w:rsidRPr="002065A6">
        <w:rPr>
          <w:rFonts w:ascii="Times New Roman" w:hAnsi="Times New Roman" w:cs="Times New Roman"/>
          <w:sz w:val="24"/>
          <w:szCs w:val="24"/>
        </w:rPr>
        <w:t xml:space="preserve"> appears to be rearticulating Stoic orthodoxy, it </w:t>
      </w:r>
      <w:r w:rsidR="00924333">
        <w:rPr>
          <w:rFonts w:ascii="Times New Roman" w:hAnsi="Times New Roman" w:cs="Times New Roman"/>
          <w:sz w:val="24"/>
          <w:szCs w:val="24"/>
        </w:rPr>
        <w:t>would appear</w:t>
      </w:r>
      <w:r w:rsidRPr="002065A6">
        <w:rPr>
          <w:rFonts w:ascii="Times New Roman" w:hAnsi="Times New Roman" w:cs="Times New Roman"/>
          <w:sz w:val="24"/>
          <w:szCs w:val="24"/>
        </w:rPr>
        <w:t xml:space="preserve"> that Stoicism has no inherent leaning towards property as a natural ‘good’. However, Chrysippus, a Stoic of a significantly older tradition,</w:t>
      </w:r>
      <w:r w:rsidRPr="002065A6">
        <w:rPr>
          <w:rStyle w:val="FootnoteReference"/>
          <w:rFonts w:ascii="Times New Roman" w:hAnsi="Times New Roman" w:cs="Times New Roman"/>
          <w:sz w:val="24"/>
          <w:szCs w:val="24"/>
        </w:rPr>
        <w:footnoteReference w:id="234"/>
      </w:r>
      <w:r w:rsidRPr="002065A6">
        <w:rPr>
          <w:rFonts w:ascii="Times New Roman" w:hAnsi="Times New Roman" w:cs="Times New Roman"/>
          <w:sz w:val="24"/>
          <w:szCs w:val="24"/>
        </w:rPr>
        <w:t xml:space="preserve"> notes: </w:t>
      </w:r>
    </w:p>
    <w:p w14:paraId="2EC0BEA2" w14:textId="77777777" w:rsidR="001C17FD" w:rsidRPr="002065A6" w:rsidRDefault="001C17FD" w:rsidP="00B56022">
      <w:pPr>
        <w:spacing w:line="480" w:lineRule="auto"/>
        <w:ind w:left="1134" w:right="1134"/>
        <w:rPr>
          <w:rFonts w:ascii="Times New Roman" w:hAnsi="Times New Roman" w:cs="Times New Roman"/>
          <w:sz w:val="24"/>
          <w:szCs w:val="24"/>
        </w:rPr>
      </w:pPr>
      <w:r w:rsidRPr="002065A6">
        <w:rPr>
          <w:rFonts w:ascii="Times New Roman" w:hAnsi="Times New Roman" w:cs="Times New Roman"/>
          <w:sz w:val="24"/>
          <w:szCs w:val="24"/>
        </w:rPr>
        <w:t>“that they are mad who make no account of riches, health, freedom from pain, and integrity of the body, nor take any care to attain them”.</w:t>
      </w:r>
      <w:r w:rsidRPr="002065A6">
        <w:rPr>
          <w:rStyle w:val="FootnoteReference"/>
          <w:rFonts w:ascii="Times New Roman" w:hAnsi="Times New Roman" w:cs="Times New Roman"/>
          <w:sz w:val="24"/>
          <w:szCs w:val="24"/>
        </w:rPr>
        <w:footnoteReference w:id="235"/>
      </w:r>
    </w:p>
    <w:p w14:paraId="2B383EE7" w14:textId="77777777" w:rsidR="00170100" w:rsidRDefault="002065A6" w:rsidP="00B56022">
      <w:pPr>
        <w:spacing w:line="480" w:lineRule="auto"/>
        <w:rPr>
          <w:rFonts w:ascii="Times New Roman" w:hAnsi="Times New Roman" w:cs="Times New Roman"/>
          <w:sz w:val="24"/>
          <w:szCs w:val="24"/>
        </w:rPr>
      </w:pPr>
      <w:r w:rsidRPr="002065A6">
        <w:rPr>
          <w:rFonts w:ascii="Times New Roman" w:hAnsi="Times New Roman" w:cs="Times New Roman"/>
          <w:sz w:val="24"/>
          <w:szCs w:val="24"/>
        </w:rPr>
        <w:t xml:space="preserve">Although </w:t>
      </w:r>
      <w:r w:rsidRPr="002065A6">
        <w:rPr>
          <w:rFonts w:ascii="Times New Roman" w:hAnsi="Times New Roman" w:cs="Times New Roman"/>
          <w:color w:val="000000"/>
          <w:sz w:val="24"/>
          <w:szCs w:val="24"/>
          <w:shd w:val="clear" w:color="auto" w:fill="FFFFFF"/>
        </w:rPr>
        <w:t>Chrysippus, as a primary source, has not survived</w:t>
      </w:r>
      <w:r w:rsidRPr="002065A6">
        <w:rPr>
          <w:rFonts w:ascii="Times New Roman" w:hAnsi="Times New Roman" w:cs="Times New Roman"/>
          <w:sz w:val="24"/>
          <w:szCs w:val="24"/>
        </w:rPr>
        <w:t>,</w:t>
      </w:r>
      <w:r>
        <w:rPr>
          <w:rStyle w:val="FootnoteReference"/>
          <w:rFonts w:ascii="Times New Roman" w:hAnsi="Times New Roman" w:cs="Times New Roman"/>
          <w:sz w:val="24"/>
          <w:szCs w:val="24"/>
        </w:rPr>
        <w:footnoteReference w:id="236"/>
      </w:r>
      <w:r w:rsidR="001C17FD" w:rsidRPr="002065A6">
        <w:rPr>
          <w:rFonts w:ascii="Times New Roman" w:hAnsi="Times New Roman" w:cs="Times New Roman"/>
          <w:sz w:val="24"/>
          <w:szCs w:val="24"/>
        </w:rPr>
        <w:t xml:space="preserve"> it is certain that, given the choice to remain consistent in their principle, Stoics must favour wealth and property to scarcity and ill-health by rationalising it in terms of an argument</w:t>
      </w:r>
      <w:r w:rsidR="001C17FD" w:rsidRPr="00B56A7E">
        <w:rPr>
          <w:rFonts w:ascii="Times New Roman" w:hAnsi="Times New Roman" w:cs="Times New Roman"/>
          <w:sz w:val="24"/>
          <w:szCs w:val="24"/>
        </w:rPr>
        <w:t xml:space="preserve"> which appeals to nature.</w:t>
      </w:r>
      <w:r w:rsidR="001C17FD" w:rsidRPr="00B56A7E">
        <w:rPr>
          <w:rStyle w:val="FootnoteReference"/>
          <w:rFonts w:ascii="Times New Roman" w:hAnsi="Times New Roman" w:cs="Times New Roman"/>
          <w:sz w:val="24"/>
          <w:szCs w:val="24"/>
        </w:rPr>
        <w:footnoteReference w:id="237"/>
      </w:r>
      <w:r w:rsidR="00E72CC9">
        <w:rPr>
          <w:rFonts w:ascii="Times New Roman" w:hAnsi="Times New Roman" w:cs="Times New Roman"/>
          <w:sz w:val="24"/>
          <w:szCs w:val="24"/>
        </w:rPr>
        <w:t xml:space="preserve"> </w:t>
      </w:r>
      <w:r w:rsidR="001C17FD" w:rsidRPr="00B56A7E">
        <w:rPr>
          <w:rFonts w:ascii="Times New Roman" w:hAnsi="Times New Roman" w:cs="Times New Roman"/>
          <w:sz w:val="24"/>
          <w:szCs w:val="24"/>
        </w:rPr>
        <w:t xml:space="preserve">Consequently, in order for Epictetus to remain consistent, he claims that wealth and property have no moral value with  regard to Stoicism, but not that it does not have an instrumental value considering its importance to living ‘in accordance </w:t>
      </w:r>
      <w:r w:rsidR="001C17FD" w:rsidRPr="00B56A7E">
        <w:rPr>
          <w:rFonts w:ascii="Times New Roman" w:hAnsi="Times New Roman" w:cs="Times New Roman"/>
          <w:sz w:val="24"/>
          <w:szCs w:val="24"/>
        </w:rPr>
        <w:lastRenderedPageBreak/>
        <w:t>with nature’.</w:t>
      </w:r>
      <w:r w:rsidR="001C17FD" w:rsidRPr="00B56A7E">
        <w:rPr>
          <w:rStyle w:val="FootnoteReference"/>
          <w:rFonts w:ascii="Times New Roman" w:hAnsi="Times New Roman" w:cs="Times New Roman"/>
          <w:sz w:val="24"/>
          <w:szCs w:val="24"/>
        </w:rPr>
        <w:footnoteReference w:id="238"/>
      </w:r>
      <w:r w:rsidR="001C17FD" w:rsidRPr="00B56A7E">
        <w:rPr>
          <w:rFonts w:ascii="Times New Roman" w:hAnsi="Times New Roman" w:cs="Times New Roman"/>
          <w:sz w:val="24"/>
          <w:szCs w:val="24"/>
        </w:rPr>
        <w:t xml:space="preserve"> While it eases the tension of the eudaimonic imperatives one should follow, further criticism has been levelled at Epictetus for his disregard of property. This is on the grounds that he seems to miss the connection to one’s own humanity and ‘ownership’, as it has been argued that, since he contends that we are all owners of one singular thing: our own mind, this constitutes a form of property of oneself.</w:t>
      </w:r>
      <w:r w:rsidR="001C17FD" w:rsidRPr="00B56A7E">
        <w:rPr>
          <w:rStyle w:val="FootnoteReference"/>
          <w:rFonts w:ascii="Times New Roman" w:hAnsi="Times New Roman" w:cs="Times New Roman"/>
          <w:sz w:val="24"/>
          <w:szCs w:val="24"/>
        </w:rPr>
        <w:footnoteReference w:id="239"/>
      </w:r>
      <w:r w:rsidR="001C17FD" w:rsidRPr="00B56A7E">
        <w:rPr>
          <w:rFonts w:ascii="Times New Roman" w:hAnsi="Times New Roman" w:cs="Times New Roman"/>
          <w:sz w:val="24"/>
          <w:szCs w:val="24"/>
        </w:rPr>
        <w:t xml:space="preserve">  </w:t>
      </w:r>
    </w:p>
    <w:p w14:paraId="39AC77C4" w14:textId="27D1E089" w:rsidR="001C17FD" w:rsidRPr="00B56A7E" w:rsidRDefault="00170100" w:rsidP="00B56022">
      <w:pPr>
        <w:spacing w:line="480" w:lineRule="auto"/>
        <w:rPr>
          <w:rFonts w:ascii="Times New Roman" w:hAnsi="Times New Roman" w:cs="Times New Roman"/>
          <w:sz w:val="24"/>
          <w:szCs w:val="24"/>
        </w:rPr>
      </w:pPr>
      <w:r>
        <w:rPr>
          <w:rFonts w:ascii="Times New Roman" w:hAnsi="Times New Roman" w:cs="Times New Roman"/>
          <w:sz w:val="24"/>
          <w:szCs w:val="24"/>
        </w:rPr>
        <w:br/>
      </w:r>
      <w:r w:rsidR="00924333">
        <w:rPr>
          <w:rFonts w:ascii="Times New Roman" w:hAnsi="Times New Roman" w:cs="Times New Roman"/>
          <w:sz w:val="24"/>
          <w:szCs w:val="24"/>
        </w:rPr>
        <w:t>W</w:t>
      </w:r>
      <w:r w:rsidR="001C17FD" w:rsidRPr="00B56A7E">
        <w:rPr>
          <w:rFonts w:ascii="Times New Roman" w:hAnsi="Times New Roman" w:cs="Times New Roman"/>
          <w:sz w:val="24"/>
          <w:szCs w:val="24"/>
        </w:rPr>
        <w:t xml:space="preserve">e may also note that </w:t>
      </w:r>
      <w:r w:rsidR="00AE0993" w:rsidRPr="00AE0993">
        <w:t>Zeno</w:t>
      </w:r>
      <w:r w:rsidR="001C17FD" w:rsidRPr="00B56A7E">
        <w:rPr>
          <w:rFonts w:ascii="Times New Roman" w:hAnsi="Times New Roman" w:cs="Times New Roman"/>
          <w:sz w:val="24"/>
          <w:szCs w:val="24"/>
        </w:rPr>
        <w:t xml:space="preserve">, </w:t>
      </w:r>
      <w:r w:rsidR="00AE0993">
        <w:rPr>
          <w:rFonts w:ascii="Times New Roman" w:hAnsi="Times New Roman" w:cs="Times New Roman"/>
          <w:sz w:val="24"/>
          <w:szCs w:val="24"/>
        </w:rPr>
        <w:t xml:space="preserve">the creator of the </w:t>
      </w:r>
      <w:r w:rsidR="001C17FD" w:rsidRPr="00B56A7E">
        <w:rPr>
          <w:rFonts w:ascii="Times New Roman" w:hAnsi="Times New Roman" w:cs="Times New Roman"/>
          <w:sz w:val="24"/>
          <w:szCs w:val="24"/>
        </w:rPr>
        <w:t>Stoic</w:t>
      </w:r>
      <w:r w:rsidR="00AE0993">
        <w:rPr>
          <w:rFonts w:ascii="Times New Roman" w:hAnsi="Times New Roman" w:cs="Times New Roman"/>
          <w:sz w:val="24"/>
          <w:szCs w:val="24"/>
        </w:rPr>
        <w:t xml:space="preserve"> canon</w:t>
      </w:r>
      <w:r w:rsidR="001C17FD" w:rsidRPr="00B56A7E">
        <w:rPr>
          <w:rFonts w:ascii="Times New Roman" w:hAnsi="Times New Roman" w:cs="Times New Roman"/>
          <w:sz w:val="24"/>
          <w:szCs w:val="24"/>
        </w:rPr>
        <w:t xml:space="preserve">, </w:t>
      </w:r>
      <w:r w:rsidR="00AE0993">
        <w:rPr>
          <w:rFonts w:ascii="Times New Roman" w:hAnsi="Times New Roman" w:cs="Times New Roman"/>
          <w:sz w:val="24"/>
          <w:szCs w:val="24"/>
        </w:rPr>
        <w:t>is</w:t>
      </w:r>
      <w:r w:rsidR="001C17FD" w:rsidRPr="00B56A7E">
        <w:rPr>
          <w:rFonts w:ascii="Times New Roman" w:hAnsi="Times New Roman" w:cs="Times New Roman"/>
          <w:sz w:val="24"/>
          <w:szCs w:val="24"/>
        </w:rPr>
        <w:t xml:space="preserve"> renowned </w:t>
      </w:r>
      <w:r w:rsidR="00AE0993">
        <w:rPr>
          <w:rFonts w:ascii="Times New Roman" w:hAnsi="Times New Roman" w:cs="Times New Roman"/>
          <w:sz w:val="24"/>
          <w:szCs w:val="24"/>
        </w:rPr>
        <w:t>for his propagation of</w:t>
      </w:r>
      <w:r w:rsidR="001C17FD" w:rsidRPr="00B56A7E">
        <w:rPr>
          <w:rFonts w:ascii="Times New Roman" w:hAnsi="Times New Roman" w:cs="Times New Roman"/>
          <w:sz w:val="24"/>
          <w:szCs w:val="24"/>
        </w:rPr>
        <w:t xml:space="preserve"> a</w:t>
      </w:r>
      <w:r w:rsidR="00AE0993">
        <w:rPr>
          <w:rFonts w:ascii="Times New Roman" w:hAnsi="Times New Roman" w:cs="Times New Roman"/>
          <w:sz w:val="24"/>
          <w:szCs w:val="24"/>
        </w:rPr>
        <w:t>n even</w:t>
      </w:r>
      <w:r w:rsidR="001C17FD" w:rsidRPr="00B56A7E">
        <w:rPr>
          <w:rFonts w:ascii="Times New Roman" w:hAnsi="Times New Roman" w:cs="Times New Roman"/>
          <w:sz w:val="24"/>
          <w:szCs w:val="24"/>
        </w:rPr>
        <w:t xml:space="preserve"> more extreme </w:t>
      </w:r>
      <w:r w:rsidR="00AE0993">
        <w:rPr>
          <w:rFonts w:ascii="Times New Roman" w:hAnsi="Times New Roman" w:cs="Times New Roman"/>
          <w:sz w:val="24"/>
          <w:szCs w:val="24"/>
        </w:rPr>
        <w:t>utopic vision of the state</w:t>
      </w:r>
      <w:r w:rsidR="001C17FD" w:rsidRPr="00B56A7E">
        <w:rPr>
          <w:rFonts w:ascii="Times New Roman" w:hAnsi="Times New Roman" w:cs="Times New Roman"/>
          <w:sz w:val="24"/>
          <w:szCs w:val="24"/>
        </w:rPr>
        <w:t xml:space="preserve"> that is certain to have been heavily influenced by Plato</w:t>
      </w:r>
      <w:r w:rsidR="00AE0993">
        <w:rPr>
          <w:rFonts w:ascii="Times New Roman" w:hAnsi="Times New Roman" w:cs="Times New Roman"/>
          <w:sz w:val="24"/>
          <w:szCs w:val="24"/>
        </w:rPr>
        <w:t>,</w:t>
      </w:r>
      <w:r w:rsidR="001C17FD" w:rsidRPr="00B56A7E">
        <w:rPr>
          <w:rStyle w:val="FootnoteReference"/>
          <w:rFonts w:ascii="Times New Roman" w:hAnsi="Times New Roman" w:cs="Times New Roman"/>
          <w:sz w:val="24"/>
          <w:szCs w:val="24"/>
        </w:rPr>
        <w:footnoteReference w:id="240"/>
      </w:r>
      <w:r w:rsidR="00AE0993">
        <w:rPr>
          <w:rFonts w:ascii="Times New Roman" w:hAnsi="Times New Roman" w:cs="Times New Roman"/>
          <w:sz w:val="24"/>
          <w:szCs w:val="24"/>
        </w:rPr>
        <w:t xml:space="preserve"> and is perhaps the closest to what a modern reader would regard as “communistic”.</w:t>
      </w:r>
      <w:r w:rsidR="00AE0993">
        <w:rPr>
          <w:rStyle w:val="FootnoteReference"/>
          <w:rFonts w:ascii="Times New Roman" w:hAnsi="Times New Roman" w:cs="Times New Roman"/>
          <w:sz w:val="24"/>
          <w:szCs w:val="24"/>
        </w:rPr>
        <w:footnoteReference w:id="241"/>
      </w:r>
      <w:r w:rsidR="001C17FD" w:rsidRPr="00B56A7E">
        <w:rPr>
          <w:rFonts w:ascii="Times New Roman" w:hAnsi="Times New Roman" w:cs="Times New Roman"/>
          <w:sz w:val="24"/>
          <w:szCs w:val="24"/>
        </w:rPr>
        <w:t xml:space="preserve"> While surviving material is admittedly sparse, it seems undoubtable that he supported the authoritarian communalisation of property of Plato’s </w:t>
      </w:r>
      <w:r w:rsidR="001C17FD">
        <w:rPr>
          <w:rFonts w:ascii="Times New Roman" w:hAnsi="Times New Roman" w:cs="Times New Roman"/>
          <w:i/>
          <w:color w:val="000000" w:themeColor="text1"/>
          <w:sz w:val="24"/>
          <w:szCs w:val="24"/>
        </w:rPr>
        <w:t>K</w:t>
      </w:r>
      <w:r w:rsidR="001C17FD" w:rsidRPr="00447185">
        <w:rPr>
          <w:rFonts w:ascii="Times New Roman" w:hAnsi="Times New Roman" w:cs="Times New Roman"/>
          <w:i/>
          <w:color w:val="000000" w:themeColor="text1"/>
          <w:sz w:val="24"/>
          <w:szCs w:val="24"/>
        </w:rPr>
        <w:t>allipolis</w:t>
      </w:r>
      <w:r w:rsidR="001C17FD" w:rsidRPr="00B56A7E">
        <w:rPr>
          <w:rFonts w:ascii="Times New Roman" w:hAnsi="Times New Roman" w:cs="Times New Roman"/>
          <w:sz w:val="24"/>
          <w:szCs w:val="24"/>
        </w:rPr>
        <w:t xml:space="preserve">, but to a greater extent than even Plato advocated in </w:t>
      </w:r>
      <w:r w:rsidR="001C17FD" w:rsidRPr="00B56A7E">
        <w:rPr>
          <w:rFonts w:ascii="Times New Roman" w:hAnsi="Times New Roman" w:cs="Times New Roman"/>
          <w:i/>
          <w:sz w:val="24"/>
          <w:szCs w:val="24"/>
        </w:rPr>
        <w:t>The Laws</w:t>
      </w:r>
      <w:r w:rsidR="001C17FD" w:rsidRPr="00B56A7E">
        <w:rPr>
          <w:rFonts w:ascii="Times New Roman" w:hAnsi="Times New Roman" w:cs="Times New Roman"/>
          <w:sz w:val="24"/>
          <w:szCs w:val="24"/>
        </w:rPr>
        <w:t>.</w:t>
      </w:r>
      <w:r w:rsidR="001C17FD" w:rsidRPr="00B56A7E">
        <w:rPr>
          <w:rStyle w:val="FootnoteReference"/>
          <w:rFonts w:ascii="Times New Roman" w:hAnsi="Times New Roman" w:cs="Times New Roman"/>
          <w:sz w:val="24"/>
          <w:szCs w:val="24"/>
        </w:rPr>
        <w:footnoteReference w:id="242"/>
      </w:r>
      <w:r w:rsidR="001C17FD" w:rsidRPr="00B56A7E">
        <w:rPr>
          <w:rFonts w:ascii="Times New Roman" w:hAnsi="Times New Roman" w:cs="Times New Roman"/>
          <w:sz w:val="24"/>
          <w:szCs w:val="24"/>
        </w:rPr>
        <w:t xml:space="preserve"> Zeno’s alternative to Plato’s ideas of gender equity seem to return the autonomy of women back to physically subordinate roles. He also introduces a conglomeration of Plato’s ideas on property distribution in relation to women, essentially making them ‘common property’, as in the Aristotelian sense.</w:t>
      </w:r>
      <w:r w:rsidR="001C17FD" w:rsidRPr="00B56A7E">
        <w:rPr>
          <w:rStyle w:val="FootnoteReference"/>
          <w:rFonts w:ascii="Times New Roman" w:hAnsi="Times New Roman" w:cs="Times New Roman"/>
          <w:sz w:val="24"/>
          <w:szCs w:val="24"/>
        </w:rPr>
        <w:footnoteReference w:id="243"/>
      </w:r>
      <w:r w:rsidR="001C17FD" w:rsidRPr="00B56A7E">
        <w:rPr>
          <w:rFonts w:ascii="Times New Roman" w:hAnsi="Times New Roman" w:cs="Times New Roman"/>
          <w:sz w:val="24"/>
          <w:szCs w:val="24"/>
        </w:rPr>
        <w:t xml:space="preserve"> In Zeno’s own </w:t>
      </w:r>
      <w:r w:rsidR="001C17FD" w:rsidRPr="00B56A7E">
        <w:rPr>
          <w:rFonts w:ascii="Times New Roman" w:hAnsi="Times New Roman" w:cs="Times New Roman"/>
          <w:i/>
          <w:sz w:val="24"/>
          <w:szCs w:val="24"/>
        </w:rPr>
        <w:t>Republic</w:t>
      </w:r>
      <w:r w:rsidR="001C17FD" w:rsidRPr="00B56A7E">
        <w:rPr>
          <w:rFonts w:ascii="Times New Roman" w:hAnsi="Times New Roman" w:cs="Times New Roman"/>
          <w:sz w:val="24"/>
          <w:szCs w:val="24"/>
        </w:rPr>
        <w:t>, both freedom and slavery are chiefly understood as indicators of moral status,</w:t>
      </w:r>
      <w:r w:rsidR="001C17FD" w:rsidRPr="00B56A7E">
        <w:rPr>
          <w:rStyle w:val="FootnoteReference"/>
          <w:rFonts w:ascii="Times New Roman" w:hAnsi="Times New Roman" w:cs="Times New Roman"/>
          <w:sz w:val="24"/>
          <w:szCs w:val="24"/>
        </w:rPr>
        <w:footnoteReference w:id="244"/>
      </w:r>
      <w:r w:rsidR="0011781D">
        <w:rPr>
          <w:rFonts w:ascii="Times New Roman" w:hAnsi="Times New Roman" w:cs="Times New Roman"/>
          <w:sz w:val="24"/>
          <w:szCs w:val="24"/>
        </w:rPr>
        <w:t xml:space="preserve"> </w:t>
      </w:r>
      <w:r w:rsidR="001C17FD" w:rsidRPr="00B56A7E">
        <w:rPr>
          <w:rFonts w:ascii="Times New Roman" w:hAnsi="Times New Roman" w:cs="Times New Roman"/>
          <w:sz w:val="24"/>
          <w:szCs w:val="24"/>
        </w:rPr>
        <w:t>a line of argument which echoed heavily through later Stoic writings. While Zeno’s original meaning was devoid of any implications about social status, the Stoics leading up to Cicero developed it in this manner for ideas on social theory.</w:t>
      </w:r>
      <w:r w:rsidR="001C17FD" w:rsidRPr="00B56A7E">
        <w:rPr>
          <w:rStyle w:val="FootnoteReference"/>
          <w:rFonts w:ascii="Times New Roman" w:hAnsi="Times New Roman" w:cs="Times New Roman"/>
          <w:sz w:val="24"/>
          <w:szCs w:val="24"/>
        </w:rPr>
        <w:footnoteReference w:id="245"/>
      </w:r>
    </w:p>
    <w:p w14:paraId="287B5AF1" w14:textId="399FBF96"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lastRenderedPageBreak/>
        <w:t>It is here that the implications of Plato’s communalisation are met in Cicero’s suggestion of the responsibilities of the state,</w:t>
      </w:r>
      <w:r w:rsidRPr="00B56A7E">
        <w:rPr>
          <w:rStyle w:val="FootnoteReference"/>
          <w:rFonts w:ascii="Times New Roman" w:hAnsi="Times New Roman" w:cs="Times New Roman"/>
          <w:sz w:val="24"/>
          <w:szCs w:val="24"/>
        </w:rPr>
        <w:footnoteReference w:id="246"/>
      </w:r>
      <w:r w:rsidR="0011781D">
        <w:rPr>
          <w:rFonts w:ascii="Times New Roman" w:hAnsi="Times New Roman" w:cs="Times New Roman"/>
          <w:sz w:val="24"/>
          <w:szCs w:val="24"/>
        </w:rPr>
        <w:t xml:space="preserve"> </w:t>
      </w:r>
      <w:r w:rsidRPr="00B56A7E">
        <w:rPr>
          <w:rFonts w:ascii="Times New Roman" w:hAnsi="Times New Roman" w:cs="Times New Roman"/>
          <w:sz w:val="24"/>
          <w:szCs w:val="24"/>
        </w:rPr>
        <w:t>echoing Chrysippus</w:t>
      </w:r>
      <w:r w:rsidR="00F40957">
        <w:rPr>
          <w:rFonts w:ascii="Times New Roman" w:hAnsi="Times New Roman" w:cs="Times New Roman"/>
          <w:sz w:val="24"/>
          <w:szCs w:val="24"/>
        </w:rPr>
        <w:t>’</w:t>
      </w:r>
      <w:r w:rsidRPr="00B56A7E">
        <w:rPr>
          <w:rFonts w:ascii="Times New Roman" w:hAnsi="Times New Roman" w:cs="Times New Roman"/>
          <w:sz w:val="24"/>
          <w:szCs w:val="24"/>
        </w:rPr>
        <w:t xml:space="preserve"> arguments on universal natural laws,</w:t>
      </w:r>
      <w:r w:rsidRPr="00B56A7E">
        <w:rPr>
          <w:rStyle w:val="FootnoteReference"/>
          <w:rFonts w:ascii="Times New Roman" w:hAnsi="Times New Roman" w:cs="Times New Roman"/>
          <w:sz w:val="24"/>
          <w:szCs w:val="24"/>
        </w:rPr>
        <w:footnoteReference w:id="247"/>
      </w:r>
      <w:r w:rsidRPr="00B56A7E">
        <w:rPr>
          <w:rFonts w:ascii="Times New Roman" w:hAnsi="Times New Roman" w:cs="Times New Roman"/>
          <w:sz w:val="24"/>
          <w:szCs w:val="24"/>
        </w:rPr>
        <w:t xml:space="preserve">  that from all who are beings of rational mind, be it god or man, </w:t>
      </w:r>
      <w:r w:rsidR="00924333" w:rsidRPr="00B56A7E">
        <w:rPr>
          <w:rFonts w:ascii="Times New Roman" w:hAnsi="Times New Roman" w:cs="Times New Roman"/>
          <w:sz w:val="24"/>
          <w:szCs w:val="24"/>
        </w:rPr>
        <w:t>and have</w:t>
      </w:r>
      <w:r w:rsidRPr="00B56A7E">
        <w:rPr>
          <w:rFonts w:ascii="Times New Roman" w:hAnsi="Times New Roman" w:cs="Times New Roman"/>
          <w:sz w:val="24"/>
          <w:szCs w:val="24"/>
        </w:rPr>
        <w:t xml:space="preserve"> </w:t>
      </w:r>
      <w:r w:rsidR="00AE0993">
        <w:rPr>
          <w:rFonts w:ascii="Times New Roman" w:hAnsi="Times New Roman" w:cs="Times New Roman"/>
          <w:sz w:val="24"/>
          <w:szCs w:val="24"/>
        </w:rPr>
        <w:t>communal ownership of the natural world.</w:t>
      </w:r>
    </w:p>
    <w:p w14:paraId="1F5CA6FF" w14:textId="77777777" w:rsidR="001C17FD" w:rsidRPr="00B56A7E" w:rsidRDefault="001C17FD" w:rsidP="00B56022">
      <w:pPr>
        <w:spacing w:line="480" w:lineRule="auto"/>
        <w:ind w:left="1134" w:right="1134"/>
        <w:rPr>
          <w:rFonts w:ascii="Times New Roman" w:hAnsi="Times New Roman" w:cs="Times New Roman"/>
          <w:sz w:val="24"/>
          <w:szCs w:val="24"/>
        </w:rPr>
      </w:pPr>
      <w:r w:rsidRPr="00B56A7E">
        <w:rPr>
          <w:rFonts w:ascii="Times New Roman" w:hAnsi="Times New Roman" w:cs="Times New Roman"/>
          <w:sz w:val="24"/>
          <w:szCs w:val="24"/>
        </w:rPr>
        <w:t xml:space="preserve"> “The world is as it were the common home of gods and men: the city belonging to both; for they alone make use of reason and live according to right and law”</w:t>
      </w:r>
      <w:r w:rsidRPr="00B56A7E">
        <w:rPr>
          <w:rStyle w:val="FootnoteReference"/>
          <w:rFonts w:ascii="Times New Roman" w:hAnsi="Times New Roman" w:cs="Times New Roman"/>
          <w:sz w:val="24"/>
          <w:szCs w:val="24"/>
        </w:rPr>
        <w:t xml:space="preserve"> </w:t>
      </w:r>
      <w:r w:rsidRPr="00B56A7E">
        <w:rPr>
          <w:rStyle w:val="FootnoteReference"/>
          <w:rFonts w:ascii="Times New Roman" w:hAnsi="Times New Roman" w:cs="Times New Roman"/>
          <w:sz w:val="24"/>
          <w:szCs w:val="24"/>
        </w:rPr>
        <w:footnoteReference w:id="248"/>
      </w:r>
    </w:p>
    <w:p w14:paraId="407F3724" w14:textId="77777777"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There is then, strong evidence that Stoics throughout all periods in Antiquity wrestled with conceptualising property</w:t>
      </w:r>
      <w:r>
        <w:rPr>
          <w:rFonts w:ascii="Times New Roman" w:hAnsi="Times New Roman" w:cs="Times New Roman"/>
          <w:sz w:val="24"/>
          <w:szCs w:val="24"/>
        </w:rPr>
        <w:t>,</w:t>
      </w:r>
      <w:r w:rsidRPr="00B56A7E">
        <w:rPr>
          <w:rFonts w:ascii="Times New Roman" w:hAnsi="Times New Roman" w:cs="Times New Roman"/>
          <w:sz w:val="24"/>
          <w:szCs w:val="24"/>
        </w:rPr>
        <w:t xml:space="preserve"> with most noting the tension between individual and state, and their relationship to each other.</w:t>
      </w:r>
      <w:r w:rsidRPr="00B56A7E">
        <w:rPr>
          <w:rStyle w:val="FootnoteReference"/>
          <w:rFonts w:ascii="Times New Roman" w:hAnsi="Times New Roman" w:cs="Times New Roman"/>
          <w:sz w:val="24"/>
          <w:szCs w:val="24"/>
        </w:rPr>
        <w:footnoteReference w:id="249"/>
      </w:r>
      <w:r w:rsidRPr="00B56A7E">
        <w:rPr>
          <w:rFonts w:ascii="Times New Roman" w:hAnsi="Times New Roman" w:cs="Times New Roman"/>
          <w:sz w:val="24"/>
          <w:szCs w:val="24"/>
        </w:rPr>
        <w:t xml:space="preserve"> </w:t>
      </w:r>
    </w:p>
    <w:p w14:paraId="6F413643" w14:textId="77777777" w:rsidR="00A06667"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The capacity to wield conceptions of reason, natural law and justice is no more psychical than the ownership of ones’ self is physical.</w:t>
      </w:r>
      <w:r w:rsidRPr="00B56A7E">
        <w:rPr>
          <w:rStyle w:val="FootnoteReference"/>
          <w:rFonts w:ascii="Times New Roman" w:hAnsi="Times New Roman" w:cs="Times New Roman"/>
          <w:sz w:val="24"/>
          <w:szCs w:val="24"/>
        </w:rPr>
        <w:footnoteReference w:id="250"/>
      </w:r>
      <w:r w:rsidRPr="00B56A7E">
        <w:rPr>
          <w:rFonts w:ascii="Times New Roman" w:hAnsi="Times New Roman" w:cs="Times New Roman"/>
          <w:sz w:val="24"/>
          <w:szCs w:val="24"/>
        </w:rPr>
        <w:t xml:space="preserve"> However, Cicero’s use of these terms metaphysically is arguably with the intention of showing how the conception of ownership of private property, on the individual level, is in itself integral to living a just </w:t>
      </w:r>
      <w:r w:rsidRPr="00AE0993">
        <w:rPr>
          <w:rFonts w:ascii="Times New Roman" w:hAnsi="Times New Roman" w:cs="Times New Roman"/>
          <w:sz w:val="24"/>
          <w:szCs w:val="24"/>
        </w:rPr>
        <w:t>life.</w:t>
      </w:r>
      <w:r w:rsidRPr="00AE0993">
        <w:rPr>
          <w:rStyle w:val="FootnoteReference"/>
          <w:rFonts w:ascii="Times New Roman" w:hAnsi="Times New Roman" w:cs="Times New Roman"/>
          <w:sz w:val="24"/>
          <w:szCs w:val="24"/>
        </w:rPr>
        <w:footnoteReference w:id="251"/>
      </w:r>
      <w:r w:rsidRPr="00AE0993">
        <w:rPr>
          <w:rFonts w:ascii="Times New Roman" w:hAnsi="Times New Roman" w:cs="Times New Roman"/>
          <w:sz w:val="24"/>
          <w:szCs w:val="24"/>
        </w:rPr>
        <w:t xml:space="preserve"> Thus, in the best possible circumstance, the community and the individual should have a common interest, renewing social cohesion and shared values.</w:t>
      </w:r>
      <w:r w:rsidRPr="00AE0993">
        <w:rPr>
          <w:rStyle w:val="FootnoteReference"/>
          <w:rFonts w:ascii="Times New Roman" w:hAnsi="Times New Roman" w:cs="Times New Roman"/>
          <w:sz w:val="24"/>
          <w:szCs w:val="24"/>
        </w:rPr>
        <w:footnoteReference w:id="252"/>
      </w:r>
      <w:r w:rsidRPr="00AE0993">
        <w:rPr>
          <w:rFonts w:ascii="Times New Roman" w:hAnsi="Times New Roman" w:cs="Times New Roman"/>
          <w:sz w:val="24"/>
          <w:szCs w:val="24"/>
        </w:rPr>
        <w:t xml:space="preserve"> The Stoicism of Cicero then, has a vested interest in securing its own possessions, and that </w:t>
      </w:r>
      <w:r w:rsidRPr="00AE0993">
        <w:rPr>
          <w:rFonts w:ascii="Times New Roman" w:hAnsi="Times New Roman" w:cs="Times New Roman"/>
          <w:i/>
          <w:sz w:val="24"/>
          <w:szCs w:val="24"/>
        </w:rPr>
        <w:t>Justice</w:t>
      </w:r>
      <w:r w:rsidRPr="00AE0993">
        <w:rPr>
          <w:rFonts w:ascii="Times New Roman" w:hAnsi="Times New Roman" w:cs="Times New Roman"/>
          <w:sz w:val="24"/>
          <w:szCs w:val="24"/>
        </w:rPr>
        <w:t xml:space="preserve"> should be defined as being as something akin to deference in upholding another’s welfare and security; and finally, that it is in the communal interest to do so.</w:t>
      </w:r>
      <w:r w:rsidRPr="00AE0993">
        <w:rPr>
          <w:rStyle w:val="FootnoteReference"/>
          <w:rFonts w:ascii="Times New Roman" w:hAnsi="Times New Roman" w:cs="Times New Roman"/>
          <w:sz w:val="24"/>
          <w:szCs w:val="24"/>
        </w:rPr>
        <w:footnoteReference w:id="253"/>
      </w:r>
      <w:r w:rsidRPr="00AE0993">
        <w:rPr>
          <w:rFonts w:ascii="Times New Roman" w:hAnsi="Times New Roman" w:cs="Times New Roman"/>
          <w:sz w:val="24"/>
          <w:szCs w:val="24"/>
        </w:rPr>
        <w:t xml:space="preserve"> </w:t>
      </w:r>
      <w:r w:rsidR="00A06667">
        <w:rPr>
          <w:rFonts w:ascii="Times New Roman" w:hAnsi="Times New Roman" w:cs="Times New Roman"/>
          <w:sz w:val="24"/>
          <w:szCs w:val="24"/>
        </w:rPr>
        <w:t xml:space="preserve"> </w:t>
      </w:r>
    </w:p>
    <w:p w14:paraId="6C83A510" w14:textId="4022F647" w:rsidR="00637953" w:rsidRDefault="001C17FD" w:rsidP="00B56022">
      <w:pPr>
        <w:spacing w:line="480" w:lineRule="auto"/>
        <w:rPr>
          <w:rFonts w:ascii="Times New Roman" w:hAnsi="Times New Roman" w:cs="Times New Roman"/>
          <w:sz w:val="24"/>
          <w:szCs w:val="24"/>
        </w:rPr>
      </w:pPr>
      <w:r w:rsidRPr="00AE0993">
        <w:rPr>
          <w:rFonts w:ascii="Times New Roman" w:hAnsi="Times New Roman" w:cs="Times New Roman"/>
          <w:sz w:val="24"/>
          <w:szCs w:val="24"/>
        </w:rPr>
        <w:lastRenderedPageBreak/>
        <w:t xml:space="preserve">If we  accept that Cicero’s </w:t>
      </w:r>
      <w:r w:rsidR="00170100" w:rsidRPr="00AE0993">
        <w:rPr>
          <w:rFonts w:ascii="Times New Roman" w:hAnsi="Times New Roman" w:cs="Times New Roman"/>
          <w:sz w:val="24"/>
          <w:szCs w:val="24"/>
        </w:rPr>
        <w:t>argument</w:t>
      </w:r>
      <w:r w:rsidRPr="00AE0993">
        <w:rPr>
          <w:rFonts w:ascii="Times New Roman" w:hAnsi="Times New Roman" w:cs="Times New Roman"/>
          <w:sz w:val="24"/>
          <w:szCs w:val="24"/>
        </w:rPr>
        <w:t xml:space="preserve"> is Stoic in nature,</w:t>
      </w:r>
      <w:r w:rsidRPr="00AE0993">
        <w:rPr>
          <w:rStyle w:val="FootnoteReference"/>
          <w:rFonts w:ascii="Times New Roman" w:hAnsi="Times New Roman" w:cs="Times New Roman"/>
          <w:sz w:val="24"/>
          <w:szCs w:val="24"/>
        </w:rPr>
        <w:footnoteReference w:id="254"/>
      </w:r>
      <w:r w:rsidRPr="00AE0993">
        <w:rPr>
          <w:rFonts w:ascii="Times New Roman" w:hAnsi="Times New Roman" w:cs="Times New Roman"/>
          <w:sz w:val="24"/>
          <w:szCs w:val="24"/>
        </w:rPr>
        <w:t xml:space="preserve"> then there should be an emphasis on the changing conceptual framework that property, in both the physical and the abstract sense, inhabits.</w:t>
      </w:r>
      <w:r w:rsidRPr="00AE0993">
        <w:rPr>
          <w:rStyle w:val="FootnoteReference"/>
          <w:rFonts w:ascii="Times New Roman" w:hAnsi="Times New Roman" w:cs="Times New Roman"/>
          <w:sz w:val="24"/>
          <w:szCs w:val="24"/>
        </w:rPr>
        <w:footnoteReference w:id="255"/>
      </w:r>
      <w:r w:rsidRPr="00AE0993">
        <w:rPr>
          <w:rFonts w:ascii="Times New Roman" w:hAnsi="Times New Roman" w:cs="Times New Roman"/>
          <w:sz w:val="24"/>
          <w:szCs w:val="24"/>
        </w:rPr>
        <w:t xml:space="preserve"> Long argues here that this represents a strict diversion from the popular, but restrictive, Aristotelian understanding of property and its connection to civic excellence.</w:t>
      </w:r>
      <w:r w:rsidRPr="00AE0993">
        <w:rPr>
          <w:rStyle w:val="FootnoteReference"/>
          <w:rFonts w:ascii="Times New Roman" w:hAnsi="Times New Roman" w:cs="Times New Roman"/>
          <w:sz w:val="24"/>
          <w:szCs w:val="24"/>
        </w:rPr>
        <w:footnoteReference w:id="256"/>
      </w:r>
      <w:r w:rsidRPr="00AE0993">
        <w:rPr>
          <w:rFonts w:ascii="Times New Roman" w:hAnsi="Times New Roman" w:cs="Times New Roman"/>
          <w:sz w:val="24"/>
          <w:szCs w:val="24"/>
        </w:rPr>
        <w:t xml:space="preserve"> The evidence of property as an intrinsic moral structure is based upon the only substructure that Stoics accept: the psychical world, being a Stoic concept.</w:t>
      </w:r>
      <w:r w:rsidRPr="00B56A7E">
        <w:rPr>
          <w:rFonts w:ascii="Times New Roman" w:hAnsi="Times New Roman" w:cs="Times New Roman"/>
          <w:sz w:val="24"/>
          <w:szCs w:val="24"/>
        </w:rPr>
        <w:t xml:space="preserve"> Long’s insinuation that property is best understood before this as a meritocratic process based upon the ever-practical Aristotle, appears cogent. If one accepts that the Stoic ethic sees property as having moral value, its materialist model of ontology, and property, must be treated similarly.</w:t>
      </w:r>
      <w:r w:rsidRPr="00B56A7E">
        <w:rPr>
          <w:rStyle w:val="FootnoteReference"/>
          <w:rFonts w:ascii="Times New Roman" w:hAnsi="Times New Roman" w:cs="Times New Roman"/>
          <w:sz w:val="24"/>
          <w:szCs w:val="24"/>
        </w:rPr>
        <w:footnoteReference w:id="257"/>
      </w:r>
      <w:r w:rsidRPr="00B56A7E">
        <w:rPr>
          <w:rFonts w:ascii="Times New Roman" w:hAnsi="Times New Roman" w:cs="Times New Roman"/>
          <w:sz w:val="24"/>
          <w:szCs w:val="24"/>
        </w:rPr>
        <w:t xml:space="preserve"> Even here, we may cite Plato’s influence, as Stoicism’s core principle of a mechanistic universe rejects the concept and application of the Platonic form, both in the ontological and moral spheres.</w:t>
      </w:r>
      <w:r w:rsidRPr="00B56A7E">
        <w:rPr>
          <w:rStyle w:val="FootnoteReference"/>
          <w:rFonts w:ascii="Times New Roman" w:hAnsi="Times New Roman" w:cs="Times New Roman"/>
          <w:sz w:val="24"/>
          <w:szCs w:val="24"/>
        </w:rPr>
        <w:footnoteReference w:id="258"/>
      </w:r>
      <w:r w:rsidRPr="00B56A7E">
        <w:rPr>
          <w:rFonts w:ascii="Times New Roman" w:hAnsi="Times New Roman" w:cs="Times New Roman"/>
          <w:sz w:val="24"/>
          <w:szCs w:val="24"/>
        </w:rPr>
        <w:t xml:space="preserve"> That said, it is not Plato himself who attempts to tie property to ethical conduct, merely that a certain economic framework makes it straightforward to achieve </w:t>
      </w:r>
      <w:r w:rsidR="002801D9">
        <w:rPr>
          <w:rFonts w:ascii="Times New Roman" w:hAnsi="Times New Roman" w:cs="Times New Roman"/>
          <w:i/>
          <w:sz w:val="24"/>
          <w:szCs w:val="24"/>
        </w:rPr>
        <w:t>e</w:t>
      </w:r>
      <w:r w:rsidRPr="00B56A7E">
        <w:rPr>
          <w:rFonts w:ascii="Times New Roman" w:hAnsi="Times New Roman" w:cs="Times New Roman"/>
          <w:i/>
          <w:sz w:val="24"/>
          <w:szCs w:val="24"/>
        </w:rPr>
        <w:t>udaimonia</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259"/>
      </w:r>
      <w:r w:rsidRPr="00B56A7E">
        <w:rPr>
          <w:rFonts w:ascii="Times New Roman" w:hAnsi="Times New Roman" w:cs="Times New Roman"/>
          <w:sz w:val="24"/>
          <w:szCs w:val="24"/>
        </w:rPr>
        <w:t xml:space="preserve">  </w:t>
      </w:r>
      <w:r w:rsidR="00637953">
        <w:rPr>
          <w:rFonts w:ascii="Times New Roman" w:hAnsi="Times New Roman" w:cs="Times New Roman"/>
          <w:sz w:val="24"/>
          <w:szCs w:val="24"/>
        </w:rPr>
        <w:t xml:space="preserve">If we adopt the position that Cicero’s final inference on happiness is Stoic, we can also argue that </w:t>
      </w:r>
      <w:r w:rsidR="00470959">
        <w:rPr>
          <w:rFonts w:ascii="Times New Roman" w:hAnsi="Times New Roman" w:cs="Times New Roman"/>
          <w:sz w:val="24"/>
          <w:szCs w:val="24"/>
        </w:rPr>
        <w:t xml:space="preserve">there has been a radical divergence from the </w:t>
      </w:r>
      <w:r w:rsidR="00470959" w:rsidRPr="00470959">
        <w:rPr>
          <w:rFonts w:ascii="Times New Roman" w:hAnsi="Times New Roman" w:cs="Times New Roman"/>
          <w:sz w:val="24"/>
          <w:szCs w:val="24"/>
        </w:rPr>
        <w:t>exclusive</w:t>
      </w:r>
      <w:r w:rsidR="00470959">
        <w:rPr>
          <w:rFonts w:ascii="Times New Roman" w:hAnsi="Times New Roman" w:cs="Times New Roman"/>
          <w:sz w:val="24"/>
          <w:szCs w:val="24"/>
        </w:rPr>
        <w:t xml:space="preserve"> societal </w:t>
      </w:r>
      <w:r w:rsidR="00470959" w:rsidRPr="00470959">
        <w:rPr>
          <w:rFonts w:ascii="Times New Roman" w:hAnsi="Times New Roman" w:cs="Times New Roman"/>
          <w:sz w:val="24"/>
          <w:szCs w:val="24"/>
        </w:rPr>
        <w:t>distinction</w:t>
      </w:r>
      <w:r w:rsidR="00470959">
        <w:rPr>
          <w:rFonts w:ascii="Times New Roman" w:hAnsi="Times New Roman" w:cs="Times New Roman"/>
          <w:sz w:val="24"/>
          <w:szCs w:val="24"/>
        </w:rPr>
        <w:t xml:space="preserve"> in regard to </w:t>
      </w:r>
      <w:r w:rsidR="002801D9">
        <w:rPr>
          <w:rFonts w:ascii="Times New Roman" w:hAnsi="Times New Roman" w:cs="Times New Roman"/>
          <w:i/>
          <w:iCs/>
          <w:sz w:val="24"/>
          <w:szCs w:val="24"/>
        </w:rPr>
        <w:t>e</w:t>
      </w:r>
      <w:r w:rsidR="00470959">
        <w:rPr>
          <w:rFonts w:ascii="Times New Roman" w:hAnsi="Times New Roman" w:cs="Times New Roman"/>
          <w:i/>
          <w:iCs/>
          <w:sz w:val="24"/>
          <w:szCs w:val="24"/>
        </w:rPr>
        <w:t xml:space="preserve">udaimonia </w:t>
      </w:r>
      <w:r w:rsidR="00470959">
        <w:rPr>
          <w:rFonts w:ascii="Times New Roman" w:hAnsi="Times New Roman" w:cs="Times New Roman"/>
          <w:sz w:val="24"/>
          <w:szCs w:val="24"/>
        </w:rPr>
        <w:t>that was the Aristotelians promoted, to more personally achievable method.</w:t>
      </w:r>
      <w:r w:rsidRPr="00B56A7E">
        <w:rPr>
          <w:rStyle w:val="FootnoteReference"/>
          <w:rFonts w:ascii="Times New Roman" w:hAnsi="Times New Roman" w:cs="Times New Roman"/>
          <w:sz w:val="24"/>
          <w:szCs w:val="24"/>
        </w:rPr>
        <w:footnoteReference w:id="260"/>
      </w:r>
      <w:r w:rsidRPr="00B56A7E">
        <w:rPr>
          <w:rFonts w:ascii="Times New Roman" w:hAnsi="Times New Roman" w:cs="Times New Roman"/>
          <w:sz w:val="24"/>
          <w:szCs w:val="24"/>
        </w:rPr>
        <w:t xml:space="preserve"> </w:t>
      </w:r>
    </w:p>
    <w:p w14:paraId="6D86E987" w14:textId="4A870D49"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lastRenderedPageBreak/>
        <w:t xml:space="preserve">The situation indicates that generally Stoicism supports the right to own private property while also championing the idea that there exists a notion of communal justice within the community, and that it is moral to construct a state in which individuals have a </w:t>
      </w:r>
      <w:r w:rsidR="00637953" w:rsidRPr="00B56A7E">
        <w:rPr>
          <w:rFonts w:ascii="Times New Roman" w:hAnsi="Times New Roman" w:cs="Times New Roman"/>
          <w:sz w:val="24"/>
          <w:szCs w:val="24"/>
        </w:rPr>
        <w:t>shared possession</w:t>
      </w:r>
      <w:r w:rsidR="00637953">
        <w:rPr>
          <w:rFonts w:ascii="Times New Roman" w:hAnsi="Times New Roman" w:cs="Times New Roman"/>
          <w:sz w:val="24"/>
          <w:szCs w:val="24"/>
        </w:rPr>
        <w:t xml:space="preserve"> of the universe</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261"/>
      </w:r>
      <w:r w:rsidRPr="00B56A7E">
        <w:rPr>
          <w:rFonts w:ascii="Times New Roman" w:hAnsi="Times New Roman" w:cs="Times New Roman"/>
          <w:sz w:val="24"/>
          <w:szCs w:val="24"/>
        </w:rPr>
        <w:t xml:space="preserve"> </w:t>
      </w:r>
    </w:p>
    <w:p w14:paraId="6BB9D993" w14:textId="77777777" w:rsidR="001C17FD" w:rsidRPr="00B56A7E" w:rsidRDefault="001C17FD" w:rsidP="00B56022">
      <w:pPr>
        <w:spacing w:line="480" w:lineRule="auto"/>
        <w:rPr>
          <w:rFonts w:ascii="Times New Roman" w:hAnsi="Times New Roman" w:cs="Times New Roman"/>
          <w:color w:val="000000"/>
          <w:sz w:val="24"/>
          <w:szCs w:val="24"/>
          <w:shd w:val="clear" w:color="auto" w:fill="FFFFFF"/>
        </w:rPr>
      </w:pPr>
      <w:r w:rsidRPr="00B56A7E">
        <w:rPr>
          <w:rFonts w:ascii="Times New Roman" w:hAnsi="Times New Roman" w:cs="Times New Roman"/>
          <w:color w:val="000000"/>
          <w:sz w:val="24"/>
          <w:szCs w:val="24"/>
          <w:shd w:val="clear" w:color="auto" w:fill="FFFFFF"/>
        </w:rPr>
        <w:t>Regardless, Chrysippus insists that the two positions are reconcilable:</w:t>
      </w:r>
    </w:p>
    <w:p w14:paraId="53DCCE38" w14:textId="65F433BF" w:rsidR="001C17FD" w:rsidRPr="00B56A7E" w:rsidRDefault="001C17FD" w:rsidP="00B56022">
      <w:pPr>
        <w:spacing w:line="480" w:lineRule="auto"/>
        <w:ind w:left="1134" w:right="1134"/>
        <w:rPr>
          <w:rFonts w:ascii="Times New Roman" w:hAnsi="Times New Roman" w:cs="Times New Roman"/>
          <w:sz w:val="24"/>
          <w:szCs w:val="24"/>
        </w:rPr>
      </w:pPr>
      <w:r w:rsidRPr="00B56A7E">
        <w:rPr>
          <w:rFonts w:ascii="Times New Roman" w:hAnsi="Times New Roman" w:cs="Times New Roman"/>
          <w:color w:val="000000"/>
          <w:sz w:val="24"/>
          <w:szCs w:val="24"/>
          <w:shd w:val="clear" w:color="auto" w:fill="FFFFFF"/>
        </w:rPr>
        <w:t>“Just as, though the theatre is something communal, it is</w:t>
      </w:r>
      <w:r w:rsidR="00C6448C">
        <w:rPr>
          <w:rFonts w:ascii="Times New Roman" w:hAnsi="Times New Roman" w:cs="Times New Roman"/>
          <w:color w:val="000000"/>
          <w:sz w:val="24"/>
          <w:szCs w:val="24"/>
          <w:shd w:val="clear" w:color="auto" w:fill="FFFFFF"/>
        </w:rPr>
        <w:t xml:space="preserve"> most</w:t>
      </w:r>
      <w:r w:rsidRPr="00B56A7E">
        <w:rPr>
          <w:rFonts w:ascii="Times New Roman" w:hAnsi="Times New Roman" w:cs="Times New Roman"/>
          <w:color w:val="000000"/>
          <w:sz w:val="24"/>
          <w:szCs w:val="24"/>
          <w:shd w:val="clear" w:color="auto" w:fill="FFFFFF"/>
        </w:rPr>
        <w:t xml:space="preserve"> correct to say that the seat each person occupies is </w:t>
      </w:r>
      <w:r w:rsidRPr="00B56A7E">
        <w:rPr>
          <w:rFonts w:ascii="Times New Roman" w:hAnsi="Times New Roman" w:cs="Times New Roman"/>
          <w:i/>
          <w:iCs/>
          <w:color w:val="000000"/>
          <w:sz w:val="24"/>
          <w:szCs w:val="24"/>
          <w:shd w:val="clear" w:color="auto" w:fill="FFFFFF"/>
        </w:rPr>
        <w:t>his</w:t>
      </w:r>
      <w:r w:rsidRPr="00B56A7E">
        <w:rPr>
          <w:rFonts w:ascii="Times New Roman" w:hAnsi="Times New Roman" w:cs="Times New Roman"/>
          <w:color w:val="000000"/>
          <w:sz w:val="24"/>
          <w:szCs w:val="24"/>
          <w:shd w:val="clear" w:color="auto" w:fill="FFFFFF"/>
        </w:rPr>
        <w:t xml:space="preserve">, so in </w:t>
      </w:r>
      <w:r w:rsidR="00C6448C">
        <w:rPr>
          <w:rFonts w:ascii="Times New Roman" w:hAnsi="Times New Roman" w:cs="Times New Roman"/>
          <w:color w:val="000000"/>
          <w:sz w:val="24"/>
          <w:szCs w:val="24"/>
          <w:shd w:val="clear" w:color="auto" w:fill="FFFFFF"/>
        </w:rPr>
        <w:t xml:space="preserve">a </w:t>
      </w:r>
      <w:r w:rsidRPr="00B56A7E">
        <w:rPr>
          <w:rFonts w:ascii="Times New Roman" w:hAnsi="Times New Roman" w:cs="Times New Roman"/>
          <w:color w:val="000000"/>
          <w:sz w:val="24"/>
          <w:szCs w:val="24"/>
          <w:shd w:val="clear" w:color="auto" w:fill="FFFFFF"/>
        </w:rPr>
        <w:t xml:space="preserve">civil society or the world, while these are communal, no principle of justice opposes each person's </w:t>
      </w:r>
      <w:r w:rsidR="00C6448C">
        <w:rPr>
          <w:rFonts w:ascii="Times New Roman" w:hAnsi="Times New Roman" w:cs="Times New Roman"/>
          <w:color w:val="000000"/>
          <w:sz w:val="24"/>
          <w:szCs w:val="24"/>
          <w:shd w:val="clear" w:color="auto" w:fill="FFFFFF"/>
        </w:rPr>
        <w:t xml:space="preserve">ownership of </w:t>
      </w:r>
      <w:r w:rsidRPr="00B56A7E">
        <w:rPr>
          <w:rFonts w:ascii="Times New Roman" w:hAnsi="Times New Roman" w:cs="Times New Roman"/>
          <w:color w:val="000000"/>
          <w:sz w:val="24"/>
          <w:szCs w:val="24"/>
          <w:shd w:val="clear" w:color="auto" w:fill="FFFFFF"/>
        </w:rPr>
        <w:t xml:space="preserve">what </w:t>
      </w:r>
      <w:r w:rsidR="002801D9" w:rsidRPr="00B56A7E">
        <w:rPr>
          <w:rFonts w:ascii="Times New Roman" w:hAnsi="Times New Roman" w:cs="Times New Roman"/>
          <w:color w:val="000000"/>
          <w:sz w:val="24"/>
          <w:szCs w:val="24"/>
          <w:shd w:val="clear" w:color="auto" w:fill="FFFFFF"/>
        </w:rPr>
        <w:t>his individual property is</w:t>
      </w:r>
      <w:r w:rsidRPr="00B56A7E">
        <w:rPr>
          <w:rFonts w:ascii="Times New Roman" w:hAnsi="Times New Roman" w:cs="Times New Roman"/>
          <w:color w:val="000000"/>
          <w:sz w:val="24"/>
          <w:szCs w:val="24"/>
          <w:shd w:val="clear" w:color="auto" w:fill="FFFFFF"/>
        </w:rPr>
        <w:t>.</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262"/>
      </w:r>
    </w:p>
    <w:p w14:paraId="58E010E2" w14:textId="77777777" w:rsidR="001C17FD" w:rsidRPr="00B56A7E" w:rsidRDefault="001C17FD" w:rsidP="00B56022">
      <w:pPr>
        <w:spacing w:line="480" w:lineRule="auto"/>
        <w:rPr>
          <w:rFonts w:ascii="Times New Roman" w:hAnsi="Times New Roman" w:cs="Times New Roman"/>
          <w:color w:val="000000"/>
          <w:sz w:val="24"/>
          <w:szCs w:val="24"/>
          <w:shd w:val="clear" w:color="auto" w:fill="FFFFFF"/>
        </w:rPr>
      </w:pPr>
      <w:r w:rsidRPr="00B56A7E">
        <w:rPr>
          <w:rFonts w:ascii="Times New Roman" w:hAnsi="Times New Roman" w:cs="Times New Roman"/>
          <w:sz w:val="24"/>
          <w:szCs w:val="24"/>
        </w:rPr>
        <w:t>What it suggests, to use the Aristotelian definition, is that property can be owned by anyone, making it common property</w:t>
      </w:r>
      <w:r>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263"/>
      </w:r>
      <w:r w:rsidRPr="00B56A7E">
        <w:rPr>
          <w:rFonts w:ascii="Times New Roman" w:hAnsi="Times New Roman" w:cs="Times New Roman"/>
          <w:sz w:val="24"/>
          <w:szCs w:val="24"/>
        </w:rPr>
        <w:t xml:space="preserve"> </w:t>
      </w:r>
      <w:r>
        <w:rPr>
          <w:rFonts w:ascii="Times New Roman" w:hAnsi="Times New Roman" w:cs="Times New Roman"/>
          <w:sz w:val="24"/>
          <w:szCs w:val="24"/>
        </w:rPr>
        <w:t>h</w:t>
      </w:r>
      <w:r w:rsidRPr="00B56A7E">
        <w:rPr>
          <w:rFonts w:ascii="Times New Roman" w:hAnsi="Times New Roman" w:cs="Times New Roman"/>
          <w:sz w:val="24"/>
          <w:szCs w:val="24"/>
        </w:rPr>
        <w:t>owever, it cannot be used by more than one group of people at a time.</w:t>
      </w:r>
      <w:r w:rsidRPr="00B56A7E">
        <w:rPr>
          <w:rStyle w:val="FootnoteReference"/>
          <w:rFonts w:ascii="Times New Roman" w:hAnsi="Times New Roman" w:cs="Times New Roman"/>
          <w:sz w:val="24"/>
          <w:szCs w:val="24"/>
        </w:rPr>
        <w:footnoteReference w:id="264"/>
      </w:r>
      <w:r w:rsidRPr="00B56A7E">
        <w:rPr>
          <w:rFonts w:ascii="Times New Roman" w:hAnsi="Times New Roman" w:cs="Times New Roman"/>
          <w:sz w:val="24"/>
          <w:szCs w:val="24"/>
        </w:rPr>
        <w:t xml:space="preserve"> Consequently, if property can remain common in usage, it must remain private up until it is vacated. The implication here is that there must be a negotiation of terms on the part of the current tenants and those who wish to use the property, which may extend from a social compromise or a competition of skill to increase their status by increasing their private wealth. Plato’s influence is clear here, as </w:t>
      </w:r>
      <w:r w:rsidRPr="00B56A7E">
        <w:rPr>
          <w:rFonts w:ascii="Times New Roman" w:hAnsi="Times New Roman" w:cs="Times New Roman"/>
          <w:color w:val="000000"/>
          <w:sz w:val="24"/>
          <w:szCs w:val="24"/>
          <w:shd w:val="clear" w:color="auto" w:fill="FFFFFF"/>
        </w:rPr>
        <w:t>Chrysippus seems to be directly rejecting Plato’s moral claim that private property is harmful, both for the state and the for individual.</w:t>
      </w:r>
      <w:r w:rsidRPr="00B56A7E">
        <w:rPr>
          <w:rStyle w:val="FootnoteReference"/>
          <w:rFonts w:ascii="Times New Roman" w:hAnsi="Times New Roman" w:cs="Times New Roman"/>
          <w:color w:val="000000"/>
          <w:sz w:val="24"/>
          <w:szCs w:val="24"/>
          <w:shd w:val="clear" w:color="auto" w:fill="FFFFFF"/>
        </w:rPr>
        <w:footnoteReference w:id="265"/>
      </w:r>
      <w:r w:rsidRPr="00B56A7E">
        <w:rPr>
          <w:rFonts w:ascii="Times New Roman" w:hAnsi="Times New Roman" w:cs="Times New Roman"/>
          <w:color w:val="000000"/>
          <w:sz w:val="24"/>
          <w:szCs w:val="24"/>
          <w:shd w:val="clear" w:color="auto" w:fill="FFFFFF"/>
        </w:rPr>
        <w:t xml:space="preserve"> </w:t>
      </w:r>
    </w:p>
    <w:p w14:paraId="4C9A9821" w14:textId="77777777" w:rsidR="002729A0" w:rsidRDefault="001C17FD" w:rsidP="002729A0">
      <w:pPr>
        <w:spacing w:line="480" w:lineRule="auto"/>
        <w:rPr>
          <w:rFonts w:ascii="Times New Roman" w:hAnsi="Times New Roman" w:cs="Times New Roman"/>
          <w:color w:val="000000"/>
          <w:sz w:val="24"/>
          <w:szCs w:val="24"/>
          <w:shd w:val="clear" w:color="auto" w:fill="FFFFFF"/>
        </w:rPr>
      </w:pPr>
      <w:r w:rsidRPr="00B56A7E">
        <w:rPr>
          <w:rFonts w:ascii="Times New Roman" w:hAnsi="Times New Roman" w:cs="Times New Roman"/>
          <w:sz w:val="24"/>
          <w:szCs w:val="24"/>
        </w:rPr>
        <w:lastRenderedPageBreak/>
        <w:t xml:space="preserve">Finally, to the metaphysical element of property, of which Stoicism has a hand in the most original conception of property: </w:t>
      </w:r>
      <w:bookmarkStart w:id="9" w:name="_Hlk9597967"/>
      <w:r w:rsidRPr="00B56A7E">
        <w:rPr>
          <w:rFonts w:ascii="Times New Roman" w:hAnsi="Times New Roman" w:cs="Times New Roman"/>
          <w:i/>
          <w:sz w:val="24"/>
          <w:szCs w:val="24"/>
        </w:rPr>
        <w:t>oikeiosis</w:t>
      </w:r>
      <w:bookmarkEnd w:id="9"/>
      <w:r w:rsidRPr="00B56A7E">
        <w:rPr>
          <w:rFonts w:ascii="Times New Roman" w:hAnsi="Times New Roman" w:cs="Times New Roman"/>
          <w:sz w:val="24"/>
          <w:szCs w:val="24"/>
        </w:rPr>
        <w:t xml:space="preserve">. The exact conditions and definition of </w:t>
      </w:r>
      <w:r w:rsidRPr="00B56A7E">
        <w:rPr>
          <w:rFonts w:ascii="Times New Roman" w:hAnsi="Times New Roman" w:cs="Times New Roman"/>
          <w:i/>
          <w:sz w:val="24"/>
          <w:szCs w:val="24"/>
        </w:rPr>
        <w:t>oikeiosis</w:t>
      </w:r>
      <w:r w:rsidRPr="00B56A7E">
        <w:rPr>
          <w:rFonts w:ascii="Times New Roman" w:hAnsi="Times New Roman" w:cs="Times New Roman"/>
          <w:sz w:val="24"/>
          <w:szCs w:val="24"/>
        </w:rPr>
        <w:t xml:space="preserve">, much like </w:t>
      </w:r>
      <w:r w:rsidRPr="00B56A7E">
        <w:rPr>
          <w:rFonts w:ascii="Times New Roman" w:hAnsi="Times New Roman" w:cs="Times New Roman"/>
          <w:i/>
          <w:sz w:val="24"/>
          <w:szCs w:val="24"/>
        </w:rPr>
        <w:t>dikaiosune</w:t>
      </w:r>
      <w:r w:rsidRPr="00B56A7E">
        <w:rPr>
          <w:rFonts w:ascii="Times New Roman" w:hAnsi="Times New Roman" w:cs="Times New Roman"/>
          <w:sz w:val="24"/>
          <w:szCs w:val="24"/>
        </w:rPr>
        <w:t xml:space="preserve">, are difficult to pin down in a non-contextual manner. The root definition of </w:t>
      </w:r>
      <w:proofErr w:type="spellStart"/>
      <w:r w:rsidRPr="00B56A7E">
        <w:rPr>
          <w:rFonts w:ascii="Times New Roman" w:hAnsi="Times New Roman" w:cs="Times New Roman"/>
          <w:i/>
          <w:sz w:val="24"/>
          <w:szCs w:val="24"/>
        </w:rPr>
        <w:t>oikeion</w:t>
      </w:r>
      <w:proofErr w:type="spellEnd"/>
      <w:r w:rsidRPr="00B56A7E">
        <w:rPr>
          <w:rFonts w:ascii="Times New Roman" w:hAnsi="Times New Roman" w:cs="Times New Roman"/>
          <w:color w:val="000000"/>
          <w:sz w:val="24"/>
          <w:szCs w:val="24"/>
          <w:shd w:val="clear" w:color="auto" w:fill="FFFFFF"/>
        </w:rPr>
        <w:t xml:space="preserve"> is ‘the taking or belonging to a home or family’, but also has a more abstract and familial contextual use. Long’s translation of </w:t>
      </w:r>
      <w:r w:rsidRPr="00B56A7E">
        <w:rPr>
          <w:rFonts w:ascii="Times New Roman" w:hAnsi="Times New Roman" w:cs="Times New Roman"/>
          <w:i/>
          <w:sz w:val="24"/>
          <w:szCs w:val="24"/>
        </w:rPr>
        <w:t>oikeiosis</w:t>
      </w:r>
      <w:r w:rsidRPr="00B56A7E">
        <w:rPr>
          <w:rFonts w:ascii="Times New Roman" w:hAnsi="Times New Roman" w:cs="Times New Roman"/>
          <w:color w:val="000000"/>
          <w:sz w:val="24"/>
          <w:szCs w:val="24"/>
          <w:shd w:val="clear" w:color="auto" w:fill="FFFFFF"/>
        </w:rPr>
        <w:t xml:space="preserve"> will serve here, although h</w:t>
      </w:r>
      <w:r w:rsidR="00666D01">
        <w:rPr>
          <w:rFonts w:ascii="Times New Roman" w:hAnsi="Times New Roman" w:cs="Times New Roman"/>
          <w:color w:val="000000"/>
          <w:sz w:val="24"/>
          <w:szCs w:val="24"/>
          <w:shd w:val="clear" w:color="auto" w:fill="FFFFFF"/>
        </w:rPr>
        <w:t xml:space="preserve">e admits </w:t>
      </w:r>
      <w:r w:rsidRPr="00B56A7E">
        <w:rPr>
          <w:rFonts w:ascii="Times New Roman" w:hAnsi="Times New Roman" w:cs="Times New Roman"/>
          <w:color w:val="000000"/>
          <w:sz w:val="24"/>
          <w:szCs w:val="24"/>
          <w:shd w:val="clear" w:color="auto" w:fill="FFFFFF"/>
        </w:rPr>
        <w:t>that it serves as a poor fit,</w:t>
      </w:r>
      <w:r w:rsidRPr="00B56A7E">
        <w:rPr>
          <w:rStyle w:val="FootnoteReference"/>
          <w:rFonts w:ascii="Times New Roman" w:hAnsi="Times New Roman" w:cs="Times New Roman"/>
          <w:color w:val="000000"/>
          <w:sz w:val="24"/>
          <w:szCs w:val="24"/>
          <w:shd w:val="clear" w:color="auto" w:fill="FFFFFF"/>
        </w:rPr>
        <w:footnoteReference w:id="266"/>
      </w:r>
      <w:r w:rsidRPr="00B56A7E">
        <w:rPr>
          <w:rFonts w:ascii="Times New Roman" w:hAnsi="Times New Roman" w:cs="Times New Roman"/>
          <w:color w:val="000000"/>
          <w:sz w:val="24"/>
          <w:szCs w:val="24"/>
          <w:shd w:val="clear" w:color="auto" w:fill="FFFFFF"/>
        </w:rPr>
        <w:t xml:space="preserve"> as ‘appropriation’, without the undertones or theme of forced obligation,</w:t>
      </w:r>
      <w:r w:rsidRPr="00B56A7E">
        <w:rPr>
          <w:rStyle w:val="FootnoteReference"/>
          <w:rFonts w:ascii="Times New Roman" w:hAnsi="Times New Roman" w:cs="Times New Roman"/>
          <w:color w:val="000000"/>
          <w:sz w:val="24"/>
          <w:szCs w:val="24"/>
          <w:shd w:val="clear" w:color="auto" w:fill="FFFFFF"/>
        </w:rPr>
        <w:footnoteReference w:id="267"/>
      </w:r>
      <w:r w:rsidRPr="00B56A7E">
        <w:rPr>
          <w:rFonts w:ascii="Times New Roman" w:hAnsi="Times New Roman" w:cs="Times New Roman"/>
          <w:color w:val="000000"/>
          <w:sz w:val="24"/>
          <w:szCs w:val="24"/>
          <w:shd w:val="clear" w:color="auto" w:fill="FFFFFF"/>
        </w:rPr>
        <w:t xml:space="preserve"> and in the Stoic vocabulary</w:t>
      </w:r>
      <w:r w:rsidR="00C6448C">
        <w:rPr>
          <w:rFonts w:ascii="Times New Roman" w:hAnsi="Times New Roman" w:cs="Times New Roman"/>
          <w:color w:val="000000"/>
          <w:sz w:val="24"/>
          <w:szCs w:val="24"/>
          <w:shd w:val="clear" w:color="auto" w:fill="FFFFFF"/>
        </w:rPr>
        <w:t>:</w:t>
      </w:r>
    </w:p>
    <w:p w14:paraId="12A1E597" w14:textId="09DBB425" w:rsidR="001C17FD" w:rsidRPr="00B56A7E" w:rsidRDefault="001C17FD" w:rsidP="002729A0">
      <w:pPr>
        <w:spacing w:line="480" w:lineRule="auto"/>
        <w:ind w:left="1134" w:right="1134"/>
        <w:rPr>
          <w:rFonts w:ascii="Times New Roman" w:hAnsi="Times New Roman" w:cs="Times New Roman"/>
          <w:color w:val="000000"/>
          <w:sz w:val="24"/>
          <w:szCs w:val="24"/>
          <w:shd w:val="clear" w:color="auto" w:fill="FFFFFF"/>
        </w:rPr>
      </w:pPr>
      <w:r w:rsidRPr="00B56A7E">
        <w:rPr>
          <w:rFonts w:ascii="Times New Roman" w:hAnsi="Times New Roman" w:cs="Times New Roman"/>
          <w:color w:val="000000"/>
          <w:sz w:val="24"/>
          <w:szCs w:val="24"/>
          <w:shd w:val="clear" w:color="auto" w:fill="FFFFFF"/>
        </w:rPr>
        <w:t>“the process or activity, innate in all animals, which explains why, from the moment of birth, they behave in self</w:t>
      </w:r>
      <w:r>
        <w:rPr>
          <w:rFonts w:ascii="Times New Roman" w:hAnsi="Times New Roman" w:cs="Times New Roman"/>
          <w:color w:val="000000"/>
          <w:sz w:val="24"/>
          <w:szCs w:val="24"/>
          <w:shd w:val="clear" w:color="auto" w:fill="FFFFFF"/>
        </w:rPr>
        <w:t>-</w:t>
      </w:r>
      <w:r w:rsidRPr="00B56A7E">
        <w:rPr>
          <w:rFonts w:ascii="Times New Roman" w:hAnsi="Times New Roman" w:cs="Times New Roman"/>
          <w:color w:val="000000"/>
          <w:sz w:val="24"/>
          <w:szCs w:val="24"/>
          <w:shd w:val="clear" w:color="auto" w:fill="FFFFFF"/>
        </w:rPr>
        <w:t>regarding ways.”</w:t>
      </w:r>
      <w:r w:rsidRPr="00B56A7E">
        <w:rPr>
          <w:rStyle w:val="FootnoteReference"/>
          <w:rFonts w:ascii="Times New Roman" w:hAnsi="Times New Roman" w:cs="Times New Roman"/>
          <w:color w:val="000000"/>
          <w:sz w:val="24"/>
          <w:szCs w:val="24"/>
          <w:shd w:val="clear" w:color="auto" w:fill="FFFFFF"/>
        </w:rPr>
        <w:footnoteReference w:id="268"/>
      </w:r>
    </w:p>
    <w:p w14:paraId="67F18F98" w14:textId="184EEAFF"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color w:val="000000"/>
          <w:sz w:val="24"/>
          <w:szCs w:val="24"/>
          <w:shd w:val="clear" w:color="auto" w:fill="FFFFFF"/>
        </w:rPr>
        <w:t xml:space="preserve">Chrysippus’ claim cites the importance of </w:t>
      </w:r>
      <w:r w:rsidRPr="00B56A7E">
        <w:rPr>
          <w:rFonts w:ascii="Times New Roman" w:hAnsi="Times New Roman" w:cs="Times New Roman"/>
          <w:i/>
          <w:sz w:val="24"/>
          <w:szCs w:val="24"/>
        </w:rPr>
        <w:t>oikeiosis</w:t>
      </w:r>
      <w:r w:rsidRPr="00B56A7E">
        <w:rPr>
          <w:rFonts w:ascii="Times New Roman" w:hAnsi="Times New Roman" w:cs="Times New Roman"/>
          <w:sz w:val="24"/>
          <w:szCs w:val="24"/>
        </w:rPr>
        <w:t>, as one of the primary reasons for a creature seeking property.</w:t>
      </w:r>
      <w:r w:rsidR="003024EC">
        <w:rPr>
          <w:rStyle w:val="FootnoteReference"/>
          <w:rFonts w:ascii="Times New Roman" w:hAnsi="Times New Roman" w:cs="Times New Roman"/>
          <w:sz w:val="24"/>
          <w:szCs w:val="24"/>
        </w:rPr>
        <w:footnoteReference w:id="269"/>
      </w:r>
      <w:r w:rsidRPr="00B56A7E">
        <w:rPr>
          <w:rFonts w:ascii="Times New Roman" w:hAnsi="Times New Roman" w:cs="Times New Roman"/>
          <w:sz w:val="24"/>
          <w:szCs w:val="24"/>
        </w:rPr>
        <w:t xml:space="preserve"> It is an instinctual attraction to one’s own </w:t>
      </w:r>
      <w:r w:rsidR="003C53DC" w:rsidRPr="00B56A7E">
        <w:rPr>
          <w:rFonts w:ascii="Times New Roman" w:hAnsi="Times New Roman" w:cs="Times New Roman"/>
          <w:sz w:val="24"/>
          <w:szCs w:val="24"/>
        </w:rPr>
        <w:t>instincts that</w:t>
      </w:r>
      <w:r w:rsidRPr="00B56A7E">
        <w:rPr>
          <w:rFonts w:ascii="Times New Roman" w:hAnsi="Times New Roman" w:cs="Times New Roman"/>
          <w:sz w:val="24"/>
          <w:szCs w:val="24"/>
        </w:rPr>
        <w:t xml:space="preserve"> demonstrates why animals, devoid of higher human rational, act out their motivations. In essence, why a creature has self-interested instincts involving what it considers to be its own.</w:t>
      </w:r>
      <w:r w:rsidR="00E72466">
        <w:rPr>
          <w:rStyle w:val="FootnoteReference"/>
          <w:rFonts w:ascii="Times New Roman" w:hAnsi="Times New Roman" w:cs="Times New Roman"/>
          <w:sz w:val="24"/>
          <w:szCs w:val="24"/>
        </w:rPr>
        <w:footnoteReference w:id="270"/>
      </w:r>
      <w:r w:rsidRPr="00B56A7E">
        <w:rPr>
          <w:rFonts w:ascii="Times New Roman" w:hAnsi="Times New Roman" w:cs="Times New Roman"/>
          <w:sz w:val="24"/>
          <w:szCs w:val="24"/>
        </w:rPr>
        <w:t xml:space="preserve"> This indicates a very clear advancement on how </w:t>
      </w:r>
      <w:r w:rsidRPr="00B56A7E">
        <w:rPr>
          <w:rFonts w:ascii="Times New Roman" w:hAnsi="Times New Roman" w:cs="Times New Roman"/>
          <w:color w:val="000000"/>
          <w:sz w:val="24"/>
          <w:szCs w:val="24"/>
          <w:shd w:val="clear" w:color="auto" w:fill="FFFFFF"/>
        </w:rPr>
        <w:t>private property concerns a society on the individual level.</w:t>
      </w:r>
      <w:r w:rsidRPr="00B56A7E">
        <w:rPr>
          <w:rStyle w:val="FootnoteReference"/>
          <w:rFonts w:ascii="Times New Roman" w:hAnsi="Times New Roman" w:cs="Times New Roman"/>
          <w:color w:val="000000"/>
          <w:sz w:val="24"/>
          <w:szCs w:val="24"/>
          <w:shd w:val="clear" w:color="auto" w:fill="FFFFFF"/>
        </w:rPr>
        <w:footnoteReference w:id="271"/>
      </w:r>
      <w:r w:rsidRPr="00B56A7E">
        <w:rPr>
          <w:rFonts w:ascii="Times New Roman" w:hAnsi="Times New Roman" w:cs="Times New Roman"/>
          <w:color w:val="000000"/>
          <w:sz w:val="24"/>
          <w:szCs w:val="24"/>
          <w:shd w:val="clear" w:color="auto" w:fill="FFFFFF"/>
        </w:rPr>
        <w:t xml:space="preserve"> If personal property is assumed to be a natural human tendency, but also something that fosters individual's identity, the concept of property stretches further into a meta-physiological dimension which connects additional concepts including the ‘ownership’ of family ties, and affection.</w:t>
      </w:r>
      <w:r w:rsidRPr="00B56A7E">
        <w:rPr>
          <w:rFonts w:ascii="Times New Roman" w:hAnsi="Times New Roman" w:cs="Times New Roman"/>
          <w:sz w:val="24"/>
          <w:szCs w:val="24"/>
        </w:rPr>
        <w:t xml:space="preserve"> </w:t>
      </w:r>
    </w:p>
    <w:p w14:paraId="391EADD5" w14:textId="37700BB3"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lastRenderedPageBreak/>
        <w:t xml:space="preserve">The Stoics development of </w:t>
      </w:r>
      <w:r w:rsidRPr="00B56A7E">
        <w:rPr>
          <w:rFonts w:ascii="Times New Roman" w:hAnsi="Times New Roman" w:cs="Times New Roman"/>
          <w:i/>
          <w:sz w:val="24"/>
          <w:szCs w:val="24"/>
        </w:rPr>
        <w:t xml:space="preserve">oikeiosis </w:t>
      </w:r>
      <w:r w:rsidRPr="00B56A7E">
        <w:rPr>
          <w:rFonts w:ascii="Times New Roman" w:hAnsi="Times New Roman" w:cs="Times New Roman"/>
          <w:sz w:val="24"/>
          <w:szCs w:val="24"/>
        </w:rPr>
        <w:t xml:space="preserve">has appeared in a significant portion of its canon. </w:t>
      </w:r>
      <w:r w:rsidRPr="00B56A7E">
        <w:rPr>
          <w:rFonts w:ascii="Times New Roman" w:hAnsi="Times New Roman" w:cs="Times New Roman"/>
          <w:color w:val="000000"/>
          <w:sz w:val="24"/>
          <w:szCs w:val="24"/>
          <w:shd w:val="clear" w:color="auto" w:fill="FFFFFF"/>
        </w:rPr>
        <w:t>Chrysippus</w:t>
      </w:r>
      <w:r w:rsidRPr="00B56A7E">
        <w:rPr>
          <w:rFonts w:ascii="Times New Roman" w:hAnsi="Times New Roman" w:cs="Times New Roman"/>
          <w:sz w:val="24"/>
          <w:szCs w:val="24"/>
        </w:rPr>
        <w:t>,</w:t>
      </w:r>
      <w:r w:rsidR="00666D01">
        <w:rPr>
          <w:rFonts w:ascii="Times New Roman" w:hAnsi="Times New Roman" w:cs="Times New Roman"/>
          <w:sz w:val="24"/>
          <w:szCs w:val="24"/>
        </w:rPr>
        <w:t xml:space="preserve"> </w:t>
      </w:r>
      <w:r w:rsidRPr="00B56A7E">
        <w:rPr>
          <w:rFonts w:ascii="Times New Roman" w:hAnsi="Times New Roman" w:cs="Times New Roman"/>
          <w:sz w:val="24"/>
          <w:szCs w:val="24"/>
        </w:rPr>
        <w:t xml:space="preserve">being our primary sources on the matter of Stoic property appropriation, </w:t>
      </w:r>
      <w:r w:rsidRPr="009518F3">
        <w:rPr>
          <w:rFonts w:ascii="Times New Roman" w:hAnsi="Times New Roman" w:cs="Times New Roman"/>
          <w:sz w:val="24"/>
          <w:szCs w:val="24"/>
        </w:rPr>
        <w:t>polemically argue</w:t>
      </w:r>
      <w:r w:rsidR="00666D01">
        <w:rPr>
          <w:rFonts w:ascii="Times New Roman" w:hAnsi="Times New Roman" w:cs="Times New Roman"/>
          <w:sz w:val="24"/>
          <w:szCs w:val="24"/>
        </w:rPr>
        <w:t>s</w:t>
      </w:r>
      <w:r w:rsidRPr="00B56A7E">
        <w:rPr>
          <w:rFonts w:ascii="Times New Roman" w:hAnsi="Times New Roman" w:cs="Times New Roman"/>
          <w:sz w:val="24"/>
          <w:szCs w:val="24"/>
        </w:rPr>
        <w:t xml:space="preserve"> with a number of adversaries, that the internal perception of every sentient being, including infants, expands at the moment of its birth to include its surrounding</w:t>
      </w:r>
      <w:r w:rsidR="002065A6">
        <w:rPr>
          <w:rFonts w:ascii="Times New Roman" w:hAnsi="Times New Roman" w:cs="Times New Roman"/>
          <w:sz w:val="24"/>
          <w:szCs w:val="24"/>
        </w:rPr>
        <w:t>s</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272"/>
      </w:r>
      <w:r w:rsidRPr="00B56A7E">
        <w:rPr>
          <w:rFonts w:ascii="Times New Roman" w:hAnsi="Times New Roman" w:cs="Times New Roman"/>
          <w:sz w:val="24"/>
          <w:szCs w:val="24"/>
        </w:rPr>
        <w:t xml:space="preserve"> but also a </w:t>
      </w:r>
      <w:r w:rsidRPr="00B56A7E">
        <w:rPr>
          <w:rFonts w:ascii="Times New Roman" w:hAnsi="Times New Roman" w:cs="Times New Roman"/>
          <w:color w:val="000000"/>
          <w:sz w:val="24"/>
          <w:szCs w:val="24"/>
          <w:shd w:val="clear" w:color="auto" w:fill="FFFFFF"/>
        </w:rPr>
        <w:t>consciousness of its own being.</w:t>
      </w:r>
      <w:r w:rsidRPr="00B56A7E">
        <w:rPr>
          <w:rFonts w:ascii="Times New Roman" w:hAnsi="Times New Roman" w:cs="Times New Roman"/>
          <w:i/>
          <w:sz w:val="24"/>
          <w:szCs w:val="24"/>
        </w:rPr>
        <w:t xml:space="preserve"> Oikeiosis</w:t>
      </w:r>
      <w:r w:rsidRPr="00B56A7E">
        <w:rPr>
          <w:rFonts w:ascii="Times New Roman" w:hAnsi="Times New Roman" w:cs="Times New Roman"/>
          <w:sz w:val="24"/>
          <w:szCs w:val="24"/>
        </w:rPr>
        <w:t xml:space="preserve"> itself, motivates animals to procure property it perceives as advantageous to it.</w:t>
      </w:r>
      <w:r w:rsidRPr="00B56A7E">
        <w:rPr>
          <w:rStyle w:val="FootnoteReference"/>
          <w:rFonts w:ascii="Times New Roman" w:hAnsi="Times New Roman" w:cs="Times New Roman"/>
          <w:sz w:val="24"/>
          <w:szCs w:val="24"/>
        </w:rPr>
        <w:footnoteReference w:id="273"/>
      </w:r>
      <w:r w:rsidRPr="00B56A7E">
        <w:rPr>
          <w:rFonts w:ascii="Times New Roman" w:hAnsi="Times New Roman" w:cs="Times New Roman"/>
          <w:sz w:val="24"/>
          <w:szCs w:val="24"/>
        </w:rPr>
        <w:t xml:space="preserve"> Here, the Stoics development of </w:t>
      </w:r>
      <w:r w:rsidRPr="00B56A7E">
        <w:rPr>
          <w:rFonts w:ascii="Times New Roman" w:hAnsi="Times New Roman" w:cs="Times New Roman"/>
          <w:i/>
          <w:sz w:val="24"/>
          <w:szCs w:val="24"/>
        </w:rPr>
        <w:t xml:space="preserve">oikeiosis </w:t>
      </w:r>
      <w:r w:rsidRPr="00B56A7E">
        <w:rPr>
          <w:rFonts w:ascii="Times New Roman" w:hAnsi="Times New Roman" w:cs="Times New Roman"/>
          <w:sz w:val="24"/>
          <w:szCs w:val="24"/>
        </w:rPr>
        <w:t>is clear, as it appears in a significant portion of its canon, with its citation by Zeno,</w:t>
      </w:r>
      <w:r w:rsidRPr="00B56A7E">
        <w:rPr>
          <w:rStyle w:val="FootnoteReference"/>
          <w:rFonts w:ascii="Times New Roman" w:hAnsi="Times New Roman" w:cs="Times New Roman"/>
          <w:sz w:val="24"/>
          <w:szCs w:val="24"/>
        </w:rPr>
        <w:footnoteReference w:id="274"/>
      </w:r>
      <w:r w:rsidRPr="00B56A7E">
        <w:rPr>
          <w:rFonts w:ascii="Times New Roman" w:hAnsi="Times New Roman" w:cs="Times New Roman"/>
          <w:sz w:val="24"/>
          <w:szCs w:val="24"/>
        </w:rPr>
        <w:t xml:space="preserve"> to its development in </w:t>
      </w:r>
      <w:r w:rsidRPr="00B56A7E">
        <w:rPr>
          <w:rFonts w:ascii="Times New Roman" w:hAnsi="Times New Roman" w:cs="Times New Roman"/>
          <w:color w:val="000000"/>
          <w:sz w:val="24"/>
          <w:szCs w:val="24"/>
          <w:shd w:val="clear" w:color="auto" w:fill="FFFFFF"/>
        </w:rPr>
        <w:t>Chrysippus</w:t>
      </w:r>
      <w:r w:rsidR="00666D01">
        <w:rPr>
          <w:rFonts w:ascii="Times New Roman" w:hAnsi="Times New Roman" w:cs="Times New Roman"/>
          <w:color w:val="000000"/>
          <w:sz w:val="24"/>
          <w:szCs w:val="24"/>
          <w:shd w:val="clear" w:color="auto" w:fill="FFFFFF"/>
        </w:rPr>
        <w:t xml:space="preserve">, </w:t>
      </w:r>
      <w:r w:rsidRPr="00B56A7E">
        <w:rPr>
          <w:rFonts w:ascii="Times New Roman" w:hAnsi="Times New Roman" w:cs="Times New Roman"/>
          <w:color w:val="000000"/>
          <w:sz w:val="24"/>
          <w:szCs w:val="24"/>
          <w:shd w:val="clear" w:color="auto" w:fill="FFFFFF"/>
        </w:rPr>
        <w:t xml:space="preserve">much in the way Plato did for </w:t>
      </w:r>
      <w:r w:rsidRPr="00B56A7E">
        <w:rPr>
          <w:rFonts w:ascii="Times New Roman" w:hAnsi="Times New Roman" w:cs="Times New Roman"/>
          <w:i/>
          <w:color w:val="000000"/>
          <w:sz w:val="24"/>
          <w:szCs w:val="24"/>
          <w:shd w:val="clear" w:color="auto" w:fill="FFFFFF"/>
        </w:rPr>
        <w:t>Justice</w:t>
      </w:r>
      <w:r w:rsidRPr="00B56A7E">
        <w:rPr>
          <w:rFonts w:ascii="Times New Roman" w:hAnsi="Times New Roman" w:cs="Times New Roman"/>
          <w:color w:val="000000"/>
          <w:sz w:val="24"/>
          <w:szCs w:val="24"/>
          <w:shd w:val="clear" w:color="auto" w:fill="FFFFFF"/>
        </w:rPr>
        <w:t>.</w:t>
      </w:r>
      <w:r w:rsidRPr="00B56A7E">
        <w:rPr>
          <w:rStyle w:val="FootnoteReference"/>
          <w:rFonts w:ascii="Times New Roman" w:hAnsi="Times New Roman" w:cs="Times New Roman"/>
          <w:color w:val="000000"/>
          <w:sz w:val="24"/>
          <w:szCs w:val="24"/>
          <w:shd w:val="clear" w:color="auto" w:fill="FFFFFF"/>
        </w:rPr>
        <w:footnoteReference w:id="275"/>
      </w:r>
      <w:r w:rsidRPr="00B56A7E">
        <w:rPr>
          <w:rFonts w:ascii="Times New Roman" w:hAnsi="Times New Roman" w:cs="Times New Roman"/>
          <w:color w:val="000000"/>
          <w:sz w:val="24"/>
          <w:szCs w:val="24"/>
          <w:shd w:val="clear" w:color="auto" w:fill="FFFFFF"/>
        </w:rPr>
        <w:t xml:space="preserve"> While neither Chrysippus </w:t>
      </w:r>
      <w:r w:rsidR="00666D01">
        <w:rPr>
          <w:rFonts w:ascii="Times New Roman" w:hAnsi="Times New Roman" w:cs="Times New Roman"/>
          <w:color w:val="000000"/>
          <w:sz w:val="24"/>
          <w:szCs w:val="24"/>
          <w:shd w:val="clear" w:color="auto" w:fill="FFFFFF"/>
        </w:rPr>
        <w:t xml:space="preserve">did not </w:t>
      </w:r>
      <w:r w:rsidRPr="00B56A7E">
        <w:rPr>
          <w:rFonts w:ascii="Times New Roman" w:hAnsi="Times New Roman" w:cs="Times New Roman"/>
          <w:color w:val="000000"/>
          <w:sz w:val="24"/>
          <w:szCs w:val="24"/>
          <w:shd w:val="clear" w:color="auto" w:fill="FFFFFF"/>
        </w:rPr>
        <w:t>fores</w:t>
      </w:r>
      <w:r w:rsidR="00666D01">
        <w:rPr>
          <w:rFonts w:ascii="Times New Roman" w:hAnsi="Times New Roman" w:cs="Times New Roman"/>
          <w:color w:val="000000"/>
          <w:sz w:val="24"/>
          <w:szCs w:val="24"/>
          <w:shd w:val="clear" w:color="auto" w:fill="FFFFFF"/>
        </w:rPr>
        <w:t>ee</w:t>
      </w:r>
      <w:r w:rsidRPr="00B56A7E">
        <w:rPr>
          <w:rFonts w:ascii="Times New Roman" w:hAnsi="Times New Roman" w:cs="Times New Roman"/>
          <w:color w:val="000000"/>
          <w:sz w:val="24"/>
          <w:szCs w:val="24"/>
          <w:shd w:val="clear" w:color="auto" w:fill="FFFFFF"/>
        </w:rPr>
        <w:t xml:space="preserve"> </w:t>
      </w:r>
      <w:r w:rsidRPr="00B56A7E">
        <w:rPr>
          <w:rFonts w:ascii="Times New Roman" w:hAnsi="Times New Roman" w:cs="Times New Roman"/>
          <w:i/>
          <w:sz w:val="24"/>
          <w:szCs w:val="24"/>
        </w:rPr>
        <w:t xml:space="preserve">oikeiosis </w:t>
      </w:r>
      <w:r w:rsidRPr="00B56A7E">
        <w:rPr>
          <w:rFonts w:ascii="Times New Roman" w:hAnsi="Times New Roman" w:cs="Times New Roman"/>
          <w:sz w:val="24"/>
          <w:szCs w:val="24"/>
        </w:rPr>
        <w:t>in relation to fully establishing the individual as the source of agency</w:t>
      </w:r>
      <w:r w:rsidR="00034D6A">
        <w:rPr>
          <w:rFonts w:ascii="Times New Roman" w:hAnsi="Times New Roman" w:cs="Times New Roman"/>
          <w:sz w:val="24"/>
          <w:szCs w:val="24"/>
        </w:rPr>
        <w:t>;</w:t>
      </w:r>
      <w:r w:rsidRPr="00B56A7E">
        <w:rPr>
          <w:rFonts w:ascii="Times New Roman" w:hAnsi="Times New Roman" w:cs="Times New Roman"/>
          <w:sz w:val="24"/>
          <w:szCs w:val="24"/>
        </w:rPr>
        <w:t xml:space="preserve"> this redefinition is taken up by Seneca, who carefully injects </w:t>
      </w:r>
      <w:r w:rsidRPr="00B56A7E">
        <w:rPr>
          <w:rFonts w:ascii="Times New Roman" w:hAnsi="Times New Roman" w:cs="Times New Roman"/>
          <w:i/>
          <w:sz w:val="24"/>
          <w:szCs w:val="24"/>
        </w:rPr>
        <w:t xml:space="preserve">oikeiosis </w:t>
      </w:r>
      <w:r w:rsidRPr="00B56A7E">
        <w:rPr>
          <w:rFonts w:ascii="Times New Roman" w:hAnsi="Times New Roman" w:cs="Times New Roman"/>
          <w:sz w:val="24"/>
          <w:szCs w:val="24"/>
        </w:rPr>
        <w:t xml:space="preserve">as the bond that keeps </w:t>
      </w:r>
      <w:r w:rsidR="00E72466">
        <w:rPr>
          <w:rFonts w:ascii="Times New Roman" w:hAnsi="Times New Roman" w:cs="Times New Roman"/>
          <w:sz w:val="24"/>
          <w:szCs w:val="24"/>
        </w:rPr>
        <w:t xml:space="preserve">the </w:t>
      </w:r>
      <w:r w:rsidRPr="00B56A7E">
        <w:rPr>
          <w:rFonts w:ascii="Times New Roman" w:hAnsi="Times New Roman" w:cs="Times New Roman"/>
          <w:sz w:val="24"/>
          <w:szCs w:val="24"/>
        </w:rPr>
        <w:t>personal identity together.</w:t>
      </w:r>
      <w:r w:rsidR="00E72466">
        <w:rPr>
          <w:rStyle w:val="FootnoteReference"/>
          <w:rFonts w:ascii="Times New Roman" w:hAnsi="Times New Roman" w:cs="Times New Roman"/>
          <w:sz w:val="24"/>
          <w:szCs w:val="24"/>
        </w:rPr>
        <w:footnoteReference w:id="276"/>
      </w:r>
      <w:r w:rsidRPr="00B56A7E">
        <w:rPr>
          <w:rFonts w:ascii="Times New Roman" w:hAnsi="Times New Roman" w:cs="Times New Roman"/>
          <w:sz w:val="24"/>
          <w:szCs w:val="24"/>
        </w:rPr>
        <w:t xml:space="preserve"> It also acts </w:t>
      </w:r>
      <w:r>
        <w:rPr>
          <w:rFonts w:ascii="Times New Roman" w:hAnsi="Times New Roman" w:cs="Times New Roman"/>
          <w:sz w:val="24"/>
          <w:szCs w:val="24"/>
        </w:rPr>
        <w:t xml:space="preserve">as </w:t>
      </w:r>
      <w:r w:rsidRPr="00B56A7E">
        <w:rPr>
          <w:rFonts w:ascii="Times New Roman" w:hAnsi="Times New Roman" w:cs="Times New Roman"/>
          <w:sz w:val="24"/>
          <w:szCs w:val="24"/>
        </w:rPr>
        <w:t>a representation of consciousness and the capacity to take what one needs to live as something inherent in beings that can perceive themselves, or have sentience.</w:t>
      </w:r>
      <w:r w:rsidRPr="00B56A7E">
        <w:rPr>
          <w:rStyle w:val="FootnoteReference"/>
          <w:rFonts w:ascii="Times New Roman" w:hAnsi="Times New Roman" w:cs="Times New Roman"/>
          <w:sz w:val="24"/>
          <w:szCs w:val="24"/>
        </w:rPr>
        <w:footnoteReference w:id="277"/>
      </w:r>
      <w:r w:rsidRPr="00B56A7E">
        <w:rPr>
          <w:rFonts w:ascii="Times New Roman" w:hAnsi="Times New Roman" w:cs="Times New Roman"/>
          <w:sz w:val="24"/>
          <w:szCs w:val="24"/>
        </w:rPr>
        <w:t xml:space="preserve"> Seneca’s conclusion is that, with specific reference to human beings, we can expand our breadth of knowledge, of which Seneca uses family development and social ties as examples.</w:t>
      </w:r>
      <w:r w:rsidR="00E72466">
        <w:rPr>
          <w:rStyle w:val="FootnoteReference"/>
          <w:rFonts w:ascii="Times New Roman" w:hAnsi="Times New Roman" w:cs="Times New Roman"/>
          <w:sz w:val="24"/>
          <w:szCs w:val="24"/>
        </w:rPr>
        <w:footnoteReference w:id="278"/>
      </w:r>
      <w:r w:rsidRPr="00B56A7E">
        <w:rPr>
          <w:rFonts w:ascii="Times New Roman" w:hAnsi="Times New Roman" w:cs="Times New Roman"/>
          <w:sz w:val="24"/>
          <w:szCs w:val="24"/>
        </w:rPr>
        <w:t xml:space="preserve"> These become appropriated in service to </w:t>
      </w:r>
      <w:r w:rsidRPr="00B56A7E">
        <w:rPr>
          <w:rFonts w:ascii="Times New Roman" w:hAnsi="Times New Roman" w:cs="Times New Roman"/>
          <w:i/>
          <w:sz w:val="24"/>
          <w:szCs w:val="24"/>
        </w:rPr>
        <w:t>oikeiosis</w:t>
      </w:r>
      <w:r w:rsidRPr="00B56A7E">
        <w:rPr>
          <w:rFonts w:ascii="Times New Roman" w:hAnsi="Times New Roman" w:cs="Times New Roman"/>
          <w:sz w:val="24"/>
          <w:szCs w:val="24"/>
        </w:rPr>
        <w:t xml:space="preserve"> – private ‘self-love’.</w:t>
      </w:r>
      <w:r w:rsidRPr="00B56A7E">
        <w:rPr>
          <w:rStyle w:val="FootnoteReference"/>
          <w:rFonts w:ascii="Times New Roman" w:hAnsi="Times New Roman" w:cs="Times New Roman"/>
          <w:sz w:val="24"/>
          <w:szCs w:val="24"/>
        </w:rPr>
        <w:footnoteReference w:id="279"/>
      </w:r>
      <w:r w:rsidRPr="00B56A7E">
        <w:rPr>
          <w:rFonts w:ascii="Times New Roman" w:hAnsi="Times New Roman" w:cs="Times New Roman"/>
          <w:sz w:val="24"/>
          <w:szCs w:val="24"/>
        </w:rPr>
        <w:t xml:space="preserve"> The significance of this abstraction of property is that Seneca is attempting to prove a natural basis for the acquisition of material, outside of external Platonic realms of abstraction.</w:t>
      </w:r>
      <w:r w:rsidRPr="00B56A7E">
        <w:rPr>
          <w:rStyle w:val="FootnoteReference"/>
          <w:rFonts w:ascii="Times New Roman" w:hAnsi="Times New Roman" w:cs="Times New Roman"/>
          <w:sz w:val="24"/>
          <w:szCs w:val="24"/>
        </w:rPr>
        <w:footnoteReference w:id="280"/>
      </w:r>
      <w:r w:rsidRPr="00B56A7E">
        <w:rPr>
          <w:rFonts w:ascii="Times New Roman" w:hAnsi="Times New Roman" w:cs="Times New Roman"/>
          <w:sz w:val="24"/>
          <w:szCs w:val="24"/>
        </w:rPr>
        <w:t xml:space="preserve"> Additionally, Seneca’s </w:t>
      </w:r>
      <w:r w:rsidRPr="00B56A7E">
        <w:rPr>
          <w:rFonts w:ascii="Times New Roman" w:hAnsi="Times New Roman" w:cs="Times New Roman"/>
          <w:i/>
          <w:sz w:val="24"/>
          <w:szCs w:val="24"/>
        </w:rPr>
        <w:t>oikeiosis</w:t>
      </w:r>
      <w:r w:rsidRPr="00B56A7E">
        <w:rPr>
          <w:rFonts w:ascii="Times New Roman" w:hAnsi="Times New Roman" w:cs="Times New Roman"/>
          <w:sz w:val="24"/>
          <w:szCs w:val="24"/>
        </w:rPr>
        <w:t xml:space="preserve">, allows the individual to develop to a point where he no longer takes indiscriminately without thought for </w:t>
      </w:r>
      <w:r w:rsidRPr="00B56A7E">
        <w:rPr>
          <w:rFonts w:ascii="Times New Roman" w:hAnsi="Times New Roman" w:cs="Times New Roman"/>
          <w:sz w:val="24"/>
          <w:szCs w:val="24"/>
        </w:rPr>
        <w:lastRenderedPageBreak/>
        <w:t>others</w:t>
      </w:r>
      <w:r>
        <w:rPr>
          <w:rFonts w:ascii="Times New Roman" w:hAnsi="Times New Roman" w:cs="Times New Roman"/>
          <w:sz w:val="24"/>
          <w:szCs w:val="24"/>
        </w:rPr>
        <w:t xml:space="preserve">, </w:t>
      </w:r>
      <w:r w:rsidRPr="00B56A7E">
        <w:rPr>
          <w:rFonts w:ascii="Times New Roman" w:hAnsi="Times New Roman" w:cs="Times New Roman"/>
          <w:sz w:val="24"/>
          <w:szCs w:val="24"/>
        </w:rPr>
        <w:t>and begins to let others begin the same process.</w:t>
      </w:r>
      <w:r w:rsidRPr="00B56A7E">
        <w:rPr>
          <w:rStyle w:val="FootnoteReference"/>
          <w:rFonts w:ascii="Times New Roman" w:hAnsi="Times New Roman" w:cs="Times New Roman"/>
          <w:sz w:val="24"/>
          <w:szCs w:val="24"/>
        </w:rPr>
        <w:footnoteReference w:id="281"/>
      </w:r>
      <w:r w:rsidRPr="00B56A7E">
        <w:rPr>
          <w:rFonts w:ascii="Times New Roman" w:hAnsi="Times New Roman" w:cs="Times New Roman"/>
          <w:sz w:val="24"/>
          <w:szCs w:val="24"/>
        </w:rPr>
        <w:t xml:space="preserve"> Here, Cicero picks up this same thread half a century later and expounds on how one should engage with other individuals.</w:t>
      </w:r>
      <w:r w:rsidRPr="00B56A7E">
        <w:rPr>
          <w:rStyle w:val="FootnoteReference"/>
          <w:rFonts w:ascii="Times New Roman" w:hAnsi="Times New Roman" w:cs="Times New Roman"/>
          <w:sz w:val="24"/>
          <w:szCs w:val="24"/>
        </w:rPr>
        <w:footnoteReference w:id="282"/>
      </w:r>
      <w:r w:rsidRPr="00B56A7E">
        <w:rPr>
          <w:rFonts w:ascii="Times New Roman" w:hAnsi="Times New Roman" w:cs="Times New Roman"/>
          <w:sz w:val="24"/>
          <w:szCs w:val="24"/>
        </w:rPr>
        <w:t xml:space="preserve"> </w:t>
      </w:r>
    </w:p>
    <w:p w14:paraId="6B6C0C1E" w14:textId="2BAAB5AC" w:rsidR="00B56022" w:rsidRDefault="001C17FD" w:rsidP="000949EB">
      <w:pPr>
        <w:spacing w:line="480" w:lineRule="auto"/>
        <w:rPr>
          <w:rFonts w:ascii="Times New Roman" w:hAnsi="Times New Roman" w:cs="Times New Roman"/>
          <w:color w:val="000000"/>
          <w:sz w:val="24"/>
          <w:szCs w:val="24"/>
          <w:shd w:val="clear" w:color="auto" w:fill="FFFFFF"/>
        </w:rPr>
      </w:pPr>
      <w:r w:rsidRPr="00B56A7E">
        <w:rPr>
          <w:rFonts w:ascii="Times New Roman" w:hAnsi="Times New Roman" w:cs="Times New Roman"/>
          <w:sz w:val="24"/>
          <w:szCs w:val="24"/>
        </w:rPr>
        <w:t>Consequently, there is strong evidence indicating that</w:t>
      </w:r>
      <w:r w:rsidRPr="00B56A7E">
        <w:rPr>
          <w:rFonts w:ascii="Times New Roman" w:hAnsi="Times New Roman" w:cs="Times New Roman"/>
          <w:color w:val="000000"/>
          <w:sz w:val="24"/>
          <w:szCs w:val="24"/>
          <w:shd w:val="clear" w:color="auto" w:fill="FFFFFF"/>
        </w:rPr>
        <w:t xml:space="preserve"> the Stoics not only saw </w:t>
      </w:r>
      <w:r w:rsidR="00E72466">
        <w:rPr>
          <w:rFonts w:ascii="Times New Roman" w:hAnsi="Times New Roman" w:cs="Times New Roman"/>
          <w:color w:val="000000"/>
          <w:sz w:val="24"/>
          <w:szCs w:val="24"/>
          <w:shd w:val="clear" w:color="auto" w:fill="FFFFFF"/>
        </w:rPr>
        <w:t>physical</w:t>
      </w:r>
      <w:r w:rsidRPr="00B56A7E">
        <w:rPr>
          <w:rFonts w:ascii="Times New Roman" w:hAnsi="Times New Roman" w:cs="Times New Roman"/>
          <w:color w:val="000000"/>
          <w:sz w:val="24"/>
          <w:szCs w:val="24"/>
          <w:shd w:val="clear" w:color="auto" w:fill="FFFFFF"/>
        </w:rPr>
        <w:t xml:space="preserve"> property as an intrinsically useful device, but also in interpersonal relationship. Despite </w:t>
      </w:r>
      <w:r w:rsidRPr="00B56A7E">
        <w:rPr>
          <w:rFonts w:ascii="Times New Roman" w:hAnsi="Times New Roman" w:cs="Times New Roman"/>
          <w:i/>
          <w:sz w:val="24"/>
          <w:szCs w:val="24"/>
        </w:rPr>
        <w:t>oikeiosis</w:t>
      </w:r>
      <w:r w:rsidRPr="00B56A7E">
        <w:rPr>
          <w:rFonts w:ascii="Times New Roman" w:hAnsi="Times New Roman" w:cs="Times New Roman"/>
          <w:sz w:val="24"/>
          <w:szCs w:val="24"/>
        </w:rPr>
        <w:t xml:space="preserve"> largely having a ungainly and abstract nomenclature, coupled with the problem of few extant and fully cogent uses of the term,</w:t>
      </w:r>
      <w:r w:rsidRPr="00B56A7E">
        <w:rPr>
          <w:rStyle w:val="FootnoteReference"/>
          <w:rFonts w:ascii="Times New Roman" w:hAnsi="Times New Roman" w:cs="Times New Roman"/>
          <w:sz w:val="24"/>
          <w:szCs w:val="24"/>
        </w:rPr>
        <w:footnoteReference w:id="283"/>
      </w:r>
      <w:r w:rsidRPr="00B56A7E">
        <w:rPr>
          <w:rFonts w:ascii="Times New Roman" w:hAnsi="Times New Roman" w:cs="Times New Roman"/>
          <w:sz w:val="24"/>
          <w:szCs w:val="24"/>
        </w:rPr>
        <w:t xml:space="preserve"> it is helpful in engaging with the etymology that Stoicism was using in order to properly elucidate wholly-personal reactions to practical situations of property management, without with the need to resort to Platonic abstracts. Even here, we see Plato’s influence, in the negative sense that Stoicism rejects wholeheartedly the hand of an abstract, non-mechanistic, realm that influences our own.</w:t>
      </w:r>
      <w:r w:rsidRPr="00B56A7E">
        <w:rPr>
          <w:rStyle w:val="FootnoteReference"/>
          <w:rFonts w:ascii="Times New Roman" w:hAnsi="Times New Roman" w:cs="Times New Roman"/>
          <w:sz w:val="24"/>
          <w:szCs w:val="24"/>
        </w:rPr>
        <w:footnoteReference w:id="284"/>
      </w:r>
      <w:r w:rsidRPr="00B56A7E">
        <w:rPr>
          <w:rFonts w:ascii="Times New Roman" w:hAnsi="Times New Roman" w:cs="Times New Roman"/>
          <w:sz w:val="24"/>
          <w:szCs w:val="24"/>
        </w:rPr>
        <w:t xml:space="preserve"> Both Seneca and Cicero agree that </w:t>
      </w:r>
      <w:r w:rsidRPr="00B56A7E">
        <w:rPr>
          <w:rFonts w:ascii="Times New Roman" w:hAnsi="Times New Roman" w:cs="Times New Roman"/>
          <w:color w:val="000000"/>
          <w:sz w:val="24"/>
          <w:szCs w:val="24"/>
          <w:shd w:val="clear" w:color="auto" w:fill="FFFFFF"/>
        </w:rPr>
        <w:t>the acquisition of property</w:t>
      </w:r>
      <w:r>
        <w:rPr>
          <w:rFonts w:ascii="Times New Roman" w:hAnsi="Times New Roman" w:cs="Times New Roman"/>
          <w:color w:val="000000"/>
          <w:sz w:val="24"/>
          <w:szCs w:val="24"/>
          <w:shd w:val="clear" w:color="auto" w:fill="FFFFFF"/>
        </w:rPr>
        <w:t>,</w:t>
      </w:r>
      <w:r w:rsidRPr="00B56A7E">
        <w:rPr>
          <w:rFonts w:ascii="Times New Roman" w:hAnsi="Times New Roman" w:cs="Times New Roman"/>
          <w:color w:val="000000"/>
          <w:sz w:val="24"/>
          <w:szCs w:val="24"/>
          <w:shd w:val="clear" w:color="auto" w:fill="FFFFFF"/>
        </w:rPr>
        <w:t xml:space="preserve"> in regard to interactions with others, foster an awareness and growth in personal</w:t>
      </w:r>
      <w:r>
        <w:rPr>
          <w:rFonts w:ascii="Times New Roman" w:hAnsi="Times New Roman" w:cs="Times New Roman"/>
          <w:color w:val="000000"/>
          <w:sz w:val="24"/>
          <w:szCs w:val="24"/>
          <w:shd w:val="clear" w:color="auto" w:fill="FFFFFF"/>
        </w:rPr>
        <w:t xml:space="preserve"> and interpersonal</w:t>
      </w:r>
      <w:r w:rsidRPr="00B56A7E">
        <w:rPr>
          <w:rFonts w:ascii="Times New Roman" w:hAnsi="Times New Roman" w:cs="Times New Roman"/>
          <w:color w:val="000000"/>
          <w:sz w:val="24"/>
          <w:szCs w:val="24"/>
          <w:shd w:val="clear" w:color="auto" w:fill="FFFFFF"/>
        </w:rPr>
        <w:t xml:space="preserve"> relationships</w:t>
      </w:r>
      <w:r>
        <w:rPr>
          <w:rFonts w:ascii="Times New Roman" w:hAnsi="Times New Roman" w:cs="Times New Roman"/>
          <w:color w:val="000000"/>
          <w:sz w:val="24"/>
          <w:szCs w:val="24"/>
          <w:shd w:val="clear" w:color="auto" w:fill="FFFFFF"/>
        </w:rPr>
        <w:t>, and so generat</w:t>
      </w:r>
      <w:r w:rsidR="003C53DC">
        <w:rPr>
          <w:rFonts w:ascii="Times New Roman" w:hAnsi="Times New Roman" w:cs="Times New Roman"/>
          <w:color w:val="000000"/>
          <w:sz w:val="24"/>
          <w:szCs w:val="24"/>
          <w:shd w:val="clear" w:color="auto" w:fill="FFFFFF"/>
        </w:rPr>
        <w:t>es</w:t>
      </w:r>
      <w:r>
        <w:rPr>
          <w:rFonts w:ascii="Times New Roman" w:hAnsi="Times New Roman" w:cs="Times New Roman"/>
          <w:color w:val="000000"/>
          <w:sz w:val="24"/>
          <w:szCs w:val="24"/>
          <w:shd w:val="clear" w:color="auto" w:fill="FFFFFF"/>
        </w:rPr>
        <w:t xml:space="preserve"> a natural state of social cohesion</w:t>
      </w:r>
      <w:r w:rsidRPr="00B56A7E">
        <w:rPr>
          <w:rFonts w:ascii="Times New Roman" w:hAnsi="Times New Roman" w:cs="Times New Roman"/>
          <w:color w:val="000000"/>
          <w:sz w:val="24"/>
          <w:szCs w:val="24"/>
          <w:shd w:val="clear" w:color="auto" w:fill="FFFFFF"/>
        </w:rPr>
        <w:t>.</w:t>
      </w:r>
      <w:r w:rsidRPr="00B56A7E">
        <w:rPr>
          <w:rStyle w:val="FootnoteReference"/>
          <w:rFonts w:ascii="Times New Roman" w:hAnsi="Times New Roman" w:cs="Times New Roman"/>
          <w:color w:val="000000"/>
          <w:sz w:val="24"/>
          <w:szCs w:val="24"/>
          <w:shd w:val="clear" w:color="auto" w:fill="FFFFFF"/>
        </w:rPr>
        <w:footnoteReference w:id="285"/>
      </w:r>
      <w:r w:rsidRPr="00B56A7E">
        <w:rPr>
          <w:rFonts w:ascii="Times New Roman" w:hAnsi="Times New Roman" w:cs="Times New Roman"/>
          <w:color w:val="000000"/>
          <w:sz w:val="24"/>
          <w:szCs w:val="24"/>
          <w:shd w:val="clear" w:color="auto" w:fill="FFFFFF"/>
        </w:rPr>
        <w:t xml:space="preserve"> </w:t>
      </w:r>
      <w:r w:rsidRPr="00B56A7E">
        <w:rPr>
          <w:rFonts w:ascii="Times New Roman" w:hAnsi="Times New Roman" w:cs="Times New Roman"/>
          <w:sz w:val="24"/>
          <w:szCs w:val="24"/>
        </w:rPr>
        <w:t>There are several arguments that scholars have made that relate to property, with a great</w:t>
      </w:r>
      <w:r>
        <w:rPr>
          <w:rFonts w:ascii="Times New Roman" w:hAnsi="Times New Roman" w:cs="Times New Roman"/>
          <w:sz w:val="24"/>
          <w:szCs w:val="24"/>
        </w:rPr>
        <w:t>er</w:t>
      </w:r>
      <w:r w:rsidRPr="00B56A7E">
        <w:rPr>
          <w:rFonts w:ascii="Times New Roman" w:hAnsi="Times New Roman" w:cs="Times New Roman"/>
          <w:sz w:val="24"/>
          <w:szCs w:val="24"/>
        </w:rPr>
        <w:t xml:space="preserve"> or lesser degree of how far it can be conjunctive compared to </w:t>
      </w:r>
      <w:r w:rsidRPr="00B56A7E">
        <w:rPr>
          <w:rFonts w:ascii="Times New Roman" w:hAnsi="Times New Roman" w:cs="Times New Roman"/>
          <w:i/>
          <w:sz w:val="24"/>
          <w:szCs w:val="24"/>
        </w:rPr>
        <w:t xml:space="preserve">oikeiosis </w:t>
      </w:r>
      <w:r w:rsidRPr="00B56A7E">
        <w:rPr>
          <w:rFonts w:ascii="Times New Roman" w:hAnsi="Times New Roman" w:cs="Times New Roman"/>
          <w:sz w:val="24"/>
          <w:szCs w:val="24"/>
        </w:rPr>
        <w:t>– interpersonal property.</w:t>
      </w:r>
      <w:r>
        <w:rPr>
          <w:rStyle w:val="FootnoteReference"/>
          <w:rFonts w:ascii="Times New Roman" w:hAnsi="Times New Roman" w:cs="Times New Roman"/>
          <w:sz w:val="24"/>
          <w:szCs w:val="24"/>
        </w:rPr>
        <w:footnoteReference w:id="286"/>
      </w:r>
      <w:r w:rsidRPr="00B56A7E">
        <w:rPr>
          <w:rFonts w:ascii="Times New Roman" w:hAnsi="Times New Roman" w:cs="Times New Roman"/>
          <w:sz w:val="24"/>
          <w:szCs w:val="24"/>
        </w:rPr>
        <w:t xml:space="preserve"> Why</w:t>
      </w:r>
      <w:r>
        <w:rPr>
          <w:rFonts w:ascii="Times New Roman" w:hAnsi="Times New Roman" w:cs="Times New Roman"/>
          <w:sz w:val="24"/>
          <w:szCs w:val="24"/>
        </w:rPr>
        <w:t xml:space="preserve"> it</w:t>
      </w:r>
      <w:r w:rsidRPr="00B56A7E">
        <w:rPr>
          <w:rFonts w:ascii="Times New Roman" w:hAnsi="Times New Roman" w:cs="Times New Roman"/>
          <w:sz w:val="24"/>
          <w:szCs w:val="24"/>
        </w:rPr>
        <w:t xml:space="preserve"> is difficult to negotiate a context where </w:t>
      </w:r>
      <w:r w:rsidRPr="00B56A7E">
        <w:rPr>
          <w:rFonts w:ascii="Times New Roman" w:hAnsi="Times New Roman" w:cs="Times New Roman"/>
          <w:i/>
          <w:iCs/>
          <w:color w:val="000000"/>
          <w:sz w:val="24"/>
          <w:szCs w:val="24"/>
          <w:shd w:val="clear" w:color="auto" w:fill="FFFFFF"/>
        </w:rPr>
        <w:t xml:space="preserve">oikeiosis </w:t>
      </w:r>
      <w:r w:rsidRPr="00B56A7E">
        <w:rPr>
          <w:rFonts w:ascii="Times New Roman" w:hAnsi="Times New Roman" w:cs="Times New Roman"/>
          <w:iCs/>
          <w:color w:val="000000"/>
          <w:sz w:val="24"/>
          <w:szCs w:val="24"/>
          <w:shd w:val="clear" w:color="auto" w:fill="FFFFFF"/>
        </w:rPr>
        <w:t xml:space="preserve">should not be seen as a Stoic argument for the natural nature of property; and the scholarly consensus here is clear. The Stoic canon’s </w:t>
      </w:r>
      <w:r w:rsidRPr="00B56A7E">
        <w:rPr>
          <w:rFonts w:ascii="Times New Roman" w:hAnsi="Times New Roman" w:cs="Times New Roman"/>
          <w:i/>
          <w:iCs/>
          <w:color w:val="000000"/>
          <w:sz w:val="24"/>
          <w:szCs w:val="24"/>
          <w:shd w:val="clear" w:color="auto" w:fill="FFFFFF"/>
        </w:rPr>
        <w:t xml:space="preserve">oikeiosis </w:t>
      </w:r>
      <w:r w:rsidRPr="00B56A7E">
        <w:rPr>
          <w:rFonts w:ascii="Times New Roman" w:hAnsi="Times New Roman" w:cs="Times New Roman"/>
          <w:iCs/>
          <w:color w:val="000000"/>
          <w:sz w:val="24"/>
          <w:szCs w:val="24"/>
          <w:shd w:val="clear" w:color="auto" w:fill="FFFFFF"/>
        </w:rPr>
        <w:t xml:space="preserve">is engineered to show how </w:t>
      </w:r>
      <w:r w:rsidR="00C6448C">
        <w:rPr>
          <w:rFonts w:ascii="Times New Roman" w:hAnsi="Times New Roman" w:cs="Times New Roman"/>
          <w:iCs/>
          <w:color w:val="000000"/>
          <w:sz w:val="24"/>
          <w:szCs w:val="24"/>
          <w:shd w:val="clear" w:color="auto" w:fill="FFFFFF"/>
        </w:rPr>
        <w:t xml:space="preserve">individuals are naturally </w:t>
      </w:r>
      <w:r w:rsidR="00C6448C">
        <w:rPr>
          <w:rFonts w:ascii="Times New Roman" w:hAnsi="Times New Roman" w:cs="Times New Roman"/>
          <w:iCs/>
          <w:color w:val="000000"/>
          <w:sz w:val="24"/>
          <w:szCs w:val="24"/>
          <w:shd w:val="clear" w:color="auto" w:fill="FFFFFF"/>
        </w:rPr>
        <w:lastRenderedPageBreak/>
        <w:t>oriented and motivated to acquir</w:t>
      </w:r>
      <w:r w:rsidR="003C53DC">
        <w:rPr>
          <w:rFonts w:ascii="Times New Roman" w:hAnsi="Times New Roman" w:cs="Times New Roman"/>
          <w:iCs/>
          <w:color w:val="000000"/>
          <w:sz w:val="24"/>
          <w:szCs w:val="24"/>
          <w:shd w:val="clear" w:color="auto" w:fill="FFFFFF"/>
        </w:rPr>
        <w:t>e</w:t>
      </w:r>
      <w:r w:rsidR="00C6448C">
        <w:rPr>
          <w:rFonts w:ascii="Times New Roman" w:hAnsi="Times New Roman" w:cs="Times New Roman"/>
          <w:iCs/>
          <w:color w:val="000000"/>
          <w:sz w:val="24"/>
          <w:szCs w:val="24"/>
          <w:shd w:val="clear" w:color="auto" w:fill="FFFFFF"/>
        </w:rPr>
        <w:t xml:space="preserve"> private property</w:t>
      </w:r>
      <w:r w:rsidRPr="00B56A7E">
        <w:rPr>
          <w:rFonts w:ascii="Times New Roman" w:hAnsi="Times New Roman" w:cs="Times New Roman"/>
          <w:color w:val="000000"/>
          <w:sz w:val="24"/>
          <w:szCs w:val="24"/>
          <w:shd w:val="clear" w:color="auto" w:fill="FFFFFF"/>
        </w:rPr>
        <w:t xml:space="preserve">, which may induce the desired goal of impartiality, which is the Stoic basis for </w:t>
      </w:r>
      <w:r w:rsidRPr="00B56A7E">
        <w:rPr>
          <w:rFonts w:ascii="Times New Roman" w:hAnsi="Times New Roman" w:cs="Times New Roman"/>
          <w:i/>
          <w:color w:val="000000"/>
          <w:sz w:val="24"/>
          <w:szCs w:val="24"/>
          <w:shd w:val="clear" w:color="auto" w:fill="FFFFFF"/>
        </w:rPr>
        <w:t xml:space="preserve">Justice </w:t>
      </w:r>
      <w:r w:rsidRPr="00B56A7E">
        <w:rPr>
          <w:rFonts w:ascii="Times New Roman" w:hAnsi="Times New Roman" w:cs="Times New Roman"/>
          <w:color w:val="000000"/>
          <w:sz w:val="24"/>
          <w:szCs w:val="24"/>
          <w:shd w:val="clear" w:color="auto" w:fill="FFFFFF"/>
        </w:rPr>
        <w:t>(</w:t>
      </w:r>
      <w:r w:rsidRPr="00B56A7E">
        <w:rPr>
          <w:rFonts w:ascii="Times New Roman" w:hAnsi="Times New Roman" w:cs="Times New Roman"/>
          <w:i/>
          <w:color w:val="000000"/>
          <w:sz w:val="24"/>
          <w:szCs w:val="24"/>
          <w:shd w:val="clear" w:color="auto" w:fill="FFFFFF"/>
        </w:rPr>
        <w:t>dikaiosune</w:t>
      </w:r>
      <w:r w:rsidRPr="00B56A7E">
        <w:rPr>
          <w:rFonts w:ascii="Times New Roman" w:hAnsi="Times New Roman" w:cs="Times New Roman"/>
          <w:color w:val="000000"/>
          <w:sz w:val="24"/>
          <w:szCs w:val="24"/>
          <w:shd w:val="clear" w:color="auto" w:fill="FFFFFF"/>
        </w:rPr>
        <w:t>).</w:t>
      </w:r>
      <w:r w:rsidRPr="00B56A7E">
        <w:rPr>
          <w:rStyle w:val="FootnoteReference"/>
          <w:rFonts w:ascii="Times New Roman" w:hAnsi="Times New Roman" w:cs="Times New Roman"/>
          <w:color w:val="000000"/>
          <w:sz w:val="24"/>
          <w:szCs w:val="24"/>
          <w:shd w:val="clear" w:color="auto" w:fill="FFFFFF"/>
        </w:rPr>
        <w:footnoteReference w:id="287"/>
      </w:r>
    </w:p>
    <w:p w14:paraId="245FDCF6" w14:textId="1A45AEEF" w:rsidR="00653575" w:rsidRPr="00447185" w:rsidRDefault="00653575" w:rsidP="00653575">
      <w:pPr>
        <w:pStyle w:val="Title"/>
        <w:rPr>
          <w:rFonts w:ascii="Times New Roman" w:hAnsi="Times New Roman" w:cs="Times New Roman"/>
          <w:b/>
          <w:color w:val="000000" w:themeColor="text1"/>
          <w:sz w:val="36"/>
          <w:szCs w:val="36"/>
        </w:rPr>
      </w:pPr>
      <w:r w:rsidRPr="00447185">
        <w:rPr>
          <w:rFonts w:ascii="Times New Roman" w:hAnsi="Times New Roman" w:cs="Times New Roman"/>
          <w:b/>
          <w:color w:val="000000" w:themeColor="text1"/>
          <w:sz w:val="36"/>
          <w:szCs w:val="36"/>
        </w:rPr>
        <w:t xml:space="preserve">Chapter </w:t>
      </w:r>
      <w:r w:rsidR="000949EB">
        <w:rPr>
          <w:rFonts w:ascii="Times New Roman" w:hAnsi="Times New Roman" w:cs="Times New Roman"/>
          <w:b/>
          <w:color w:val="000000" w:themeColor="text1"/>
          <w:sz w:val="36"/>
          <w:szCs w:val="36"/>
        </w:rPr>
        <w:t>four</w:t>
      </w:r>
      <w:r w:rsidRPr="00447185">
        <w:rPr>
          <w:rFonts w:ascii="Times New Roman" w:hAnsi="Times New Roman" w:cs="Times New Roman"/>
          <w:b/>
          <w:color w:val="000000" w:themeColor="text1"/>
          <w:sz w:val="36"/>
          <w:szCs w:val="36"/>
        </w:rPr>
        <w:t>:</w:t>
      </w:r>
    </w:p>
    <w:p w14:paraId="0CACA1C9" w14:textId="77777777" w:rsidR="00653575" w:rsidRPr="00447185" w:rsidRDefault="00653575" w:rsidP="00653575">
      <w:pPr>
        <w:pStyle w:val="Title"/>
        <w:tabs>
          <w:tab w:val="center" w:pos="4513"/>
          <w:tab w:val="left" w:pos="5355"/>
        </w:tabs>
        <w:rPr>
          <w:rFonts w:ascii="Times New Roman" w:hAnsi="Times New Roman" w:cs="Times New Roman"/>
          <w:b/>
          <w:color w:val="000000" w:themeColor="text1"/>
          <w:sz w:val="36"/>
          <w:szCs w:val="36"/>
        </w:rPr>
      </w:pPr>
      <w:r w:rsidRPr="00447185">
        <w:rPr>
          <w:rFonts w:ascii="Times New Roman" w:hAnsi="Times New Roman" w:cs="Times New Roman"/>
          <w:b/>
          <w:color w:val="000000" w:themeColor="text1"/>
          <w:sz w:val="36"/>
          <w:szCs w:val="36"/>
        </w:rPr>
        <w:t>Epicicureanism &amp; Neo-Platonism</w:t>
      </w:r>
    </w:p>
    <w:p w14:paraId="55C75C62" w14:textId="4F08649F"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Aristotle’s surviving critique of Plato’s concept of the levelling of property has done little to educate the modern reader in the intricacies of Plato’s thought on the subject, only really adding to the debate with questions of linguistics and personal misrepresentation.</w:t>
      </w:r>
      <w:r w:rsidRPr="00447185">
        <w:rPr>
          <w:rStyle w:val="FootnoteReference"/>
          <w:rFonts w:ascii="Times New Roman" w:hAnsi="Times New Roman" w:cs="Times New Roman"/>
          <w:color w:val="000000" w:themeColor="text1"/>
          <w:sz w:val="24"/>
          <w:szCs w:val="24"/>
        </w:rPr>
        <w:footnoteReference w:id="288"/>
      </w:r>
      <w:r w:rsidRPr="00447185">
        <w:rPr>
          <w:rFonts w:ascii="Times New Roman" w:hAnsi="Times New Roman" w:cs="Times New Roman"/>
          <w:color w:val="000000" w:themeColor="text1"/>
          <w:sz w:val="24"/>
          <w:szCs w:val="24"/>
        </w:rPr>
        <w:t xml:space="preserve"> As a consequence, it is reasonable to argue that even Aristotle, an individual who actually learnt under Plato, failed to deliver a coherent explanation of Plato’s true thoughts on property. The question then becomes “how did the later followers of Plato, more specifically the Neo-Platonists and followers of Epicureanism, understand him?”</w:t>
      </w:r>
      <w:r w:rsidR="004724E5">
        <w:rPr>
          <w:rFonts w:ascii="Times New Roman" w:hAnsi="Times New Roman" w:cs="Times New Roman"/>
          <w:color w:val="000000" w:themeColor="text1"/>
          <w:sz w:val="24"/>
          <w:szCs w:val="24"/>
        </w:rPr>
        <w:t>.</w:t>
      </w:r>
    </w:p>
    <w:p w14:paraId="5C2FF690" w14:textId="395333E5" w:rsidR="00653575" w:rsidRPr="00447185" w:rsidRDefault="002936CE" w:rsidP="00B56022">
      <w:pPr>
        <w:autoSpaceDE w:val="0"/>
        <w:autoSpaceDN w:val="0"/>
        <w:adjustRightInd w:val="0"/>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E46A6">
        <w:rPr>
          <w:rFonts w:ascii="Times New Roman" w:hAnsi="Times New Roman" w:cs="Times New Roman"/>
          <w:color w:val="000000" w:themeColor="text1"/>
          <w:sz w:val="24"/>
          <w:szCs w:val="24"/>
        </w:rPr>
        <w:t xml:space="preserve">  </w:t>
      </w:r>
      <w:r w:rsidR="00011D99">
        <w:rPr>
          <w:rFonts w:ascii="Times New Roman" w:hAnsi="Times New Roman" w:cs="Times New Roman"/>
          <w:color w:val="000000" w:themeColor="text1"/>
          <w:sz w:val="24"/>
          <w:szCs w:val="24"/>
        </w:rPr>
        <w:t xml:space="preserve"> </w:t>
      </w:r>
    </w:p>
    <w:p w14:paraId="3712DFC9" w14:textId="11CD0926" w:rsidR="00653575" w:rsidRPr="00D316D4"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The fact that an attempt can even be made to answer this question is in one small part down to Proclus, a Neo-Platonist of the 5</w:t>
      </w:r>
      <w:r w:rsidRPr="00447185">
        <w:rPr>
          <w:rFonts w:ascii="Times New Roman" w:hAnsi="Times New Roman" w:cs="Times New Roman"/>
          <w:color w:val="000000" w:themeColor="text1"/>
          <w:sz w:val="24"/>
          <w:szCs w:val="24"/>
          <w:vertAlign w:val="superscript"/>
        </w:rPr>
        <w:t>th</w:t>
      </w:r>
      <w:r w:rsidRPr="00447185">
        <w:rPr>
          <w:rFonts w:ascii="Times New Roman" w:hAnsi="Times New Roman" w:cs="Times New Roman"/>
          <w:color w:val="000000" w:themeColor="text1"/>
          <w:sz w:val="24"/>
          <w:szCs w:val="24"/>
        </w:rPr>
        <w:t xml:space="preserve"> century AD,</w:t>
      </w:r>
      <w:r w:rsidRPr="00447185">
        <w:rPr>
          <w:rStyle w:val="FootnoteReference"/>
          <w:rFonts w:ascii="Times New Roman" w:hAnsi="Times New Roman" w:cs="Times New Roman"/>
          <w:color w:val="000000" w:themeColor="text1"/>
          <w:sz w:val="24"/>
          <w:szCs w:val="24"/>
        </w:rPr>
        <w:footnoteReference w:id="289"/>
      </w:r>
      <w:r w:rsidRPr="00447185">
        <w:rPr>
          <w:rFonts w:ascii="Times New Roman" w:hAnsi="Times New Roman" w:cs="Times New Roman"/>
          <w:color w:val="000000" w:themeColor="text1"/>
          <w:sz w:val="24"/>
          <w:szCs w:val="24"/>
        </w:rPr>
        <w:t xml:space="preserve"> and a series of miscellaneous guides to Platonic thought by two extant authors from the 2</w:t>
      </w:r>
      <w:r w:rsidRPr="00447185">
        <w:rPr>
          <w:rFonts w:ascii="Times New Roman" w:hAnsi="Times New Roman" w:cs="Times New Roman"/>
          <w:color w:val="000000" w:themeColor="text1"/>
          <w:sz w:val="24"/>
          <w:szCs w:val="24"/>
          <w:vertAlign w:val="superscript"/>
        </w:rPr>
        <w:t>nd</w:t>
      </w:r>
      <w:r w:rsidRPr="00447185">
        <w:rPr>
          <w:rFonts w:ascii="Times New Roman" w:hAnsi="Times New Roman" w:cs="Times New Roman"/>
          <w:color w:val="000000" w:themeColor="text1"/>
          <w:sz w:val="24"/>
          <w:szCs w:val="24"/>
        </w:rPr>
        <w:t xml:space="preserve"> and 6</w:t>
      </w:r>
      <w:r w:rsidRPr="00447185">
        <w:rPr>
          <w:rFonts w:ascii="Times New Roman" w:hAnsi="Times New Roman" w:cs="Times New Roman"/>
          <w:color w:val="000000" w:themeColor="text1"/>
          <w:sz w:val="24"/>
          <w:szCs w:val="24"/>
          <w:vertAlign w:val="superscript"/>
        </w:rPr>
        <w:t>th</w:t>
      </w:r>
      <w:r w:rsidRPr="00447185">
        <w:rPr>
          <w:rFonts w:ascii="Times New Roman" w:hAnsi="Times New Roman" w:cs="Times New Roman"/>
          <w:color w:val="000000" w:themeColor="text1"/>
          <w:sz w:val="24"/>
          <w:szCs w:val="24"/>
        </w:rPr>
        <w:t xml:space="preserve"> centuries respectively. The first by Alcinous, who authored a </w:t>
      </w:r>
      <w:proofErr w:type="spellStart"/>
      <w:r w:rsidRPr="00447185">
        <w:rPr>
          <w:rFonts w:ascii="Times New Roman" w:hAnsi="Times New Roman" w:cs="Times New Roman"/>
          <w:i/>
          <w:color w:val="000000" w:themeColor="text1"/>
          <w:sz w:val="24"/>
          <w:szCs w:val="24"/>
        </w:rPr>
        <w:t>Didaskalikos</w:t>
      </w:r>
      <w:proofErr w:type="spellEnd"/>
      <w:r w:rsidRPr="00447185">
        <w:rPr>
          <w:rFonts w:ascii="Times New Roman" w:hAnsi="Times New Roman" w:cs="Times New Roman"/>
          <w:color w:val="000000" w:themeColor="text1"/>
          <w:sz w:val="24"/>
          <w:szCs w:val="24"/>
        </w:rPr>
        <w:t>, or ‘Handbook to Platonism’,</w:t>
      </w:r>
      <w:r w:rsidRPr="00447185">
        <w:rPr>
          <w:rStyle w:val="FootnoteReference"/>
          <w:rFonts w:ascii="Times New Roman" w:hAnsi="Times New Roman" w:cs="Times New Roman"/>
          <w:color w:val="000000" w:themeColor="text1"/>
          <w:sz w:val="24"/>
          <w:szCs w:val="24"/>
        </w:rPr>
        <w:footnoteReference w:id="290"/>
      </w:r>
      <w:r w:rsidRPr="00447185">
        <w:rPr>
          <w:rFonts w:ascii="Times New Roman" w:hAnsi="Times New Roman" w:cs="Times New Roman"/>
          <w:color w:val="000000" w:themeColor="text1"/>
          <w:sz w:val="24"/>
          <w:szCs w:val="24"/>
        </w:rPr>
        <w:t xml:space="preserve"> and the second, four centuries later, by an anonymous writer who wrote an introductory treatise on Plato’s </w:t>
      </w:r>
      <w:r w:rsidRPr="00447185">
        <w:rPr>
          <w:rFonts w:ascii="Times New Roman" w:hAnsi="Times New Roman" w:cs="Times New Roman"/>
          <w:i/>
          <w:color w:val="000000" w:themeColor="text1"/>
          <w:sz w:val="24"/>
          <w:szCs w:val="24"/>
        </w:rPr>
        <w:t xml:space="preserve">The Republic </w:t>
      </w:r>
      <w:r w:rsidRPr="00447185">
        <w:rPr>
          <w:rFonts w:ascii="Times New Roman" w:hAnsi="Times New Roman" w:cs="Times New Roman"/>
          <w:color w:val="000000" w:themeColor="text1"/>
          <w:sz w:val="24"/>
          <w:szCs w:val="24"/>
        </w:rPr>
        <w:t xml:space="preserve">and </w:t>
      </w:r>
      <w:r w:rsidRPr="00447185">
        <w:rPr>
          <w:rFonts w:ascii="Times New Roman" w:hAnsi="Times New Roman" w:cs="Times New Roman"/>
          <w:i/>
          <w:color w:val="000000" w:themeColor="text1"/>
          <w:sz w:val="24"/>
          <w:szCs w:val="24"/>
        </w:rPr>
        <w:t>Laws</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291"/>
      </w:r>
      <w:r w:rsidRPr="00447185">
        <w:rPr>
          <w:rFonts w:ascii="Times New Roman" w:hAnsi="Times New Roman" w:cs="Times New Roman"/>
          <w:color w:val="000000" w:themeColor="text1"/>
          <w:sz w:val="24"/>
          <w:szCs w:val="24"/>
        </w:rPr>
        <w:t xml:space="preserve"> Both authors make  </w:t>
      </w:r>
      <w:r w:rsidRPr="00447185">
        <w:rPr>
          <w:rFonts w:ascii="Times New Roman" w:hAnsi="Times New Roman" w:cs="Times New Roman"/>
          <w:color w:val="000000" w:themeColor="text1"/>
          <w:sz w:val="24"/>
          <w:szCs w:val="24"/>
        </w:rPr>
        <w:lastRenderedPageBreak/>
        <w:t xml:space="preserve">reference to Plato’s stance on property, with Alcinous noting two comprehensions of constitution: the kind which are contingent on certain conditions occurring, and those which are summarily changed to fit Plato’s usage of them in </w:t>
      </w:r>
      <w:r w:rsidRPr="00447185">
        <w:rPr>
          <w:rFonts w:ascii="Times New Roman" w:hAnsi="Times New Roman" w:cs="Times New Roman"/>
          <w:i/>
          <w:color w:val="000000" w:themeColor="text1"/>
          <w:sz w:val="24"/>
          <w:szCs w:val="24"/>
        </w:rPr>
        <w:t xml:space="preserve">The Laws </w:t>
      </w:r>
      <w:r w:rsidRPr="00447185">
        <w:rPr>
          <w:rFonts w:ascii="Times New Roman" w:hAnsi="Times New Roman" w:cs="Times New Roman"/>
          <w:color w:val="000000" w:themeColor="text1"/>
          <w:sz w:val="24"/>
          <w:szCs w:val="24"/>
        </w:rPr>
        <w:t xml:space="preserve">and </w:t>
      </w:r>
      <w:r w:rsidRPr="00447185">
        <w:rPr>
          <w:rFonts w:ascii="Times New Roman" w:hAnsi="Times New Roman" w:cs="Times New Roman"/>
          <w:i/>
          <w:color w:val="000000" w:themeColor="text1"/>
          <w:sz w:val="24"/>
          <w:szCs w:val="24"/>
        </w:rPr>
        <w:t>Letters</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292"/>
      </w:r>
      <w:r w:rsidRPr="00447185">
        <w:rPr>
          <w:rFonts w:ascii="Times New Roman" w:hAnsi="Times New Roman" w:cs="Times New Roman"/>
          <w:color w:val="000000" w:themeColor="text1"/>
          <w:sz w:val="24"/>
          <w:szCs w:val="24"/>
        </w:rPr>
        <w:t xml:space="preserve"> This is cited by both Plato and Alcinous in  the  hypothetical “best possible state”.</w:t>
      </w:r>
      <w:r w:rsidRPr="00447185">
        <w:rPr>
          <w:rStyle w:val="FootnoteReference"/>
          <w:rFonts w:ascii="Times New Roman" w:hAnsi="Times New Roman" w:cs="Times New Roman"/>
          <w:color w:val="000000" w:themeColor="text1"/>
          <w:sz w:val="24"/>
          <w:szCs w:val="24"/>
        </w:rPr>
        <w:footnoteReference w:id="293"/>
      </w:r>
      <w:r w:rsidRPr="00447185">
        <w:rPr>
          <w:rFonts w:ascii="Times New Roman" w:hAnsi="Times New Roman" w:cs="Times New Roman"/>
          <w:color w:val="000000" w:themeColor="text1"/>
          <w:sz w:val="24"/>
          <w:szCs w:val="24"/>
        </w:rPr>
        <w:t xml:space="preserve"> The anonymous author takes one step outside Plato’s own words and  elucidates a third option  to of the ‘hypothetical state’ of Alcinous and Plato. That being, as Garnsey summarises, a “‘non-hypothetical’ – best possible city </w:t>
      </w:r>
      <w:r w:rsidRPr="00447185">
        <w:rPr>
          <w:rFonts w:ascii="Times New Roman" w:hAnsi="Times New Roman" w:cs="Times New Roman"/>
          <w:i/>
          <w:color w:val="000000" w:themeColor="text1"/>
          <w:sz w:val="24"/>
          <w:szCs w:val="24"/>
        </w:rPr>
        <w:t>tout court</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294"/>
      </w:r>
      <w:r w:rsidRPr="00447185">
        <w:rPr>
          <w:rFonts w:ascii="Times New Roman" w:hAnsi="Times New Roman" w:cs="Times New Roman"/>
          <w:color w:val="000000" w:themeColor="text1"/>
          <w:sz w:val="24"/>
          <w:szCs w:val="24"/>
        </w:rPr>
        <w:t xml:space="preserve"> which manifests in </w:t>
      </w:r>
      <w:r w:rsidRPr="00447185">
        <w:rPr>
          <w:rFonts w:ascii="Times New Roman" w:hAnsi="Times New Roman" w:cs="Times New Roman"/>
          <w:i/>
          <w:color w:val="000000" w:themeColor="text1"/>
          <w:sz w:val="24"/>
          <w:szCs w:val="24"/>
        </w:rPr>
        <w:t>The Republic</w:t>
      </w:r>
      <w:r w:rsidRPr="00447185">
        <w:rPr>
          <w:rFonts w:ascii="Times New Roman" w:hAnsi="Times New Roman" w:cs="Times New Roman"/>
          <w:color w:val="000000" w:themeColor="text1"/>
          <w:sz w:val="24"/>
          <w:szCs w:val="24"/>
        </w:rPr>
        <w:t xml:space="preserve"> – a system of pure equity, where, to use Aristotle’s conception, property is common, and its use is also common. </w:t>
      </w:r>
      <w:r w:rsidRPr="00447185">
        <w:rPr>
          <w:rStyle w:val="FootnoteReference"/>
          <w:rFonts w:ascii="Times New Roman" w:hAnsi="Times New Roman" w:cs="Times New Roman"/>
          <w:color w:val="000000" w:themeColor="text1"/>
          <w:sz w:val="24"/>
          <w:szCs w:val="24"/>
        </w:rPr>
        <w:footnoteReference w:id="295"/>
      </w:r>
      <w:r w:rsidRPr="00447185">
        <w:rPr>
          <w:rFonts w:ascii="Times New Roman" w:hAnsi="Times New Roman" w:cs="Times New Roman"/>
          <w:color w:val="000000" w:themeColor="text1"/>
          <w:sz w:val="24"/>
          <w:szCs w:val="24"/>
        </w:rPr>
        <w:t xml:space="preserve"> Plato’s distinctive system of property division had gone relatively unnoticed by the Neo-Platonists, in that they never directly address his system of property outside of its impact on his own linguistic renewal of </w:t>
      </w:r>
      <w:r w:rsidRPr="00447185">
        <w:rPr>
          <w:rFonts w:ascii="Times New Roman" w:hAnsi="Times New Roman" w:cs="Times New Roman"/>
          <w:i/>
          <w:color w:val="000000" w:themeColor="text1"/>
          <w:sz w:val="24"/>
          <w:szCs w:val="24"/>
        </w:rPr>
        <w:t>Justice</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296"/>
      </w:r>
      <w:r w:rsidRPr="00447185">
        <w:rPr>
          <w:rFonts w:ascii="Times New Roman" w:hAnsi="Times New Roman" w:cs="Times New Roman"/>
          <w:color w:val="000000" w:themeColor="text1"/>
          <w:sz w:val="24"/>
          <w:szCs w:val="24"/>
        </w:rPr>
        <w:t xml:space="preserve"> This is more apparent in Proclus’ own much larger work on the subject of Plato,</w:t>
      </w:r>
      <w:r w:rsidRPr="00447185">
        <w:rPr>
          <w:rStyle w:val="FootnoteReference"/>
          <w:rFonts w:ascii="Times New Roman" w:hAnsi="Times New Roman" w:cs="Times New Roman"/>
          <w:color w:val="000000" w:themeColor="text1"/>
          <w:sz w:val="24"/>
          <w:szCs w:val="24"/>
        </w:rPr>
        <w:footnoteReference w:id="297"/>
      </w:r>
      <w:r w:rsidRPr="00447185">
        <w:rPr>
          <w:rFonts w:ascii="Times New Roman" w:hAnsi="Times New Roman" w:cs="Times New Roman"/>
          <w:color w:val="000000" w:themeColor="text1"/>
          <w:sz w:val="24"/>
          <w:szCs w:val="24"/>
        </w:rPr>
        <w:t xml:space="preserve"> but it also occurs in both Alcinous’ and the anonymous author’s smaller considerations. </w:t>
      </w:r>
      <w:r>
        <w:rPr>
          <w:rFonts w:ascii="Times New Roman" w:hAnsi="Times New Roman" w:cs="Times New Roman"/>
          <w:color w:val="000000" w:themeColor="text1"/>
          <w:sz w:val="24"/>
          <w:szCs w:val="24"/>
        </w:rPr>
        <w:t xml:space="preserve">This indicates that, at least before Proclus, individualism was a concept only lightly touched upon in Neo-Platonism, with an inordinate amount of attention given to defending or adding to Plato’s virtues, </w:t>
      </w:r>
      <w:r>
        <w:rPr>
          <w:rFonts w:ascii="Times New Roman" w:hAnsi="Times New Roman" w:cs="Times New Roman"/>
          <w:i/>
          <w:iCs/>
          <w:color w:val="000000" w:themeColor="text1"/>
          <w:sz w:val="24"/>
          <w:szCs w:val="24"/>
        </w:rPr>
        <w:t>justice</w:t>
      </w:r>
      <w:r>
        <w:rPr>
          <w:rFonts w:ascii="Times New Roman" w:hAnsi="Times New Roman" w:cs="Times New Roman"/>
          <w:color w:val="000000" w:themeColor="text1"/>
          <w:sz w:val="24"/>
          <w:szCs w:val="24"/>
        </w:rPr>
        <w:t>, and the soul.</w:t>
      </w:r>
      <w:r>
        <w:rPr>
          <w:rStyle w:val="FootnoteReference"/>
          <w:rFonts w:ascii="Times New Roman" w:hAnsi="Times New Roman" w:cs="Times New Roman"/>
          <w:color w:val="000000" w:themeColor="text1"/>
          <w:sz w:val="24"/>
          <w:szCs w:val="24"/>
        </w:rPr>
        <w:footnoteReference w:id="298"/>
      </w:r>
      <w:r>
        <w:rPr>
          <w:rFonts w:ascii="Times New Roman" w:hAnsi="Times New Roman" w:cs="Times New Roman"/>
          <w:color w:val="000000" w:themeColor="text1"/>
          <w:sz w:val="24"/>
          <w:szCs w:val="24"/>
        </w:rPr>
        <w:t xml:space="preserve"> </w:t>
      </w:r>
    </w:p>
    <w:p w14:paraId="6A1FE3F4"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p>
    <w:p w14:paraId="647901D9"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Proclus’ rebuttal to Aristotle’s critique of </w:t>
      </w:r>
      <w:r w:rsidRPr="00447185">
        <w:rPr>
          <w:rFonts w:ascii="Times New Roman" w:hAnsi="Times New Roman" w:cs="Times New Roman"/>
          <w:i/>
          <w:color w:val="000000" w:themeColor="text1"/>
          <w:sz w:val="24"/>
          <w:szCs w:val="24"/>
        </w:rPr>
        <w:t>The Republic</w:t>
      </w:r>
      <w:r w:rsidRPr="00447185">
        <w:rPr>
          <w:rFonts w:ascii="Times New Roman" w:hAnsi="Times New Roman" w:cs="Times New Roman"/>
          <w:color w:val="000000" w:themeColor="text1"/>
          <w:sz w:val="24"/>
          <w:szCs w:val="24"/>
        </w:rPr>
        <w:t xml:space="preserve"> survives only in his </w:t>
      </w:r>
      <w:r>
        <w:rPr>
          <w:rFonts w:ascii="Times New Roman" w:hAnsi="Times New Roman" w:cs="Times New Roman"/>
          <w:i/>
          <w:color w:val="000000" w:themeColor="text1"/>
          <w:sz w:val="24"/>
          <w:szCs w:val="24"/>
        </w:rPr>
        <w:t>C</w:t>
      </w:r>
      <w:r w:rsidRPr="00447185">
        <w:rPr>
          <w:rFonts w:ascii="Times New Roman" w:hAnsi="Times New Roman" w:cs="Times New Roman"/>
          <w:i/>
          <w:color w:val="000000" w:themeColor="text1"/>
          <w:sz w:val="24"/>
          <w:szCs w:val="24"/>
        </w:rPr>
        <w:t>ommentary to the Republic</w:t>
      </w:r>
      <w:r w:rsidRPr="00447185">
        <w:rPr>
          <w:rFonts w:ascii="Times New Roman" w:hAnsi="Times New Roman" w:cs="Times New Roman"/>
          <w:color w:val="000000" w:themeColor="text1"/>
          <w:sz w:val="24"/>
          <w:szCs w:val="24"/>
        </w:rPr>
        <w:t>, which consists of seventeen essays,</w:t>
      </w:r>
      <w:r w:rsidRPr="00447185">
        <w:rPr>
          <w:rStyle w:val="FootnoteReference"/>
          <w:rFonts w:ascii="Times New Roman" w:hAnsi="Times New Roman" w:cs="Times New Roman"/>
          <w:color w:val="000000" w:themeColor="text1"/>
          <w:sz w:val="24"/>
          <w:szCs w:val="24"/>
        </w:rPr>
        <w:footnoteReference w:id="299"/>
      </w:r>
      <w:r w:rsidRPr="00447185">
        <w:rPr>
          <w:rFonts w:ascii="Times New Roman" w:hAnsi="Times New Roman" w:cs="Times New Roman"/>
          <w:color w:val="000000" w:themeColor="text1"/>
          <w:sz w:val="24"/>
          <w:szCs w:val="24"/>
        </w:rPr>
        <w:t xml:space="preserve"> the last of which </w:t>
      </w:r>
      <w:r w:rsidRPr="00447185">
        <w:rPr>
          <w:rFonts w:ascii="Times New Roman" w:hAnsi="Times New Roman" w:cs="Times New Roman"/>
          <w:color w:val="000000" w:themeColor="text1"/>
          <w:sz w:val="24"/>
          <w:szCs w:val="24"/>
        </w:rPr>
        <w:lastRenderedPageBreak/>
        <w:t>mainly concerns Aristotle</w:t>
      </w:r>
      <w:r>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300"/>
      </w:r>
      <w:r w:rsidRPr="00447185">
        <w:rPr>
          <w:rFonts w:ascii="Times New Roman" w:hAnsi="Times New Roman" w:cs="Times New Roman"/>
          <w:color w:val="000000" w:themeColor="text1"/>
          <w:sz w:val="24"/>
          <w:szCs w:val="24"/>
        </w:rPr>
        <w:t xml:space="preserve"> It consists of a series of responses to the criticisms Aristotle levels at Plato on his goal, and method, of unifying the state.</w:t>
      </w:r>
      <w:r w:rsidRPr="00447185">
        <w:rPr>
          <w:rStyle w:val="FootnoteReference"/>
          <w:rFonts w:ascii="Times New Roman" w:hAnsi="Times New Roman" w:cs="Times New Roman"/>
          <w:color w:val="000000" w:themeColor="text1"/>
          <w:sz w:val="24"/>
          <w:szCs w:val="24"/>
        </w:rPr>
        <w:footnoteReference w:id="301"/>
      </w:r>
      <w:r w:rsidRPr="00447185">
        <w:rPr>
          <w:rFonts w:ascii="Times New Roman" w:hAnsi="Times New Roman" w:cs="Times New Roman"/>
          <w:color w:val="000000" w:themeColor="text1"/>
          <w:sz w:val="24"/>
          <w:szCs w:val="24"/>
        </w:rPr>
        <w:t xml:space="preserve"> Much like Aristotle, Proclus does not give undue attention to the subject of property specifically, choosing rather to exaggerate the breadth of Plato’s property distribution; not just to the class of philosopher king, but to the entirety of the class spectrum, be </w:t>
      </w:r>
      <w:r>
        <w:rPr>
          <w:rFonts w:ascii="Times New Roman" w:hAnsi="Times New Roman" w:cs="Times New Roman"/>
          <w:color w:val="000000" w:themeColor="text1"/>
          <w:sz w:val="24"/>
          <w:szCs w:val="24"/>
        </w:rPr>
        <w:t>it</w:t>
      </w:r>
      <w:r w:rsidRPr="00447185">
        <w:rPr>
          <w:rFonts w:ascii="Times New Roman" w:hAnsi="Times New Roman" w:cs="Times New Roman"/>
          <w:color w:val="000000" w:themeColor="text1"/>
          <w:sz w:val="24"/>
          <w:szCs w:val="24"/>
        </w:rPr>
        <w:t xml:space="preserve"> child, female, auxiliary, or producer who will share their property for the purpose of harmony.</w:t>
      </w:r>
      <w:r w:rsidRPr="00447185">
        <w:rPr>
          <w:rStyle w:val="FootnoteReference"/>
          <w:rFonts w:ascii="Times New Roman" w:hAnsi="Times New Roman" w:cs="Times New Roman"/>
          <w:color w:val="000000" w:themeColor="text1"/>
          <w:sz w:val="24"/>
          <w:szCs w:val="24"/>
        </w:rPr>
        <w:footnoteReference w:id="302"/>
      </w:r>
      <w:r w:rsidRPr="00447185">
        <w:rPr>
          <w:rFonts w:ascii="Times New Roman" w:hAnsi="Times New Roman" w:cs="Times New Roman"/>
          <w:color w:val="000000" w:themeColor="text1"/>
          <w:sz w:val="24"/>
          <w:szCs w:val="24"/>
        </w:rPr>
        <w:t xml:space="preserve">  Whereas Aristotle seems to have interpreted Plato as believing philosophical homogeny within the </w:t>
      </w:r>
      <w:r>
        <w:rPr>
          <w:rFonts w:ascii="Times New Roman" w:hAnsi="Times New Roman" w:cs="Times New Roman"/>
          <w:i/>
          <w:color w:val="000000" w:themeColor="text1"/>
          <w:sz w:val="24"/>
          <w:szCs w:val="24"/>
        </w:rPr>
        <w:t>K</w:t>
      </w:r>
      <w:r w:rsidRPr="00447185">
        <w:rPr>
          <w:rFonts w:ascii="Times New Roman" w:hAnsi="Times New Roman" w:cs="Times New Roman"/>
          <w:i/>
          <w:color w:val="000000" w:themeColor="text1"/>
          <w:sz w:val="24"/>
          <w:szCs w:val="24"/>
        </w:rPr>
        <w:t>allipolis</w:t>
      </w:r>
      <w:r w:rsidRPr="00447185">
        <w:rPr>
          <w:rFonts w:ascii="Times New Roman" w:hAnsi="Times New Roman" w:cs="Times New Roman"/>
          <w:color w:val="000000" w:themeColor="text1"/>
          <w:sz w:val="24"/>
          <w:szCs w:val="24"/>
        </w:rPr>
        <w:t xml:space="preserve"> creates the perfect</w:t>
      </w:r>
      <w:r w:rsidRPr="00447185">
        <w:rPr>
          <w:rFonts w:ascii="Times New Roman" w:hAnsi="Times New Roman" w:cs="Times New Roman"/>
          <w:i/>
          <w:color w:val="000000" w:themeColor="text1"/>
          <w:sz w:val="24"/>
          <w:szCs w:val="24"/>
        </w:rPr>
        <w:t xml:space="preserve"> just </w:t>
      </w:r>
      <w:r w:rsidRPr="00447185">
        <w:rPr>
          <w:rFonts w:ascii="Times New Roman" w:hAnsi="Times New Roman" w:cs="Times New Roman"/>
          <w:color w:val="000000" w:themeColor="text1"/>
          <w:sz w:val="24"/>
          <w:szCs w:val="24"/>
        </w:rPr>
        <w:t>city which would inevitably lead to its own demise, Proclus cites this as a confusion on Aristotle’s part.</w:t>
      </w:r>
      <w:r w:rsidRPr="00447185">
        <w:rPr>
          <w:rStyle w:val="FootnoteReference"/>
          <w:rFonts w:ascii="Times New Roman" w:hAnsi="Times New Roman" w:cs="Times New Roman"/>
          <w:color w:val="000000" w:themeColor="text1"/>
          <w:sz w:val="24"/>
          <w:szCs w:val="24"/>
        </w:rPr>
        <w:footnoteReference w:id="303"/>
      </w:r>
      <w:r w:rsidRPr="00447185">
        <w:rPr>
          <w:rFonts w:ascii="Times New Roman" w:hAnsi="Times New Roman" w:cs="Times New Roman"/>
          <w:color w:val="000000" w:themeColor="text1"/>
          <w:sz w:val="24"/>
          <w:szCs w:val="24"/>
        </w:rPr>
        <w:t xml:space="preserve"> He also asserts that Aristotle represents the Platonic system as a homogenous social class system where people must act and do exactly as the man next to them</w:t>
      </w:r>
      <w:r>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304"/>
      </w:r>
      <w:r w:rsidRPr="0044718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w:t>
      </w:r>
      <w:r w:rsidRPr="00447185">
        <w:rPr>
          <w:rFonts w:ascii="Times New Roman" w:hAnsi="Times New Roman" w:cs="Times New Roman"/>
          <w:color w:val="000000" w:themeColor="text1"/>
          <w:sz w:val="24"/>
          <w:szCs w:val="24"/>
        </w:rPr>
        <w:t xml:space="preserve">ore </w:t>
      </w:r>
      <w:r>
        <w:rPr>
          <w:rFonts w:ascii="Times New Roman" w:hAnsi="Times New Roman" w:cs="Times New Roman"/>
          <w:color w:val="000000" w:themeColor="text1"/>
          <w:sz w:val="24"/>
          <w:szCs w:val="24"/>
        </w:rPr>
        <w:t xml:space="preserve">than </w:t>
      </w:r>
      <w:r w:rsidRPr="00447185">
        <w:rPr>
          <w:rFonts w:ascii="Times New Roman" w:hAnsi="Times New Roman" w:cs="Times New Roman"/>
          <w:color w:val="000000" w:themeColor="text1"/>
          <w:sz w:val="24"/>
          <w:szCs w:val="24"/>
        </w:rPr>
        <w:t xml:space="preserve">that they act in accordance with what they are natural suited to. Respectively, no man can take a post which is not appropriate for them. This indicates that Plato, at least in </w:t>
      </w:r>
      <w:r w:rsidRPr="00447185">
        <w:rPr>
          <w:rFonts w:ascii="Times New Roman" w:hAnsi="Times New Roman" w:cs="Times New Roman"/>
          <w:i/>
          <w:color w:val="000000" w:themeColor="text1"/>
          <w:sz w:val="24"/>
          <w:szCs w:val="24"/>
        </w:rPr>
        <w:t>The Republic</w:t>
      </w:r>
      <w:r w:rsidRPr="00447185">
        <w:rPr>
          <w:rFonts w:ascii="Times New Roman" w:hAnsi="Times New Roman" w:cs="Times New Roman"/>
          <w:color w:val="000000" w:themeColor="text1"/>
          <w:sz w:val="24"/>
          <w:szCs w:val="24"/>
        </w:rPr>
        <w:t>, is attempting to create the potential for a diverse population, treating the city as something which shifts according to context</w:t>
      </w:r>
      <w:r>
        <w:rPr>
          <w:rFonts w:ascii="Times New Roman" w:hAnsi="Times New Roman" w:cs="Times New Roman"/>
          <w:color w:val="000000" w:themeColor="text1"/>
          <w:sz w:val="24"/>
          <w:szCs w:val="24"/>
        </w:rPr>
        <w:t>, indicating some practical flexibility on behalf of the individual</w:t>
      </w:r>
      <w:r w:rsidRPr="00447185">
        <w:rPr>
          <w:rFonts w:ascii="Times New Roman" w:hAnsi="Times New Roman" w:cs="Times New Roman"/>
          <w:color w:val="000000" w:themeColor="text1"/>
          <w:sz w:val="24"/>
          <w:szCs w:val="24"/>
        </w:rPr>
        <w:t>. Proclus’ commentary goes further</w:t>
      </w:r>
      <w:r>
        <w:rPr>
          <w:rFonts w:ascii="Times New Roman" w:hAnsi="Times New Roman" w:cs="Times New Roman"/>
          <w:color w:val="000000" w:themeColor="text1"/>
          <w:sz w:val="24"/>
          <w:szCs w:val="24"/>
        </w:rPr>
        <w:t xml:space="preserve"> however</w:t>
      </w:r>
      <w:r w:rsidRPr="00447185">
        <w:rPr>
          <w:rFonts w:ascii="Times New Roman" w:hAnsi="Times New Roman" w:cs="Times New Roman"/>
          <w:color w:val="000000" w:themeColor="text1"/>
          <w:sz w:val="24"/>
          <w:szCs w:val="24"/>
        </w:rPr>
        <w:t xml:space="preserve">, constructing a Plato which assumes that the </w:t>
      </w:r>
      <w:r>
        <w:rPr>
          <w:rFonts w:ascii="Times New Roman" w:hAnsi="Times New Roman" w:cs="Times New Roman"/>
          <w:i/>
          <w:color w:val="000000" w:themeColor="text1"/>
          <w:sz w:val="24"/>
          <w:szCs w:val="24"/>
        </w:rPr>
        <w:t>K</w:t>
      </w:r>
      <w:r w:rsidRPr="00447185">
        <w:rPr>
          <w:rFonts w:ascii="Times New Roman" w:hAnsi="Times New Roman" w:cs="Times New Roman"/>
          <w:i/>
          <w:color w:val="000000" w:themeColor="text1"/>
          <w:sz w:val="24"/>
          <w:szCs w:val="24"/>
        </w:rPr>
        <w:t>allipolis</w:t>
      </w:r>
      <w:r w:rsidRPr="00447185">
        <w:rPr>
          <w:rFonts w:ascii="Times New Roman" w:hAnsi="Times New Roman" w:cs="Times New Roman"/>
          <w:color w:val="000000" w:themeColor="text1"/>
          <w:sz w:val="24"/>
          <w:szCs w:val="24"/>
        </w:rPr>
        <w:t xml:space="preserve"> would be that which functions like the human body, with its institutions meshing to work together in unity, but diverse in its form.</w:t>
      </w:r>
      <w:r w:rsidRPr="00447185">
        <w:rPr>
          <w:rStyle w:val="FootnoteReference"/>
          <w:rFonts w:ascii="Times New Roman" w:hAnsi="Times New Roman" w:cs="Times New Roman"/>
          <w:color w:val="000000" w:themeColor="text1"/>
          <w:sz w:val="24"/>
          <w:szCs w:val="24"/>
        </w:rPr>
        <w:footnoteReference w:id="305"/>
      </w:r>
      <w:r w:rsidRPr="00447185">
        <w:rPr>
          <w:rFonts w:ascii="Times New Roman" w:hAnsi="Times New Roman" w:cs="Times New Roman"/>
          <w:color w:val="000000" w:themeColor="text1"/>
          <w:sz w:val="24"/>
          <w:szCs w:val="24"/>
        </w:rPr>
        <w:t xml:space="preserve"> </w:t>
      </w:r>
      <w:r w:rsidRPr="00447185">
        <w:rPr>
          <w:rFonts w:ascii="Times New Roman" w:hAnsi="Times New Roman" w:cs="Times New Roman"/>
          <w:color w:val="000000" w:themeColor="text1"/>
          <w:sz w:val="24"/>
          <w:szCs w:val="24"/>
        </w:rPr>
        <w:br/>
      </w:r>
    </w:p>
    <w:p w14:paraId="1148C57D"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lastRenderedPageBreak/>
        <w:t>It is difficult not to suspect here that Proclus’ defence of Plato has carried him outside the range of Plato’s own words, posthumously altering Plato’s original beliefs in order to defend his larger arguments  in order to appear impervious to Aristotle’s criticisms.</w:t>
      </w:r>
      <w:r w:rsidRPr="00447185">
        <w:rPr>
          <w:rStyle w:val="FootnoteReference"/>
          <w:rFonts w:ascii="Times New Roman" w:hAnsi="Times New Roman" w:cs="Times New Roman"/>
          <w:color w:val="000000" w:themeColor="text1"/>
          <w:sz w:val="24"/>
          <w:szCs w:val="24"/>
        </w:rPr>
        <w:footnoteReference w:id="306"/>
      </w:r>
      <w:r w:rsidRPr="00447185">
        <w:rPr>
          <w:rFonts w:ascii="Times New Roman" w:hAnsi="Times New Roman" w:cs="Times New Roman"/>
          <w:color w:val="000000" w:themeColor="text1"/>
          <w:sz w:val="24"/>
          <w:szCs w:val="24"/>
        </w:rPr>
        <w:t xml:space="preserve"> While it is certainly debatable how far Plato actualised a model where using the biology of the body as</w:t>
      </w:r>
      <w:r>
        <w:rPr>
          <w:rFonts w:ascii="Times New Roman" w:hAnsi="Times New Roman" w:cs="Times New Roman"/>
          <w:color w:val="000000" w:themeColor="text1"/>
          <w:sz w:val="24"/>
          <w:szCs w:val="24"/>
        </w:rPr>
        <w:t xml:space="preserve"> a</w:t>
      </w:r>
      <w:r w:rsidRPr="00447185">
        <w:rPr>
          <w:rFonts w:ascii="Times New Roman" w:hAnsi="Times New Roman" w:cs="Times New Roman"/>
          <w:color w:val="000000" w:themeColor="text1"/>
          <w:sz w:val="24"/>
          <w:szCs w:val="24"/>
        </w:rPr>
        <w:t xml:space="preserve"> metaphor for his state was beneficial for him,</w:t>
      </w:r>
      <w:r w:rsidRPr="00447185">
        <w:rPr>
          <w:rStyle w:val="FootnoteReference"/>
          <w:rFonts w:ascii="Times New Roman" w:hAnsi="Times New Roman" w:cs="Times New Roman"/>
          <w:color w:val="000000" w:themeColor="text1"/>
          <w:sz w:val="24"/>
          <w:szCs w:val="24"/>
        </w:rPr>
        <w:footnoteReference w:id="307"/>
      </w:r>
      <w:r w:rsidRPr="00447185">
        <w:rPr>
          <w:rFonts w:ascii="Times New Roman" w:hAnsi="Times New Roman" w:cs="Times New Roman"/>
          <w:color w:val="000000" w:themeColor="text1"/>
          <w:sz w:val="24"/>
          <w:szCs w:val="24"/>
        </w:rPr>
        <w:t xml:space="preserve"> it is certain that Proclus commits himself to this line of argument, altering the perceptions of Plato’s stance on property further into antiquity.</w:t>
      </w:r>
      <w:r w:rsidRPr="00447185">
        <w:rPr>
          <w:rStyle w:val="FootnoteReference"/>
          <w:rFonts w:ascii="Times New Roman" w:hAnsi="Times New Roman" w:cs="Times New Roman"/>
          <w:color w:val="000000" w:themeColor="text1"/>
          <w:sz w:val="24"/>
          <w:szCs w:val="24"/>
        </w:rPr>
        <w:footnoteReference w:id="308"/>
      </w:r>
      <w:r w:rsidRPr="00447185">
        <w:rPr>
          <w:rFonts w:ascii="Times New Roman" w:hAnsi="Times New Roman" w:cs="Times New Roman"/>
          <w:color w:val="000000" w:themeColor="text1"/>
          <w:sz w:val="24"/>
          <w:szCs w:val="24"/>
        </w:rPr>
        <w:t xml:space="preserve"> </w:t>
      </w:r>
    </w:p>
    <w:p w14:paraId="2FCD1637"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 </w:t>
      </w:r>
    </w:p>
    <w:p w14:paraId="5F9D9FD8" w14:textId="4BFCB63E" w:rsidR="009C1CAD"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To conclude, it is important to remember that by the time Proclus, or even Alcinous wrote, almost a millennium had passed since Plato’s original work had been </w:t>
      </w:r>
      <w:r>
        <w:rPr>
          <w:rFonts w:ascii="Times New Roman" w:hAnsi="Times New Roman" w:cs="Times New Roman"/>
          <w:color w:val="000000" w:themeColor="text1"/>
          <w:sz w:val="24"/>
          <w:szCs w:val="24"/>
        </w:rPr>
        <w:t>created</w:t>
      </w:r>
      <w:r w:rsidRPr="00447185">
        <w:rPr>
          <w:rFonts w:ascii="Times New Roman" w:hAnsi="Times New Roman" w:cs="Times New Roman"/>
          <w:color w:val="000000" w:themeColor="text1"/>
          <w:sz w:val="24"/>
          <w:szCs w:val="24"/>
        </w:rPr>
        <w:t>, offering the potential for countless commentaries, critiques, and apologia to have been generated, and which have</w:t>
      </w:r>
      <w:r>
        <w:rPr>
          <w:rFonts w:ascii="Times New Roman" w:hAnsi="Times New Roman" w:cs="Times New Roman"/>
          <w:color w:val="000000" w:themeColor="text1"/>
          <w:sz w:val="24"/>
          <w:szCs w:val="24"/>
        </w:rPr>
        <w:t xml:space="preserve"> unfortunately</w:t>
      </w:r>
      <w:r w:rsidRPr="00447185">
        <w:rPr>
          <w:rFonts w:ascii="Times New Roman" w:hAnsi="Times New Roman" w:cs="Times New Roman"/>
          <w:color w:val="000000" w:themeColor="text1"/>
          <w:sz w:val="24"/>
          <w:szCs w:val="24"/>
        </w:rPr>
        <w:t xml:space="preserve"> escaped the historical modern record.</w:t>
      </w:r>
      <w:r>
        <w:rPr>
          <w:rStyle w:val="FootnoteReference"/>
          <w:rFonts w:ascii="Times New Roman" w:hAnsi="Times New Roman" w:cs="Times New Roman"/>
          <w:color w:val="000000" w:themeColor="text1"/>
          <w:sz w:val="24"/>
          <w:szCs w:val="24"/>
        </w:rPr>
        <w:footnoteReference w:id="309"/>
      </w:r>
      <w:r>
        <w:rPr>
          <w:rFonts w:ascii="Times New Roman" w:hAnsi="Times New Roman" w:cs="Times New Roman"/>
          <w:color w:val="000000" w:themeColor="text1"/>
          <w:sz w:val="24"/>
          <w:szCs w:val="24"/>
        </w:rPr>
        <w:t xml:space="preserve"> </w:t>
      </w:r>
      <w:r w:rsidR="009C1CAD">
        <w:rPr>
          <w:rFonts w:ascii="Times New Roman" w:hAnsi="Times New Roman" w:cs="Times New Roman"/>
          <w:color w:val="000000" w:themeColor="text1"/>
          <w:sz w:val="24"/>
          <w:szCs w:val="24"/>
        </w:rPr>
        <w:t>The dominance of the Stoic canon in the Hellenistic period began to dissipate, leaving the more adaptable system Neo-Platonism open to prosper in the increasingly Christianised narrative.</w:t>
      </w:r>
      <w:r w:rsidR="009C1CAD">
        <w:rPr>
          <w:rStyle w:val="FootnoteReference"/>
          <w:rFonts w:ascii="Times New Roman" w:hAnsi="Times New Roman" w:cs="Times New Roman"/>
          <w:color w:val="000000" w:themeColor="text1"/>
          <w:sz w:val="24"/>
          <w:szCs w:val="24"/>
        </w:rPr>
        <w:footnoteReference w:id="310"/>
      </w:r>
      <w:r w:rsidR="009C1CAD">
        <w:rPr>
          <w:rFonts w:ascii="Times New Roman" w:hAnsi="Times New Roman" w:cs="Times New Roman"/>
          <w:color w:val="000000" w:themeColor="text1"/>
          <w:sz w:val="24"/>
          <w:szCs w:val="24"/>
        </w:rPr>
        <w:t xml:space="preserve"> I</w:t>
      </w:r>
      <w:r w:rsidRPr="00447185">
        <w:rPr>
          <w:rFonts w:ascii="Times New Roman" w:hAnsi="Times New Roman" w:cs="Times New Roman"/>
          <w:color w:val="000000" w:themeColor="text1"/>
          <w:sz w:val="24"/>
          <w:szCs w:val="24"/>
        </w:rPr>
        <w:t>t seems clear</w:t>
      </w:r>
      <w:r w:rsidR="009C1CAD">
        <w:rPr>
          <w:rFonts w:ascii="Times New Roman" w:hAnsi="Times New Roman" w:cs="Times New Roman"/>
          <w:color w:val="000000" w:themeColor="text1"/>
          <w:sz w:val="24"/>
          <w:szCs w:val="24"/>
        </w:rPr>
        <w:t>,</w:t>
      </w:r>
      <w:r w:rsidRPr="00447185">
        <w:rPr>
          <w:rFonts w:ascii="Times New Roman" w:hAnsi="Times New Roman" w:cs="Times New Roman"/>
          <w:color w:val="000000" w:themeColor="text1"/>
          <w:sz w:val="24"/>
          <w:szCs w:val="24"/>
        </w:rPr>
        <w:t xml:space="preserve"> in regard to what arguments the Neo-Platonists were voicing </w:t>
      </w:r>
      <w:r w:rsidR="009C1CAD">
        <w:rPr>
          <w:rFonts w:ascii="Times New Roman" w:hAnsi="Times New Roman" w:cs="Times New Roman"/>
          <w:color w:val="000000" w:themeColor="text1"/>
          <w:sz w:val="24"/>
          <w:szCs w:val="24"/>
        </w:rPr>
        <w:t>in the post-Stoic intellectual sphere</w:t>
      </w:r>
      <w:r>
        <w:rPr>
          <w:rFonts w:ascii="Times New Roman" w:hAnsi="Times New Roman" w:cs="Times New Roman"/>
          <w:color w:val="000000" w:themeColor="text1"/>
          <w:sz w:val="24"/>
          <w:szCs w:val="24"/>
        </w:rPr>
        <w:t xml:space="preserve">, </w:t>
      </w:r>
      <w:r w:rsidR="009C1CAD">
        <w:rPr>
          <w:rFonts w:ascii="Times New Roman" w:hAnsi="Times New Roman" w:cs="Times New Roman"/>
          <w:color w:val="000000" w:themeColor="text1"/>
          <w:sz w:val="24"/>
          <w:szCs w:val="24"/>
        </w:rPr>
        <w:t xml:space="preserve">that </w:t>
      </w:r>
      <w:r w:rsidRPr="00447185">
        <w:rPr>
          <w:rFonts w:ascii="Times New Roman" w:hAnsi="Times New Roman" w:cs="Times New Roman"/>
          <w:color w:val="000000" w:themeColor="text1"/>
          <w:sz w:val="24"/>
          <w:szCs w:val="24"/>
        </w:rPr>
        <w:t xml:space="preserve">Plato’s </w:t>
      </w:r>
      <w:r>
        <w:rPr>
          <w:rFonts w:ascii="Times New Roman" w:hAnsi="Times New Roman" w:cs="Times New Roman"/>
          <w:color w:val="000000" w:themeColor="text1"/>
          <w:sz w:val="24"/>
          <w:szCs w:val="24"/>
        </w:rPr>
        <w:t>communalism</w:t>
      </w:r>
      <w:r w:rsidRPr="00447185">
        <w:rPr>
          <w:rFonts w:ascii="Times New Roman" w:hAnsi="Times New Roman" w:cs="Times New Roman"/>
          <w:color w:val="000000" w:themeColor="text1"/>
          <w:sz w:val="24"/>
          <w:szCs w:val="24"/>
        </w:rPr>
        <w:t xml:space="preserve"> was generally disregarded by the Neo-Platonists</w:t>
      </w:r>
      <w:r w:rsidR="009C1CAD">
        <w:rPr>
          <w:rFonts w:ascii="Times New Roman" w:hAnsi="Times New Roman" w:cs="Times New Roman"/>
          <w:color w:val="000000" w:themeColor="text1"/>
          <w:sz w:val="24"/>
          <w:szCs w:val="24"/>
        </w:rPr>
        <w:t xml:space="preserve"> until the Stoic authors attacked the foundational </w:t>
      </w:r>
      <w:r w:rsidR="009C1CAD">
        <w:rPr>
          <w:rFonts w:ascii="Times New Roman" w:hAnsi="Times New Roman" w:cs="Times New Roman"/>
          <w:color w:val="000000" w:themeColor="text1"/>
          <w:sz w:val="24"/>
          <w:szCs w:val="24"/>
        </w:rPr>
        <w:lastRenderedPageBreak/>
        <w:t xml:space="preserve">principle of communalism that Plato had argued for; that </w:t>
      </w:r>
      <w:r w:rsidRPr="00447185">
        <w:rPr>
          <w:rFonts w:ascii="Times New Roman" w:hAnsi="Times New Roman" w:cs="Times New Roman"/>
          <w:color w:val="000000" w:themeColor="text1"/>
          <w:sz w:val="24"/>
          <w:szCs w:val="24"/>
        </w:rPr>
        <w:t xml:space="preserve">Aristotle </w:t>
      </w:r>
      <w:r w:rsidR="009C1CAD">
        <w:rPr>
          <w:rFonts w:ascii="Times New Roman" w:hAnsi="Times New Roman" w:cs="Times New Roman"/>
          <w:color w:val="000000" w:themeColor="text1"/>
          <w:sz w:val="24"/>
          <w:szCs w:val="24"/>
        </w:rPr>
        <w:t>had already disparaged</w:t>
      </w:r>
      <w:r w:rsidRPr="00447185">
        <w:rPr>
          <w:rFonts w:ascii="Times New Roman" w:hAnsi="Times New Roman" w:cs="Times New Roman"/>
          <w:color w:val="000000" w:themeColor="text1"/>
          <w:sz w:val="24"/>
          <w:szCs w:val="24"/>
        </w:rPr>
        <w:t xml:space="preserve"> </w:t>
      </w:r>
      <w:r w:rsidR="00F73675">
        <w:rPr>
          <w:rFonts w:ascii="Times New Roman" w:hAnsi="Times New Roman" w:cs="Times New Roman"/>
          <w:color w:val="000000" w:themeColor="text1"/>
          <w:sz w:val="24"/>
          <w:szCs w:val="24"/>
        </w:rPr>
        <w:t xml:space="preserve">forcing them </w:t>
      </w:r>
      <w:r w:rsidRPr="00447185">
        <w:rPr>
          <w:rFonts w:ascii="Times New Roman" w:hAnsi="Times New Roman" w:cs="Times New Roman"/>
          <w:color w:val="000000" w:themeColor="text1"/>
          <w:sz w:val="24"/>
          <w:szCs w:val="24"/>
        </w:rPr>
        <w:t xml:space="preserve">to address </w:t>
      </w:r>
      <w:r w:rsidR="00F73675">
        <w:rPr>
          <w:rFonts w:ascii="Times New Roman" w:hAnsi="Times New Roman" w:cs="Times New Roman"/>
          <w:color w:val="000000" w:themeColor="text1"/>
          <w:sz w:val="24"/>
          <w:szCs w:val="24"/>
        </w:rPr>
        <w:t>their</w:t>
      </w:r>
      <w:r w:rsidRPr="00447185">
        <w:rPr>
          <w:rFonts w:ascii="Times New Roman" w:hAnsi="Times New Roman" w:cs="Times New Roman"/>
          <w:color w:val="000000" w:themeColor="text1"/>
          <w:sz w:val="24"/>
          <w:szCs w:val="24"/>
        </w:rPr>
        <w:t xml:space="preserve"> critique</w:t>
      </w:r>
      <w:r w:rsidR="00F73675">
        <w:rPr>
          <w:rFonts w:ascii="Times New Roman" w:hAnsi="Times New Roman" w:cs="Times New Roman"/>
          <w:color w:val="000000" w:themeColor="text1"/>
          <w:sz w:val="24"/>
          <w:szCs w:val="24"/>
        </w:rPr>
        <w:t xml:space="preserve">s </w:t>
      </w:r>
      <w:r w:rsidRPr="00447185">
        <w:rPr>
          <w:rFonts w:ascii="Times New Roman" w:hAnsi="Times New Roman" w:cs="Times New Roman"/>
          <w:color w:val="000000" w:themeColor="text1"/>
          <w:sz w:val="24"/>
          <w:szCs w:val="24"/>
        </w:rPr>
        <w:t xml:space="preserve">to defend their </w:t>
      </w:r>
      <w:r w:rsidR="00F73675" w:rsidRPr="00F73675">
        <w:rPr>
          <w:rFonts w:ascii="Times New Roman" w:hAnsi="Times New Roman" w:cs="Times New Roman"/>
          <w:color w:val="000000" w:themeColor="text1"/>
          <w:sz w:val="24"/>
          <w:szCs w:val="24"/>
        </w:rPr>
        <w:t>didact</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311"/>
      </w:r>
    </w:p>
    <w:p w14:paraId="69DA1298" w14:textId="18D04071" w:rsidR="0065357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As the head of </w:t>
      </w:r>
      <w:r w:rsidRPr="00E72466">
        <w:rPr>
          <w:rFonts w:ascii="Times New Roman" w:hAnsi="Times New Roman" w:cs="Times New Roman"/>
          <w:iCs/>
          <w:color w:val="000000" w:themeColor="text1"/>
          <w:sz w:val="24"/>
          <w:szCs w:val="24"/>
        </w:rPr>
        <w:t>The Academy</w:t>
      </w:r>
      <w:r w:rsidRPr="00447185">
        <w:rPr>
          <w:rFonts w:ascii="Times New Roman" w:hAnsi="Times New Roman" w:cs="Times New Roman"/>
          <w:color w:val="000000" w:themeColor="text1"/>
          <w:sz w:val="24"/>
          <w:szCs w:val="24"/>
        </w:rPr>
        <w:t>, what Proclus chose to provide commentary on gives a strong indication that, excluding any non-extant works which have escaped any sort of reference,</w:t>
      </w:r>
      <w:r w:rsidRPr="00447185">
        <w:rPr>
          <w:rStyle w:val="FootnoteReference"/>
          <w:rFonts w:ascii="Times New Roman" w:hAnsi="Times New Roman" w:cs="Times New Roman"/>
          <w:color w:val="000000" w:themeColor="text1"/>
          <w:sz w:val="24"/>
          <w:szCs w:val="24"/>
        </w:rPr>
        <w:footnoteReference w:id="312"/>
      </w:r>
      <w:r w:rsidRPr="00447185">
        <w:rPr>
          <w:rFonts w:ascii="Times New Roman" w:hAnsi="Times New Roman" w:cs="Times New Roman"/>
          <w:color w:val="000000" w:themeColor="text1"/>
          <w:sz w:val="24"/>
          <w:szCs w:val="24"/>
        </w:rPr>
        <w:t xml:space="preserve"> his contributions to the </w:t>
      </w:r>
      <w:proofErr w:type="spellStart"/>
      <w:r w:rsidRPr="00447185">
        <w:rPr>
          <w:rFonts w:ascii="Times New Roman" w:hAnsi="Times New Roman" w:cs="Times New Roman"/>
          <w:color w:val="000000" w:themeColor="text1"/>
          <w:sz w:val="24"/>
          <w:szCs w:val="24"/>
        </w:rPr>
        <w:t>Iamblichic</w:t>
      </w:r>
      <w:proofErr w:type="spellEnd"/>
      <w:r w:rsidRPr="00447185">
        <w:rPr>
          <w:rFonts w:ascii="Times New Roman" w:hAnsi="Times New Roman" w:cs="Times New Roman"/>
          <w:color w:val="000000" w:themeColor="text1"/>
          <w:sz w:val="24"/>
          <w:szCs w:val="24"/>
        </w:rPr>
        <w:t xml:space="preserve"> Platonic Curriculum did not include much in the way of Platonic communalism.</w:t>
      </w:r>
      <w:r w:rsidRPr="00447185">
        <w:rPr>
          <w:rStyle w:val="FootnoteReference"/>
          <w:rFonts w:ascii="Times New Roman" w:hAnsi="Times New Roman" w:cs="Times New Roman"/>
          <w:color w:val="000000" w:themeColor="text1"/>
          <w:sz w:val="24"/>
          <w:szCs w:val="24"/>
        </w:rPr>
        <w:footnoteReference w:id="313"/>
      </w:r>
      <w:r w:rsidRPr="00447185">
        <w:rPr>
          <w:rFonts w:ascii="Times New Roman" w:hAnsi="Times New Roman" w:cs="Times New Roman"/>
          <w:color w:val="000000" w:themeColor="text1"/>
          <w:sz w:val="24"/>
          <w:szCs w:val="24"/>
        </w:rPr>
        <w:t xml:space="preserve"> While there is a certainly room for debate as to how far we may actually infer the wide spread nature of the curriculum,</w:t>
      </w:r>
      <w:r w:rsidRPr="00447185">
        <w:rPr>
          <w:rStyle w:val="FootnoteReference"/>
          <w:rFonts w:ascii="Times New Roman" w:hAnsi="Times New Roman" w:cs="Times New Roman"/>
          <w:color w:val="000000" w:themeColor="text1"/>
          <w:sz w:val="24"/>
          <w:szCs w:val="24"/>
        </w:rPr>
        <w:footnoteReference w:id="314"/>
      </w:r>
      <w:r w:rsidRPr="00447185">
        <w:rPr>
          <w:rFonts w:ascii="Times New Roman" w:hAnsi="Times New Roman" w:cs="Times New Roman"/>
          <w:color w:val="000000" w:themeColor="text1"/>
          <w:sz w:val="24"/>
          <w:szCs w:val="24"/>
        </w:rPr>
        <w:t xml:space="preserve"> it does provide a suitable map of delineating the Platonic topics that were being studied in this period. Proclus himself gives further evidence of this by his explicit choice to exclude </w:t>
      </w:r>
      <w:r w:rsidRPr="00447185">
        <w:rPr>
          <w:rFonts w:ascii="Times New Roman" w:hAnsi="Times New Roman" w:cs="Times New Roman"/>
          <w:i/>
          <w:color w:val="000000" w:themeColor="text1"/>
          <w:sz w:val="24"/>
          <w:szCs w:val="24"/>
        </w:rPr>
        <w:t xml:space="preserve">The Republic, </w:t>
      </w:r>
      <w:r w:rsidRPr="00447185">
        <w:rPr>
          <w:rFonts w:ascii="Times New Roman" w:hAnsi="Times New Roman" w:cs="Times New Roman"/>
          <w:color w:val="000000" w:themeColor="text1"/>
          <w:sz w:val="24"/>
          <w:szCs w:val="24"/>
        </w:rPr>
        <w:t xml:space="preserve">and </w:t>
      </w:r>
      <w:r w:rsidRPr="00447185">
        <w:rPr>
          <w:rFonts w:ascii="Times New Roman" w:hAnsi="Times New Roman" w:cs="Times New Roman"/>
          <w:i/>
          <w:color w:val="000000" w:themeColor="text1"/>
          <w:sz w:val="24"/>
          <w:szCs w:val="24"/>
        </w:rPr>
        <w:t>The Laws</w:t>
      </w:r>
      <w:r w:rsidRPr="00447185">
        <w:rPr>
          <w:rFonts w:ascii="Times New Roman" w:hAnsi="Times New Roman" w:cs="Times New Roman"/>
          <w:color w:val="000000" w:themeColor="text1"/>
          <w:sz w:val="24"/>
          <w:szCs w:val="24"/>
        </w:rPr>
        <w:t>, both which contain Plato’s core arguments for a communal redistribution of property, from the curriculum. In this case, there is an agreement here that the exclusion of these two dialogues is purely practical; based on their relative complexity and length when compared with Plato’s more digestible work.</w:t>
      </w:r>
      <w:r w:rsidRPr="00447185">
        <w:rPr>
          <w:rStyle w:val="FootnoteReference"/>
          <w:rFonts w:ascii="Times New Roman" w:hAnsi="Times New Roman" w:cs="Times New Roman"/>
          <w:color w:val="000000" w:themeColor="text1"/>
          <w:sz w:val="24"/>
          <w:szCs w:val="24"/>
        </w:rPr>
        <w:footnoteReference w:id="315"/>
      </w:r>
      <w:r w:rsidRPr="00447185">
        <w:rPr>
          <w:rFonts w:ascii="Times New Roman" w:hAnsi="Times New Roman" w:cs="Times New Roman"/>
          <w:color w:val="000000" w:themeColor="text1"/>
          <w:sz w:val="24"/>
          <w:szCs w:val="24"/>
        </w:rPr>
        <w:t xml:space="preserve"> </w:t>
      </w:r>
    </w:p>
    <w:p w14:paraId="6E085085" w14:textId="77777777" w:rsidR="0065357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p>
    <w:p w14:paraId="5005EF75"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Consequently, it is entirely possible that </w:t>
      </w:r>
      <w:r w:rsidRPr="00447185">
        <w:rPr>
          <w:rFonts w:ascii="Times New Roman" w:hAnsi="Times New Roman" w:cs="Times New Roman"/>
          <w:i/>
          <w:color w:val="000000" w:themeColor="text1"/>
          <w:sz w:val="24"/>
          <w:szCs w:val="24"/>
        </w:rPr>
        <w:t xml:space="preserve">The Republic, </w:t>
      </w:r>
      <w:r w:rsidRPr="00447185">
        <w:rPr>
          <w:rFonts w:ascii="Times New Roman" w:hAnsi="Times New Roman" w:cs="Times New Roman"/>
          <w:color w:val="000000" w:themeColor="text1"/>
          <w:sz w:val="24"/>
          <w:szCs w:val="24"/>
        </w:rPr>
        <w:t xml:space="preserve">and </w:t>
      </w:r>
      <w:r w:rsidRPr="00447185">
        <w:rPr>
          <w:rFonts w:ascii="Times New Roman" w:hAnsi="Times New Roman" w:cs="Times New Roman"/>
          <w:i/>
          <w:color w:val="000000" w:themeColor="text1"/>
          <w:sz w:val="24"/>
          <w:szCs w:val="24"/>
        </w:rPr>
        <w:t>The Laws</w:t>
      </w:r>
      <w:r w:rsidRPr="00447185">
        <w:rPr>
          <w:rFonts w:ascii="Times New Roman" w:hAnsi="Times New Roman" w:cs="Times New Roman"/>
          <w:color w:val="000000" w:themeColor="text1"/>
          <w:sz w:val="24"/>
          <w:szCs w:val="24"/>
        </w:rPr>
        <w:t xml:space="preserve"> did not see sufficient scholarly scrutiny in this period, leading to an unfamiliarity in what is arguably one of Plato’s most intangible and difficult to conceptualise topics</w:t>
      </w:r>
      <w:r>
        <w:rPr>
          <w:rFonts w:ascii="Times New Roman" w:hAnsi="Times New Roman" w:cs="Times New Roman"/>
          <w:color w:val="000000" w:themeColor="text1"/>
          <w:sz w:val="24"/>
          <w:szCs w:val="24"/>
        </w:rPr>
        <w:t>, and one that actually tries to conceptualise</w:t>
      </w:r>
      <w:r>
        <w:rPr>
          <w:rFonts w:ascii="Times New Roman" w:hAnsi="Times New Roman" w:cs="Times New Roman"/>
          <w:color w:val="000000" w:themeColor="text1"/>
          <w:sz w:val="24"/>
          <w:szCs w:val="24"/>
          <w:shd w:val="clear" w:color="auto" w:fill="FFFFFF"/>
        </w:rPr>
        <w:t xml:space="preserve"> ethical questions of property</w:t>
      </w:r>
      <w:r w:rsidRPr="00447185">
        <w:rPr>
          <w:rFonts w:ascii="Times New Roman" w:hAnsi="Times New Roman" w:cs="Times New Roman"/>
          <w:color w:val="000000" w:themeColor="text1"/>
          <w:sz w:val="24"/>
          <w:szCs w:val="24"/>
          <w:shd w:val="clear" w:color="auto" w:fill="FFFFFF"/>
        </w:rPr>
        <w:t xml:space="preserve"> on the resolution that </w:t>
      </w:r>
      <w:r w:rsidRPr="00447185">
        <w:rPr>
          <w:rFonts w:ascii="Times New Roman" w:hAnsi="Times New Roman" w:cs="Times New Roman"/>
          <w:color w:val="000000" w:themeColor="text1"/>
          <w:sz w:val="24"/>
          <w:szCs w:val="24"/>
          <w:shd w:val="clear" w:color="auto" w:fill="FFFFFF"/>
        </w:rPr>
        <w:lastRenderedPageBreak/>
        <w:t>incorporates the individual.</w:t>
      </w:r>
      <w:r w:rsidRPr="00447185">
        <w:rPr>
          <w:rStyle w:val="FootnoteReference"/>
          <w:rFonts w:ascii="Times New Roman" w:hAnsi="Times New Roman" w:cs="Times New Roman"/>
          <w:color w:val="000000" w:themeColor="text1"/>
          <w:sz w:val="24"/>
          <w:szCs w:val="24"/>
        </w:rPr>
        <w:footnoteReference w:id="316"/>
      </w:r>
      <w:r w:rsidRPr="0044718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There is also the fact that by Proclus’ era, the Greek polis system had seen heavy degradation. A system that was designed to keep its independence against other systems like it, did not function as it once did, with the </w:t>
      </w:r>
      <w:proofErr w:type="spellStart"/>
      <w:r>
        <w:rPr>
          <w:rFonts w:ascii="Times New Roman" w:hAnsi="Times New Roman" w:cs="Times New Roman"/>
          <w:i/>
          <w:iCs/>
          <w:color w:val="000000" w:themeColor="text1"/>
          <w:sz w:val="24"/>
          <w:szCs w:val="24"/>
        </w:rPr>
        <w:t>o</w:t>
      </w:r>
      <w:r w:rsidRPr="00A82E4A">
        <w:rPr>
          <w:rFonts w:ascii="Times New Roman" w:hAnsi="Times New Roman" w:cs="Times New Roman"/>
          <w:i/>
          <w:iCs/>
          <w:color w:val="000000" w:themeColor="text1"/>
          <w:sz w:val="24"/>
          <w:szCs w:val="24"/>
        </w:rPr>
        <w:t>ikoumene</w:t>
      </w:r>
      <w:proofErr w:type="spellEnd"/>
      <w:r w:rsidRPr="00A82E4A">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spreading throughout the known world and the Greeks consumption by the Roman empire, the relevance of a critique of a system of property under a specific society was significantly less relevant than it was in Plato’s classical world.</w:t>
      </w:r>
      <w:r>
        <w:rPr>
          <w:rStyle w:val="FootnoteReference"/>
          <w:rFonts w:ascii="Times New Roman" w:hAnsi="Times New Roman" w:cs="Times New Roman"/>
          <w:color w:val="000000" w:themeColor="text1"/>
          <w:sz w:val="24"/>
          <w:szCs w:val="24"/>
        </w:rPr>
        <w:footnoteReference w:id="317"/>
      </w:r>
      <w:r>
        <w:rPr>
          <w:rFonts w:ascii="Times New Roman" w:hAnsi="Times New Roman" w:cs="Times New Roman"/>
          <w:color w:val="000000" w:themeColor="text1"/>
          <w:sz w:val="24"/>
          <w:szCs w:val="24"/>
        </w:rPr>
        <w:t xml:space="preserve"> However, though the systems of governance had changed, the hierarchical nature of Greek life had change surprisingly little, ensuring the persistent, if small, conversation of property redistribution and the importance of the individual was kept alive through the Hellenistic period and through to the decline of the Roman empire.</w:t>
      </w:r>
      <w:r>
        <w:rPr>
          <w:rStyle w:val="FootnoteReference"/>
          <w:rFonts w:ascii="Times New Roman" w:hAnsi="Times New Roman" w:cs="Times New Roman"/>
          <w:color w:val="000000" w:themeColor="text1"/>
          <w:sz w:val="24"/>
          <w:szCs w:val="24"/>
        </w:rPr>
        <w:footnoteReference w:id="318"/>
      </w:r>
    </w:p>
    <w:p w14:paraId="0EC04023"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p>
    <w:p w14:paraId="00693006" w14:textId="77777777" w:rsidR="00653575" w:rsidRPr="0015463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The notion of property is unwittingly caught in a  far thornier topic:</w:t>
      </w:r>
      <w:r w:rsidRPr="00447185">
        <w:rPr>
          <w:rFonts w:ascii="Times New Roman" w:hAnsi="Times New Roman" w:cs="Times New Roman"/>
          <w:i/>
          <w:color w:val="000000" w:themeColor="text1"/>
          <w:sz w:val="24"/>
          <w:szCs w:val="24"/>
        </w:rPr>
        <w:t xml:space="preserve"> De rerum </w:t>
      </w:r>
      <w:proofErr w:type="spellStart"/>
      <w:r w:rsidRPr="00447185">
        <w:rPr>
          <w:rFonts w:ascii="Times New Roman" w:hAnsi="Times New Roman" w:cs="Times New Roman"/>
          <w:i/>
          <w:color w:val="000000" w:themeColor="text1"/>
          <w:sz w:val="24"/>
          <w:szCs w:val="24"/>
        </w:rPr>
        <w:t>natura</w:t>
      </w:r>
      <w:proofErr w:type="spellEnd"/>
      <w:r w:rsidRPr="00447185">
        <w:rPr>
          <w:rFonts w:ascii="Times New Roman" w:hAnsi="Times New Roman" w:cs="Times New Roman"/>
          <w:color w:val="000000" w:themeColor="text1"/>
          <w:sz w:val="24"/>
          <w:szCs w:val="24"/>
        </w:rPr>
        <w:t xml:space="preserve">, or more precisely, the </w:t>
      </w:r>
      <w:r w:rsidRPr="00786C30">
        <w:rPr>
          <w:rFonts w:ascii="Times New Roman" w:hAnsi="Times New Roman" w:cs="Times New Roman"/>
          <w:color w:val="000000" w:themeColor="text1"/>
          <w:sz w:val="24"/>
          <w:szCs w:val="24"/>
        </w:rPr>
        <w:t>perfect ‘state of nature’, and the moral progress of pre-histor</w:t>
      </w:r>
      <w:r>
        <w:rPr>
          <w:rFonts w:ascii="Times New Roman" w:hAnsi="Times New Roman" w:cs="Times New Roman"/>
          <w:color w:val="000000" w:themeColor="text1"/>
          <w:sz w:val="24"/>
          <w:szCs w:val="24"/>
        </w:rPr>
        <w:t>ical</w:t>
      </w:r>
      <w:r w:rsidRPr="00786C30">
        <w:rPr>
          <w:rFonts w:ascii="Times New Roman" w:hAnsi="Times New Roman" w:cs="Times New Roman"/>
          <w:color w:val="000000" w:themeColor="text1"/>
          <w:sz w:val="24"/>
          <w:szCs w:val="24"/>
        </w:rPr>
        <w:t xml:space="preserve"> civilisation.</w:t>
      </w:r>
      <w:r w:rsidRPr="00786C30">
        <w:rPr>
          <w:rStyle w:val="FootnoteReference"/>
          <w:rFonts w:ascii="Times New Roman" w:hAnsi="Times New Roman" w:cs="Times New Roman"/>
          <w:color w:val="000000" w:themeColor="text1"/>
          <w:sz w:val="24"/>
          <w:szCs w:val="24"/>
        </w:rPr>
        <w:footnoteReference w:id="319"/>
      </w:r>
      <w:r w:rsidRPr="00786C30">
        <w:rPr>
          <w:rFonts w:ascii="Times New Roman" w:hAnsi="Times New Roman" w:cs="Times New Roman"/>
          <w:color w:val="000000" w:themeColor="text1"/>
          <w:sz w:val="24"/>
          <w:szCs w:val="24"/>
        </w:rPr>
        <w:t xml:space="preserve"> The ‘Golden age’ narratives, arising from the cosmogonies of Hesiod,</w:t>
      </w:r>
      <w:r w:rsidRPr="00786C30">
        <w:rPr>
          <w:rStyle w:val="FootnoteReference"/>
          <w:rFonts w:ascii="Times New Roman" w:hAnsi="Times New Roman" w:cs="Times New Roman"/>
          <w:color w:val="000000" w:themeColor="text1"/>
          <w:sz w:val="24"/>
          <w:szCs w:val="24"/>
        </w:rPr>
        <w:footnoteReference w:id="320"/>
      </w:r>
      <w:r w:rsidRPr="00786C30">
        <w:rPr>
          <w:rFonts w:ascii="Times New Roman" w:hAnsi="Times New Roman" w:cs="Times New Roman"/>
          <w:color w:val="000000" w:themeColor="text1"/>
          <w:sz w:val="24"/>
          <w:szCs w:val="24"/>
        </w:rPr>
        <w:t xml:space="preserve"> Augustan authors</w:t>
      </w:r>
      <w:r>
        <w:rPr>
          <w:rFonts w:ascii="Times New Roman" w:hAnsi="Times New Roman" w:cs="Times New Roman"/>
          <w:color w:val="000000" w:themeColor="text1"/>
          <w:sz w:val="24"/>
          <w:szCs w:val="24"/>
        </w:rPr>
        <w:t>,</w:t>
      </w:r>
      <w:r w:rsidRPr="00786C30">
        <w:rPr>
          <w:rFonts w:ascii="Times New Roman" w:hAnsi="Times New Roman" w:cs="Times New Roman"/>
          <w:color w:val="000000" w:themeColor="text1"/>
          <w:sz w:val="24"/>
          <w:szCs w:val="24"/>
        </w:rPr>
        <w:t xml:space="preserve"> and to a lesser extent Diodorus,</w:t>
      </w:r>
      <w:r w:rsidRPr="00786C30">
        <w:rPr>
          <w:rStyle w:val="FootnoteReference"/>
          <w:rFonts w:ascii="Times New Roman" w:hAnsi="Times New Roman" w:cs="Times New Roman"/>
          <w:color w:val="000000" w:themeColor="text1"/>
          <w:sz w:val="24"/>
          <w:szCs w:val="24"/>
        </w:rPr>
        <w:footnoteReference w:id="321"/>
      </w:r>
      <w:r>
        <w:rPr>
          <w:rFonts w:ascii="Times New Roman" w:hAnsi="Times New Roman" w:cs="Times New Roman"/>
          <w:color w:val="000000" w:themeColor="text1"/>
          <w:sz w:val="24"/>
          <w:szCs w:val="24"/>
        </w:rPr>
        <w:t xml:space="preserve"> as well as the works that have not survived, </w:t>
      </w:r>
      <w:r w:rsidRPr="00786C30">
        <w:rPr>
          <w:rFonts w:ascii="Times New Roman" w:hAnsi="Times New Roman" w:cs="Times New Roman"/>
          <w:color w:val="000000" w:themeColor="text1"/>
          <w:sz w:val="24"/>
          <w:szCs w:val="24"/>
        </w:rPr>
        <w:t>brought powerful allusions to a state of affairs before the</w:t>
      </w:r>
      <w:r w:rsidRPr="00786C30">
        <w:rPr>
          <w:rFonts w:ascii="Times New Roman" w:hAnsi="Times New Roman" w:cs="Times New Roman"/>
          <w:noProof/>
          <w:sz w:val="24"/>
          <w:szCs w:val="24"/>
        </w:rPr>
        <w:t xml:space="preserve"> rise of a more advanced, and thus more morally degraded human race; </w:t>
      </w:r>
      <w:r w:rsidRPr="00786C30">
        <w:rPr>
          <w:rFonts w:ascii="Times New Roman" w:hAnsi="Times New Roman" w:cs="Times New Roman"/>
          <w:color w:val="000000" w:themeColor="text1"/>
          <w:sz w:val="24"/>
          <w:szCs w:val="24"/>
        </w:rPr>
        <w:t>a state of nature existed in excess, available and offered to all.</w:t>
      </w:r>
      <w:r w:rsidRPr="00786C30">
        <w:rPr>
          <w:rStyle w:val="FootnoteReference"/>
          <w:rFonts w:ascii="Times New Roman" w:hAnsi="Times New Roman" w:cs="Times New Roman"/>
          <w:color w:val="000000" w:themeColor="text1"/>
          <w:sz w:val="24"/>
          <w:szCs w:val="24"/>
        </w:rPr>
        <w:footnoteReference w:id="322"/>
      </w:r>
      <w:r w:rsidRPr="00786C30">
        <w:rPr>
          <w:rFonts w:ascii="Times New Roman" w:hAnsi="Times New Roman" w:cs="Times New Roman"/>
          <w:color w:val="000000" w:themeColor="text1"/>
          <w:sz w:val="24"/>
          <w:szCs w:val="24"/>
        </w:rPr>
        <w:t xml:space="preserve"> Private</w:t>
      </w:r>
      <w:r w:rsidRPr="00786C30">
        <w:rPr>
          <w:rFonts w:ascii="Times New Roman" w:hAnsi="Times New Roman" w:cs="Times New Roman"/>
          <w:b/>
          <w:color w:val="000000" w:themeColor="text1"/>
          <w:sz w:val="24"/>
          <w:szCs w:val="24"/>
        </w:rPr>
        <w:t xml:space="preserve"> </w:t>
      </w:r>
      <w:r w:rsidRPr="00786C30">
        <w:rPr>
          <w:rFonts w:ascii="Times New Roman" w:hAnsi="Times New Roman" w:cs="Times New Roman"/>
          <w:color w:val="000000" w:themeColor="text1"/>
          <w:sz w:val="24"/>
          <w:szCs w:val="24"/>
        </w:rPr>
        <w:t>property had no place in this communal world; thus, a narrative is introduced which is instantly and innately prejudicial to the very concept of personal property. Through this lens authors</w:t>
      </w:r>
      <w:r w:rsidRPr="00447185">
        <w:rPr>
          <w:rFonts w:ascii="Times New Roman" w:hAnsi="Times New Roman" w:cs="Times New Roman"/>
          <w:color w:val="000000" w:themeColor="text1"/>
          <w:sz w:val="24"/>
          <w:szCs w:val="24"/>
        </w:rPr>
        <w:t xml:space="preserve"> from antiquity, starting with the pre-Socratics and then   the classical authors including Plato and Aristotle</w:t>
      </w:r>
      <w:r>
        <w:rPr>
          <w:rFonts w:ascii="Times New Roman" w:hAnsi="Times New Roman" w:cs="Times New Roman"/>
          <w:color w:val="000000" w:themeColor="text1"/>
          <w:sz w:val="24"/>
          <w:szCs w:val="24"/>
        </w:rPr>
        <w:t>,</w:t>
      </w:r>
      <w:r w:rsidRPr="00447185">
        <w:rPr>
          <w:rFonts w:ascii="Times New Roman" w:hAnsi="Times New Roman" w:cs="Times New Roman"/>
          <w:color w:val="000000" w:themeColor="text1"/>
          <w:sz w:val="24"/>
          <w:szCs w:val="24"/>
        </w:rPr>
        <w:t xml:space="preserve"> </w:t>
      </w:r>
      <w:r w:rsidRPr="00447185">
        <w:rPr>
          <w:rFonts w:ascii="Times New Roman" w:hAnsi="Times New Roman" w:cs="Times New Roman"/>
          <w:color w:val="000000" w:themeColor="text1"/>
          <w:sz w:val="24"/>
          <w:szCs w:val="24"/>
        </w:rPr>
        <w:lastRenderedPageBreak/>
        <w:t>were seen by these ‘Golden age’ followers as being regressive.</w:t>
      </w:r>
      <w:r w:rsidRPr="00447185">
        <w:rPr>
          <w:rStyle w:val="FootnoteReference"/>
          <w:rFonts w:ascii="Times New Roman" w:hAnsi="Times New Roman" w:cs="Times New Roman"/>
          <w:color w:val="000000" w:themeColor="text1"/>
          <w:sz w:val="24"/>
          <w:szCs w:val="24"/>
        </w:rPr>
        <w:footnoteReference w:id="323"/>
      </w:r>
      <w:r w:rsidRPr="00447185">
        <w:rPr>
          <w:rFonts w:ascii="Times New Roman" w:hAnsi="Times New Roman" w:cs="Times New Roman"/>
          <w:color w:val="000000" w:themeColor="text1"/>
          <w:sz w:val="24"/>
          <w:szCs w:val="24"/>
        </w:rPr>
        <w:t xml:space="preserve"> Epicureanism, in its own utopic vision seemingly aligns itself with this strain of golden-age rhetoric;  only by adhering to the tenets  prescribed by the Epicureans themselves, can humanity resume its moral progression.</w:t>
      </w:r>
      <w:r w:rsidRPr="00447185">
        <w:rPr>
          <w:rStyle w:val="FootnoteReference"/>
          <w:rFonts w:ascii="Times New Roman" w:hAnsi="Times New Roman" w:cs="Times New Roman"/>
          <w:color w:val="000000" w:themeColor="text1"/>
          <w:sz w:val="24"/>
          <w:szCs w:val="24"/>
        </w:rPr>
        <w:footnoteReference w:id="324"/>
      </w:r>
      <w:r w:rsidRPr="00447185">
        <w:rPr>
          <w:rFonts w:ascii="Times New Roman" w:hAnsi="Times New Roman" w:cs="Times New Roman"/>
          <w:color w:val="000000" w:themeColor="text1"/>
          <w:sz w:val="24"/>
          <w:szCs w:val="24"/>
        </w:rPr>
        <w:t xml:space="preserve"> To this end, it is clear that Epicureanism resides in a problematic position in terms of understanding property, both philosophically and how it relates to questions of individuality and collective identity.</w:t>
      </w:r>
      <w:r w:rsidRPr="00447185">
        <w:rPr>
          <w:rStyle w:val="FootnoteReference"/>
          <w:rFonts w:ascii="Times New Roman" w:hAnsi="Times New Roman" w:cs="Times New Roman"/>
          <w:color w:val="000000" w:themeColor="text1"/>
          <w:sz w:val="24"/>
          <w:szCs w:val="24"/>
        </w:rPr>
        <w:footnoteReference w:id="325"/>
      </w:r>
      <w:r w:rsidRPr="00447185">
        <w:rPr>
          <w:rFonts w:ascii="Times New Roman" w:hAnsi="Times New Roman" w:cs="Times New Roman"/>
          <w:color w:val="000000" w:themeColor="text1"/>
          <w:sz w:val="24"/>
          <w:szCs w:val="24"/>
        </w:rPr>
        <w:t xml:space="preserve"> While it appears that Epicureanism has very little explicit claims about the moral, or immoral, nature of property, it is evident that </w:t>
      </w:r>
      <w:r>
        <w:rPr>
          <w:rFonts w:ascii="Times New Roman" w:hAnsi="Times New Roman" w:cs="Times New Roman"/>
          <w:color w:val="000000" w:themeColor="text1"/>
          <w:sz w:val="24"/>
          <w:szCs w:val="24"/>
        </w:rPr>
        <w:t xml:space="preserve">their understanding of </w:t>
      </w:r>
      <w:r w:rsidRPr="00447185">
        <w:rPr>
          <w:rFonts w:ascii="Times New Roman" w:hAnsi="Times New Roman" w:cs="Times New Roman"/>
          <w:color w:val="000000" w:themeColor="text1"/>
          <w:sz w:val="24"/>
          <w:szCs w:val="24"/>
        </w:rPr>
        <w:t xml:space="preserve">property is explicitly linked to a system or world-state that Epicureanism is antithetical to, </w:t>
      </w:r>
      <w:r>
        <w:rPr>
          <w:rFonts w:ascii="Times New Roman" w:hAnsi="Times New Roman" w:cs="Times New Roman"/>
          <w:color w:val="000000" w:themeColor="text1"/>
          <w:sz w:val="24"/>
          <w:szCs w:val="24"/>
        </w:rPr>
        <w:t>which is the accumulation of wealth, living extravagantly, and generally doing ones best to ‘not live without’</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326"/>
      </w:r>
      <w:r w:rsidRPr="00447185">
        <w:rPr>
          <w:rFonts w:ascii="Times New Roman" w:hAnsi="Times New Roman" w:cs="Times New Roman"/>
          <w:color w:val="000000" w:themeColor="text1"/>
          <w:sz w:val="24"/>
          <w:szCs w:val="24"/>
        </w:rPr>
        <w:t xml:space="preserve"> This reductive methodology, as best seen in Lucretius’ </w:t>
      </w:r>
      <w:r w:rsidRPr="00447185">
        <w:rPr>
          <w:rFonts w:ascii="Times New Roman" w:hAnsi="Times New Roman" w:cs="Times New Roman"/>
          <w:i/>
          <w:color w:val="000000" w:themeColor="text1"/>
          <w:sz w:val="24"/>
          <w:szCs w:val="24"/>
        </w:rPr>
        <w:t xml:space="preserve">De rerum </w:t>
      </w:r>
      <w:proofErr w:type="spellStart"/>
      <w:r w:rsidRPr="00447185">
        <w:rPr>
          <w:rFonts w:ascii="Times New Roman" w:hAnsi="Times New Roman" w:cs="Times New Roman"/>
          <w:i/>
          <w:color w:val="000000" w:themeColor="text1"/>
          <w:sz w:val="24"/>
          <w:szCs w:val="24"/>
        </w:rPr>
        <w:t>natura</w:t>
      </w:r>
      <w:proofErr w:type="spellEnd"/>
      <w:r w:rsidRPr="00447185">
        <w:rPr>
          <w:rFonts w:ascii="Times New Roman" w:hAnsi="Times New Roman" w:cs="Times New Roman"/>
          <w:i/>
          <w:color w:val="000000" w:themeColor="text1"/>
          <w:sz w:val="24"/>
          <w:szCs w:val="24"/>
        </w:rPr>
        <w:t xml:space="preserve"> </w:t>
      </w:r>
      <w:r w:rsidRPr="00447185">
        <w:rPr>
          <w:rFonts w:ascii="Times New Roman" w:hAnsi="Times New Roman" w:cs="Times New Roman"/>
          <w:color w:val="000000" w:themeColor="text1"/>
          <w:sz w:val="24"/>
          <w:szCs w:val="24"/>
        </w:rPr>
        <w:t>approaches the concept of progress in reverse, with the advancement of humanity from a chaotic, almost Hobbesian state of nature,</w:t>
      </w:r>
      <w:r w:rsidRPr="00447185">
        <w:rPr>
          <w:rStyle w:val="FootnoteReference"/>
          <w:rFonts w:ascii="Times New Roman" w:hAnsi="Times New Roman" w:cs="Times New Roman"/>
          <w:color w:val="000000" w:themeColor="text1"/>
          <w:sz w:val="24"/>
          <w:szCs w:val="24"/>
        </w:rPr>
        <w:footnoteReference w:id="327"/>
      </w:r>
      <w:r w:rsidRPr="00447185">
        <w:rPr>
          <w:rFonts w:ascii="Times New Roman" w:hAnsi="Times New Roman" w:cs="Times New Roman"/>
          <w:color w:val="000000" w:themeColor="text1"/>
          <w:sz w:val="24"/>
          <w:szCs w:val="24"/>
        </w:rPr>
        <w:t xml:space="preserve"> to the ordered, structured lives that property acquisition brought,</w:t>
      </w:r>
      <w:r w:rsidRPr="00447185">
        <w:rPr>
          <w:rStyle w:val="FootnoteReference"/>
          <w:rFonts w:ascii="Times New Roman" w:hAnsi="Times New Roman" w:cs="Times New Roman"/>
          <w:color w:val="000000" w:themeColor="text1"/>
          <w:sz w:val="24"/>
          <w:szCs w:val="24"/>
        </w:rPr>
        <w:footnoteReference w:id="328"/>
      </w:r>
      <w:r w:rsidRPr="00447185">
        <w:rPr>
          <w:rFonts w:ascii="Times New Roman" w:hAnsi="Times New Roman" w:cs="Times New Roman"/>
          <w:color w:val="000000" w:themeColor="text1"/>
          <w:sz w:val="24"/>
          <w:szCs w:val="24"/>
        </w:rPr>
        <w:t xml:space="preserve"> in fact bringing new problems and moral failings, of which Epicureanism, and the rejection of external deities is the key.</w:t>
      </w:r>
      <w:r w:rsidRPr="00447185">
        <w:rPr>
          <w:rStyle w:val="FootnoteReference"/>
          <w:rFonts w:ascii="Times New Roman" w:hAnsi="Times New Roman" w:cs="Times New Roman"/>
          <w:color w:val="000000" w:themeColor="text1"/>
          <w:sz w:val="24"/>
          <w:szCs w:val="24"/>
        </w:rPr>
        <w:footnoteReference w:id="329"/>
      </w:r>
      <w:r w:rsidRPr="00447185">
        <w:rPr>
          <w:rFonts w:ascii="Times New Roman" w:hAnsi="Times New Roman" w:cs="Times New Roman"/>
          <w:color w:val="000000" w:themeColor="text1"/>
          <w:sz w:val="24"/>
          <w:szCs w:val="24"/>
        </w:rPr>
        <w:t xml:space="preserve"> </w:t>
      </w:r>
    </w:p>
    <w:p w14:paraId="5E63F739" w14:textId="77777777" w:rsidR="00653575" w:rsidRPr="00447185"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p>
    <w:p w14:paraId="3C102385" w14:textId="27A01974" w:rsidR="00653575" w:rsidRPr="00476C59" w:rsidRDefault="00653575" w:rsidP="00B56022">
      <w:pPr>
        <w:autoSpaceDE w:val="0"/>
        <w:autoSpaceDN w:val="0"/>
        <w:adjustRightInd w:val="0"/>
        <w:spacing w:after="0" w:line="480" w:lineRule="auto"/>
        <w:rPr>
          <w:rFonts w:ascii="Times New Roman" w:hAnsi="Times New Roman" w:cs="Times New Roman"/>
          <w:color w:val="000000" w:themeColor="text1"/>
          <w:sz w:val="24"/>
          <w:szCs w:val="24"/>
        </w:rPr>
      </w:pPr>
      <w:r w:rsidRPr="00447185">
        <w:rPr>
          <w:rFonts w:ascii="Times New Roman" w:hAnsi="Times New Roman" w:cs="Times New Roman"/>
          <w:color w:val="000000" w:themeColor="text1"/>
          <w:sz w:val="24"/>
          <w:szCs w:val="24"/>
        </w:rPr>
        <w:t xml:space="preserve"> In line with their apolitical ethi</w:t>
      </w:r>
      <w:r>
        <w:rPr>
          <w:rFonts w:ascii="Times New Roman" w:hAnsi="Times New Roman" w:cs="Times New Roman"/>
          <w:color w:val="000000" w:themeColor="text1"/>
          <w:sz w:val="24"/>
          <w:szCs w:val="24"/>
        </w:rPr>
        <w:t>cs,</w:t>
      </w:r>
      <w:r w:rsidRPr="0044718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Epicureanism also take</w:t>
      </w:r>
      <w:r w:rsidR="00936515">
        <w:rPr>
          <w:rFonts w:ascii="Times New Roman" w:hAnsi="Times New Roman" w:cs="Times New Roman"/>
          <w:color w:val="000000" w:themeColor="text1"/>
          <w:sz w:val="24"/>
          <w:szCs w:val="24"/>
        </w:rPr>
        <w:t>s</w:t>
      </w:r>
      <w:r w:rsidR="00817A7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 apathetic stance on property, assuming that the natural world will provide and any shelter and sustenance that they require, and that one’s </w:t>
      </w:r>
      <w:r w:rsidRPr="00447185">
        <w:rPr>
          <w:rFonts w:ascii="Times New Roman" w:hAnsi="Times New Roman" w:cs="Times New Roman"/>
          <w:color w:val="000000" w:themeColor="text1"/>
          <w:sz w:val="24"/>
          <w:szCs w:val="24"/>
        </w:rPr>
        <w:t xml:space="preserve">more demanding needs such as </w:t>
      </w:r>
      <w:r>
        <w:rPr>
          <w:rFonts w:ascii="Times New Roman" w:hAnsi="Times New Roman" w:cs="Times New Roman"/>
          <w:color w:val="000000" w:themeColor="text1"/>
          <w:sz w:val="24"/>
          <w:szCs w:val="24"/>
        </w:rPr>
        <w:t xml:space="preserve">allowing </w:t>
      </w:r>
      <w:r w:rsidRPr="00447185">
        <w:rPr>
          <w:rFonts w:ascii="Times New Roman" w:hAnsi="Times New Roman" w:cs="Times New Roman"/>
          <w:color w:val="000000" w:themeColor="text1"/>
          <w:sz w:val="24"/>
          <w:szCs w:val="24"/>
        </w:rPr>
        <w:t xml:space="preserve">shelter from the elements, as Epicurus </w:t>
      </w:r>
      <w:r>
        <w:rPr>
          <w:rFonts w:ascii="Times New Roman" w:hAnsi="Times New Roman" w:cs="Times New Roman"/>
          <w:color w:val="000000" w:themeColor="text1"/>
          <w:sz w:val="24"/>
          <w:szCs w:val="24"/>
        </w:rPr>
        <w:t xml:space="preserve">had </w:t>
      </w:r>
      <w:r w:rsidRPr="00447185">
        <w:rPr>
          <w:rFonts w:ascii="Times New Roman" w:hAnsi="Times New Roman" w:cs="Times New Roman"/>
          <w:color w:val="000000" w:themeColor="text1"/>
          <w:sz w:val="24"/>
          <w:szCs w:val="24"/>
        </w:rPr>
        <w:t>allegedly</w:t>
      </w:r>
      <w:r>
        <w:rPr>
          <w:rFonts w:ascii="Times New Roman" w:hAnsi="Times New Roman" w:cs="Times New Roman"/>
          <w:color w:val="000000" w:themeColor="text1"/>
          <w:sz w:val="24"/>
          <w:szCs w:val="24"/>
        </w:rPr>
        <w:t xml:space="preserve"> done, allowing his </w:t>
      </w:r>
      <w:r w:rsidRPr="007A0403">
        <w:rPr>
          <w:rFonts w:ascii="Times New Roman" w:hAnsi="Times New Roman" w:cs="Times New Roman"/>
          <w:color w:val="000000" w:themeColor="text1"/>
          <w:sz w:val="24"/>
          <w:szCs w:val="24"/>
        </w:rPr>
        <w:t>devotees</w:t>
      </w:r>
      <w:r>
        <w:rPr>
          <w:rFonts w:ascii="Times New Roman" w:hAnsi="Times New Roman" w:cs="Times New Roman"/>
          <w:color w:val="000000" w:themeColor="text1"/>
          <w:sz w:val="24"/>
          <w:szCs w:val="24"/>
        </w:rPr>
        <w:t xml:space="preserve"> free access to his </w:t>
      </w:r>
      <w:r>
        <w:rPr>
          <w:rFonts w:ascii="Times New Roman" w:hAnsi="Times New Roman" w:cs="Times New Roman"/>
          <w:color w:val="000000" w:themeColor="text1"/>
          <w:sz w:val="24"/>
          <w:szCs w:val="24"/>
        </w:rPr>
        <w:lastRenderedPageBreak/>
        <w:t>own property and possessions</w:t>
      </w:r>
      <w:r w:rsidRPr="00447185">
        <w:rPr>
          <w:rFonts w:ascii="Times New Roman" w:hAnsi="Times New Roman" w:cs="Times New Roman"/>
          <w:color w:val="000000" w:themeColor="text1"/>
          <w:sz w:val="24"/>
          <w:szCs w:val="24"/>
        </w:rPr>
        <w:t>.</w:t>
      </w:r>
      <w:r w:rsidRPr="00447185">
        <w:rPr>
          <w:rStyle w:val="FootnoteReference"/>
          <w:rFonts w:ascii="Times New Roman" w:hAnsi="Times New Roman" w:cs="Times New Roman"/>
          <w:color w:val="000000" w:themeColor="text1"/>
          <w:sz w:val="24"/>
          <w:szCs w:val="24"/>
        </w:rPr>
        <w:footnoteReference w:id="330"/>
      </w:r>
      <w:r w:rsidRPr="00447185">
        <w:rPr>
          <w:rFonts w:ascii="Times New Roman" w:hAnsi="Times New Roman" w:cs="Times New Roman"/>
          <w:color w:val="000000" w:themeColor="text1"/>
          <w:sz w:val="24"/>
          <w:szCs w:val="24"/>
        </w:rPr>
        <w:t xml:space="preserve"> Additionally, </w:t>
      </w:r>
      <w:r w:rsidRPr="00447185">
        <w:rPr>
          <w:rFonts w:ascii="Times New Roman" w:hAnsi="Times New Roman" w:cs="Times New Roman"/>
          <w:color w:val="000000" w:themeColor="text1"/>
          <w:sz w:val="24"/>
          <w:szCs w:val="24"/>
          <w:shd w:val="clear" w:color="auto" w:fill="FFFFFF"/>
        </w:rPr>
        <w:t xml:space="preserve">significant parallels between the social models of Epicureanism and the levelling of property designed by Plato in </w:t>
      </w:r>
      <w:r w:rsidRPr="00447185">
        <w:rPr>
          <w:rFonts w:ascii="Times New Roman" w:hAnsi="Times New Roman" w:cs="Times New Roman"/>
          <w:i/>
          <w:color w:val="000000" w:themeColor="text1"/>
          <w:sz w:val="24"/>
          <w:szCs w:val="24"/>
          <w:shd w:val="clear" w:color="auto" w:fill="FFFFFF"/>
        </w:rPr>
        <w:t xml:space="preserve">The Republic </w:t>
      </w:r>
      <w:r w:rsidRPr="00447185">
        <w:rPr>
          <w:rFonts w:ascii="Times New Roman" w:hAnsi="Times New Roman" w:cs="Times New Roman"/>
          <w:color w:val="000000" w:themeColor="text1"/>
          <w:sz w:val="24"/>
          <w:szCs w:val="24"/>
          <w:shd w:val="clear" w:color="auto" w:fill="FFFFFF"/>
        </w:rPr>
        <w:t>seem plausible, in that Epicurus’ purely mechanistic ontology is derived in direct opposition to the inferred divine causations of Plato and Aristotle.</w:t>
      </w:r>
      <w:r w:rsidRPr="00447185">
        <w:rPr>
          <w:rStyle w:val="FootnoteReference"/>
          <w:rFonts w:ascii="Times New Roman" w:hAnsi="Times New Roman" w:cs="Times New Roman"/>
          <w:color w:val="000000" w:themeColor="text1"/>
          <w:sz w:val="24"/>
          <w:szCs w:val="24"/>
          <w:shd w:val="clear" w:color="auto" w:fill="FFFFFF"/>
        </w:rPr>
        <w:footnoteReference w:id="331"/>
      </w:r>
      <w:r w:rsidRPr="00447185">
        <w:rPr>
          <w:rFonts w:ascii="Times New Roman" w:hAnsi="Times New Roman" w:cs="Times New Roman"/>
          <w:color w:val="000000" w:themeColor="text1"/>
          <w:sz w:val="24"/>
          <w:szCs w:val="24"/>
          <w:shd w:val="clear" w:color="auto" w:fill="FFFFFF"/>
        </w:rPr>
        <w:t xml:space="preserve"> </w:t>
      </w:r>
      <w:r w:rsidRPr="00447185">
        <w:rPr>
          <w:rFonts w:ascii="Times New Roman" w:hAnsi="Times New Roman" w:cs="Times New Roman"/>
          <w:color w:val="000000" w:themeColor="text1"/>
          <w:sz w:val="24"/>
          <w:szCs w:val="24"/>
          <w:shd w:val="clear" w:color="auto" w:fill="FFFFFF"/>
        </w:rPr>
        <w:br/>
        <w:t>On the subject of Epicureanism’s attack on divine causation, Long considers the divine rationale that gives individuals their innate place in society to ‘do what they should do in this particular situation’,</w:t>
      </w:r>
      <w:r w:rsidRPr="00447185">
        <w:rPr>
          <w:rStyle w:val="FootnoteReference"/>
          <w:rFonts w:ascii="Times New Roman" w:hAnsi="Times New Roman" w:cs="Times New Roman"/>
          <w:color w:val="000000" w:themeColor="text1"/>
          <w:sz w:val="24"/>
          <w:szCs w:val="24"/>
          <w:shd w:val="clear" w:color="auto" w:fill="FFFFFF"/>
        </w:rPr>
        <w:footnoteReference w:id="332"/>
      </w:r>
      <w:r w:rsidRPr="00447185">
        <w:rPr>
          <w:rFonts w:ascii="Times New Roman" w:hAnsi="Times New Roman" w:cs="Times New Roman"/>
          <w:color w:val="000000" w:themeColor="text1"/>
          <w:sz w:val="24"/>
          <w:szCs w:val="24"/>
          <w:shd w:val="clear" w:color="auto" w:fill="FFFFFF"/>
        </w:rPr>
        <w:t xml:space="preserve"> to be under direct attack by Epicurus. </w:t>
      </w:r>
      <w:r w:rsidRPr="00447185">
        <w:rPr>
          <w:rFonts w:ascii="Times New Roman" w:hAnsi="Times New Roman" w:cs="Times New Roman"/>
          <w:color w:val="000000" w:themeColor="text1"/>
          <w:sz w:val="24"/>
          <w:szCs w:val="24"/>
        </w:rPr>
        <w:t>By explaining all phenomena in purely mechanistic terms, Epicurus eliminates the necessity of creator deities</w:t>
      </w:r>
      <w:r w:rsidRPr="00447185">
        <w:rPr>
          <w:rFonts w:ascii="Times New Roman" w:hAnsi="Times New Roman" w:cs="Times New Roman"/>
          <w:color w:val="000000" w:themeColor="text1"/>
          <w:sz w:val="24"/>
          <w:szCs w:val="24"/>
          <w:shd w:val="clear" w:color="auto" w:fill="FFFFFF"/>
        </w:rPr>
        <w:t>.</w:t>
      </w:r>
      <w:r w:rsidRPr="00447185">
        <w:rPr>
          <w:rStyle w:val="FootnoteReference"/>
          <w:rFonts w:ascii="Times New Roman" w:hAnsi="Times New Roman" w:cs="Times New Roman"/>
          <w:color w:val="000000" w:themeColor="text1"/>
          <w:sz w:val="24"/>
          <w:szCs w:val="24"/>
          <w:shd w:val="clear" w:color="auto" w:fill="FFFFFF"/>
        </w:rPr>
        <w:footnoteReference w:id="333"/>
      </w:r>
      <w:r w:rsidRPr="00447185">
        <w:rPr>
          <w:rFonts w:ascii="Times New Roman" w:hAnsi="Times New Roman" w:cs="Times New Roman"/>
          <w:color w:val="000000" w:themeColor="text1"/>
          <w:sz w:val="24"/>
          <w:szCs w:val="24"/>
          <w:shd w:val="clear" w:color="auto" w:fill="FFFFFF"/>
        </w:rPr>
        <w:t xml:space="preserve"> This is in direct opposition to the older arguments that accused Epicureanism of misrepresenting Platonic ideas on </w:t>
      </w:r>
      <w:r w:rsidRPr="00447185">
        <w:rPr>
          <w:rFonts w:ascii="Times New Roman" w:hAnsi="Times New Roman" w:cs="Times New Roman"/>
          <w:i/>
          <w:color w:val="000000" w:themeColor="text1"/>
          <w:sz w:val="24"/>
          <w:szCs w:val="24"/>
          <w:shd w:val="clear" w:color="auto" w:fill="FFFFFF"/>
        </w:rPr>
        <w:t>justice</w:t>
      </w:r>
      <w:r w:rsidRPr="00447185">
        <w:rPr>
          <w:rFonts w:ascii="Times New Roman" w:hAnsi="Times New Roman" w:cs="Times New Roman"/>
          <w:color w:val="000000" w:themeColor="text1"/>
          <w:sz w:val="24"/>
          <w:szCs w:val="24"/>
          <w:shd w:val="clear" w:color="auto" w:fill="FFFFFF"/>
        </w:rPr>
        <w:t xml:space="preserve"> to show their moral relativism.</w:t>
      </w:r>
      <w:r w:rsidRPr="00447185">
        <w:rPr>
          <w:rStyle w:val="FootnoteReference"/>
          <w:rFonts w:ascii="Times New Roman" w:hAnsi="Times New Roman" w:cs="Times New Roman"/>
          <w:color w:val="000000" w:themeColor="text1"/>
          <w:sz w:val="24"/>
          <w:szCs w:val="24"/>
          <w:shd w:val="clear" w:color="auto" w:fill="FFFFFF"/>
        </w:rPr>
        <w:footnoteReference w:id="334"/>
      </w:r>
      <w:r w:rsidRPr="00447185">
        <w:rPr>
          <w:rFonts w:ascii="Times New Roman" w:hAnsi="Times New Roman" w:cs="Times New Roman"/>
          <w:color w:val="000000" w:themeColor="text1"/>
          <w:sz w:val="24"/>
          <w:szCs w:val="24"/>
          <w:shd w:val="clear" w:color="auto" w:fill="FFFFFF"/>
        </w:rPr>
        <w:t xml:space="preserve"> Moreover, it seems more charitable to assert that Epicureanism’s antithetical view on property indicates a mimetic influence from Plato and not a direct attack, considering the relative position of Epicureanism within the larger contemporary canon of philosophy at the time, and the rise of Stoicism, occupying </w:t>
      </w:r>
      <w:r>
        <w:rPr>
          <w:rFonts w:ascii="Times New Roman" w:hAnsi="Times New Roman" w:cs="Times New Roman"/>
          <w:color w:val="000000" w:themeColor="text1"/>
          <w:sz w:val="24"/>
          <w:szCs w:val="24"/>
          <w:shd w:val="clear" w:color="auto" w:fill="FFFFFF"/>
        </w:rPr>
        <w:t>t</w:t>
      </w:r>
      <w:r w:rsidRPr="00447185">
        <w:rPr>
          <w:rFonts w:ascii="Times New Roman" w:hAnsi="Times New Roman" w:cs="Times New Roman"/>
          <w:color w:val="000000" w:themeColor="text1"/>
          <w:sz w:val="24"/>
          <w:szCs w:val="24"/>
          <w:shd w:val="clear" w:color="auto" w:fill="FFFFFF"/>
        </w:rPr>
        <w:t>he same senior position that was held by the Neo-Platonists in the Academy and acted as a foil to the Lyceum.</w:t>
      </w:r>
      <w:r w:rsidRPr="00447185">
        <w:rPr>
          <w:rStyle w:val="FootnoteReference"/>
          <w:rFonts w:ascii="Times New Roman" w:hAnsi="Times New Roman" w:cs="Times New Roman"/>
          <w:color w:val="000000" w:themeColor="text1"/>
          <w:sz w:val="24"/>
          <w:szCs w:val="24"/>
          <w:shd w:val="clear" w:color="auto" w:fill="FFFFFF"/>
        </w:rPr>
        <w:footnoteReference w:id="335"/>
      </w:r>
      <w:r w:rsidRPr="00447185">
        <w:rPr>
          <w:rFonts w:ascii="Times New Roman" w:hAnsi="Times New Roman" w:cs="Times New Roman"/>
          <w:color w:val="000000" w:themeColor="text1"/>
          <w:sz w:val="24"/>
          <w:szCs w:val="24"/>
          <w:shd w:val="clear" w:color="auto" w:fill="FFFFFF"/>
        </w:rPr>
        <w:t xml:space="preserve"> In accordance with its non-partisan moral philosophy, Epicureanism forms a foundational principle that nature provides the minimum requirements for one’s own living.</w:t>
      </w:r>
      <w:r w:rsidRPr="00447185">
        <w:rPr>
          <w:rStyle w:val="FootnoteReference"/>
          <w:rFonts w:ascii="Times New Roman" w:hAnsi="Times New Roman" w:cs="Times New Roman"/>
          <w:color w:val="000000" w:themeColor="text1"/>
          <w:sz w:val="24"/>
          <w:szCs w:val="24"/>
          <w:shd w:val="clear" w:color="auto" w:fill="FFFFFF"/>
        </w:rPr>
        <w:footnoteReference w:id="336"/>
      </w:r>
      <w:r w:rsidRPr="00447185">
        <w:rPr>
          <w:rFonts w:ascii="Times New Roman" w:hAnsi="Times New Roman" w:cs="Times New Roman"/>
          <w:color w:val="000000" w:themeColor="text1"/>
          <w:sz w:val="24"/>
          <w:szCs w:val="24"/>
          <w:shd w:val="clear" w:color="auto" w:fill="FFFFFF"/>
        </w:rPr>
        <w:t xml:space="preserve">  While it seems evident that in their reference to nature Epicureanism refers to an almost reductive, pre-mass societal ‘hunter gatherer’ cohort, it actually infers a state where individuals live in isolated harmony with their friends,</w:t>
      </w:r>
      <w:r w:rsidRPr="00447185">
        <w:rPr>
          <w:rStyle w:val="FootnoteReference"/>
          <w:rFonts w:ascii="Times New Roman" w:hAnsi="Times New Roman" w:cs="Times New Roman"/>
          <w:color w:val="000000" w:themeColor="text1"/>
          <w:sz w:val="24"/>
          <w:szCs w:val="24"/>
          <w:shd w:val="clear" w:color="auto" w:fill="FFFFFF"/>
        </w:rPr>
        <w:footnoteReference w:id="337"/>
      </w:r>
      <w:r w:rsidRPr="00447185">
        <w:rPr>
          <w:rFonts w:ascii="Times New Roman" w:hAnsi="Times New Roman" w:cs="Times New Roman"/>
          <w:color w:val="000000" w:themeColor="text1"/>
          <w:sz w:val="24"/>
          <w:szCs w:val="24"/>
          <w:shd w:val="clear" w:color="auto" w:fill="FFFFFF"/>
        </w:rPr>
        <w:t xml:space="preserve"> who administer to one another’s wants – no doubt a referential remark to the origins of the movement, with Epicurus himself </w:t>
      </w:r>
      <w:r w:rsidRPr="00447185">
        <w:rPr>
          <w:rFonts w:ascii="Times New Roman" w:hAnsi="Times New Roman" w:cs="Times New Roman"/>
          <w:color w:val="000000" w:themeColor="text1"/>
          <w:sz w:val="24"/>
          <w:szCs w:val="24"/>
          <w:shd w:val="clear" w:color="auto" w:fill="FFFFFF"/>
        </w:rPr>
        <w:lastRenderedPageBreak/>
        <w:t>offering this shared, ‘communal’, housing from his estate ‘the garden’.</w:t>
      </w:r>
      <w:r w:rsidRPr="00447185">
        <w:rPr>
          <w:rStyle w:val="FootnoteReference"/>
          <w:rFonts w:ascii="Times New Roman" w:hAnsi="Times New Roman" w:cs="Times New Roman"/>
          <w:color w:val="000000" w:themeColor="text1"/>
          <w:sz w:val="24"/>
          <w:szCs w:val="24"/>
          <w:shd w:val="clear" w:color="auto" w:fill="FFFFFF"/>
        </w:rPr>
        <w:footnoteReference w:id="338"/>
      </w:r>
      <w:r w:rsidRPr="00447185">
        <w:rPr>
          <w:rFonts w:ascii="Times New Roman" w:hAnsi="Times New Roman" w:cs="Times New Roman"/>
          <w:color w:val="000000" w:themeColor="text1"/>
          <w:sz w:val="24"/>
          <w:szCs w:val="24"/>
          <w:shd w:val="clear" w:color="auto" w:fill="FFFFFF"/>
        </w:rPr>
        <w:t xml:space="preserve">  </w:t>
      </w:r>
      <w:r w:rsidRPr="00447185">
        <w:rPr>
          <w:rFonts w:ascii="Times New Roman" w:hAnsi="Times New Roman" w:cs="Times New Roman"/>
          <w:color w:val="000000" w:themeColor="text1"/>
          <w:sz w:val="24"/>
          <w:szCs w:val="24"/>
          <w:shd w:val="clear" w:color="auto" w:fill="FFFFFF"/>
        </w:rPr>
        <w:br/>
      </w:r>
    </w:p>
    <w:p w14:paraId="01F7812D" w14:textId="7F6CDA6E" w:rsidR="00653575" w:rsidRPr="003A058F" w:rsidRDefault="00653575" w:rsidP="00B56022">
      <w:pPr>
        <w:autoSpaceDE w:val="0"/>
        <w:autoSpaceDN w:val="0"/>
        <w:adjustRightInd w:val="0"/>
        <w:spacing w:after="0" w:line="480" w:lineRule="auto"/>
        <w:rPr>
          <w:rFonts w:ascii="Times New Roman" w:hAnsi="Times New Roman" w:cs="Times New Roman"/>
          <w:sz w:val="24"/>
          <w:szCs w:val="24"/>
          <w:shd w:val="clear" w:color="auto" w:fill="FFFFFF"/>
        </w:rPr>
      </w:pPr>
      <w:r w:rsidRPr="00447185">
        <w:rPr>
          <w:rFonts w:ascii="Times New Roman" w:hAnsi="Times New Roman" w:cs="Times New Roman"/>
          <w:color w:val="000000" w:themeColor="text1"/>
          <w:sz w:val="24"/>
          <w:szCs w:val="24"/>
          <w:shd w:val="clear" w:color="auto" w:fill="FFFFFF"/>
        </w:rPr>
        <w:t xml:space="preserve">Epicureanism then, </w:t>
      </w:r>
      <w:r>
        <w:rPr>
          <w:rFonts w:ascii="Times New Roman" w:hAnsi="Times New Roman" w:cs="Times New Roman"/>
          <w:color w:val="000000" w:themeColor="text1"/>
          <w:sz w:val="24"/>
          <w:szCs w:val="24"/>
          <w:shd w:val="clear" w:color="auto" w:fill="FFFFFF"/>
        </w:rPr>
        <w:t xml:space="preserve">assumes that a specific political population will grow, which offers social cohesion and the added benefit of group protection for Epicureans to live peacefully and </w:t>
      </w:r>
      <w:r w:rsidRPr="00447185">
        <w:rPr>
          <w:rFonts w:ascii="Times New Roman" w:hAnsi="Times New Roman" w:cs="Times New Roman"/>
          <w:color w:val="000000" w:themeColor="text1"/>
          <w:sz w:val="24"/>
          <w:szCs w:val="24"/>
          <w:shd w:val="clear" w:color="auto" w:fill="FFFFFF"/>
        </w:rPr>
        <w:t>unmolested. However, it never gives details of what will have to happen in order for this almost utopic state of existence to occur.</w:t>
      </w:r>
      <w:r w:rsidRPr="00447185">
        <w:rPr>
          <w:rStyle w:val="FootnoteReference"/>
          <w:rFonts w:ascii="Times New Roman" w:hAnsi="Times New Roman" w:cs="Times New Roman"/>
          <w:color w:val="000000" w:themeColor="text1"/>
          <w:sz w:val="24"/>
          <w:szCs w:val="24"/>
          <w:shd w:val="clear" w:color="auto" w:fill="FFFFFF"/>
        </w:rPr>
        <w:footnoteReference w:id="339"/>
      </w:r>
      <w:r w:rsidRPr="00447185">
        <w:rPr>
          <w:rFonts w:ascii="Times New Roman" w:hAnsi="Times New Roman" w:cs="Times New Roman"/>
          <w:color w:val="000000" w:themeColor="text1"/>
          <w:sz w:val="24"/>
          <w:szCs w:val="24"/>
          <w:shd w:val="clear" w:color="auto" w:fill="FFFFFF"/>
        </w:rPr>
        <w:t xml:space="preserve"> Additionally, since Epicurus himself recommended </w:t>
      </w:r>
      <w:r>
        <w:rPr>
          <w:rFonts w:ascii="Times New Roman" w:hAnsi="Times New Roman" w:cs="Times New Roman"/>
          <w:color w:val="000000" w:themeColor="text1"/>
          <w:sz w:val="24"/>
          <w:szCs w:val="24"/>
          <w:shd w:val="clear" w:color="auto" w:fill="FFFFFF"/>
        </w:rPr>
        <w:t xml:space="preserve">that </w:t>
      </w:r>
      <w:r w:rsidRPr="00447185">
        <w:rPr>
          <w:rFonts w:ascii="Times New Roman" w:hAnsi="Times New Roman" w:cs="Times New Roman"/>
          <w:color w:val="000000" w:themeColor="text1"/>
          <w:sz w:val="24"/>
          <w:szCs w:val="24"/>
          <w:shd w:val="clear" w:color="auto" w:fill="FFFFFF"/>
        </w:rPr>
        <w:t xml:space="preserve">his followers only take the minimum amount of interest in possessions or property, it follows then, that the movement eventually adopted a slightly mendicant </w:t>
      </w:r>
      <w:r w:rsidRPr="003A058F">
        <w:rPr>
          <w:rFonts w:ascii="Times New Roman" w:hAnsi="Times New Roman" w:cs="Times New Roman"/>
          <w:sz w:val="24"/>
          <w:szCs w:val="24"/>
          <w:shd w:val="clear" w:color="auto" w:fill="FFFFFF"/>
        </w:rPr>
        <w:t>stance in relation to property and wealth, with their intellectual ‘purity’ provided by their contempt of traditional norms in  the pursuit of wealth.</w:t>
      </w:r>
      <w:r w:rsidRPr="003A058F">
        <w:rPr>
          <w:rStyle w:val="FootnoteReference"/>
          <w:rFonts w:ascii="Times New Roman" w:hAnsi="Times New Roman" w:cs="Times New Roman"/>
          <w:sz w:val="24"/>
          <w:szCs w:val="24"/>
          <w:shd w:val="clear" w:color="auto" w:fill="FFFFFF"/>
        </w:rPr>
        <w:footnoteReference w:id="340"/>
      </w:r>
      <w:r w:rsidR="00702663">
        <w:rPr>
          <w:rFonts w:ascii="Times New Roman" w:hAnsi="Times New Roman" w:cs="Times New Roman"/>
          <w:sz w:val="24"/>
          <w:szCs w:val="24"/>
          <w:shd w:val="clear" w:color="auto" w:fill="FFFFFF"/>
        </w:rPr>
        <w:t xml:space="preserve"> </w:t>
      </w:r>
      <w:r w:rsidRPr="003A058F">
        <w:rPr>
          <w:rFonts w:ascii="Times New Roman" w:hAnsi="Times New Roman" w:cs="Times New Roman"/>
          <w:sz w:val="24"/>
          <w:szCs w:val="24"/>
          <w:shd w:val="clear" w:color="auto" w:fill="FFFFFF"/>
        </w:rPr>
        <w:t xml:space="preserve">To minimise exposure to desire that would supposedly lead to unhappiness, Epicurus instructed his devotees to live an ascetic life, with a minimum number of possessions and appetites. A possible forerunner to this immoderate style of asceticism originated from Diogenes of Sinope, who practiced an even more extreme ascetic, almost anarchistic lifestyle, </w:t>
      </w:r>
      <w:r w:rsidRPr="003A058F">
        <w:rPr>
          <w:rStyle w:val="FootnoteReference"/>
          <w:rFonts w:ascii="Times New Roman" w:hAnsi="Times New Roman" w:cs="Times New Roman"/>
          <w:sz w:val="24"/>
          <w:szCs w:val="24"/>
          <w:shd w:val="clear" w:color="auto" w:fill="FFFFFF"/>
        </w:rPr>
        <w:footnoteReference w:id="341"/>
      </w:r>
      <w:r w:rsidRPr="003A058F">
        <w:rPr>
          <w:rFonts w:ascii="Times New Roman" w:hAnsi="Times New Roman" w:cs="Times New Roman"/>
          <w:sz w:val="24"/>
          <w:szCs w:val="24"/>
          <w:shd w:val="clear" w:color="auto" w:fill="FFFFFF"/>
        </w:rPr>
        <w:t xml:space="preserve"> allegedly identifying himself somewhat as an anti-king, and who’s authority came from his rejection of hierarchy, including status and property.</w:t>
      </w:r>
      <w:r w:rsidRPr="003A058F">
        <w:rPr>
          <w:rStyle w:val="FootnoteReference"/>
          <w:rFonts w:ascii="Times New Roman" w:hAnsi="Times New Roman" w:cs="Times New Roman"/>
          <w:sz w:val="24"/>
          <w:szCs w:val="24"/>
          <w:shd w:val="clear" w:color="auto" w:fill="FFFFFF"/>
        </w:rPr>
        <w:footnoteReference w:id="342"/>
      </w:r>
      <w:r w:rsidRPr="003A058F">
        <w:rPr>
          <w:rFonts w:ascii="Times New Roman" w:hAnsi="Times New Roman" w:cs="Times New Roman"/>
          <w:sz w:val="24"/>
          <w:szCs w:val="24"/>
          <w:shd w:val="clear" w:color="auto" w:fill="FFFFFF"/>
        </w:rPr>
        <w:t xml:space="preserve"> </w:t>
      </w:r>
    </w:p>
    <w:p w14:paraId="0F233F17" w14:textId="77777777" w:rsidR="00653575" w:rsidRPr="003A058F" w:rsidRDefault="00653575" w:rsidP="00B56022">
      <w:pPr>
        <w:autoSpaceDE w:val="0"/>
        <w:autoSpaceDN w:val="0"/>
        <w:adjustRightInd w:val="0"/>
        <w:spacing w:after="0" w:line="480" w:lineRule="auto"/>
        <w:rPr>
          <w:rFonts w:ascii="Times New Roman" w:hAnsi="Times New Roman" w:cs="Times New Roman"/>
          <w:sz w:val="24"/>
          <w:szCs w:val="24"/>
          <w:shd w:val="clear" w:color="auto" w:fill="FFFFFF"/>
        </w:rPr>
      </w:pPr>
    </w:p>
    <w:p w14:paraId="5638217C" w14:textId="110C5A6B" w:rsidR="00653575" w:rsidRPr="00447185" w:rsidRDefault="00653575" w:rsidP="00B56022">
      <w:pPr>
        <w:spacing w:line="480" w:lineRule="auto"/>
        <w:rPr>
          <w:rFonts w:ascii="Times New Roman" w:hAnsi="Times New Roman" w:cs="Times New Roman"/>
          <w:color w:val="000000" w:themeColor="text1"/>
          <w:sz w:val="24"/>
          <w:szCs w:val="24"/>
          <w:shd w:val="clear" w:color="auto" w:fill="FFFFFF"/>
        </w:rPr>
      </w:pPr>
      <w:r w:rsidRPr="003A058F">
        <w:rPr>
          <w:rFonts w:ascii="Times New Roman" w:hAnsi="Times New Roman" w:cs="Times New Roman"/>
          <w:sz w:val="24"/>
          <w:szCs w:val="24"/>
          <w:shd w:val="clear" w:color="auto" w:fill="FFFFFF"/>
        </w:rPr>
        <w:t xml:space="preserve">In conclusion, it is highly likely that both the Neo-Platonists and the Epicureans were wrestling with the same problem of how one articulates moral problems on </w:t>
      </w:r>
      <w:r>
        <w:rPr>
          <w:rFonts w:ascii="Times New Roman" w:hAnsi="Times New Roman" w:cs="Times New Roman"/>
          <w:color w:val="000000" w:themeColor="text1"/>
          <w:sz w:val="24"/>
          <w:szCs w:val="24"/>
          <w:shd w:val="clear" w:color="auto" w:fill="FFFFFF"/>
        </w:rPr>
        <w:t>a</w:t>
      </w:r>
      <w:r w:rsidRPr="00447185">
        <w:rPr>
          <w:rFonts w:ascii="Times New Roman" w:hAnsi="Times New Roman" w:cs="Times New Roman"/>
          <w:color w:val="000000" w:themeColor="text1"/>
          <w:sz w:val="24"/>
          <w:szCs w:val="24"/>
          <w:shd w:val="clear" w:color="auto" w:fill="FFFFFF"/>
        </w:rPr>
        <w:t xml:space="preserve"> resolution that incorporates the individual.</w:t>
      </w:r>
      <w:r>
        <w:rPr>
          <w:rStyle w:val="FootnoteReference"/>
          <w:rFonts w:ascii="Times New Roman" w:hAnsi="Times New Roman" w:cs="Times New Roman"/>
          <w:color w:val="000000" w:themeColor="text1"/>
          <w:sz w:val="24"/>
          <w:szCs w:val="24"/>
          <w:shd w:val="clear" w:color="auto" w:fill="FFFFFF"/>
        </w:rPr>
        <w:footnoteReference w:id="343"/>
      </w:r>
      <w:r w:rsidRPr="00447185">
        <w:rPr>
          <w:rFonts w:ascii="Times New Roman" w:hAnsi="Times New Roman" w:cs="Times New Roman"/>
          <w:color w:val="000000" w:themeColor="text1"/>
          <w:sz w:val="24"/>
          <w:szCs w:val="24"/>
          <w:shd w:val="clear" w:color="auto" w:fill="FFFFFF"/>
        </w:rPr>
        <w:t xml:space="preserve"> The revisionist Proclus, working with a decidedly </w:t>
      </w:r>
      <w:r w:rsidRPr="00447185">
        <w:rPr>
          <w:rFonts w:ascii="Times New Roman" w:hAnsi="Times New Roman" w:cs="Times New Roman"/>
          <w:color w:val="000000" w:themeColor="text1"/>
          <w:sz w:val="24"/>
          <w:szCs w:val="24"/>
          <w:shd w:val="clear" w:color="auto" w:fill="FFFFFF"/>
        </w:rPr>
        <w:lastRenderedPageBreak/>
        <w:t>more advanced canon of Platonic literature that came</w:t>
      </w:r>
      <w:r w:rsidR="008F5437">
        <w:rPr>
          <w:rFonts w:ascii="Times New Roman" w:hAnsi="Times New Roman" w:cs="Times New Roman"/>
          <w:color w:val="000000" w:themeColor="text1"/>
          <w:sz w:val="24"/>
          <w:szCs w:val="24"/>
          <w:shd w:val="clear" w:color="auto" w:fill="FFFFFF"/>
        </w:rPr>
        <w:t xml:space="preserve">, </w:t>
      </w:r>
      <w:r w:rsidRPr="00447185">
        <w:rPr>
          <w:rFonts w:ascii="Times New Roman" w:hAnsi="Times New Roman" w:cs="Times New Roman"/>
          <w:color w:val="000000" w:themeColor="text1"/>
          <w:sz w:val="24"/>
          <w:szCs w:val="24"/>
          <w:shd w:val="clear" w:color="auto" w:fill="FFFFFF"/>
        </w:rPr>
        <w:t xml:space="preserve">Iamblichus and </w:t>
      </w:r>
      <w:proofErr w:type="spellStart"/>
      <w:r w:rsidRPr="00447185">
        <w:rPr>
          <w:rFonts w:ascii="Times New Roman" w:hAnsi="Times New Roman" w:cs="Times New Roman"/>
          <w:color w:val="000000" w:themeColor="text1"/>
          <w:sz w:val="24"/>
          <w:szCs w:val="24"/>
          <w:shd w:val="clear" w:color="auto" w:fill="FFFFFF"/>
        </w:rPr>
        <w:t>Platonius</w:t>
      </w:r>
      <w:proofErr w:type="spellEnd"/>
      <w:r w:rsidRPr="00447185">
        <w:rPr>
          <w:rFonts w:ascii="Times New Roman" w:hAnsi="Times New Roman" w:cs="Times New Roman"/>
          <w:color w:val="000000" w:themeColor="text1"/>
          <w:sz w:val="24"/>
          <w:szCs w:val="24"/>
          <w:shd w:val="clear" w:color="auto" w:fill="FFFFFF"/>
        </w:rPr>
        <w:t>,</w:t>
      </w:r>
      <w:r w:rsidR="008F5437" w:rsidRPr="00447185">
        <w:rPr>
          <w:rStyle w:val="FootnoteReference"/>
          <w:rFonts w:ascii="Times New Roman" w:hAnsi="Times New Roman" w:cs="Times New Roman"/>
          <w:color w:val="000000" w:themeColor="text1"/>
          <w:sz w:val="24"/>
          <w:szCs w:val="24"/>
          <w:shd w:val="clear" w:color="auto" w:fill="FFFFFF"/>
        </w:rPr>
        <w:footnoteReference w:id="344"/>
      </w:r>
      <w:r w:rsidR="008F5437">
        <w:rPr>
          <w:rFonts w:ascii="Times New Roman" w:hAnsi="Times New Roman" w:cs="Times New Roman"/>
          <w:color w:val="000000" w:themeColor="text1"/>
          <w:sz w:val="24"/>
          <w:szCs w:val="24"/>
          <w:shd w:val="clear" w:color="auto" w:fill="FFFFFF"/>
        </w:rPr>
        <w:t xml:space="preserve"> as well as the Stoic canon,</w:t>
      </w:r>
      <w:r w:rsidR="008F5437">
        <w:rPr>
          <w:rStyle w:val="FootnoteReference"/>
          <w:rFonts w:ascii="Times New Roman" w:hAnsi="Times New Roman" w:cs="Times New Roman"/>
          <w:color w:val="000000" w:themeColor="text1"/>
          <w:sz w:val="24"/>
          <w:szCs w:val="24"/>
          <w:shd w:val="clear" w:color="auto" w:fill="FFFFFF"/>
        </w:rPr>
        <w:footnoteReference w:id="345"/>
      </w:r>
      <w:r w:rsidRPr="00447185">
        <w:rPr>
          <w:rFonts w:ascii="Times New Roman" w:hAnsi="Times New Roman" w:cs="Times New Roman"/>
          <w:color w:val="000000" w:themeColor="text1"/>
          <w:sz w:val="24"/>
          <w:szCs w:val="24"/>
          <w:shd w:val="clear" w:color="auto" w:fill="FFFFFF"/>
        </w:rPr>
        <w:t xml:space="preserve"> indicated that Plato was at least attempting to inject the autonomy of the individual back into the </w:t>
      </w:r>
      <w:r>
        <w:rPr>
          <w:rFonts w:ascii="Times New Roman" w:hAnsi="Times New Roman" w:cs="Times New Roman"/>
          <w:i/>
          <w:color w:val="000000" w:themeColor="text1"/>
          <w:sz w:val="24"/>
          <w:szCs w:val="24"/>
        </w:rPr>
        <w:t>K</w:t>
      </w:r>
      <w:r w:rsidRPr="00447185">
        <w:rPr>
          <w:rFonts w:ascii="Times New Roman" w:hAnsi="Times New Roman" w:cs="Times New Roman"/>
          <w:i/>
          <w:color w:val="000000" w:themeColor="text1"/>
          <w:sz w:val="24"/>
          <w:szCs w:val="24"/>
        </w:rPr>
        <w:t>allipolis</w:t>
      </w:r>
      <w:r w:rsidRPr="00447185">
        <w:rPr>
          <w:rFonts w:ascii="Times New Roman" w:hAnsi="Times New Roman" w:cs="Times New Roman"/>
          <w:color w:val="000000" w:themeColor="text1"/>
          <w:sz w:val="24"/>
          <w:szCs w:val="24"/>
          <w:shd w:val="clear" w:color="auto" w:fill="FFFFFF"/>
        </w:rPr>
        <w:t xml:space="preserve"> by alluding to the fact that people will naturally gravitate to the jobs most suited for them.</w:t>
      </w:r>
      <w:r w:rsidRPr="00447185">
        <w:rPr>
          <w:rStyle w:val="FootnoteReference"/>
          <w:rFonts w:ascii="Times New Roman" w:hAnsi="Times New Roman" w:cs="Times New Roman"/>
          <w:color w:val="000000" w:themeColor="text1"/>
          <w:sz w:val="24"/>
          <w:szCs w:val="24"/>
          <w:shd w:val="clear" w:color="auto" w:fill="FFFFFF"/>
        </w:rPr>
        <w:footnoteReference w:id="346"/>
      </w:r>
      <w:r w:rsidRPr="00447185">
        <w:rPr>
          <w:rFonts w:ascii="Times New Roman" w:hAnsi="Times New Roman" w:cs="Times New Roman"/>
          <w:color w:val="000000" w:themeColor="text1"/>
          <w:sz w:val="24"/>
          <w:szCs w:val="24"/>
          <w:shd w:val="clear" w:color="auto" w:fill="FFFFFF"/>
        </w:rPr>
        <w:t xml:space="preserve"> </w:t>
      </w:r>
      <w:r w:rsidRPr="00786C30">
        <w:rPr>
          <w:rFonts w:ascii="Times New Roman" w:hAnsi="Times New Roman" w:cs="Times New Roman"/>
          <w:color w:val="000000" w:themeColor="text1"/>
          <w:sz w:val="24"/>
          <w:szCs w:val="24"/>
          <w:shd w:val="clear" w:color="auto" w:fill="FFFFFF"/>
        </w:rPr>
        <w:t>Similarly</w:t>
      </w:r>
      <w:r w:rsidRPr="00447185">
        <w:rPr>
          <w:rFonts w:ascii="Times New Roman" w:hAnsi="Times New Roman" w:cs="Times New Roman"/>
          <w:color w:val="000000" w:themeColor="text1"/>
          <w:sz w:val="24"/>
          <w:szCs w:val="24"/>
          <w:shd w:val="clear" w:color="auto" w:fill="FFFFFF"/>
        </w:rPr>
        <w:t>, we may see similarities in Epicureanism’s stance on the individual with Aristotelian notions of the nature of human beings; that is their fundamental drive to overreach and to aspire towards the concept of the ‘the good’.</w:t>
      </w:r>
    </w:p>
    <w:p w14:paraId="28481622" w14:textId="7085E2ED" w:rsidR="00653575" w:rsidRDefault="00653575" w:rsidP="001C17FD">
      <w:pPr>
        <w:rPr>
          <w:rFonts w:ascii="Times New Roman" w:hAnsi="Times New Roman" w:cs="Times New Roman"/>
          <w:color w:val="000000"/>
          <w:sz w:val="24"/>
          <w:szCs w:val="24"/>
          <w:shd w:val="clear" w:color="auto" w:fill="FFFFFF"/>
        </w:rPr>
      </w:pPr>
    </w:p>
    <w:p w14:paraId="5B5F905D" w14:textId="7C3219C5" w:rsidR="00653575" w:rsidRDefault="00653575" w:rsidP="001C17FD">
      <w:pPr>
        <w:rPr>
          <w:rFonts w:ascii="Times New Roman" w:hAnsi="Times New Roman" w:cs="Times New Roman"/>
          <w:color w:val="000000"/>
          <w:sz w:val="24"/>
          <w:szCs w:val="24"/>
          <w:shd w:val="clear" w:color="auto" w:fill="FFFFFF"/>
        </w:rPr>
      </w:pPr>
    </w:p>
    <w:p w14:paraId="2913A08A" w14:textId="71029F47" w:rsidR="00653575" w:rsidRDefault="00653575" w:rsidP="001C17FD">
      <w:pPr>
        <w:rPr>
          <w:rFonts w:ascii="Times New Roman" w:hAnsi="Times New Roman" w:cs="Times New Roman"/>
          <w:color w:val="000000"/>
          <w:sz w:val="24"/>
          <w:szCs w:val="24"/>
          <w:shd w:val="clear" w:color="auto" w:fill="FFFFFF"/>
        </w:rPr>
      </w:pPr>
    </w:p>
    <w:p w14:paraId="0CA55C22" w14:textId="3ECC4936" w:rsidR="00653575" w:rsidRDefault="00653575" w:rsidP="001C17FD">
      <w:pPr>
        <w:rPr>
          <w:rFonts w:ascii="Times New Roman" w:hAnsi="Times New Roman" w:cs="Times New Roman"/>
          <w:color w:val="000000"/>
          <w:sz w:val="24"/>
          <w:szCs w:val="24"/>
          <w:shd w:val="clear" w:color="auto" w:fill="FFFFFF"/>
        </w:rPr>
      </w:pPr>
    </w:p>
    <w:p w14:paraId="3E2173AF" w14:textId="44681E35" w:rsidR="00653575" w:rsidRDefault="00653575" w:rsidP="001C17FD">
      <w:pPr>
        <w:rPr>
          <w:rFonts w:ascii="Times New Roman" w:hAnsi="Times New Roman" w:cs="Times New Roman"/>
          <w:color w:val="000000"/>
          <w:sz w:val="24"/>
          <w:szCs w:val="24"/>
          <w:shd w:val="clear" w:color="auto" w:fill="FFFFFF"/>
        </w:rPr>
      </w:pPr>
    </w:p>
    <w:p w14:paraId="2552E207" w14:textId="360835CA" w:rsidR="00F75706" w:rsidRDefault="00F75706" w:rsidP="001C17FD">
      <w:pPr>
        <w:rPr>
          <w:rFonts w:ascii="Times New Roman" w:hAnsi="Times New Roman" w:cs="Times New Roman"/>
          <w:color w:val="000000"/>
          <w:sz w:val="24"/>
          <w:szCs w:val="24"/>
          <w:shd w:val="clear" w:color="auto" w:fill="FFFFFF"/>
        </w:rPr>
      </w:pPr>
    </w:p>
    <w:p w14:paraId="74044EB0" w14:textId="61C931A5" w:rsidR="00B56022" w:rsidRDefault="00B56022" w:rsidP="001C17FD">
      <w:pPr>
        <w:rPr>
          <w:rFonts w:ascii="Times New Roman" w:hAnsi="Times New Roman" w:cs="Times New Roman"/>
          <w:color w:val="000000"/>
          <w:sz w:val="24"/>
          <w:szCs w:val="24"/>
          <w:shd w:val="clear" w:color="auto" w:fill="FFFFFF"/>
        </w:rPr>
      </w:pPr>
    </w:p>
    <w:p w14:paraId="7E8269C5" w14:textId="6C209ACE" w:rsidR="00B36E4A" w:rsidRDefault="00B36E4A" w:rsidP="001C17FD">
      <w:pPr>
        <w:rPr>
          <w:rFonts w:ascii="Times New Roman" w:hAnsi="Times New Roman" w:cs="Times New Roman"/>
          <w:color w:val="000000"/>
          <w:sz w:val="24"/>
          <w:szCs w:val="24"/>
          <w:shd w:val="clear" w:color="auto" w:fill="FFFFFF"/>
        </w:rPr>
      </w:pPr>
    </w:p>
    <w:p w14:paraId="39DFD4EF" w14:textId="5AF8B7A7" w:rsidR="00B36E4A" w:rsidRDefault="00B36E4A" w:rsidP="001C17FD">
      <w:pPr>
        <w:rPr>
          <w:rFonts w:ascii="Times New Roman" w:hAnsi="Times New Roman" w:cs="Times New Roman"/>
          <w:color w:val="000000"/>
          <w:sz w:val="24"/>
          <w:szCs w:val="24"/>
          <w:shd w:val="clear" w:color="auto" w:fill="FFFFFF"/>
        </w:rPr>
      </w:pPr>
    </w:p>
    <w:p w14:paraId="12AA71EA" w14:textId="2FE0D53B" w:rsidR="00B36E4A" w:rsidRDefault="00B36E4A" w:rsidP="001C17FD">
      <w:pPr>
        <w:rPr>
          <w:rFonts w:ascii="Times New Roman" w:hAnsi="Times New Roman" w:cs="Times New Roman"/>
          <w:color w:val="000000"/>
          <w:sz w:val="24"/>
          <w:szCs w:val="24"/>
          <w:shd w:val="clear" w:color="auto" w:fill="FFFFFF"/>
        </w:rPr>
      </w:pPr>
    </w:p>
    <w:p w14:paraId="5F610D40" w14:textId="77777777" w:rsidR="00B36E4A" w:rsidRDefault="00B36E4A" w:rsidP="001C17FD">
      <w:pPr>
        <w:rPr>
          <w:rFonts w:ascii="Times New Roman" w:hAnsi="Times New Roman" w:cs="Times New Roman"/>
          <w:color w:val="000000"/>
          <w:sz w:val="24"/>
          <w:szCs w:val="24"/>
          <w:shd w:val="clear" w:color="auto" w:fill="FFFFFF"/>
        </w:rPr>
      </w:pPr>
    </w:p>
    <w:p w14:paraId="43786436" w14:textId="7CA95543" w:rsidR="00B56022" w:rsidRDefault="00B56022" w:rsidP="001C17FD">
      <w:pPr>
        <w:rPr>
          <w:rFonts w:ascii="Times New Roman" w:hAnsi="Times New Roman" w:cs="Times New Roman"/>
          <w:color w:val="000000"/>
          <w:sz w:val="24"/>
          <w:szCs w:val="24"/>
          <w:shd w:val="clear" w:color="auto" w:fill="FFFFFF"/>
        </w:rPr>
      </w:pPr>
    </w:p>
    <w:p w14:paraId="0738EFE4" w14:textId="2E57BDBE" w:rsidR="00B56022" w:rsidRDefault="00B56022" w:rsidP="001C17FD">
      <w:pPr>
        <w:rPr>
          <w:rFonts w:ascii="Times New Roman" w:hAnsi="Times New Roman" w:cs="Times New Roman"/>
          <w:color w:val="000000"/>
          <w:sz w:val="24"/>
          <w:szCs w:val="24"/>
          <w:shd w:val="clear" w:color="auto" w:fill="FFFFFF"/>
        </w:rPr>
      </w:pPr>
    </w:p>
    <w:p w14:paraId="7716F989" w14:textId="477002F7" w:rsidR="00B56022" w:rsidRDefault="00B56022" w:rsidP="001C17FD">
      <w:pPr>
        <w:rPr>
          <w:rFonts w:ascii="Times New Roman" w:hAnsi="Times New Roman" w:cs="Times New Roman"/>
          <w:color w:val="000000"/>
          <w:sz w:val="24"/>
          <w:szCs w:val="24"/>
          <w:shd w:val="clear" w:color="auto" w:fill="FFFFFF"/>
        </w:rPr>
      </w:pPr>
    </w:p>
    <w:p w14:paraId="2F2EA3DC" w14:textId="2B50F881" w:rsidR="00B56022" w:rsidRDefault="00B56022" w:rsidP="001C17FD">
      <w:pPr>
        <w:rPr>
          <w:rFonts w:ascii="Times New Roman" w:hAnsi="Times New Roman" w:cs="Times New Roman"/>
          <w:color w:val="000000"/>
          <w:sz w:val="24"/>
          <w:szCs w:val="24"/>
          <w:shd w:val="clear" w:color="auto" w:fill="FFFFFF"/>
        </w:rPr>
      </w:pPr>
    </w:p>
    <w:p w14:paraId="5C5A2E93" w14:textId="0AB9A2B5" w:rsidR="00B56022" w:rsidRDefault="00B56022" w:rsidP="001C17FD">
      <w:pPr>
        <w:rPr>
          <w:rFonts w:ascii="Times New Roman" w:hAnsi="Times New Roman" w:cs="Times New Roman"/>
          <w:color w:val="000000"/>
          <w:sz w:val="24"/>
          <w:szCs w:val="24"/>
          <w:shd w:val="clear" w:color="auto" w:fill="FFFFFF"/>
        </w:rPr>
      </w:pPr>
    </w:p>
    <w:p w14:paraId="480CD388" w14:textId="0E04A360" w:rsidR="00C37610" w:rsidRDefault="00C37610" w:rsidP="001C17FD">
      <w:pPr>
        <w:rPr>
          <w:rFonts w:ascii="Times New Roman" w:hAnsi="Times New Roman" w:cs="Times New Roman"/>
          <w:color w:val="000000"/>
          <w:sz w:val="24"/>
          <w:szCs w:val="24"/>
          <w:shd w:val="clear" w:color="auto" w:fill="FFFFFF"/>
        </w:rPr>
      </w:pPr>
    </w:p>
    <w:p w14:paraId="62FC65A0" w14:textId="77777777" w:rsidR="00702663" w:rsidRDefault="00702663" w:rsidP="001C17FD">
      <w:pPr>
        <w:rPr>
          <w:rFonts w:ascii="Times New Roman" w:hAnsi="Times New Roman" w:cs="Times New Roman"/>
          <w:color w:val="000000"/>
          <w:sz w:val="24"/>
          <w:szCs w:val="24"/>
          <w:shd w:val="clear" w:color="auto" w:fill="FFFFFF"/>
        </w:rPr>
      </w:pPr>
    </w:p>
    <w:p w14:paraId="5AEBC642" w14:textId="77777777" w:rsidR="00C37610" w:rsidRPr="00193ED3" w:rsidRDefault="00C37610" w:rsidP="001C17FD">
      <w:pPr>
        <w:rPr>
          <w:rFonts w:ascii="Times New Roman" w:hAnsi="Times New Roman" w:cs="Times New Roman"/>
          <w:color w:val="000000"/>
          <w:sz w:val="24"/>
          <w:szCs w:val="24"/>
          <w:shd w:val="clear" w:color="auto" w:fill="FFFFFF"/>
        </w:rPr>
      </w:pPr>
    </w:p>
    <w:p w14:paraId="6E01F2B5" w14:textId="160A721B" w:rsidR="001C17FD" w:rsidRPr="0031692F" w:rsidRDefault="001C17FD" w:rsidP="0031692F">
      <w:pPr>
        <w:pStyle w:val="Title"/>
        <w:rPr>
          <w:rFonts w:ascii="Times New Roman" w:hAnsi="Times New Roman" w:cs="Times New Roman"/>
          <w:b/>
          <w:color w:val="auto"/>
          <w:sz w:val="36"/>
          <w:szCs w:val="36"/>
        </w:rPr>
      </w:pPr>
      <w:r w:rsidRPr="00447185">
        <w:rPr>
          <w:rFonts w:ascii="Times New Roman" w:hAnsi="Times New Roman" w:cs="Times New Roman"/>
          <w:b/>
          <w:color w:val="auto"/>
          <w:sz w:val="36"/>
          <w:szCs w:val="36"/>
        </w:rPr>
        <w:lastRenderedPageBreak/>
        <w:t>conclusion</w:t>
      </w:r>
    </w:p>
    <w:p w14:paraId="5BC8F9D8" w14:textId="1201CA42"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In conc</w:t>
      </w:r>
      <w:r w:rsidR="000362B9">
        <w:rPr>
          <w:rFonts w:ascii="Times New Roman" w:hAnsi="Times New Roman" w:cs="Times New Roman"/>
          <w:sz w:val="24"/>
          <w:szCs w:val="24"/>
        </w:rPr>
        <w:t>lusion, Plato was not the first</w:t>
      </w:r>
      <w:r w:rsidRPr="00B56A7E">
        <w:rPr>
          <w:rFonts w:ascii="Times New Roman" w:hAnsi="Times New Roman" w:cs="Times New Roman"/>
          <w:sz w:val="24"/>
          <w:szCs w:val="24"/>
        </w:rPr>
        <w:t xml:space="preserve"> to articulate, or renegotiate notions of property.</w:t>
      </w:r>
      <w:r w:rsidRPr="00B56A7E">
        <w:rPr>
          <w:rStyle w:val="FootnoteReference"/>
          <w:rFonts w:ascii="Times New Roman" w:hAnsi="Times New Roman" w:cs="Times New Roman"/>
          <w:sz w:val="24"/>
          <w:szCs w:val="24"/>
        </w:rPr>
        <w:footnoteReference w:id="347"/>
      </w:r>
      <w:r w:rsidRPr="00B56A7E">
        <w:rPr>
          <w:rFonts w:ascii="Times New Roman" w:hAnsi="Times New Roman" w:cs="Times New Roman"/>
          <w:sz w:val="24"/>
          <w:szCs w:val="24"/>
        </w:rPr>
        <w:t xml:space="preserve"> However, he was the first to </w:t>
      </w:r>
      <w:r w:rsidR="000362B9">
        <w:rPr>
          <w:rFonts w:ascii="Times New Roman" w:hAnsi="Times New Roman" w:cs="Times New Roman"/>
          <w:sz w:val="24"/>
          <w:szCs w:val="24"/>
        </w:rPr>
        <w:t>link</w:t>
      </w:r>
      <w:r w:rsidR="000362B9" w:rsidRPr="00B56A7E">
        <w:rPr>
          <w:rFonts w:ascii="Times New Roman" w:hAnsi="Times New Roman" w:cs="Times New Roman"/>
          <w:sz w:val="24"/>
          <w:szCs w:val="24"/>
        </w:rPr>
        <w:t xml:space="preserve"> </w:t>
      </w:r>
      <w:r w:rsidRPr="00B56A7E">
        <w:rPr>
          <w:rFonts w:ascii="Times New Roman" w:hAnsi="Times New Roman" w:cs="Times New Roman"/>
          <w:sz w:val="24"/>
          <w:szCs w:val="24"/>
        </w:rPr>
        <w:t>the theory of redistributive property schemes to an abstract ‘good’.</w:t>
      </w:r>
      <w:r w:rsidRPr="00B56A7E">
        <w:rPr>
          <w:rStyle w:val="FootnoteReference"/>
          <w:rFonts w:ascii="Times New Roman" w:hAnsi="Times New Roman" w:cs="Times New Roman"/>
          <w:sz w:val="24"/>
          <w:szCs w:val="24"/>
        </w:rPr>
        <w:footnoteReference w:id="348"/>
      </w:r>
      <w:r w:rsidRPr="00B56A7E">
        <w:rPr>
          <w:rFonts w:ascii="Times New Roman" w:hAnsi="Times New Roman" w:cs="Times New Roman"/>
          <w:sz w:val="24"/>
          <w:szCs w:val="24"/>
        </w:rPr>
        <w:t xml:space="preserve">  While it is difficult to elevate Plato’s communalism beyond the popular themes that Plato cultivated or adapted, namely </w:t>
      </w:r>
      <w:r w:rsidRPr="00B56A7E">
        <w:rPr>
          <w:rFonts w:ascii="Times New Roman" w:hAnsi="Times New Roman" w:cs="Times New Roman"/>
          <w:i/>
          <w:iCs/>
          <w:sz w:val="24"/>
          <w:szCs w:val="24"/>
        </w:rPr>
        <w:t>Justice</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349"/>
      </w:r>
      <w:r w:rsidRPr="00B56A7E">
        <w:rPr>
          <w:rFonts w:ascii="Times New Roman" w:hAnsi="Times New Roman" w:cs="Times New Roman"/>
          <w:sz w:val="24"/>
          <w:szCs w:val="24"/>
        </w:rPr>
        <w:t xml:space="preserve"> the state of the soul,</w:t>
      </w:r>
      <w:r w:rsidRPr="00B56A7E">
        <w:rPr>
          <w:rStyle w:val="FootnoteReference"/>
          <w:rFonts w:ascii="Times New Roman" w:hAnsi="Times New Roman" w:cs="Times New Roman"/>
          <w:sz w:val="24"/>
          <w:szCs w:val="24"/>
        </w:rPr>
        <w:footnoteReference w:id="350"/>
      </w:r>
      <w:r w:rsidRPr="00B56A7E">
        <w:rPr>
          <w:rFonts w:ascii="Times New Roman" w:hAnsi="Times New Roman" w:cs="Times New Roman"/>
          <w:sz w:val="24"/>
          <w:szCs w:val="24"/>
        </w:rPr>
        <w:t xml:space="preserve"> and his external forms,</w:t>
      </w:r>
      <w:r w:rsidRPr="00B56A7E">
        <w:rPr>
          <w:rStyle w:val="FootnoteReference"/>
          <w:rFonts w:ascii="Times New Roman" w:hAnsi="Times New Roman" w:cs="Times New Roman"/>
          <w:sz w:val="24"/>
          <w:szCs w:val="24"/>
        </w:rPr>
        <w:footnoteReference w:id="351"/>
      </w:r>
      <w:r w:rsidR="000362B9">
        <w:rPr>
          <w:rFonts w:ascii="Times New Roman" w:hAnsi="Times New Roman" w:cs="Times New Roman"/>
          <w:sz w:val="24"/>
          <w:szCs w:val="24"/>
        </w:rPr>
        <w:t xml:space="preserve"> it should</w:t>
      </w:r>
      <w:r w:rsidRPr="00B56A7E">
        <w:rPr>
          <w:rFonts w:ascii="Times New Roman" w:hAnsi="Times New Roman" w:cs="Times New Roman"/>
          <w:sz w:val="24"/>
          <w:szCs w:val="24"/>
        </w:rPr>
        <w:t xml:space="preserve"> be considered that, given the benefit of hindsight, Plato’s first </w:t>
      </w:r>
      <w:r w:rsidR="000362B9">
        <w:rPr>
          <w:rFonts w:ascii="Times New Roman" w:hAnsi="Times New Roman" w:cs="Times New Roman"/>
          <w:sz w:val="24"/>
          <w:szCs w:val="24"/>
        </w:rPr>
        <w:t>exploration</w:t>
      </w:r>
      <w:r w:rsidR="000362B9" w:rsidRPr="00B56A7E">
        <w:rPr>
          <w:rFonts w:ascii="Times New Roman" w:hAnsi="Times New Roman" w:cs="Times New Roman"/>
          <w:sz w:val="24"/>
          <w:szCs w:val="24"/>
        </w:rPr>
        <w:t xml:space="preserve"> </w:t>
      </w:r>
      <w:r w:rsidR="000362B9">
        <w:rPr>
          <w:rFonts w:ascii="Times New Roman" w:hAnsi="Times New Roman" w:cs="Times New Roman"/>
          <w:sz w:val="24"/>
          <w:szCs w:val="24"/>
        </w:rPr>
        <w:t>of</w:t>
      </w:r>
      <w:r w:rsidRPr="00B56A7E">
        <w:rPr>
          <w:rFonts w:ascii="Times New Roman" w:hAnsi="Times New Roman" w:cs="Times New Roman"/>
          <w:sz w:val="24"/>
          <w:szCs w:val="24"/>
        </w:rPr>
        <w:t xml:space="preserve"> the theme</w:t>
      </w:r>
      <w:r w:rsidR="000362B9">
        <w:rPr>
          <w:rFonts w:ascii="Times New Roman" w:hAnsi="Times New Roman" w:cs="Times New Roman"/>
          <w:sz w:val="24"/>
          <w:szCs w:val="24"/>
        </w:rPr>
        <w:t xml:space="preserve"> of</w:t>
      </w:r>
      <w:r w:rsidRPr="00B56A7E">
        <w:rPr>
          <w:rFonts w:ascii="Times New Roman" w:hAnsi="Times New Roman" w:cs="Times New Roman"/>
          <w:sz w:val="24"/>
          <w:szCs w:val="24"/>
        </w:rPr>
        <w:t xml:space="preserve"> limiting property sparked succe</w:t>
      </w:r>
      <w:r w:rsidR="00A2613E">
        <w:rPr>
          <w:rFonts w:ascii="Times New Roman" w:hAnsi="Times New Roman" w:cs="Times New Roman"/>
          <w:sz w:val="24"/>
          <w:szCs w:val="24"/>
        </w:rPr>
        <w:t>ssive</w:t>
      </w:r>
      <w:r w:rsidRPr="00B56A7E">
        <w:rPr>
          <w:rFonts w:ascii="Times New Roman" w:hAnsi="Times New Roman" w:cs="Times New Roman"/>
          <w:sz w:val="24"/>
          <w:szCs w:val="24"/>
        </w:rPr>
        <w:t xml:space="preserve"> debates, with </w:t>
      </w:r>
      <w:r w:rsidR="000362B9">
        <w:rPr>
          <w:rFonts w:ascii="Times New Roman" w:hAnsi="Times New Roman" w:cs="Times New Roman"/>
          <w:sz w:val="24"/>
          <w:szCs w:val="24"/>
        </w:rPr>
        <w:t>many</w:t>
      </w:r>
      <w:r w:rsidRPr="00B56A7E">
        <w:rPr>
          <w:rFonts w:ascii="Times New Roman" w:hAnsi="Times New Roman" w:cs="Times New Roman"/>
          <w:sz w:val="24"/>
          <w:szCs w:val="24"/>
        </w:rPr>
        <w:t xml:space="preserve"> intellectual movement</w:t>
      </w:r>
      <w:r w:rsidR="000362B9">
        <w:rPr>
          <w:rFonts w:ascii="Times New Roman" w:hAnsi="Times New Roman" w:cs="Times New Roman"/>
          <w:sz w:val="24"/>
          <w:szCs w:val="24"/>
        </w:rPr>
        <w:t>s</w:t>
      </w:r>
      <w:r w:rsidRPr="00B56A7E">
        <w:rPr>
          <w:rFonts w:ascii="Times New Roman" w:hAnsi="Times New Roman" w:cs="Times New Roman"/>
          <w:sz w:val="24"/>
          <w:szCs w:val="24"/>
        </w:rPr>
        <w:t xml:space="preserve"> con</w:t>
      </w:r>
      <w:r w:rsidR="0018110C">
        <w:rPr>
          <w:rFonts w:ascii="Times New Roman" w:hAnsi="Times New Roman" w:cs="Times New Roman"/>
          <w:sz w:val="24"/>
          <w:szCs w:val="24"/>
        </w:rPr>
        <w:t>tinuing the argument</w:t>
      </w:r>
      <w:r w:rsidRPr="00B56A7E">
        <w:rPr>
          <w:rFonts w:ascii="Times New Roman" w:hAnsi="Times New Roman" w:cs="Times New Roman"/>
          <w:sz w:val="24"/>
          <w:szCs w:val="24"/>
        </w:rPr>
        <w:t>.</w:t>
      </w:r>
      <w:r w:rsidRPr="00B56A7E">
        <w:rPr>
          <w:rStyle w:val="FootnoteReference"/>
          <w:rFonts w:ascii="Times New Roman" w:hAnsi="Times New Roman" w:cs="Times New Roman"/>
          <w:sz w:val="24"/>
          <w:szCs w:val="24"/>
        </w:rPr>
        <w:footnoteReference w:id="352"/>
      </w:r>
      <w:r w:rsidR="00E10517">
        <w:rPr>
          <w:rFonts w:ascii="Times New Roman" w:hAnsi="Times New Roman" w:cs="Times New Roman"/>
          <w:sz w:val="24"/>
          <w:szCs w:val="24"/>
        </w:rPr>
        <w:t xml:space="preserve"> Although</w:t>
      </w:r>
      <w:r w:rsidRPr="00B56A7E">
        <w:rPr>
          <w:rFonts w:ascii="Times New Roman" w:hAnsi="Times New Roman" w:cs="Times New Roman"/>
          <w:sz w:val="24"/>
          <w:szCs w:val="24"/>
        </w:rPr>
        <w:t xml:space="preserve"> Plat</w:t>
      </w:r>
      <w:r w:rsidR="00E10517">
        <w:rPr>
          <w:rFonts w:ascii="Times New Roman" w:hAnsi="Times New Roman" w:cs="Times New Roman"/>
          <w:sz w:val="24"/>
          <w:szCs w:val="24"/>
        </w:rPr>
        <w:t>o is seldom directly referenced</w:t>
      </w:r>
      <w:r w:rsidRPr="00B56A7E">
        <w:rPr>
          <w:rFonts w:ascii="Times New Roman" w:hAnsi="Times New Roman" w:cs="Times New Roman"/>
          <w:sz w:val="24"/>
          <w:szCs w:val="24"/>
        </w:rPr>
        <w:t xml:space="preserve"> in discussions of property, it being a </w:t>
      </w:r>
      <w:r w:rsidR="0018110C" w:rsidRPr="0018110C">
        <w:rPr>
          <w:rFonts w:ascii="Times New Roman" w:hAnsi="Times New Roman" w:cs="Times New Roman"/>
          <w:sz w:val="24"/>
          <w:szCs w:val="24"/>
        </w:rPr>
        <w:t>moderately</w:t>
      </w:r>
      <w:r w:rsidR="0018110C">
        <w:rPr>
          <w:rFonts w:ascii="Times New Roman" w:hAnsi="Times New Roman" w:cs="Times New Roman"/>
          <w:sz w:val="24"/>
          <w:szCs w:val="24"/>
        </w:rPr>
        <w:t xml:space="preserve"> </w:t>
      </w:r>
      <w:r w:rsidRPr="00B56A7E">
        <w:rPr>
          <w:rFonts w:ascii="Times New Roman" w:hAnsi="Times New Roman" w:cs="Times New Roman"/>
          <w:sz w:val="24"/>
          <w:szCs w:val="24"/>
        </w:rPr>
        <w:t xml:space="preserve">small topic in the ancient canon, there are identifiable signs that </w:t>
      </w:r>
      <w:r w:rsidR="00E10517">
        <w:rPr>
          <w:rFonts w:ascii="Times New Roman" w:hAnsi="Times New Roman" w:cs="Times New Roman"/>
          <w:sz w:val="24"/>
          <w:szCs w:val="24"/>
        </w:rPr>
        <w:t>he</w:t>
      </w:r>
      <w:r w:rsidR="0018110C">
        <w:rPr>
          <w:rFonts w:ascii="Times New Roman" w:hAnsi="Times New Roman" w:cs="Times New Roman"/>
          <w:sz w:val="24"/>
          <w:szCs w:val="24"/>
        </w:rPr>
        <w:t xml:space="preserve"> was influential</w:t>
      </w:r>
      <w:r w:rsidRPr="00B56A7E">
        <w:rPr>
          <w:rFonts w:ascii="Times New Roman" w:hAnsi="Times New Roman" w:cs="Times New Roman"/>
          <w:sz w:val="24"/>
          <w:szCs w:val="24"/>
        </w:rPr>
        <w:t xml:space="preserve"> in shaping their </w:t>
      </w:r>
      <w:r w:rsidR="0018110C">
        <w:rPr>
          <w:rFonts w:ascii="Times New Roman" w:hAnsi="Times New Roman" w:cs="Times New Roman"/>
          <w:sz w:val="24"/>
          <w:szCs w:val="24"/>
        </w:rPr>
        <w:t xml:space="preserve">reasoning </w:t>
      </w:r>
      <w:r w:rsidRPr="00B56A7E">
        <w:rPr>
          <w:rFonts w:ascii="Times New Roman" w:hAnsi="Times New Roman" w:cs="Times New Roman"/>
          <w:sz w:val="24"/>
          <w:szCs w:val="24"/>
        </w:rPr>
        <w:t>on the matter.</w:t>
      </w:r>
      <w:r w:rsidR="00E10517">
        <w:rPr>
          <w:rStyle w:val="FootnoteReference"/>
          <w:rFonts w:ascii="Times New Roman" w:hAnsi="Times New Roman" w:cs="Times New Roman"/>
          <w:sz w:val="24"/>
          <w:szCs w:val="24"/>
        </w:rPr>
        <w:footnoteReference w:id="353"/>
      </w:r>
      <w:r w:rsidRPr="00B56A7E">
        <w:rPr>
          <w:rFonts w:ascii="Times New Roman" w:hAnsi="Times New Roman" w:cs="Times New Roman"/>
          <w:sz w:val="24"/>
          <w:szCs w:val="24"/>
        </w:rPr>
        <w:t xml:space="preserve"> </w:t>
      </w:r>
    </w:p>
    <w:p w14:paraId="4825C97B" w14:textId="7964810B" w:rsidR="001C17FD" w:rsidRPr="00EC349B" w:rsidRDefault="0018110C" w:rsidP="00B56022">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Aristotle,</w:t>
      </w:r>
      <w:r w:rsidR="001C17FD" w:rsidRPr="00B56A7E">
        <w:rPr>
          <w:rFonts w:ascii="Times New Roman" w:hAnsi="Times New Roman" w:cs="Times New Roman"/>
          <w:sz w:val="24"/>
          <w:szCs w:val="24"/>
        </w:rPr>
        <w:t xml:space="preserve"> the </w:t>
      </w:r>
      <w:r w:rsidR="004C1F3F">
        <w:rPr>
          <w:rFonts w:ascii="Times New Roman" w:hAnsi="Times New Roman" w:cs="Times New Roman"/>
          <w:sz w:val="24"/>
          <w:szCs w:val="24"/>
        </w:rPr>
        <w:t xml:space="preserve">closest </w:t>
      </w:r>
      <w:r w:rsidR="001C17FD" w:rsidRPr="00B56A7E">
        <w:rPr>
          <w:rFonts w:ascii="Times New Roman" w:hAnsi="Times New Roman" w:cs="Times New Roman"/>
          <w:sz w:val="24"/>
          <w:szCs w:val="24"/>
        </w:rPr>
        <w:t>contemporary response to Plato’s communalism and arguments of levelling of property, launched the most practical of criticisms against him, one that has echoed through almost every avenue of intellectual thought.</w:t>
      </w:r>
      <w:r w:rsidR="001C17FD" w:rsidRPr="00B56A7E">
        <w:rPr>
          <w:rStyle w:val="FootnoteReference"/>
          <w:rFonts w:ascii="Times New Roman" w:hAnsi="Times New Roman" w:cs="Times New Roman"/>
          <w:sz w:val="24"/>
          <w:szCs w:val="24"/>
        </w:rPr>
        <w:footnoteReference w:id="354"/>
      </w:r>
      <w:r w:rsidR="001C17FD" w:rsidRPr="00B56A7E">
        <w:rPr>
          <w:rFonts w:ascii="Times New Roman" w:hAnsi="Times New Roman" w:cs="Times New Roman"/>
          <w:sz w:val="24"/>
          <w:szCs w:val="24"/>
        </w:rPr>
        <w:t xml:space="preserve"> He argues that the seizing of property denies individuals their basic mo</w:t>
      </w:r>
      <w:r>
        <w:rPr>
          <w:rFonts w:ascii="Times New Roman" w:hAnsi="Times New Roman" w:cs="Times New Roman"/>
          <w:sz w:val="24"/>
          <w:szCs w:val="24"/>
        </w:rPr>
        <w:t>tivation to engage in the world through</w:t>
      </w:r>
      <w:r w:rsidR="001C17FD" w:rsidRPr="00B56A7E">
        <w:rPr>
          <w:rFonts w:ascii="Times New Roman" w:hAnsi="Times New Roman" w:cs="Times New Roman"/>
          <w:sz w:val="24"/>
          <w:szCs w:val="24"/>
        </w:rPr>
        <w:t xml:space="preserve"> the acquisition of property.</w:t>
      </w:r>
      <w:r w:rsidR="001C17FD" w:rsidRPr="00B56A7E">
        <w:rPr>
          <w:rStyle w:val="FootnoteReference"/>
          <w:rFonts w:ascii="Times New Roman" w:hAnsi="Times New Roman" w:cs="Times New Roman"/>
          <w:sz w:val="24"/>
          <w:szCs w:val="24"/>
        </w:rPr>
        <w:footnoteReference w:id="355"/>
      </w:r>
      <w:r w:rsidR="001C17FD" w:rsidRPr="00B56A7E">
        <w:rPr>
          <w:rFonts w:ascii="Times New Roman" w:hAnsi="Times New Roman" w:cs="Times New Roman"/>
          <w:sz w:val="24"/>
          <w:szCs w:val="24"/>
        </w:rPr>
        <w:t xml:space="preserve"> Thus, Plato’s abortive attempt at producing </w:t>
      </w:r>
      <w:r w:rsidR="001C17FD" w:rsidRPr="00B56A7E">
        <w:rPr>
          <w:rFonts w:ascii="Times New Roman" w:hAnsi="Times New Roman" w:cs="Times New Roman"/>
          <w:i/>
          <w:iCs/>
          <w:sz w:val="24"/>
          <w:szCs w:val="24"/>
        </w:rPr>
        <w:t>eudaimonia</w:t>
      </w:r>
      <w:r w:rsidR="001C17FD" w:rsidRPr="00B56A7E">
        <w:rPr>
          <w:rFonts w:ascii="Times New Roman" w:hAnsi="Times New Roman" w:cs="Times New Roman"/>
          <w:sz w:val="24"/>
          <w:szCs w:val="24"/>
        </w:rPr>
        <w:t xml:space="preserve"> in his </w:t>
      </w:r>
      <w:r w:rsidR="001C17FD">
        <w:rPr>
          <w:rFonts w:ascii="Times New Roman" w:hAnsi="Times New Roman" w:cs="Times New Roman"/>
          <w:i/>
          <w:color w:val="000000" w:themeColor="text1"/>
          <w:sz w:val="24"/>
          <w:szCs w:val="24"/>
        </w:rPr>
        <w:t>K</w:t>
      </w:r>
      <w:r w:rsidR="001C17FD" w:rsidRPr="00447185">
        <w:rPr>
          <w:rFonts w:ascii="Times New Roman" w:hAnsi="Times New Roman" w:cs="Times New Roman"/>
          <w:i/>
          <w:color w:val="000000" w:themeColor="text1"/>
          <w:sz w:val="24"/>
          <w:szCs w:val="24"/>
        </w:rPr>
        <w:t>allipolis</w:t>
      </w:r>
      <w:r w:rsidR="001C17FD" w:rsidRPr="00B56A7E">
        <w:rPr>
          <w:rFonts w:ascii="Times New Roman" w:hAnsi="Times New Roman" w:cs="Times New Roman"/>
          <w:sz w:val="24"/>
          <w:szCs w:val="24"/>
        </w:rPr>
        <w:t xml:space="preserve"> would in fact, do the opposite</w:t>
      </w:r>
      <w:r w:rsidR="001C17FD" w:rsidRPr="00B56A7E">
        <w:rPr>
          <w:rFonts w:ascii="Times New Roman" w:hAnsi="Times New Roman" w:cs="Times New Roman"/>
          <w:color w:val="000000" w:themeColor="text1"/>
          <w:sz w:val="24"/>
          <w:szCs w:val="24"/>
        </w:rPr>
        <w:t>.</w:t>
      </w:r>
      <w:r w:rsidR="001C17FD" w:rsidRPr="00B56A7E">
        <w:rPr>
          <w:rStyle w:val="FootnoteReference"/>
          <w:rFonts w:ascii="Times New Roman" w:hAnsi="Times New Roman" w:cs="Times New Roman"/>
          <w:color w:val="000000" w:themeColor="text1"/>
          <w:sz w:val="24"/>
          <w:szCs w:val="24"/>
        </w:rPr>
        <w:footnoteReference w:id="356"/>
      </w:r>
      <w:r w:rsidR="001C17FD" w:rsidRPr="00B56A7E">
        <w:rPr>
          <w:rFonts w:ascii="Times New Roman" w:hAnsi="Times New Roman" w:cs="Times New Roman"/>
          <w:color w:val="000000" w:themeColor="text1"/>
          <w:sz w:val="24"/>
          <w:szCs w:val="24"/>
        </w:rPr>
        <w:t xml:space="preserve"> </w:t>
      </w:r>
      <w:r w:rsidR="001C17FD" w:rsidRPr="00B56A7E">
        <w:rPr>
          <w:rFonts w:ascii="Times New Roman" w:hAnsi="Times New Roman" w:cs="Times New Roman"/>
          <w:sz w:val="24"/>
          <w:szCs w:val="24"/>
        </w:rPr>
        <w:t xml:space="preserve">This same practical </w:t>
      </w:r>
      <w:r>
        <w:rPr>
          <w:rFonts w:ascii="Times New Roman" w:hAnsi="Times New Roman" w:cs="Times New Roman"/>
          <w:sz w:val="24"/>
          <w:szCs w:val="24"/>
        </w:rPr>
        <w:lastRenderedPageBreak/>
        <w:t>response to Plato is</w:t>
      </w:r>
      <w:r w:rsidR="001C17FD" w:rsidRPr="00B56A7E">
        <w:rPr>
          <w:rFonts w:ascii="Times New Roman" w:hAnsi="Times New Roman" w:cs="Times New Roman"/>
          <w:sz w:val="24"/>
          <w:szCs w:val="24"/>
        </w:rPr>
        <w:t xml:space="preserve"> reaffirmed in the entirety of the Stoic canon, which vehemently critique</w:t>
      </w:r>
      <w:r>
        <w:rPr>
          <w:rFonts w:ascii="Times New Roman" w:hAnsi="Times New Roman" w:cs="Times New Roman"/>
          <w:sz w:val="24"/>
          <w:szCs w:val="24"/>
        </w:rPr>
        <w:t>s</w:t>
      </w:r>
      <w:r w:rsidR="001C17FD" w:rsidRPr="00B56A7E">
        <w:rPr>
          <w:rFonts w:ascii="Times New Roman" w:hAnsi="Times New Roman" w:cs="Times New Roman"/>
          <w:sz w:val="24"/>
          <w:szCs w:val="24"/>
        </w:rPr>
        <w:t xml:space="preserve"> his theory of external, non-</w:t>
      </w:r>
      <w:r w:rsidR="001C17FD" w:rsidRPr="00B56A7E">
        <w:rPr>
          <w:rFonts w:ascii="Times New Roman" w:hAnsi="Times New Roman" w:cs="Times New Roman"/>
        </w:rPr>
        <w:t xml:space="preserve"> </w:t>
      </w:r>
      <w:r w:rsidR="001C17FD" w:rsidRPr="00B56A7E">
        <w:rPr>
          <w:rFonts w:ascii="Times New Roman" w:hAnsi="Times New Roman" w:cs="Times New Roman"/>
          <w:sz w:val="24"/>
          <w:szCs w:val="24"/>
        </w:rPr>
        <w:t>mechanistic phenomena, and his rejection of property in service of the health of the individuals who were primed to inherit matters of statecraft. In contrast, Plato’s ideas held an inconsistent and tenuous alliance with a numb</w:t>
      </w:r>
      <w:r w:rsidR="00EC349B">
        <w:rPr>
          <w:rFonts w:ascii="Times New Roman" w:hAnsi="Times New Roman" w:cs="Times New Roman"/>
          <w:sz w:val="24"/>
          <w:szCs w:val="24"/>
        </w:rPr>
        <w:t>er of Epicurean doctrines. T</w:t>
      </w:r>
      <w:r w:rsidR="001C17FD" w:rsidRPr="00B56A7E">
        <w:rPr>
          <w:rFonts w:ascii="Times New Roman" w:hAnsi="Times New Roman" w:cs="Times New Roman"/>
          <w:sz w:val="24"/>
          <w:szCs w:val="24"/>
        </w:rPr>
        <w:t>he canon of Pl</w:t>
      </w:r>
      <w:r w:rsidR="00EC349B">
        <w:rPr>
          <w:rFonts w:ascii="Times New Roman" w:hAnsi="Times New Roman" w:cs="Times New Roman"/>
          <w:sz w:val="24"/>
          <w:szCs w:val="24"/>
        </w:rPr>
        <w:t>atonic and Epicurean thought both</w:t>
      </w:r>
      <w:r w:rsidR="001C17FD" w:rsidRPr="00B56A7E">
        <w:rPr>
          <w:rFonts w:ascii="Times New Roman" w:hAnsi="Times New Roman" w:cs="Times New Roman"/>
          <w:sz w:val="24"/>
          <w:szCs w:val="24"/>
        </w:rPr>
        <w:t xml:space="preserve"> </w:t>
      </w:r>
      <w:r w:rsidR="00EC349B">
        <w:rPr>
          <w:rFonts w:ascii="Times New Roman" w:hAnsi="Times New Roman" w:cs="Times New Roman"/>
          <w:sz w:val="24"/>
          <w:szCs w:val="24"/>
        </w:rPr>
        <w:t xml:space="preserve">fundamentally differ in their ontological perspective, yet </w:t>
      </w:r>
      <w:r w:rsidR="001C17FD" w:rsidRPr="00B56A7E">
        <w:rPr>
          <w:rFonts w:ascii="Times New Roman" w:hAnsi="Times New Roman" w:cs="Times New Roman"/>
          <w:sz w:val="24"/>
          <w:szCs w:val="24"/>
        </w:rPr>
        <w:t xml:space="preserve">we may cite an alignment of values in Plato’s arguments on communalism, as Epicureanism </w:t>
      </w:r>
      <w:r w:rsidR="001C17FD" w:rsidRPr="00B56A7E">
        <w:rPr>
          <w:rFonts w:ascii="Times New Roman" w:hAnsi="Times New Roman" w:cs="Times New Roman"/>
          <w:color w:val="000000" w:themeColor="text1"/>
          <w:sz w:val="24"/>
          <w:szCs w:val="24"/>
          <w:shd w:val="clear" w:color="auto" w:fill="FFFFFF"/>
        </w:rPr>
        <w:t>presupposes the existence of a political community, althoug</w:t>
      </w:r>
      <w:r w:rsidR="00EC349B">
        <w:rPr>
          <w:rFonts w:ascii="Times New Roman" w:hAnsi="Times New Roman" w:cs="Times New Roman"/>
          <w:color w:val="000000" w:themeColor="text1"/>
          <w:sz w:val="24"/>
          <w:szCs w:val="24"/>
          <w:shd w:val="clear" w:color="auto" w:fill="FFFFFF"/>
        </w:rPr>
        <w:t>h considerably smaller in scale.</w:t>
      </w:r>
      <w:r w:rsidR="001C17FD" w:rsidRPr="00B56A7E">
        <w:rPr>
          <w:rStyle w:val="FootnoteReference"/>
          <w:rFonts w:ascii="Times New Roman" w:hAnsi="Times New Roman" w:cs="Times New Roman"/>
          <w:color w:val="000000" w:themeColor="text1"/>
          <w:sz w:val="24"/>
          <w:szCs w:val="24"/>
          <w:shd w:val="clear" w:color="auto" w:fill="FFFFFF"/>
        </w:rPr>
        <w:footnoteReference w:id="357"/>
      </w:r>
      <w:r w:rsidR="001C17FD" w:rsidRPr="00B56A7E">
        <w:rPr>
          <w:rFonts w:ascii="Times New Roman" w:hAnsi="Times New Roman" w:cs="Times New Roman"/>
          <w:color w:val="000000" w:themeColor="text1"/>
          <w:sz w:val="24"/>
          <w:szCs w:val="24"/>
          <w:shd w:val="clear" w:color="auto" w:fill="FFFFFF"/>
        </w:rPr>
        <w:t xml:space="preserve"> </w:t>
      </w:r>
      <w:r w:rsidR="00EC349B">
        <w:rPr>
          <w:rFonts w:ascii="Times New Roman" w:hAnsi="Times New Roman" w:cs="Times New Roman"/>
          <w:color w:val="000000" w:themeColor="text1"/>
          <w:sz w:val="24"/>
          <w:szCs w:val="24"/>
          <w:shd w:val="clear" w:color="auto" w:fill="FFFFFF"/>
        </w:rPr>
        <w:t xml:space="preserve">This </w:t>
      </w:r>
      <w:r w:rsidR="001C17FD" w:rsidRPr="00B56A7E">
        <w:rPr>
          <w:rFonts w:ascii="Times New Roman" w:hAnsi="Times New Roman" w:cs="Times New Roman"/>
          <w:color w:val="000000" w:themeColor="text1"/>
          <w:sz w:val="24"/>
          <w:szCs w:val="24"/>
          <w:shd w:val="clear" w:color="auto" w:fill="FFFFFF"/>
        </w:rPr>
        <w:t xml:space="preserve">provides sufficient mutual protection to enable them to live in </w:t>
      </w:r>
      <w:r w:rsidR="001C17FD" w:rsidRPr="00B56A7E">
        <w:rPr>
          <w:rFonts w:ascii="Times New Roman" w:hAnsi="Times New Roman" w:cs="Times New Roman"/>
          <w:i/>
          <w:iCs/>
          <w:color w:val="000000" w:themeColor="text1"/>
          <w:sz w:val="24"/>
          <w:szCs w:val="24"/>
          <w:shd w:val="clear" w:color="auto" w:fill="FFFFFF"/>
        </w:rPr>
        <w:t>eudaimonia</w:t>
      </w:r>
      <w:r w:rsidR="001C17FD" w:rsidRPr="00B56A7E">
        <w:rPr>
          <w:rFonts w:ascii="Times New Roman" w:hAnsi="Times New Roman" w:cs="Times New Roman"/>
          <w:color w:val="000000" w:themeColor="text1"/>
          <w:sz w:val="24"/>
          <w:szCs w:val="24"/>
          <w:shd w:val="clear" w:color="auto" w:fill="FFFFFF"/>
        </w:rPr>
        <w:t>.</w:t>
      </w:r>
      <w:r w:rsidR="00EC349B">
        <w:rPr>
          <w:rFonts w:ascii="Times New Roman" w:hAnsi="Times New Roman" w:cs="Times New Roman"/>
          <w:color w:val="000000" w:themeColor="text1"/>
          <w:sz w:val="24"/>
          <w:szCs w:val="24"/>
          <w:shd w:val="clear" w:color="auto" w:fill="FFFFFF"/>
        </w:rPr>
        <w:t xml:space="preserve"> W</w:t>
      </w:r>
      <w:r w:rsidR="001C17FD" w:rsidRPr="00B56A7E">
        <w:rPr>
          <w:rFonts w:ascii="Times New Roman" w:hAnsi="Times New Roman" w:cs="Times New Roman"/>
          <w:color w:val="000000" w:themeColor="text1"/>
          <w:sz w:val="24"/>
          <w:szCs w:val="24"/>
          <w:shd w:val="clear" w:color="auto" w:fill="FFFFFF"/>
        </w:rPr>
        <w:t xml:space="preserve">hile it is correct that Plato’s first foray in the foundation of cities was a utopic venture, we may contrast Plato’s theoretical </w:t>
      </w:r>
      <w:r w:rsidR="001C17FD">
        <w:rPr>
          <w:rFonts w:ascii="Times New Roman" w:hAnsi="Times New Roman" w:cs="Times New Roman"/>
          <w:i/>
          <w:color w:val="000000" w:themeColor="text1"/>
          <w:sz w:val="24"/>
          <w:szCs w:val="24"/>
        </w:rPr>
        <w:t>K</w:t>
      </w:r>
      <w:r w:rsidR="001C17FD" w:rsidRPr="00447185">
        <w:rPr>
          <w:rFonts w:ascii="Times New Roman" w:hAnsi="Times New Roman" w:cs="Times New Roman"/>
          <w:i/>
          <w:color w:val="000000" w:themeColor="text1"/>
          <w:sz w:val="24"/>
          <w:szCs w:val="24"/>
        </w:rPr>
        <w:t>allipolis</w:t>
      </w:r>
      <w:r w:rsidR="001C17FD" w:rsidRPr="00B56A7E">
        <w:rPr>
          <w:rFonts w:ascii="Times New Roman" w:hAnsi="Times New Roman" w:cs="Times New Roman"/>
          <w:color w:val="000000" w:themeColor="text1"/>
          <w:sz w:val="24"/>
          <w:szCs w:val="24"/>
          <w:shd w:val="clear" w:color="auto" w:fill="FFFFFF"/>
        </w:rPr>
        <w:t>, which begins as an experiment in reductive reasoning to find a definition to</w:t>
      </w:r>
      <w:r w:rsidR="001C17FD" w:rsidRPr="00B56A7E">
        <w:rPr>
          <w:rFonts w:ascii="Times New Roman" w:hAnsi="Times New Roman" w:cs="Times New Roman"/>
          <w:i/>
          <w:iCs/>
          <w:color w:val="000000" w:themeColor="text1"/>
          <w:sz w:val="24"/>
          <w:szCs w:val="24"/>
          <w:shd w:val="clear" w:color="auto" w:fill="FFFFFF"/>
        </w:rPr>
        <w:t xml:space="preserve"> dikaiosune</w:t>
      </w:r>
      <w:r w:rsidR="001C17FD" w:rsidRPr="00B56A7E">
        <w:rPr>
          <w:rFonts w:ascii="Times New Roman" w:hAnsi="Times New Roman" w:cs="Times New Roman"/>
          <w:color w:val="000000" w:themeColor="text1"/>
          <w:sz w:val="24"/>
          <w:szCs w:val="24"/>
          <w:shd w:val="clear" w:color="auto" w:fill="FFFFFF"/>
        </w:rPr>
        <w:t>,</w:t>
      </w:r>
      <w:r w:rsidR="001C17FD" w:rsidRPr="00B56A7E">
        <w:rPr>
          <w:rStyle w:val="FootnoteReference"/>
          <w:rFonts w:ascii="Times New Roman" w:hAnsi="Times New Roman" w:cs="Times New Roman"/>
          <w:color w:val="000000" w:themeColor="text1"/>
          <w:sz w:val="24"/>
          <w:szCs w:val="24"/>
          <w:shd w:val="clear" w:color="auto" w:fill="FFFFFF"/>
        </w:rPr>
        <w:footnoteReference w:id="358"/>
      </w:r>
      <w:r w:rsidR="001C17FD" w:rsidRPr="00B56A7E">
        <w:rPr>
          <w:rFonts w:ascii="Times New Roman" w:hAnsi="Times New Roman" w:cs="Times New Roman"/>
          <w:color w:val="000000" w:themeColor="text1"/>
          <w:sz w:val="24"/>
          <w:szCs w:val="24"/>
          <w:shd w:val="clear" w:color="auto" w:fill="FFFFFF"/>
        </w:rPr>
        <w:t xml:space="preserve"> to the Epicurean utopianism of highlighting a certain state of nature, but having no practical method of reaching that point</w:t>
      </w:r>
      <w:r w:rsidR="001C17FD" w:rsidRPr="00B56A7E">
        <w:rPr>
          <w:rFonts w:ascii="Times New Roman" w:hAnsi="Times New Roman" w:cs="Times New Roman"/>
          <w:sz w:val="24"/>
          <w:szCs w:val="24"/>
        </w:rPr>
        <w:t>.</w:t>
      </w:r>
      <w:r w:rsidR="001C17FD" w:rsidRPr="00B56A7E">
        <w:rPr>
          <w:rStyle w:val="FootnoteReference"/>
          <w:rFonts w:ascii="Times New Roman" w:hAnsi="Times New Roman" w:cs="Times New Roman"/>
          <w:sz w:val="24"/>
          <w:szCs w:val="24"/>
        </w:rPr>
        <w:footnoteReference w:id="359"/>
      </w:r>
    </w:p>
    <w:p w14:paraId="6CAF50BE" w14:textId="2B1DDF52"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Plato’s followers, seeking t</w:t>
      </w:r>
      <w:r w:rsidR="00EC349B">
        <w:rPr>
          <w:rFonts w:ascii="Times New Roman" w:hAnsi="Times New Roman" w:cs="Times New Roman"/>
          <w:sz w:val="24"/>
          <w:szCs w:val="24"/>
        </w:rPr>
        <w:t>o protect him from the criticism of</w:t>
      </w:r>
      <w:r>
        <w:rPr>
          <w:rFonts w:ascii="Times New Roman" w:hAnsi="Times New Roman" w:cs="Times New Roman"/>
          <w:sz w:val="24"/>
          <w:szCs w:val="24"/>
        </w:rPr>
        <w:t xml:space="preserve"> </w:t>
      </w:r>
      <w:r w:rsidRPr="00B56A7E">
        <w:rPr>
          <w:rFonts w:ascii="Times New Roman" w:hAnsi="Times New Roman" w:cs="Times New Roman"/>
          <w:sz w:val="24"/>
          <w:szCs w:val="24"/>
        </w:rPr>
        <w:t>his contemporaries and later authors</w:t>
      </w:r>
      <w:r>
        <w:rPr>
          <w:rFonts w:ascii="Times New Roman" w:hAnsi="Times New Roman" w:cs="Times New Roman"/>
          <w:sz w:val="24"/>
          <w:szCs w:val="24"/>
        </w:rPr>
        <w:t xml:space="preserve">, </w:t>
      </w:r>
      <w:r w:rsidRPr="00B56A7E">
        <w:rPr>
          <w:rFonts w:ascii="Times New Roman" w:hAnsi="Times New Roman" w:cs="Times New Roman"/>
          <w:sz w:val="24"/>
          <w:szCs w:val="24"/>
        </w:rPr>
        <w:t>which were primarily Aristotelian in origin,</w:t>
      </w:r>
      <w:r w:rsidRPr="006E246F">
        <w:rPr>
          <w:rStyle w:val="FootnoteReference"/>
          <w:rFonts w:ascii="Times New Roman" w:hAnsi="Times New Roman" w:cs="Times New Roman"/>
          <w:sz w:val="24"/>
          <w:szCs w:val="24"/>
        </w:rPr>
        <w:t xml:space="preserve"> </w:t>
      </w:r>
      <w:r w:rsidRPr="00B56A7E">
        <w:rPr>
          <w:rStyle w:val="FootnoteReference"/>
          <w:rFonts w:ascii="Times New Roman" w:hAnsi="Times New Roman" w:cs="Times New Roman"/>
          <w:sz w:val="24"/>
          <w:szCs w:val="24"/>
        </w:rPr>
        <w:footnoteReference w:id="360"/>
      </w:r>
      <w:r w:rsidRPr="00B56A7E">
        <w:rPr>
          <w:rFonts w:ascii="Times New Roman" w:hAnsi="Times New Roman" w:cs="Times New Roman"/>
          <w:sz w:val="24"/>
          <w:szCs w:val="24"/>
        </w:rPr>
        <w:t xml:space="preserve"> </w:t>
      </w:r>
      <w:r w:rsidR="00EC349B">
        <w:rPr>
          <w:rFonts w:ascii="Times New Roman" w:hAnsi="Times New Roman" w:cs="Times New Roman"/>
          <w:sz w:val="24"/>
          <w:szCs w:val="24"/>
        </w:rPr>
        <w:t xml:space="preserve">and </w:t>
      </w:r>
      <w:r w:rsidRPr="00B56A7E">
        <w:rPr>
          <w:rFonts w:ascii="Times New Roman" w:hAnsi="Times New Roman" w:cs="Times New Roman"/>
          <w:sz w:val="24"/>
          <w:szCs w:val="24"/>
        </w:rPr>
        <w:t>were forced to engage in questions of unity and individualism,</w:t>
      </w:r>
      <w:r w:rsidRPr="00B56A7E">
        <w:rPr>
          <w:rStyle w:val="FootnoteReference"/>
          <w:rFonts w:ascii="Times New Roman" w:hAnsi="Times New Roman" w:cs="Times New Roman"/>
          <w:sz w:val="24"/>
          <w:szCs w:val="24"/>
        </w:rPr>
        <w:t xml:space="preserve"> </w:t>
      </w:r>
      <w:r w:rsidRPr="00B56A7E">
        <w:rPr>
          <w:rStyle w:val="FootnoteReference"/>
          <w:rFonts w:ascii="Times New Roman" w:hAnsi="Times New Roman" w:cs="Times New Roman"/>
          <w:sz w:val="24"/>
          <w:szCs w:val="24"/>
        </w:rPr>
        <w:footnoteReference w:id="361"/>
      </w:r>
      <w:r w:rsidRPr="00B56A7E">
        <w:rPr>
          <w:rFonts w:ascii="Times New Roman" w:hAnsi="Times New Roman" w:cs="Times New Roman"/>
          <w:sz w:val="24"/>
          <w:szCs w:val="24"/>
        </w:rPr>
        <w:t xml:space="preserve"> something that generally seems to have escaped Neo-Platonic assessment beyond that which Proclus deliberately afford it.</w:t>
      </w:r>
      <w:r w:rsidRPr="00B56A7E">
        <w:rPr>
          <w:rStyle w:val="FootnoteReference"/>
          <w:rFonts w:ascii="Times New Roman" w:hAnsi="Times New Roman" w:cs="Times New Roman"/>
          <w:sz w:val="24"/>
          <w:szCs w:val="24"/>
        </w:rPr>
        <w:footnoteReference w:id="362"/>
      </w:r>
      <w:r w:rsidRPr="00B56A7E">
        <w:rPr>
          <w:rFonts w:ascii="Times New Roman" w:hAnsi="Times New Roman" w:cs="Times New Roman"/>
          <w:sz w:val="24"/>
          <w:szCs w:val="24"/>
        </w:rPr>
        <w:t xml:space="preserve">  Proclus, being the most avid supporter of Plato in this instance, makes good in his rebuttal of Aristotle’s miscomprehension of Plato’s exact stance on the individual,</w:t>
      </w:r>
      <w:r w:rsidRPr="00B56A7E">
        <w:rPr>
          <w:rStyle w:val="FootnoteReference"/>
          <w:rFonts w:ascii="Times New Roman" w:hAnsi="Times New Roman" w:cs="Times New Roman"/>
          <w:sz w:val="24"/>
          <w:szCs w:val="24"/>
        </w:rPr>
        <w:footnoteReference w:id="363"/>
      </w:r>
      <w:r w:rsidRPr="00B56A7E">
        <w:rPr>
          <w:rFonts w:ascii="Times New Roman" w:hAnsi="Times New Roman" w:cs="Times New Roman"/>
          <w:sz w:val="24"/>
          <w:szCs w:val="24"/>
        </w:rPr>
        <w:t xml:space="preserve"> </w:t>
      </w:r>
      <w:r w:rsidRPr="00B56A7E">
        <w:rPr>
          <w:rFonts w:ascii="Times New Roman" w:hAnsi="Times New Roman" w:cs="Times New Roman"/>
          <w:sz w:val="24"/>
          <w:szCs w:val="24"/>
        </w:rPr>
        <w:lastRenderedPageBreak/>
        <w:t>but fails in its measure to protect Plato from Aristotle’s critique on his property arrangement, by going well outside Plato’s own work and supplementing it with his own interpretation.</w:t>
      </w:r>
      <w:r w:rsidRPr="00B56A7E">
        <w:rPr>
          <w:rStyle w:val="FootnoteReference"/>
          <w:rFonts w:ascii="Times New Roman" w:hAnsi="Times New Roman" w:cs="Times New Roman"/>
          <w:sz w:val="24"/>
          <w:szCs w:val="24"/>
        </w:rPr>
        <w:footnoteReference w:id="364"/>
      </w:r>
      <w:r w:rsidRPr="00B56A7E">
        <w:rPr>
          <w:rFonts w:ascii="Times New Roman" w:hAnsi="Times New Roman" w:cs="Times New Roman"/>
          <w:sz w:val="24"/>
          <w:szCs w:val="24"/>
        </w:rPr>
        <w:t xml:space="preserve"> In doing so, Pr</w:t>
      </w:r>
      <w:r w:rsidR="00EC349B">
        <w:rPr>
          <w:rFonts w:ascii="Times New Roman" w:hAnsi="Times New Roman" w:cs="Times New Roman"/>
          <w:sz w:val="24"/>
          <w:szCs w:val="24"/>
        </w:rPr>
        <w:t>oclus has replicated Aristotle</w:t>
      </w:r>
      <w:r w:rsidRPr="00B56A7E">
        <w:rPr>
          <w:rFonts w:ascii="Times New Roman" w:hAnsi="Times New Roman" w:cs="Times New Roman"/>
          <w:sz w:val="24"/>
          <w:szCs w:val="24"/>
        </w:rPr>
        <w:t xml:space="preserve"> in their misleading reading of Plato’s property arrangement, especially that which is argued</w:t>
      </w:r>
      <w:r>
        <w:rPr>
          <w:rFonts w:ascii="Times New Roman" w:hAnsi="Times New Roman" w:cs="Times New Roman"/>
          <w:sz w:val="24"/>
          <w:szCs w:val="24"/>
        </w:rPr>
        <w:t xml:space="preserve"> for</w:t>
      </w:r>
      <w:r w:rsidRPr="00B56A7E">
        <w:rPr>
          <w:rFonts w:ascii="Times New Roman" w:hAnsi="Times New Roman" w:cs="Times New Roman"/>
          <w:sz w:val="24"/>
          <w:szCs w:val="24"/>
        </w:rPr>
        <w:t xml:space="preserve"> in </w:t>
      </w:r>
      <w:r w:rsidRPr="00B56A7E">
        <w:rPr>
          <w:rFonts w:ascii="Times New Roman" w:hAnsi="Times New Roman" w:cs="Times New Roman"/>
          <w:i/>
          <w:iCs/>
          <w:sz w:val="24"/>
          <w:szCs w:val="24"/>
        </w:rPr>
        <w:t>The Republic</w:t>
      </w:r>
      <w:r w:rsidRPr="00B56A7E">
        <w:rPr>
          <w:rFonts w:ascii="Times New Roman" w:hAnsi="Times New Roman" w:cs="Times New Roman"/>
          <w:sz w:val="24"/>
          <w:szCs w:val="24"/>
        </w:rPr>
        <w:t xml:space="preserve">. </w:t>
      </w:r>
    </w:p>
    <w:p w14:paraId="1CB979CB" w14:textId="23D80AD5" w:rsidR="001C17FD" w:rsidRPr="00B56A7E" w:rsidRDefault="001C17FD" w:rsidP="00B56022">
      <w:pPr>
        <w:spacing w:line="480" w:lineRule="auto"/>
        <w:rPr>
          <w:rFonts w:ascii="Times New Roman" w:hAnsi="Times New Roman" w:cs="Times New Roman"/>
          <w:sz w:val="24"/>
          <w:szCs w:val="24"/>
        </w:rPr>
      </w:pPr>
      <w:r w:rsidRPr="00B56A7E">
        <w:rPr>
          <w:rFonts w:ascii="Times New Roman" w:hAnsi="Times New Roman" w:cs="Times New Roman"/>
          <w:sz w:val="24"/>
          <w:szCs w:val="24"/>
        </w:rPr>
        <w:t>Modern scholarship, specifically through the events of the 20</w:t>
      </w:r>
      <w:r w:rsidRPr="00B56A7E">
        <w:rPr>
          <w:rFonts w:ascii="Times New Roman" w:hAnsi="Times New Roman" w:cs="Times New Roman"/>
          <w:sz w:val="24"/>
          <w:szCs w:val="24"/>
          <w:vertAlign w:val="superscript"/>
        </w:rPr>
        <w:t>th</w:t>
      </w:r>
      <w:r w:rsidRPr="00B56A7E">
        <w:rPr>
          <w:rFonts w:ascii="Times New Roman" w:hAnsi="Times New Roman" w:cs="Times New Roman"/>
          <w:sz w:val="24"/>
          <w:szCs w:val="24"/>
        </w:rPr>
        <w:t xml:space="preserve"> century, ha</w:t>
      </w:r>
      <w:r w:rsidR="00E72CC9">
        <w:rPr>
          <w:rFonts w:ascii="Times New Roman" w:hAnsi="Times New Roman" w:cs="Times New Roman"/>
          <w:sz w:val="24"/>
          <w:szCs w:val="24"/>
        </w:rPr>
        <w:t>s</w:t>
      </w:r>
      <w:r w:rsidRPr="00B56A7E">
        <w:rPr>
          <w:rFonts w:ascii="Times New Roman" w:hAnsi="Times New Roman" w:cs="Times New Roman"/>
          <w:sz w:val="24"/>
          <w:szCs w:val="24"/>
        </w:rPr>
        <w:t xml:space="preserve"> had decidedly warped views on Platonic communalism, in no small amount to their </w:t>
      </w:r>
      <w:r w:rsidRPr="00316716">
        <w:rPr>
          <w:rFonts w:ascii="Times New Roman" w:hAnsi="Times New Roman" w:cs="Times New Roman"/>
          <w:i/>
          <w:sz w:val="24"/>
          <w:szCs w:val="24"/>
        </w:rPr>
        <w:t>prima facie</w:t>
      </w:r>
      <w:r w:rsidRPr="00B56A7E">
        <w:rPr>
          <w:rFonts w:ascii="Times New Roman" w:hAnsi="Times New Roman" w:cs="Times New Roman"/>
          <w:sz w:val="24"/>
          <w:szCs w:val="24"/>
        </w:rPr>
        <w:t xml:space="preserve"> reactions to 20</w:t>
      </w:r>
      <w:r w:rsidRPr="00B56A7E">
        <w:rPr>
          <w:rFonts w:ascii="Times New Roman" w:hAnsi="Times New Roman" w:cs="Times New Roman"/>
          <w:sz w:val="24"/>
          <w:szCs w:val="24"/>
          <w:vertAlign w:val="superscript"/>
        </w:rPr>
        <w:t>th</w:t>
      </w:r>
      <w:r w:rsidRPr="00B56A7E">
        <w:rPr>
          <w:rFonts w:ascii="Times New Roman" w:hAnsi="Times New Roman" w:cs="Times New Roman"/>
          <w:sz w:val="24"/>
          <w:szCs w:val="24"/>
        </w:rPr>
        <w:t xml:space="preserve"> century notions of socialism and redistributive theory.</w:t>
      </w:r>
      <w:r w:rsidRPr="00B56A7E">
        <w:rPr>
          <w:rStyle w:val="FootnoteReference"/>
          <w:rFonts w:ascii="Times New Roman" w:hAnsi="Times New Roman" w:cs="Times New Roman"/>
          <w:sz w:val="24"/>
          <w:szCs w:val="24"/>
        </w:rPr>
        <w:footnoteReference w:id="365"/>
      </w:r>
      <w:r w:rsidRPr="00B56A7E">
        <w:rPr>
          <w:rFonts w:ascii="Times New Roman" w:hAnsi="Times New Roman" w:cs="Times New Roman"/>
          <w:sz w:val="24"/>
          <w:szCs w:val="24"/>
        </w:rPr>
        <w:t xml:space="preserve"> This is a tangential and confusing section of scholarship but highlights the enduring legacy of Platonic thought; while it was certain</w:t>
      </w:r>
      <w:r>
        <w:rPr>
          <w:rFonts w:ascii="Times New Roman" w:hAnsi="Times New Roman" w:cs="Times New Roman"/>
          <w:sz w:val="24"/>
          <w:szCs w:val="24"/>
        </w:rPr>
        <w:t>ly</w:t>
      </w:r>
      <w:r w:rsidRPr="00B56A7E">
        <w:rPr>
          <w:rFonts w:ascii="Times New Roman" w:hAnsi="Times New Roman" w:cs="Times New Roman"/>
          <w:sz w:val="24"/>
          <w:szCs w:val="24"/>
        </w:rPr>
        <w:t xml:space="preserve"> popular to imagine Plato as a proto-socialist, campaigning that property was indeed theft, this view has fallen out of favour in the last twenty years of academic debate, and for good reason.</w:t>
      </w:r>
      <w:r w:rsidRPr="00B56A7E">
        <w:rPr>
          <w:rStyle w:val="FootnoteReference"/>
          <w:rFonts w:ascii="Times New Roman" w:hAnsi="Times New Roman" w:cs="Times New Roman"/>
          <w:sz w:val="24"/>
          <w:szCs w:val="24"/>
        </w:rPr>
        <w:footnoteReference w:id="366"/>
      </w:r>
      <w:r w:rsidRPr="00B56A7E">
        <w:rPr>
          <w:rFonts w:ascii="Times New Roman" w:hAnsi="Times New Roman" w:cs="Times New Roman"/>
          <w:sz w:val="24"/>
          <w:szCs w:val="24"/>
        </w:rPr>
        <w:t xml:space="preserve"> Plato’s communalism seems inspired by practical, actualised systems of redistribution, of which Sparta and Sicily are included.</w:t>
      </w:r>
      <w:r w:rsidRPr="00B56A7E">
        <w:rPr>
          <w:rStyle w:val="FootnoteReference"/>
          <w:rFonts w:ascii="Times New Roman" w:hAnsi="Times New Roman" w:cs="Times New Roman"/>
          <w:sz w:val="24"/>
          <w:szCs w:val="24"/>
        </w:rPr>
        <w:footnoteReference w:id="367"/>
      </w:r>
      <w:r w:rsidRPr="00B56A7E">
        <w:rPr>
          <w:rFonts w:ascii="Times New Roman" w:hAnsi="Times New Roman" w:cs="Times New Roman"/>
          <w:sz w:val="24"/>
          <w:szCs w:val="24"/>
        </w:rPr>
        <w:t xml:space="preserve"> In many ways, Plato was indeed, what modern figures would call progressive, but his system of class division and natural disposition relegated gigantic swaths of the population of his theoretical city to an ignominious life of industry, with no time to explore high intellectual thought, and the opportunity to escape the cave.</w:t>
      </w:r>
      <w:r w:rsidRPr="00B56A7E">
        <w:rPr>
          <w:rStyle w:val="FootnoteReference"/>
          <w:rFonts w:ascii="Times New Roman" w:hAnsi="Times New Roman" w:cs="Times New Roman"/>
          <w:sz w:val="24"/>
          <w:szCs w:val="24"/>
        </w:rPr>
        <w:footnoteReference w:id="368"/>
      </w:r>
      <w:r w:rsidRPr="00B56A7E">
        <w:rPr>
          <w:rFonts w:ascii="Times New Roman" w:hAnsi="Times New Roman" w:cs="Times New Roman"/>
          <w:sz w:val="24"/>
          <w:szCs w:val="24"/>
        </w:rPr>
        <w:t xml:space="preserve"> </w:t>
      </w:r>
    </w:p>
    <w:p w14:paraId="12822276" w14:textId="06FD8A5D" w:rsidR="001C17FD" w:rsidRDefault="001C17FD" w:rsidP="001C17FD">
      <w:pPr>
        <w:rPr>
          <w:rFonts w:cstheme="minorHAnsi"/>
          <w:sz w:val="24"/>
          <w:szCs w:val="24"/>
        </w:rPr>
      </w:pPr>
    </w:p>
    <w:p w14:paraId="5F444C4C" w14:textId="1B1C7EC5" w:rsidR="008079AC" w:rsidRDefault="008079AC" w:rsidP="001C17FD">
      <w:pPr>
        <w:rPr>
          <w:rFonts w:ascii="Times New Roman" w:hAnsi="Times New Roman" w:cs="Times New Roman"/>
          <w:sz w:val="32"/>
        </w:rPr>
      </w:pPr>
    </w:p>
    <w:p w14:paraId="2F37FB5F" w14:textId="77777777" w:rsidR="00B56022" w:rsidRDefault="00B56022" w:rsidP="001C17FD">
      <w:pPr>
        <w:rPr>
          <w:rFonts w:ascii="Times New Roman" w:hAnsi="Times New Roman" w:cs="Times New Roman"/>
          <w:sz w:val="32"/>
        </w:rPr>
      </w:pPr>
    </w:p>
    <w:p w14:paraId="2570C7CF" w14:textId="05A9D45B" w:rsidR="001C17FD" w:rsidRPr="00193ED3" w:rsidRDefault="001C17FD" w:rsidP="001C17FD">
      <w:pPr>
        <w:rPr>
          <w:rFonts w:ascii="Times New Roman" w:hAnsi="Times New Roman" w:cs="Times New Roman"/>
          <w:sz w:val="28"/>
          <w:szCs w:val="20"/>
        </w:rPr>
      </w:pPr>
      <w:r w:rsidRPr="00193ED3">
        <w:rPr>
          <w:rFonts w:ascii="Times New Roman" w:hAnsi="Times New Roman" w:cs="Times New Roman"/>
          <w:sz w:val="32"/>
        </w:rPr>
        <w:t xml:space="preserve">Bibliography </w:t>
      </w:r>
    </w:p>
    <w:p w14:paraId="72AE19DA" w14:textId="77777777" w:rsidR="001C17FD" w:rsidRPr="00193ED3" w:rsidRDefault="001C17FD" w:rsidP="001C17FD">
      <w:pPr>
        <w:rPr>
          <w:rFonts w:ascii="Times New Roman" w:hAnsi="Times New Roman" w:cs="Times New Roman"/>
          <w:sz w:val="24"/>
          <w:szCs w:val="20"/>
        </w:rPr>
      </w:pPr>
      <w:r w:rsidRPr="00193ED3">
        <w:rPr>
          <w:rFonts w:ascii="Times New Roman" w:hAnsi="Times New Roman" w:cs="Times New Roman"/>
          <w:sz w:val="20"/>
          <w:szCs w:val="20"/>
        </w:rPr>
        <w:lastRenderedPageBreak/>
        <w:br/>
      </w:r>
      <w:r w:rsidRPr="00193ED3">
        <w:rPr>
          <w:rFonts w:ascii="Times New Roman" w:hAnsi="Times New Roman" w:cs="Times New Roman"/>
          <w:sz w:val="20"/>
          <w:szCs w:val="20"/>
        </w:rPr>
        <w:br/>
      </w:r>
      <w:r w:rsidRPr="00193ED3">
        <w:rPr>
          <w:rFonts w:ascii="Times New Roman" w:hAnsi="Times New Roman" w:cs="Times New Roman"/>
          <w:sz w:val="28"/>
        </w:rPr>
        <w:t xml:space="preserve">Ancient </w:t>
      </w:r>
      <w:r w:rsidRPr="00193ED3">
        <w:rPr>
          <w:rFonts w:ascii="Times New Roman" w:hAnsi="Times New Roman" w:cs="Times New Roman"/>
          <w:sz w:val="24"/>
          <w:szCs w:val="20"/>
        </w:rPr>
        <w:br/>
      </w:r>
    </w:p>
    <w:p w14:paraId="1C22AF3E"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Apuleius. </w:t>
      </w:r>
      <w:r w:rsidRPr="002A7A40">
        <w:rPr>
          <w:rFonts w:ascii="Times New Roman" w:hAnsi="Times New Roman" w:cs="Times New Roman"/>
          <w:i/>
          <w:sz w:val="20"/>
          <w:szCs w:val="20"/>
        </w:rPr>
        <w:t xml:space="preserve">De </w:t>
      </w:r>
      <w:proofErr w:type="spellStart"/>
      <w:r w:rsidRPr="002A7A40">
        <w:rPr>
          <w:rFonts w:ascii="Times New Roman" w:hAnsi="Times New Roman" w:cs="Times New Roman"/>
          <w:i/>
          <w:sz w:val="20"/>
          <w:szCs w:val="20"/>
        </w:rPr>
        <w:t>Platone</w:t>
      </w:r>
      <w:proofErr w:type="spellEnd"/>
      <w:r w:rsidRPr="002A7A40">
        <w:rPr>
          <w:rFonts w:ascii="Times New Roman" w:hAnsi="Times New Roman" w:cs="Times New Roman"/>
          <w:i/>
          <w:sz w:val="20"/>
          <w:szCs w:val="20"/>
        </w:rPr>
        <w:t xml:space="preserve"> et </w:t>
      </w:r>
      <w:proofErr w:type="spellStart"/>
      <w:r w:rsidRPr="002A7A40">
        <w:rPr>
          <w:rFonts w:ascii="Times New Roman" w:hAnsi="Times New Roman" w:cs="Times New Roman"/>
          <w:i/>
          <w:sz w:val="20"/>
          <w:szCs w:val="20"/>
        </w:rPr>
        <w:t>eius</w:t>
      </w:r>
      <w:proofErr w:type="spellEnd"/>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dogmate</w:t>
      </w:r>
      <w:proofErr w:type="spellEnd"/>
      <w:r w:rsidRPr="002A7A40">
        <w:rPr>
          <w:rFonts w:ascii="Times New Roman" w:hAnsi="Times New Roman" w:cs="Times New Roman"/>
          <w:i/>
          <w:sz w:val="20"/>
          <w:szCs w:val="20"/>
        </w:rPr>
        <w:t xml:space="preserve"> libri II.</w:t>
      </w:r>
      <w:r w:rsidRPr="002A7A40">
        <w:rPr>
          <w:rFonts w:ascii="Times New Roman" w:hAnsi="Times New Roman" w:cs="Times New Roman"/>
          <w:sz w:val="20"/>
          <w:szCs w:val="20"/>
        </w:rPr>
        <w:t xml:space="preserve"> Leipzig: Teubner. Liber Primus 1-18</w:t>
      </w:r>
    </w:p>
    <w:p w14:paraId="79A9987D" w14:textId="77777777" w:rsidR="001C17FD" w:rsidRPr="002A7A40" w:rsidRDefault="001C17FD" w:rsidP="001C17FD">
      <w:pPr>
        <w:rPr>
          <w:rFonts w:ascii="Times New Roman" w:hAnsi="Times New Roman" w:cs="Times New Roman"/>
          <w:i/>
          <w:sz w:val="20"/>
          <w:szCs w:val="20"/>
        </w:rPr>
      </w:pPr>
      <w:r w:rsidRPr="002A7A40">
        <w:rPr>
          <w:rFonts w:ascii="Times New Roman" w:hAnsi="Times New Roman" w:cs="Times New Roman"/>
          <w:sz w:val="20"/>
          <w:szCs w:val="20"/>
        </w:rPr>
        <w:t xml:space="preserve">Aristotle. </w:t>
      </w:r>
      <w:r w:rsidRPr="002A7A40">
        <w:rPr>
          <w:rStyle w:val="Emphasis"/>
          <w:rFonts w:ascii="Times New Roman" w:hAnsi="Times New Roman" w:cs="Times New Roman"/>
          <w:sz w:val="20"/>
          <w:szCs w:val="20"/>
          <w:shd w:val="clear" w:color="auto" w:fill="FFFFFF"/>
        </w:rPr>
        <w:t>Letters</w:t>
      </w:r>
      <w:r w:rsidRPr="002A7A40">
        <w:rPr>
          <w:rFonts w:ascii="Times New Roman" w:hAnsi="Times New Roman" w:cs="Times New Roman"/>
          <w:sz w:val="20"/>
          <w:szCs w:val="20"/>
        </w:rPr>
        <w:t>. Bury, R.G. (trans). 1966. London: William Heinemann Ltd.</w:t>
      </w:r>
    </w:p>
    <w:p w14:paraId="7A4BF1BC"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Aristotle. </w:t>
      </w:r>
      <w:r w:rsidRPr="002A7A40">
        <w:rPr>
          <w:rStyle w:val="Emphasis"/>
          <w:rFonts w:ascii="Times New Roman" w:hAnsi="Times New Roman" w:cs="Times New Roman"/>
          <w:sz w:val="20"/>
          <w:szCs w:val="20"/>
          <w:shd w:val="clear" w:color="auto" w:fill="FFFFFF"/>
        </w:rPr>
        <w:t>Nicomachean Ethics</w:t>
      </w:r>
      <w:r w:rsidRPr="002A7A40">
        <w:rPr>
          <w:rFonts w:ascii="Times New Roman" w:hAnsi="Times New Roman" w:cs="Times New Roman"/>
          <w:sz w:val="20"/>
          <w:szCs w:val="20"/>
        </w:rPr>
        <w:t>. Rackham, H.R. (trans). 1934. London: William Heinemann Ltd.</w:t>
      </w:r>
    </w:p>
    <w:p w14:paraId="4E85C317" w14:textId="77777777" w:rsidR="001C17FD" w:rsidRPr="002A7A40" w:rsidRDefault="001C17FD" w:rsidP="001C17FD">
      <w:pPr>
        <w:rPr>
          <w:rFonts w:ascii="Times New Roman" w:hAnsi="Times New Roman" w:cs="Times New Roman"/>
          <w:i/>
          <w:sz w:val="20"/>
          <w:szCs w:val="20"/>
        </w:rPr>
      </w:pPr>
      <w:r w:rsidRPr="002A7A40">
        <w:rPr>
          <w:rFonts w:ascii="Times New Roman" w:hAnsi="Times New Roman" w:cs="Times New Roman"/>
          <w:sz w:val="20"/>
          <w:szCs w:val="20"/>
        </w:rPr>
        <w:t xml:space="preserve">Aristotle. </w:t>
      </w:r>
      <w:r w:rsidRPr="002A7A40">
        <w:rPr>
          <w:rStyle w:val="Emphasis"/>
          <w:rFonts w:ascii="Times New Roman" w:hAnsi="Times New Roman" w:cs="Times New Roman"/>
          <w:sz w:val="20"/>
          <w:szCs w:val="20"/>
          <w:shd w:val="clear" w:color="auto" w:fill="FFFFFF"/>
        </w:rPr>
        <w:t>Politics</w:t>
      </w:r>
      <w:r w:rsidRPr="002A7A40">
        <w:rPr>
          <w:rFonts w:ascii="Times New Roman" w:hAnsi="Times New Roman" w:cs="Times New Roman"/>
          <w:sz w:val="20"/>
          <w:szCs w:val="20"/>
        </w:rPr>
        <w:t>. Rackham, H.R. (trans). 1944. London: William Heinemann Ltd.</w:t>
      </w:r>
    </w:p>
    <w:p w14:paraId="7C9A24B1"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Aristotle. </w:t>
      </w:r>
      <w:r w:rsidRPr="002A7A40">
        <w:rPr>
          <w:rStyle w:val="Emphasis"/>
          <w:rFonts w:ascii="Times New Roman" w:hAnsi="Times New Roman" w:cs="Times New Roman"/>
          <w:sz w:val="20"/>
          <w:szCs w:val="20"/>
          <w:shd w:val="clear" w:color="auto" w:fill="FFFFFF"/>
        </w:rPr>
        <w:t>Politics</w:t>
      </w:r>
      <w:r w:rsidRPr="002A7A40">
        <w:rPr>
          <w:rFonts w:ascii="Times New Roman" w:hAnsi="Times New Roman" w:cs="Times New Roman"/>
          <w:sz w:val="20"/>
          <w:szCs w:val="20"/>
        </w:rPr>
        <w:t xml:space="preserve">. Sinclair, TA. (trans). Saunders, T. (ed) 1981. Middlesex: Penguin books </w:t>
      </w:r>
    </w:p>
    <w:p w14:paraId="407E8440" w14:textId="77777777" w:rsidR="001C17FD" w:rsidRPr="002A7A40" w:rsidRDefault="001C17FD"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Aulus</w:t>
      </w:r>
      <w:proofErr w:type="spellEnd"/>
      <w:r w:rsidRPr="002A7A40">
        <w:rPr>
          <w:rFonts w:ascii="Times New Roman" w:hAnsi="Times New Roman" w:cs="Times New Roman"/>
          <w:sz w:val="20"/>
          <w:szCs w:val="20"/>
        </w:rPr>
        <w:t xml:space="preserve"> </w:t>
      </w:r>
      <w:proofErr w:type="spellStart"/>
      <w:r w:rsidRPr="002A7A40">
        <w:rPr>
          <w:rFonts w:ascii="Times New Roman" w:hAnsi="Times New Roman" w:cs="Times New Roman"/>
          <w:sz w:val="20"/>
          <w:szCs w:val="20"/>
        </w:rPr>
        <w:t>Gellius</w:t>
      </w:r>
      <w:proofErr w:type="spellEnd"/>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Attic Nights</w:t>
      </w:r>
      <w:r w:rsidRPr="002A7A40">
        <w:rPr>
          <w:rFonts w:ascii="Times New Roman" w:hAnsi="Times New Roman" w:cs="Times New Roman"/>
          <w:sz w:val="20"/>
          <w:szCs w:val="20"/>
        </w:rPr>
        <w:t>. Rolfe, J.C. (trans). 1927. London: William Heinemann Ltd.</w:t>
      </w:r>
    </w:p>
    <w:p w14:paraId="50A45F18"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Cicero. </w:t>
      </w:r>
      <w:r w:rsidRPr="002A7A40">
        <w:rPr>
          <w:rFonts w:ascii="Times New Roman" w:hAnsi="Times New Roman" w:cs="Times New Roman"/>
          <w:i/>
          <w:sz w:val="20"/>
          <w:szCs w:val="20"/>
        </w:rPr>
        <w:t xml:space="preserve">De </w:t>
      </w:r>
      <w:proofErr w:type="spellStart"/>
      <w:r w:rsidRPr="002A7A40">
        <w:rPr>
          <w:rFonts w:ascii="Times New Roman" w:hAnsi="Times New Roman" w:cs="Times New Roman"/>
          <w:i/>
          <w:sz w:val="20"/>
          <w:szCs w:val="20"/>
        </w:rPr>
        <w:t>Finibus</w:t>
      </w:r>
      <w:proofErr w:type="spellEnd"/>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Duke, C. 1875. London: G. Bell &amp; Sons</w:t>
      </w:r>
    </w:p>
    <w:p w14:paraId="4CE0FF5F"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Cicero. </w:t>
      </w:r>
      <w:r w:rsidRPr="002A7A40">
        <w:rPr>
          <w:rFonts w:ascii="Times New Roman" w:hAnsi="Times New Roman" w:cs="Times New Roman"/>
          <w:i/>
          <w:sz w:val="20"/>
          <w:szCs w:val="20"/>
        </w:rPr>
        <w:t xml:space="preserve">De </w:t>
      </w:r>
      <w:proofErr w:type="spellStart"/>
      <w:r w:rsidRPr="002A7A40">
        <w:rPr>
          <w:rFonts w:ascii="Times New Roman" w:hAnsi="Times New Roman" w:cs="Times New Roman"/>
          <w:i/>
          <w:sz w:val="20"/>
          <w:szCs w:val="20"/>
        </w:rPr>
        <w:t>Legibus</w:t>
      </w:r>
      <w:proofErr w:type="spellEnd"/>
      <w:r w:rsidRPr="002A7A40">
        <w:rPr>
          <w:rFonts w:ascii="Times New Roman" w:hAnsi="Times New Roman" w:cs="Times New Roman"/>
          <w:i/>
          <w:sz w:val="20"/>
          <w:szCs w:val="20"/>
        </w:rPr>
        <w:t xml:space="preserve">. </w:t>
      </w:r>
      <w:proofErr w:type="spellStart"/>
      <w:r w:rsidRPr="002A7A40">
        <w:rPr>
          <w:rFonts w:ascii="Times New Roman" w:hAnsi="Times New Roman" w:cs="Times New Roman"/>
          <w:sz w:val="20"/>
          <w:szCs w:val="20"/>
        </w:rPr>
        <w:t>Plinval</w:t>
      </w:r>
      <w:proofErr w:type="spellEnd"/>
      <w:r w:rsidRPr="002A7A40">
        <w:rPr>
          <w:rFonts w:ascii="Times New Roman" w:hAnsi="Times New Roman" w:cs="Times New Roman"/>
          <w:sz w:val="20"/>
          <w:szCs w:val="20"/>
        </w:rPr>
        <w:t xml:space="preserve">, G.1959: Paris. Belles </w:t>
      </w:r>
      <w:proofErr w:type="spellStart"/>
      <w:r w:rsidRPr="002A7A40">
        <w:rPr>
          <w:rFonts w:ascii="Times New Roman" w:hAnsi="Times New Roman" w:cs="Times New Roman"/>
          <w:sz w:val="20"/>
          <w:szCs w:val="20"/>
        </w:rPr>
        <w:t>Lettres</w:t>
      </w:r>
      <w:proofErr w:type="spellEnd"/>
    </w:p>
    <w:p w14:paraId="6EB1CFAD"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Cicero. </w:t>
      </w:r>
      <w:r w:rsidRPr="002A7A40">
        <w:rPr>
          <w:rFonts w:ascii="Times New Roman" w:hAnsi="Times New Roman" w:cs="Times New Roman"/>
          <w:i/>
          <w:sz w:val="20"/>
          <w:szCs w:val="20"/>
        </w:rPr>
        <w:t xml:space="preserve">De Natura </w:t>
      </w:r>
      <w:proofErr w:type="spellStart"/>
      <w:r w:rsidRPr="002A7A40">
        <w:rPr>
          <w:rFonts w:ascii="Times New Roman" w:hAnsi="Times New Roman" w:cs="Times New Roman"/>
          <w:i/>
          <w:sz w:val="20"/>
          <w:szCs w:val="20"/>
        </w:rPr>
        <w:t>Deorum</w:t>
      </w:r>
      <w:proofErr w:type="spellEnd"/>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Brooks, F.1896. London: Methuen &amp; Co.</w:t>
      </w:r>
    </w:p>
    <w:p w14:paraId="36791CD4"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Cicero. </w:t>
      </w:r>
      <w:r w:rsidRPr="002A7A40">
        <w:rPr>
          <w:rFonts w:ascii="Times New Roman" w:hAnsi="Times New Roman" w:cs="Times New Roman"/>
          <w:i/>
          <w:iCs/>
          <w:sz w:val="20"/>
          <w:szCs w:val="20"/>
        </w:rPr>
        <w:t>Letters to Atticus</w:t>
      </w:r>
      <w:r w:rsidRPr="002A7A40">
        <w:rPr>
          <w:rFonts w:ascii="Times New Roman" w:hAnsi="Times New Roman" w:cs="Times New Roman"/>
          <w:sz w:val="20"/>
          <w:szCs w:val="20"/>
        </w:rPr>
        <w:t>. London: Harvard University Press</w:t>
      </w:r>
    </w:p>
    <w:p w14:paraId="5F53C9F4" w14:textId="77777777" w:rsidR="001C17FD" w:rsidRPr="002A7A40" w:rsidRDefault="001C17FD" w:rsidP="001C17FD">
      <w:pPr>
        <w:rPr>
          <w:rFonts w:ascii="Times New Roman" w:hAnsi="Times New Roman" w:cs="Times New Roman"/>
          <w:i/>
          <w:sz w:val="20"/>
          <w:szCs w:val="20"/>
        </w:rPr>
      </w:pPr>
      <w:r w:rsidRPr="002A7A40">
        <w:rPr>
          <w:rFonts w:ascii="Times New Roman" w:hAnsi="Times New Roman" w:cs="Times New Roman"/>
          <w:sz w:val="20"/>
          <w:szCs w:val="20"/>
        </w:rPr>
        <w:t>Diogenes Laertius.</w:t>
      </w:r>
      <w:r w:rsidRPr="002A7A40">
        <w:rPr>
          <w:rFonts w:ascii="Times New Roman" w:hAnsi="Times New Roman" w:cs="Times New Roman"/>
          <w:i/>
          <w:sz w:val="20"/>
          <w:szCs w:val="20"/>
        </w:rPr>
        <w:t xml:space="preserve"> Lives</w:t>
      </w:r>
      <w:r w:rsidRPr="002A7A40">
        <w:rPr>
          <w:rFonts w:ascii="Times New Roman" w:hAnsi="Times New Roman" w:cs="Times New Roman"/>
          <w:sz w:val="20"/>
          <w:szCs w:val="20"/>
        </w:rPr>
        <w:t xml:space="preserve">. Hicks, R. D. (trans). 1972. Cambridge: Harvard University Press. </w:t>
      </w:r>
    </w:p>
    <w:p w14:paraId="2C7786C9"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Epictetus</w:t>
      </w:r>
      <w:r w:rsidRPr="002A7A40">
        <w:rPr>
          <w:rFonts w:ascii="Times New Roman" w:hAnsi="Times New Roman" w:cs="Times New Roman"/>
          <w:i/>
          <w:sz w:val="20"/>
          <w:szCs w:val="20"/>
        </w:rPr>
        <w:t>. Discourses</w:t>
      </w:r>
      <w:r w:rsidRPr="002A7A40">
        <w:rPr>
          <w:rFonts w:ascii="Times New Roman" w:hAnsi="Times New Roman" w:cs="Times New Roman"/>
          <w:sz w:val="20"/>
          <w:szCs w:val="20"/>
        </w:rPr>
        <w:t>, Long, G. (trans).1890. London. George Bell and Sons</w:t>
      </w:r>
    </w:p>
    <w:p w14:paraId="007A8B24"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Hermann Von </w:t>
      </w:r>
      <w:proofErr w:type="spellStart"/>
      <w:r w:rsidRPr="002A7A40">
        <w:rPr>
          <w:rFonts w:ascii="Times New Roman" w:hAnsi="Times New Roman" w:cs="Times New Roman"/>
          <w:sz w:val="20"/>
          <w:szCs w:val="20"/>
        </w:rPr>
        <w:t>Kerssenbrock</w:t>
      </w:r>
      <w:proofErr w:type="spellEnd"/>
      <w:r w:rsidRPr="002A7A40">
        <w:rPr>
          <w:rFonts w:ascii="Times New Roman" w:hAnsi="Times New Roman" w:cs="Times New Roman"/>
          <w:sz w:val="20"/>
          <w:szCs w:val="20"/>
        </w:rPr>
        <w:t xml:space="preserve">. </w:t>
      </w:r>
      <w:r w:rsidRPr="002A7A40">
        <w:rPr>
          <w:rFonts w:ascii="Times New Roman" w:hAnsi="Times New Roman" w:cs="Times New Roman"/>
          <w:i/>
          <w:sz w:val="20"/>
          <w:szCs w:val="20"/>
        </w:rPr>
        <w:t>Narrative of the Anabaptist Madness: The Overthrow of Munster, the Famous Metropolis of Westphalia</w:t>
      </w:r>
      <w:r w:rsidRPr="002A7A40">
        <w:rPr>
          <w:rFonts w:ascii="Times New Roman" w:hAnsi="Times New Roman" w:cs="Times New Roman"/>
          <w:sz w:val="20"/>
          <w:szCs w:val="20"/>
        </w:rPr>
        <w:t xml:space="preserve">. Mackay, A (ed)(trans). 2007. </w:t>
      </w:r>
      <w:r w:rsidRPr="002A7A40">
        <w:rPr>
          <w:rFonts w:ascii="Times New Roman" w:hAnsi="Times New Roman" w:cs="Times New Roman"/>
          <w:sz w:val="20"/>
          <w:szCs w:val="20"/>
          <w:shd w:val="clear" w:color="auto" w:fill="FFFFFF"/>
        </w:rPr>
        <w:t xml:space="preserve">Leiden: </w:t>
      </w:r>
      <w:r w:rsidRPr="002A7A40">
        <w:rPr>
          <w:rFonts w:ascii="Times New Roman" w:hAnsi="Times New Roman" w:cs="Times New Roman"/>
          <w:sz w:val="20"/>
          <w:szCs w:val="20"/>
        </w:rPr>
        <w:t>Brill</w:t>
      </w:r>
    </w:p>
    <w:p w14:paraId="78388771"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Iamblichus. </w:t>
      </w:r>
      <w:r w:rsidRPr="002A7A40">
        <w:rPr>
          <w:rFonts w:ascii="Times New Roman" w:hAnsi="Times New Roman" w:cs="Times New Roman"/>
          <w:i/>
          <w:sz w:val="20"/>
          <w:szCs w:val="20"/>
        </w:rPr>
        <w:t>Letters</w:t>
      </w:r>
      <w:r w:rsidRPr="002A7A40">
        <w:rPr>
          <w:rFonts w:ascii="Times New Roman" w:hAnsi="Times New Roman" w:cs="Times New Roman"/>
          <w:sz w:val="20"/>
          <w:szCs w:val="20"/>
        </w:rPr>
        <w:t xml:space="preserve">. Dillion, J.M &amp; </w:t>
      </w:r>
      <w:proofErr w:type="spellStart"/>
      <w:r w:rsidRPr="002A7A40">
        <w:rPr>
          <w:rFonts w:ascii="Times New Roman" w:hAnsi="Times New Roman" w:cs="Times New Roman"/>
          <w:sz w:val="20"/>
          <w:szCs w:val="20"/>
        </w:rPr>
        <w:t>Polleichtner</w:t>
      </w:r>
      <w:proofErr w:type="spellEnd"/>
      <w:r w:rsidRPr="002A7A40">
        <w:rPr>
          <w:rFonts w:ascii="Times New Roman" w:hAnsi="Times New Roman" w:cs="Times New Roman"/>
          <w:sz w:val="20"/>
          <w:szCs w:val="20"/>
        </w:rPr>
        <w:t>. W. (trans). 2009. Bochum: Society of Biblical Literature</w:t>
      </w:r>
    </w:p>
    <w:p w14:paraId="2BB0F011"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Lucretius. </w:t>
      </w:r>
      <w:r w:rsidRPr="002A7A40">
        <w:rPr>
          <w:rFonts w:ascii="Times New Roman" w:hAnsi="Times New Roman" w:cs="Times New Roman"/>
          <w:i/>
          <w:sz w:val="20"/>
          <w:szCs w:val="20"/>
        </w:rPr>
        <w:t>De Rerum Natura.</w:t>
      </w:r>
      <w:r w:rsidRPr="002A7A40">
        <w:rPr>
          <w:rFonts w:ascii="Times New Roman" w:hAnsi="Times New Roman" w:cs="Times New Roman"/>
          <w:sz w:val="20"/>
          <w:szCs w:val="20"/>
        </w:rPr>
        <w:t xml:space="preserve"> Campbell, G. (ed). 2003. London: Oxford: Oxford </w:t>
      </w:r>
      <w:proofErr w:type="spellStart"/>
      <w:r w:rsidRPr="002A7A40">
        <w:rPr>
          <w:rFonts w:ascii="Times New Roman" w:hAnsi="Times New Roman" w:cs="Times New Roman"/>
          <w:sz w:val="20"/>
          <w:szCs w:val="20"/>
        </w:rPr>
        <w:t>uni</w:t>
      </w:r>
      <w:proofErr w:type="spellEnd"/>
      <w:r w:rsidRPr="002A7A40">
        <w:rPr>
          <w:rFonts w:ascii="Times New Roman" w:hAnsi="Times New Roman" w:cs="Times New Roman"/>
          <w:sz w:val="20"/>
          <w:szCs w:val="20"/>
        </w:rPr>
        <w:t xml:space="preserve"> press </w:t>
      </w:r>
    </w:p>
    <w:p w14:paraId="3DF67E7D"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Marinus. </w:t>
      </w:r>
      <w:r w:rsidRPr="002A7A40">
        <w:rPr>
          <w:rFonts w:ascii="Times New Roman" w:hAnsi="Times New Roman" w:cs="Times New Roman"/>
          <w:i/>
          <w:sz w:val="20"/>
          <w:szCs w:val="20"/>
        </w:rPr>
        <w:t>Life of Proclus</w:t>
      </w:r>
      <w:r w:rsidRPr="002A7A40">
        <w:rPr>
          <w:rFonts w:ascii="Times New Roman" w:hAnsi="Times New Roman" w:cs="Times New Roman"/>
          <w:sz w:val="20"/>
          <w:szCs w:val="20"/>
        </w:rPr>
        <w:t>. Guthrie, S. (trans). 1986. Grand Rapids: Phanes Press’</w:t>
      </w:r>
    </w:p>
    <w:p w14:paraId="345F51BC"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Cratylus</w:t>
      </w:r>
      <w:proofErr w:type="spellEnd"/>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Fowler, H.N. (trans).1921. London: William Heinemann Ltd</w:t>
      </w:r>
    </w:p>
    <w:p w14:paraId="47CF6859"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Critias</w:t>
      </w:r>
      <w:proofErr w:type="spellEnd"/>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Lamb, W.R.M. (trans).1925. London: William Heinemann Ltd</w:t>
      </w:r>
    </w:p>
    <w:p w14:paraId="7AE2EA02"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Gorgias. </w:t>
      </w:r>
      <w:r w:rsidRPr="002A7A40">
        <w:rPr>
          <w:rFonts w:ascii="Times New Roman" w:hAnsi="Times New Roman" w:cs="Times New Roman"/>
          <w:sz w:val="20"/>
          <w:szCs w:val="20"/>
        </w:rPr>
        <w:t xml:space="preserve">Lamb, W.R.M. (trans).1967. Cambridge: Harvard University Press. </w:t>
      </w:r>
    </w:p>
    <w:p w14:paraId="6E383A19"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Meno. </w:t>
      </w:r>
      <w:r w:rsidRPr="002A7A40">
        <w:rPr>
          <w:rFonts w:ascii="Times New Roman" w:hAnsi="Times New Roman" w:cs="Times New Roman"/>
          <w:sz w:val="20"/>
          <w:szCs w:val="20"/>
        </w:rPr>
        <w:t>Lamb, W.R.M. (trans).1925. London: William Heinemann Ltd</w:t>
      </w:r>
    </w:p>
    <w:p w14:paraId="7E19B628"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Phaedo. </w:t>
      </w:r>
      <w:r w:rsidRPr="002A7A40">
        <w:rPr>
          <w:rFonts w:ascii="Times New Roman" w:hAnsi="Times New Roman" w:cs="Times New Roman"/>
          <w:sz w:val="20"/>
          <w:szCs w:val="20"/>
        </w:rPr>
        <w:t>Fowler, H.N. (trans).1969. London: William Heinemann Ltd</w:t>
      </w:r>
    </w:p>
    <w:p w14:paraId="3B6E1E15"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Republic. </w:t>
      </w:r>
      <w:proofErr w:type="spellStart"/>
      <w:r w:rsidRPr="002A7A40">
        <w:rPr>
          <w:rFonts w:ascii="Times New Roman" w:hAnsi="Times New Roman" w:cs="Times New Roman"/>
          <w:sz w:val="20"/>
          <w:szCs w:val="20"/>
        </w:rPr>
        <w:t>Shorey</w:t>
      </w:r>
      <w:proofErr w:type="spellEnd"/>
      <w:r w:rsidRPr="002A7A40">
        <w:rPr>
          <w:rFonts w:ascii="Times New Roman" w:hAnsi="Times New Roman" w:cs="Times New Roman"/>
          <w:sz w:val="20"/>
          <w:szCs w:val="20"/>
        </w:rPr>
        <w:t>, P. (trans).1969. Cambridge: Harvard University Press</w:t>
      </w:r>
    </w:p>
    <w:p w14:paraId="0A84E7B8"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Statesmen. </w:t>
      </w:r>
      <w:r w:rsidRPr="002A7A40">
        <w:rPr>
          <w:rFonts w:ascii="Times New Roman" w:hAnsi="Times New Roman" w:cs="Times New Roman"/>
          <w:sz w:val="20"/>
          <w:szCs w:val="20"/>
        </w:rPr>
        <w:t>Fowler, H.N. (trans).1921. London: William Heinemann Ltd</w:t>
      </w:r>
    </w:p>
    <w:p w14:paraId="27BA3A63"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Plato</w:t>
      </w:r>
      <w:r w:rsidRPr="002A7A40">
        <w:rPr>
          <w:rFonts w:ascii="Times New Roman" w:hAnsi="Times New Roman" w:cs="Times New Roman"/>
          <w:i/>
          <w:sz w:val="20"/>
          <w:szCs w:val="20"/>
        </w:rPr>
        <w:t xml:space="preserve">. Timaeus. </w:t>
      </w:r>
      <w:r w:rsidRPr="002A7A40">
        <w:rPr>
          <w:rFonts w:ascii="Times New Roman" w:hAnsi="Times New Roman" w:cs="Times New Roman"/>
          <w:sz w:val="20"/>
          <w:szCs w:val="20"/>
        </w:rPr>
        <w:t>Lamb, W.R.M. (trans).1967. London: William Heinemann Ltd</w:t>
      </w:r>
    </w:p>
    <w:p w14:paraId="2E5EB8D0"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Plutarch. </w:t>
      </w:r>
      <w:r w:rsidRPr="002A7A40">
        <w:rPr>
          <w:rFonts w:ascii="Times New Roman" w:hAnsi="Times New Roman" w:cs="Times New Roman"/>
          <w:i/>
          <w:sz w:val="20"/>
          <w:szCs w:val="20"/>
        </w:rPr>
        <w:t xml:space="preserve">De </w:t>
      </w:r>
      <w:proofErr w:type="spellStart"/>
      <w:r w:rsidRPr="002A7A40">
        <w:rPr>
          <w:rFonts w:ascii="Times New Roman" w:hAnsi="Times New Roman" w:cs="Times New Roman"/>
          <w:i/>
          <w:sz w:val="20"/>
          <w:szCs w:val="20"/>
        </w:rPr>
        <w:t>Stoicorum</w:t>
      </w:r>
      <w:proofErr w:type="spellEnd"/>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repugnantiis</w:t>
      </w:r>
      <w:proofErr w:type="spellEnd"/>
      <w:r w:rsidRPr="002A7A40">
        <w:rPr>
          <w:rFonts w:ascii="Times New Roman" w:hAnsi="Times New Roman" w:cs="Times New Roman"/>
          <w:sz w:val="20"/>
          <w:szCs w:val="20"/>
        </w:rPr>
        <w:t xml:space="preserve">. Goodwin, W.W. (trans). 1874. Cambridge: John Wilson and son Ltd. </w:t>
      </w:r>
    </w:p>
    <w:p w14:paraId="02E4DD08"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Plutarch. </w:t>
      </w:r>
      <w:r w:rsidRPr="002A7A40">
        <w:rPr>
          <w:rFonts w:ascii="Times New Roman" w:hAnsi="Times New Roman" w:cs="Times New Roman"/>
          <w:i/>
          <w:sz w:val="20"/>
          <w:szCs w:val="20"/>
        </w:rPr>
        <w:t>Lycurgus</w:t>
      </w:r>
      <w:r w:rsidRPr="002A7A40">
        <w:rPr>
          <w:rFonts w:ascii="Times New Roman" w:hAnsi="Times New Roman" w:cs="Times New Roman"/>
          <w:sz w:val="20"/>
          <w:szCs w:val="20"/>
        </w:rPr>
        <w:t>. Perrin, B. (trans). 1914. Cambridge: London. William Heinemann Ltd</w:t>
      </w:r>
    </w:p>
    <w:p w14:paraId="21002ABD"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Proclus. </w:t>
      </w:r>
      <w:r w:rsidRPr="002A7A40">
        <w:rPr>
          <w:rFonts w:ascii="Times New Roman" w:hAnsi="Times New Roman" w:cs="Times New Roman"/>
          <w:i/>
          <w:sz w:val="20"/>
          <w:szCs w:val="20"/>
        </w:rPr>
        <w:t xml:space="preserve">rem </w:t>
      </w:r>
      <w:proofErr w:type="spellStart"/>
      <w:r w:rsidRPr="002A7A40">
        <w:rPr>
          <w:rFonts w:ascii="Times New Roman" w:hAnsi="Times New Roman" w:cs="Times New Roman"/>
          <w:i/>
          <w:sz w:val="20"/>
          <w:szCs w:val="20"/>
        </w:rPr>
        <w:t>publicam</w:t>
      </w:r>
      <w:proofErr w:type="spellEnd"/>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commentarii</w:t>
      </w:r>
      <w:proofErr w:type="spellEnd"/>
      <w:r w:rsidRPr="002A7A40">
        <w:rPr>
          <w:rFonts w:ascii="Times New Roman" w:hAnsi="Times New Roman" w:cs="Times New Roman"/>
          <w:sz w:val="20"/>
          <w:szCs w:val="20"/>
        </w:rPr>
        <w:t>. Leipzig: Teubner. 1:1899: 1:1-296; 2:1-368.</w:t>
      </w:r>
    </w:p>
    <w:p w14:paraId="1E745C4C"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Seneca. </w:t>
      </w:r>
      <w:r w:rsidRPr="002A7A40">
        <w:rPr>
          <w:rFonts w:ascii="Times New Roman" w:hAnsi="Times New Roman" w:cs="Times New Roman"/>
          <w:i/>
          <w:sz w:val="20"/>
          <w:szCs w:val="20"/>
        </w:rPr>
        <w:t>Epistles.</w:t>
      </w:r>
      <w:r w:rsidRPr="002A7A40">
        <w:rPr>
          <w:rFonts w:ascii="Times New Roman" w:hAnsi="Times New Roman" w:cs="Times New Roman"/>
          <w:sz w:val="20"/>
          <w:szCs w:val="20"/>
        </w:rPr>
        <w:t xml:space="preserve"> </w:t>
      </w:r>
      <w:proofErr w:type="spellStart"/>
      <w:r w:rsidRPr="002A7A40">
        <w:rPr>
          <w:rFonts w:ascii="Times New Roman" w:hAnsi="Times New Roman" w:cs="Times New Roman"/>
          <w:sz w:val="20"/>
          <w:szCs w:val="20"/>
        </w:rPr>
        <w:t>Gummere</w:t>
      </w:r>
      <w:proofErr w:type="spellEnd"/>
      <w:r w:rsidRPr="002A7A40">
        <w:rPr>
          <w:rFonts w:ascii="Times New Roman" w:hAnsi="Times New Roman" w:cs="Times New Roman"/>
          <w:sz w:val="20"/>
          <w:szCs w:val="20"/>
        </w:rPr>
        <w:t>, R.M. (trans). 1925. London: William Heinemann, Ltd</w:t>
      </w:r>
    </w:p>
    <w:p w14:paraId="71058C99"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 xml:space="preserve">Thucydides. </w:t>
      </w:r>
      <w:r w:rsidRPr="002A7A40">
        <w:rPr>
          <w:rFonts w:ascii="Times New Roman" w:hAnsi="Times New Roman" w:cs="Times New Roman"/>
          <w:i/>
          <w:sz w:val="20"/>
          <w:szCs w:val="20"/>
        </w:rPr>
        <w:t>The Peloponnesian War</w:t>
      </w:r>
      <w:r w:rsidRPr="002A7A40">
        <w:rPr>
          <w:rFonts w:ascii="Times New Roman" w:hAnsi="Times New Roman" w:cs="Times New Roman"/>
          <w:sz w:val="20"/>
          <w:szCs w:val="20"/>
        </w:rPr>
        <w:t>. Dent. J.M. New York: EP. Dutton.</w:t>
      </w:r>
    </w:p>
    <w:p w14:paraId="7CEFC43C"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Xenophon</w:t>
      </w:r>
      <w:r w:rsidRPr="002A7A40">
        <w:rPr>
          <w:rFonts w:ascii="Times New Roman" w:hAnsi="Times New Roman" w:cs="Times New Roman"/>
          <w:i/>
          <w:sz w:val="20"/>
          <w:szCs w:val="20"/>
        </w:rPr>
        <w:t>. Apology</w:t>
      </w:r>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sz w:val="20"/>
          <w:szCs w:val="20"/>
        </w:rPr>
        <w:t>Dakyns</w:t>
      </w:r>
      <w:proofErr w:type="spellEnd"/>
      <w:r w:rsidRPr="002A7A40">
        <w:rPr>
          <w:rFonts w:ascii="Times New Roman" w:hAnsi="Times New Roman" w:cs="Times New Roman"/>
          <w:sz w:val="20"/>
          <w:szCs w:val="20"/>
        </w:rPr>
        <w:t>, H.G. (trans).1897. London: Macmillan &amp; Co.</w:t>
      </w:r>
    </w:p>
    <w:p w14:paraId="15483F57"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lastRenderedPageBreak/>
        <w:t>Xenophon</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Cyropaedia</w:t>
      </w:r>
      <w:proofErr w:type="spellEnd"/>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sz w:val="20"/>
          <w:szCs w:val="20"/>
        </w:rPr>
        <w:t>Miller,W</w:t>
      </w:r>
      <w:proofErr w:type="spellEnd"/>
      <w:r w:rsidRPr="002A7A40">
        <w:rPr>
          <w:rFonts w:ascii="Times New Roman" w:hAnsi="Times New Roman" w:cs="Times New Roman"/>
          <w:sz w:val="20"/>
          <w:szCs w:val="20"/>
        </w:rPr>
        <w:t>. (trans).1914. London: William Heinemann Ltd</w:t>
      </w:r>
    </w:p>
    <w:p w14:paraId="0FB2A4BB"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Xenophon</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Hellenika</w:t>
      </w:r>
      <w:proofErr w:type="spellEnd"/>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Brownson, C.L (trans).1918. Cambridge: William Heinemann Ltd</w:t>
      </w:r>
    </w:p>
    <w:p w14:paraId="53664F48" w14:textId="77777777" w:rsidR="001C17FD" w:rsidRPr="002A7A40" w:rsidRDefault="001C17FD" w:rsidP="001C17FD">
      <w:pPr>
        <w:rPr>
          <w:rFonts w:ascii="Times New Roman" w:hAnsi="Times New Roman" w:cs="Times New Roman"/>
          <w:sz w:val="20"/>
          <w:szCs w:val="20"/>
        </w:rPr>
      </w:pPr>
      <w:r w:rsidRPr="002A7A40">
        <w:rPr>
          <w:rFonts w:ascii="Times New Roman" w:hAnsi="Times New Roman" w:cs="Times New Roman"/>
          <w:sz w:val="20"/>
          <w:szCs w:val="20"/>
        </w:rPr>
        <w:t>Xenophon</w:t>
      </w:r>
      <w:r w:rsidRPr="002A7A40">
        <w:rPr>
          <w:rFonts w:ascii="Times New Roman" w:hAnsi="Times New Roman" w:cs="Times New Roman"/>
          <w:i/>
          <w:sz w:val="20"/>
          <w:szCs w:val="20"/>
        </w:rPr>
        <w:t>. Symposium</w:t>
      </w:r>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w:t>
      </w:r>
      <w:r w:rsidRPr="002A7A40">
        <w:rPr>
          <w:rFonts w:ascii="Times New Roman" w:hAnsi="Times New Roman" w:cs="Times New Roman"/>
          <w:sz w:val="20"/>
          <w:szCs w:val="20"/>
        </w:rPr>
        <w:t>Brownson, C.L (trans).1922. Cambridge: William Heinemann Ltd</w:t>
      </w:r>
    </w:p>
    <w:p w14:paraId="16FC6396" w14:textId="0F9CF52A" w:rsidR="001C17FD" w:rsidRPr="002A7A40" w:rsidRDefault="002F7E76" w:rsidP="001C17FD">
      <w:pPr>
        <w:rPr>
          <w:rFonts w:ascii="Times New Roman" w:hAnsi="Times New Roman" w:cs="Times New Roman"/>
          <w:sz w:val="20"/>
          <w:szCs w:val="20"/>
        </w:rPr>
      </w:pPr>
      <w:r w:rsidRPr="002A7A40">
        <w:rPr>
          <w:rFonts w:ascii="Times New Roman" w:hAnsi="Times New Roman" w:cs="Times New Roman"/>
          <w:sz w:val="20"/>
          <w:szCs w:val="20"/>
        </w:rPr>
        <w:t>Xenophon</w:t>
      </w:r>
      <w:r w:rsidRPr="002A7A40">
        <w:rPr>
          <w:rFonts w:ascii="Times New Roman" w:hAnsi="Times New Roman" w:cs="Times New Roman"/>
          <w:i/>
          <w:sz w:val="20"/>
          <w:szCs w:val="20"/>
        </w:rPr>
        <w:t>. Memorabilia</w:t>
      </w:r>
      <w:r w:rsidRPr="002A7A40">
        <w:rPr>
          <w:rFonts w:ascii="Times New Roman" w:hAnsi="Times New Roman" w:cs="Times New Roman"/>
          <w:sz w:val="20"/>
          <w:szCs w:val="20"/>
        </w:rPr>
        <w:t>.</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sz w:val="20"/>
          <w:szCs w:val="20"/>
        </w:rPr>
        <w:t>Narcgabt</w:t>
      </w:r>
      <w:proofErr w:type="spellEnd"/>
      <w:r w:rsidRPr="002A7A40">
        <w:rPr>
          <w:rFonts w:ascii="Times New Roman" w:hAnsi="Times New Roman" w:cs="Times New Roman"/>
          <w:sz w:val="20"/>
          <w:szCs w:val="20"/>
        </w:rPr>
        <w:t>, E.C. (trans).1923. Cambridge: William Heinemann Ltd</w:t>
      </w:r>
    </w:p>
    <w:p w14:paraId="6B853094" w14:textId="77777777" w:rsidR="001C17FD" w:rsidRPr="002A7A40" w:rsidRDefault="001C17FD" w:rsidP="001C17FD">
      <w:pPr>
        <w:rPr>
          <w:rFonts w:ascii="Times New Roman" w:hAnsi="Times New Roman" w:cs="Times New Roman"/>
          <w:sz w:val="20"/>
          <w:szCs w:val="20"/>
        </w:rPr>
      </w:pPr>
    </w:p>
    <w:p w14:paraId="392C8889" w14:textId="0DBB6182" w:rsidR="00594ACB" w:rsidRPr="00594ACB" w:rsidRDefault="001C17FD" w:rsidP="001C17FD">
      <w:pPr>
        <w:rPr>
          <w:rFonts w:ascii="Times New Roman" w:hAnsi="Times New Roman" w:cs="Times New Roman"/>
          <w:sz w:val="28"/>
          <w:szCs w:val="28"/>
        </w:rPr>
      </w:pPr>
      <w:r w:rsidRPr="002A7A40">
        <w:rPr>
          <w:rFonts w:ascii="Times New Roman" w:hAnsi="Times New Roman" w:cs="Times New Roman"/>
          <w:sz w:val="28"/>
          <w:szCs w:val="28"/>
        </w:rPr>
        <w:t>Modern</w:t>
      </w:r>
    </w:p>
    <w:p w14:paraId="7C7EC8B5"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Alcinous</w:t>
      </w:r>
      <w:r w:rsidRPr="002A7A40">
        <w:rPr>
          <w:rFonts w:ascii="Times New Roman" w:hAnsi="Times New Roman" w:cs="Times New Roman"/>
          <w:i/>
          <w:sz w:val="20"/>
          <w:szCs w:val="20"/>
        </w:rPr>
        <w:t xml:space="preserve">, </w:t>
      </w:r>
      <w:proofErr w:type="spellStart"/>
      <w:r w:rsidRPr="002A7A40">
        <w:rPr>
          <w:rFonts w:ascii="Times New Roman" w:hAnsi="Times New Roman" w:cs="Times New Roman"/>
          <w:i/>
          <w:sz w:val="20"/>
          <w:szCs w:val="20"/>
        </w:rPr>
        <w:t>Enseignement</w:t>
      </w:r>
      <w:proofErr w:type="spellEnd"/>
      <w:r w:rsidRPr="002A7A40">
        <w:rPr>
          <w:rFonts w:ascii="Times New Roman" w:hAnsi="Times New Roman" w:cs="Times New Roman"/>
          <w:i/>
          <w:sz w:val="20"/>
          <w:szCs w:val="20"/>
        </w:rPr>
        <w:t xml:space="preserve"> des doctrines de </w:t>
      </w:r>
      <w:proofErr w:type="spellStart"/>
      <w:r w:rsidRPr="002A7A40">
        <w:rPr>
          <w:rFonts w:ascii="Times New Roman" w:hAnsi="Times New Roman" w:cs="Times New Roman"/>
          <w:i/>
          <w:sz w:val="20"/>
          <w:szCs w:val="20"/>
        </w:rPr>
        <w:t>Platon</w:t>
      </w:r>
      <w:proofErr w:type="spellEnd"/>
      <w:r w:rsidRPr="002A7A40">
        <w:rPr>
          <w:rFonts w:ascii="Times New Roman" w:hAnsi="Times New Roman" w:cs="Times New Roman"/>
          <w:sz w:val="20"/>
          <w:szCs w:val="20"/>
        </w:rPr>
        <w:t xml:space="preserve"> (</w:t>
      </w:r>
      <w:proofErr w:type="spellStart"/>
      <w:r w:rsidRPr="002A7A40">
        <w:rPr>
          <w:rFonts w:ascii="Times New Roman" w:hAnsi="Times New Roman" w:cs="Times New Roman"/>
          <w:sz w:val="20"/>
          <w:szCs w:val="20"/>
        </w:rPr>
        <w:t>Didaskalikos</w:t>
      </w:r>
      <w:proofErr w:type="spellEnd"/>
      <w:r w:rsidRPr="002A7A40">
        <w:rPr>
          <w:rFonts w:ascii="Times New Roman" w:hAnsi="Times New Roman" w:cs="Times New Roman"/>
          <w:sz w:val="20"/>
          <w:szCs w:val="20"/>
        </w:rPr>
        <w:t>), ed. J. Whittaker,</w:t>
      </w:r>
    </w:p>
    <w:p w14:paraId="26E6B8E6"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Annas, J.</w:t>
      </w:r>
      <w:r>
        <w:rPr>
          <w:rFonts w:ascii="Times New Roman" w:hAnsi="Times New Roman" w:cs="Times New Roman"/>
          <w:sz w:val="20"/>
          <w:szCs w:val="20"/>
        </w:rPr>
        <w:t xml:space="preserve"> </w:t>
      </w:r>
      <w:r w:rsidRPr="002A7A40">
        <w:rPr>
          <w:rFonts w:ascii="Times New Roman" w:hAnsi="Times New Roman" w:cs="Times New Roman"/>
          <w:sz w:val="20"/>
          <w:szCs w:val="20"/>
        </w:rPr>
        <w:t>2007. Ethics in Stoic Philosophy. </w:t>
      </w:r>
      <w:r w:rsidRPr="002A7A40">
        <w:rPr>
          <w:rFonts w:ascii="Times New Roman" w:hAnsi="Times New Roman" w:cs="Times New Roman"/>
          <w:i/>
          <w:iCs/>
          <w:sz w:val="20"/>
          <w:szCs w:val="20"/>
        </w:rPr>
        <w:t>Phronesis</w:t>
      </w:r>
      <w:r w:rsidRPr="002A7A40">
        <w:rPr>
          <w:rFonts w:ascii="Times New Roman" w:hAnsi="Times New Roman" w:cs="Times New Roman"/>
          <w:sz w:val="20"/>
          <w:szCs w:val="20"/>
        </w:rPr>
        <w:t>. 52 (1), 58-87.</w:t>
      </w:r>
      <w:r w:rsidRPr="002A7A40">
        <w:rPr>
          <w:rFonts w:ascii="Times New Roman" w:hAnsi="Times New Roman" w:cs="Times New Roman"/>
          <w:sz w:val="20"/>
          <w:szCs w:val="20"/>
        </w:rPr>
        <w:br/>
      </w:r>
    </w:p>
    <w:p w14:paraId="7C500DD1"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 xml:space="preserve">Annas, J. 2017. </w:t>
      </w:r>
      <w:r w:rsidRPr="002A7A40">
        <w:rPr>
          <w:rFonts w:ascii="Times New Roman" w:hAnsi="Times New Roman" w:cs="Times New Roman"/>
          <w:i/>
          <w:sz w:val="20"/>
          <w:szCs w:val="20"/>
        </w:rPr>
        <w:t>Virtue and Law in Plato and Beyond</w:t>
      </w:r>
      <w:r w:rsidRPr="002A7A40">
        <w:rPr>
          <w:rFonts w:ascii="Times New Roman" w:hAnsi="Times New Roman" w:cs="Times New Roman"/>
          <w:sz w:val="20"/>
          <w:szCs w:val="20"/>
        </w:rPr>
        <w:t>. Oxford: Oxford Publishing</w:t>
      </w:r>
    </w:p>
    <w:p w14:paraId="262F08F5"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Anonymus</w:t>
      </w:r>
      <w:proofErr w:type="spellEnd"/>
      <w:r w:rsidRPr="002A7A40">
        <w:rPr>
          <w:rFonts w:ascii="Times New Roman" w:hAnsi="Times New Roman" w:cs="Times New Roman"/>
          <w:sz w:val="20"/>
          <w:szCs w:val="20"/>
        </w:rPr>
        <w:t xml:space="preserve">, </w:t>
      </w:r>
      <w:proofErr w:type="spellStart"/>
      <w:r w:rsidRPr="002A7A40">
        <w:rPr>
          <w:rFonts w:ascii="Times New Roman" w:hAnsi="Times New Roman" w:cs="Times New Roman"/>
          <w:sz w:val="20"/>
          <w:szCs w:val="20"/>
        </w:rPr>
        <w:t>Prole´gome`nes</w:t>
      </w:r>
      <w:proofErr w:type="spellEnd"/>
      <w:r w:rsidRPr="002A7A40">
        <w:rPr>
          <w:rFonts w:ascii="Times New Roman" w:hAnsi="Times New Roman" w:cs="Times New Roman"/>
          <w:sz w:val="20"/>
          <w:szCs w:val="20"/>
        </w:rPr>
        <w:t xml:space="preserve"> a` la </w:t>
      </w:r>
      <w:proofErr w:type="spellStart"/>
      <w:r w:rsidRPr="002A7A40">
        <w:rPr>
          <w:rFonts w:ascii="Times New Roman" w:hAnsi="Times New Roman" w:cs="Times New Roman"/>
          <w:sz w:val="20"/>
          <w:szCs w:val="20"/>
        </w:rPr>
        <w:t>philosophie</w:t>
      </w:r>
      <w:proofErr w:type="spellEnd"/>
      <w:r w:rsidRPr="002A7A40">
        <w:rPr>
          <w:rFonts w:ascii="Times New Roman" w:hAnsi="Times New Roman" w:cs="Times New Roman"/>
          <w:sz w:val="20"/>
          <w:szCs w:val="20"/>
        </w:rPr>
        <w:t xml:space="preserve"> de </w:t>
      </w:r>
      <w:proofErr w:type="spellStart"/>
      <w:r w:rsidRPr="002A7A40">
        <w:rPr>
          <w:rFonts w:ascii="Times New Roman" w:hAnsi="Times New Roman" w:cs="Times New Roman"/>
          <w:sz w:val="20"/>
          <w:szCs w:val="20"/>
        </w:rPr>
        <w:t>Platon</w:t>
      </w:r>
      <w:proofErr w:type="spellEnd"/>
      <w:r w:rsidRPr="002A7A40">
        <w:rPr>
          <w:rFonts w:ascii="Times New Roman" w:hAnsi="Times New Roman" w:cs="Times New Roman"/>
          <w:sz w:val="20"/>
          <w:szCs w:val="20"/>
        </w:rPr>
        <w:t xml:space="preserve">, ed. L. </w:t>
      </w:r>
      <w:proofErr w:type="spellStart"/>
      <w:r w:rsidRPr="002A7A40">
        <w:rPr>
          <w:rFonts w:ascii="Times New Roman" w:hAnsi="Times New Roman" w:cs="Times New Roman"/>
          <w:sz w:val="20"/>
          <w:szCs w:val="20"/>
        </w:rPr>
        <w:t>Westerink</w:t>
      </w:r>
      <w:proofErr w:type="spellEnd"/>
      <w:r w:rsidRPr="002A7A40">
        <w:rPr>
          <w:rFonts w:ascii="Times New Roman" w:hAnsi="Times New Roman" w:cs="Times New Roman"/>
          <w:sz w:val="20"/>
          <w:szCs w:val="20"/>
        </w:rPr>
        <w:t>, French</w:t>
      </w:r>
      <w:r w:rsidRPr="002A7A40">
        <w:rPr>
          <w:rFonts w:ascii="Times New Roman" w:hAnsi="Times New Roman" w:cs="Times New Roman"/>
          <w:sz w:val="20"/>
          <w:szCs w:val="20"/>
        </w:rPr>
        <w:br/>
      </w:r>
    </w:p>
    <w:p w14:paraId="7577668F"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Balot</w:t>
      </w:r>
      <w:proofErr w:type="spellEnd"/>
      <w:r w:rsidRPr="002A7A40">
        <w:rPr>
          <w:rFonts w:ascii="Times New Roman" w:hAnsi="Times New Roman" w:cs="Times New Roman"/>
          <w:sz w:val="20"/>
          <w:szCs w:val="20"/>
        </w:rPr>
        <w:t xml:space="preserve">, R. 2001. Aristotle's Critique of </w:t>
      </w:r>
      <w:proofErr w:type="spellStart"/>
      <w:r w:rsidRPr="002A7A40">
        <w:rPr>
          <w:rFonts w:ascii="Times New Roman" w:hAnsi="Times New Roman" w:cs="Times New Roman"/>
          <w:sz w:val="20"/>
          <w:szCs w:val="20"/>
        </w:rPr>
        <w:t>Phaleas</w:t>
      </w:r>
      <w:proofErr w:type="spellEnd"/>
      <w:r w:rsidRPr="002A7A40">
        <w:rPr>
          <w:rFonts w:ascii="Times New Roman" w:hAnsi="Times New Roman" w:cs="Times New Roman"/>
          <w:sz w:val="20"/>
          <w:szCs w:val="20"/>
        </w:rPr>
        <w:t>: Justice, Equality, and Pleonexia. </w:t>
      </w:r>
      <w:r w:rsidRPr="002A7A40">
        <w:rPr>
          <w:rFonts w:ascii="Times New Roman" w:hAnsi="Times New Roman" w:cs="Times New Roman"/>
          <w:i/>
          <w:iCs/>
          <w:sz w:val="20"/>
          <w:szCs w:val="20"/>
        </w:rPr>
        <w:t>Hermes,</w:t>
      </w:r>
      <w:r w:rsidRPr="002A7A40">
        <w:rPr>
          <w:rFonts w:ascii="Times New Roman" w:hAnsi="Times New Roman" w:cs="Times New Roman"/>
          <w:sz w:val="20"/>
          <w:szCs w:val="20"/>
        </w:rPr>
        <w:t xml:space="preserve"> 129 (1), 32-44</w:t>
      </w:r>
    </w:p>
    <w:p w14:paraId="00A667B3"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shd w:val="clear" w:color="auto" w:fill="FFFFFF"/>
        </w:rPr>
        <w:t>Barker, E. 1959. </w:t>
      </w:r>
      <w:r w:rsidRPr="002A7A40">
        <w:rPr>
          <w:rFonts w:ascii="Times New Roman" w:hAnsi="Times New Roman" w:cs="Times New Roman"/>
          <w:i/>
          <w:iCs/>
          <w:sz w:val="20"/>
          <w:szCs w:val="20"/>
          <w:shd w:val="clear" w:color="auto" w:fill="FFFFFF"/>
        </w:rPr>
        <w:t>The political thought of Plato and Aristotle</w:t>
      </w:r>
      <w:r w:rsidRPr="002A7A40">
        <w:rPr>
          <w:rFonts w:ascii="Times New Roman" w:hAnsi="Times New Roman" w:cs="Times New Roman"/>
          <w:sz w:val="20"/>
          <w:szCs w:val="20"/>
          <w:shd w:val="clear" w:color="auto" w:fill="FFFFFF"/>
        </w:rPr>
        <w:t>. New York: Dover Publications</w:t>
      </w:r>
    </w:p>
    <w:p w14:paraId="0AE4F94D"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shd w:val="clear" w:color="auto" w:fill="FFFFFF"/>
        </w:rPr>
        <w:t>Bernstein, E.</w:t>
      </w:r>
      <w:r>
        <w:rPr>
          <w:rFonts w:ascii="Times New Roman" w:hAnsi="Times New Roman" w:cs="Times New Roman"/>
          <w:sz w:val="20"/>
          <w:szCs w:val="20"/>
          <w:shd w:val="clear" w:color="auto" w:fill="FFFFFF"/>
        </w:rPr>
        <w:t xml:space="preserve"> </w:t>
      </w:r>
      <w:r w:rsidRPr="002A7A40">
        <w:rPr>
          <w:rFonts w:ascii="Times New Roman" w:hAnsi="Times New Roman" w:cs="Times New Roman"/>
          <w:sz w:val="20"/>
          <w:szCs w:val="20"/>
          <w:shd w:val="clear" w:color="auto" w:fill="FFFFFF"/>
        </w:rPr>
        <w:t>1930.</w:t>
      </w:r>
      <w:r w:rsidRPr="002A7A40">
        <w:rPr>
          <w:rStyle w:val="Strong"/>
          <w:rFonts w:ascii="Times New Roman" w:hAnsi="Times New Roman" w:cs="Times New Roman"/>
          <w:sz w:val="20"/>
          <w:szCs w:val="20"/>
          <w:shd w:val="clear" w:color="auto" w:fill="FFFFFF"/>
        </w:rPr>
        <w:t xml:space="preserve"> </w:t>
      </w:r>
      <w:r w:rsidRPr="002A7A40">
        <w:rPr>
          <w:rStyle w:val="Strong"/>
          <w:rFonts w:ascii="Times New Roman" w:hAnsi="Times New Roman" w:cs="Times New Roman"/>
          <w:b w:val="0"/>
          <w:bCs w:val="0"/>
          <w:sz w:val="20"/>
          <w:szCs w:val="20"/>
          <w:shd w:val="clear" w:color="auto" w:fill="FFFFFF"/>
        </w:rPr>
        <w:t>Cromwell and Communism</w:t>
      </w:r>
      <w:r w:rsidRPr="002A7A40">
        <w:rPr>
          <w:rStyle w:val="Strong"/>
          <w:rFonts w:ascii="Times New Roman" w:hAnsi="Times New Roman" w:cs="Times New Roman"/>
          <w:sz w:val="20"/>
          <w:szCs w:val="20"/>
          <w:shd w:val="clear" w:color="auto" w:fill="FFFFFF"/>
        </w:rPr>
        <w:t>.</w:t>
      </w:r>
      <w:r w:rsidRPr="002A7A40">
        <w:rPr>
          <w:rFonts w:ascii="Times New Roman" w:hAnsi="Times New Roman" w:cs="Times New Roman"/>
          <w:sz w:val="20"/>
          <w:szCs w:val="20"/>
          <w:shd w:val="clear" w:color="auto" w:fill="FFFFFF"/>
        </w:rPr>
        <w:t xml:space="preserve"> London: George Allen &amp; Unwin</w:t>
      </w:r>
    </w:p>
    <w:p w14:paraId="0D3CA617"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Bosanquet,B</w:t>
      </w:r>
      <w:proofErr w:type="spellEnd"/>
      <w:r w:rsidRPr="002A7A40">
        <w:rPr>
          <w:rFonts w:ascii="Times New Roman" w:hAnsi="Times New Roman" w:cs="Times New Roman"/>
          <w:sz w:val="20"/>
          <w:szCs w:val="20"/>
        </w:rPr>
        <w:t>. 1905. Xenophon's Memorabilia of Socrates. </w:t>
      </w:r>
      <w:r w:rsidRPr="002A7A40">
        <w:rPr>
          <w:rFonts w:ascii="Times New Roman" w:hAnsi="Times New Roman" w:cs="Times New Roman"/>
          <w:i/>
          <w:iCs/>
          <w:sz w:val="20"/>
          <w:szCs w:val="20"/>
        </w:rPr>
        <w:t>International Journal of Ethics</w:t>
      </w:r>
      <w:r w:rsidRPr="002A7A40">
        <w:rPr>
          <w:rFonts w:ascii="Times New Roman" w:hAnsi="Times New Roman" w:cs="Times New Roman"/>
          <w:sz w:val="20"/>
          <w:szCs w:val="20"/>
        </w:rPr>
        <w:t>. 15 (4), 432-443.</w:t>
      </w:r>
    </w:p>
    <w:p w14:paraId="6ABC784A" w14:textId="40C62D0F"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Bradley, L.V. 2000. The Rhetoric of Philosophical Politics in Plato's Seventh Letter. </w:t>
      </w:r>
      <w:r w:rsidRPr="002A7A40">
        <w:rPr>
          <w:rFonts w:ascii="Times New Roman" w:hAnsi="Times New Roman" w:cs="Times New Roman"/>
          <w:i/>
          <w:iCs/>
          <w:sz w:val="20"/>
          <w:szCs w:val="20"/>
          <w:bdr w:val="none" w:sz="0" w:space="0" w:color="auto" w:frame="1"/>
          <w:shd w:val="clear" w:color="auto" w:fill="FFFFFF"/>
        </w:rPr>
        <w:t>Philosophy and Rhetoric</w:t>
      </w:r>
      <w:r w:rsidRPr="002A7A40">
        <w:rPr>
          <w:rFonts w:ascii="Times New Roman" w:hAnsi="Times New Roman" w:cs="Times New Roman"/>
          <w:sz w:val="20"/>
          <w:szCs w:val="20"/>
          <w:shd w:val="clear" w:color="auto" w:fill="FFFFFF"/>
        </w:rPr>
        <w:t>, 33</w:t>
      </w:r>
      <w:r>
        <w:rPr>
          <w:rFonts w:ascii="Times New Roman" w:hAnsi="Times New Roman" w:cs="Times New Roman"/>
          <w:sz w:val="20"/>
          <w:szCs w:val="20"/>
          <w:shd w:val="clear" w:color="auto" w:fill="FFFFFF"/>
        </w:rPr>
        <w:t>.</w:t>
      </w:r>
      <w:r w:rsidRPr="002A7A40">
        <w:rPr>
          <w:rFonts w:ascii="Times New Roman" w:hAnsi="Times New Roman" w:cs="Times New Roman"/>
          <w:sz w:val="20"/>
          <w:szCs w:val="20"/>
          <w:shd w:val="clear" w:color="auto" w:fill="FFFFFF"/>
        </w:rPr>
        <w:t xml:space="preserve"> (1), pp.23–38.</w:t>
      </w:r>
    </w:p>
    <w:p w14:paraId="5B5F8C5B"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Brennan, T. 2005. </w:t>
      </w:r>
      <w:r w:rsidRPr="002A7A40">
        <w:rPr>
          <w:rFonts w:ascii="Times New Roman" w:hAnsi="Times New Roman" w:cs="Times New Roman"/>
          <w:i/>
          <w:sz w:val="20"/>
          <w:szCs w:val="20"/>
        </w:rPr>
        <w:t>The Stoic Life: Emotions, Duties, and Fate</w:t>
      </w:r>
      <w:r w:rsidRPr="002A7A40">
        <w:rPr>
          <w:rFonts w:ascii="Times New Roman" w:hAnsi="Times New Roman" w:cs="Times New Roman"/>
          <w:sz w:val="20"/>
          <w:szCs w:val="20"/>
        </w:rPr>
        <w:t>. Oxford: Oxford Uni press.</w:t>
      </w:r>
    </w:p>
    <w:p w14:paraId="7B985C91"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Brown, L. 1994</w:t>
      </w:r>
      <w:r>
        <w:rPr>
          <w:rFonts w:ascii="Times New Roman" w:hAnsi="Times New Roman" w:cs="Times New Roman"/>
          <w:sz w:val="20"/>
          <w:szCs w:val="20"/>
        </w:rPr>
        <w:t>.</w:t>
      </w:r>
      <w:r w:rsidRPr="002A7A40">
        <w:rPr>
          <w:rFonts w:ascii="Times New Roman" w:hAnsi="Times New Roman" w:cs="Times New Roman"/>
          <w:sz w:val="20"/>
          <w:szCs w:val="20"/>
        </w:rPr>
        <w:t xml:space="preserve"> ‘How totalitarian is Plato’s Republic?’, in Essays on Plato.</w:t>
      </w:r>
    </w:p>
    <w:p w14:paraId="1F241AE4"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Bruell</w:t>
      </w:r>
      <w:proofErr w:type="spellEnd"/>
      <w:r w:rsidRPr="002A7A40">
        <w:rPr>
          <w:rFonts w:ascii="Times New Roman" w:hAnsi="Times New Roman" w:cs="Times New Roman"/>
          <w:sz w:val="20"/>
          <w:szCs w:val="20"/>
        </w:rPr>
        <w:t>, C (ed). On Plato's Political Philosophy. </w:t>
      </w:r>
      <w:r w:rsidRPr="002A7A40">
        <w:rPr>
          <w:rFonts w:ascii="Times New Roman" w:hAnsi="Times New Roman" w:cs="Times New Roman"/>
          <w:i/>
          <w:iCs/>
          <w:sz w:val="20"/>
          <w:szCs w:val="20"/>
        </w:rPr>
        <w:t>The Review of Politics</w:t>
      </w:r>
      <w:r w:rsidRPr="002A7A40">
        <w:rPr>
          <w:rFonts w:ascii="Times New Roman" w:hAnsi="Times New Roman" w:cs="Times New Roman"/>
          <w:sz w:val="20"/>
          <w:szCs w:val="20"/>
        </w:rPr>
        <w:t>. 56 (2), 261-282</w:t>
      </w:r>
    </w:p>
    <w:p w14:paraId="47286C2D" w14:textId="77777777" w:rsidR="00594ACB" w:rsidRPr="002A7A40" w:rsidRDefault="00594ACB" w:rsidP="001C17FD">
      <w:pPr>
        <w:rPr>
          <w:rFonts w:ascii="Times New Roman" w:hAnsi="Times New Roman" w:cs="Times New Roman"/>
          <w:sz w:val="20"/>
          <w:szCs w:val="20"/>
          <w:shd w:val="clear" w:color="auto" w:fill="FFFFFF"/>
        </w:rPr>
      </w:pPr>
      <w:proofErr w:type="spellStart"/>
      <w:r w:rsidRPr="002A7A40">
        <w:rPr>
          <w:rStyle w:val="reference-text"/>
          <w:rFonts w:ascii="Times New Roman" w:hAnsi="Times New Roman" w:cs="Times New Roman"/>
          <w:sz w:val="20"/>
          <w:szCs w:val="20"/>
        </w:rPr>
        <w:t>Burnyeat</w:t>
      </w:r>
      <w:proofErr w:type="spellEnd"/>
      <w:r w:rsidRPr="002A7A40">
        <w:rPr>
          <w:rStyle w:val="reference-text"/>
          <w:rFonts w:ascii="Times New Roman" w:hAnsi="Times New Roman" w:cs="Times New Roman"/>
          <w:sz w:val="20"/>
          <w:szCs w:val="20"/>
        </w:rPr>
        <w:t xml:space="preserve">, M &amp; </w:t>
      </w:r>
      <w:proofErr w:type="spellStart"/>
      <w:r w:rsidRPr="002A7A40">
        <w:rPr>
          <w:rStyle w:val="reference-text"/>
          <w:rFonts w:ascii="Times New Roman" w:hAnsi="Times New Roman" w:cs="Times New Roman"/>
          <w:sz w:val="20"/>
          <w:szCs w:val="20"/>
        </w:rPr>
        <w:t>Frede</w:t>
      </w:r>
      <w:proofErr w:type="spellEnd"/>
      <w:r w:rsidRPr="002A7A40">
        <w:rPr>
          <w:rStyle w:val="reference-text"/>
          <w:rFonts w:ascii="Times New Roman" w:hAnsi="Times New Roman" w:cs="Times New Roman"/>
          <w:sz w:val="20"/>
          <w:szCs w:val="20"/>
        </w:rPr>
        <w:t>, M. 2015. The Pseudo-Platonic Seventh Letter.</w:t>
      </w:r>
      <w:r w:rsidRPr="002A7A40">
        <w:rPr>
          <w:rFonts w:ascii="Times New Roman" w:hAnsi="Times New Roman" w:cs="Times New Roman"/>
          <w:sz w:val="20"/>
          <w:szCs w:val="20"/>
          <w:shd w:val="clear" w:color="auto" w:fill="FFFFFF"/>
        </w:rPr>
        <w:t xml:space="preserve"> Oxford: Oxford University Press</w:t>
      </w:r>
    </w:p>
    <w:p w14:paraId="74CAE1E5"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Burnyeat</w:t>
      </w:r>
      <w:proofErr w:type="spellEnd"/>
      <w:r w:rsidRPr="002A7A40">
        <w:rPr>
          <w:rFonts w:ascii="Times New Roman" w:hAnsi="Times New Roman" w:cs="Times New Roman"/>
          <w:sz w:val="20"/>
          <w:szCs w:val="20"/>
        </w:rPr>
        <w:t xml:space="preserve">, M.F. </w:t>
      </w:r>
      <w:r>
        <w:rPr>
          <w:rFonts w:ascii="Times New Roman" w:hAnsi="Times New Roman" w:cs="Times New Roman"/>
          <w:sz w:val="20"/>
          <w:szCs w:val="20"/>
        </w:rPr>
        <w:t xml:space="preserve"> </w:t>
      </w:r>
      <w:r w:rsidRPr="002A7A40">
        <w:rPr>
          <w:rFonts w:ascii="Times New Roman" w:hAnsi="Times New Roman" w:cs="Times New Roman"/>
          <w:sz w:val="20"/>
          <w:szCs w:val="20"/>
        </w:rPr>
        <w:t>1999</w:t>
      </w:r>
      <w:r>
        <w:rPr>
          <w:rFonts w:ascii="Times New Roman" w:hAnsi="Times New Roman" w:cs="Times New Roman"/>
          <w:sz w:val="20"/>
          <w:szCs w:val="20"/>
        </w:rPr>
        <w:t>.</w:t>
      </w:r>
      <w:r w:rsidRPr="002A7A40">
        <w:rPr>
          <w:rFonts w:ascii="Times New Roman" w:hAnsi="Times New Roman" w:cs="Times New Roman"/>
          <w:sz w:val="20"/>
          <w:szCs w:val="20"/>
        </w:rPr>
        <w:t xml:space="preserve"> ‘Utopia and fantasy: The practicability of Plato’s ideally just city’, in Plato 2: Ethics, Politics, Religion and the Soul, ed. G. Fine, Oxford: 297–308.</w:t>
      </w:r>
    </w:p>
    <w:p w14:paraId="26490F72"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Cawkwell, G.L.2002. ‘</w:t>
      </w:r>
      <w:r w:rsidRPr="002A7A40">
        <w:rPr>
          <w:rFonts w:ascii="Times New Roman" w:hAnsi="Times New Roman" w:cs="Times New Roman"/>
          <w:i/>
          <w:sz w:val="20"/>
          <w:szCs w:val="20"/>
        </w:rPr>
        <w:t>Inheritance, Marriage and Demography: Perspectives upon the Success and Decline of Classical Sparta</w:t>
      </w:r>
      <w:r w:rsidRPr="002A7A40">
        <w:rPr>
          <w:rFonts w:ascii="Times New Roman" w:hAnsi="Times New Roman" w:cs="Times New Roman"/>
          <w:sz w:val="20"/>
          <w:szCs w:val="20"/>
        </w:rPr>
        <w:t xml:space="preserve">’, in </w:t>
      </w:r>
      <w:r w:rsidRPr="002A7A40">
        <w:rPr>
          <w:rFonts w:ascii="Times New Roman" w:hAnsi="Times New Roman" w:cs="Times New Roman"/>
          <w:sz w:val="20"/>
          <w:szCs w:val="20"/>
          <w:shd w:val="clear" w:color="auto" w:fill="FFFFFF"/>
        </w:rPr>
        <w:t>Whitby, &amp; Michael.</w:t>
      </w:r>
      <w:r w:rsidRPr="002A7A40">
        <w:rPr>
          <w:rFonts w:ascii="Times New Roman" w:hAnsi="Times New Roman" w:cs="Times New Roman"/>
          <w:sz w:val="20"/>
          <w:szCs w:val="20"/>
        </w:rPr>
        <w:t xml:space="preserve"> (eds.), </w:t>
      </w:r>
      <w:r w:rsidRPr="002A7A40">
        <w:rPr>
          <w:rFonts w:ascii="Times New Roman" w:hAnsi="Times New Roman" w:cs="Times New Roman"/>
          <w:i/>
          <w:iCs/>
          <w:sz w:val="20"/>
          <w:szCs w:val="20"/>
          <w:bdr w:val="none" w:sz="0" w:space="0" w:color="auto" w:frame="1"/>
          <w:shd w:val="clear" w:color="auto" w:fill="FFFFFF"/>
        </w:rPr>
        <w:t>Classical Sparta: Techniques behind her success</w:t>
      </w:r>
      <w:r w:rsidRPr="002A7A40">
        <w:rPr>
          <w:rFonts w:ascii="Times New Roman" w:hAnsi="Times New Roman" w:cs="Times New Roman"/>
          <w:sz w:val="20"/>
          <w:szCs w:val="20"/>
          <w:shd w:val="clear" w:color="auto" w:fill="FFFFFF"/>
        </w:rPr>
        <w:t>.</w:t>
      </w:r>
      <w:r w:rsidRPr="002A7A40">
        <w:rPr>
          <w:rFonts w:ascii="Times New Roman" w:hAnsi="Times New Roman" w:cs="Times New Roman"/>
          <w:sz w:val="20"/>
          <w:szCs w:val="20"/>
        </w:rPr>
        <w:t xml:space="preserve"> </w:t>
      </w:r>
      <w:r w:rsidRPr="002A7A40">
        <w:rPr>
          <w:rFonts w:ascii="Times New Roman" w:hAnsi="Times New Roman" w:cs="Times New Roman"/>
          <w:sz w:val="20"/>
          <w:szCs w:val="20"/>
          <w:shd w:val="clear" w:color="auto" w:fill="FFFFFF"/>
        </w:rPr>
        <w:t>New York: Routledge</w:t>
      </w:r>
    </w:p>
    <w:p w14:paraId="5BE248A0"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Cohn, J. 2001. Does Socrates Speak for Plato? Reflections on an Open Question. </w:t>
      </w:r>
      <w:r w:rsidRPr="002A7A40">
        <w:rPr>
          <w:rFonts w:ascii="Times New Roman" w:hAnsi="Times New Roman" w:cs="Times New Roman"/>
          <w:i/>
          <w:iCs/>
          <w:sz w:val="20"/>
          <w:szCs w:val="20"/>
        </w:rPr>
        <w:t>New Literary History</w:t>
      </w:r>
      <w:r w:rsidRPr="002A7A40">
        <w:rPr>
          <w:rFonts w:ascii="Times New Roman" w:hAnsi="Times New Roman" w:cs="Times New Roman"/>
          <w:sz w:val="20"/>
          <w:szCs w:val="20"/>
        </w:rPr>
        <w:t>. 32 (3), 485-500.</w:t>
      </w:r>
    </w:p>
    <w:p w14:paraId="13091585"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Croix, S. 1981. </w:t>
      </w:r>
      <w:r w:rsidRPr="002A7A40">
        <w:rPr>
          <w:rFonts w:ascii="Times New Roman" w:hAnsi="Times New Roman" w:cs="Times New Roman"/>
          <w:i/>
          <w:iCs/>
          <w:sz w:val="20"/>
          <w:szCs w:val="20"/>
          <w:bdr w:val="none" w:sz="0" w:space="0" w:color="auto" w:frame="1"/>
          <w:shd w:val="clear" w:color="auto" w:fill="FFFFFF"/>
        </w:rPr>
        <w:t>The class struggle in the ancient Greek world: From the Archaic Age to the Arab Conquests</w:t>
      </w:r>
      <w:r w:rsidRPr="002A7A40">
        <w:rPr>
          <w:rFonts w:ascii="Times New Roman" w:hAnsi="Times New Roman" w:cs="Times New Roman"/>
          <w:sz w:val="20"/>
          <w:szCs w:val="20"/>
          <w:shd w:val="clear" w:color="auto" w:fill="FFFFFF"/>
        </w:rPr>
        <w:t>. London: Duckworth</w:t>
      </w:r>
    </w:p>
    <w:p w14:paraId="5E8B384D"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rPr>
        <w:t>Dobbs, D. 1985. Aristotle's Anticommunism. </w:t>
      </w:r>
      <w:r w:rsidRPr="002A7A40">
        <w:rPr>
          <w:rFonts w:ascii="Times New Roman" w:hAnsi="Times New Roman" w:cs="Times New Roman"/>
          <w:i/>
          <w:iCs/>
          <w:sz w:val="20"/>
          <w:szCs w:val="20"/>
        </w:rPr>
        <w:t>American Journal of Political Science</w:t>
      </w:r>
      <w:r w:rsidRPr="002A7A40">
        <w:rPr>
          <w:rFonts w:ascii="Times New Roman" w:hAnsi="Times New Roman" w:cs="Times New Roman"/>
          <w:sz w:val="20"/>
          <w:szCs w:val="20"/>
        </w:rPr>
        <w:t>. 29 (1), 29-46</w:t>
      </w:r>
    </w:p>
    <w:p w14:paraId="1DFBC987"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Erskine, A. 1990. The Hellenistic </w:t>
      </w:r>
      <w:proofErr w:type="spellStart"/>
      <w:r w:rsidRPr="002A7A40">
        <w:rPr>
          <w:rFonts w:ascii="Times New Roman" w:hAnsi="Times New Roman" w:cs="Times New Roman"/>
          <w:sz w:val="20"/>
          <w:szCs w:val="20"/>
        </w:rPr>
        <w:t>Stoa</w:t>
      </w:r>
      <w:proofErr w:type="spellEnd"/>
      <w:r w:rsidRPr="002A7A40">
        <w:rPr>
          <w:rFonts w:ascii="Times New Roman" w:hAnsi="Times New Roman" w:cs="Times New Roman"/>
          <w:sz w:val="20"/>
          <w:szCs w:val="20"/>
        </w:rPr>
        <w:t>: Political Thought and Action. </w:t>
      </w:r>
      <w:r w:rsidRPr="002A7A40">
        <w:rPr>
          <w:rFonts w:ascii="Times New Roman" w:hAnsi="Times New Roman" w:cs="Times New Roman"/>
          <w:i/>
          <w:iCs/>
          <w:sz w:val="20"/>
          <w:szCs w:val="20"/>
        </w:rPr>
        <w:t>Ithaca</w:t>
      </w:r>
      <w:r w:rsidRPr="002A7A40">
        <w:rPr>
          <w:rFonts w:ascii="Times New Roman" w:hAnsi="Times New Roman" w:cs="Times New Roman"/>
          <w:sz w:val="20"/>
          <w:szCs w:val="20"/>
        </w:rPr>
        <w:t>. 11 (1), 100-122.</w:t>
      </w:r>
    </w:p>
    <w:p w14:paraId="5F6EF491"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Freeman, S.R., 2018. </w:t>
      </w:r>
      <w:r w:rsidRPr="002A7A40">
        <w:rPr>
          <w:rFonts w:ascii="Times New Roman" w:hAnsi="Times New Roman" w:cs="Times New Roman"/>
          <w:i/>
          <w:iCs/>
          <w:sz w:val="20"/>
          <w:szCs w:val="20"/>
          <w:bdr w:val="none" w:sz="0" w:space="0" w:color="auto" w:frame="1"/>
          <w:shd w:val="clear" w:color="auto" w:fill="FFFFFF"/>
        </w:rPr>
        <w:t>Liberalism and distributive justice</w:t>
      </w:r>
      <w:r w:rsidRPr="002A7A40">
        <w:rPr>
          <w:rFonts w:ascii="Times New Roman" w:hAnsi="Times New Roman" w:cs="Times New Roman"/>
          <w:sz w:val="20"/>
          <w:szCs w:val="20"/>
          <w:shd w:val="clear" w:color="auto" w:fill="FFFFFF"/>
        </w:rPr>
        <w:t>. New York: Oxford University Press</w:t>
      </w:r>
    </w:p>
    <w:p w14:paraId="3EA9452E"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Garnsey, P. 2007.</w:t>
      </w:r>
      <w:r w:rsidRPr="002A7A40">
        <w:rPr>
          <w:rFonts w:ascii="Times New Roman" w:hAnsi="Times New Roman" w:cs="Times New Roman"/>
          <w:i/>
          <w:sz w:val="20"/>
          <w:szCs w:val="20"/>
        </w:rPr>
        <w:t xml:space="preserve"> Thinking about Property: From Antiquity to the Age of Revolution</w:t>
      </w:r>
      <w:r w:rsidRPr="002A7A40">
        <w:rPr>
          <w:rFonts w:ascii="Times New Roman" w:hAnsi="Times New Roman" w:cs="Times New Roman"/>
          <w:sz w:val="20"/>
          <w:szCs w:val="20"/>
        </w:rPr>
        <w:t>. Cambridge: Cambridge University Press</w:t>
      </w:r>
    </w:p>
    <w:p w14:paraId="7ECFBBC4"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Geuss</w:t>
      </w:r>
      <w:proofErr w:type="spellEnd"/>
      <w:r w:rsidRPr="002A7A40">
        <w:rPr>
          <w:rFonts w:ascii="Times New Roman" w:hAnsi="Times New Roman" w:cs="Times New Roman"/>
          <w:sz w:val="20"/>
          <w:szCs w:val="20"/>
        </w:rPr>
        <w:t>, R. 2001</w:t>
      </w:r>
      <w:r>
        <w:rPr>
          <w:rFonts w:ascii="Times New Roman" w:hAnsi="Times New Roman" w:cs="Times New Roman"/>
          <w:sz w:val="20"/>
          <w:szCs w:val="20"/>
        </w:rPr>
        <w:t>.</w:t>
      </w:r>
      <w:r w:rsidRPr="002A7A40">
        <w:rPr>
          <w:rFonts w:ascii="Times New Roman" w:hAnsi="Times New Roman" w:cs="Times New Roman"/>
          <w:sz w:val="20"/>
          <w:szCs w:val="20"/>
        </w:rPr>
        <w:t xml:space="preserve"> </w:t>
      </w:r>
      <w:r w:rsidRPr="002A7A40">
        <w:rPr>
          <w:rFonts w:ascii="Times New Roman" w:hAnsi="Times New Roman" w:cs="Times New Roman"/>
          <w:i/>
          <w:sz w:val="20"/>
          <w:szCs w:val="20"/>
        </w:rPr>
        <w:t>History and Illusion in Politics</w:t>
      </w:r>
      <w:r w:rsidRPr="002A7A40">
        <w:rPr>
          <w:rFonts w:ascii="Times New Roman" w:hAnsi="Times New Roman" w:cs="Times New Roman"/>
          <w:sz w:val="20"/>
          <w:szCs w:val="20"/>
        </w:rPr>
        <w:t>. Oxford: oxford press</w:t>
      </w:r>
      <w:r w:rsidRPr="002A7A40">
        <w:rPr>
          <w:rFonts w:ascii="Times New Roman" w:hAnsi="Times New Roman" w:cs="Times New Roman"/>
          <w:sz w:val="20"/>
          <w:szCs w:val="20"/>
        </w:rPr>
        <w:br/>
      </w:r>
    </w:p>
    <w:p w14:paraId="0263480A"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Gottlieb, A. 2001</w:t>
      </w:r>
      <w:r>
        <w:rPr>
          <w:rFonts w:ascii="Times New Roman" w:hAnsi="Times New Roman" w:cs="Times New Roman"/>
          <w:sz w:val="20"/>
          <w:szCs w:val="20"/>
        </w:rPr>
        <w:t xml:space="preserve">. </w:t>
      </w:r>
      <w:r w:rsidRPr="002A7A40">
        <w:rPr>
          <w:rFonts w:ascii="Times New Roman" w:hAnsi="Times New Roman" w:cs="Times New Roman"/>
          <w:i/>
          <w:sz w:val="20"/>
          <w:szCs w:val="20"/>
        </w:rPr>
        <w:t>The dream of reason: a history of western philosophy from the Greeks to the Renaissance</w:t>
      </w:r>
      <w:r w:rsidRPr="002A7A40">
        <w:rPr>
          <w:rFonts w:ascii="Times New Roman" w:hAnsi="Times New Roman" w:cs="Times New Roman"/>
          <w:sz w:val="20"/>
          <w:szCs w:val="20"/>
        </w:rPr>
        <w:t>. London: Penguin</w:t>
      </w:r>
    </w:p>
    <w:p w14:paraId="35CF6899"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shd w:val="clear" w:color="auto" w:fill="FFFFFF"/>
        </w:rPr>
        <w:lastRenderedPageBreak/>
        <w:t>Gray</w:t>
      </w:r>
      <w:proofErr w:type="spellEnd"/>
      <w:r w:rsidRPr="002A7A40">
        <w:rPr>
          <w:rFonts w:ascii="Times New Roman" w:hAnsi="Times New Roman" w:cs="Times New Roman"/>
          <w:sz w:val="20"/>
          <w:szCs w:val="20"/>
          <w:shd w:val="clear" w:color="auto" w:fill="FFFFFF"/>
        </w:rPr>
        <w:t>, B., 2017. Exile, Refuge and the Greek Polis: Between Justice and Humanity. </w:t>
      </w:r>
      <w:r w:rsidRPr="002A7A40">
        <w:rPr>
          <w:rFonts w:ascii="Times New Roman" w:hAnsi="Times New Roman" w:cs="Times New Roman"/>
          <w:i/>
          <w:iCs/>
          <w:sz w:val="20"/>
          <w:szCs w:val="20"/>
          <w:shd w:val="clear" w:color="auto" w:fill="FFFFFF"/>
        </w:rPr>
        <w:t>Journal of Refugee Studies</w:t>
      </w:r>
      <w:r w:rsidRPr="002A7A40">
        <w:rPr>
          <w:rFonts w:ascii="Times New Roman" w:hAnsi="Times New Roman" w:cs="Times New Roman"/>
          <w:sz w:val="20"/>
          <w:szCs w:val="20"/>
          <w:shd w:val="clear" w:color="auto" w:fill="FFFFFF"/>
        </w:rPr>
        <w:t>, 30(2), pp.190–219.</w:t>
      </w:r>
    </w:p>
    <w:p w14:paraId="70EC7B91"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Guthrie, W.1950. </w:t>
      </w:r>
      <w:r w:rsidRPr="002A7A40">
        <w:rPr>
          <w:rFonts w:ascii="Times New Roman" w:hAnsi="Times New Roman" w:cs="Times New Roman"/>
          <w:i/>
          <w:sz w:val="20"/>
          <w:szCs w:val="20"/>
        </w:rPr>
        <w:t>The Greek Philosophers: From Thales to Aristotle</w:t>
      </w:r>
      <w:r w:rsidRPr="002A7A40">
        <w:rPr>
          <w:rFonts w:ascii="Times New Roman" w:hAnsi="Times New Roman" w:cs="Times New Roman"/>
          <w:sz w:val="20"/>
          <w:szCs w:val="20"/>
        </w:rPr>
        <w:t>. New York: Harper &amp; Row</w:t>
      </w:r>
    </w:p>
    <w:p w14:paraId="3B4D4D2E" w14:textId="77777777" w:rsidR="00594ACB" w:rsidRPr="002A7A40" w:rsidRDefault="00594ACB" w:rsidP="001C17FD">
      <w:pPr>
        <w:rPr>
          <w:rFonts w:ascii="Times New Roman" w:eastAsia="Times New Roman" w:hAnsi="Times New Roman" w:cs="Times New Roman"/>
          <w:sz w:val="20"/>
          <w:szCs w:val="20"/>
        </w:rPr>
      </w:pPr>
      <w:r w:rsidRPr="002A7A40">
        <w:rPr>
          <w:rFonts w:ascii="Times New Roman" w:eastAsia="Times New Roman" w:hAnsi="Times New Roman" w:cs="Times New Roman"/>
          <w:sz w:val="20"/>
          <w:szCs w:val="20"/>
        </w:rPr>
        <w:t xml:space="preserve">Havelock, E. 1963. </w:t>
      </w:r>
      <w:r w:rsidRPr="002A7A40">
        <w:rPr>
          <w:rFonts w:ascii="Times New Roman" w:eastAsia="Times New Roman" w:hAnsi="Times New Roman" w:cs="Times New Roman"/>
          <w:i/>
          <w:sz w:val="20"/>
          <w:szCs w:val="20"/>
        </w:rPr>
        <w:t>Preface to Plato</w:t>
      </w:r>
      <w:r w:rsidRPr="002A7A40">
        <w:rPr>
          <w:rFonts w:ascii="Times New Roman" w:eastAsia="Times New Roman" w:hAnsi="Times New Roman" w:cs="Times New Roman"/>
          <w:sz w:val="20"/>
          <w:szCs w:val="20"/>
        </w:rPr>
        <w:t>. Oxford: Blackwell</w:t>
      </w:r>
    </w:p>
    <w:p w14:paraId="1F96BFF2"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Havelock, E. 1978. </w:t>
      </w:r>
      <w:r w:rsidRPr="002A7A40">
        <w:rPr>
          <w:rFonts w:ascii="Times New Roman" w:hAnsi="Times New Roman" w:cs="Times New Roman"/>
          <w:i/>
          <w:sz w:val="20"/>
          <w:szCs w:val="20"/>
        </w:rPr>
        <w:t>The Greek concept of justice: From its shadow in Homer to its substance in Plato</w:t>
      </w:r>
      <w:r w:rsidRPr="002A7A40">
        <w:rPr>
          <w:rFonts w:ascii="Times New Roman" w:hAnsi="Times New Roman" w:cs="Times New Roman"/>
          <w:sz w:val="20"/>
          <w:szCs w:val="20"/>
        </w:rPr>
        <w:t>. London: Harvard University Press</w:t>
      </w:r>
      <w:r w:rsidRPr="002A7A40">
        <w:rPr>
          <w:rFonts w:ascii="Times New Roman" w:hAnsi="Times New Roman" w:cs="Times New Roman"/>
          <w:sz w:val="20"/>
          <w:szCs w:val="20"/>
        </w:rPr>
        <w:br/>
      </w:r>
      <w:r w:rsidRPr="002A7A40">
        <w:rPr>
          <w:rFonts w:ascii="Times New Roman" w:hAnsi="Times New Roman" w:cs="Times New Roman"/>
          <w:sz w:val="20"/>
          <w:szCs w:val="20"/>
        </w:rPr>
        <w:br/>
      </w:r>
      <w:r w:rsidRPr="002A7A40">
        <w:rPr>
          <w:rFonts w:ascii="Times New Roman" w:eastAsia="Arial Unicode MS" w:hAnsi="Times New Roman" w:cs="Times New Roman"/>
          <w:sz w:val="20"/>
          <w:szCs w:val="20"/>
          <w:shd w:val="clear" w:color="auto" w:fill="FFFFFF"/>
        </w:rPr>
        <w:t>Hobbes, T. &amp; Gaskin, J. 1998. </w:t>
      </w:r>
      <w:r w:rsidRPr="002A7A40">
        <w:rPr>
          <w:rFonts w:ascii="Times New Roman" w:eastAsia="Arial Unicode MS" w:hAnsi="Times New Roman" w:cs="Times New Roman"/>
          <w:i/>
          <w:iCs/>
          <w:sz w:val="20"/>
          <w:szCs w:val="20"/>
          <w:shd w:val="clear" w:color="auto" w:fill="FFFFFF"/>
        </w:rPr>
        <w:t>Leviathan</w:t>
      </w:r>
      <w:r w:rsidRPr="002A7A40">
        <w:rPr>
          <w:rFonts w:ascii="Times New Roman" w:eastAsia="Arial Unicode MS" w:hAnsi="Times New Roman" w:cs="Times New Roman"/>
          <w:sz w:val="20"/>
          <w:szCs w:val="20"/>
          <w:shd w:val="clear" w:color="auto" w:fill="FFFFFF"/>
        </w:rPr>
        <w:t>. Oxford, Oxford University Press</w:t>
      </w:r>
    </w:p>
    <w:p w14:paraId="754E5F68"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Hodkinson. S. </w:t>
      </w:r>
      <w:r w:rsidRPr="002A7A40">
        <w:rPr>
          <w:rFonts w:ascii="Times New Roman" w:hAnsi="Times New Roman" w:cs="Times New Roman"/>
          <w:sz w:val="20"/>
          <w:szCs w:val="20"/>
          <w:shd w:val="clear" w:color="auto" w:fill="FFFFFF"/>
        </w:rPr>
        <w:t>2002</w:t>
      </w:r>
      <w:r w:rsidRPr="002A7A40">
        <w:rPr>
          <w:rFonts w:ascii="Times New Roman" w:hAnsi="Times New Roman" w:cs="Times New Roman"/>
          <w:sz w:val="20"/>
          <w:szCs w:val="20"/>
        </w:rPr>
        <w:t>. ‘</w:t>
      </w:r>
      <w:r w:rsidRPr="002A7A40">
        <w:rPr>
          <w:rFonts w:ascii="Times New Roman" w:hAnsi="Times New Roman" w:cs="Times New Roman"/>
          <w:i/>
          <w:sz w:val="20"/>
          <w:szCs w:val="20"/>
        </w:rPr>
        <w:t>Inheritance, Marriage and Demography: Perspectives upon the Success and Decline of Classical Sparta</w:t>
      </w:r>
      <w:r w:rsidRPr="002A7A40">
        <w:rPr>
          <w:rFonts w:ascii="Times New Roman" w:hAnsi="Times New Roman" w:cs="Times New Roman"/>
          <w:sz w:val="20"/>
          <w:szCs w:val="20"/>
        </w:rPr>
        <w:t xml:space="preserve">’, in </w:t>
      </w:r>
      <w:r w:rsidRPr="002A7A40">
        <w:rPr>
          <w:rFonts w:ascii="Times New Roman" w:hAnsi="Times New Roman" w:cs="Times New Roman"/>
          <w:sz w:val="20"/>
          <w:szCs w:val="20"/>
          <w:shd w:val="clear" w:color="auto" w:fill="FFFFFF"/>
        </w:rPr>
        <w:t>Whitby, &amp; Michael.</w:t>
      </w:r>
      <w:r w:rsidRPr="002A7A40">
        <w:rPr>
          <w:rFonts w:ascii="Times New Roman" w:hAnsi="Times New Roman" w:cs="Times New Roman"/>
          <w:sz w:val="20"/>
          <w:szCs w:val="20"/>
        </w:rPr>
        <w:t xml:space="preserve"> (eds.), </w:t>
      </w:r>
      <w:r w:rsidRPr="002A7A40">
        <w:rPr>
          <w:rFonts w:ascii="Times New Roman" w:hAnsi="Times New Roman" w:cs="Times New Roman"/>
          <w:i/>
          <w:iCs/>
          <w:sz w:val="20"/>
          <w:szCs w:val="20"/>
          <w:bdr w:val="none" w:sz="0" w:space="0" w:color="auto" w:frame="1"/>
          <w:shd w:val="clear" w:color="auto" w:fill="FFFFFF"/>
        </w:rPr>
        <w:t>Classical Sparta: Techniques behind her success</w:t>
      </w:r>
      <w:r w:rsidRPr="002A7A40">
        <w:rPr>
          <w:rFonts w:ascii="Times New Roman" w:hAnsi="Times New Roman" w:cs="Times New Roman"/>
          <w:sz w:val="20"/>
          <w:szCs w:val="20"/>
          <w:shd w:val="clear" w:color="auto" w:fill="FFFFFF"/>
        </w:rPr>
        <w:t>.</w:t>
      </w:r>
      <w:r w:rsidRPr="002A7A40">
        <w:rPr>
          <w:rFonts w:ascii="Times New Roman" w:hAnsi="Times New Roman" w:cs="Times New Roman"/>
          <w:sz w:val="20"/>
          <w:szCs w:val="20"/>
        </w:rPr>
        <w:t xml:space="preserve"> </w:t>
      </w:r>
      <w:r w:rsidRPr="002A7A40">
        <w:rPr>
          <w:rFonts w:ascii="Times New Roman" w:hAnsi="Times New Roman" w:cs="Times New Roman"/>
          <w:sz w:val="20"/>
          <w:szCs w:val="20"/>
          <w:shd w:val="clear" w:color="auto" w:fill="FFFFFF"/>
        </w:rPr>
        <w:t>New York: Routledge</w:t>
      </w:r>
    </w:p>
    <w:p w14:paraId="5AAF1755"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Hodkinson.S.1986. </w:t>
      </w:r>
      <w:r w:rsidRPr="002A7A40">
        <w:rPr>
          <w:rFonts w:ascii="Times New Roman" w:hAnsi="Times New Roman" w:cs="Times New Roman"/>
          <w:i/>
          <w:sz w:val="20"/>
          <w:szCs w:val="20"/>
        </w:rPr>
        <w:t>Land Tenure and Inheritance in Classical Sparta</w:t>
      </w:r>
      <w:r w:rsidRPr="002A7A40">
        <w:rPr>
          <w:rFonts w:ascii="Times New Roman" w:hAnsi="Times New Roman" w:cs="Times New Roman"/>
          <w:sz w:val="20"/>
          <w:szCs w:val="20"/>
        </w:rPr>
        <w:t xml:space="preserve">. </w:t>
      </w:r>
      <w:r w:rsidRPr="002A7A40">
        <w:rPr>
          <w:rFonts w:ascii="Times New Roman" w:hAnsi="Times New Roman" w:cs="Times New Roman"/>
          <w:iCs/>
          <w:sz w:val="20"/>
          <w:szCs w:val="20"/>
        </w:rPr>
        <w:t>The Classical Quarterly</w:t>
      </w:r>
      <w:r w:rsidRPr="002A7A40">
        <w:rPr>
          <w:rFonts w:ascii="Times New Roman" w:hAnsi="Times New Roman" w:cs="Times New Roman"/>
          <w:sz w:val="20"/>
          <w:szCs w:val="20"/>
        </w:rPr>
        <w:t>. 36 (2), 378-406</w:t>
      </w:r>
    </w:p>
    <w:p w14:paraId="0A1F1024"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Hornblower, S. 2002. </w:t>
      </w:r>
      <w:r w:rsidRPr="002A7A40">
        <w:rPr>
          <w:rFonts w:ascii="Times New Roman" w:hAnsi="Times New Roman" w:cs="Times New Roman"/>
          <w:i/>
          <w:iCs/>
          <w:sz w:val="20"/>
          <w:szCs w:val="20"/>
          <w:shd w:val="clear" w:color="auto" w:fill="FFFFFF"/>
        </w:rPr>
        <w:t>The Greek world, 479-323 BC</w:t>
      </w:r>
      <w:r w:rsidRPr="002A7A40">
        <w:rPr>
          <w:rFonts w:ascii="Times New Roman" w:hAnsi="Times New Roman" w:cs="Times New Roman"/>
          <w:sz w:val="20"/>
          <w:szCs w:val="20"/>
          <w:shd w:val="clear" w:color="auto" w:fill="FFFFFF"/>
        </w:rPr>
        <w:t> 3rd ed. London: Routledge.</w:t>
      </w:r>
    </w:p>
    <w:p w14:paraId="64BAFD02" w14:textId="77777777" w:rsidR="00594ACB" w:rsidRPr="002A7A40" w:rsidRDefault="00594ACB" w:rsidP="001C17FD">
      <w:pPr>
        <w:spacing w:before="100" w:beforeAutospacing="1" w:after="100" w:afterAutospacing="1" w:line="240" w:lineRule="auto"/>
        <w:rPr>
          <w:rFonts w:ascii="Times New Roman" w:eastAsia="Times New Roman" w:hAnsi="Times New Roman" w:cs="Times New Roman"/>
          <w:sz w:val="20"/>
          <w:szCs w:val="20"/>
        </w:rPr>
      </w:pPr>
      <w:r w:rsidRPr="002A7A40">
        <w:rPr>
          <w:rFonts w:ascii="Times New Roman" w:hAnsi="Times New Roman" w:cs="Times New Roman"/>
          <w:sz w:val="20"/>
          <w:szCs w:val="20"/>
        </w:rPr>
        <w:t>Huang, X. 2007. Justice as a virtue: An analysis of Aristotle's virtue of justice. </w:t>
      </w:r>
      <w:r w:rsidRPr="002A7A40">
        <w:rPr>
          <w:rFonts w:ascii="Times New Roman" w:hAnsi="Times New Roman" w:cs="Times New Roman"/>
          <w:i/>
          <w:iCs/>
          <w:sz w:val="20"/>
          <w:szCs w:val="20"/>
        </w:rPr>
        <w:t>Frontiers of Philosophy in China</w:t>
      </w:r>
      <w:r w:rsidRPr="002A7A40">
        <w:rPr>
          <w:rFonts w:ascii="Times New Roman" w:hAnsi="Times New Roman" w:cs="Times New Roman"/>
          <w:sz w:val="20"/>
          <w:szCs w:val="20"/>
        </w:rPr>
        <w:t>. 2 (2), 265-279.</w:t>
      </w:r>
    </w:p>
    <w:p w14:paraId="74891DF3" w14:textId="77777777" w:rsidR="00594ACB" w:rsidRPr="002A7A40" w:rsidRDefault="00594ACB" w:rsidP="001C17FD">
      <w:pPr>
        <w:rPr>
          <w:rStyle w:val="reference-text"/>
          <w:rFonts w:ascii="Times New Roman" w:hAnsi="Times New Roman" w:cs="Times New Roman"/>
          <w:sz w:val="20"/>
          <w:szCs w:val="20"/>
        </w:rPr>
      </w:pPr>
      <w:proofErr w:type="spellStart"/>
      <w:r w:rsidRPr="002A7A40">
        <w:rPr>
          <w:rFonts w:ascii="Times New Roman" w:hAnsi="Times New Roman" w:cs="Times New Roman"/>
          <w:sz w:val="20"/>
          <w:szCs w:val="20"/>
          <w:shd w:val="clear" w:color="auto" w:fill="FFFFFF"/>
        </w:rPr>
        <w:t>Keimpe</w:t>
      </w:r>
      <w:proofErr w:type="spellEnd"/>
      <w:r w:rsidRPr="002A7A40">
        <w:rPr>
          <w:rFonts w:ascii="Times New Roman" w:hAnsi="Times New Roman" w:cs="Times New Roman"/>
          <w:sz w:val="20"/>
          <w:szCs w:val="20"/>
          <w:shd w:val="clear" w:color="auto" w:fill="FFFFFF"/>
        </w:rPr>
        <w:t>, A. 2003. "Stoic Theology", in Inwood, Brad (ed.), </w:t>
      </w:r>
      <w:r w:rsidRPr="002A7A40">
        <w:rPr>
          <w:rFonts w:ascii="Times New Roman" w:hAnsi="Times New Roman" w:cs="Times New Roman"/>
          <w:i/>
          <w:iCs/>
          <w:sz w:val="20"/>
          <w:szCs w:val="20"/>
          <w:shd w:val="clear" w:color="auto" w:fill="FFFFFF"/>
        </w:rPr>
        <w:t>The Cambridge Companion to the Stoics</w:t>
      </w:r>
      <w:r w:rsidRPr="002A7A40">
        <w:rPr>
          <w:rFonts w:ascii="Times New Roman" w:hAnsi="Times New Roman" w:cs="Times New Roman"/>
          <w:sz w:val="20"/>
          <w:szCs w:val="20"/>
          <w:shd w:val="clear" w:color="auto" w:fill="FFFFFF"/>
        </w:rPr>
        <w:t>. London: Cambridge University Press</w:t>
      </w:r>
    </w:p>
    <w:p w14:paraId="4B4EE684"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Kraut, R.1992. ‘The defence of Justice in Plato’s republic’, in Kraut, R. (ed.), </w:t>
      </w:r>
      <w:r w:rsidRPr="002A7A40">
        <w:rPr>
          <w:rFonts w:ascii="Times New Roman" w:hAnsi="Times New Roman" w:cs="Times New Roman"/>
          <w:i/>
          <w:sz w:val="20"/>
          <w:szCs w:val="20"/>
        </w:rPr>
        <w:t>The Cambridge companion to Plato</w:t>
      </w:r>
      <w:r w:rsidRPr="002A7A40">
        <w:rPr>
          <w:rFonts w:ascii="Times New Roman" w:hAnsi="Times New Roman" w:cs="Times New Roman"/>
          <w:sz w:val="20"/>
          <w:szCs w:val="20"/>
        </w:rPr>
        <w:t>. Cambridge: Cambridge University Press</w:t>
      </w:r>
    </w:p>
    <w:p w14:paraId="2CEE3DE1"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Lacy. 1948. Lucretius and the History of Epicureanism. </w:t>
      </w:r>
      <w:r w:rsidRPr="002A7A40">
        <w:rPr>
          <w:rFonts w:ascii="Times New Roman" w:hAnsi="Times New Roman" w:cs="Times New Roman"/>
          <w:i/>
          <w:iCs/>
          <w:sz w:val="20"/>
          <w:szCs w:val="20"/>
        </w:rPr>
        <w:t>Transactions and Proceedings of the American Philological Association</w:t>
      </w:r>
      <w:r w:rsidRPr="002A7A40">
        <w:rPr>
          <w:rFonts w:ascii="Times New Roman" w:hAnsi="Times New Roman" w:cs="Times New Roman"/>
          <w:sz w:val="20"/>
          <w:szCs w:val="20"/>
        </w:rPr>
        <w:t>. 79 (1), 12-23</w:t>
      </w:r>
      <w:r w:rsidRPr="002A7A40">
        <w:rPr>
          <w:rFonts w:ascii="Times New Roman" w:hAnsi="Times New Roman" w:cs="Times New Roman"/>
          <w:sz w:val="20"/>
          <w:szCs w:val="20"/>
        </w:rPr>
        <w:br/>
      </w:r>
    </w:p>
    <w:p w14:paraId="4AC8B81B"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Laks</w:t>
      </w:r>
      <w:proofErr w:type="spellEnd"/>
      <w:r w:rsidRPr="002A7A40">
        <w:rPr>
          <w:rFonts w:ascii="Times New Roman" w:hAnsi="Times New Roman" w:cs="Times New Roman"/>
          <w:sz w:val="20"/>
          <w:szCs w:val="20"/>
        </w:rPr>
        <w:t>, A. 1990</w:t>
      </w:r>
      <w:r>
        <w:rPr>
          <w:rFonts w:ascii="Times New Roman" w:hAnsi="Times New Roman" w:cs="Times New Roman"/>
          <w:sz w:val="20"/>
          <w:szCs w:val="20"/>
        </w:rPr>
        <w:t>.</w:t>
      </w:r>
      <w:r w:rsidRPr="002A7A40">
        <w:rPr>
          <w:rFonts w:ascii="Times New Roman" w:hAnsi="Times New Roman" w:cs="Times New Roman"/>
          <w:sz w:val="20"/>
          <w:szCs w:val="20"/>
        </w:rPr>
        <w:t xml:space="preserve"> ‘Legislation and </w:t>
      </w:r>
      <w:proofErr w:type="spellStart"/>
      <w:r w:rsidRPr="002A7A40">
        <w:rPr>
          <w:rFonts w:ascii="Times New Roman" w:hAnsi="Times New Roman" w:cs="Times New Roman"/>
          <w:sz w:val="20"/>
          <w:szCs w:val="20"/>
        </w:rPr>
        <w:t>demiurgy</w:t>
      </w:r>
      <w:proofErr w:type="spellEnd"/>
      <w:r w:rsidRPr="002A7A40">
        <w:rPr>
          <w:rFonts w:ascii="Times New Roman" w:hAnsi="Times New Roman" w:cs="Times New Roman"/>
          <w:sz w:val="20"/>
          <w:szCs w:val="20"/>
        </w:rPr>
        <w:t xml:space="preserve">: On the relationship between Plato’s Republic and Laws’, </w:t>
      </w:r>
      <w:proofErr w:type="spellStart"/>
      <w:r w:rsidRPr="002A7A40">
        <w:rPr>
          <w:rFonts w:ascii="Times New Roman" w:hAnsi="Times New Roman" w:cs="Times New Roman"/>
          <w:i/>
          <w:iCs/>
          <w:sz w:val="20"/>
          <w:szCs w:val="20"/>
        </w:rPr>
        <w:t>ClAnt</w:t>
      </w:r>
      <w:proofErr w:type="spellEnd"/>
      <w:r w:rsidRPr="002A7A40">
        <w:rPr>
          <w:rFonts w:ascii="Times New Roman" w:hAnsi="Times New Roman" w:cs="Times New Roman"/>
          <w:sz w:val="20"/>
          <w:szCs w:val="20"/>
        </w:rPr>
        <w:t xml:space="preserve"> 9: 209–29.</w:t>
      </w:r>
    </w:p>
    <w:p w14:paraId="114BB5B5"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Lamberton, R. (trans). 2012. </w:t>
      </w:r>
      <w:r w:rsidRPr="002A7A40">
        <w:rPr>
          <w:rFonts w:ascii="Times New Roman" w:hAnsi="Times New Roman" w:cs="Times New Roman"/>
          <w:i/>
          <w:sz w:val="20"/>
          <w:szCs w:val="20"/>
        </w:rPr>
        <w:t>Proclus the Successor on poetics and the Homeric poems: essays 5 and 6 of his Commentary on the Republic of Plato</w:t>
      </w:r>
      <w:r w:rsidRPr="002A7A40">
        <w:rPr>
          <w:rFonts w:ascii="Times New Roman" w:hAnsi="Times New Roman" w:cs="Times New Roman"/>
          <w:sz w:val="20"/>
          <w:szCs w:val="20"/>
        </w:rPr>
        <w:t xml:space="preserve">. Washington: </w:t>
      </w:r>
      <w:r w:rsidRPr="002A7A40">
        <w:rPr>
          <w:rFonts w:ascii="Times New Roman" w:hAnsi="Times New Roman" w:cs="Times New Roman"/>
          <w:sz w:val="20"/>
          <w:szCs w:val="20"/>
          <w:shd w:val="clear" w:color="auto" w:fill="FFFFFF"/>
        </w:rPr>
        <w:t>Society of Biblical Literature</w:t>
      </w:r>
    </w:p>
    <w:p w14:paraId="2086A8B0"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 xml:space="preserve">Lewes, D.M. 1997. </w:t>
      </w:r>
      <w:r w:rsidRPr="002A7A40">
        <w:rPr>
          <w:rFonts w:ascii="Times New Roman" w:hAnsi="Times New Roman" w:cs="Times New Roman"/>
          <w:i/>
          <w:sz w:val="20"/>
          <w:szCs w:val="20"/>
          <w:shd w:val="clear" w:color="auto" w:fill="FFFFFF"/>
        </w:rPr>
        <w:t>Selected Papers</w:t>
      </w:r>
      <w:r w:rsidRPr="002A7A40">
        <w:rPr>
          <w:rFonts w:ascii="Times New Roman" w:hAnsi="Times New Roman" w:cs="Times New Roman"/>
          <w:sz w:val="20"/>
          <w:szCs w:val="20"/>
          <w:shd w:val="clear" w:color="auto" w:fill="FFFFFF"/>
        </w:rPr>
        <w:t>. Cambridge: Cambridge Uni press</w:t>
      </w:r>
    </w:p>
    <w:p w14:paraId="690229CC"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Lockwood, T.C. 2006. Ethical Justice and Political Justice. </w:t>
      </w:r>
      <w:r w:rsidRPr="002A7A40">
        <w:rPr>
          <w:rFonts w:ascii="Times New Roman" w:hAnsi="Times New Roman" w:cs="Times New Roman"/>
          <w:i/>
          <w:iCs/>
          <w:sz w:val="20"/>
          <w:szCs w:val="20"/>
        </w:rPr>
        <w:t>Phronesis.</w:t>
      </w:r>
      <w:r w:rsidRPr="002A7A40">
        <w:rPr>
          <w:rFonts w:ascii="Times New Roman" w:hAnsi="Times New Roman" w:cs="Times New Roman"/>
          <w:sz w:val="20"/>
          <w:szCs w:val="20"/>
        </w:rPr>
        <w:t xml:space="preserve"> 51 (1), 29-48.</w:t>
      </w:r>
    </w:p>
    <w:p w14:paraId="130A6A5A"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Long, A. 2009. ‘Plato and Hellenistic Philosophy’, in Benson, H (ed.), </w:t>
      </w:r>
      <w:r w:rsidRPr="002A7A40">
        <w:rPr>
          <w:rFonts w:ascii="Times New Roman" w:hAnsi="Times New Roman" w:cs="Times New Roman"/>
          <w:i/>
          <w:sz w:val="20"/>
          <w:szCs w:val="20"/>
        </w:rPr>
        <w:t>A Companion to Plato</w:t>
      </w:r>
      <w:r w:rsidRPr="002A7A40">
        <w:rPr>
          <w:rFonts w:ascii="Times New Roman" w:hAnsi="Times New Roman" w:cs="Times New Roman"/>
          <w:sz w:val="20"/>
          <w:szCs w:val="20"/>
        </w:rPr>
        <w:t>. Chichester: Blackwell Publishing Ltd.</w:t>
      </w:r>
    </w:p>
    <w:p w14:paraId="119EC01C"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Long, A.A.1977. Chance and Natural Law in Epicureanism. </w:t>
      </w:r>
      <w:r w:rsidRPr="002A7A40">
        <w:rPr>
          <w:rFonts w:ascii="Times New Roman" w:hAnsi="Times New Roman" w:cs="Times New Roman"/>
          <w:i/>
          <w:iCs/>
          <w:sz w:val="20"/>
          <w:szCs w:val="20"/>
        </w:rPr>
        <w:t>Phronesis</w:t>
      </w:r>
      <w:r w:rsidRPr="002A7A40">
        <w:rPr>
          <w:rFonts w:ascii="Times New Roman" w:hAnsi="Times New Roman" w:cs="Times New Roman"/>
          <w:sz w:val="20"/>
          <w:szCs w:val="20"/>
        </w:rPr>
        <w:t>. 22 (1), 63-88</w:t>
      </w:r>
      <w:r w:rsidRPr="002A7A40">
        <w:rPr>
          <w:rFonts w:ascii="Times New Roman" w:hAnsi="Times New Roman" w:cs="Times New Roman"/>
          <w:sz w:val="20"/>
          <w:szCs w:val="20"/>
        </w:rPr>
        <w:br/>
      </w:r>
    </w:p>
    <w:p w14:paraId="123CBB9B"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Long, A.A</w:t>
      </w:r>
      <w:r w:rsidRPr="002A7A40">
        <w:rPr>
          <w:rFonts w:ascii="Times New Roman" w:hAnsi="Times New Roman" w:cs="Times New Roman"/>
          <w:sz w:val="20"/>
          <w:szCs w:val="20"/>
          <w:shd w:val="clear" w:color="auto" w:fill="FFFFFF"/>
        </w:rPr>
        <w:t xml:space="preserve">.2006. </w:t>
      </w:r>
      <w:r w:rsidRPr="002A7A40">
        <w:rPr>
          <w:rFonts w:ascii="Times New Roman" w:hAnsi="Times New Roman" w:cs="Times New Roman"/>
          <w:sz w:val="20"/>
          <w:szCs w:val="20"/>
        </w:rPr>
        <w:t>‘Stoic Philosophers on Persons, Property‐Ownership, and Community’</w:t>
      </w:r>
      <w:r w:rsidRPr="002A7A40">
        <w:rPr>
          <w:rFonts w:ascii="Times New Roman" w:hAnsi="Times New Roman" w:cs="Times New Roman"/>
          <w:sz w:val="20"/>
          <w:szCs w:val="20"/>
          <w:shd w:val="clear" w:color="auto" w:fill="FFFFFF"/>
        </w:rPr>
        <w:t xml:space="preserve">, </w:t>
      </w:r>
      <w:r w:rsidRPr="002A7A40">
        <w:rPr>
          <w:rFonts w:ascii="Times New Roman" w:hAnsi="Times New Roman" w:cs="Times New Roman"/>
          <w:sz w:val="20"/>
          <w:szCs w:val="20"/>
        </w:rPr>
        <w:t xml:space="preserve">in Long, A. A’s (ed), </w:t>
      </w:r>
      <w:r w:rsidRPr="002A7A40">
        <w:rPr>
          <w:rFonts w:ascii="Times New Roman" w:hAnsi="Times New Roman" w:cs="Times New Roman"/>
          <w:i/>
          <w:sz w:val="20"/>
          <w:szCs w:val="20"/>
        </w:rPr>
        <w:t>From Epicurus to Epictetus: Studies in Hellenistic and Roman Philosophy</w:t>
      </w:r>
      <w:r w:rsidRPr="002A7A40">
        <w:rPr>
          <w:rFonts w:ascii="Times New Roman" w:hAnsi="Times New Roman" w:cs="Times New Roman"/>
          <w:sz w:val="20"/>
          <w:szCs w:val="20"/>
          <w:shd w:val="clear" w:color="auto" w:fill="FFFFFF"/>
        </w:rPr>
        <w:t>.</w:t>
      </w:r>
      <w:r w:rsidRPr="002A7A40">
        <w:rPr>
          <w:rFonts w:ascii="Times New Roman" w:hAnsi="Times New Roman" w:cs="Times New Roman"/>
          <w:sz w:val="20"/>
          <w:szCs w:val="20"/>
        </w:rPr>
        <w:t xml:space="preserve"> </w:t>
      </w:r>
      <w:r w:rsidRPr="002A7A40">
        <w:rPr>
          <w:rFonts w:ascii="Times New Roman" w:hAnsi="Times New Roman" w:cs="Times New Roman"/>
          <w:sz w:val="20"/>
          <w:szCs w:val="20"/>
          <w:shd w:val="clear" w:color="auto" w:fill="FFFFFF"/>
        </w:rPr>
        <w:t>Oxford: Clarendon Press</w:t>
      </w:r>
    </w:p>
    <w:p w14:paraId="3EF5DD16"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 xml:space="preserve">Low, P. 2018. </w:t>
      </w:r>
      <w:proofErr w:type="spellStart"/>
      <w:r w:rsidRPr="002A7A40">
        <w:rPr>
          <w:rFonts w:ascii="Times New Roman" w:hAnsi="Times New Roman" w:cs="Times New Roman"/>
          <w:sz w:val="20"/>
          <w:szCs w:val="20"/>
          <w:shd w:val="clear" w:color="auto" w:fill="FFFFFF"/>
        </w:rPr>
        <w:t>Panhellenism</w:t>
      </w:r>
      <w:proofErr w:type="spellEnd"/>
      <w:r w:rsidRPr="002A7A40">
        <w:rPr>
          <w:rFonts w:ascii="Times New Roman" w:hAnsi="Times New Roman" w:cs="Times New Roman"/>
          <w:sz w:val="20"/>
          <w:szCs w:val="20"/>
          <w:shd w:val="clear" w:color="auto" w:fill="FFFFFF"/>
        </w:rPr>
        <w:t xml:space="preserve"> without Imperialism? Athens and the Greeks before and after Chaeronea. </w:t>
      </w:r>
      <w:r w:rsidRPr="002A7A40">
        <w:rPr>
          <w:rFonts w:ascii="Times New Roman" w:hAnsi="Times New Roman" w:cs="Times New Roman"/>
          <w:i/>
          <w:iCs/>
          <w:sz w:val="20"/>
          <w:szCs w:val="20"/>
          <w:shd w:val="clear" w:color="auto" w:fill="FFFFFF"/>
        </w:rPr>
        <w:t xml:space="preserve">Historia: </w:t>
      </w:r>
      <w:proofErr w:type="spellStart"/>
      <w:r w:rsidRPr="002A7A40">
        <w:rPr>
          <w:rFonts w:ascii="Times New Roman" w:hAnsi="Times New Roman" w:cs="Times New Roman"/>
          <w:i/>
          <w:iCs/>
          <w:sz w:val="20"/>
          <w:szCs w:val="20"/>
          <w:shd w:val="clear" w:color="auto" w:fill="FFFFFF"/>
        </w:rPr>
        <w:t>Zeitschrift</w:t>
      </w:r>
      <w:proofErr w:type="spellEnd"/>
      <w:r w:rsidRPr="002A7A40">
        <w:rPr>
          <w:rFonts w:ascii="Times New Roman" w:hAnsi="Times New Roman" w:cs="Times New Roman"/>
          <w:i/>
          <w:iCs/>
          <w:sz w:val="20"/>
          <w:szCs w:val="20"/>
          <w:shd w:val="clear" w:color="auto" w:fill="FFFFFF"/>
        </w:rPr>
        <w:t xml:space="preserve"> </w:t>
      </w:r>
      <w:proofErr w:type="spellStart"/>
      <w:r w:rsidRPr="002A7A40">
        <w:rPr>
          <w:rFonts w:ascii="Times New Roman" w:hAnsi="Times New Roman" w:cs="Times New Roman"/>
          <w:i/>
          <w:iCs/>
          <w:sz w:val="20"/>
          <w:szCs w:val="20"/>
          <w:shd w:val="clear" w:color="auto" w:fill="FFFFFF"/>
        </w:rPr>
        <w:t>für</w:t>
      </w:r>
      <w:proofErr w:type="spellEnd"/>
      <w:r w:rsidRPr="002A7A40">
        <w:rPr>
          <w:rFonts w:ascii="Times New Roman" w:hAnsi="Times New Roman" w:cs="Times New Roman"/>
          <w:i/>
          <w:iCs/>
          <w:sz w:val="20"/>
          <w:szCs w:val="20"/>
          <w:shd w:val="clear" w:color="auto" w:fill="FFFFFF"/>
        </w:rPr>
        <w:t xml:space="preserve"> </w:t>
      </w:r>
      <w:proofErr w:type="spellStart"/>
      <w:r w:rsidRPr="002A7A40">
        <w:rPr>
          <w:rFonts w:ascii="Times New Roman" w:hAnsi="Times New Roman" w:cs="Times New Roman"/>
          <w:i/>
          <w:iCs/>
          <w:sz w:val="20"/>
          <w:szCs w:val="20"/>
          <w:shd w:val="clear" w:color="auto" w:fill="FFFFFF"/>
        </w:rPr>
        <w:t>alte</w:t>
      </w:r>
      <w:proofErr w:type="spellEnd"/>
      <w:r w:rsidRPr="002A7A40">
        <w:rPr>
          <w:rFonts w:ascii="Times New Roman" w:hAnsi="Times New Roman" w:cs="Times New Roman"/>
          <w:i/>
          <w:iCs/>
          <w:sz w:val="20"/>
          <w:szCs w:val="20"/>
          <w:shd w:val="clear" w:color="auto" w:fill="FFFFFF"/>
        </w:rPr>
        <w:t xml:space="preserve"> Geschichte</w:t>
      </w:r>
      <w:r w:rsidRPr="002A7A40">
        <w:rPr>
          <w:rFonts w:ascii="Times New Roman" w:hAnsi="Times New Roman" w:cs="Times New Roman"/>
          <w:sz w:val="20"/>
          <w:szCs w:val="20"/>
          <w:shd w:val="clear" w:color="auto" w:fill="FFFFFF"/>
        </w:rPr>
        <w:t>, 67(4), pp.454–471.</w:t>
      </w:r>
    </w:p>
    <w:p w14:paraId="792F5C2C"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Marx, K., &amp; Bender, F.1988. </w:t>
      </w:r>
      <w:r w:rsidRPr="002A7A40">
        <w:rPr>
          <w:rFonts w:ascii="Times New Roman" w:hAnsi="Times New Roman" w:cs="Times New Roman"/>
          <w:i/>
          <w:sz w:val="20"/>
          <w:szCs w:val="20"/>
        </w:rPr>
        <w:t>The Communist manifesto</w:t>
      </w:r>
      <w:r w:rsidRPr="002A7A40">
        <w:rPr>
          <w:rFonts w:ascii="Times New Roman" w:hAnsi="Times New Roman" w:cs="Times New Roman"/>
          <w:sz w:val="20"/>
          <w:szCs w:val="20"/>
        </w:rPr>
        <w:t>. London: Norton.</w:t>
      </w:r>
    </w:p>
    <w:p w14:paraId="28EFF341"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Mayhew, R. 1993. Aristotle on Property. </w:t>
      </w:r>
      <w:r w:rsidRPr="002A7A40">
        <w:rPr>
          <w:rFonts w:ascii="Times New Roman" w:hAnsi="Times New Roman" w:cs="Times New Roman"/>
          <w:i/>
          <w:iCs/>
          <w:sz w:val="20"/>
          <w:szCs w:val="20"/>
        </w:rPr>
        <w:t>The Review of Metaphysics</w:t>
      </w:r>
      <w:r w:rsidRPr="002A7A40">
        <w:rPr>
          <w:rFonts w:ascii="Times New Roman" w:hAnsi="Times New Roman" w:cs="Times New Roman"/>
          <w:sz w:val="20"/>
          <w:szCs w:val="20"/>
        </w:rPr>
        <w:t>. 46 (4), 803-831.</w:t>
      </w:r>
    </w:p>
    <w:p w14:paraId="1853D46A"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Mayhew, R. 1995. The Communism of Property: A Note on Aristotle, Politics 1263a8-15. </w:t>
      </w:r>
      <w:r w:rsidRPr="002A7A40">
        <w:rPr>
          <w:rFonts w:ascii="Times New Roman" w:hAnsi="Times New Roman" w:cs="Times New Roman"/>
          <w:i/>
          <w:iCs/>
          <w:sz w:val="20"/>
          <w:szCs w:val="20"/>
        </w:rPr>
        <w:t>The Classical Quarterly</w:t>
      </w:r>
      <w:r w:rsidRPr="002A7A40">
        <w:rPr>
          <w:rFonts w:ascii="Times New Roman" w:hAnsi="Times New Roman" w:cs="Times New Roman"/>
          <w:sz w:val="20"/>
          <w:szCs w:val="20"/>
        </w:rPr>
        <w:t>. 45 (2), 566-569.</w:t>
      </w:r>
    </w:p>
    <w:p w14:paraId="6308AB24"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lastRenderedPageBreak/>
        <w:t>McCoy, C.N.R. 1954. The Logical and the Real in Political Theory: Plato, Aristotle, and Marx. </w:t>
      </w:r>
      <w:r w:rsidRPr="002A7A40">
        <w:rPr>
          <w:rFonts w:ascii="Times New Roman" w:hAnsi="Times New Roman" w:cs="Times New Roman"/>
          <w:i/>
          <w:iCs/>
          <w:sz w:val="20"/>
          <w:szCs w:val="20"/>
        </w:rPr>
        <w:t>The American Political Science Review</w:t>
      </w:r>
      <w:r w:rsidRPr="002A7A40">
        <w:rPr>
          <w:rFonts w:ascii="Times New Roman" w:hAnsi="Times New Roman" w:cs="Times New Roman"/>
          <w:sz w:val="20"/>
          <w:szCs w:val="20"/>
        </w:rPr>
        <w:t>. 48 (4), 1058-1066</w:t>
      </w:r>
    </w:p>
    <w:p w14:paraId="5E9A6C9A"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shd w:val="clear" w:color="auto" w:fill="FFFFFF"/>
        </w:rPr>
        <w:t>Meadows, A. &amp; Shipton, K., 2001. </w:t>
      </w:r>
      <w:r w:rsidRPr="002A7A40">
        <w:rPr>
          <w:rFonts w:ascii="Times New Roman" w:hAnsi="Times New Roman" w:cs="Times New Roman"/>
          <w:i/>
          <w:iCs/>
          <w:sz w:val="20"/>
          <w:szCs w:val="20"/>
          <w:shd w:val="clear" w:color="auto" w:fill="FFFFFF"/>
        </w:rPr>
        <w:t>Money and its uses in the Ancient Greek world</w:t>
      </w:r>
      <w:r w:rsidRPr="002A7A40">
        <w:rPr>
          <w:rFonts w:ascii="Times New Roman" w:hAnsi="Times New Roman" w:cs="Times New Roman"/>
          <w:sz w:val="20"/>
          <w:szCs w:val="20"/>
          <w:shd w:val="clear" w:color="auto" w:fill="FFFFFF"/>
        </w:rPr>
        <w:t>, Oxford: Oxford University Press.</w:t>
      </w:r>
    </w:p>
    <w:p w14:paraId="654538B1"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Mildred, F.A. 1950. Communism and Dictatorship in Ancient Greece and Rome. </w:t>
      </w:r>
      <w:r w:rsidRPr="002A7A40">
        <w:rPr>
          <w:rFonts w:ascii="Times New Roman" w:hAnsi="Times New Roman" w:cs="Times New Roman"/>
          <w:i/>
          <w:iCs/>
          <w:sz w:val="20"/>
          <w:szCs w:val="20"/>
          <w:shd w:val="clear" w:color="auto" w:fill="FFFFFF"/>
        </w:rPr>
        <w:t>The Classical Weekly</w:t>
      </w:r>
      <w:r w:rsidRPr="002A7A40">
        <w:rPr>
          <w:rFonts w:ascii="Times New Roman" w:hAnsi="Times New Roman" w:cs="Times New Roman"/>
          <w:sz w:val="20"/>
          <w:szCs w:val="20"/>
          <w:shd w:val="clear" w:color="auto" w:fill="FFFFFF"/>
        </w:rPr>
        <w:t>, vol. 43, (6) 83–89</w:t>
      </w:r>
    </w:p>
    <w:p w14:paraId="2B9CDBF5"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Miller, F. 1986. Aristotle on Property Rights. </w:t>
      </w:r>
      <w:r w:rsidRPr="002A7A40">
        <w:rPr>
          <w:rStyle w:val="Emphasis"/>
          <w:rFonts w:ascii="Times New Roman" w:hAnsi="Times New Roman" w:cs="Times New Roman"/>
          <w:sz w:val="20"/>
          <w:szCs w:val="20"/>
          <w:bdr w:val="none" w:sz="0" w:space="0" w:color="auto" w:frame="1"/>
          <w:shd w:val="clear" w:color="auto" w:fill="FFFFFF"/>
        </w:rPr>
        <w:t>The Society for Ancient Greek Philosophy Newsletter</w:t>
      </w:r>
      <w:r w:rsidRPr="002A7A40">
        <w:rPr>
          <w:rFonts w:ascii="Times New Roman" w:hAnsi="Times New Roman" w:cs="Times New Roman"/>
          <w:sz w:val="20"/>
          <w:szCs w:val="20"/>
          <w:shd w:val="clear" w:color="auto" w:fill="FFFFFF"/>
        </w:rPr>
        <w:t>. 317</w:t>
      </w:r>
    </w:p>
    <w:p w14:paraId="3BAF10EF"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Morrow &amp; Morrow, Glenn R., 1962. </w:t>
      </w:r>
      <w:r w:rsidRPr="002A7A40">
        <w:rPr>
          <w:rFonts w:ascii="Times New Roman" w:hAnsi="Times New Roman" w:cs="Times New Roman"/>
          <w:i/>
          <w:iCs/>
          <w:sz w:val="20"/>
          <w:szCs w:val="20"/>
          <w:bdr w:val="none" w:sz="0" w:space="0" w:color="auto" w:frame="1"/>
          <w:shd w:val="clear" w:color="auto" w:fill="FFFFFF"/>
        </w:rPr>
        <w:t>Plato's epistles</w:t>
      </w:r>
      <w:r w:rsidRPr="002A7A40">
        <w:rPr>
          <w:rFonts w:ascii="Times New Roman" w:hAnsi="Times New Roman" w:cs="Times New Roman"/>
          <w:sz w:val="20"/>
          <w:szCs w:val="20"/>
          <w:bdr w:val="none" w:sz="0" w:space="0" w:color="auto" w:frame="1"/>
          <w:shd w:val="clear" w:color="auto" w:fill="FFFFFF"/>
        </w:rPr>
        <w:t xml:space="preserve">: </w:t>
      </w:r>
      <w:r w:rsidRPr="002A7A40">
        <w:rPr>
          <w:rFonts w:ascii="Times New Roman" w:hAnsi="Times New Roman" w:cs="Times New Roman"/>
          <w:i/>
          <w:iCs/>
          <w:sz w:val="20"/>
          <w:szCs w:val="20"/>
          <w:bdr w:val="none" w:sz="0" w:space="0" w:color="auto" w:frame="1"/>
          <w:shd w:val="clear" w:color="auto" w:fill="FFFFFF"/>
        </w:rPr>
        <w:t>A commentary</w:t>
      </w:r>
      <w:r w:rsidRPr="002A7A40">
        <w:rPr>
          <w:rFonts w:ascii="Times New Roman" w:hAnsi="Times New Roman" w:cs="Times New Roman"/>
          <w:sz w:val="20"/>
          <w:szCs w:val="20"/>
          <w:shd w:val="clear" w:color="auto" w:fill="FFFFFF"/>
        </w:rPr>
        <w:t xml:space="preserve">. New York: </w:t>
      </w:r>
      <w:proofErr w:type="spellStart"/>
      <w:r w:rsidRPr="002A7A40">
        <w:rPr>
          <w:rFonts w:ascii="Times New Roman" w:hAnsi="Times New Roman" w:cs="Times New Roman"/>
          <w:sz w:val="20"/>
          <w:szCs w:val="20"/>
          <w:shd w:val="clear" w:color="auto" w:fill="FFFFFF"/>
        </w:rPr>
        <w:t>Bobbs</w:t>
      </w:r>
      <w:proofErr w:type="spellEnd"/>
      <w:r w:rsidRPr="002A7A40">
        <w:rPr>
          <w:rFonts w:ascii="Times New Roman" w:hAnsi="Times New Roman" w:cs="Times New Roman"/>
          <w:sz w:val="20"/>
          <w:szCs w:val="20"/>
          <w:shd w:val="clear" w:color="auto" w:fill="FFFFFF"/>
        </w:rPr>
        <w:t>-Merrill.</w:t>
      </w:r>
    </w:p>
    <w:p w14:paraId="46296CE0"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Notopoulos</w:t>
      </w:r>
      <w:proofErr w:type="spellEnd"/>
      <w:r w:rsidRPr="002A7A40">
        <w:rPr>
          <w:rFonts w:ascii="Times New Roman" w:hAnsi="Times New Roman" w:cs="Times New Roman"/>
          <w:sz w:val="20"/>
          <w:szCs w:val="20"/>
        </w:rPr>
        <w:t xml:space="preserve">, J.A. 1935. The Divided Line of the Platonic Tradition. </w:t>
      </w:r>
      <w:r w:rsidRPr="002A7A40">
        <w:rPr>
          <w:rFonts w:ascii="Times New Roman" w:hAnsi="Times New Roman" w:cs="Times New Roman"/>
          <w:i/>
          <w:sz w:val="20"/>
          <w:szCs w:val="20"/>
        </w:rPr>
        <w:t>The Journal of Philosophy</w:t>
      </w:r>
      <w:r w:rsidRPr="002A7A40">
        <w:rPr>
          <w:rFonts w:ascii="Times New Roman" w:hAnsi="Times New Roman" w:cs="Times New Roman"/>
          <w:sz w:val="20"/>
          <w:szCs w:val="20"/>
        </w:rPr>
        <w:t>. 55-66</w:t>
      </w:r>
    </w:p>
    <w:p w14:paraId="3E42B53A"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Nussbaum, M. 1990. "Aristotelian Social Democracy," in </w:t>
      </w:r>
      <w:r w:rsidRPr="002A7A40">
        <w:rPr>
          <w:rFonts w:ascii="Times New Roman" w:hAnsi="Times New Roman" w:cs="Times New Roman"/>
          <w:i/>
          <w:iCs/>
          <w:sz w:val="20"/>
          <w:szCs w:val="20"/>
          <w:bdr w:val="none" w:sz="0" w:space="0" w:color="auto" w:frame="1"/>
          <w:shd w:val="clear" w:color="auto" w:fill="FFFFFF"/>
        </w:rPr>
        <w:t>Liberalism and the Good</w:t>
      </w:r>
      <w:r w:rsidRPr="002A7A40">
        <w:rPr>
          <w:rFonts w:ascii="Times New Roman" w:hAnsi="Times New Roman" w:cs="Times New Roman"/>
          <w:sz w:val="20"/>
          <w:szCs w:val="20"/>
          <w:shd w:val="clear" w:color="auto" w:fill="FFFFFF"/>
        </w:rPr>
        <w:t xml:space="preserve">, R. Bruce Douglass, Gerald M. Mara &amp; Henry S. Richardson eds. </w:t>
      </w:r>
      <w:proofErr w:type="spellStart"/>
      <w:r w:rsidRPr="002A7A40">
        <w:rPr>
          <w:rFonts w:ascii="Times New Roman" w:hAnsi="Times New Roman" w:cs="Times New Roman"/>
          <w:sz w:val="20"/>
          <w:szCs w:val="20"/>
          <w:shd w:val="clear" w:color="auto" w:fill="FFFFFF"/>
        </w:rPr>
        <w:t>Chigago</w:t>
      </w:r>
      <w:proofErr w:type="spellEnd"/>
      <w:r w:rsidRPr="002A7A40">
        <w:rPr>
          <w:rFonts w:ascii="Times New Roman" w:hAnsi="Times New Roman" w:cs="Times New Roman"/>
          <w:sz w:val="20"/>
          <w:szCs w:val="20"/>
          <w:shd w:val="clear" w:color="auto" w:fill="FFFFFF"/>
        </w:rPr>
        <w:t>: Routledge.</w:t>
      </w:r>
    </w:p>
    <w:p w14:paraId="202F4278"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O’Meara, D.J. 2005. </w:t>
      </w:r>
      <w:proofErr w:type="spellStart"/>
      <w:r w:rsidRPr="002A7A40">
        <w:rPr>
          <w:rFonts w:ascii="Times New Roman" w:hAnsi="Times New Roman" w:cs="Times New Roman"/>
          <w:i/>
          <w:sz w:val="20"/>
          <w:szCs w:val="20"/>
        </w:rPr>
        <w:t>Platonopolis</w:t>
      </w:r>
      <w:proofErr w:type="spellEnd"/>
      <w:r w:rsidRPr="002A7A40">
        <w:rPr>
          <w:rFonts w:ascii="Times New Roman" w:hAnsi="Times New Roman" w:cs="Times New Roman"/>
          <w:i/>
          <w:sz w:val="20"/>
          <w:szCs w:val="20"/>
        </w:rPr>
        <w:t>: Platonic Political Philosophy in Late Antiquity</w:t>
      </w:r>
      <w:r w:rsidRPr="002A7A40">
        <w:rPr>
          <w:rFonts w:ascii="Times New Roman" w:hAnsi="Times New Roman" w:cs="Times New Roman"/>
          <w:sz w:val="20"/>
          <w:szCs w:val="20"/>
        </w:rPr>
        <w:t>: Oxford: Oxford Uni press</w:t>
      </w:r>
    </w:p>
    <w:p w14:paraId="5015CB9C"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Powers, N. 2013. PLATO'S DEMIURGE AS PRECURSOR TO THE STOIC PROVIDENTIAL GOD. </w:t>
      </w:r>
      <w:r w:rsidRPr="002A7A40">
        <w:rPr>
          <w:rFonts w:ascii="Times New Roman" w:hAnsi="Times New Roman" w:cs="Times New Roman"/>
          <w:i/>
          <w:iCs/>
          <w:sz w:val="20"/>
          <w:szCs w:val="20"/>
        </w:rPr>
        <w:t>The Classical Quarterly</w:t>
      </w:r>
      <w:r w:rsidRPr="002A7A40">
        <w:rPr>
          <w:rFonts w:ascii="Times New Roman" w:hAnsi="Times New Roman" w:cs="Times New Roman"/>
          <w:sz w:val="20"/>
          <w:szCs w:val="20"/>
        </w:rPr>
        <w:t>. 63 (2), 713-722.</w:t>
      </w:r>
    </w:p>
    <w:p w14:paraId="6F310D97"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Rawls, J. 1971. </w:t>
      </w:r>
      <w:r w:rsidRPr="002A7A40">
        <w:rPr>
          <w:rFonts w:ascii="Times New Roman" w:hAnsi="Times New Roman" w:cs="Times New Roman"/>
          <w:i/>
          <w:sz w:val="20"/>
          <w:szCs w:val="20"/>
        </w:rPr>
        <w:t>A Theory of Justice</w:t>
      </w:r>
      <w:r w:rsidRPr="002A7A40">
        <w:rPr>
          <w:rFonts w:ascii="Times New Roman" w:hAnsi="Times New Roman" w:cs="Times New Roman"/>
          <w:sz w:val="20"/>
          <w:szCs w:val="20"/>
        </w:rPr>
        <w:t>. Cambridge: Harvard University Press</w:t>
      </w:r>
    </w:p>
    <w:p w14:paraId="47E3459A" w14:textId="77777777" w:rsidR="00594ACB" w:rsidRPr="002A7A40" w:rsidRDefault="00594ACB" w:rsidP="001C17FD">
      <w:pPr>
        <w:rPr>
          <w:rStyle w:val="reference-text"/>
          <w:rFonts w:ascii="Times New Roman" w:hAnsi="Times New Roman" w:cs="Times New Roman"/>
          <w:sz w:val="20"/>
          <w:szCs w:val="20"/>
        </w:rPr>
      </w:pPr>
      <w:r w:rsidRPr="002A7A40">
        <w:rPr>
          <w:rStyle w:val="reference-text"/>
          <w:rFonts w:ascii="Times New Roman" w:hAnsi="Times New Roman" w:cs="Times New Roman"/>
          <w:sz w:val="20"/>
          <w:szCs w:val="20"/>
        </w:rPr>
        <w:t>Sammons, L.J.</w:t>
      </w:r>
      <w:r>
        <w:rPr>
          <w:rStyle w:val="reference-text"/>
          <w:rFonts w:ascii="Times New Roman" w:hAnsi="Times New Roman" w:cs="Times New Roman"/>
          <w:sz w:val="20"/>
          <w:szCs w:val="20"/>
        </w:rPr>
        <w:t xml:space="preserve"> </w:t>
      </w:r>
      <w:r w:rsidRPr="002A7A40">
        <w:rPr>
          <w:rStyle w:val="reference-text"/>
          <w:rFonts w:ascii="Times New Roman" w:hAnsi="Times New Roman" w:cs="Times New Roman"/>
          <w:sz w:val="20"/>
          <w:szCs w:val="20"/>
        </w:rPr>
        <w:t>1991.</w:t>
      </w:r>
      <w:r w:rsidRPr="002A7A40">
        <w:rPr>
          <w:rFonts w:ascii="Times New Roman" w:hAnsi="Times New Roman" w:cs="Times New Roman"/>
          <w:sz w:val="20"/>
          <w:szCs w:val="20"/>
        </w:rPr>
        <w:t xml:space="preserve"> </w:t>
      </w:r>
      <w:r w:rsidRPr="002A7A40">
        <w:rPr>
          <w:rFonts w:ascii="Times New Roman" w:hAnsi="Times New Roman" w:cs="Times New Roman"/>
          <w:i/>
          <w:iCs/>
          <w:sz w:val="20"/>
          <w:szCs w:val="20"/>
        </w:rPr>
        <w:t>A</w:t>
      </w:r>
      <w:r w:rsidRPr="002A7A40">
        <w:rPr>
          <w:rStyle w:val="reference-text"/>
          <w:rFonts w:ascii="Times New Roman" w:hAnsi="Times New Roman" w:cs="Times New Roman"/>
          <w:sz w:val="20"/>
          <w:szCs w:val="20"/>
        </w:rPr>
        <w:t>thens from Cleisthenes to Pericles. Berkeley: University of California press</w:t>
      </w:r>
    </w:p>
    <w:p w14:paraId="74F20693"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Scheidel</w:t>
      </w:r>
      <w:proofErr w:type="spellEnd"/>
      <w:r w:rsidRPr="002A7A40">
        <w:rPr>
          <w:rFonts w:ascii="Times New Roman" w:hAnsi="Times New Roman" w:cs="Times New Roman"/>
          <w:sz w:val="20"/>
          <w:szCs w:val="20"/>
        </w:rPr>
        <w:t xml:space="preserve">, W. 2017.  </w:t>
      </w:r>
      <w:r w:rsidRPr="002A7A40">
        <w:rPr>
          <w:rFonts w:ascii="Times New Roman" w:hAnsi="Times New Roman" w:cs="Times New Roman"/>
          <w:i/>
          <w:sz w:val="20"/>
          <w:szCs w:val="20"/>
        </w:rPr>
        <w:t xml:space="preserve">The Great </w:t>
      </w:r>
      <w:proofErr w:type="spellStart"/>
      <w:r w:rsidRPr="002A7A40">
        <w:rPr>
          <w:rFonts w:ascii="Times New Roman" w:hAnsi="Times New Roman" w:cs="Times New Roman"/>
          <w:i/>
          <w:sz w:val="20"/>
          <w:szCs w:val="20"/>
        </w:rPr>
        <w:t>Leveler</w:t>
      </w:r>
      <w:proofErr w:type="spellEnd"/>
      <w:r w:rsidRPr="002A7A40">
        <w:rPr>
          <w:rFonts w:ascii="Times New Roman" w:hAnsi="Times New Roman" w:cs="Times New Roman"/>
          <w:i/>
          <w:sz w:val="20"/>
          <w:szCs w:val="20"/>
        </w:rPr>
        <w:t>: Violence and the History of Inequality from the Stone Age to the Twenty-First Century</w:t>
      </w:r>
      <w:r w:rsidRPr="002A7A40">
        <w:rPr>
          <w:rFonts w:ascii="Times New Roman" w:hAnsi="Times New Roman" w:cs="Times New Roman"/>
          <w:sz w:val="20"/>
          <w:szCs w:val="20"/>
        </w:rPr>
        <w:t>. Princeton &amp; Oxford: Princeton Uni press</w:t>
      </w:r>
    </w:p>
    <w:p w14:paraId="03F3293F" w14:textId="77777777" w:rsidR="00594ACB" w:rsidRPr="002A7A40" w:rsidRDefault="00594ACB" w:rsidP="001C17FD">
      <w:pPr>
        <w:pStyle w:val="Default"/>
        <w:rPr>
          <w:rFonts w:ascii="Times New Roman" w:eastAsiaTheme="majorEastAsia" w:hAnsi="Times New Roman" w:cs="Times New Roman"/>
          <w:color w:val="auto"/>
          <w:sz w:val="20"/>
          <w:szCs w:val="20"/>
        </w:rPr>
      </w:pPr>
      <w:r w:rsidRPr="002A7A40">
        <w:rPr>
          <w:rFonts w:ascii="Times New Roman" w:eastAsiaTheme="majorEastAsia" w:hAnsi="Times New Roman" w:cs="Times New Roman"/>
          <w:color w:val="auto"/>
          <w:sz w:val="20"/>
          <w:szCs w:val="20"/>
        </w:rPr>
        <w:t>Schofield, M. 1991.</w:t>
      </w:r>
      <w:r w:rsidRPr="002A7A40">
        <w:rPr>
          <w:rFonts w:ascii="Times New Roman" w:eastAsiaTheme="majorEastAsia" w:hAnsi="Times New Roman" w:cs="Times New Roman"/>
          <w:i/>
          <w:color w:val="auto"/>
          <w:sz w:val="20"/>
          <w:szCs w:val="20"/>
        </w:rPr>
        <w:t xml:space="preserve"> The Stoic Idea of the City</w:t>
      </w:r>
      <w:r w:rsidRPr="002A7A40">
        <w:rPr>
          <w:rFonts w:ascii="Times New Roman" w:eastAsiaTheme="majorEastAsia" w:hAnsi="Times New Roman" w:cs="Times New Roman"/>
          <w:color w:val="auto"/>
          <w:sz w:val="20"/>
          <w:szCs w:val="20"/>
        </w:rPr>
        <w:t>. Cambridge: Cambridge University Press</w:t>
      </w:r>
    </w:p>
    <w:p w14:paraId="22820279"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shd w:val="clear" w:color="auto" w:fill="FFFFFF"/>
        </w:rPr>
        <w:t xml:space="preserve">Simpson, P.L.P. 2013. The </w:t>
      </w:r>
      <w:proofErr w:type="spellStart"/>
      <w:r w:rsidRPr="002A7A40">
        <w:rPr>
          <w:rFonts w:ascii="Times New Roman" w:hAnsi="Times New Roman" w:cs="Times New Roman"/>
          <w:sz w:val="20"/>
          <w:szCs w:val="20"/>
          <w:shd w:val="clear" w:color="auto" w:fill="FFFFFF"/>
        </w:rPr>
        <w:t>Eudemian</w:t>
      </w:r>
      <w:proofErr w:type="spellEnd"/>
      <w:r w:rsidRPr="002A7A40">
        <w:rPr>
          <w:rFonts w:ascii="Times New Roman" w:hAnsi="Times New Roman" w:cs="Times New Roman"/>
          <w:sz w:val="20"/>
          <w:szCs w:val="20"/>
          <w:shd w:val="clear" w:color="auto" w:fill="FFFFFF"/>
        </w:rPr>
        <w:t xml:space="preserve"> Ethics of Aristotle. New Brunswick: Transaction Publishing Ltd</w:t>
      </w:r>
    </w:p>
    <w:p w14:paraId="70A5925A"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Siorvanes</w:t>
      </w:r>
      <w:proofErr w:type="spellEnd"/>
      <w:r w:rsidRPr="002A7A40">
        <w:rPr>
          <w:rFonts w:ascii="Times New Roman" w:hAnsi="Times New Roman" w:cs="Times New Roman"/>
          <w:sz w:val="20"/>
          <w:szCs w:val="20"/>
        </w:rPr>
        <w:t xml:space="preserve">, L. 1996 </w:t>
      </w:r>
      <w:r w:rsidRPr="002A7A40">
        <w:rPr>
          <w:rFonts w:ascii="Times New Roman" w:hAnsi="Times New Roman" w:cs="Times New Roman"/>
          <w:i/>
          <w:sz w:val="20"/>
          <w:szCs w:val="20"/>
        </w:rPr>
        <w:t>Proclus: Neo-Platonic Philosophy and Science</w:t>
      </w:r>
      <w:r w:rsidRPr="002A7A40">
        <w:rPr>
          <w:rFonts w:ascii="Times New Roman" w:hAnsi="Times New Roman" w:cs="Times New Roman"/>
          <w:sz w:val="20"/>
          <w:szCs w:val="20"/>
        </w:rPr>
        <w:t>, Oxford: Oxford press</w:t>
      </w:r>
    </w:p>
    <w:p w14:paraId="1AEC81F4"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Smith, A. 2012. </w:t>
      </w:r>
      <w:r w:rsidRPr="002A7A40">
        <w:rPr>
          <w:rFonts w:ascii="Times New Roman" w:hAnsi="Times New Roman" w:cs="Times New Roman"/>
          <w:i/>
          <w:iCs/>
          <w:sz w:val="20"/>
          <w:szCs w:val="20"/>
        </w:rPr>
        <w:t>The Wealth of Nations</w:t>
      </w:r>
      <w:r w:rsidRPr="002A7A40">
        <w:rPr>
          <w:rFonts w:ascii="Times New Roman" w:hAnsi="Times New Roman" w:cs="Times New Roman"/>
          <w:sz w:val="20"/>
          <w:szCs w:val="20"/>
        </w:rPr>
        <w:t>. 2nd ed. London: Wordsworth press. 188, 424.</w:t>
      </w:r>
    </w:p>
    <w:p w14:paraId="7E423FD5" w14:textId="77777777" w:rsidR="00594ACB" w:rsidRPr="002A7A40" w:rsidRDefault="00594ACB" w:rsidP="001C17FD">
      <w:pPr>
        <w:rPr>
          <w:rFonts w:ascii="Times New Roman" w:hAnsi="Times New Roman" w:cs="Times New Roman"/>
          <w:sz w:val="20"/>
          <w:szCs w:val="20"/>
        </w:rPr>
      </w:pPr>
      <w:proofErr w:type="spellStart"/>
      <w:r w:rsidRPr="002A7A40">
        <w:rPr>
          <w:rFonts w:ascii="Times New Roman" w:hAnsi="Times New Roman" w:cs="Times New Roman"/>
          <w:sz w:val="20"/>
          <w:szCs w:val="20"/>
        </w:rPr>
        <w:t>Solzhenit︠s︡yn</w:t>
      </w:r>
      <w:proofErr w:type="spellEnd"/>
      <w:r w:rsidRPr="002A7A40">
        <w:rPr>
          <w:rFonts w:ascii="Times New Roman" w:hAnsi="Times New Roman" w:cs="Times New Roman"/>
          <w:sz w:val="20"/>
          <w:szCs w:val="20"/>
        </w:rPr>
        <w:t>, A. (1974). </w:t>
      </w:r>
      <w:r w:rsidRPr="002A7A40">
        <w:rPr>
          <w:rFonts w:ascii="Times New Roman" w:hAnsi="Times New Roman" w:cs="Times New Roman"/>
          <w:i/>
          <w:sz w:val="20"/>
          <w:szCs w:val="20"/>
        </w:rPr>
        <w:t>The Gulag Archipelago, 1918-1956: an experiment in literary investigation</w:t>
      </w:r>
      <w:r w:rsidRPr="002A7A40">
        <w:rPr>
          <w:rFonts w:ascii="Times New Roman" w:hAnsi="Times New Roman" w:cs="Times New Roman"/>
          <w:sz w:val="20"/>
          <w:szCs w:val="20"/>
        </w:rPr>
        <w:t>. New York: Harper &amp; Row</w:t>
      </w:r>
    </w:p>
    <w:p w14:paraId="4E97D88C"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Stalley</w:t>
      </w:r>
      <w:proofErr w:type="spellEnd"/>
      <w:r w:rsidRPr="002A7A40">
        <w:rPr>
          <w:rFonts w:ascii="Times New Roman" w:hAnsi="Times New Roman" w:cs="Times New Roman"/>
          <w:sz w:val="20"/>
          <w:szCs w:val="20"/>
        </w:rPr>
        <w:t xml:space="preserve">, R.F. 1995. The unity of the state: Plato, Aristotle and Proclus. </w:t>
      </w:r>
      <w:r w:rsidRPr="002A7A40">
        <w:rPr>
          <w:rFonts w:ascii="Times New Roman" w:hAnsi="Times New Roman" w:cs="Times New Roman"/>
          <w:i/>
          <w:sz w:val="20"/>
          <w:szCs w:val="20"/>
        </w:rPr>
        <w:t>Polis</w:t>
      </w:r>
      <w:r w:rsidRPr="002A7A40">
        <w:rPr>
          <w:rFonts w:ascii="Times New Roman" w:hAnsi="Times New Roman" w:cs="Times New Roman"/>
          <w:sz w:val="20"/>
          <w:szCs w:val="20"/>
        </w:rPr>
        <w:t>. (14). 129–150</w:t>
      </w:r>
      <w:r w:rsidRPr="002A7A40">
        <w:rPr>
          <w:rFonts w:ascii="Times New Roman" w:hAnsi="Times New Roman" w:cs="Times New Roman"/>
          <w:sz w:val="20"/>
          <w:szCs w:val="20"/>
        </w:rPr>
        <w:br/>
      </w:r>
    </w:p>
    <w:p w14:paraId="325B4A9A" w14:textId="77777777" w:rsidR="00594ACB" w:rsidRPr="002A7A40" w:rsidRDefault="00594ACB" w:rsidP="001C17FD">
      <w:pPr>
        <w:rPr>
          <w:rFonts w:ascii="Times New Roman" w:hAnsi="Times New Roman" w:cs="Times New Roman"/>
          <w:sz w:val="20"/>
          <w:szCs w:val="20"/>
          <w:shd w:val="clear" w:color="auto" w:fill="FFFFFF"/>
        </w:rPr>
      </w:pPr>
      <w:r w:rsidRPr="002A7A40">
        <w:rPr>
          <w:rFonts w:ascii="Times New Roman" w:hAnsi="Times New Roman" w:cs="Times New Roman"/>
          <w:sz w:val="20"/>
          <w:szCs w:val="20"/>
        </w:rPr>
        <w:t>Steel, C</w:t>
      </w:r>
      <w:r w:rsidRPr="002A7A40">
        <w:rPr>
          <w:rFonts w:ascii="Times New Roman" w:hAnsi="Times New Roman" w:cs="Times New Roman"/>
          <w:sz w:val="20"/>
          <w:szCs w:val="20"/>
          <w:shd w:val="clear" w:color="auto" w:fill="FFFFFF"/>
        </w:rPr>
        <w:t xml:space="preserve">, 2016. </w:t>
      </w:r>
      <w:r w:rsidRPr="002A7A40">
        <w:rPr>
          <w:rFonts w:ascii="Times New Roman" w:hAnsi="Times New Roman" w:cs="Times New Roman"/>
          <w:sz w:val="20"/>
          <w:szCs w:val="20"/>
        </w:rPr>
        <w:t>‘Proclus’ Defence of the Timaeus against Aristotle: A Reconstruction of a Lost Polemical Treatise’</w:t>
      </w:r>
      <w:r w:rsidRPr="002A7A40">
        <w:rPr>
          <w:rFonts w:ascii="Times New Roman" w:hAnsi="Times New Roman" w:cs="Times New Roman"/>
          <w:sz w:val="20"/>
          <w:szCs w:val="20"/>
          <w:shd w:val="clear" w:color="auto" w:fill="FFFFFF"/>
        </w:rPr>
        <w:t xml:space="preserve">, </w:t>
      </w:r>
      <w:r w:rsidRPr="002A7A40">
        <w:rPr>
          <w:rFonts w:ascii="Times New Roman" w:hAnsi="Times New Roman" w:cs="Times New Roman"/>
          <w:sz w:val="20"/>
          <w:szCs w:val="20"/>
        </w:rPr>
        <w:t xml:space="preserve">in </w:t>
      </w:r>
      <w:proofErr w:type="spellStart"/>
      <w:r w:rsidRPr="002A7A40">
        <w:rPr>
          <w:rFonts w:ascii="Times New Roman" w:hAnsi="Times New Roman" w:cs="Times New Roman"/>
          <w:sz w:val="20"/>
          <w:szCs w:val="20"/>
        </w:rPr>
        <w:t>Sorabji</w:t>
      </w:r>
      <w:proofErr w:type="spellEnd"/>
      <w:r w:rsidRPr="002A7A40">
        <w:rPr>
          <w:rFonts w:ascii="Times New Roman" w:hAnsi="Times New Roman" w:cs="Times New Roman"/>
          <w:sz w:val="20"/>
          <w:szCs w:val="20"/>
        </w:rPr>
        <w:t xml:space="preserve">, R (ed), </w:t>
      </w:r>
      <w:r w:rsidRPr="002A7A40">
        <w:rPr>
          <w:rFonts w:ascii="Times New Roman" w:hAnsi="Times New Roman" w:cs="Times New Roman"/>
          <w:i/>
          <w:sz w:val="20"/>
          <w:szCs w:val="20"/>
        </w:rPr>
        <w:t>Aristotle Re-Interpreted: New Findings on Seven Hundred Years of the Ancient Commenters</w:t>
      </w:r>
      <w:r w:rsidRPr="002A7A40">
        <w:rPr>
          <w:rFonts w:ascii="Times New Roman" w:hAnsi="Times New Roman" w:cs="Times New Roman"/>
          <w:sz w:val="20"/>
          <w:szCs w:val="20"/>
          <w:shd w:val="clear" w:color="auto" w:fill="FFFFFF"/>
        </w:rPr>
        <w:t>.</w:t>
      </w:r>
      <w:r w:rsidRPr="002A7A40">
        <w:rPr>
          <w:rFonts w:ascii="Times New Roman" w:hAnsi="Times New Roman" w:cs="Times New Roman"/>
          <w:sz w:val="20"/>
          <w:szCs w:val="20"/>
        </w:rPr>
        <w:t xml:space="preserve"> </w:t>
      </w:r>
      <w:r w:rsidRPr="002A7A40">
        <w:rPr>
          <w:rFonts w:ascii="Times New Roman" w:hAnsi="Times New Roman" w:cs="Times New Roman"/>
          <w:sz w:val="20"/>
          <w:szCs w:val="20"/>
          <w:shd w:val="clear" w:color="auto" w:fill="FFFFFF"/>
        </w:rPr>
        <w:t>London: Bloomsbury</w:t>
      </w:r>
    </w:p>
    <w:p w14:paraId="7349C451"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Swanson, J.A. 1994. Aristotle on Liberality: Its Relation to Justice and Its Public and Private Practice. </w:t>
      </w:r>
      <w:r w:rsidRPr="002A7A40">
        <w:rPr>
          <w:rFonts w:ascii="Times New Roman" w:hAnsi="Times New Roman" w:cs="Times New Roman"/>
          <w:i/>
          <w:iCs/>
          <w:sz w:val="20"/>
          <w:szCs w:val="20"/>
        </w:rPr>
        <w:t>Polity</w:t>
      </w:r>
      <w:r w:rsidRPr="002A7A40">
        <w:rPr>
          <w:rFonts w:ascii="Times New Roman" w:hAnsi="Times New Roman" w:cs="Times New Roman"/>
          <w:sz w:val="20"/>
          <w:szCs w:val="20"/>
        </w:rPr>
        <w:t>. 27 (1), 3-23</w:t>
      </w:r>
    </w:p>
    <w:p w14:paraId="6FFD577A" w14:textId="77777777" w:rsidR="00594ACB" w:rsidRPr="002A7A40" w:rsidRDefault="00594ACB" w:rsidP="001C17FD">
      <w:pPr>
        <w:rPr>
          <w:rFonts w:ascii="Times New Roman" w:hAnsi="Times New Roman" w:cs="Times New Roman"/>
          <w:sz w:val="20"/>
          <w:szCs w:val="20"/>
          <w:shd w:val="clear" w:color="auto" w:fill="FFFFFF"/>
        </w:rPr>
      </w:pPr>
      <w:bookmarkStart w:id="10" w:name="_Hlk7876762"/>
      <w:r w:rsidRPr="002A7A40">
        <w:rPr>
          <w:rFonts w:ascii="Times New Roman" w:hAnsi="Times New Roman" w:cs="Times New Roman"/>
          <w:sz w:val="20"/>
          <w:szCs w:val="20"/>
        </w:rPr>
        <w:t>Tarrant</w:t>
      </w:r>
      <w:r w:rsidRPr="002A7A40">
        <w:rPr>
          <w:rFonts w:ascii="Times New Roman" w:hAnsi="Times New Roman" w:cs="Times New Roman"/>
          <w:sz w:val="20"/>
          <w:szCs w:val="20"/>
          <w:shd w:val="clear" w:color="auto" w:fill="FFFFFF"/>
        </w:rPr>
        <w:t>, H. 2018</w:t>
      </w:r>
      <w:bookmarkEnd w:id="10"/>
      <w:r w:rsidRPr="002A7A40">
        <w:rPr>
          <w:rFonts w:ascii="Times New Roman" w:hAnsi="Times New Roman" w:cs="Times New Roman"/>
          <w:sz w:val="20"/>
          <w:szCs w:val="20"/>
          <w:shd w:val="clear" w:color="auto" w:fill="FFFFFF"/>
        </w:rPr>
        <w:t xml:space="preserve">. </w:t>
      </w:r>
      <w:r w:rsidRPr="002A7A40">
        <w:rPr>
          <w:rFonts w:ascii="Times New Roman" w:hAnsi="Times New Roman" w:cs="Times New Roman"/>
          <w:sz w:val="20"/>
          <w:szCs w:val="20"/>
        </w:rPr>
        <w:t>‘From Fringe Reading to Core Curriculum: Commentary, Introduction, and Doctrinal Summary’</w:t>
      </w:r>
      <w:r w:rsidRPr="002A7A40">
        <w:rPr>
          <w:rFonts w:ascii="Times New Roman" w:hAnsi="Times New Roman" w:cs="Times New Roman"/>
          <w:sz w:val="20"/>
          <w:szCs w:val="20"/>
          <w:shd w:val="clear" w:color="auto" w:fill="FFFFFF"/>
        </w:rPr>
        <w:t xml:space="preserve">, </w:t>
      </w:r>
      <w:r w:rsidRPr="002A7A40">
        <w:rPr>
          <w:rFonts w:ascii="Times New Roman" w:hAnsi="Times New Roman" w:cs="Times New Roman"/>
          <w:sz w:val="20"/>
          <w:szCs w:val="20"/>
        </w:rPr>
        <w:t xml:space="preserve">in Renaud, F. </w:t>
      </w:r>
      <w:proofErr w:type="spellStart"/>
      <w:r w:rsidRPr="002A7A40">
        <w:rPr>
          <w:rFonts w:ascii="Times New Roman" w:hAnsi="Times New Roman" w:cs="Times New Roman"/>
          <w:sz w:val="20"/>
          <w:szCs w:val="20"/>
        </w:rPr>
        <w:t>Baltzly</w:t>
      </w:r>
      <w:proofErr w:type="spellEnd"/>
      <w:r w:rsidRPr="002A7A40">
        <w:rPr>
          <w:rFonts w:ascii="Times New Roman" w:hAnsi="Times New Roman" w:cs="Times New Roman"/>
          <w:sz w:val="20"/>
          <w:szCs w:val="20"/>
        </w:rPr>
        <w:t xml:space="preserve">, D. Tarrant, H. </w:t>
      </w:r>
      <w:proofErr w:type="spellStart"/>
      <w:r w:rsidRPr="002A7A40">
        <w:rPr>
          <w:rFonts w:ascii="Times New Roman" w:hAnsi="Times New Roman" w:cs="Times New Roman"/>
          <w:sz w:val="20"/>
          <w:szCs w:val="20"/>
        </w:rPr>
        <w:t>Laybem</w:t>
      </w:r>
      <w:proofErr w:type="spellEnd"/>
      <w:r w:rsidRPr="002A7A40">
        <w:rPr>
          <w:rFonts w:ascii="Times New Roman" w:hAnsi="Times New Roman" w:cs="Times New Roman"/>
          <w:sz w:val="20"/>
          <w:szCs w:val="20"/>
        </w:rPr>
        <w:t xml:space="preserve">, D.A’s (ed), </w:t>
      </w:r>
      <w:r w:rsidRPr="002A7A40">
        <w:rPr>
          <w:rFonts w:ascii="Times New Roman" w:hAnsi="Times New Roman" w:cs="Times New Roman"/>
          <w:i/>
          <w:sz w:val="20"/>
          <w:szCs w:val="20"/>
        </w:rPr>
        <w:t>Brill’s Companion to the Reception of Plato in Antiquity: Volume 3</w:t>
      </w:r>
      <w:r w:rsidRPr="002A7A40">
        <w:rPr>
          <w:rFonts w:ascii="Times New Roman" w:hAnsi="Times New Roman" w:cs="Times New Roman"/>
          <w:sz w:val="20"/>
          <w:szCs w:val="20"/>
          <w:shd w:val="clear" w:color="auto" w:fill="FFFFFF"/>
        </w:rPr>
        <w:t>.</w:t>
      </w:r>
      <w:r w:rsidRPr="002A7A40">
        <w:rPr>
          <w:rFonts w:ascii="Times New Roman" w:hAnsi="Times New Roman" w:cs="Times New Roman"/>
          <w:sz w:val="20"/>
          <w:szCs w:val="20"/>
        </w:rPr>
        <w:t xml:space="preserve"> </w:t>
      </w:r>
      <w:r w:rsidRPr="002A7A40">
        <w:rPr>
          <w:rFonts w:ascii="Times New Roman" w:hAnsi="Times New Roman" w:cs="Times New Roman"/>
          <w:sz w:val="20"/>
          <w:szCs w:val="20"/>
          <w:shd w:val="clear" w:color="auto" w:fill="FFFFFF"/>
        </w:rPr>
        <w:t>Leiden: Brill.</w:t>
      </w:r>
    </w:p>
    <w:p w14:paraId="6511CD7E"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r w:rsidRPr="002A7A40">
        <w:rPr>
          <w:rFonts w:ascii="Times New Roman" w:hAnsi="Times New Roman" w:cs="Times New Roman"/>
          <w:sz w:val="20"/>
          <w:szCs w:val="20"/>
        </w:rPr>
        <w:t>Tuck, R. 1979.</w:t>
      </w:r>
      <w:r w:rsidRPr="002A7A40">
        <w:rPr>
          <w:rFonts w:ascii="Times New Roman" w:hAnsi="Times New Roman" w:cs="Times New Roman"/>
          <w:i/>
          <w:sz w:val="20"/>
          <w:szCs w:val="20"/>
        </w:rPr>
        <w:t>Natural Rights Theories: Their Origin and Development</w:t>
      </w:r>
      <w:r w:rsidRPr="002A7A40">
        <w:rPr>
          <w:rFonts w:ascii="Times New Roman" w:hAnsi="Times New Roman" w:cs="Times New Roman"/>
          <w:sz w:val="20"/>
          <w:szCs w:val="20"/>
        </w:rPr>
        <w:t>. Oxford: Oxford Uni press</w:t>
      </w:r>
    </w:p>
    <w:p w14:paraId="77054372" w14:textId="77777777" w:rsidR="00594ACB" w:rsidRPr="002A7A40" w:rsidRDefault="00594ACB" w:rsidP="001C17FD">
      <w:pPr>
        <w:spacing w:before="100" w:beforeAutospacing="1" w:after="100" w:afterAutospacing="1" w:line="240" w:lineRule="auto"/>
        <w:rPr>
          <w:rFonts w:ascii="Times New Roman" w:eastAsia="Times New Roman" w:hAnsi="Times New Roman" w:cs="Times New Roman"/>
          <w:sz w:val="20"/>
          <w:szCs w:val="20"/>
        </w:rPr>
      </w:pPr>
      <w:proofErr w:type="spellStart"/>
      <w:r w:rsidRPr="002A7A40">
        <w:rPr>
          <w:rFonts w:ascii="Times New Roman" w:eastAsia="Times New Roman" w:hAnsi="Times New Roman" w:cs="Times New Roman"/>
          <w:sz w:val="20"/>
          <w:szCs w:val="20"/>
        </w:rPr>
        <w:t>Walcot</w:t>
      </w:r>
      <w:proofErr w:type="spellEnd"/>
      <w:r w:rsidRPr="002A7A40">
        <w:rPr>
          <w:rFonts w:ascii="Times New Roman" w:eastAsia="Times New Roman" w:hAnsi="Times New Roman" w:cs="Times New Roman"/>
          <w:sz w:val="20"/>
          <w:szCs w:val="20"/>
        </w:rPr>
        <w:t>, P.1975. Cicero on Private Property: Theory and Practice. </w:t>
      </w:r>
      <w:r w:rsidRPr="002A7A40">
        <w:rPr>
          <w:rFonts w:ascii="Times New Roman" w:eastAsia="Times New Roman" w:hAnsi="Times New Roman" w:cs="Times New Roman"/>
          <w:i/>
          <w:iCs/>
          <w:sz w:val="20"/>
          <w:szCs w:val="20"/>
        </w:rPr>
        <w:t>Greece &amp; Rome</w:t>
      </w:r>
      <w:r w:rsidRPr="002A7A40">
        <w:rPr>
          <w:rFonts w:ascii="Times New Roman" w:eastAsia="Times New Roman" w:hAnsi="Times New Roman" w:cs="Times New Roman"/>
          <w:sz w:val="20"/>
          <w:szCs w:val="20"/>
        </w:rPr>
        <w:t>. 22 (2), 120-128.</w:t>
      </w:r>
    </w:p>
    <w:p w14:paraId="1FF9631A" w14:textId="77777777" w:rsidR="00594ACB" w:rsidRPr="002A7A40" w:rsidRDefault="00594ACB" w:rsidP="001C17FD">
      <w:pPr>
        <w:rPr>
          <w:rFonts w:ascii="Times New Roman" w:hAnsi="Times New Roman" w:cs="Times New Roman"/>
          <w:sz w:val="20"/>
          <w:szCs w:val="20"/>
          <w:shd w:val="clear" w:color="auto" w:fill="FFFFFF"/>
        </w:rPr>
      </w:pPr>
      <w:proofErr w:type="spellStart"/>
      <w:r w:rsidRPr="002A7A40">
        <w:rPr>
          <w:rFonts w:ascii="Times New Roman" w:hAnsi="Times New Roman" w:cs="Times New Roman"/>
          <w:sz w:val="20"/>
          <w:szCs w:val="20"/>
          <w:shd w:val="clear" w:color="auto" w:fill="FFFFFF"/>
        </w:rPr>
        <w:t>Waldren</w:t>
      </w:r>
      <w:proofErr w:type="spellEnd"/>
      <w:r w:rsidRPr="002A7A40">
        <w:rPr>
          <w:rFonts w:ascii="Times New Roman" w:hAnsi="Times New Roman" w:cs="Times New Roman"/>
          <w:sz w:val="20"/>
          <w:szCs w:val="20"/>
          <w:shd w:val="clear" w:color="auto" w:fill="FFFFFF"/>
        </w:rPr>
        <w:t>, J.1988. </w:t>
      </w:r>
      <w:r w:rsidRPr="002A7A40">
        <w:rPr>
          <w:rFonts w:ascii="Times New Roman" w:hAnsi="Times New Roman" w:cs="Times New Roman"/>
          <w:i/>
          <w:iCs/>
          <w:sz w:val="20"/>
          <w:szCs w:val="20"/>
          <w:bdr w:val="none" w:sz="0" w:space="0" w:color="auto" w:frame="1"/>
          <w:shd w:val="clear" w:color="auto" w:fill="FFFFFF"/>
        </w:rPr>
        <w:t>The right to private property</w:t>
      </w:r>
      <w:r w:rsidRPr="002A7A40">
        <w:rPr>
          <w:rFonts w:ascii="Times New Roman" w:hAnsi="Times New Roman" w:cs="Times New Roman"/>
          <w:sz w:val="20"/>
          <w:szCs w:val="20"/>
          <w:shd w:val="clear" w:color="auto" w:fill="FFFFFF"/>
        </w:rPr>
        <w:t>. Oxford: Clarendon.</w:t>
      </w:r>
    </w:p>
    <w:p w14:paraId="3D5BAB7F"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Ward, A. 2016 </w:t>
      </w:r>
      <w:r w:rsidRPr="002A7A40">
        <w:rPr>
          <w:rFonts w:ascii="Times New Roman" w:hAnsi="Times New Roman" w:cs="Times New Roman"/>
          <w:i/>
          <w:sz w:val="20"/>
          <w:szCs w:val="20"/>
        </w:rPr>
        <w:t>Contemplating Friendship in Aristotle Ethics</w:t>
      </w:r>
      <w:r w:rsidRPr="002A7A40">
        <w:rPr>
          <w:rFonts w:ascii="Times New Roman" w:hAnsi="Times New Roman" w:cs="Times New Roman"/>
          <w:sz w:val="20"/>
          <w:szCs w:val="20"/>
        </w:rPr>
        <w:t>. New York: New York Uni press</w:t>
      </w:r>
    </w:p>
    <w:p w14:paraId="00CEF2D2" w14:textId="77777777" w:rsidR="00594ACB" w:rsidRPr="002A7A40" w:rsidRDefault="00594ACB" w:rsidP="001C17FD">
      <w:pPr>
        <w:pStyle w:val="Default"/>
        <w:rPr>
          <w:rFonts w:ascii="Times New Roman" w:hAnsi="Times New Roman" w:cs="Times New Roman"/>
          <w:color w:val="auto"/>
          <w:sz w:val="20"/>
          <w:szCs w:val="20"/>
        </w:rPr>
      </w:pPr>
      <w:proofErr w:type="spellStart"/>
      <w:r w:rsidRPr="002A7A40">
        <w:rPr>
          <w:rFonts w:ascii="Times New Roman" w:hAnsi="Times New Roman" w:cs="Times New Roman"/>
          <w:color w:val="auto"/>
          <w:sz w:val="20"/>
          <w:szCs w:val="20"/>
        </w:rPr>
        <w:t>Weinrib</w:t>
      </w:r>
      <w:proofErr w:type="spellEnd"/>
      <w:r w:rsidRPr="002A7A40">
        <w:rPr>
          <w:rFonts w:ascii="Times New Roman" w:hAnsi="Times New Roman" w:cs="Times New Roman"/>
          <w:color w:val="auto"/>
          <w:sz w:val="20"/>
          <w:szCs w:val="20"/>
        </w:rPr>
        <w:t>, E. J. 2002. Justice in a Nutshell.  The University of Toronto Law Journal. 52 (4), 349-356</w:t>
      </w:r>
    </w:p>
    <w:p w14:paraId="1E4600F0" w14:textId="77777777" w:rsidR="00594ACB" w:rsidRPr="002A7A40" w:rsidRDefault="00594ACB" w:rsidP="001C17FD">
      <w:pPr>
        <w:pStyle w:val="Default"/>
        <w:rPr>
          <w:rFonts w:ascii="Times New Roman" w:hAnsi="Times New Roman" w:cs="Times New Roman"/>
          <w:color w:val="auto"/>
          <w:sz w:val="20"/>
          <w:szCs w:val="20"/>
        </w:rPr>
      </w:pPr>
      <w:r w:rsidRPr="002A7A40">
        <w:rPr>
          <w:rFonts w:ascii="Times New Roman" w:hAnsi="Times New Roman" w:cs="Times New Roman"/>
          <w:color w:val="auto"/>
          <w:sz w:val="20"/>
          <w:szCs w:val="20"/>
        </w:rPr>
        <w:lastRenderedPageBreak/>
        <w:br/>
        <w:t>Welles, B. 1948. The Economic Background of Plato's Communism. </w:t>
      </w:r>
      <w:r w:rsidRPr="002A7A40">
        <w:rPr>
          <w:rFonts w:ascii="Times New Roman" w:hAnsi="Times New Roman" w:cs="Times New Roman"/>
          <w:i/>
          <w:iCs/>
          <w:color w:val="auto"/>
          <w:sz w:val="20"/>
          <w:szCs w:val="20"/>
        </w:rPr>
        <w:t>The Journal of Economic History</w:t>
      </w:r>
      <w:r w:rsidRPr="002A7A40">
        <w:rPr>
          <w:rFonts w:ascii="Times New Roman" w:hAnsi="Times New Roman" w:cs="Times New Roman"/>
          <w:color w:val="auto"/>
          <w:sz w:val="20"/>
          <w:szCs w:val="20"/>
        </w:rPr>
        <w:t>. 8 (1), 101-114</w:t>
      </w:r>
    </w:p>
    <w:p w14:paraId="7E9EB5D3" w14:textId="77777777" w:rsidR="00594ACB" w:rsidRPr="002A7A40" w:rsidRDefault="00594ACB" w:rsidP="001C17FD">
      <w:pPr>
        <w:shd w:val="clear" w:color="auto" w:fill="FFFFFF"/>
        <w:spacing w:before="100" w:beforeAutospacing="1" w:after="120" w:line="300" w:lineRule="atLeast"/>
        <w:rPr>
          <w:rFonts w:ascii="Times New Roman" w:eastAsia="Times New Roman" w:hAnsi="Times New Roman" w:cs="Times New Roman"/>
          <w:sz w:val="20"/>
          <w:szCs w:val="20"/>
        </w:rPr>
      </w:pPr>
      <w:proofErr w:type="spellStart"/>
      <w:r w:rsidRPr="002A7A40">
        <w:rPr>
          <w:rFonts w:ascii="Times New Roman" w:eastAsia="Times New Roman" w:hAnsi="Times New Roman" w:cs="Times New Roman"/>
          <w:sz w:val="20"/>
          <w:szCs w:val="20"/>
        </w:rPr>
        <w:t>Westerink</w:t>
      </w:r>
      <w:proofErr w:type="spellEnd"/>
      <w:r w:rsidRPr="002A7A40">
        <w:rPr>
          <w:rFonts w:ascii="Times New Roman" w:eastAsia="Times New Roman" w:hAnsi="Times New Roman" w:cs="Times New Roman"/>
          <w:sz w:val="20"/>
          <w:szCs w:val="20"/>
        </w:rPr>
        <w:t>, L.G, O’Neill, W. 2011. </w:t>
      </w:r>
      <w:r w:rsidRPr="002A7A40">
        <w:rPr>
          <w:rFonts w:ascii="Times New Roman" w:eastAsia="Times New Roman" w:hAnsi="Times New Roman" w:cs="Times New Roman"/>
          <w:i/>
          <w:iCs/>
          <w:sz w:val="20"/>
          <w:szCs w:val="20"/>
        </w:rPr>
        <w:t>Proclus’ Commentary on the First Alcibiades</w:t>
      </w:r>
      <w:r w:rsidRPr="002A7A40">
        <w:rPr>
          <w:rFonts w:ascii="Times New Roman" w:eastAsia="Times New Roman" w:hAnsi="Times New Roman" w:cs="Times New Roman"/>
          <w:sz w:val="20"/>
          <w:szCs w:val="20"/>
        </w:rPr>
        <w:t>. Westbury: the Prometheus Trust.</w:t>
      </w:r>
    </w:p>
    <w:p w14:paraId="29B265AA"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Westerink</w:t>
      </w:r>
      <w:proofErr w:type="spellEnd"/>
      <w:r w:rsidRPr="002A7A40">
        <w:rPr>
          <w:rFonts w:ascii="Times New Roman" w:hAnsi="Times New Roman" w:cs="Times New Roman"/>
          <w:sz w:val="20"/>
          <w:szCs w:val="20"/>
        </w:rPr>
        <w:t>, L.G. 1963. Anonymous Prolegomena to Platonic Philosophy. </w:t>
      </w:r>
      <w:r w:rsidRPr="002A7A40">
        <w:rPr>
          <w:rFonts w:ascii="Times New Roman" w:hAnsi="Times New Roman" w:cs="Times New Roman"/>
          <w:i/>
          <w:iCs/>
          <w:sz w:val="20"/>
          <w:szCs w:val="20"/>
        </w:rPr>
        <w:t>The Classical Review</w:t>
      </w:r>
      <w:r w:rsidRPr="002A7A40">
        <w:rPr>
          <w:rFonts w:ascii="Times New Roman" w:hAnsi="Times New Roman" w:cs="Times New Roman"/>
          <w:sz w:val="20"/>
          <w:szCs w:val="20"/>
        </w:rPr>
        <w:t>. 13 (3), 347-347.</w:t>
      </w:r>
    </w:p>
    <w:p w14:paraId="3BF2EC52" w14:textId="77777777" w:rsidR="00594ACB" w:rsidRPr="002A7A40" w:rsidRDefault="00594ACB" w:rsidP="001C17FD">
      <w:pPr>
        <w:shd w:val="clear" w:color="auto" w:fill="FFFFFF"/>
        <w:spacing w:before="100" w:beforeAutospacing="1" w:after="120" w:line="300" w:lineRule="atLeast"/>
        <w:rPr>
          <w:rFonts w:ascii="Times New Roman" w:eastAsia="Times New Roman" w:hAnsi="Times New Roman" w:cs="Times New Roman"/>
          <w:sz w:val="20"/>
          <w:szCs w:val="20"/>
        </w:rPr>
      </w:pPr>
      <w:proofErr w:type="spellStart"/>
      <w:r w:rsidRPr="002A7A40">
        <w:rPr>
          <w:rFonts w:ascii="Times New Roman" w:eastAsia="Times New Roman" w:hAnsi="Times New Roman" w:cs="Times New Roman"/>
          <w:sz w:val="20"/>
          <w:szCs w:val="20"/>
        </w:rPr>
        <w:t>Westerink</w:t>
      </w:r>
      <w:proofErr w:type="spellEnd"/>
      <w:r w:rsidRPr="002A7A40">
        <w:rPr>
          <w:rFonts w:ascii="Times New Roman" w:eastAsia="Times New Roman" w:hAnsi="Times New Roman" w:cs="Times New Roman"/>
          <w:sz w:val="20"/>
          <w:szCs w:val="20"/>
        </w:rPr>
        <w:t>, L.G., 1954, </w:t>
      </w:r>
      <w:r w:rsidRPr="002A7A40">
        <w:rPr>
          <w:rFonts w:ascii="Times New Roman" w:eastAsia="Times New Roman" w:hAnsi="Times New Roman" w:cs="Times New Roman"/>
          <w:i/>
          <w:iCs/>
          <w:sz w:val="20"/>
          <w:szCs w:val="20"/>
        </w:rPr>
        <w:t xml:space="preserve">Proclus </w:t>
      </w:r>
      <w:proofErr w:type="spellStart"/>
      <w:r w:rsidRPr="002A7A40">
        <w:rPr>
          <w:rFonts w:ascii="Times New Roman" w:eastAsia="Times New Roman" w:hAnsi="Times New Roman" w:cs="Times New Roman"/>
          <w:i/>
          <w:iCs/>
          <w:sz w:val="20"/>
          <w:szCs w:val="20"/>
        </w:rPr>
        <w:t>Diadochus</w:t>
      </w:r>
      <w:proofErr w:type="spellEnd"/>
      <w:r w:rsidRPr="002A7A40">
        <w:rPr>
          <w:rFonts w:ascii="Times New Roman" w:eastAsia="Times New Roman" w:hAnsi="Times New Roman" w:cs="Times New Roman"/>
          <w:i/>
          <w:iCs/>
          <w:sz w:val="20"/>
          <w:szCs w:val="20"/>
        </w:rPr>
        <w:t>. Commentary on the First Alcibiades</w:t>
      </w:r>
      <w:r w:rsidRPr="002A7A40">
        <w:rPr>
          <w:rFonts w:ascii="Times New Roman" w:eastAsia="Times New Roman" w:hAnsi="Times New Roman" w:cs="Times New Roman"/>
          <w:sz w:val="20"/>
          <w:szCs w:val="20"/>
        </w:rPr>
        <w:t>, Amsterdam: North-Holland Publishing Company.</w:t>
      </w:r>
    </w:p>
    <w:p w14:paraId="7160DD27" w14:textId="77777777" w:rsidR="00594ACB" w:rsidRPr="002A7A40" w:rsidRDefault="00594ACB" w:rsidP="001C17FD">
      <w:pPr>
        <w:autoSpaceDE w:val="0"/>
        <w:autoSpaceDN w:val="0"/>
        <w:adjustRightInd w:val="0"/>
        <w:spacing w:after="0" w:line="240" w:lineRule="auto"/>
        <w:rPr>
          <w:rFonts w:ascii="Times New Roman" w:hAnsi="Times New Roman" w:cs="Times New Roman"/>
          <w:sz w:val="20"/>
          <w:szCs w:val="20"/>
        </w:rPr>
      </w:pPr>
      <w:proofErr w:type="spellStart"/>
      <w:r w:rsidRPr="002A7A40">
        <w:rPr>
          <w:rFonts w:ascii="Times New Roman" w:hAnsi="Times New Roman" w:cs="Times New Roman"/>
          <w:sz w:val="20"/>
          <w:szCs w:val="20"/>
        </w:rPr>
        <w:t>Westerink,L.G</w:t>
      </w:r>
      <w:proofErr w:type="spellEnd"/>
      <w:r w:rsidRPr="002A7A40">
        <w:rPr>
          <w:rFonts w:ascii="Times New Roman" w:hAnsi="Times New Roman" w:cs="Times New Roman"/>
          <w:sz w:val="20"/>
          <w:szCs w:val="20"/>
        </w:rPr>
        <w:t>. 1962. Anonymous Prolegomena to Platonic Philosophy. </w:t>
      </w:r>
      <w:r w:rsidRPr="002A7A40">
        <w:rPr>
          <w:rFonts w:ascii="Times New Roman" w:hAnsi="Times New Roman" w:cs="Times New Roman"/>
          <w:i/>
          <w:iCs/>
          <w:sz w:val="20"/>
          <w:szCs w:val="20"/>
        </w:rPr>
        <w:t>The Prometheus Trust</w:t>
      </w:r>
      <w:r w:rsidRPr="002A7A40">
        <w:rPr>
          <w:rFonts w:ascii="Times New Roman" w:hAnsi="Times New Roman" w:cs="Times New Roman"/>
          <w:sz w:val="20"/>
          <w:szCs w:val="20"/>
        </w:rPr>
        <w:t>. 5 (1), 69-70.</w:t>
      </w:r>
    </w:p>
    <w:p w14:paraId="2C11196E" w14:textId="77777777" w:rsidR="00594ACB" w:rsidRPr="002A7A40" w:rsidRDefault="00594ACB" w:rsidP="001C17FD">
      <w:pPr>
        <w:rPr>
          <w:rFonts w:ascii="Times New Roman" w:hAnsi="Times New Roman" w:cs="Times New Roman"/>
          <w:sz w:val="20"/>
          <w:szCs w:val="20"/>
        </w:rPr>
      </w:pPr>
      <w:r w:rsidRPr="002A7A40">
        <w:rPr>
          <w:rFonts w:ascii="Times New Roman" w:hAnsi="Times New Roman" w:cs="Times New Roman"/>
          <w:sz w:val="20"/>
          <w:szCs w:val="20"/>
        </w:rPr>
        <w:t xml:space="preserve">White, N. 2009. ‘Plato’s concept of Goodness’, in Benson, H (ed.), </w:t>
      </w:r>
      <w:r w:rsidRPr="002A7A40">
        <w:rPr>
          <w:rFonts w:ascii="Times New Roman" w:hAnsi="Times New Roman" w:cs="Times New Roman"/>
          <w:i/>
          <w:sz w:val="20"/>
          <w:szCs w:val="20"/>
        </w:rPr>
        <w:t>A Companion to Plato</w:t>
      </w:r>
      <w:r w:rsidRPr="002A7A40">
        <w:rPr>
          <w:rFonts w:ascii="Times New Roman" w:hAnsi="Times New Roman" w:cs="Times New Roman"/>
          <w:sz w:val="20"/>
          <w:szCs w:val="20"/>
        </w:rPr>
        <w:t>. Chichester: Blackwell Publishing Ltd.</w:t>
      </w:r>
    </w:p>
    <w:p w14:paraId="270958F8" w14:textId="77777777" w:rsidR="00594ACB" w:rsidRPr="002A7A40" w:rsidRDefault="00594ACB" w:rsidP="001C17FD">
      <w:pPr>
        <w:rPr>
          <w:rStyle w:val="reference-text"/>
          <w:rFonts w:ascii="Times New Roman" w:hAnsi="Times New Roman" w:cs="Times New Roman"/>
          <w:sz w:val="20"/>
          <w:szCs w:val="20"/>
        </w:rPr>
      </w:pPr>
      <w:proofErr w:type="spellStart"/>
      <w:r w:rsidRPr="002A7A40">
        <w:rPr>
          <w:rStyle w:val="reference-text"/>
          <w:rFonts w:ascii="Times New Roman" w:hAnsi="Times New Roman" w:cs="Times New Roman"/>
          <w:sz w:val="20"/>
          <w:szCs w:val="20"/>
        </w:rPr>
        <w:t>Yalichev</w:t>
      </w:r>
      <w:proofErr w:type="spellEnd"/>
      <w:r w:rsidRPr="002A7A40">
        <w:rPr>
          <w:rStyle w:val="reference-text"/>
          <w:rFonts w:ascii="Times New Roman" w:hAnsi="Times New Roman" w:cs="Times New Roman"/>
          <w:sz w:val="20"/>
          <w:szCs w:val="20"/>
        </w:rPr>
        <w:t>, S. 1997</w:t>
      </w:r>
      <w:r>
        <w:rPr>
          <w:rStyle w:val="reference-text"/>
          <w:rFonts w:ascii="Times New Roman" w:hAnsi="Times New Roman" w:cs="Times New Roman"/>
          <w:sz w:val="20"/>
          <w:szCs w:val="20"/>
        </w:rPr>
        <w:t>.</w:t>
      </w:r>
      <w:r w:rsidRPr="002A7A40">
        <w:rPr>
          <w:rStyle w:val="reference-text"/>
          <w:rFonts w:ascii="Times New Roman" w:hAnsi="Times New Roman" w:cs="Times New Roman"/>
          <w:sz w:val="20"/>
          <w:szCs w:val="20"/>
        </w:rPr>
        <w:t> Mercenaries of the Ancient World. London: Constable</w:t>
      </w:r>
    </w:p>
    <w:sectPr w:rsidR="00594ACB" w:rsidRPr="002A7A40" w:rsidSect="002805F4">
      <w:pgSz w:w="11906" w:h="16838"/>
      <w:pgMar w:top="1440" w:right="1134"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17DF6" w14:textId="77777777" w:rsidR="00617B86" w:rsidRDefault="00617B86" w:rsidP="00D9723D">
      <w:pPr>
        <w:spacing w:after="0" w:line="240" w:lineRule="auto"/>
      </w:pPr>
      <w:r>
        <w:separator/>
      </w:r>
    </w:p>
  </w:endnote>
  <w:endnote w:type="continuationSeparator" w:id="0">
    <w:p w14:paraId="131F8936" w14:textId="77777777" w:rsidR="00617B86" w:rsidRDefault="00617B86" w:rsidP="00D97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545207"/>
      <w:docPartObj>
        <w:docPartGallery w:val="Page Numbers (Bottom of Page)"/>
        <w:docPartUnique/>
      </w:docPartObj>
    </w:sdtPr>
    <w:sdtEndPr>
      <w:rPr>
        <w:noProof/>
      </w:rPr>
    </w:sdtEndPr>
    <w:sdtContent>
      <w:p w14:paraId="3A33D9EC" w14:textId="5CE5CB44" w:rsidR="00617B86" w:rsidRDefault="00617B86">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723C14F6" w14:textId="77777777" w:rsidR="00617B86" w:rsidRDefault="00617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B06B8" w14:textId="77777777" w:rsidR="00617B86" w:rsidRDefault="00617B86" w:rsidP="00D9723D">
      <w:pPr>
        <w:spacing w:after="0" w:line="240" w:lineRule="auto"/>
      </w:pPr>
      <w:r>
        <w:separator/>
      </w:r>
    </w:p>
  </w:footnote>
  <w:footnote w:type="continuationSeparator" w:id="0">
    <w:p w14:paraId="41955147" w14:textId="77777777" w:rsidR="00617B86" w:rsidRDefault="00617B86" w:rsidP="00D9723D">
      <w:pPr>
        <w:spacing w:after="0" w:line="240" w:lineRule="auto"/>
      </w:pPr>
      <w:r>
        <w:continuationSeparator/>
      </w:r>
    </w:p>
  </w:footnote>
  <w:footnote w:id="1">
    <w:p w14:paraId="257BE845" w14:textId="2AE66792"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rPr>
        <w:t>Rep.1.331c, 4.427</w:t>
      </w:r>
      <w:r>
        <w:rPr>
          <w:rFonts w:ascii="Times New Roman" w:hAnsi="Times New Roman" w:cs="Times New Roman"/>
        </w:rPr>
        <w:t>.</w:t>
      </w:r>
    </w:p>
  </w:footnote>
  <w:footnote w:id="2">
    <w:p w14:paraId="44018306" w14:textId="40CCF53D"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shd w:val="clear" w:color="auto" w:fill="FFFFFF"/>
        </w:rPr>
        <w:t xml:space="preserve">Croix 1981:32;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w:t>
      </w:r>
      <w:r>
        <w:rPr>
          <w:rFonts w:ascii="Times New Roman" w:hAnsi="Times New Roman" w:cs="Times New Roman"/>
          <w:color w:val="000000" w:themeColor="text1"/>
        </w:rPr>
        <w:t>.</w:t>
      </w:r>
    </w:p>
  </w:footnote>
  <w:footnote w:id="3">
    <w:p w14:paraId="4039B3AB" w14:textId="11E8F32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iCs/>
          <w:color w:val="000000" w:themeColor="text1"/>
        </w:rPr>
        <w:t>Laws</w:t>
      </w:r>
      <w:r w:rsidRPr="002A7A40">
        <w:rPr>
          <w:rFonts w:ascii="Times New Roman" w:hAnsi="Times New Roman" w:cs="Times New Roman"/>
          <w:color w:val="000000" w:themeColor="text1"/>
        </w:rPr>
        <w:t>.739</w:t>
      </w:r>
      <w:r>
        <w:rPr>
          <w:rFonts w:ascii="Times New Roman" w:hAnsi="Times New Roman" w:cs="Times New Roman"/>
          <w:color w:val="000000" w:themeColor="text1"/>
        </w:rPr>
        <w:t>.</w:t>
      </w:r>
    </w:p>
  </w:footnote>
  <w:footnote w:id="4">
    <w:p w14:paraId="00AE774C" w14:textId="1A2CAE7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.4.433-4.</w:t>
      </w:r>
    </w:p>
  </w:footnote>
  <w:footnote w:id="5">
    <w:p w14:paraId="40235FB9" w14:textId="30C5491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Particularly from Aristotle and the Stoic orthodoxy </w:t>
      </w:r>
      <w:r w:rsidRPr="002A7A40">
        <w:rPr>
          <w:rFonts w:ascii="Times New Roman" w:hAnsi="Times New Roman" w:cs="Times New Roman"/>
          <w:color w:val="000000" w:themeColor="text1"/>
        </w:rPr>
        <w:t>(</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.2.1261b-1263a; </w:t>
      </w:r>
      <w:proofErr w:type="spellStart"/>
      <w:r w:rsidRPr="002A7A40">
        <w:rPr>
          <w:rFonts w:ascii="Times New Roman" w:hAnsi="Times New Roman" w:cs="Times New Roman"/>
        </w:rPr>
        <w:t>Cic.</w:t>
      </w:r>
      <w:r w:rsidRPr="002A7A40">
        <w:rPr>
          <w:rFonts w:ascii="Times New Roman" w:hAnsi="Times New Roman" w:cs="Times New Roman"/>
          <w:i/>
        </w:rPr>
        <w:t>Off</w:t>
      </w:r>
      <w:proofErr w:type="spellEnd"/>
      <w:r w:rsidRPr="002A7A40">
        <w:rPr>
          <w:rFonts w:ascii="Times New Roman" w:hAnsi="Times New Roman" w:cs="Times New Roman"/>
        </w:rPr>
        <w:t xml:space="preserve">. 2.24; DL 7.85; Sen. </w:t>
      </w:r>
      <w:r w:rsidRPr="002A7A40">
        <w:rPr>
          <w:rFonts w:ascii="Times New Roman" w:hAnsi="Times New Roman" w:cs="Times New Roman"/>
          <w:i/>
          <w:iCs/>
        </w:rPr>
        <w:t>Ep</w:t>
      </w:r>
      <w:r w:rsidRPr="002A7A40">
        <w:rPr>
          <w:rFonts w:ascii="Times New Roman" w:hAnsi="Times New Roman" w:cs="Times New Roman"/>
        </w:rPr>
        <w:t>.121.14</w:t>
      </w:r>
      <w:r w:rsidRPr="002A7A40">
        <w:rPr>
          <w:rFonts w:ascii="Times New Roman" w:hAnsi="Times New Roman" w:cs="Times New Roman"/>
          <w:color w:val="000000" w:themeColor="text1"/>
        </w:rPr>
        <w:t>)</w:t>
      </w:r>
      <w:r>
        <w:rPr>
          <w:rFonts w:ascii="Times New Roman" w:hAnsi="Times New Roman" w:cs="Times New Roman"/>
          <w:color w:val="000000" w:themeColor="text1"/>
        </w:rPr>
        <w:t>.</w:t>
      </w:r>
    </w:p>
  </w:footnote>
  <w:footnote w:id="6">
    <w:p w14:paraId="281C1021" w14:textId="1B92692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w:t>
      </w:r>
      <w:r w:rsidRPr="002A7A40">
        <w:rPr>
          <w:rFonts w:ascii="Times New Roman" w:hAnsi="Times New Roman" w:cs="Times New Roman"/>
          <w:color w:val="000000"/>
          <w:shd w:val="clear" w:color="auto" w:fill="FFFFFF"/>
        </w:rPr>
        <w:t xml:space="preserve">2.73; </w:t>
      </w:r>
      <w:r w:rsidRPr="002A7A40">
        <w:rPr>
          <w:rFonts w:ascii="Times New Roman" w:hAnsi="Times New Roman" w:cs="Times New Roman"/>
          <w:color w:val="000000" w:themeColor="text1"/>
        </w:rPr>
        <w:t>Long 2016:240</w:t>
      </w:r>
      <w:r>
        <w:rPr>
          <w:rFonts w:ascii="Times New Roman" w:hAnsi="Times New Roman" w:cs="Times New Roman"/>
          <w:color w:val="000000" w:themeColor="text1"/>
        </w:rPr>
        <w:t>.</w:t>
      </w:r>
    </w:p>
  </w:footnote>
  <w:footnote w:id="7">
    <w:p w14:paraId="57A391B6" w14:textId="397DC1B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Mayhew 1993:867; </w:t>
      </w:r>
      <w:r w:rsidRPr="002A7A40">
        <w:rPr>
          <w:rFonts w:ascii="Times New Roman" w:hAnsi="Times New Roman" w:cs="Times New Roman"/>
        </w:rPr>
        <w:t>Tarrant</w:t>
      </w:r>
      <w:r w:rsidRPr="002A7A40">
        <w:rPr>
          <w:rFonts w:ascii="Times New Roman" w:hAnsi="Times New Roman" w:cs="Times New Roman"/>
          <w:shd w:val="clear" w:color="auto" w:fill="FFFFFF"/>
        </w:rPr>
        <w:t xml:space="preserve"> 2018:108. </w:t>
      </w:r>
      <w:r w:rsidRPr="002A7A40">
        <w:rPr>
          <w:rFonts w:ascii="Times New Roman" w:hAnsi="Times New Roman" w:cs="Times New Roman"/>
          <w:i/>
          <w:iCs/>
          <w:shd w:val="clear" w:color="auto" w:fill="FFFFFF"/>
        </w:rPr>
        <w:t>Cf</w:t>
      </w:r>
      <w:r w:rsidRPr="002A7A40">
        <w:rPr>
          <w:rFonts w:ascii="Times New Roman" w:hAnsi="Times New Roman" w:cs="Times New Roman"/>
          <w:shd w:val="clear" w:color="auto" w:fill="FFFFFF"/>
        </w:rPr>
        <w:t xml:space="preserve">. </w:t>
      </w:r>
      <w:r w:rsidRPr="002A7A40">
        <w:rPr>
          <w:rFonts w:ascii="Times New Roman" w:hAnsi="Times New Roman" w:cs="Times New Roman"/>
          <w:color w:val="000000" w:themeColor="text1"/>
        </w:rPr>
        <w:t xml:space="preserve">Garnsey 2007:6. </w:t>
      </w:r>
    </w:p>
  </w:footnote>
  <w:footnote w:id="8">
    <w:p w14:paraId="3919D726" w14:textId="7D161D2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Garnsey represents the only line of scholarship that argues for a complete rejection of the narrative of Plato’s communism (</w:t>
      </w:r>
      <w:r w:rsidRPr="002A7A40">
        <w:rPr>
          <w:rFonts w:ascii="Times New Roman" w:hAnsi="Times New Roman" w:cs="Times New Roman"/>
          <w:color w:val="000000" w:themeColor="text1"/>
        </w:rPr>
        <w:t>Garnsey 2007:6.)</w:t>
      </w:r>
      <w:r w:rsidRPr="002A7A40">
        <w:rPr>
          <w:rFonts w:ascii="Times New Roman" w:hAnsi="Times New Roman" w:cs="Times New Roman"/>
        </w:rPr>
        <w:t>, however, many others, who Garnsey has credited, have argued against it to some degree (</w:t>
      </w:r>
      <w:proofErr w:type="spellStart"/>
      <w:r w:rsidRPr="002A7A40">
        <w:rPr>
          <w:rFonts w:ascii="Times New Roman" w:hAnsi="Times New Roman" w:cs="Times New Roman"/>
        </w:rPr>
        <w:t>Laks</w:t>
      </w:r>
      <w:proofErr w:type="spellEnd"/>
      <w:r w:rsidRPr="002A7A40">
        <w:rPr>
          <w:rFonts w:ascii="Times New Roman" w:hAnsi="Times New Roman" w:cs="Times New Roman"/>
        </w:rPr>
        <w:t xml:space="preserve"> 1990:29; </w:t>
      </w:r>
      <w:proofErr w:type="spellStart"/>
      <w:r w:rsidRPr="002A7A40">
        <w:rPr>
          <w:rFonts w:ascii="Times New Roman" w:hAnsi="Times New Roman" w:cs="Times New Roman"/>
        </w:rPr>
        <w:t>Burnyeat</w:t>
      </w:r>
      <w:proofErr w:type="spellEnd"/>
      <w:r w:rsidRPr="002A7A40">
        <w:rPr>
          <w:rFonts w:ascii="Times New Roman" w:hAnsi="Times New Roman" w:cs="Times New Roman"/>
        </w:rPr>
        <w:t xml:space="preserve"> 1999:297-300). </w:t>
      </w:r>
    </w:p>
  </w:footnote>
  <w:footnote w:id="9">
    <w:p w14:paraId="2F5F9317" w14:textId="01297B3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Meadows &amp; </w:t>
      </w:r>
      <w:proofErr w:type="spellStart"/>
      <w:r w:rsidRPr="002A7A40">
        <w:rPr>
          <w:rFonts w:ascii="Times New Roman" w:hAnsi="Times New Roman" w:cs="Times New Roman"/>
          <w:color w:val="000000" w:themeColor="text1"/>
        </w:rPr>
        <w:t>Shiptons</w:t>
      </w:r>
      <w:proofErr w:type="spellEnd"/>
      <w:r w:rsidRPr="002A7A40">
        <w:rPr>
          <w:rFonts w:ascii="Times New Roman" w:hAnsi="Times New Roman" w:cs="Times New Roman"/>
          <w:color w:val="000000" w:themeColor="text1"/>
        </w:rPr>
        <w:t xml:space="preserve">’ important work explores the issues of currency and value in the ancient world. In this case, it is relevant to how private property should be defined in context (Meadows &amp; Shipton 2001:18). </w:t>
      </w:r>
    </w:p>
  </w:footnote>
  <w:footnote w:id="10">
    <w:p w14:paraId="009A9B5F" w14:textId="5AD8B69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Meadows &amp; Shipton 2001:24</w:t>
      </w:r>
      <w:r>
        <w:rPr>
          <w:rFonts w:ascii="Times New Roman" w:hAnsi="Times New Roman" w:cs="Times New Roman"/>
          <w:color w:val="000000" w:themeColor="text1"/>
        </w:rPr>
        <w:t>.</w:t>
      </w:r>
    </w:p>
  </w:footnote>
  <w:footnote w:id="11">
    <w:p w14:paraId="46473FF6" w14:textId="46E09165"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2016:12</w:t>
      </w:r>
      <w:r>
        <w:rPr>
          <w:rFonts w:ascii="Times New Roman" w:hAnsi="Times New Roman" w:cs="Times New Roman"/>
          <w:color w:val="000000" w:themeColor="text1"/>
        </w:rPr>
        <w:t>.</w:t>
      </w:r>
    </w:p>
  </w:footnote>
  <w:footnote w:id="12">
    <w:p w14:paraId="2EB8DAB6" w14:textId="3036BCCA"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themeColor="text1"/>
        </w:rPr>
        <w:t>Stalley</w:t>
      </w:r>
      <w:proofErr w:type="spellEnd"/>
      <w:r w:rsidRPr="002A7A40">
        <w:rPr>
          <w:rFonts w:ascii="Times New Roman" w:hAnsi="Times New Roman" w:cs="Times New Roman"/>
          <w:color w:val="000000" w:themeColor="text1"/>
        </w:rPr>
        <w:t xml:space="preserve"> 1995.120</w:t>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2002:192</w:t>
      </w:r>
      <w:r>
        <w:rPr>
          <w:rFonts w:ascii="Times New Roman" w:hAnsi="Times New Roman" w:cs="Times New Roman"/>
          <w:color w:val="000000" w:themeColor="text1"/>
          <w:shd w:val="clear" w:color="auto" w:fill="FFFFFF"/>
        </w:rPr>
        <w:t>.</w:t>
      </w:r>
    </w:p>
  </w:footnote>
  <w:footnote w:id="13">
    <w:p w14:paraId="269C3690" w14:textId="65115E8E"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Proc.</w:t>
      </w:r>
      <w:r>
        <w:rPr>
          <w:rFonts w:ascii="Times New Roman" w:hAnsi="Times New Roman" w:cs="Times New Roman"/>
          <w:color w:val="000000" w:themeColor="text1"/>
        </w:rPr>
        <w:t xml:space="preserve"> </w:t>
      </w:r>
      <w:proofErr w:type="spellStart"/>
      <w:r w:rsidRPr="002A7A40">
        <w:rPr>
          <w:rFonts w:ascii="Times New Roman" w:hAnsi="Times New Roman" w:cs="Times New Roman"/>
          <w:i/>
          <w:color w:val="000000" w:themeColor="text1"/>
        </w:rPr>
        <w:t>Rep.comm</w:t>
      </w:r>
      <w:proofErr w:type="spellEnd"/>
      <w:r w:rsidRPr="002A7A40">
        <w:rPr>
          <w:rFonts w:ascii="Times New Roman" w:hAnsi="Times New Roman" w:cs="Times New Roman"/>
          <w:color w:val="000000" w:themeColor="text1"/>
        </w:rPr>
        <w:t>: 2.364.16 Garnsey 2007:28</w:t>
      </w:r>
      <w:r>
        <w:rPr>
          <w:rFonts w:ascii="Times New Roman" w:hAnsi="Times New Roman" w:cs="Times New Roman"/>
          <w:color w:val="000000" w:themeColor="text1"/>
        </w:rPr>
        <w:t>.</w:t>
      </w:r>
    </w:p>
  </w:footnote>
  <w:footnote w:id="14">
    <w:p w14:paraId="51E5FD64" w14:textId="306DF4A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Even in the ancient canon, Plato became a figure that represented idealistic or radical thinking, even amongst the intellectuals that respected his work. Cicero, being the most significant of this number, uses him comparatively, in reference to the rigidity and utopic drive of Cato the Younger (</w:t>
      </w:r>
      <w:proofErr w:type="spellStart"/>
      <w:r w:rsidRPr="002A7A40">
        <w:rPr>
          <w:rFonts w:ascii="Times New Roman" w:hAnsi="Times New Roman" w:cs="Times New Roman"/>
        </w:rPr>
        <w:t>Cic</w:t>
      </w:r>
      <w:proofErr w:type="spellEnd"/>
      <w:r w:rsidRPr="002A7A40">
        <w:rPr>
          <w:rFonts w:ascii="Times New Roman" w:hAnsi="Times New Roman" w:cs="Times New Roman"/>
        </w:rPr>
        <w:t xml:space="preserve">. </w:t>
      </w:r>
      <w:r w:rsidRPr="002A7A40">
        <w:rPr>
          <w:rFonts w:ascii="Times New Roman" w:hAnsi="Times New Roman" w:cs="Times New Roman"/>
          <w:i/>
          <w:iCs/>
        </w:rPr>
        <w:t>Att</w:t>
      </w:r>
      <w:r w:rsidRPr="002A7A40">
        <w:rPr>
          <w:rFonts w:ascii="Times New Roman" w:hAnsi="Times New Roman" w:cs="Times New Roman"/>
        </w:rPr>
        <w:t>.2.1).</w:t>
      </w:r>
    </w:p>
  </w:footnote>
  <w:footnote w:id="15">
    <w:p w14:paraId="7F36BF50" w14:textId="4729166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Welles 1948:101; Mayhew 1993:867;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1994:275, </w:t>
      </w:r>
      <w:r w:rsidRPr="002A7A40">
        <w:rPr>
          <w:rFonts w:ascii="Times New Roman" w:hAnsi="Times New Roman" w:cs="Times New Roman"/>
          <w:i/>
          <w:iCs/>
          <w:color w:val="000000" w:themeColor="text1"/>
        </w:rPr>
        <w:t xml:space="preserve">cf. </w:t>
      </w:r>
      <w:r w:rsidRPr="002A7A40">
        <w:rPr>
          <w:rFonts w:ascii="Times New Roman" w:hAnsi="Times New Roman" w:cs="Times New Roman"/>
          <w:color w:val="000000" w:themeColor="text1"/>
        </w:rPr>
        <w:t xml:space="preserve">Garnsey 2007:7,321;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2017:240.</w:t>
      </w:r>
    </w:p>
  </w:footnote>
  <w:footnote w:id="16">
    <w:p w14:paraId="72566608" w14:textId="4E64FE39"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Marx &amp; Bender 1988:16;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2017:213</w:t>
      </w:r>
      <w:r>
        <w:rPr>
          <w:rFonts w:ascii="Times New Roman" w:hAnsi="Times New Roman" w:cs="Times New Roman"/>
          <w:color w:val="000000" w:themeColor="text1"/>
        </w:rPr>
        <w:t>.</w:t>
      </w:r>
    </w:p>
  </w:footnote>
  <w:footnote w:id="17">
    <w:p w14:paraId="7795386A" w14:textId="75B552E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Several criticisers of Plato, particularly in the latter half of the twentieth century have perhaps exaggerated the supposed similarities between the authoritarian socialism of that particular century, and Plato’s well-meaning redistributive methods (Mayhew 1993:867; Welles 1948:101; Dobbs 1985:29).</w:t>
      </w:r>
    </w:p>
  </w:footnote>
  <w:footnote w:id="18">
    <w:p w14:paraId="32A22FEC" w14:textId="483A64D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See Aristotle’s critique of Plato on the individual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.2.1260b), Proclus’ response (</w:t>
      </w:r>
      <w:proofErr w:type="spellStart"/>
      <w:r w:rsidRPr="002A7A40">
        <w:rPr>
          <w:rFonts w:ascii="Times New Roman" w:hAnsi="Times New Roman" w:cs="Times New Roman"/>
          <w:color w:val="000000" w:themeColor="text1"/>
        </w:rPr>
        <w:t>Proc.</w:t>
      </w:r>
      <w:r w:rsidRPr="002A7A40">
        <w:rPr>
          <w:rFonts w:ascii="Times New Roman" w:hAnsi="Times New Roman" w:cs="Times New Roman"/>
          <w:i/>
          <w:color w:val="000000" w:themeColor="text1"/>
        </w:rPr>
        <w:t>Rep</w:t>
      </w:r>
      <w:proofErr w:type="spellEnd"/>
      <w:r w:rsidRPr="002A7A40">
        <w:rPr>
          <w:rFonts w:ascii="Times New Roman" w:hAnsi="Times New Roman" w:cs="Times New Roman"/>
          <w:i/>
          <w:color w:val="000000" w:themeColor="text1"/>
        </w:rPr>
        <w:t>. comm</w:t>
      </w:r>
      <w:r w:rsidRPr="002A7A40">
        <w:rPr>
          <w:rFonts w:ascii="Times New Roman" w:hAnsi="Times New Roman" w:cs="Times New Roman"/>
          <w:color w:val="000000" w:themeColor="text1"/>
        </w:rPr>
        <w:t xml:space="preserve">:2.364.18). </w:t>
      </w:r>
    </w:p>
  </w:footnote>
  <w:footnote w:id="19">
    <w:p w14:paraId="13153C7D" w14:textId="158FF2D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 </w:t>
      </w:r>
      <w:r w:rsidRPr="002A7A40">
        <w:rPr>
          <w:rFonts w:ascii="Times New Roman" w:hAnsi="Times New Roman" w:cs="Times New Roman"/>
          <w:i/>
        </w:rPr>
        <w:t>Rep</w:t>
      </w:r>
      <w:r w:rsidRPr="002A7A40">
        <w:rPr>
          <w:rFonts w:ascii="Times New Roman" w:hAnsi="Times New Roman" w:cs="Times New Roman"/>
        </w:rPr>
        <w:t>.2.373</w:t>
      </w:r>
      <w:r>
        <w:rPr>
          <w:rFonts w:ascii="Times New Roman" w:hAnsi="Times New Roman" w:cs="Times New Roman"/>
        </w:rPr>
        <w:t>.</w:t>
      </w:r>
    </w:p>
  </w:footnote>
  <w:footnote w:id="20">
    <w:p w14:paraId="30BE5364" w14:textId="57A2A48F" w:rsidR="00617B86" w:rsidRPr="002A7A40" w:rsidRDefault="00617B86" w:rsidP="001C17FD">
      <w:pPr>
        <w:pStyle w:val="FootnoteText"/>
        <w:rPr>
          <w:rFonts w:ascii="Times New Roman" w:hAnsi="Times New Roman" w:cs="Times New Roman"/>
          <w:i/>
          <w:iCs/>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iCs/>
        </w:rPr>
        <w:t>Rep.</w:t>
      </w:r>
      <w:r w:rsidRPr="002A7A40">
        <w:rPr>
          <w:rFonts w:ascii="Times New Roman" w:hAnsi="Times New Roman" w:cs="Times New Roman"/>
        </w:rPr>
        <w:t>1.261a4–9</w:t>
      </w:r>
      <w:r>
        <w:rPr>
          <w:rFonts w:ascii="Times New Roman" w:hAnsi="Times New Roman" w:cs="Times New Roman"/>
        </w:rPr>
        <w:t>.</w:t>
      </w:r>
    </w:p>
  </w:footnote>
  <w:footnote w:id="21">
    <w:p w14:paraId="503CB967" w14:textId="1379A6CD"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 7, 213-31; Garnsey 2007:1-3; </w:t>
      </w:r>
      <w:proofErr w:type="spellStart"/>
      <w:r w:rsidRPr="002A7A40">
        <w:rPr>
          <w:rFonts w:ascii="Times New Roman" w:hAnsi="Times New Roman" w:cs="Times New Roman"/>
        </w:rPr>
        <w:t>Bruell</w:t>
      </w:r>
      <w:proofErr w:type="spellEnd"/>
      <w:r w:rsidRPr="002A7A40">
        <w:rPr>
          <w:rFonts w:ascii="Times New Roman" w:hAnsi="Times New Roman" w:cs="Times New Roman"/>
        </w:rPr>
        <w:t xml:space="preserve"> 1994:261; </w:t>
      </w:r>
      <w:r w:rsidRPr="002A7A40">
        <w:rPr>
          <w:rFonts w:ascii="Times New Roman" w:eastAsiaTheme="majorEastAsia" w:hAnsi="Times New Roman" w:cs="Times New Roman"/>
        </w:rPr>
        <w:t>Schofield 1991:29-32</w:t>
      </w:r>
      <w:r>
        <w:rPr>
          <w:rFonts w:ascii="Times New Roman" w:eastAsiaTheme="majorEastAsia" w:hAnsi="Times New Roman" w:cs="Times New Roman"/>
        </w:rPr>
        <w:t>.</w:t>
      </w:r>
    </w:p>
  </w:footnote>
  <w:footnote w:id="22">
    <w:p w14:paraId="46F8A25A" w14:textId="3D00D4FF"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Barker 1959:141</w:t>
      </w:r>
      <w:r>
        <w:rPr>
          <w:rFonts w:ascii="Times New Roman" w:hAnsi="Times New Roman" w:cs="Times New Roman"/>
          <w:color w:val="000000" w:themeColor="text1"/>
        </w:rPr>
        <w:t>.</w:t>
      </w:r>
    </w:p>
  </w:footnote>
  <w:footnote w:id="23">
    <w:p w14:paraId="4B792C57" w14:textId="724347A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Garnsey argues that Plato is not committing himself to any socialistic mechanism, as he is simply annihilating that which is not beneficial to society. However, </w:t>
      </w:r>
      <w:r>
        <w:rPr>
          <w:rFonts w:ascii="Times New Roman" w:hAnsi="Times New Roman" w:cs="Times New Roman"/>
        </w:rPr>
        <w:t>Plato</w:t>
      </w:r>
      <w:r w:rsidRPr="002A7A40">
        <w:rPr>
          <w:rFonts w:ascii="Times New Roman" w:hAnsi="Times New Roman" w:cs="Times New Roman"/>
        </w:rPr>
        <w:t xml:space="preserve"> does acknowledge that the producer class, as an appeasement, are allowed to keep their property (</w:t>
      </w:r>
      <w:r w:rsidRPr="002A7A40">
        <w:rPr>
          <w:rFonts w:ascii="Times New Roman" w:hAnsi="Times New Roman" w:cs="Times New Roman"/>
          <w:color w:val="000000" w:themeColor="text1"/>
        </w:rPr>
        <w:t xml:space="preserve">Garnsey 2007:6). </w:t>
      </w:r>
    </w:p>
  </w:footnote>
  <w:footnote w:id="24">
    <w:p w14:paraId="02A6D0B0" w14:textId="777777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2.370c-371e.</w:t>
      </w:r>
    </w:p>
  </w:footnote>
  <w:footnote w:id="25">
    <w:p w14:paraId="54A0A390" w14:textId="50E4270F"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The peak of this trend can be found in the mid-20</w:t>
      </w:r>
      <w:r w:rsidRPr="002A7A40">
        <w:rPr>
          <w:rFonts w:ascii="Times New Roman" w:hAnsi="Times New Roman" w:cs="Times New Roman"/>
          <w:color w:val="000000" w:themeColor="text1"/>
          <w:vertAlign w:val="superscript"/>
        </w:rPr>
        <w:t>th</w:t>
      </w:r>
      <w:r w:rsidRPr="002A7A40">
        <w:rPr>
          <w:rFonts w:ascii="Times New Roman" w:hAnsi="Times New Roman" w:cs="Times New Roman"/>
          <w:color w:val="000000" w:themeColor="text1"/>
        </w:rPr>
        <w:t xml:space="preserve"> century with authors such a Mildred and Welles (Mildred 1950:84; Welles 1948:101), but can also be found in heterodox authors such as </w:t>
      </w:r>
      <w:proofErr w:type="spellStart"/>
      <w:r w:rsidRPr="002A7A40">
        <w:rPr>
          <w:rFonts w:ascii="Times New Roman" w:hAnsi="Times New Roman" w:cs="Times New Roman"/>
          <w:color w:val="000000" w:themeColor="text1"/>
        </w:rPr>
        <w:t>Bosanquet</w:t>
      </w:r>
      <w:proofErr w:type="spellEnd"/>
      <w:r w:rsidRPr="002A7A40">
        <w:rPr>
          <w:rFonts w:ascii="Times New Roman" w:hAnsi="Times New Roman" w:cs="Times New Roman"/>
          <w:color w:val="000000" w:themeColor="text1"/>
        </w:rPr>
        <w:t>, (</w:t>
      </w:r>
      <w:proofErr w:type="spellStart"/>
      <w:r w:rsidRPr="002A7A40">
        <w:rPr>
          <w:rFonts w:ascii="Times New Roman" w:hAnsi="Times New Roman" w:cs="Times New Roman"/>
          <w:color w:val="000000" w:themeColor="text1"/>
        </w:rPr>
        <w:t>Bosanquet</w:t>
      </w:r>
      <w:proofErr w:type="spellEnd"/>
      <w:r w:rsidRPr="002A7A40">
        <w:rPr>
          <w:rFonts w:ascii="Times New Roman" w:hAnsi="Times New Roman" w:cs="Times New Roman"/>
          <w:color w:val="000000" w:themeColor="text1"/>
        </w:rPr>
        <w:t xml:space="preserve"> 1905:434)  in a period when Platonic literature was still recovering from the savage backlash against the Greek authors that had resulted from its oversaturation [Mostly Aristotle] after the medieval period; into the enlightenment era of Descartes, and John Dryden (Gottlieb 2001:223). Through the latter half of the 20</w:t>
      </w:r>
      <w:r w:rsidRPr="002A7A40">
        <w:rPr>
          <w:rFonts w:ascii="Times New Roman" w:hAnsi="Times New Roman" w:cs="Times New Roman"/>
          <w:color w:val="000000" w:themeColor="text1"/>
          <w:vertAlign w:val="superscript"/>
        </w:rPr>
        <w:t>th</w:t>
      </w:r>
      <w:r w:rsidRPr="002A7A40">
        <w:rPr>
          <w:rFonts w:ascii="Times New Roman" w:hAnsi="Times New Roman" w:cs="Times New Roman"/>
          <w:color w:val="000000" w:themeColor="text1"/>
        </w:rPr>
        <w:t xml:space="preserve"> century, there is a significant softening towards Plato’s arguments on the individual and communalism itself, possibly through the rise of the post-structuralists movements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2017:445) who enjoyed Plato’s attempt at abstraction.</w:t>
      </w:r>
    </w:p>
  </w:footnote>
  <w:footnote w:id="26">
    <w:p w14:paraId="31AFAAED" w14:textId="4147463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.1.352</w:t>
      </w:r>
      <w:r>
        <w:rPr>
          <w:rFonts w:ascii="Times New Roman" w:hAnsi="Times New Roman" w:cs="Times New Roman"/>
          <w:color w:val="000000" w:themeColor="text1"/>
        </w:rPr>
        <w:t>.</w:t>
      </w:r>
    </w:p>
  </w:footnote>
  <w:footnote w:id="27">
    <w:p w14:paraId="3B3D07E3" w14:textId="6A698D6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It often read</w:t>
      </w:r>
      <w:r>
        <w:rPr>
          <w:rFonts w:ascii="Times New Roman" w:hAnsi="Times New Roman" w:cs="Times New Roman"/>
        </w:rPr>
        <w:t>s</w:t>
      </w:r>
      <w:r w:rsidRPr="002A7A40">
        <w:rPr>
          <w:rFonts w:ascii="Times New Roman" w:hAnsi="Times New Roman" w:cs="Times New Roman"/>
        </w:rPr>
        <w:t xml:space="preserve">, in great amount to Plato’s grandiosity, that </w:t>
      </w:r>
      <w:r>
        <w:rPr>
          <w:rFonts w:ascii="Times New Roman" w:hAnsi="Times New Roman" w:cs="Times New Roman"/>
        </w:rPr>
        <w:t xml:space="preserve">he </w:t>
      </w:r>
      <w:r w:rsidRPr="002A7A40">
        <w:rPr>
          <w:rFonts w:ascii="Times New Roman" w:hAnsi="Times New Roman" w:cs="Times New Roman"/>
        </w:rPr>
        <w:t xml:space="preserve">shows no care for lower classes, and that </w:t>
      </w:r>
      <w:r w:rsidRPr="002A7A40">
        <w:rPr>
          <w:rFonts w:ascii="Times New Roman" w:hAnsi="Times New Roman" w:cs="Times New Roman"/>
          <w:i/>
          <w:iCs/>
        </w:rPr>
        <w:t xml:space="preserve">eudaimonia </w:t>
      </w:r>
      <w:r w:rsidRPr="002A7A40">
        <w:rPr>
          <w:rFonts w:ascii="Times New Roman" w:hAnsi="Times New Roman" w:cs="Times New Roman"/>
        </w:rPr>
        <w:t>is an exclusive right of the intellectual class (</w:t>
      </w:r>
      <w:r w:rsidRPr="002A7A40">
        <w:rPr>
          <w:rFonts w:ascii="Times New Roman" w:hAnsi="Times New Roman" w:cs="Times New Roman"/>
          <w:color w:val="000000" w:themeColor="text1"/>
        </w:rPr>
        <w:t>Tarrant 2018:89)</w:t>
      </w:r>
      <w:r w:rsidRPr="002A7A40">
        <w:rPr>
          <w:rFonts w:ascii="Times New Roman" w:hAnsi="Times New Roman" w:cs="Times New Roman"/>
        </w:rPr>
        <w:t xml:space="preserve">. Tarrant notes however, that it actually a matter of degree. With the labour classes having only a certain amount of time to commit to eudaimonic leisure time, where the intellectual class have both the time and the potential to maximally flourish (Plat. </w:t>
      </w:r>
      <w:r w:rsidRPr="002A7A40">
        <w:rPr>
          <w:rFonts w:ascii="Times New Roman" w:hAnsi="Times New Roman" w:cs="Times New Roman"/>
          <w:i/>
          <w:iCs/>
        </w:rPr>
        <w:t>Rep</w:t>
      </w:r>
      <w:r w:rsidRPr="002A7A40">
        <w:rPr>
          <w:rFonts w:ascii="Times New Roman" w:hAnsi="Times New Roman" w:cs="Times New Roman"/>
        </w:rPr>
        <w:t xml:space="preserve">.1.347e2-7). </w:t>
      </w:r>
    </w:p>
  </w:footnote>
  <w:footnote w:id="28">
    <w:p w14:paraId="2F645560" w14:textId="43D61C5E" w:rsidR="00617B86" w:rsidRPr="002A7A40" w:rsidRDefault="00617B86" w:rsidP="001C17FD">
      <w:pPr>
        <w:pStyle w:val="FootnoteText"/>
        <w:rPr>
          <w:rFonts w:ascii="Times New Roman" w:hAnsi="Times New Roman" w:cs="Times New Roman"/>
          <w:i/>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.1.331c. </w:t>
      </w:r>
    </w:p>
  </w:footnote>
  <w:footnote w:id="29">
    <w:p w14:paraId="372C0969" w14:textId="67D74A9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Pr>
          <w:rFonts w:ascii="Times New Roman" w:hAnsi="Times New Roman" w:cs="Times New Roman"/>
          <w:color w:val="000000" w:themeColor="text1"/>
        </w:rPr>
        <w:t>A</w:t>
      </w:r>
      <w:r w:rsidRPr="002A7A40">
        <w:rPr>
          <w:rFonts w:ascii="Times New Roman" w:hAnsi="Times New Roman" w:cs="Times New Roman"/>
          <w:color w:val="000000" w:themeColor="text1"/>
        </w:rPr>
        <w:t xml:space="preserve">ppearing relatively infrequently in works predating Plato, usually in the contexts where </w:t>
      </w:r>
      <w:r w:rsidRPr="002A7A40">
        <w:rPr>
          <w:rFonts w:ascii="Times New Roman" w:hAnsi="Times New Roman" w:cs="Times New Roman"/>
          <w:i/>
          <w:color w:val="000000" w:themeColor="text1"/>
        </w:rPr>
        <w:t xml:space="preserve">dikaiosune </w:t>
      </w:r>
      <w:r w:rsidRPr="002A7A40">
        <w:rPr>
          <w:rFonts w:ascii="Times New Roman" w:hAnsi="Times New Roman" w:cs="Times New Roman"/>
          <w:color w:val="000000" w:themeColor="text1"/>
        </w:rPr>
        <w:t xml:space="preserve">was interchangeable with </w:t>
      </w:r>
      <w:r w:rsidRPr="002A7A40">
        <w:rPr>
          <w:rFonts w:ascii="Times New Roman" w:hAnsi="Times New Roman" w:cs="Times New Roman"/>
          <w:i/>
          <w:color w:val="000000" w:themeColor="text1"/>
        </w:rPr>
        <w:t>dike</w:t>
      </w:r>
      <w:r w:rsidRPr="002A7A40">
        <w:rPr>
          <w:rFonts w:ascii="Times New Roman" w:hAnsi="Times New Roman" w:cs="Times New Roman"/>
          <w:color w:val="000000" w:themeColor="text1"/>
        </w:rPr>
        <w:t xml:space="preserve">, making it appear purely a stylistic flourish. However, some later contexts do seem to give it situational use outside of </w:t>
      </w:r>
      <w:r w:rsidRPr="002A7A40">
        <w:rPr>
          <w:rFonts w:ascii="Times New Roman" w:hAnsi="Times New Roman" w:cs="Times New Roman"/>
          <w:i/>
          <w:color w:val="000000" w:themeColor="text1"/>
        </w:rPr>
        <w:t xml:space="preserve">dike </w:t>
      </w:r>
      <w:r w:rsidRPr="002A7A40">
        <w:rPr>
          <w:rFonts w:ascii="Times New Roman" w:hAnsi="Times New Roman" w:cs="Times New Roman"/>
          <w:color w:val="000000" w:themeColor="text1"/>
        </w:rPr>
        <w:t>before Plato’s transformative us</w:t>
      </w:r>
      <w:r>
        <w:rPr>
          <w:rFonts w:ascii="Times New Roman" w:hAnsi="Times New Roman" w:cs="Times New Roman"/>
          <w:color w:val="000000" w:themeColor="text1"/>
        </w:rPr>
        <w:t xml:space="preserve">e </w:t>
      </w:r>
      <w:r w:rsidRPr="002A7A40">
        <w:rPr>
          <w:rFonts w:ascii="Times New Roman" w:hAnsi="Times New Roman" w:cs="Times New Roman"/>
          <w:color w:val="000000" w:themeColor="text1"/>
        </w:rPr>
        <w:t xml:space="preserve">(Havelock.1978:296). </w:t>
      </w:r>
    </w:p>
  </w:footnote>
  <w:footnote w:id="30">
    <w:p w14:paraId="2F71CA33" w14:textId="665CCE8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.1.331c,4.433-4.</w:t>
      </w:r>
    </w:p>
  </w:footnote>
  <w:footnote w:id="31">
    <w:p w14:paraId="3B66E430" w14:textId="116C974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2.371a</w:t>
      </w:r>
      <w:r>
        <w:rPr>
          <w:rFonts w:ascii="Times New Roman" w:hAnsi="Times New Roman" w:cs="Times New Roman"/>
          <w:color w:val="000000" w:themeColor="text1"/>
        </w:rPr>
        <w:t>.</w:t>
      </w:r>
    </w:p>
  </w:footnote>
  <w:footnote w:id="32">
    <w:p w14:paraId="754CE139" w14:textId="506A937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.2.370c-371e. </w:t>
      </w:r>
    </w:p>
  </w:footnote>
  <w:footnote w:id="33">
    <w:p w14:paraId="2169351B" w14:textId="23A7002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Is it useful here to use the Marxist phraseology, as it appears consistent with Plato’s own overarching abstract comprehension of goods, resources and general wealth in the derogative sense? It is clear Plato regards </w:t>
      </w:r>
      <w:r w:rsidRPr="002A7A40">
        <w:rPr>
          <w:rFonts w:ascii="Times New Roman" w:hAnsi="Times New Roman" w:cs="Times New Roman"/>
        </w:rPr>
        <w:t xml:space="preserve">traditional concepts of wealth as inherently corrupting, but necessary to the growth of the state. Hence, the natural inferior status of the producers (Plat. Rep.2.376). </w:t>
      </w:r>
    </w:p>
  </w:footnote>
  <w:footnote w:id="34">
    <w:p w14:paraId="5C2707C7" w14:textId="0DF4E83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 </w:t>
      </w:r>
      <w:r w:rsidRPr="002A7A40">
        <w:rPr>
          <w:rFonts w:ascii="Times New Roman" w:hAnsi="Times New Roman" w:cs="Times New Roman"/>
          <w:i/>
        </w:rPr>
        <w:t>Rep</w:t>
      </w:r>
      <w:r w:rsidRPr="002A7A40">
        <w:rPr>
          <w:rFonts w:ascii="Times New Roman" w:hAnsi="Times New Roman" w:cs="Times New Roman"/>
        </w:rPr>
        <w:t>.2.373e</w:t>
      </w:r>
      <w:r>
        <w:rPr>
          <w:rFonts w:ascii="Times New Roman" w:hAnsi="Times New Roman" w:cs="Times New Roman"/>
        </w:rPr>
        <w:t>.</w:t>
      </w:r>
    </w:p>
  </w:footnote>
  <w:footnote w:id="35">
    <w:p w14:paraId="60623542" w14:textId="077C98B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sidRPr="002A7A40">
        <w:rPr>
          <w:rFonts w:ascii="Times New Roman" w:hAnsi="Times New Roman" w:cs="Times New Roman"/>
          <w:i/>
          <w:iCs/>
        </w:rPr>
        <w:t>Rep</w:t>
      </w:r>
      <w:r w:rsidRPr="002A7A40">
        <w:rPr>
          <w:rFonts w:ascii="Times New Roman" w:hAnsi="Times New Roman" w:cs="Times New Roman"/>
        </w:rPr>
        <w:t>.6.488d</w:t>
      </w:r>
      <w:r>
        <w:rPr>
          <w:rFonts w:ascii="Times New Roman" w:hAnsi="Times New Roman" w:cs="Times New Roman"/>
        </w:rPr>
        <w:t>.</w:t>
      </w:r>
    </w:p>
  </w:footnote>
  <w:footnote w:id="36">
    <w:p w14:paraId="32A20842" w14:textId="51FC449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 </w:t>
      </w:r>
      <w:r w:rsidRPr="002A7A40">
        <w:rPr>
          <w:rFonts w:ascii="Times New Roman" w:hAnsi="Times New Roman" w:cs="Times New Roman"/>
          <w:i/>
          <w:iCs/>
        </w:rPr>
        <w:t>Rep</w:t>
      </w:r>
      <w:r w:rsidRPr="002A7A40">
        <w:rPr>
          <w:rFonts w:ascii="Times New Roman" w:hAnsi="Times New Roman" w:cs="Times New Roman"/>
        </w:rPr>
        <w:t>.2.362b</w:t>
      </w:r>
      <w:r>
        <w:rPr>
          <w:rFonts w:ascii="Times New Roman" w:hAnsi="Times New Roman" w:cs="Times New Roman"/>
        </w:rPr>
        <w:t>.</w:t>
      </w:r>
    </w:p>
  </w:footnote>
  <w:footnote w:id="37">
    <w:p w14:paraId="0D23994E" w14:textId="55DFCB4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 </w:t>
      </w:r>
      <w:r w:rsidRPr="002A7A40">
        <w:rPr>
          <w:rFonts w:ascii="Times New Roman" w:hAnsi="Times New Roman" w:cs="Times New Roman"/>
          <w:i/>
        </w:rPr>
        <w:t>Rep</w:t>
      </w:r>
      <w:r w:rsidRPr="002A7A40">
        <w:rPr>
          <w:rFonts w:ascii="Times New Roman" w:hAnsi="Times New Roman" w:cs="Times New Roman"/>
        </w:rPr>
        <w:t>.4.423e-424a</w:t>
      </w:r>
      <w:r>
        <w:rPr>
          <w:rFonts w:ascii="Times New Roman" w:hAnsi="Times New Roman" w:cs="Times New Roman"/>
        </w:rPr>
        <w:t>.</w:t>
      </w:r>
    </w:p>
  </w:footnote>
  <w:footnote w:id="38">
    <w:p w14:paraId="29BD0A32" w14:textId="0585BFF5"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rPr>
        <w:footnoteRef/>
      </w:r>
      <w:r w:rsidRPr="002A7A40">
        <w:rPr>
          <w:rFonts w:ascii="Times New Roman" w:hAnsi="Times New Roman" w:cs="Times New Roman"/>
        </w:rPr>
        <w:t xml:space="preserve"> As corroborated by Diogenes, he was born to a member of the high aristocracy, (D. L. 3.1) and raised by his stepfather </w:t>
      </w:r>
      <w:proofErr w:type="spellStart"/>
      <w:r w:rsidRPr="002A7A40">
        <w:rPr>
          <w:rFonts w:ascii="Times New Roman" w:hAnsi="Times New Roman" w:cs="Times New Roman"/>
        </w:rPr>
        <w:t>Pyrilampes</w:t>
      </w:r>
      <w:proofErr w:type="spellEnd"/>
      <w:r w:rsidRPr="002A7A40">
        <w:rPr>
          <w:rFonts w:ascii="Times New Roman" w:hAnsi="Times New Roman" w:cs="Times New Roman"/>
        </w:rPr>
        <w:t xml:space="preserve">, a close friend </w:t>
      </w:r>
      <w:r w:rsidRPr="002A7A40">
        <w:rPr>
          <w:rFonts w:ascii="Times New Roman" w:hAnsi="Times New Roman" w:cs="Times New Roman"/>
          <w:color w:val="000000" w:themeColor="text1"/>
        </w:rPr>
        <w:t>to Pericles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Gorg</w:t>
      </w:r>
      <w:r w:rsidRPr="002A7A40">
        <w:rPr>
          <w:rFonts w:ascii="Times New Roman" w:hAnsi="Times New Roman" w:cs="Times New Roman"/>
          <w:color w:val="000000" w:themeColor="text1"/>
        </w:rPr>
        <w:t>.481d,513b).</w:t>
      </w:r>
    </w:p>
  </w:footnote>
  <w:footnote w:id="39">
    <w:p w14:paraId="543CF73B" w14:textId="0E6D2F1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.10.607a. </w:t>
      </w:r>
    </w:p>
  </w:footnote>
  <w:footnote w:id="40">
    <w:p w14:paraId="41E56ED2" w14:textId="198AC17F"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Hornblower 2002:192</w:t>
      </w:r>
    </w:p>
  </w:footnote>
  <w:footnote w:id="41">
    <w:p w14:paraId="64530055" w14:textId="642B780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.8.553d.</w:t>
      </w:r>
    </w:p>
  </w:footnote>
  <w:footnote w:id="42">
    <w:p w14:paraId="5F40A088" w14:textId="251BF6D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.2.1261-9</w:t>
      </w:r>
      <w:r>
        <w:rPr>
          <w:rFonts w:ascii="Times New Roman" w:hAnsi="Times New Roman" w:cs="Times New Roman"/>
          <w:color w:val="000000" w:themeColor="text1"/>
        </w:rPr>
        <w:t>.</w:t>
      </w:r>
    </w:p>
  </w:footnote>
  <w:footnote w:id="43">
    <w:p w14:paraId="4D5B7193" w14:textId="3CD8948E"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Mayhew 1993: 867; </w:t>
      </w:r>
      <w:proofErr w:type="spellStart"/>
      <w:r w:rsidRPr="002A7A40">
        <w:rPr>
          <w:rFonts w:ascii="Times New Roman" w:hAnsi="Times New Roman" w:cs="Times New Roman"/>
          <w:color w:val="000000" w:themeColor="text1"/>
        </w:rPr>
        <w:t>Stalley</w:t>
      </w:r>
      <w:proofErr w:type="spellEnd"/>
      <w:r w:rsidRPr="002A7A40">
        <w:rPr>
          <w:rFonts w:ascii="Times New Roman" w:hAnsi="Times New Roman" w:cs="Times New Roman"/>
          <w:color w:val="000000" w:themeColor="text1"/>
        </w:rPr>
        <w:t xml:space="preserve"> 1995:129</w:t>
      </w:r>
      <w:r>
        <w:rPr>
          <w:rFonts w:ascii="Times New Roman" w:hAnsi="Times New Roman" w:cs="Times New Roman"/>
          <w:color w:val="000000" w:themeColor="text1"/>
        </w:rPr>
        <w:t>.</w:t>
      </w:r>
    </w:p>
  </w:footnote>
  <w:footnote w:id="44">
    <w:p w14:paraId="4820EB05" w14:textId="5BC7E34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Nic</w:t>
      </w:r>
      <w:r w:rsidRPr="002A7A40">
        <w:rPr>
          <w:rFonts w:ascii="Times New Roman" w:hAnsi="Times New Roman" w:cs="Times New Roman"/>
          <w:color w:val="000000" w:themeColor="text1"/>
        </w:rPr>
        <w:t>.</w:t>
      </w:r>
      <w:r w:rsidRPr="002A7A40">
        <w:rPr>
          <w:rFonts w:ascii="Times New Roman" w:hAnsi="Times New Roman" w:cs="Times New Roman"/>
          <w:i/>
          <w:color w:val="000000" w:themeColor="text1"/>
        </w:rPr>
        <w:t>Eth</w:t>
      </w:r>
      <w:r w:rsidRPr="002A7A40">
        <w:rPr>
          <w:rFonts w:ascii="Times New Roman" w:hAnsi="Times New Roman" w:cs="Times New Roman"/>
          <w:color w:val="000000" w:themeColor="text1"/>
        </w:rPr>
        <w:t>.5.276.</w:t>
      </w:r>
    </w:p>
  </w:footnote>
  <w:footnote w:id="45">
    <w:p w14:paraId="31E4F7C2" w14:textId="498229A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.2.1-6; </w:t>
      </w:r>
      <w:r w:rsidRPr="002A7A40">
        <w:rPr>
          <w:rFonts w:ascii="Times New Roman" w:hAnsi="Times New Roman" w:cs="Times New Roman"/>
        </w:rPr>
        <w:t>Benjamin 2017:215</w:t>
      </w:r>
      <w:r>
        <w:rPr>
          <w:rFonts w:ascii="Times New Roman" w:hAnsi="Times New Roman" w:cs="Times New Roman"/>
        </w:rPr>
        <w:t>.</w:t>
      </w:r>
    </w:p>
  </w:footnote>
  <w:footnote w:id="46">
    <w:p w14:paraId="38019841" w14:textId="0B67D2A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.5.473</w:t>
      </w:r>
      <w:r>
        <w:rPr>
          <w:rFonts w:ascii="Times New Roman" w:hAnsi="Times New Roman" w:cs="Times New Roman"/>
          <w:color w:val="000000" w:themeColor="text1"/>
        </w:rPr>
        <w:t>.</w:t>
      </w:r>
    </w:p>
  </w:footnote>
  <w:footnote w:id="47">
    <w:p w14:paraId="303ADA18" w14:textId="57BD11F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Plat.</w:t>
      </w:r>
      <w:r w:rsidRPr="002A7A40">
        <w:rPr>
          <w:rFonts w:ascii="Times New Roman" w:hAnsi="Times New Roman" w:cs="Times New Roman"/>
          <w:i/>
          <w:color w:val="000000" w:themeColor="text1"/>
        </w:rPr>
        <w:t>Rep</w:t>
      </w:r>
      <w:proofErr w:type="spellEnd"/>
      <w:r w:rsidRPr="002A7A40">
        <w:rPr>
          <w:rFonts w:ascii="Times New Roman" w:hAnsi="Times New Roman" w:cs="Times New Roman"/>
          <w:color w:val="000000" w:themeColor="text1"/>
        </w:rPr>
        <w:t>. 6.508</w:t>
      </w:r>
      <w:r>
        <w:rPr>
          <w:rFonts w:ascii="Times New Roman" w:hAnsi="Times New Roman" w:cs="Times New Roman"/>
          <w:color w:val="000000" w:themeColor="text1"/>
        </w:rPr>
        <w:t>.</w:t>
      </w:r>
    </w:p>
  </w:footnote>
  <w:footnote w:id="48">
    <w:p w14:paraId="5CCD9472" w14:textId="3E30353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w:t>
      </w:r>
      <w:r>
        <w:rPr>
          <w:rFonts w:ascii="Times New Roman" w:hAnsi="Times New Roman" w:cs="Times New Roman"/>
          <w:color w:val="000000" w:themeColor="text1"/>
        </w:rPr>
        <w:t xml:space="preserve"> </w:t>
      </w:r>
      <w:r w:rsidRPr="002A7A40">
        <w:rPr>
          <w:rFonts w:ascii="Times New Roman" w:hAnsi="Times New Roman" w:cs="Times New Roman"/>
          <w:color w:val="000000" w:themeColor="text1"/>
        </w:rPr>
        <w:t>1978:296</w:t>
      </w:r>
      <w:r>
        <w:rPr>
          <w:rFonts w:ascii="Times New Roman" w:hAnsi="Times New Roman" w:cs="Times New Roman"/>
          <w:color w:val="000000" w:themeColor="text1"/>
        </w:rPr>
        <w:t>.</w:t>
      </w:r>
    </w:p>
  </w:footnote>
  <w:footnote w:id="49">
    <w:p w14:paraId="55C4CF6D" w14:textId="3BDC0B9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Kraut 1992:315-317</w:t>
      </w:r>
      <w:r>
        <w:rPr>
          <w:rFonts w:ascii="Times New Roman" w:hAnsi="Times New Roman" w:cs="Times New Roman"/>
          <w:color w:val="000000" w:themeColor="text1"/>
        </w:rPr>
        <w:t>.</w:t>
      </w:r>
    </w:p>
  </w:footnote>
  <w:footnote w:id="50">
    <w:p w14:paraId="7A5665A8" w14:textId="03B4FDD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Garnsey 2007:28</w:t>
      </w:r>
      <w:r>
        <w:rPr>
          <w:rFonts w:ascii="Times New Roman" w:hAnsi="Times New Roman" w:cs="Times New Roman"/>
          <w:color w:val="000000" w:themeColor="text1"/>
        </w:rPr>
        <w:t>.</w:t>
      </w:r>
    </w:p>
  </w:footnote>
  <w:footnote w:id="51">
    <w:p w14:paraId="5F86CECC" w14:textId="09BFCCE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.2.1263</w:t>
      </w:r>
      <w:r>
        <w:rPr>
          <w:rFonts w:ascii="Times New Roman" w:hAnsi="Times New Roman" w:cs="Times New Roman"/>
          <w:color w:val="000000" w:themeColor="text1"/>
        </w:rPr>
        <w:t>.</w:t>
      </w:r>
    </w:p>
  </w:footnote>
  <w:footnote w:id="52">
    <w:p w14:paraId="51B8502F" w14:textId="1E24A225"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.2.1261b</w:t>
      </w:r>
      <w:r>
        <w:rPr>
          <w:rFonts w:ascii="Times New Roman" w:hAnsi="Times New Roman" w:cs="Times New Roman"/>
          <w:color w:val="000000" w:themeColor="text1"/>
        </w:rPr>
        <w:t>.</w:t>
      </w:r>
    </w:p>
  </w:footnote>
  <w:footnote w:id="53">
    <w:p w14:paraId="2EDE6F3C" w14:textId="21A8CC42"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This being the case in </w:t>
      </w:r>
      <w:proofErr w:type="spellStart"/>
      <w:r w:rsidRPr="002A7A40">
        <w:rPr>
          <w:rFonts w:ascii="Times New Roman" w:hAnsi="Times New Roman" w:cs="Times New Roman"/>
        </w:rPr>
        <w:t>Lipara</w:t>
      </w:r>
      <w:proofErr w:type="spellEnd"/>
      <w:r w:rsidRPr="002A7A40">
        <w:rPr>
          <w:rFonts w:ascii="Times New Roman" w:hAnsi="Times New Roman" w:cs="Times New Roman"/>
        </w:rPr>
        <w:t>, where a colonial effort conformed to native society, forming a dualistic system of citizen, where half the population established a producer class, and the other forming a navy to combat the encroachment of Etruscan pirates (Diod.Sic.5.9). This evokes strong parallels both between the practical efforts of the economic dualism of classical Sparta, where one section of society was allegedly to be producers, and the other solely intrenched in military efforts (</w:t>
      </w:r>
      <w:proofErr w:type="spellStart"/>
      <w:r w:rsidRPr="002A7A40">
        <w:rPr>
          <w:rFonts w:ascii="Times New Roman" w:hAnsi="Times New Roman" w:cs="Times New Roman"/>
        </w:rPr>
        <w:t>Plut</w:t>
      </w:r>
      <w:proofErr w:type="spellEnd"/>
      <w:r>
        <w:rPr>
          <w:rFonts w:ascii="Times New Roman" w:hAnsi="Times New Roman" w:cs="Times New Roman"/>
        </w:rPr>
        <w:t xml:space="preserve">. </w:t>
      </w:r>
      <w:r w:rsidRPr="002A7A40">
        <w:rPr>
          <w:rFonts w:ascii="Times New Roman" w:hAnsi="Times New Roman" w:cs="Times New Roman"/>
          <w:i/>
          <w:iCs/>
        </w:rPr>
        <w:t>Lyk</w:t>
      </w:r>
      <w:r w:rsidRPr="002A7A40">
        <w:rPr>
          <w:rFonts w:ascii="Times New Roman" w:hAnsi="Times New Roman" w:cs="Times New Roman"/>
        </w:rPr>
        <w:t xml:space="preserve">.8.3-5; </w:t>
      </w:r>
      <w:proofErr w:type="spellStart"/>
      <w:r w:rsidRPr="002A7A40">
        <w:rPr>
          <w:rFonts w:ascii="Times New Roman" w:hAnsi="Times New Roman" w:cs="Times New Roman"/>
        </w:rPr>
        <w:t>Arist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Pol</w:t>
      </w:r>
      <w:r w:rsidRPr="002A7A40">
        <w:rPr>
          <w:rFonts w:ascii="Times New Roman" w:hAnsi="Times New Roman" w:cs="Times New Roman"/>
        </w:rPr>
        <w:t xml:space="preserve">.1270), as well as a small-scale predecessor to Plato’s tripartite </w:t>
      </w:r>
      <w:r w:rsidRPr="002A7A40">
        <w:rPr>
          <w:rFonts w:ascii="Times New Roman" w:hAnsi="Times New Roman" w:cs="Times New Roman"/>
          <w:i/>
          <w:iCs/>
        </w:rPr>
        <w:t>Kallipolis</w:t>
      </w:r>
      <w:r w:rsidRPr="002A7A40">
        <w:rPr>
          <w:rFonts w:ascii="Times New Roman" w:hAnsi="Times New Roman" w:cs="Times New Roman"/>
        </w:rPr>
        <w:t xml:space="preserve">, without the added philosopher class. This further indicates that Plato was not working in a vacuum of communistic thought. </w:t>
      </w:r>
    </w:p>
  </w:footnote>
  <w:footnote w:id="54">
    <w:p w14:paraId="433E69ED" w14:textId="0569054C" w:rsidR="00617B86" w:rsidRDefault="00617B86">
      <w:pPr>
        <w:pStyle w:val="FootnoteText"/>
      </w:pPr>
      <w:r>
        <w:rPr>
          <w:rStyle w:val="FootnoteReference"/>
        </w:rPr>
        <w:footnoteRef/>
      </w:r>
      <w:r>
        <w:t xml:space="preserve"> </w:t>
      </w:r>
      <w:proofErr w:type="spellStart"/>
      <w:r w:rsidRPr="002A7A40">
        <w:rPr>
          <w:rFonts w:ascii="Times New Roman" w:hAnsi="Times New Roman" w:cs="Times New Roman"/>
        </w:rPr>
        <w:t>Thuc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rPr>
        <w:t>6.38</w:t>
      </w:r>
      <w:r>
        <w:rPr>
          <w:rFonts w:ascii="Times New Roman" w:hAnsi="Times New Roman" w:cs="Times New Roman"/>
        </w:rPr>
        <w:t>.1-5</w:t>
      </w:r>
    </w:p>
  </w:footnote>
  <w:footnote w:id="55">
    <w:p w14:paraId="663B1169" w14:textId="06C598ED" w:rsidR="00617B86" w:rsidRPr="002A7A40" w:rsidRDefault="00617B86" w:rsidP="00836AFA">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2002:192; Thuc.7.33</w:t>
      </w:r>
      <w:r>
        <w:rPr>
          <w:rFonts w:ascii="Times New Roman" w:hAnsi="Times New Roman" w:cs="Times New Roman"/>
          <w:color w:val="000000" w:themeColor="text1"/>
          <w:shd w:val="clear" w:color="auto" w:fill="FFFFFF"/>
        </w:rPr>
        <w:t>.</w:t>
      </w:r>
    </w:p>
  </w:footnote>
  <w:footnote w:id="56">
    <w:p w14:paraId="0317DA4A" w14:textId="4879E150" w:rsidR="00617B86" w:rsidRPr="002A7A40" w:rsidRDefault="00617B86" w:rsidP="00836AFA">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Thuc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rPr>
        <w:t>6.38.3</w:t>
      </w:r>
      <w:r>
        <w:rPr>
          <w:rFonts w:ascii="Times New Roman" w:hAnsi="Times New Roman" w:cs="Times New Roman"/>
        </w:rPr>
        <w:t>.</w:t>
      </w:r>
    </w:p>
  </w:footnote>
  <w:footnote w:id="57">
    <w:p w14:paraId="451E0700" w14:textId="11FA401A" w:rsidR="00617B86" w:rsidRPr="002A7A40" w:rsidRDefault="00617B86" w:rsidP="00836AFA">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Plat. </w:t>
      </w:r>
      <w:r w:rsidRPr="002A7A40">
        <w:rPr>
          <w:rFonts w:ascii="Times New Roman" w:hAnsi="Times New Roman" w:cs="Times New Roman"/>
          <w:i/>
          <w:color w:val="000000" w:themeColor="text1"/>
        </w:rPr>
        <w:t>Letters</w:t>
      </w:r>
      <w:r w:rsidRPr="002A7A40">
        <w:rPr>
          <w:rFonts w:ascii="Times New Roman" w:hAnsi="Times New Roman" w:cs="Times New Roman"/>
          <w:color w:val="000000" w:themeColor="text1"/>
        </w:rPr>
        <w:t>.7.238</w:t>
      </w:r>
      <w:r>
        <w:rPr>
          <w:rFonts w:ascii="Times New Roman" w:hAnsi="Times New Roman" w:cs="Times New Roman"/>
          <w:color w:val="000000" w:themeColor="text1"/>
        </w:rPr>
        <w:t>.</w:t>
      </w:r>
    </w:p>
  </w:footnote>
  <w:footnote w:id="58">
    <w:p w14:paraId="658AC331" w14:textId="5E6BB1A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After the large, more centralised, societies of the Bronze age had collapsed, the polis system rose to prominence </w:t>
      </w:r>
      <w:r w:rsidRPr="002A7A40">
        <w:rPr>
          <w:rFonts w:ascii="Times New Roman" w:hAnsi="Times New Roman" w:cs="Times New Roman"/>
          <w:color w:val="000000" w:themeColor="text1"/>
        </w:rPr>
        <w:t>(</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2017:189). This insured mass variance in the rise of inequality among disparate states</w:t>
      </w:r>
      <w:r w:rsidRPr="002A7A40">
        <w:rPr>
          <w:rFonts w:ascii="Times New Roman" w:hAnsi="Times New Roman" w:cs="Times New Roman"/>
        </w:rPr>
        <w:t>, which widened the inequality of those of wealthy states relative to poorer ones.</w:t>
      </w:r>
    </w:p>
  </w:footnote>
  <w:footnote w:id="59">
    <w:p w14:paraId="176F1F32" w14:textId="5FE1CCA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In some cases, </w:t>
      </w:r>
      <w:r w:rsidRPr="002A7A40">
        <w:rPr>
          <w:rFonts w:ascii="Times New Roman" w:hAnsi="Times New Roman" w:cs="Times New Roman"/>
          <w:i/>
        </w:rPr>
        <w:t xml:space="preserve">stasis </w:t>
      </w:r>
      <w:r w:rsidRPr="002A7A40">
        <w:rPr>
          <w:rFonts w:ascii="Times New Roman" w:hAnsi="Times New Roman" w:cs="Times New Roman"/>
        </w:rPr>
        <w:t xml:space="preserve">was actually encouraged; Sparta’s </w:t>
      </w:r>
      <w:proofErr w:type="spellStart"/>
      <w:r w:rsidRPr="002A7A40">
        <w:rPr>
          <w:rFonts w:ascii="Times New Roman" w:hAnsi="Times New Roman" w:cs="Times New Roman"/>
        </w:rPr>
        <w:t>Lycurgan</w:t>
      </w:r>
      <w:proofErr w:type="spellEnd"/>
      <w:r w:rsidRPr="002A7A40">
        <w:rPr>
          <w:rFonts w:ascii="Times New Roman" w:hAnsi="Times New Roman" w:cs="Times New Roman"/>
        </w:rPr>
        <w:t xml:space="preserve"> reforms being the most significant example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.2.1269; </w:t>
      </w:r>
      <w:r w:rsidRPr="002A7A40">
        <w:rPr>
          <w:rFonts w:ascii="Times New Roman" w:hAnsi="Times New Roman" w:cs="Times New Roman"/>
          <w:color w:val="000000"/>
        </w:rPr>
        <w:t>Annas 2017:120).</w:t>
      </w:r>
    </w:p>
  </w:footnote>
  <w:footnote w:id="60">
    <w:p w14:paraId="1D0C8653" w14:textId="251A846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Very little Neo-Platonic thought survives before the Hellenistic period, and only survive through over reference (Gottlieb 2001:73).</w:t>
      </w:r>
    </w:p>
  </w:footnote>
  <w:footnote w:id="61">
    <w:p w14:paraId="0489EABC" w14:textId="65886DE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D. L.3.1.20</w:t>
      </w:r>
      <w:r>
        <w:rPr>
          <w:rFonts w:ascii="Times New Roman" w:hAnsi="Times New Roman" w:cs="Times New Roman"/>
          <w:color w:val="000000" w:themeColor="text1"/>
        </w:rPr>
        <w:t>.</w:t>
      </w:r>
    </w:p>
  </w:footnote>
  <w:footnote w:id="62">
    <w:p w14:paraId="39FED3D6" w14:textId="3DEDEEE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Garnsey 2007:109</w:t>
      </w:r>
      <w:r>
        <w:rPr>
          <w:rFonts w:ascii="Times New Roman" w:hAnsi="Times New Roman" w:cs="Times New Roman"/>
          <w:color w:val="000000" w:themeColor="text1"/>
        </w:rPr>
        <w:t>.</w:t>
      </w:r>
    </w:p>
  </w:footnote>
  <w:footnote w:id="63">
    <w:p w14:paraId="001192A9" w14:textId="6BF394B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2016:12</w:t>
      </w:r>
      <w:r>
        <w:rPr>
          <w:rFonts w:ascii="Times New Roman" w:hAnsi="Times New Roman" w:cs="Times New Roman"/>
          <w:color w:val="000000" w:themeColor="text1"/>
        </w:rPr>
        <w:t>.</w:t>
      </w:r>
    </w:p>
  </w:footnote>
  <w:footnote w:id="64">
    <w:p w14:paraId="3D340FAC" w14:textId="7A9C5D0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Gottlieb 2001:46</w:t>
      </w:r>
      <w:r>
        <w:rPr>
          <w:rFonts w:ascii="Times New Roman" w:hAnsi="Times New Roman" w:cs="Times New Roman"/>
          <w:color w:val="000000" w:themeColor="text1"/>
        </w:rPr>
        <w:t>.</w:t>
      </w:r>
    </w:p>
  </w:footnote>
  <w:footnote w:id="65">
    <w:p w14:paraId="114A0EC2" w14:textId="06DF071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Huang 2007:268</w:t>
      </w:r>
      <w:r w:rsidRPr="002A7A40">
        <w:rPr>
          <w:rFonts w:ascii="Times New Roman" w:hAnsi="Times New Roman" w:cs="Times New Roman"/>
        </w:rPr>
        <w:t xml:space="preserve"> </w:t>
      </w:r>
    </w:p>
  </w:footnote>
  <w:footnote w:id="66">
    <w:p w14:paraId="6124DE59" w14:textId="5BA908B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2016:10; </w:t>
      </w:r>
      <w:r w:rsidRPr="002A7A40">
        <w:rPr>
          <w:rFonts w:ascii="Times New Roman" w:eastAsiaTheme="majorEastAsia" w:hAnsi="Times New Roman" w:cs="Times New Roman"/>
          <w:color w:val="000000" w:themeColor="text1"/>
        </w:rPr>
        <w:t>Schofield 1991:90</w:t>
      </w:r>
      <w:r>
        <w:rPr>
          <w:rFonts w:ascii="Times New Roman" w:eastAsiaTheme="majorEastAsia" w:hAnsi="Times New Roman" w:cs="Times New Roman"/>
          <w:color w:val="000000" w:themeColor="text1"/>
        </w:rPr>
        <w:t>.</w:t>
      </w:r>
    </w:p>
  </w:footnote>
  <w:footnote w:id="67">
    <w:p w14:paraId="5E72ED2C" w14:textId="7DF03D2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Westerink</w:t>
      </w:r>
      <w:proofErr w:type="spellEnd"/>
      <w:r w:rsidRPr="002A7A40">
        <w:rPr>
          <w:rFonts w:ascii="Times New Roman" w:hAnsi="Times New Roman" w:cs="Times New Roman"/>
          <w:color w:val="000000" w:themeColor="text1"/>
        </w:rPr>
        <w:t xml:space="preserve"> 2011:iv</w:t>
      </w:r>
      <w:r>
        <w:rPr>
          <w:rFonts w:ascii="Times New Roman" w:hAnsi="Times New Roman" w:cs="Times New Roman"/>
          <w:color w:val="000000" w:themeColor="text1"/>
        </w:rPr>
        <w:t>.</w:t>
      </w:r>
    </w:p>
  </w:footnote>
  <w:footnote w:id="68">
    <w:p w14:paraId="7A019FF3" w14:textId="724AEF0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.3.276b; Havelock.1978:296</w:t>
      </w:r>
      <w:r>
        <w:rPr>
          <w:rFonts w:ascii="Times New Roman" w:hAnsi="Times New Roman" w:cs="Times New Roman"/>
          <w:color w:val="000000" w:themeColor="text1"/>
          <w:shd w:val="clear" w:color="auto" w:fill="FFFFFF"/>
        </w:rPr>
        <w:t>.</w:t>
      </w:r>
    </w:p>
  </w:footnote>
  <w:footnote w:id="69">
    <w:p w14:paraId="2B622DDB" w14:textId="1E95DF9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Kraut 1992:317</w:t>
      </w:r>
      <w:r>
        <w:rPr>
          <w:rFonts w:ascii="Times New Roman" w:hAnsi="Times New Roman" w:cs="Times New Roman"/>
          <w:color w:val="000000" w:themeColor="text1"/>
        </w:rPr>
        <w:t>.</w:t>
      </w:r>
    </w:p>
  </w:footnote>
  <w:footnote w:id="70">
    <w:p w14:paraId="7085F8B5" w14:textId="521E5FB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Hornblower 2002:156,246-7.</w:t>
      </w:r>
    </w:p>
  </w:footnote>
  <w:footnote w:id="71">
    <w:p w14:paraId="5EA322E6" w14:textId="3E8854B1"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Plat. </w:t>
      </w:r>
      <w:r w:rsidRPr="002A7A40">
        <w:rPr>
          <w:rFonts w:ascii="Times New Roman" w:hAnsi="Times New Roman" w:cs="Times New Roman"/>
          <w:i/>
          <w:color w:val="000000" w:themeColor="text1"/>
        </w:rPr>
        <w:t>Letters</w:t>
      </w:r>
      <w:r w:rsidRPr="002A7A40">
        <w:rPr>
          <w:rFonts w:ascii="Times New Roman" w:hAnsi="Times New Roman" w:cs="Times New Roman"/>
          <w:color w:val="000000" w:themeColor="text1"/>
        </w:rPr>
        <w:t>.7.238</w:t>
      </w:r>
      <w:r>
        <w:rPr>
          <w:rFonts w:ascii="Times New Roman" w:hAnsi="Times New Roman" w:cs="Times New Roman"/>
          <w:color w:val="000000" w:themeColor="text1"/>
        </w:rPr>
        <w:t>.</w:t>
      </w:r>
    </w:p>
  </w:footnote>
  <w:footnote w:id="72">
    <w:p w14:paraId="337EC82B" w14:textId="0F25D83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Style w:val="reference-text"/>
          <w:rFonts w:ascii="Times New Roman" w:hAnsi="Times New Roman" w:cs="Times New Roman"/>
          <w:color w:val="222222"/>
        </w:rPr>
        <w:t>Burnyeat</w:t>
      </w:r>
      <w:proofErr w:type="spellEnd"/>
      <w:r w:rsidRPr="002A7A40">
        <w:rPr>
          <w:rStyle w:val="reference-text"/>
          <w:rFonts w:ascii="Times New Roman" w:hAnsi="Times New Roman" w:cs="Times New Roman"/>
          <w:color w:val="222222"/>
        </w:rPr>
        <w:t xml:space="preserve"> &amp; </w:t>
      </w:r>
      <w:proofErr w:type="spellStart"/>
      <w:r w:rsidRPr="002A7A40">
        <w:rPr>
          <w:rStyle w:val="reference-text"/>
          <w:rFonts w:ascii="Times New Roman" w:hAnsi="Times New Roman" w:cs="Times New Roman"/>
          <w:color w:val="222222"/>
        </w:rPr>
        <w:t>Frede</w:t>
      </w:r>
      <w:proofErr w:type="spellEnd"/>
      <w:r w:rsidRPr="002A7A40">
        <w:rPr>
          <w:rStyle w:val="reference-text"/>
          <w:rFonts w:ascii="Times New Roman" w:hAnsi="Times New Roman" w:cs="Times New Roman"/>
          <w:color w:val="222222"/>
        </w:rPr>
        <w:t xml:space="preserve"> 2015:13</w:t>
      </w:r>
      <w:r>
        <w:rPr>
          <w:rStyle w:val="reference-text"/>
          <w:rFonts w:ascii="Times New Roman" w:hAnsi="Times New Roman" w:cs="Times New Roman"/>
          <w:color w:val="222222"/>
        </w:rPr>
        <w:t>.</w:t>
      </w:r>
    </w:p>
  </w:footnote>
  <w:footnote w:id="73">
    <w:p w14:paraId="21D1E1B4" w14:textId="39E4FF5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shd w:val="clear" w:color="auto" w:fill="FFFFFF"/>
        </w:rPr>
        <w:t>Bradley 2000:35</w:t>
      </w:r>
      <w:r>
        <w:rPr>
          <w:rFonts w:ascii="Times New Roman" w:hAnsi="Times New Roman" w:cs="Times New Roman"/>
          <w:color w:val="000000"/>
          <w:shd w:val="clear" w:color="auto" w:fill="FFFFFF"/>
        </w:rPr>
        <w:t>.</w:t>
      </w:r>
    </w:p>
  </w:footnote>
  <w:footnote w:id="74">
    <w:p w14:paraId="0BCC8631" w14:textId="1202B8D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Apuleius confirms the upbringing Plato was said to have in </w:t>
      </w:r>
      <w:r w:rsidRPr="002A7A40">
        <w:rPr>
          <w:rFonts w:ascii="Times New Roman" w:hAnsi="Times New Roman" w:cs="Times New Roman"/>
          <w:i/>
        </w:rPr>
        <w:t xml:space="preserve">Letter-7 </w:t>
      </w:r>
      <w:r w:rsidRPr="002A7A40">
        <w:rPr>
          <w:rFonts w:ascii="Times New Roman" w:hAnsi="Times New Roman" w:cs="Times New Roman"/>
        </w:rPr>
        <w:t>(</w:t>
      </w:r>
      <w:proofErr w:type="spellStart"/>
      <w:r w:rsidRPr="002A7A40">
        <w:rPr>
          <w:rFonts w:ascii="Times New Roman" w:hAnsi="Times New Roman" w:cs="Times New Roman"/>
        </w:rPr>
        <w:t>Ap</w:t>
      </w:r>
      <w:r>
        <w:rPr>
          <w:rFonts w:ascii="Times New Roman" w:hAnsi="Times New Roman" w:cs="Times New Roman"/>
        </w:rPr>
        <w:t>u</w:t>
      </w:r>
      <w:r w:rsidRPr="002A7A40">
        <w:rPr>
          <w:rFonts w:ascii="Times New Roman" w:hAnsi="Times New Roman" w:cs="Times New Roman"/>
        </w:rPr>
        <w:t>.</w:t>
      </w:r>
      <w:r w:rsidRPr="002A7A40">
        <w:rPr>
          <w:rFonts w:ascii="Times New Roman" w:hAnsi="Times New Roman" w:cs="Times New Roman"/>
          <w:i/>
        </w:rPr>
        <w:t>De</w:t>
      </w:r>
      <w:proofErr w:type="spellEnd"/>
      <w:r w:rsidRPr="002A7A40">
        <w:rPr>
          <w:rFonts w:ascii="Times New Roman" w:hAnsi="Times New Roman" w:cs="Times New Roman"/>
          <w:i/>
        </w:rPr>
        <w:t xml:space="preserve"> Platon</w:t>
      </w:r>
      <w:r w:rsidRPr="002A7A40">
        <w:rPr>
          <w:rFonts w:ascii="Times New Roman" w:hAnsi="Times New Roman" w:cs="Times New Roman"/>
        </w:rPr>
        <w:t>.LB1).</w:t>
      </w:r>
    </w:p>
  </w:footnote>
  <w:footnote w:id="75">
    <w:p w14:paraId="4044CA6F" w14:textId="21237C8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D.L.3</w:t>
      </w:r>
      <w:r>
        <w:rPr>
          <w:rFonts w:ascii="Times New Roman" w:hAnsi="Times New Roman" w:cs="Times New Roman"/>
        </w:rPr>
        <w:t>.</w:t>
      </w:r>
    </w:p>
  </w:footnote>
  <w:footnote w:id="76">
    <w:p w14:paraId="2A16ECDA" w14:textId="696D001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While there is no intelligible record of what it contained, the tradition was likely made by Plato’s first generation of pupils, of which Aristotle was one (</w:t>
      </w:r>
      <w:proofErr w:type="spellStart"/>
      <w:r w:rsidRPr="002A7A40">
        <w:rPr>
          <w:rFonts w:ascii="Times New Roman" w:hAnsi="Times New Roman" w:cs="Times New Roman"/>
        </w:rPr>
        <w:t>Westerink</w:t>
      </w:r>
      <w:proofErr w:type="spellEnd"/>
      <w:r w:rsidRPr="002A7A40">
        <w:rPr>
          <w:rFonts w:ascii="Times New Roman" w:hAnsi="Times New Roman" w:cs="Times New Roman"/>
        </w:rPr>
        <w:t xml:space="preserve"> 1962:69)</w:t>
      </w:r>
      <w:r>
        <w:rPr>
          <w:rFonts w:ascii="Times New Roman" w:hAnsi="Times New Roman" w:cs="Times New Roman"/>
        </w:rPr>
        <w:t>.</w:t>
      </w:r>
    </w:p>
  </w:footnote>
  <w:footnote w:id="77">
    <w:p w14:paraId="4C892995" w14:textId="7834A4F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 </w:t>
      </w:r>
      <w:r w:rsidRPr="002A7A40">
        <w:rPr>
          <w:rFonts w:ascii="Times New Roman" w:hAnsi="Times New Roman" w:cs="Times New Roman"/>
          <w:i/>
        </w:rPr>
        <w:t>Rep</w:t>
      </w:r>
      <w:r w:rsidRPr="002A7A40">
        <w:rPr>
          <w:rFonts w:ascii="Times New Roman" w:hAnsi="Times New Roman" w:cs="Times New Roman"/>
        </w:rPr>
        <w:t>.8.558</w:t>
      </w:r>
      <w:r>
        <w:rPr>
          <w:rFonts w:ascii="Times New Roman" w:hAnsi="Times New Roman" w:cs="Times New Roman"/>
        </w:rPr>
        <w:t>.</w:t>
      </w:r>
    </w:p>
  </w:footnote>
  <w:footnote w:id="78">
    <w:p w14:paraId="450D106C" w14:textId="54825DAA" w:rsidR="00617B86" w:rsidRPr="002A7A40" w:rsidRDefault="00617B86" w:rsidP="001C17FD">
      <w:pPr>
        <w:pStyle w:val="FootnoteText"/>
        <w:tabs>
          <w:tab w:val="left" w:pos="1065"/>
        </w:tabs>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D.L.3.1</w:t>
      </w:r>
      <w:r>
        <w:rPr>
          <w:rFonts w:ascii="Times New Roman" w:hAnsi="Times New Roman" w:cs="Times New Roman"/>
        </w:rPr>
        <w:t>.</w:t>
      </w:r>
    </w:p>
  </w:footnote>
  <w:footnote w:id="79">
    <w:p w14:paraId="213BCA2A" w14:textId="3E44097F"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Xen.</w:t>
      </w:r>
      <w:r>
        <w:rPr>
          <w:rFonts w:ascii="Times New Roman" w:hAnsi="Times New Roman" w:cs="Times New Roman"/>
        </w:rPr>
        <w:t xml:space="preserve"> </w:t>
      </w:r>
      <w:r w:rsidRPr="002A7A40">
        <w:rPr>
          <w:rFonts w:ascii="Times New Roman" w:hAnsi="Times New Roman" w:cs="Times New Roman"/>
          <w:i/>
          <w:iCs/>
        </w:rPr>
        <w:t>Apol</w:t>
      </w:r>
      <w:r w:rsidRPr="002A7A40">
        <w:rPr>
          <w:rFonts w:ascii="Times New Roman" w:hAnsi="Times New Roman" w:cs="Times New Roman"/>
        </w:rPr>
        <w:t>.4</w:t>
      </w:r>
      <w:r>
        <w:rPr>
          <w:rFonts w:ascii="Times New Roman" w:hAnsi="Times New Roman" w:cs="Times New Roman"/>
        </w:rPr>
        <w:t>.</w:t>
      </w:r>
    </w:p>
  </w:footnote>
  <w:footnote w:id="80">
    <w:p w14:paraId="0DC77950" w14:textId="30FABAE9"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Xen.</w:t>
      </w:r>
      <w:r>
        <w:rPr>
          <w:rFonts w:ascii="Times New Roman" w:hAnsi="Times New Roman" w:cs="Times New Roman"/>
        </w:rPr>
        <w:t xml:space="preserve"> </w:t>
      </w:r>
      <w:r w:rsidRPr="002A7A40">
        <w:rPr>
          <w:rFonts w:ascii="Times New Roman" w:hAnsi="Times New Roman" w:cs="Times New Roman"/>
          <w:i/>
        </w:rPr>
        <w:t>Hell.2.2.20</w:t>
      </w:r>
      <w:r>
        <w:rPr>
          <w:rFonts w:ascii="Times New Roman" w:hAnsi="Times New Roman" w:cs="Times New Roman"/>
          <w:shd w:val="clear" w:color="auto" w:fill="EAF3FF"/>
        </w:rPr>
        <w:t>.</w:t>
      </w:r>
    </w:p>
  </w:footnote>
  <w:footnote w:id="81">
    <w:p w14:paraId="3885B38D" w14:textId="4BD71D98"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Scheidel</w:t>
      </w:r>
      <w:proofErr w:type="spellEnd"/>
      <w:r w:rsidRPr="002A7A40">
        <w:rPr>
          <w:rFonts w:ascii="Times New Roman" w:hAnsi="Times New Roman" w:cs="Times New Roman"/>
        </w:rPr>
        <w:t xml:space="preserve"> 2017:233</w:t>
      </w:r>
      <w:r>
        <w:rPr>
          <w:rFonts w:ascii="Times New Roman" w:hAnsi="Times New Roman" w:cs="Times New Roman"/>
        </w:rPr>
        <w:t>.</w:t>
      </w:r>
    </w:p>
  </w:footnote>
  <w:footnote w:id="82">
    <w:p w14:paraId="7C45F89E" w14:textId="777777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Also affording attackers less avenues to exploit (</w:t>
      </w:r>
      <w:r w:rsidRPr="002A7A40">
        <w:rPr>
          <w:rFonts w:ascii="Times New Roman" w:hAnsi="Times New Roman" w:cs="Times New Roman"/>
          <w:shd w:val="clear" w:color="auto" w:fill="FFFFFF"/>
        </w:rPr>
        <w:t>Hornblower. 2002:211)</w:t>
      </w:r>
      <w:r w:rsidRPr="002A7A40">
        <w:rPr>
          <w:rFonts w:ascii="Times New Roman" w:hAnsi="Times New Roman" w:cs="Times New Roman"/>
        </w:rPr>
        <w:t xml:space="preserve">.  </w:t>
      </w:r>
    </w:p>
  </w:footnote>
  <w:footnote w:id="83">
    <w:p w14:paraId="235FC1C8" w14:textId="532D1691"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Samons</w:t>
      </w:r>
      <w:proofErr w:type="spellEnd"/>
      <w:r w:rsidRPr="002A7A40">
        <w:rPr>
          <w:rFonts w:ascii="Times New Roman" w:hAnsi="Times New Roman" w:cs="Times New Roman"/>
        </w:rPr>
        <w:t xml:space="preserve"> 1991:77</w:t>
      </w:r>
      <w:r>
        <w:rPr>
          <w:rFonts w:ascii="Times New Roman" w:hAnsi="Times New Roman" w:cs="Times New Roman"/>
        </w:rPr>
        <w:t>.</w:t>
      </w:r>
    </w:p>
  </w:footnote>
  <w:footnote w:id="84">
    <w:p w14:paraId="2B99DD37" w14:textId="7F32B0A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Examples of Athenian aggression to other powers, by the point of the Peloponnesian war, is overwhelming (Thuc.1.68,103,105-106,119).</w:t>
      </w:r>
    </w:p>
  </w:footnote>
  <w:footnote w:id="85">
    <w:p w14:paraId="48C84C5D" w14:textId="03C792D2" w:rsidR="00617B86" w:rsidRPr="002A7A40" w:rsidRDefault="00617B86" w:rsidP="001C17FD">
      <w:pPr>
        <w:pStyle w:val="FootnoteText"/>
        <w:ind w:left="2880" w:hanging="2880"/>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Corinth and </w:t>
      </w:r>
      <w:r w:rsidRPr="002A7A40">
        <w:rPr>
          <w:rFonts w:ascii="Times New Roman" w:hAnsi="Times New Roman" w:cs="Times New Roman"/>
          <w:shd w:val="clear" w:color="auto" w:fill="FFFFFF"/>
        </w:rPr>
        <w:t>Potidaea being popular choices (Hornblower 2002: 88,91; Thuc.1.18,100)</w:t>
      </w:r>
      <w:r w:rsidRPr="002A7A40">
        <w:rPr>
          <w:rFonts w:ascii="Times New Roman" w:hAnsi="Times New Roman" w:cs="Times New Roman"/>
        </w:rPr>
        <w:t>.</w:t>
      </w:r>
    </w:p>
  </w:footnote>
  <w:footnote w:id="86">
    <w:p w14:paraId="47266D44" w14:textId="0892EF1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Pan-Hellenism becomes a distinct problem in the historical record, precisely because ascribing it</w:t>
      </w:r>
      <w:r>
        <w:rPr>
          <w:rFonts w:ascii="Times New Roman" w:hAnsi="Times New Roman" w:cs="Times New Roman"/>
        </w:rPr>
        <w:t xml:space="preserve"> </w:t>
      </w:r>
      <w:r w:rsidRPr="002A7A40">
        <w:rPr>
          <w:rFonts w:ascii="Times New Roman" w:hAnsi="Times New Roman" w:cs="Times New Roman"/>
        </w:rPr>
        <w:t>entails problematic over-simplification of Polis- nationalism and belies the effect and use of political and social diplomacy (</w:t>
      </w:r>
      <w:r w:rsidRPr="002A7A40">
        <w:rPr>
          <w:rFonts w:ascii="Times New Roman" w:hAnsi="Times New Roman" w:cs="Times New Roman"/>
          <w:shd w:val="clear" w:color="auto" w:fill="FFFFFF"/>
        </w:rPr>
        <w:t>Low 2018:455;</w:t>
      </w:r>
      <w:r w:rsidRPr="002A7A40">
        <w:rPr>
          <w:rFonts w:ascii="Times New Roman" w:hAnsi="Times New Roman" w:cs="Times New Roman"/>
        </w:rPr>
        <w:t xml:space="preserve"> </w:t>
      </w:r>
      <w:proofErr w:type="spellStart"/>
      <w:r w:rsidRPr="002A7A40">
        <w:rPr>
          <w:rFonts w:ascii="Times New Roman" w:hAnsi="Times New Roman" w:cs="Times New Roman"/>
        </w:rPr>
        <w:t>Samons</w:t>
      </w:r>
      <w:proofErr w:type="spellEnd"/>
      <w:r w:rsidRPr="002A7A40">
        <w:rPr>
          <w:rFonts w:ascii="Times New Roman" w:hAnsi="Times New Roman" w:cs="Times New Roman"/>
        </w:rPr>
        <w:t xml:space="preserve"> 1991:80</w:t>
      </w:r>
      <w:r w:rsidRPr="002A7A40">
        <w:rPr>
          <w:rFonts w:ascii="Times New Roman" w:hAnsi="Times New Roman" w:cs="Times New Roman"/>
          <w:shd w:val="clear" w:color="auto" w:fill="FFFFFF"/>
        </w:rPr>
        <w:t>)</w:t>
      </w:r>
      <w:r w:rsidRPr="002A7A40">
        <w:rPr>
          <w:rFonts w:ascii="Times New Roman" w:hAnsi="Times New Roman" w:cs="Times New Roman"/>
        </w:rPr>
        <w:t xml:space="preserve">. </w:t>
      </w:r>
    </w:p>
  </w:footnote>
  <w:footnote w:id="87">
    <w:p w14:paraId="283AAF9B" w14:textId="4247B21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shd w:val="clear" w:color="auto" w:fill="FFFFFF"/>
        </w:rPr>
        <w:t>Hornblower 2002:8-17</w:t>
      </w:r>
      <w:r>
        <w:rPr>
          <w:rFonts w:ascii="Times New Roman" w:hAnsi="Times New Roman" w:cs="Times New Roman"/>
          <w:shd w:val="clear" w:color="auto" w:fill="FFFFFF"/>
        </w:rPr>
        <w:t>.</w:t>
      </w:r>
    </w:p>
  </w:footnote>
  <w:footnote w:id="88">
    <w:p w14:paraId="6E6FA858" w14:textId="538778F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Hornblower 2002:26;</w:t>
      </w:r>
      <w:r w:rsidRPr="002A7A40">
        <w:rPr>
          <w:rFonts w:ascii="Times New Roman" w:hAnsi="Times New Roman" w:cs="Times New Roman"/>
          <w:color w:val="000000" w:themeColor="text1"/>
        </w:rPr>
        <w:t xml:space="preserve"> Lewes 1997:9-21</w:t>
      </w:r>
      <w:r>
        <w:rPr>
          <w:rFonts w:ascii="Times New Roman" w:hAnsi="Times New Roman" w:cs="Times New Roman"/>
          <w:color w:val="000000" w:themeColor="text1"/>
        </w:rPr>
        <w:t>.</w:t>
      </w:r>
    </w:p>
  </w:footnote>
  <w:footnote w:id="89">
    <w:p w14:paraId="4C9A2C68" w14:textId="7C66F27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Only leaving only twelve ships (Xen.</w:t>
      </w:r>
      <w:r w:rsidRPr="002A7A40">
        <w:rPr>
          <w:rFonts w:ascii="Times New Roman" w:hAnsi="Times New Roman" w:cs="Times New Roman"/>
          <w:i/>
          <w:color w:val="000000" w:themeColor="text1"/>
        </w:rPr>
        <w:t>Hell.</w:t>
      </w:r>
      <w:r w:rsidRPr="002A7A40">
        <w:rPr>
          <w:rFonts w:ascii="Times New Roman" w:hAnsi="Times New Roman" w:cs="Times New Roman"/>
          <w:color w:val="000000" w:themeColor="text1"/>
        </w:rPr>
        <w:t xml:space="preserve">2.2.20; </w:t>
      </w:r>
      <w:r w:rsidRPr="002A7A40">
        <w:rPr>
          <w:rFonts w:ascii="Times New Roman" w:hAnsi="Times New Roman" w:cs="Times New Roman"/>
          <w:color w:val="000000" w:themeColor="text1"/>
          <w:shd w:val="clear" w:color="auto" w:fill="FFFFFF"/>
        </w:rPr>
        <w:t>Hornblower. 2002: 189).</w:t>
      </w:r>
    </w:p>
  </w:footnote>
  <w:footnote w:id="90">
    <w:p w14:paraId="51A6761C" w14:textId="280894D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Xen.</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Hell</w:t>
      </w:r>
      <w:r w:rsidRPr="002A7A40">
        <w:rPr>
          <w:rFonts w:ascii="Times New Roman" w:hAnsi="Times New Roman" w:cs="Times New Roman"/>
          <w:color w:val="000000" w:themeColor="text1"/>
        </w:rPr>
        <w:t>.2.2.403</w:t>
      </w:r>
      <w:r>
        <w:rPr>
          <w:rFonts w:ascii="Times New Roman" w:hAnsi="Times New Roman" w:cs="Times New Roman"/>
          <w:color w:val="000000" w:themeColor="text1"/>
        </w:rPr>
        <w:t>.</w:t>
      </w:r>
    </w:p>
  </w:footnote>
  <w:footnote w:id="91">
    <w:p w14:paraId="2A4509C7" w14:textId="3890A2B2"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Scheidel</w:t>
      </w:r>
      <w:proofErr w:type="spellEnd"/>
      <w:r w:rsidRPr="002A7A40">
        <w:rPr>
          <w:rFonts w:ascii="Times New Roman" w:hAnsi="Times New Roman" w:cs="Times New Roman"/>
        </w:rPr>
        <w:t xml:space="preserve"> 2017:2</w:t>
      </w:r>
      <w:r>
        <w:rPr>
          <w:rFonts w:ascii="Times New Roman" w:hAnsi="Times New Roman" w:cs="Times New Roman"/>
        </w:rPr>
        <w:t>20.</w:t>
      </w:r>
    </w:p>
  </w:footnote>
  <w:footnote w:id="92">
    <w:p w14:paraId="0A797786" w14:textId="6C4297C0"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shd w:val="clear" w:color="auto" w:fill="FFFFFF"/>
        </w:rPr>
        <w:t>Hornblower. 2002:152</w:t>
      </w:r>
      <w:r>
        <w:rPr>
          <w:rFonts w:ascii="Times New Roman" w:hAnsi="Times New Roman" w:cs="Times New Roman"/>
          <w:shd w:val="clear" w:color="auto" w:fill="FFFFFF"/>
        </w:rPr>
        <w:t>.</w:t>
      </w:r>
    </w:p>
  </w:footnote>
  <w:footnote w:id="93">
    <w:p w14:paraId="691884FA" w14:textId="7F84E0A1"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If Plato is to be believed, he was both present at the trial (Plat.</w:t>
      </w:r>
      <w:r>
        <w:rPr>
          <w:rFonts w:ascii="Times New Roman" w:hAnsi="Times New Roman" w:cs="Times New Roman"/>
        </w:rPr>
        <w:t xml:space="preserve"> </w:t>
      </w:r>
      <w:r w:rsidRPr="002A7A40">
        <w:rPr>
          <w:rFonts w:ascii="Times New Roman" w:hAnsi="Times New Roman" w:cs="Times New Roman"/>
          <w:i/>
          <w:iCs/>
        </w:rPr>
        <w:t>Apol</w:t>
      </w:r>
      <w:r w:rsidRPr="002A7A40">
        <w:rPr>
          <w:rFonts w:ascii="Times New Roman" w:hAnsi="Times New Roman" w:cs="Times New Roman"/>
        </w:rPr>
        <w:t>.34a) but was forced into silence under the fear of repercussion, and at Socrates’ deathbed (Plat.</w:t>
      </w:r>
      <w:r>
        <w:rPr>
          <w:rFonts w:ascii="Times New Roman" w:hAnsi="Times New Roman" w:cs="Times New Roman"/>
        </w:rPr>
        <w:t xml:space="preserve"> </w:t>
      </w:r>
      <w:r w:rsidRPr="00A16F50">
        <w:rPr>
          <w:rFonts w:ascii="Times New Roman" w:hAnsi="Times New Roman" w:cs="Times New Roman"/>
          <w:i/>
          <w:iCs/>
        </w:rPr>
        <w:t>Apol</w:t>
      </w:r>
      <w:r w:rsidRPr="002A7A40">
        <w:rPr>
          <w:rFonts w:ascii="Times New Roman" w:hAnsi="Times New Roman" w:cs="Times New Roman"/>
        </w:rPr>
        <w:t xml:space="preserve">.38b). </w:t>
      </w:r>
    </w:p>
  </w:footnote>
  <w:footnote w:id="94">
    <w:p w14:paraId="6ED6AE5C" w14:textId="3D31C97F"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Xenophon gives testimony to Socrates challenging the thirty tyrants, not just for their abuse of power, but for their negative attention to aristocratic families that did not fall in line with the new order which “encouraged many in crime” (Xen. </w:t>
      </w:r>
      <w:r w:rsidRPr="002A7A40">
        <w:rPr>
          <w:rFonts w:ascii="Times New Roman" w:hAnsi="Times New Roman" w:cs="Times New Roman"/>
          <w:i/>
          <w:iCs/>
        </w:rPr>
        <w:t>Mem</w:t>
      </w:r>
      <w:r w:rsidRPr="002A7A40">
        <w:rPr>
          <w:rFonts w:ascii="Times New Roman" w:hAnsi="Times New Roman" w:cs="Times New Roman"/>
        </w:rPr>
        <w:t>.1.2.32).</w:t>
      </w:r>
    </w:p>
  </w:footnote>
  <w:footnote w:id="95">
    <w:p w14:paraId="27FD9667" w14:textId="2C265583"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The general consensus as is that this period marks the start of Plato’s early period of literary works which begins with Plato’s </w:t>
      </w:r>
      <w:r w:rsidRPr="002A7A40">
        <w:rPr>
          <w:rFonts w:ascii="Times New Roman" w:hAnsi="Times New Roman" w:cs="Times New Roman"/>
          <w:i/>
          <w:iCs/>
        </w:rPr>
        <w:t>Laches</w:t>
      </w:r>
      <w:r w:rsidRPr="002A7A40">
        <w:rPr>
          <w:rFonts w:ascii="Times New Roman" w:hAnsi="Times New Roman" w:cs="Times New Roman"/>
        </w:rPr>
        <w:t xml:space="preserve"> and ends with his </w:t>
      </w:r>
      <w:r w:rsidRPr="002A7A40">
        <w:rPr>
          <w:rFonts w:ascii="Times New Roman" w:hAnsi="Times New Roman" w:cs="Times New Roman"/>
          <w:i/>
          <w:iCs/>
        </w:rPr>
        <w:t>Gorgias</w:t>
      </w:r>
      <w:r w:rsidRPr="002A7A40">
        <w:rPr>
          <w:rFonts w:ascii="Times New Roman" w:hAnsi="Times New Roman" w:cs="Times New Roman"/>
        </w:rPr>
        <w:t xml:space="preserve"> (Howland 1991:192).</w:t>
      </w:r>
    </w:p>
  </w:footnote>
  <w:footnote w:id="96">
    <w:p w14:paraId="04165869" w14:textId="4B53BC3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Letters</w:t>
      </w:r>
      <w:r w:rsidRPr="002A7A40">
        <w:rPr>
          <w:rFonts w:ascii="Times New Roman" w:hAnsi="Times New Roman" w:cs="Times New Roman"/>
          <w:color w:val="000000" w:themeColor="text1"/>
        </w:rPr>
        <w:t>.7.238c-333d</w:t>
      </w:r>
    </w:p>
  </w:footnote>
  <w:footnote w:id="97">
    <w:p w14:paraId="4729EEFA" w14:textId="27AA7108"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2002:222</w:t>
      </w:r>
      <w:r>
        <w:rPr>
          <w:rFonts w:ascii="Times New Roman" w:hAnsi="Times New Roman" w:cs="Times New Roman"/>
          <w:color w:val="000000" w:themeColor="text1"/>
          <w:shd w:val="clear" w:color="auto" w:fill="FFFFFF"/>
        </w:rPr>
        <w:t>.</w:t>
      </w:r>
    </w:p>
  </w:footnote>
  <w:footnote w:id="98">
    <w:p w14:paraId="684A6A2A" w14:textId="0D37BCB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Schools founded in Athens, such as Isocrates’ and later Plato’s, were seemingly designed for a more universal audience, and not just catered to discerning Athenian aristocracy (Havelock 1978:321; Rawls.1971:30). </w:t>
      </w:r>
    </w:p>
  </w:footnote>
  <w:footnote w:id="99">
    <w:p w14:paraId="6B06726F" w14:textId="50BF1327"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2002:189,200</w:t>
      </w:r>
      <w:r>
        <w:rPr>
          <w:rFonts w:ascii="Times New Roman" w:hAnsi="Times New Roman" w:cs="Times New Roman"/>
          <w:color w:val="000000" w:themeColor="text1"/>
          <w:shd w:val="clear" w:color="auto" w:fill="FFFFFF"/>
        </w:rPr>
        <w:t>.</w:t>
      </w:r>
    </w:p>
  </w:footnote>
  <w:footnote w:id="100">
    <w:p w14:paraId="09D7CC0A" w14:textId="39368EA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The term </w:t>
      </w:r>
      <w:r w:rsidRPr="002A7A40">
        <w:rPr>
          <w:rFonts w:ascii="Times New Roman" w:hAnsi="Times New Roman" w:cs="Times New Roman"/>
          <w:i/>
          <w:color w:val="000000" w:themeColor="text1"/>
        </w:rPr>
        <w:t xml:space="preserve">Justice </w:t>
      </w:r>
      <w:r w:rsidRPr="002A7A40">
        <w:rPr>
          <w:rFonts w:ascii="Times New Roman" w:hAnsi="Times New Roman" w:cs="Times New Roman"/>
          <w:color w:val="000000" w:themeColor="text1"/>
        </w:rPr>
        <w:t>(</w:t>
      </w:r>
      <w:r w:rsidRPr="002A7A40">
        <w:rPr>
          <w:rFonts w:ascii="Times New Roman" w:hAnsi="Times New Roman" w:cs="Times New Roman"/>
          <w:i/>
          <w:color w:val="000000" w:themeColor="text1"/>
        </w:rPr>
        <w:t>dike</w:t>
      </w:r>
      <w:r w:rsidRPr="002A7A40">
        <w:rPr>
          <w:rFonts w:ascii="Times New Roman" w:hAnsi="Times New Roman" w:cs="Times New Roman"/>
          <w:color w:val="000000" w:themeColor="text1"/>
        </w:rPr>
        <w:t>)</w:t>
      </w:r>
      <w:r w:rsidRPr="002A7A40">
        <w:rPr>
          <w:rFonts w:ascii="Times New Roman" w:hAnsi="Times New Roman" w:cs="Times New Roman"/>
          <w:i/>
          <w:color w:val="000000" w:themeColor="text1"/>
        </w:rPr>
        <w:t xml:space="preserve"> </w:t>
      </w:r>
      <w:r w:rsidRPr="002A7A40">
        <w:rPr>
          <w:rFonts w:ascii="Times New Roman" w:hAnsi="Times New Roman" w:cs="Times New Roman"/>
          <w:color w:val="000000" w:themeColor="text1"/>
        </w:rPr>
        <w:t xml:space="preserve">is being used, in Plato’s standards, in a thoroughly unsuitable manner. For example, the </w:t>
      </w:r>
      <w:r w:rsidRPr="002A7A40">
        <w:rPr>
          <w:rFonts w:ascii="Times New Roman" w:hAnsi="Times New Roman" w:cs="Times New Roman"/>
          <w:i/>
          <w:color w:val="000000" w:themeColor="text1"/>
        </w:rPr>
        <w:t xml:space="preserve">Justice </w:t>
      </w:r>
      <w:r w:rsidRPr="002A7A40">
        <w:rPr>
          <w:rFonts w:ascii="Times New Roman" w:hAnsi="Times New Roman" w:cs="Times New Roman"/>
          <w:color w:val="000000" w:themeColor="text1"/>
        </w:rPr>
        <w:t xml:space="preserve">of Hesiod is not going to remain consistent with the </w:t>
      </w:r>
      <w:r w:rsidRPr="002A7A40">
        <w:rPr>
          <w:rFonts w:ascii="Times New Roman" w:hAnsi="Times New Roman" w:cs="Times New Roman"/>
          <w:i/>
          <w:color w:val="000000" w:themeColor="text1"/>
        </w:rPr>
        <w:t xml:space="preserve">Justice </w:t>
      </w:r>
      <w:r w:rsidRPr="002A7A40">
        <w:rPr>
          <w:rFonts w:ascii="Times New Roman" w:hAnsi="Times New Roman" w:cs="Times New Roman"/>
          <w:color w:val="000000" w:themeColor="text1"/>
        </w:rPr>
        <w:t>that Aeschylus invokes (Havelock.1978:308,315)</w:t>
      </w:r>
      <w:r>
        <w:rPr>
          <w:rFonts w:ascii="Times New Roman" w:hAnsi="Times New Roman" w:cs="Times New Roman"/>
          <w:color w:val="000000" w:themeColor="text1"/>
        </w:rPr>
        <w:t>.</w:t>
      </w:r>
    </w:p>
  </w:footnote>
  <w:footnote w:id="101">
    <w:p w14:paraId="36BB5BFF" w14:textId="3042122F"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.1.331c,</w:t>
      </w:r>
      <w:r w:rsidRPr="002A7A40">
        <w:rPr>
          <w:rFonts w:ascii="Times New Roman" w:hAnsi="Times New Roman" w:cs="Times New Roman"/>
          <w:i/>
          <w:color w:val="000000" w:themeColor="text1"/>
        </w:rPr>
        <w:t>cf</w:t>
      </w:r>
      <w:r>
        <w:rPr>
          <w:rFonts w:ascii="Times New Roman" w:hAnsi="Times New Roman" w:cs="Times New Roman"/>
          <w:i/>
          <w:color w:val="000000" w:themeColor="text1"/>
        </w:rPr>
        <w:t>.</w:t>
      </w:r>
      <w:r w:rsidRPr="002A7A40">
        <w:rPr>
          <w:rFonts w:ascii="Times New Roman" w:hAnsi="Times New Roman" w:cs="Times New Roman"/>
          <w:color w:val="000000" w:themeColor="text1"/>
        </w:rPr>
        <w:t>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.4.433-4</w:t>
      </w:r>
      <w:r>
        <w:rPr>
          <w:rFonts w:ascii="Times New Roman" w:hAnsi="Times New Roman" w:cs="Times New Roman"/>
          <w:color w:val="000000" w:themeColor="text1"/>
        </w:rPr>
        <w:t>.</w:t>
      </w:r>
    </w:p>
  </w:footnote>
  <w:footnote w:id="102">
    <w:p w14:paraId="4CC52099" w14:textId="286B1F5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.4.433-4</w:t>
      </w:r>
      <w:r>
        <w:rPr>
          <w:rFonts w:ascii="Times New Roman" w:hAnsi="Times New Roman" w:cs="Times New Roman"/>
          <w:color w:val="000000" w:themeColor="text1"/>
        </w:rPr>
        <w:t>.</w:t>
      </w:r>
    </w:p>
  </w:footnote>
  <w:footnote w:id="103">
    <w:p w14:paraId="41807B0D" w14:textId="309E051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1978:315,519-20</w:t>
      </w:r>
      <w:r>
        <w:rPr>
          <w:rFonts w:ascii="Times New Roman" w:hAnsi="Times New Roman" w:cs="Times New Roman"/>
          <w:color w:val="000000" w:themeColor="text1"/>
        </w:rPr>
        <w:t>.</w:t>
      </w:r>
    </w:p>
  </w:footnote>
  <w:footnote w:id="104">
    <w:p w14:paraId="78FD8A05" w14:textId="7D0AD50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.10.596</w:t>
      </w:r>
      <w:r>
        <w:rPr>
          <w:rFonts w:ascii="Times New Roman" w:hAnsi="Times New Roman" w:cs="Times New Roman"/>
          <w:color w:val="000000" w:themeColor="text1"/>
        </w:rPr>
        <w:t>.</w:t>
      </w:r>
    </w:p>
  </w:footnote>
  <w:footnote w:id="105">
    <w:p w14:paraId="31A4DC07" w14:textId="239BA199"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1978:321</w:t>
      </w:r>
      <w:r>
        <w:rPr>
          <w:rFonts w:ascii="Times New Roman" w:hAnsi="Times New Roman" w:cs="Times New Roman"/>
          <w:color w:val="000000" w:themeColor="text1"/>
        </w:rPr>
        <w:t>.</w:t>
      </w:r>
    </w:p>
  </w:footnote>
  <w:footnote w:id="106">
    <w:p w14:paraId="1C99B5E9" w14:textId="2A260D8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Barker 1959:140; </w:t>
      </w:r>
      <w:r w:rsidRPr="002A7A40">
        <w:rPr>
          <w:rFonts w:ascii="Times New Roman" w:hAnsi="Times New Roman" w:cs="Times New Roman"/>
        </w:rPr>
        <w:t>Arist.</w:t>
      </w:r>
      <w:r w:rsidRPr="002A7A40">
        <w:rPr>
          <w:rStyle w:val="Emphasis"/>
          <w:rFonts w:ascii="Times New Roman" w:hAnsi="Times New Roman" w:cs="Times New Roman"/>
          <w:shd w:val="clear" w:color="auto" w:fill="FFFFFF"/>
        </w:rPr>
        <w:t>Pol</w:t>
      </w:r>
      <w:r w:rsidRPr="002A7A40">
        <w:rPr>
          <w:rFonts w:ascii="Times New Roman" w:hAnsi="Times New Roman" w:cs="Times New Roman"/>
        </w:rPr>
        <w:t>.1.981 (trans). Saunders</w:t>
      </w:r>
      <w:r>
        <w:rPr>
          <w:rFonts w:ascii="Times New Roman" w:hAnsi="Times New Roman" w:cs="Times New Roman"/>
        </w:rPr>
        <w:t>.</w:t>
      </w:r>
    </w:p>
  </w:footnote>
  <w:footnote w:id="107">
    <w:p w14:paraId="4FE47C6B" w14:textId="2B3E641E"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.5.471b,9.589b,9.589a</w:t>
      </w:r>
    </w:p>
  </w:footnote>
  <w:footnote w:id="108">
    <w:p w14:paraId="0B85E75F" w14:textId="65F7CA9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Rawls</w:t>
      </w:r>
      <w:r>
        <w:rPr>
          <w:rFonts w:ascii="Times New Roman" w:hAnsi="Times New Roman" w:cs="Times New Roman"/>
          <w:color w:val="000000" w:themeColor="text1"/>
        </w:rPr>
        <w:t xml:space="preserve"> </w:t>
      </w:r>
      <w:r w:rsidRPr="002A7A40">
        <w:rPr>
          <w:rFonts w:ascii="Times New Roman" w:hAnsi="Times New Roman" w:cs="Times New Roman"/>
          <w:color w:val="000000" w:themeColor="text1"/>
        </w:rPr>
        <w:t xml:space="preserve">1971:121, </w:t>
      </w:r>
      <w:r w:rsidRPr="002A7A40">
        <w:rPr>
          <w:rFonts w:ascii="Times New Roman" w:hAnsi="Times New Roman" w:cs="Times New Roman"/>
          <w:i/>
          <w:color w:val="000000" w:themeColor="text1"/>
        </w:rPr>
        <w:t xml:space="preserve">cf. </w:t>
      </w:r>
      <w:r w:rsidRPr="002A7A40">
        <w:rPr>
          <w:rFonts w:ascii="Times New Roman" w:hAnsi="Times New Roman" w:cs="Times New Roman"/>
          <w:color w:val="000000" w:themeColor="text1"/>
        </w:rPr>
        <w:t>Havelock 1963:vi-ix</w:t>
      </w:r>
    </w:p>
  </w:footnote>
  <w:footnote w:id="109">
    <w:p w14:paraId="2B09DA77" w14:textId="23E49DB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Rawls</w:t>
      </w:r>
      <w:r>
        <w:rPr>
          <w:rFonts w:ascii="Times New Roman" w:hAnsi="Times New Roman" w:cs="Times New Roman"/>
          <w:color w:val="000000" w:themeColor="text1"/>
        </w:rPr>
        <w:t xml:space="preserve"> </w:t>
      </w:r>
      <w:r w:rsidRPr="002A7A40">
        <w:rPr>
          <w:rFonts w:ascii="Times New Roman" w:hAnsi="Times New Roman" w:cs="Times New Roman"/>
          <w:color w:val="000000" w:themeColor="text1"/>
        </w:rPr>
        <w:t>1971:119-21</w:t>
      </w:r>
    </w:p>
  </w:footnote>
  <w:footnote w:id="110">
    <w:p w14:paraId="340ECE7D" w14:textId="7F830399"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1978:318</w:t>
      </w:r>
      <w:r>
        <w:rPr>
          <w:rFonts w:ascii="Times New Roman" w:hAnsi="Times New Roman" w:cs="Times New Roman"/>
          <w:color w:val="000000" w:themeColor="text1"/>
        </w:rPr>
        <w:t>.</w:t>
      </w:r>
    </w:p>
  </w:footnote>
  <w:footnote w:id="111">
    <w:p w14:paraId="37146149" w14:textId="10E2324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.432b2-434a2,443c9</w:t>
      </w:r>
      <w:r>
        <w:rPr>
          <w:rFonts w:ascii="Times New Roman" w:hAnsi="Times New Roman" w:cs="Times New Roman"/>
          <w:color w:val="000000" w:themeColor="text1"/>
        </w:rPr>
        <w:t>.</w:t>
      </w:r>
    </w:p>
  </w:footnote>
  <w:footnote w:id="112">
    <w:p w14:paraId="23E4F920" w14:textId="6F2E66D2" w:rsidR="00617B86" w:rsidRPr="002A7A40" w:rsidRDefault="00617B86" w:rsidP="001C17FD">
      <w:pPr>
        <w:pStyle w:val="FootnoteText"/>
        <w:rPr>
          <w:rFonts w:ascii="Times New Roman" w:hAnsi="Times New Roman" w:cs="Times New Roman"/>
          <w:i/>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Plato is clear in his aim in </w:t>
      </w:r>
      <w:r w:rsidRPr="002A7A40">
        <w:rPr>
          <w:rFonts w:ascii="Times New Roman" w:hAnsi="Times New Roman" w:cs="Times New Roman"/>
          <w:i/>
          <w:color w:val="000000" w:themeColor="text1"/>
        </w:rPr>
        <w:t xml:space="preserve">The Republic </w:t>
      </w:r>
      <w:r w:rsidRPr="002A7A40">
        <w:rPr>
          <w:rFonts w:ascii="Times New Roman" w:hAnsi="Times New Roman" w:cs="Times New Roman"/>
          <w:color w:val="000000" w:themeColor="text1"/>
        </w:rPr>
        <w:t xml:space="preserve">to be interested only in the reflection and redefinition of </w:t>
      </w:r>
      <w:r w:rsidRPr="002A7A40">
        <w:rPr>
          <w:rFonts w:ascii="Times New Roman" w:hAnsi="Times New Roman" w:cs="Times New Roman"/>
          <w:i/>
          <w:color w:val="000000" w:themeColor="text1"/>
        </w:rPr>
        <w:t xml:space="preserve">dike </w:t>
      </w:r>
      <w:r w:rsidRPr="002A7A40">
        <w:rPr>
          <w:rFonts w:ascii="Times New Roman" w:hAnsi="Times New Roman" w:cs="Times New Roman"/>
          <w:color w:val="000000" w:themeColor="text1"/>
        </w:rPr>
        <w:t xml:space="preserve">and </w:t>
      </w:r>
      <w:r w:rsidRPr="002A7A40">
        <w:rPr>
          <w:rFonts w:ascii="Times New Roman" w:hAnsi="Times New Roman" w:cs="Times New Roman"/>
          <w:i/>
          <w:color w:val="000000" w:themeColor="text1"/>
        </w:rPr>
        <w:t>dikaiosune</w:t>
      </w:r>
      <w:r w:rsidRPr="002A7A40">
        <w:rPr>
          <w:rFonts w:ascii="Times New Roman" w:hAnsi="Times New Roman" w:cs="Times New Roman"/>
          <w:color w:val="000000" w:themeColor="text1"/>
        </w:rPr>
        <w:t xml:space="preserve">. The </w:t>
      </w:r>
      <w:r w:rsidRPr="002A7A40">
        <w:rPr>
          <w:rFonts w:ascii="Times New Roman" w:hAnsi="Times New Roman" w:cs="Times New Roman"/>
          <w:i/>
          <w:iCs/>
          <w:color w:val="000000" w:themeColor="text1"/>
        </w:rPr>
        <w:t>Kallipolis</w:t>
      </w:r>
      <w:r w:rsidRPr="002A7A40">
        <w:rPr>
          <w:rFonts w:ascii="Times New Roman" w:hAnsi="Times New Roman" w:cs="Times New Roman"/>
          <w:color w:val="000000" w:themeColor="text1"/>
        </w:rPr>
        <w:t xml:space="preserve"> reflects this desire. Economics only are introduced in reflection to the sustainability of the city, and its progenitors’ moral failings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.1.331c, 10.595a). Tarrant cites this as an inevitable consequence of Plato’s style of dialogue (Tarrant 2018:102). </w:t>
      </w:r>
    </w:p>
  </w:footnote>
  <w:footnote w:id="113">
    <w:p w14:paraId="2235FEAB" w14:textId="5FC26D0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.1.341</w:t>
      </w:r>
      <w:r>
        <w:rPr>
          <w:rFonts w:ascii="Times New Roman" w:hAnsi="Times New Roman" w:cs="Times New Roman"/>
          <w:color w:val="000000" w:themeColor="text1"/>
        </w:rPr>
        <w:t>.</w:t>
      </w:r>
    </w:p>
  </w:footnote>
  <w:footnote w:id="114">
    <w:p w14:paraId="0C77A8E3" w14:textId="40DE1A8F"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1978:318</w:t>
      </w:r>
      <w:r>
        <w:rPr>
          <w:rFonts w:ascii="Times New Roman" w:hAnsi="Times New Roman" w:cs="Times New Roman"/>
          <w:color w:val="000000" w:themeColor="text1"/>
        </w:rPr>
        <w:t>.</w:t>
      </w:r>
    </w:p>
  </w:footnote>
  <w:footnote w:id="115">
    <w:p w14:paraId="53DE69B8" w14:textId="4505FDA5" w:rsidR="00617B86" w:rsidRDefault="00617B86">
      <w:pPr>
        <w:pStyle w:val="FootnoteText"/>
      </w:pPr>
      <w:r>
        <w:rPr>
          <w:rStyle w:val="FootnoteReference"/>
        </w:rPr>
        <w:footnoteRef/>
      </w:r>
      <w:r>
        <w:t xml:space="preserve"> </w:t>
      </w:r>
      <w:r w:rsidRPr="002A7A40">
        <w:rPr>
          <w:rFonts w:ascii="Times New Roman" w:hAnsi="Times New Roman" w:cs="Times New Roman"/>
        </w:rPr>
        <w:t>D. L. 3.1</w:t>
      </w:r>
    </w:p>
  </w:footnote>
  <w:footnote w:id="116">
    <w:p w14:paraId="09B76C64" w14:textId="5B663EA3" w:rsidR="00617B86" w:rsidRPr="002A7A40" w:rsidRDefault="00617B86" w:rsidP="006515F1">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loss of personal democratic freedom replaced by the autocratic thirty </w:t>
      </w:r>
      <w:r w:rsidRPr="006515F1">
        <w:rPr>
          <w:rFonts w:ascii="Times New Roman" w:hAnsi="Times New Roman" w:cs="Times New Roman"/>
        </w:rPr>
        <w:t>tyrants</w:t>
      </w:r>
      <w:r>
        <w:rPr>
          <w:rFonts w:ascii="Times New Roman" w:hAnsi="Times New Roman" w:cs="Times New Roman"/>
        </w:rPr>
        <w:t xml:space="preserve"> (</w:t>
      </w:r>
      <w:r w:rsidRPr="002A7A40">
        <w:rPr>
          <w:rFonts w:ascii="Times New Roman" w:hAnsi="Times New Roman" w:cs="Times New Roman"/>
          <w:color w:val="000000" w:themeColor="text1"/>
        </w:rPr>
        <w:t>D.L.5.1</w:t>
      </w:r>
      <w:r>
        <w:rPr>
          <w:rFonts w:ascii="Times New Roman" w:hAnsi="Times New Roman" w:cs="Times New Roman"/>
          <w:color w:val="000000" w:themeColor="text1"/>
        </w:rPr>
        <w:t>)</w:t>
      </w:r>
      <w:r w:rsidRPr="006515F1">
        <w:rPr>
          <w:rFonts w:ascii="Times New Roman" w:hAnsi="Times New Roman" w:cs="Times New Roman"/>
        </w:rPr>
        <w:t xml:space="preserve">, as well as the economic sanctions </w:t>
      </w:r>
      <w:r>
        <w:rPr>
          <w:rFonts w:ascii="Times New Roman" w:hAnsi="Times New Roman" w:cs="Times New Roman"/>
        </w:rPr>
        <w:t>placed by upon them (</w:t>
      </w:r>
      <w:r w:rsidRPr="002A7A40">
        <w:rPr>
          <w:rFonts w:ascii="Times New Roman" w:hAnsi="Times New Roman" w:cs="Times New Roman"/>
          <w:color w:val="000000" w:themeColor="text1"/>
        </w:rPr>
        <w:t>Xen.</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Hell</w:t>
      </w:r>
      <w:r w:rsidRPr="002A7A40">
        <w:rPr>
          <w:rFonts w:ascii="Times New Roman" w:hAnsi="Times New Roman" w:cs="Times New Roman"/>
          <w:color w:val="000000" w:themeColor="text1"/>
        </w:rPr>
        <w:t>.2.3.15</w:t>
      </w:r>
      <w:r>
        <w:rPr>
          <w:rFonts w:ascii="Times New Roman" w:hAnsi="Times New Roman" w:cs="Times New Roman"/>
          <w:color w:val="000000" w:themeColor="text1"/>
        </w:rPr>
        <w:t>).</w:t>
      </w:r>
    </w:p>
  </w:footnote>
  <w:footnote w:id="117">
    <w:p w14:paraId="7903EED4" w14:textId="19F8A0D3" w:rsidR="00617B86" w:rsidRDefault="00617B86">
      <w:pPr>
        <w:pStyle w:val="FootnoteText"/>
      </w:pPr>
      <w:r>
        <w:rPr>
          <w:rStyle w:val="FootnoteReference"/>
        </w:rPr>
        <w:footnoteRef/>
      </w:r>
      <w:r>
        <w:t xml:space="preserve"> </w:t>
      </w:r>
    </w:p>
  </w:footnote>
  <w:footnote w:id="118">
    <w:p w14:paraId="6A6DACF3" w14:textId="1FD808E6"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2002:211</w:t>
      </w:r>
      <w:r>
        <w:rPr>
          <w:rFonts w:ascii="Times New Roman" w:hAnsi="Times New Roman" w:cs="Times New Roman"/>
          <w:color w:val="000000" w:themeColor="text1"/>
          <w:shd w:val="clear" w:color="auto" w:fill="FFFFFF"/>
        </w:rPr>
        <w:t>.</w:t>
      </w:r>
    </w:p>
  </w:footnote>
  <w:footnote w:id="119">
    <w:p w14:paraId="2D5CD491" w14:textId="38F020FD" w:rsidR="00617B86" w:rsidRPr="00856A87"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Xen</w:t>
      </w:r>
      <w:r>
        <w:rPr>
          <w:rFonts w:ascii="Times New Roman" w:hAnsi="Times New Roman" w:cs="Times New Roman"/>
          <w:color w:val="000000" w:themeColor="text1"/>
          <w:shd w:val="clear" w:color="auto" w:fill="FFFFFF"/>
        </w:rPr>
        <w:t>.</w:t>
      </w:r>
      <w:r w:rsidRPr="002A7A40">
        <w:rPr>
          <w:rFonts w:ascii="Times New Roman" w:hAnsi="Times New Roman" w:cs="Times New Roman"/>
          <w:color w:val="000000" w:themeColor="text1"/>
          <w:shd w:val="clear" w:color="auto" w:fill="FFFFFF"/>
        </w:rPr>
        <w:t> </w:t>
      </w:r>
      <w:r w:rsidRPr="002A7A40">
        <w:rPr>
          <w:rFonts w:ascii="Times New Roman" w:hAnsi="Times New Roman" w:cs="Times New Roman"/>
          <w:i/>
          <w:iCs/>
          <w:color w:val="000000" w:themeColor="text1"/>
          <w:shd w:val="clear" w:color="auto" w:fill="FFFFFF"/>
        </w:rPr>
        <w:t>Hell.</w:t>
      </w:r>
      <w:r w:rsidRPr="002A7A40">
        <w:rPr>
          <w:rFonts w:ascii="Times New Roman" w:hAnsi="Times New Roman" w:cs="Times New Roman"/>
          <w:color w:val="000000" w:themeColor="text1"/>
          <w:shd w:val="clear" w:color="auto" w:fill="FFFFFF"/>
        </w:rPr>
        <w:t xml:space="preserve">2.2.19. </w:t>
      </w:r>
      <w:r w:rsidRPr="002A7A40">
        <w:rPr>
          <w:rFonts w:ascii="Times New Roman" w:hAnsi="Times New Roman" w:cs="Times New Roman"/>
          <w:i/>
          <w:color w:val="000000" w:themeColor="text1"/>
          <w:shd w:val="clear" w:color="auto" w:fill="FFFFFF"/>
        </w:rPr>
        <w:t>cf</w:t>
      </w:r>
      <w:r w:rsidRPr="002A7A40">
        <w:rPr>
          <w:rFonts w:ascii="Times New Roman" w:hAnsi="Times New Roman" w:cs="Times New Roman"/>
          <w:color w:val="000000" w:themeColor="text1"/>
          <w:shd w:val="clear" w:color="auto" w:fill="FFFFFF"/>
        </w:rPr>
        <w:t xml:space="preserve">. </w:t>
      </w:r>
      <w:r w:rsidRPr="00856A87">
        <w:rPr>
          <w:rFonts w:ascii="Times New Roman" w:hAnsi="Times New Roman" w:cs="Times New Roman"/>
          <w:color w:val="000000" w:themeColor="text1"/>
          <w:shd w:val="clear" w:color="auto" w:fill="FFFFFF"/>
        </w:rPr>
        <w:t>Thuc.3.64.</w:t>
      </w:r>
    </w:p>
  </w:footnote>
  <w:footnote w:id="120">
    <w:p w14:paraId="426B32E9" w14:textId="27CBBD92" w:rsidR="00617B86" w:rsidRPr="00856A87" w:rsidRDefault="00617B86">
      <w:pPr>
        <w:pStyle w:val="FootnoteText"/>
        <w:rPr>
          <w:rFonts w:ascii="Times New Roman" w:hAnsi="Times New Roman" w:cs="Times New Roman"/>
        </w:rPr>
      </w:pPr>
      <w:r w:rsidRPr="00856A87">
        <w:rPr>
          <w:rStyle w:val="FootnoteReference"/>
          <w:rFonts w:ascii="Times New Roman" w:hAnsi="Times New Roman" w:cs="Times New Roman"/>
        </w:rPr>
        <w:footnoteRef/>
      </w:r>
      <w:r w:rsidRPr="00856A87">
        <w:rPr>
          <w:rFonts w:ascii="Times New Roman" w:hAnsi="Times New Roman" w:cs="Times New Roman"/>
        </w:rPr>
        <w:t xml:space="preserve"> </w:t>
      </w:r>
    </w:p>
  </w:footnote>
  <w:footnote w:id="121">
    <w:p w14:paraId="5B08B960" w14:textId="06BE0C3C" w:rsidR="00617B86" w:rsidRPr="003E3007" w:rsidRDefault="00617B86">
      <w:pPr>
        <w:pStyle w:val="FootnoteText"/>
        <w:rPr>
          <w:rFonts w:ascii="Times New Roman" w:hAnsi="Times New Roman" w:cs="Times New Roman"/>
        </w:rPr>
      </w:pPr>
      <w:r w:rsidRPr="00856A87">
        <w:rPr>
          <w:rStyle w:val="FootnoteReference"/>
          <w:rFonts w:ascii="Times New Roman" w:hAnsi="Times New Roman" w:cs="Times New Roman"/>
        </w:rPr>
        <w:footnoteRef/>
      </w:r>
      <w:r w:rsidRPr="00856A87">
        <w:rPr>
          <w:rFonts w:ascii="Times New Roman" w:hAnsi="Times New Roman" w:cs="Times New Roman"/>
        </w:rPr>
        <w:t xml:space="preserve"> Spartan hegemony had begun to rapidly dwindle through the events of the Boeotian war, and had finally ended by 362BC with the </w:t>
      </w:r>
      <w:r>
        <w:rPr>
          <w:rFonts w:ascii="Times New Roman" w:hAnsi="Times New Roman" w:cs="Times New Roman"/>
          <w:shd w:val="clear" w:color="auto" w:fill="FFFFFF"/>
        </w:rPr>
        <w:t>b</w:t>
      </w:r>
      <w:r w:rsidRPr="00856A87">
        <w:rPr>
          <w:rFonts w:ascii="Times New Roman" w:hAnsi="Times New Roman" w:cs="Times New Roman"/>
          <w:shd w:val="clear" w:color="auto" w:fill="FFFFFF"/>
        </w:rPr>
        <w:t>attle of Mantinea</w:t>
      </w:r>
      <w:r>
        <w:rPr>
          <w:rFonts w:ascii="Times New Roman" w:hAnsi="Times New Roman" w:cs="Times New Roman"/>
          <w:shd w:val="clear" w:color="auto" w:fill="FFFFFF"/>
        </w:rPr>
        <w:t xml:space="preserve"> </w:t>
      </w:r>
      <w:r>
        <w:rPr>
          <w:rFonts w:ascii="Times New Roman" w:hAnsi="Times New Roman" w:cs="Times New Roman"/>
          <w:color w:val="222222"/>
          <w:shd w:val="clear" w:color="auto" w:fill="FFFFFF"/>
        </w:rPr>
        <w:t>(</w:t>
      </w:r>
      <w:r w:rsidRPr="00856A87">
        <w:rPr>
          <w:rFonts w:ascii="Times New Roman" w:hAnsi="Times New Roman" w:cs="Times New Roman"/>
          <w:color w:val="222222"/>
          <w:shd w:val="clear" w:color="auto" w:fill="FFFFFF"/>
        </w:rPr>
        <w:t xml:space="preserve">Xen. </w:t>
      </w:r>
      <w:r w:rsidRPr="00856A87">
        <w:rPr>
          <w:rFonts w:ascii="Times New Roman" w:hAnsi="Times New Roman" w:cs="Times New Roman"/>
          <w:i/>
          <w:iCs/>
          <w:color w:val="222222"/>
          <w:shd w:val="clear" w:color="auto" w:fill="FFFFFF"/>
        </w:rPr>
        <w:t>Hell</w:t>
      </w:r>
      <w:r w:rsidRPr="00856A87">
        <w:rPr>
          <w:rFonts w:ascii="Times New Roman" w:hAnsi="Times New Roman" w:cs="Times New Roman"/>
          <w:color w:val="222222"/>
          <w:shd w:val="clear" w:color="auto" w:fill="FFFFFF"/>
        </w:rPr>
        <w:t>.7.5.26</w:t>
      </w:r>
      <w:r>
        <w:rPr>
          <w:rFonts w:ascii="Times New Roman" w:hAnsi="Times New Roman" w:cs="Times New Roman"/>
          <w:color w:val="222222"/>
          <w:shd w:val="clear" w:color="auto" w:fill="FFFFFF"/>
        </w:rPr>
        <w:t>-7)</w:t>
      </w:r>
      <w:r>
        <w:rPr>
          <w:rFonts w:ascii="Arial" w:hAnsi="Arial" w:cs="Arial"/>
          <w:color w:val="222222"/>
          <w:sz w:val="21"/>
          <w:szCs w:val="21"/>
          <w:shd w:val="clear" w:color="auto" w:fill="FFFFFF"/>
        </w:rPr>
        <w:t>.</w:t>
      </w:r>
      <w:r w:rsidRPr="00856A87">
        <w:rPr>
          <w:rFonts w:ascii="Times New Roman" w:hAnsi="Times New Roman" w:cs="Times New Roman"/>
          <w:color w:val="222222"/>
          <w:shd w:val="clear" w:color="auto" w:fill="FFFFFF"/>
        </w:rPr>
        <w:t> </w:t>
      </w:r>
    </w:p>
  </w:footnote>
  <w:footnote w:id="122">
    <w:p w14:paraId="6623CA45" w14:textId="1768CDD9"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Cawkwell 2002:236</w:t>
      </w:r>
      <w:r>
        <w:rPr>
          <w:rFonts w:ascii="Times New Roman" w:hAnsi="Times New Roman" w:cs="Times New Roman"/>
          <w:color w:val="000000" w:themeColor="text1"/>
        </w:rPr>
        <w:t>.</w:t>
      </w:r>
    </w:p>
  </w:footnote>
  <w:footnote w:id="123">
    <w:p w14:paraId="06139468" w14:textId="2AADBD2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Hodkinson 2002:86-89</w:t>
      </w:r>
      <w:r>
        <w:rPr>
          <w:rFonts w:ascii="Times New Roman" w:hAnsi="Times New Roman" w:cs="Times New Roman"/>
          <w:color w:val="000000" w:themeColor="text1"/>
        </w:rPr>
        <w:t>.</w:t>
      </w:r>
    </w:p>
  </w:footnote>
  <w:footnote w:id="124">
    <w:p w14:paraId="38311D5E" w14:textId="663E20F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Generally, women are also to blame according to Aristotle, for their further dispersal of land due to their dowries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.1269b–1270a).</w:t>
      </w:r>
    </w:p>
  </w:footnote>
  <w:footnote w:id="125">
    <w:p w14:paraId="4F4072D8" w14:textId="1CAC7425"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.2.1269</w:t>
      </w:r>
      <w:r>
        <w:rPr>
          <w:rFonts w:ascii="Times New Roman" w:hAnsi="Times New Roman" w:cs="Times New Roman"/>
          <w:color w:val="000000" w:themeColor="text1"/>
        </w:rPr>
        <w:t>.</w:t>
      </w:r>
    </w:p>
  </w:footnote>
  <w:footnote w:id="126">
    <w:p w14:paraId="76829E2F" w14:textId="5C3FF525"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.2.1269b</w:t>
      </w:r>
      <w:r>
        <w:rPr>
          <w:rFonts w:ascii="Times New Roman" w:hAnsi="Times New Roman" w:cs="Times New Roman"/>
          <w:color w:val="000000" w:themeColor="text1"/>
        </w:rPr>
        <w:t>.</w:t>
      </w:r>
    </w:p>
  </w:footnote>
  <w:footnote w:id="127">
    <w:p w14:paraId="0BFB697D" w14:textId="30342A1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.2.1270a</w:t>
      </w:r>
      <w:r>
        <w:rPr>
          <w:rFonts w:ascii="Times New Roman" w:hAnsi="Times New Roman" w:cs="Times New Roman"/>
          <w:color w:val="000000" w:themeColor="text1"/>
        </w:rPr>
        <w:t>.</w:t>
      </w:r>
    </w:p>
  </w:footnote>
  <w:footnote w:id="128">
    <w:p w14:paraId="470A8FFD" w14:textId="45D7E6C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The inability to pay their tithe to the syssitia was seemingly met with loss of citizenship. However, the principles of inordinate wealth still apply, since the distribution of wealth still slanted significantly to the higher status </w:t>
      </w:r>
      <w:proofErr w:type="spellStart"/>
      <w:r w:rsidRPr="002A7A40">
        <w:rPr>
          <w:rFonts w:ascii="Times New Roman" w:hAnsi="Times New Roman" w:cs="Times New Roman"/>
          <w:color w:val="000000" w:themeColor="text1"/>
        </w:rPr>
        <w:t>homoioi</w:t>
      </w:r>
      <w:proofErr w:type="spellEnd"/>
      <w:r w:rsidRPr="002A7A40">
        <w:rPr>
          <w:rFonts w:ascii="Times New Roman" w:hAnsi="Times New Roman" w:cs="Times New Roman"/>
          <w:color w:val="000000" w:themeColor="text1"/>
        </w:rPr>
        <w:t xml:space="preserve"> (Hodkinson 2002:115-7).    </w:t>
      </w:r>
    </w:p>
  </w:footnote>
  <w:footnote w:id="129">
    <w:p w14:paraId="7B42C3DC" w14:textId="51F8C01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.2.1272a-e</w:t>
      </w:r>
    </w:p>
  </w:footnote>
  <w:footnote w:id="130">
    <w:p w14:paraId="4B60BECA" w14:textId="0DAD210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2017:271.</w:t>
      </w:r>
    </w:p>
  </w:footnote>
  <w:footnote w:id="131">
    <w:p w14:paraId="59842C90" w14:textId="387D56C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Hodkinson 2002: 88</w:t>
      </w:r>
      <w:r>
        <w:rPr>
          <w:rFonts w:ascii="Times New Roman" w:hAnsi="Times New Roman" w:cs="Times New Roman"/>
          <w:color w:val="000000" w:themeColor="text1"/>
        </w:rPr>
        <w:t>.</w:t>
      </w:r>
    </w:p>
  </w:footnote>
  <w:footnote w:id="132">
    <w:p w14:paraId="3EAE80B5" w14:textId="7BDBC0B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.2.1269</w:t>
      </w:r>
      <w:r>
        <w:rPr>
          <w:rFonts w:ascii="Times New Roman" w:hAnsi="Times New Roman" w:cs="Times New Roman"/>
          <w:color w:val="000000" w:themeColor="text1"/>
        </w:rPr>
        <w:t>.</w:t>
      </w:r>
    </w:p>
  </w:footnote>
  <w:footnote w:id="133">
    <w:p w14:paraId="478C64EA" w14:textId="17F5D54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Plut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iCs/>
          <w:color w:val="000000" w:themeColor="text1"/>
        </w:rPr>
        <w:t>Lyc</w:t>
      </w:r>
      <w:r w:rsidRPr="002A7A40">
        <w:rPr>
          <w:rFonts w:ascii="Times New Roman" w:hAnsi="Times New Roman" w:cs="Times New Roman"/>
          <w:color w:val="000000" w:themeColor="text1"/>
        </w:rPr>
        <w:t>. 8</w:t>
      </w:r>
      <w:r>
        <w:rPr>
          <w:rFonts w:ascii="Times New Roman" w:hAnsi="Times New Roman" w:cs="Times New Roman"/>
          <w:color w:val="000000" w:themeColor="text1"/>
        </w:rPr>
        <w:t>.</w:t>
      </w:r>
    </w:p>
  </w:footnote>
  <w:footnote w:id="134">
    <w:p w14:paraId="70083195" w14:textId="72422BB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Plut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Lyk</w:t>
      </w:r>
      <w:r w:rsidRPr="002A7A40">
        <w:rPr>
          <w:rFonts w:ascii="Times New Roman" w:hAnsi="Times New Roman" w:cs="Times New Roman"/>
          <w:color w:val="000000" w:themeColor="text1"/>
        </w:rPr>
        <w:t>.8.3-5; Hodkinson 1986:378</w:t>
      </w:r>
      <w:r>
        <w:rPr>
          <w:rFonts w:ascii="Times New Roman" w:hAnsi="Times New Roman" w:cs="Times New Roman"/>
          <w:color w:val="000000" w:themeColor="text1"/>
        </w:rPr>
        <w:t>.</w:t>
      </w:r>
    </w:p>
  </w:footnote>
  <w:footnote w:id="135">
    <w:p w14:paraId="05E7EFC0" w14:textId="2E3A1827" w:rsidR="00617B86" w:rsidRPr="002A7A40" w:rsidRDefault="00617B86" w:rsidP="00A732F8">
      <w:pPr>
        <w:pStyle w:val="FootnoteText"/>
        <w:ind w:left="720" w:hanging="720"/>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.2.1269;</w:t>
      </w:r>
      <w:r w:rsidRPr="002A7A40">
        <w:rPr>
          <w:rFonts w:ascii="Times New Roman" w:hAnsi="Times New Roman" w:cs="Times New Roman"/>
        </w:rPr>
        <w:t xml:space="preserve"> Garnsey 2007:32</w:t>
      </w:r>
      <w:r>
        <w:rPr>
          <w:rFonts w:ascii="Times New Roman" w:hAnsi="Times New Roman" w:cs="Times New Roman"/>
        </w:rPr>
        <w:t>.</w:t>
      </w:r>
    </w:p>
  </w:footnote>
  <w:footnote w:id="136">
    <w:p w14:paraId="05631366" w14:textId="2B531AD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.1.327a</w:t>
      </w:r>
      <w:r>
        <w:rPr>
          <w:rFonts w:ascii="Times New Roman" w:hAnsi="Times New Roman" w:cs="Times New Roman"/>
          <w:color w:val="000000" w:themeColor="text1"/>
        </w:rPr>
        <w:t>.</w:t>
      </w:r>
    </w:p>
  </w:footnote>
  <w:footnote w:id="137">
    <w:p w14:paraId="354055DA" w14:textId="308FFD42"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2002:206,248</w:t>
      </w:r>
      <w:r>
        <w:rPr>
          <w:rFonts w:ascii="Times New Roman" w:hAnsi="Times New Roman" w:cs="Times New Roman"/>
          <w:color w:val="000000" w:themeColor="text1"/>
          <w:shd w:val="clear" w:color="auto" w:fill="FFFFFF"/>
        </w:rPr>
        <w:t>.</w:t>
      </w:r>
    </w:p>
  </w:footnote>
  <w:footnote w:id="138">
    <w:p w14:paraId="44EBE3AE" w14:textId="7982F8CE"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See </w:t>
      </w:r>
      <w:proofErr w:type="spellStart"/>
      <w:r w:rsidRPr="002A7A40">
        <w:rPr>
          <w:rFonts w:ascii="Times New Roman" w:hAnsi="Times New Roman" w:cs="Times New Roman"/>
          <w:color w:val="000000" w:themeColor="text1"/>
        </w:rPr>
        <w:t>Scheidel’s</w:t>
      </w:r>
      <w:proofErr w:type="spellEnd"/>
      <w:r w:rsidRPr="002A7A40">
        <w:rPr>
          <w:rFonts w:ascii="Times New Roman" w:hAnsi="Times New Roman" w:cs="Times New Roman"/>
          <w:color w:val="000000" w:themeColor="text1"/>
        </w:rPr>
        <w:t xml:space="preserve"> analytics of the natural inclination of oligarchies to despotism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2017:233).</w:t>
      </w:r>
    </w:p>
  </w:footnote>
  <w:footnote w:id="139">
    <w:p w14:paraId="288A69D2" w14:textId="6C1DC8FB" w:rsidR="00617B86" w:rsidRPr="002A7A40" w:rsidRDefault="00617B86" w:rsidP="001C17FD">
      <w:pPr>
        <w:pStyle w:val="FootnoteText"/>
        <w:rPr>
          <w:rFonts w:ascii="Times New Roman" w:hAnsi="Times New Roman" w:cs="Times New Roman"/>
          <w:i/>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Nic</w:t>
      </w:r>
      <w:r w:rsidRPr="002A7A40">
        <w:rPr>
          <w:rFonts w:ascii="Times New Roman" w:hAnsi="Times New Roman" w:cs="Times New Roman"/>
          <w:color w:val="000000" w:themeColor="text1"/>
        </w:rPr>
        <w:t>.</w:t>
      </w:r>
      <w:r w:rsidRPr="002A7A40">
        <w:rPr>
          <w:rFonts w:ascii="Times New Roman" w:hAnsi="Times New Roman" w:cs="Times New Roman"/>
          <w:i/>
          <w:color w:val="000000" w:themeColor="text1"/>
        </w:rPr>
        <w:t>Eth</w:t>
      </w:r>
      <w:r w:rsidRPr="002A7A40">
        <w:rPr>
          <w:rFonts w:ascii="Times New Roman" w:hAnsi="Times New Roman" w:cs="Times New Roman"/>
          <w:color w:val="000000" w:themeColor="text1"/>
        </w:rPr>
        <w:t>.6.13</w:t>
      </w:r>
      <w:r>
        <w:rPr>
          <w:rFonts w:ascii="Times New Roman" w:hAnsi="Times New Roman" w:cs="Times New Roman"/>
          <w:color w:val="000000" w:themeColor="text1"/>
        </w:rPr>
        <w:t>.</w:t>
      </w:r>
    </w:p>
  </w:footnote>
  <w:footnote w:id="140">
    <w:p w14:paraId="610A6E6F" w14:textId="5F5F752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.3.1277b</w:t>
      </w:r>
      <w:r>
        <w:rPr>
          <w:rFonts w:ascii="Times New Roman" w:hAnsi="Times New Roman" w:cs="Times New Roman"/>
          <w:color w:val="000000" w:themeColor="text1"/>
        </w:rPr>
        <w:t>.</w:t>
      </w:r>
    </w:p>
  </w:footnote>
  <w:footnote w:id="141">
    <w:p w14:paraId="683B8DA9" w14:textId="407B906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Ward 2016:180</w:t>
      </w:r>
      <w:r>
        <w:rPr>
          <w:rFonts w:ascii="Times New Roman" w:hAnsi="Times New Roman" w:cs="Times New Roman"/>
          <w:color w:val="000000" w:themeColor="text1"/>
        </w:rPr>
        <w:t>.</w:t>
      </w:r>
    </w:p>
  </w:footnote>
  <w:footnote w:id="142">
    <w:p w14:paraId="4FB67777" w14:textId="7C3B31D9"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It is also pertinent that Plato’s articulation of what he means by property, does not appeal to any metaphysical dimensions and remains purely physical.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.2.370c-371e,2.376)</w:t>
      </w:r>
      <w:r>
        <w:rPr>
          <w:rFonts w:ascii="Times New Roman" w:hAnsi="Times New Roman" w:cs="Times New Roman"/>
          <w:color w:val="000000" w:themeColor="text1"/>
        </w:rPr>
        <w:t>.</w:t>
      </w:r>
    </w:p>
  </w:footnote>
  <w:footnote w:id="143">
    <w:p w14:paraId="2611FFBA" w14:textId="4A934DA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Tim</w:t>
      </w:r>
      <w:r w:rsidRPr="002A7A40">
        <w:rPr>
          <w:rFonts w:ascii="Times New Roman" w:hAnsi="Times New Roman" w:cs="Times New Roman"/>
          <w:color w:val="000000" w:themeColor="text1"/>
        </w:rPr>
        <w:t xml:space="preserve">.17c-19b; </w:t>
      </w:r>
      <w:r w:rsidRPr="002A7A40">
        <w:rPr>
          <w:rFonts w:ascii="Times New Roman" w:hAnsi="Times New Roman" w:cs="Times New Roman"/>
        </w:rPr>
        <w:t>Steel 2016:327</w:t>
      </w:r>
      <w:r>
        <w:rPr>
          <w:rFonts w:ascii="Times New Roman" w:hAnsi="Times New Roman" w:cs="Times New Roman"/>
        </w:rPr>
        <w:t>.</w:t>
      </w:r>
    </w:p>
  </w:footnote>
  <w:footnote w:id="144">
    <w:p w14:paraId="1B8C40D7" w14:textId="6985BC3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Criti</w:t>
      </w:r>
      <w:r w:rsidRPr="002A7A40">
        <w:rPr>
          <w:rFonts w:ascii="Times New Roman" w:hAnsi="Times New Roman" w:cs="Times New Roman"/>
          <w:color w:val="000000" w:themeColor="text1"/>
        </w:rPr>
        <w:t>.24a</w:t>
      </w:r>
      <w:r>
        <w:rPr>
          <w:rFonts w:ascii="Times New Roman" w:hAnsi="Times New Roman" w:cs="Times New Roman"/>
          <w:color w:val="000000" w:themeColor="text1"/>
        </w:rPr>
        <w:t>.</w:t>
      </w:r>
    </w:p>
  </w:footnote>
  <w:footnote w:id="145">
    <w:p w14:paraId="6EA02968" w14:textId="36AB6D1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Stat</w:t>
      </w:r>
      <w:r w:rsidRPr="002A7A40">
        <w:rPr>
          <w:rFonts w:ascii="Times New Roman" w:hAnsi="Times New Roman" w:cs="Times New Roman"/>
          <w:color w:val="000000" w:themeColor="text1"/>
        </w:rPr>
        <w:t>.257, 306-310</w:t>
      </w:r>
      <w:r>
        <w:rPr>
          <w:rFonts w:ascii="Times New Roman" w:hAnsi="Times New Roman" w:cs="Times New Roman"/>
          <w:color w:val="000000" w:themeColor="text1"/>
        </w:rPr>
        <w:t>.</w:t>
      </w:r>
    </w:p>
  </w:footnote>
  <w:footnote w:id="146">
    <w:p w14:paraId="1161688E" w14:textId="302FD92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.739</w:t>
      </w:r>
      <w:r>
        <w:rPr>
          <w:rFonts w:ascii="Times New Roman" w:hAnsi="Times New Roman" w:cs="Times New Roman"/>
          <w:color w:val="000000" w:themeColor="text1"/>
        </w:rPr>
        <w:t>.</w:t>
      </w:r>
    </w:p>
  </w:footnote>
  <w:footnote w:id="147">
    <w:p w14:paraId="60F4C71B" w14:textId="10178D5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Plato’s ranking is now diversified from the utopic vision </w:t>
      </w:r>
      <w:r w:rsidRPr="002A7A40">
        <w:rPr>
          <w:rFonts w:ascii="Times New Roman" w:hAnsi="Times New Roman" w:cs="Times New Roman"/>
          <w:i/>
          <w:iCs/>
        </w:rPr>
        <w:t>The</w:t>
      </w:r>
      <w:r w:rsidRPr="002A7A40">
        <w:rPr>
          <w:rFonts w:ascii="Times New Roman" w:hAnsi="Times New Roman" w:cs="Times New Roman"/>
        </w:rPr>
        <w:t xml:space="preserve"> Republic, which remains his most favoured system (Plat.</w:t>
      </w:r>
      <w:r>
        <w:rPr>
          <w:rFonts w:ascii="Times New Roman" w:hAnsi="Times New Roman" w:cs="Times New Roman"/>
        </w:rPr>
        <w:t xml:space="preserve"> </w:t>
      </w:r>
      <w:r w:rsidRPr="002A7A40">
        <w:rPr>
          <w:rFonts w:ascii="Times New Roman" w:hAnsi="Times New Roman" w:cs="Times New Roman"/>
          <w:i/>
          <w:iCs/>
        </w:rPr>
        <w:t>Laws</w:t>
      </w:r>
      <w:r w:rsidRPr="002A7A40">
        <w:rPr>
          <w:rFonts w:ascii="Times New Roman" w:hAnsi="Times New Roman" w:cs="Times New Roman"/>
        </w:rPr>
        <w:t>.5.739a-740c).</w:t>
      </w:r>
    </w:p>
  </w:footnote>
  <w:footnote w:id="148">
    <w:p w14:paraId="280A1C1D" w14:textId="77777777" w:rsidR="00617B86" w:rsidRPr="002A7A40" w:rsidRDefault="00617B86" w:rsidP="005D446E">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1994:276</w:t>
      </w:r>
      <w:r>
        <w:rPr>
          <w:rFonts w:ascii="Times New Roman" w:hAnsi="Times New Roman" w:cs="Times New Roman"/>
          <w:color w:val="000000" w:themeColor="text1"/>
        </w:rPr>
        <w:t>.</w:t>
      </w:r>
    </w:p>
  </w:footnote>
  <w:footnote w:id="149">
    <w:p w14:paraId="1D62FECD" w14:textId="002E714C" w:rsidR="00617B86" w:rsidRDefault="00617B86">
      <w:pPr>
        <w:pStyle w:val="FootnoteText"/>
      </w:pPr>
      <w:r>
        <w:rPr>
          <w:rStyle w:val="FootnoteReference"/>
        </w:rPr>
        <w:footnoteRef/>
      </w:r>
      <w:r>
        <w:t xml:space="preserve"> </w:t>
      </w:r>
      <w:proofErr w:type="spellStart"/>
      <w:r w:rsidRPr="00530DDE">
        <w:rPr>
          <w:rFonts w:ascii="Times New Roman" w:hAnsi="Times New Roman" w:cs="Times New Roman"/>
          <w:color w:val="000000" w:themeColor="text1"/>
        </w:rPr>
        <w:t>Arist</w:t>
      </w:r>
      <w:proofErr w:type="spellEnd"/>
      <w:r w:rsidRPr="00530DDE">
        <w:rPr>
          <w:rFonts w:ascii="Times New Roman" w:hAnsi="Times New Roman" w:cs="Times New Roman"/>
          <w:color w:val="000000" w:themeColor="text1"/>
        </w:rPr>
        <w:t xml:space="preserve">. </w:t>
      </w:r>
      <w:r w:rsidRPr="00530DDE">
        <w:rPr>
          <w:rFonts w:ascii="Times New Roman" w:hAnsi="Times New Roman" w:cs="Times New Roman"/>
          <w:i/>
          <w:color w:val="000000" w:themeColor="text1"/>
        </w:rPr>
        <w:t>Pol</w:t>
      </w:r>
      <w:r w:rsidRPr="00530DDE">
        <w:rPr>
          <w:rFonts w:ascii="Times New Roman" w:hAnsi="Times New Roman" w:cs="Times New Roman"/>
          <w:color w:val="000000" w:themeColor="text1"/>
        </w:rPr>
        <w:t>.2.1261b.</w:t>
      </w:r>
    </w:p>
  </w:footnote>
  <w:footnote w:id="150">
    <w:p w14:paraId="0AB5A913" w14:textId="4AEF5E36" w:rsidR="00617B86" w:rsidRDefault="00617B86">
      <w:pPr>
        <w:pStyle w:val="FootnoteText"/>
      </w:pPr>
      <w:r>
        <w:rPr>
          <w:rStyle w:val="FootnoteReference"/>
        </w:rPr>
        <w:footnoteRef/>
      </w:r>
      <w:r>
        <w:t xml:space="preserve"> </w:t>
      </w:r>
      <w:r w:rsidRPr="00B2412A">
        <w:rPr>
          <w:rFonts w:ascii="Times New Roman" w:hAnsi="Times New Roman" w:cs="Times New Roman"/>
          <w:color w:val="000000" w:themeColor="text1"/>
        </w:rPr>
        <w:t xml:space="preserve">Proc. </w:t>
      </w:r>
      <w:r w:rsidRPr="00B2412A">
        <w:rPr>
          <w:rFonts w:ascii="Times New Roman" w:hAnsi="Times New Roman" w:cs="Times New Roman"/>
          <w:i/>
          <w:color w:val="000000" w:themeColor="text1"/>
        </w:rPr>
        <w:t>Rep.Comm</w:t>
      </w:r>
      <w:r w:rsidRPr="00B2412A">
        <w:rPr>
          <w:rFonts w:ascii="Times New Roman" w:hAnsi="Times New Roman" w:cs="Times New Roman"/>
          <w:color w:val="000000" w:themeColor="text1"/>
        </w:rPr>
        <w:t>.1.241.16</w:t>
      </w:r>
      <w:r>
        <w:t>;</w:t>
      </w:r>
      <w:r w:rsidRPr="00B2412A">
        <w:rPr>
          <w:rFonts w:ascii="Times New Roman" w:hAnsi="Times New Roman" w:cs="Times New Roman"/>
          <w:color w:val="000000" w:themeColor="text1"/>
        </w:rPr>
        <w:t>Garnsey 2007:29;Lamberton 2012:xiv.</w:t>
      </w:r>
    </w:p>
  </w:footnote>
  <w:footnote w:id="151">
    <w:p w14:paraId="45CEDA88" w14:textId="7C79078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For the hugely problematic task of unentangling the Platonic Socrates from the real personage is greatly elucidated and concisely argued in </w:t>
      </w:r>
      <w:r w:rsidRPr="002A7A40">
        <w:rPr>
          <w:rFonts w:ascii="Times New Roman" w:hAnsi="Times New Roman" w:cs="Times New Roman"/>
          <w:color w:val="000000"/>
        </w:rPr>
        <w:t xml:space="preserve">both Cohn and </w:t>
      </w:r>
      <w:r w:rsidRPr="002A7A40">
        <w:rPr>
          <w:rFonts w:ascii="Times New Roman" w:hAnsi="Times New Roman" w:cs="Times New Roman"/>
          <w:color w:val="000000" w:themeColor="text1"/>
        </w:rPr>
        <w:t xml:space="preserve">Tarrant’s work on this issue (Tarrant 2018:102; Cohn </w:t>
      </w:r>
      <w:r w:rsidRPr="002A7A40">
        <w:rPr>
          <w:rFonts w:ascii="Times New Roman" w:hAnsi="Times New Roman" w:cs="Times New Roman"/>
          <w:color w:val="000000"/>
        </w:rPr>
        <w:t>2001:486)</w:t>
      </w:r>
      <w:r>
        <w:rPr>
          <w:rFonts w:ascii="Times New Roman" w:hAnsi="Times New Roman" w:cs="Times New Roman"/>
          <w:color w:val="000000"/>
        </w:rPr>
        <w:t>.</w:t>
      </w:r>
    </w:p>
  </w:footnote>
  <w:footnote w:id="152">
    <w:p w14:paraId="2BA275DD" w14:textId="38AB9E8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The Socratic process of reductive argument (Kraut 1992:317). </w:t>
      </w:r>
    </w:p>
  </w:footnote>
  <w:footnote w:id="153">
    <w:p w14:paraId="12906CB0" w14:textId="4A22F1D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1963:163,221; Barker 1959:142</w:t>
      </w:r>
      <w:r>
        <w:rPr>
          <w:rFonts w:ascii="Times New Roman" w:hAnsi="Times New Roman" w:cs="Times New Roman"/>
          <w:color w:val="000000" w:themeColor="text1"/>
        </w:rPr>
        <w:t>.</w:t>
      </w:r>
    </w:p>
  </w:footnote>
  <w:footnote w:id="154">
    <w:p w14:paraId="49A667C4" w14:textId="42740E0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It would seem strange that Plato did not predict this incongruence if he wholehearted agreed with Socrates but continued with his consideration of political reform (Hodkinson 2002:88; Barker 1959:140). </w:t>
      </w:r>
    </w:p>
  </w:footnote>
  <w:footnote w:id="155">
    <w:p w14:paraId="0FE79D27" w14:textId="7777777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Kraut.1992:66.</w:t>
      </w:r>
    </w:p>
  </w:footnote>
  <w:footnote w:id="156">
    <w:p w14:paraId="43849791" w14:textId="6A4ECA9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2.376.</w:t>
      </w:r>
    </w:p>
  </w:footnote>
  <w:footnote w:id="157">
    <w:p w14:paraId="50B76A92" w14:textId="0F97539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2016:3,8-16</w:t>
      </w:r>
      <w:r>
        <w:rPr>
          <w:rFonts w:ascii="Times New Roman" w:hAnsi="Times New Roman" w:cs="Times New Roman"/>
          <w:color w:val="000000" w:themeColor="text1"/>
        </w:rPr>
        <w:t>.</w:t>
      </w:r>
    </w:p>
  </w:footnote>
  <w:footnote w:id="158">
    <w:p w14:paraId="2780352A" w14:textId="3B6E12B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2016:2,16</w:t>
      </w:r>
      <w:r>
        <w:rPr>
          <w:rFonts w:ascii="Times New Roman" w:hAnsi="Times New Roman" w:cs="Times New Roman"/>
          <w:color w:val="000000" w:themeColor="text1"/>
        </w:rPr>
        <w:t>.</w:t>
      </w:r>
    </w:p>
  </w:footnote>
  <w:footnote w:id="159">
    <w:p w14:paraId="7C8442BA" w14:textId="20F5C30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w:t>
      </w:r>
      <w:r w:rsidRPr="002A7A40">
        <w:rPr>
          <w:rFonts w:ascii="Times New Roman" w:hAnsi="Times New Roman" w:cs="Times New Roman"/>
          <w:color w:val="000000" w:themeColor="text1"/>
          <w:shd w:val="clear" w:color="auto" w:fill="FFFFFF"/>
        </w:rPr>
        <w:t>6.508a–518b, 6.531c–535a</w:t>
      </w:r>
      <w:r>
        <w:rPr>
          <w:rFonts w:ascii="Times New Roman" w:hAnsi="Times New Roman" w:cs="Times New Roman"/>
          <w:color w:val="000000" w:themeColor="text1"/>
          <w:shd w:val="clear" w:color="auto" w:fill="FFFFFF"/>
        </w:rPr>
        <w:t>.</w:t>
      </w:r>
    </w:p>
  </w:footnote>
  <w:footnote w:id="160">
    <w:p w14:paraId="7900DBCB" w14:textId="5C937B8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2.376</w:t>
      </w:r>
      <w:r>
        <w:rPr>
          <w:rFonts w:ascii="Times New Roman" w:hAnsi="Times New Roman" w:cs="Times New Roman"/>
          <w:color w:val="000000" w:themeColor="text1"/>
        </w:rPr>
        <w:t>.</w:t>
      </w:r>
    </w:p>
  </w:footnote>
  <w:footnote w:id="161">
    <w:p w14:paraId="30FCEF43" w14:textId="2057B56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.2.367a;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1994:269</w:t>
      </w:r>
      <w:r>
        <w:rPr>
          <w:rFonts w:ascii="Times New Roman" w:hAnsi="Times New Roman" w:cs="Times New Roman"/>
          <w:color w:val="000000" w:themeColor="text1"/>
        </w:rPr>
        <w:t>.</w:t>
      </w:r>
    </w:p>
  </w:footnote>
  <w:footnote w:id="162">
    <w:p w14:paraId="7273A232" w14:textId="012FC2F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.4.433</w:t>
      </w:r>
      <w:r>
        <w:rPr>
          <w:rFonts w:ascii="Times New Roman" w:hAnsi="Times New Roman" w:cs="Times New Roman"/>
          <w:color w:val="000000" w:themeColor="text1"/>
        </w:rPr>
        <w:t>.</w:t>
      </w:r>
    </w:p>
  </w:footnote>
  <w:footnote w:id="163">
    <w:p w14:paraId="59225598" w14:textId="747A9CB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(Kraut.1992:66;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.4.441d Garnsey 2007:28. </w:t>
      </w:r>
    </w:p>
  </w:footnote>
  <w:footnote w:id="164">
    <w:p w14:paraId="153A84C2" w14:textId="4EEE422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.4.441d</w:t>
      </w:r>
      <w:r>
        <w:rPr>
          <w:rFonts w:ascii="Times New Roman" w:hAnsi="Times New Roman" w:cs="Times New Roman"/>
          <w:color w:val="000000" w:themeColor="text1"/>
        </w:rPr>
        <w:t>.</w:t>
      </w:r>
    </w:p>
  </w:footnote>
  <w:footnote w:id="165">
    <w:p w14:paraId="0103C678" w14:textId="77C6968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For a full discussion of the conflict between Plato’s property system and </w:t>
      </w:r>
      <w:r w:rsidRPr="002A7A40">
        <w:rPr>
          <w:rFonts w:ascii="Times New Roman" w:hAnsi="Times New Roman" w:cs="Times New Roman"/>
          <w:i/>
          <w:color w:val="000000" w:themeColor="text1"/>
        </w:rPr>
        <w:t>dikaiosune</w:t>
      </w:r>
      <w:r w:rsidRPr="002A7A40">
        <w:rPr>
          <w:rFonts w:ascii="Times New Roman" w:hAnsi="Times New Roman" w:cs="Times New Roman"/>
          <w:color w:val="000000" w:themeColor="text1"/>
        </w:rPr>
        <w:t xml:space="preserve">, see Kraut’s argument on Plato’s treatment of </w:t>
      </w:r>
      <w:r w:rsidRPr="002A7A40">
        <w:rPr>
          <w:rFonts w:ascii="Times New Roman" w:hAnsi="Times New Roman" w:cs="Times New Roman"/>
          <w:i/>
          <w:color w:val="000000" w:themeColor="text1"/>
        </w:rPr>
        <w:t xml:space="preserve">Justice; </w:t>
      </w:r>
      <w:r w:rsidRPr="002A7A40">
        <w:rPr>
          <w:rFonts w:ascii="Times New Roman" w:hAnsi="Times New Roman" w:cs="Times New Roman"/>
          <w:color w:val="000000" w:themeColor="text1"/>
        </w:rPr>
        <w:t xml:space="preserve">as </w:t>
      </w:r>
      <w:r w:rsidRPr="002A7A40">
        <w:rPr>
          <w:rFonts w:ascii="Times New Roman" w:hAnsi="Times New Roman" w:cs="Times New Roman"/>
          <w:i/>
          <w:color w:val="000000" w:themeColor="text1"/>
        </w:rPr>
        <w:t>dike</w:t>
      </w:r>
      <w:r w:rsidRPr="002A7A40">
        <w:rPr>
          <w:rFonts w:ascii="Times New Roman" w:hAnsi="Times New Roman" w:cs="Times New Roman"/>
          <w:color w:val="000000" w:themeColor="text1"/>
        </w:rPr>
        <w:t xml:space="preserve"> and </w:t>
      </w:r>
      <w:r w:rsidRPr="002A7A40">
        <w:rPr>
          <w:rFonts w:ascii="Times New Roman" w:hAnsi="Times New Roman" w:cs="Times New Roman"/>
          <w:i/>
          <w:color w:val="000000" w:themeColor="text1"/>
        </w:rPr>
        <w:t xml:space="preserve">dikaiosune </w:t>
      </w:r>
      <w:r w:rsidRPr="002A7A40">
        <w:rPr>
          <w:rFonts w:ascii="Times New Roman" w:hAnsi="Times New Roman" w:cs="Times New Roman"/>
          <w:color w:val="000000" w:themeColor="text1"/>
        </w:rPr>
        <w:t>(Kraut 1992:66).</w:t>
      </w:r>
    </w:p>
  </w:footnote>
  <w:footnote w:id="166">
    <w:p w14:paraId="08E1A1B8" w14:textId="188902A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Guthrie 1950:7.</w:t>
      </w:r>
    </w:p>
  </w:footnote>
  <w:footnote w:id="167">
    <w:p w14:paraId="5305C531" w14:textId="2E163B4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.4.433;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1994:271</w:t>
      </w:r>
      <w:r>
        <w:rPr>
          <w:rFonts w:ascii="Times New Roman" w:hAnsi="Times New Roman" w:cs="Times New Roman"/>
          <w:color w:val="000000" w:themeColor="text1"/>
        </w:rPr>
        <w:t>.</w:t>
      </w:r>
    </w:p>
  </w:footnote>
  <w:footnote w:id="168">
    <w:p w14:paraId="1F6ADABB" w14:textId="25ED59F4"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By Plato’s own definition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.1.33-33c; Havelock 1978:308).</w:t>
      </w:r>
    </w:p>
  </w:footnote>
  <w:footnote w:id="169">
    <w:p w14:paraId="615605B5" w14:textId="1DA0B7D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.441d,4.439</w:t>
      </w:r>
      <w:r>
        <w:rPr>
          <w:rFonts w:ascii="Times New Roman" w:hAnsi="Times New Roman" w:cs="Times New Roman"/>
          <w:color w:val="000000" w:themeColor="text1"/>
        </w:rPr>
        <w:t>.</w:t>
      </w:r>
    </w:p>
  </w:footnote>
  <w:footnote w:id="170">
    <w:p w14:paraId="3C25DF6C" w14:textId="39B9708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1994:269</w:t>
      </w:r>
      <w:r>
        <w:rPr>
          <w:rFonts w:ascii="Times New Roman" w:hAnsi="Times New Roman" w:cs="Times New Roman"/>
          <w:color w:val="000000" w:themeColor="text1"/>
        </w:rPr>
        <w:t>.</w:t>
      </w:r>
    </w:p>
  </w:footnote>
  <w:footnote w:id="171">
    <w:p w14:paraId="13F916F1" w14:textId="0E654F7B"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.434d2-435a3</w:t>
      </w:r>
      <w:r>
        <w:rPr>
          <w:rFonts w:ascii="Times New Roman" w:hAnsi="Times New Roman" w:cs="Times New Roman"/>
          <w:color w:val="000000" w:themeColor="text1"/>
        </w:rPr>
        <w:t>.</w:t>
      </w:r>
    </w:p>
  </w:footnote>
  <w:footnote w:id="172">
    <w:p w14:paraId="55F1D3D2" w14:textId="6755264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1994:268-272.</w:t>
      </w:r>
    </w:p>
  </w:footnote>
  <w:footnote w:id="173">
    <w:p w14:paraId="395808F0" w14:textId="45E21C5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 1978:292</w:t>
      </w:r>
      <w:r>
        <w:rPr>
          <w:rFonts w:ascii="Times New Roman" w:hAnsi="Times New Roman" w:cs="Times New Roman"/>
          <w:color w:val="000000" w:themeColor="text1"/>
        </w:rPr>
        <w:t>.</w:t>
      </w:r>
    </w:p>
  </w:footnote>
  <w:footnote w:id="174">
    <w:p w14:paraId="377CCBB7" w14:textId="340A84B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The debate of how far can reasonably assume that Plato is also writing commentary on the contemporary states of his time has been hotly disputed</w:t>
      </w:r>
      <w:r>
        <w:rPr>
          <w:rFonts w:ascii="Times New Roman" w:hAnsi="Times New Roman" w:cs="Times New Roman"/>
          <w:color w:val="000000" w:themeColor="text1"/>
        </w:rPr>
        <w:t xml:space="preserve"> </w:t>
      </w:r>
      <w:r w:rsidRPr="002A7A40">
        <w:rPr>
          <w:rFonts w:ascii="Times New Roman" w:hAnsi="Times New Roman" w:cs="Times New Roman"/>
          <w:color w:val="000000" w:themeColor="text1"/>
        </w:rPr>
        <w:t>(White 2009:360-369; Long 2009:286-287).</w:t>
      </w:r>
    </w:p>
    <w:p w14:paraId="499FFC07" w14:textId="20BC1B81" w:rsidR="00617B86" w:rsidRPr="002A7A40" w:rsidRDefault="00617B86" w:rsidP="001C17FD">
      <w:pPr>
        <w:pStyle w:val="FootnoteText"/>
        <w:rPr>
          <w:rFonts w:ascii="Times New Roman" w:hAnsi="Times New Roman" w:cs="Times New Roman"/>
          <w:color w:val="000000" w:themeColor="text1"/>
        </w:rPr>
      </w:pPr>
      <w:r w:rsidRPr="002A7A40">
        <w:rPr>
          <w:rFonts w:ascii="Times New Roman" w:hAnsi="Times New Roman" w:cs="Times New Roman"/>
          <w:color w:val="000000" w:themeColor="text1"/>
        </w:rPr>
        <w:t>Havelock</w:t>
      </w:r>
      <w:r>
        <w:rPr>
          <w:rFonts w:ascii="Times New Roman" w:hAnsi="Times New Roman" w:cs="Times New Roman"/>
          <w:color w:val="000000" w:themeColor="text1"/>
        </w:rPr>
        <w:t xml:space="preserve"> </w:t>
      </w:r>
      <w:r w:rsidRPr="002A7A40">
        <w:rPr>
          <w:rFonts w:ascii="Times New Roman" w:hAnsi="Times New Roman" w:cs="Times New Roman"/>
          <w:color w:val="000000" w:themeColor="text1"/>
        </w:rPr>
        <w:t>1978:296.</w:t>
      </w:r>
    </w:p>
  </w:footnote>
  <w:footnote w:id="175">
    <w:p w14:paraId="199487F7" w14:textId="6B77F15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Havelock.1978:308; </w:t>
      </w:r>
      <w:r w:rsidRPr="002A7A40">
        <w:rPr>
          <w:rFonts w:ascii="Times New Roman" w:hAnsi="Times New Roman" w:cs="Times New Roman"/>
          <w:color w:val="000000" w:themeColor="text1"/>
          <w:shd w:val="clear" w:color="auto" w:fill="FFFFFF"/>
        </w:rPr>
        <w:t>Croix 1981:216</w:t>
      </w:r>
      <w:r w:rsidRPr="002A7A40">
        <w:rPr>
          <w:rFonts w:ascii="Times New Roman" w:hAnsi="Times New Roman" w:cs="Times New Roman"/>
          <w:color w:val="000000" w:themeColor="text1"/>
        </w:rPr>
        <w:t>; Guthrie 1950:39</w:t>
      </w:r>
      <w:r>
        <w:rPr>
          <w:rFonts w:ascii="Times New Roman" w:hAnsi="Times New Roman" w:cs="Times New Roman"/>
          <w:color w:val="000000" w:themeColor="text1"/>
        </w:rPr>
        <w:t>.</w:t>
      </w:r>
    </w:p>
  </w:footnote>
  <w:footnote w:id="176">
    <w:p w14:paraId="7230C606" w14:textId="0742635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.5.453</w:t>
      </w:r>
      <w:r>
        <w:rPr>
          <w:rFonts w:ascii="Times New Roman" w:hAnsi="Times New Roman" w:cs="Times New Roman"/>
          <w:color w:val="000000" w:themeColor="text1"/>
        </w:rPr>
        <w:t>.</w:t>
      </w:r>
    </w:p>
  </w:footnote>
  <w:footnote w:id="177">
    <w:p w14:paraId="5429D654" w14:textId="3D7C548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.4.423e-424a</w:t>
      </w:r>
      <w:r>
        <w:rPr>
          <w:rFonts w:ascii="Times New Roman" w:hAnsi="Times New Roman" w:cs="Times New Roman"/>
          <w:color w:val="000000" w:themeColor="text1"/>
        </w:rPr>
        <w:t>.</w:t>
      </w:r>
    </w:p>
  </w:footnote>
  <w:footnote w:id="178">
    <w:p w14:paraId="641041FC" w14:textId="41FCBBA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Since wealth and luxuries has been eliminated from the sphere of the guardians, we must presume that Plato intends that this communal salary only be food (Long 2016:10).</w:t>
      </w:r>
    </w:p>
  </w:footnote>
  <w:footnote w:id="179">
    <w:p w14:paraId="5EC048D8" w14:textId="44E06A5F" w:rsidR="00617B86" w:rsidRPr="002A7A40" w:rsidRDefault="00617B86" w:rsidP="001C17FD">
      <w:pPr>
        <w:pStyle w:val="FootnoteText"/>
        <w:rPr>
          <w:rFonts w:ascii="Times New Roman" w:hAnsi="Times New Roman" w:cs="Times New Roman"/>
          <w:b/>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bookmarkStart w:id="8" w:name="_Hlk531450112"/>
      <w:r w:rsidRPr="002A7A40">
        <w:rPr>
          <w:rFonts w:ascii="Times New Roman" w:hAnsi="Times New Roman" w:cs="Times New Roman"/>
          <w:color w:val="000000" w:themeColor="text1"/>
          <w:shd w:val="clear" w:color="auto" w:fill="FFFFFF"/>
        </w:rPr>
        <w:t>Barker 1959:141</w:t>
      </w:r>
      <w:bookmarkEnd w:id="8"/>
      <w:r>
        <w:rPr>
          <w:rFonts w:ascii="Times New Roman" w:hAnsi="Times New Roman" w:cs="Times New Roman"/>
          <w:color w:val="000000" w:themeColor="text1"/>
          <w:shd w:val="clear" w:color="auto" w:fill="FFFFFF"/>
        </w:rPr>
        <w:t>.</w:t>
      </w:r>
    </w:p>
  </w:footnote>
  <w:footnote w:id="180">
    <w:p w14:paraId="11B780AE" w14:textId="1CBE5CEA"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Hornblower 2002:82</w:t>
      </w:r>
      <w:r>
        <w:rPr>
          <w:rFonts w:ascii="Times New Roman" w:hAnsi="Times New Roman" w:cs="Times New Roman"/>
          <w:color w:val="000000" w:themeColor="text1"/>
          <w:shd w:val="clear" w:color="auto" w:fill="FFFFFF"/>
        </w:rPr>
        <w:t>.</w:t>
      </w:r>
    </w:p>
  </w:footnote>
  <w:footnote w:id="181">
    <w:p w14:paraId="47D05081" w14:textId="534E337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.2.372d</w:t>
      </w:r>
      <w:r>
        <w:rPr>
          <w:rFonts w:ascii="Times New Roman" w:hAnsi="Times New Roman" w:cs="Times New Roman"/>
          <w:color w:val="000000" w:themeColor="text1"/>
        </w:rPr>
        <w:t>.</w:t>
      </w:r>
    </w:p>
  </w:footnote>
  <w:footnote w:id="182">
    <w:p w14:paraId="1DAD2EAC" w14:textId="7A1A019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.2.373d, 4.422a. </w:t>
      </w:r>
      <w:proofErr w:type="spellStart"/>
      <w:r w:rsidRPr="002A7A40">
        <w:rPr>
          <w:rFonts w:ascii="Times New Roman" w:hAnsi="Times New Roman" w:cs="Times New Roman"/>
          <w:i/>
          <w:color w:val="000000" w:themeColor="text1"/>
        </w:rPr>
        <w:t>cf</w:t>
      </w:r>
      <w:proofErr w:type="spellEnd"/>
      <w:r w:rsidRPr="002A7A40">
        <w:rPr>
          <w:rFonts w:ascii="Times New Roman" w:hAnsi="Times New Roman" w:cs="Times New Roman"/>
          <w:i/>
          <w:color w:val="000000" w:themeColor="text1"/>
        </w:rPr>
        <w:t xml:space="preserve"> 9.590b</w:t>
      </w:r>
      <w:r>
        <w:rPr>
          <w:rFonts w:ascii="Times New Roman" w:hAnsi="Times New Roman" w:cs="Times New Roman"/>
          <w:i/>
          <w:color w:val="000000" w:themeColor="text1"/>
        </w:rPr>
        <w:t>.</w:t>
      </w:r>
    </w:p>
  </w:footnote>
  <w:footnote w:id="183">
    <w:p w14:paraId="17E42CBE" w14:textId="52BB42F6"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It is evident here that Plato intends to show that the Guardians are essential for what constitutes the foundation beliefs and structure of the </w:t>
      </w:r>
      <w:r w:rsidRPr="002A7A40">
        <w:rPr>
          <w:rFonts w:ascii="Times New Roman" w:hAnsi="Times New Roman" w:cs="Times New Roman"/>
          <w:i/>
          <w:color w:val="000000" w:themeColor="text1"/>
        </w:rPr>
        <w:t>Kallipolis</w:t>
      </w:r>
      <w:r w:rsidRPr="002A7A40">
        <w:rPr>
          <w:rFonts w:ascii="Times New Roman" w:hAnsi="Times New Roman" w:cs="Times New Roman"/>
          <w:color w:val="000000" w:themeColor="text1"/>
        </w:rPr>
        <w:t xml:space="preserve"> but are not needed for its continued operation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.9.590;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1994:268). </w:t>
      </w:r>
    </w:p>
  </w:footnote>
  <w:footnote w:id="184">
    <w:p w14:paraId="2795279A" w14:textId="7504BA3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rPr>
        <w:t>McPherran</w:t>
      </w:r>
      <w:proofErr w:type="spellEnd"/>
      <w:r w:rsidRPr="002A7A40">
        <w:rPr>
          <w:rFonts w:ascii="Times New Roman" w:hAnsi="Times New Roman" w:cs="Times New Roman"/>
          <w:color w:val="000000"/>
        </w:rPr>
        <w:t xml:space="preserve"> 2010:529;</w:t>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Cusher</w:t>
      </w:r>
      <w:proofErr w:type="spellEnd"/>
      <w:r w:rsidRPr="002A7A40">
        <w:rPr>
          <w:rFonts w:ascii="Times New Roman" w:hAnsi="Times New Roman" w:cs="Times New Roman"/>
          <w:color w:val="000000" w:themeColor="text1"/>
        </w:rPr>
        <w:t xml:space="preserve"> 2014:1041</w:t>
      </w:r>
      <w:r>
        <w:rPr>
          <w:rFonts w:ascii="Times New Roman" w:hAnsi="Times New Roman" w:cs="Times New Roman"/>
          <w:color w:val="000000" w:themeColor="text1"/>
        </w:rPr>
        <w:t>.</w:t>
      </w:r>
    </w:p>
  </w:footnote>
  <w:footnote w:id="185">
    <w:p w14:paraId="201D09BA" w14:textId="51680068"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Cusher</w:t>
      </w:r>
      <w:proofErr w:type="spellEnd"/>
      <w:r w:rsidRPr="002A7A40">
        <w:rPr>
          <w:rFonts w:ascii="Times New Roman" w:hAnsi="Times New Roman" w:cs="Times New Roman"/>
          <w:color w:val="000000" w:themeColor="text1"/>
        </w:rPr>
        <w:t xml:space="preserve"> 2014:1042</w:t>
      </w:r>
      <w:r>
        <w:rPr>
          <w:rFonts w:ascii="Times New Roman" w:hAnsi="Times New Roman" w:cs="Times New Roman"/>
          <w:color w:val="000000" w:themeColor="text1"/>
        </w:rPr>
        <w:t>.</w:t>
      </w:r>
    </w:p>
  </w:footnote>
  <w:footnote w:id="186">
    <w:p w14:paraId="150AE2B0" w14:textId="6B14B48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rPr>
        <w:t xml:space="preserve">Both </w:t>
      </w:r>
      <w:r w:rsidRPr="002A7A40">
        <w:rPr>
          <w:rFonts w:ascii="Times New Roman" w:hAnsi="Times New Roman" w:cs="Times New Roman"/>
          <w:i/>
          <w:iCs/>
        </w:rPr>
        <w:t xml:space="preserve">The Timaeus </w:t>
      </w:r>
      <w:r w:rsidRPr="002A7A40">
        <w:rPr>
          <w:rFonts w:ascii="Times New Roman" w:hAnsi="Times New Roman" w:cs="Times New Roman"/>
        </w:rPr>
        <w:t xml:space="preserve">and </w:t>
      </w:r>
      <w:proofErr w:type="spellStart"/>
      <w:r w:rsidRPr="002A7A40">
        <w:rPr>
          <w:rFonts w:ascii="Times New Roman" w:hAnsi="Times New Roman" w:cs="Times New Roman"/>
          <w:i/>
          <w:iCs/>
        </w:rPr>
        <w:t>Critias</w:t>
      </w:r>
      <w:proofErr w:type="spellEnd"/>
      <w:r w:rsidRPr="002A7A40">
        <w:rPr>
          <w:rFonts w:ascii="Times New Roman" w:hAnsi="Times New Roman" w:cs="Times New Roman"/>
        </w:rPr>
        <w:t xml:space="preserve"> somewhat act as appendix’ to the preceding events of </w:t>
      </w:r>
      <w:r w:rsidRPr="002A7A40">
        <w:rPr>
          <w:rFonts w:ascii="Times New Roman" w:hAnsi="Times New Roman" w:cs="Times New Roman"/>
          <w:i/>
          <w:iCs/>
        </w:rPr>
        <w:t>The Republic</w:t>
      </w:r>
      <w:r w:rsidRPr="002A7A40">
        <w:rPr>
          <w:rFonts w:ascii="Times New Roman" w:hAnsi="Times New Roman" w:cs="Times New Roman"/>
        </w:rPr>
        <w:t xml:space="preserve">, as Plato, speaking to a gathering including Timaeus, and </w:t>
      </w:r>
      <w:proofErr w:type="spellStart"/>
      <w:r w:rsidRPr="002A7A40">
        <w:rPr>
          <w:rFonts w:ascii="Times New Roman" w:hAnsi="Times New Roman" w:cs="Times New Roman"/>
        </w:rPr>
        <w:t>Critias</w:t>
      </w:r>
      <w:proofErr w:type="spellEnd"/>
      <w:r w:rsidRPr="002A7A40">
        <w:rPr>
          <w:rFonts w:ascii="Times New Roman" w:hAnsi="Times New Roman" w:cs="Times New Roman"/>
        </w:rPr>
        <w:t xml:space="preserve">, outlines what form the </w:t>
      </w:r>
      <w:r w:rsidRPr="002A7A40">
        <w:rPr>
          <w:rFonts w:ascii="Times New Roman" w:hAnsi="Times New Roman" w:cs="Times New Roman"/>
          <w:i/>
          <w:iCs/>
        </w:rPr>
        <w:t>Kallipolis</w:t>
      </w:r>
      <w:r w:rsidRPr="002A7A40">
        <w:rPr>
          <w:rFonts w:ascii="Times New Roman" w:hAnsi="Times New Roman" w:cs="Times New Roman"/>
        </w:rPr>
        <w:t xml:space="preserve"> might take, and what political regime would it utilise. As the summary Plato gives of the discussion at the beginning of </w:t>
      </w:r>
      <w:r w:rsidRPr="002A7A40">
        <w:rPr>
          <w:rFonts w:ascii="Times New Roman" w:hAnsi="Times New Roman" w:cs="Times New Roman"/>
          <w:i/>
          <w:iCs/>
        </w:rPr>
        <w:t>The Timaeus</w:t>
      </w:r>
      <w:r w:rsidRPr="002A7A40">
        <w:rPr>
          <w:rFonts w:ascii="Times New Roman" w:hAnsi="Times New Roman" w:cs="Times New Roman"/>
        </w:rPr>
        <w:t xml:space="preserve">, both Garnsey and Tarrant agree that this system sounds very similar to that which Plato introduces and expands upon in </w:t>
      </w:r>
      <w:r w:rsidRPr="002A7A40">
        <w:rPr>
          <w:rFonts w:ascii="Times New Roman" w:hAnsi="Times New Roman" w:cs="Times New Roman"/>
          <w:i/>
          <w:iCs/>
        </w:rPr>
        <w:t>The Republic</w:t>
      </w:r>
      <w:r w:rsidRPr="002A7A40">
        <w:rPr>
          <w:rFonts w:ascii="Times New Roman" w:hAnsi="Times New Roman" w:cs="Times New Roman"/>
        </w:rPr>
        <w:t xml:space="preserve"> </w:t>
      </w:r>
      <w:r w:rsidRPr="002A7A40">
        <w:rPr>
          <w:rFonts w:ascii="Times New Roman" w:hAnsi="Times New Roman" w:cs="Times New Roman"/>
          <w:color w:val="000000" w:themeColor="text1"/>
        </w:rPr>
        <w:t>(</w:t>
      </w:r>
      <w:r w:rsidRPr="002A7A40">
        <w:rPr>
          <w:rFonts w:ascii="Times New Roman" w:hAnsi="Times New Roman" w:cs="Times New Roman"/>
        </w:rPr>
        <w:t>Tarrant</w:t>
      </w:r>
      <w:r w:rsidRPr="002A7A40">
        <w:rPr>
          <w:rFonts w:ascii="Times New Roman" w:hAnsi="Times New Roman" w:cs="Times New Roman"/>
          <w:shd w:val="clear" w:color="auto" w:fill="FFFFFF"/>
        </w:rPr>
        <w:t xml:space="preserve"> 2018:32; Garnsey 2007:13)</w:t>
      </w:r>
      <w:r w:rsidRPr="002A7A40">
        <w:rPr>
          <w:rFonts w:ascii="Times New Roman" w:hAnsi="Times New Roman" w:cs="Times New Roman"/>
          <w:color w:val="000000" w:themeColor="text1"/>
        </w:rPr>
        <w:t>.</w:t>
      </w:r>
    </w:p>
  </w:footnote>
  <w:footnote w:id="187">
    <w:p w14:paraId="5DA743AA" w14:textId="6D65D60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Tim</w:t>
      </w:r>
      <w:r w:rsidRPr="002A7A40">
        <w:rPr>
          <w:rFonts w:ascii="Times New Roman" w:hAnsi="Times New Roman" w:cs="Times New Roman"/>
          <w:color w:val="000000" w:themeColor="text1"/>
        </w:rPr>
        <w:t>.17c1-19bl;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Criti</w:t>
      </w:r>
      <w:r w:rsidRPr="002A7A40">
        <w:rPr>
          <w:rFonts w:ascii="Times New Roman" w:hAnsi="Times New Roman" w:cs="Times New Roman"/>
          <w:color w:val="000000" w:themeColor="text1"/>
        </w:rPr>
        <w:t>.17b5</w:t>
      </w:r>
      <w:r>
        <w:rPr>
          <w:rFonts w:ascii="Times New Roman" w:hAnsi="Times New Roman" w:cs="Times New Roman"/>
          <w:color w:val="000000" w:themeColor="text1"/>
        </w:rPr>
        <w:t>.</w:t>
      </w:r>
    </w:p>
  </w:footnote>
  <w:footnote w:id="188">
    <w:p w14:paraId="74DBC6C4" w14:textId="27C0333C"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themeColor="text1"/>
        </w:rPr>
        <w:t>Cusher</w:t>
      </w:r>
      <w:proofErr w:type="spellEnd"/>
      <w:r w:rsidRPr="002A7A40">
        <w:rPr>
          <w:rFonts w:ascii="Times New Roman" w:hAnsi="Times New Roman" w:cs="Times New Roman"/>
          <w:color w:val="000000" w:themeColor="text1"/>
        </w:rPr>
        <w:t xml:space="preserve"> 2014:1042</w:t>
      </w:r>
      <w:r>
        <w:rPr>
          <w:rFonts w:ascii="Times New Roman" w:hAnsi="Times New Roman" w:cs="Times New Roman"/>
          <w:color w:val="000000" w:themeColor="text1"/>
        </w:rPr>
        <w:t>.</w:t>
      </w:r>
    </w:p>
  </w:footnote>
  <w:footnote w:id="189">
    <w:p w14:paraId="2E6550A1" w14:textId="5543DE9E"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.3.417a</w:t>
      </w:r>
      <w:r>
        <w:rPr>
          <w:rFonts w:ascii="Times New Roman" w:hAnsi="Times New Roman" w:cs="Times New Roman"/>
          <w:color w:val="000000" w:themeColor="text1"/>
        </w:rPr>
        <w:t>.</w:t>
      </w:r>
    </w:p>
  </w:footnote>
  <w:footnote w:id="190">
    <w:p w14:paraId="7FD2FB0A" w14:textId="63A53DE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.5.464c</w:t>
      </w:r>
      <w:r>
        <w:rPr>
          <w:rFonts w:ascii="Times New Roman" w:hAnsi="Times New Roman" w:cs="Times New Roman"/>
          <w:color w:val="000000" w:themeColor="text1"/>
        </w:rPr>
        <w:t>.</w:t>
      </w:r>
    </w:p>
  </w:footnote>
  <w:footnote w:id="191">
    <w:p w14:paraId="5BF5A492" w14:textId="3DA7A657"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.8.547b, </w:t>
      </w:r>
      <w:r w:rsidRPr="002A7A40">
        <w:rPr>
          <w:rFonts w:ascii="Times New Roman" w:hAnsi="Times New Roman" w:cs="Times New Roman"/>
          <w:i/>
          <w:color w:val="000000" w:themeColor="text1"/>
        </w:rPr>
        <w:t xml:space="preserve">cf. </w:t>
      </w:r>
      <w:r w:rsidRPr="002A7A40">
        <w:rPr>
          <w:rFonts w:ascii="Times New Roman" w:hAnsi="Times New Roman" w:cs="Times New Roman"/>
          <w:color w:val="000000" w:themeColor="text1"/>
        </w:rPr>
        <w:t>3.417a</w:t>
      </w:r>
      <w:r>
        <w:rPr>
          <w:rFonts w:ascii="Times New Roman" w:hAnsi="Times New Roman" w:cs="Times New Roman"/>
          <w:color w:val="000000" w:themeColor="text1"/>
        </w:rPr>
        <w:t>.</w:t>
      </w:r>
    </w:p>
  </w:footnote>
  <w:footnote w:id="192">
    <w:p w14:paraId="79B74B47" w14:textId="74C827B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5.739–45</w:t>
      </w:r>
      <w:r>
        <w:rPr>
          <w:rFonts w:ascii="Times New Roman" w:hAnsi="Times New Roman" w:cs="Times New Roman"/>
          <w:color w:val="000000" w:themeColor="text1"/>
        </w:rPr>
        <w:t>.</w:t>
      </w:r>
    </w:p>
  </w:footnote>
  <w:footnote w:id="193">
    <w:p w14:paraId="2920CD69" w14:textId="38B7E0AD"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It is not disputed that </w:t>
      </w:r>
      <w:r w:rsidRPr="002A7A40">
        <w:rPr>
          <w:rFonts w:ascii="Times New Roman" w:hAnsi="Times New Roman" w:cs="Times New Roman"/>
          <w:i/>
          <w:iCs/>
        </w:rPr>
        <w:t>The Laws</w:t>
      </w:r>
      <w:r w:rsidRPr="002A7A40">
        <w:rPr>
          <w:rFonts w:ascii="Times New Roman" w:hAnsi="Times New Roman" w:cs="Times New Roman"/>
        </w:rPr>
        <w:t xml:space="preserve">, outside of the seventh letter of Plato’s </w:t>
      </w:r>
      <w:r w:rsidRPr="002A7A40">
        <w:rPr>
          <w:rFonts w:ascii="Times New Roman" w:hAnsi="Times New Roman" w:cs="Times New Roman"/>
          <w:i/>
          <w:iCs/>
        </w:rPr>
        <w:t>Epistles</w:t>
      </w:r>
      <w:r w:rsidRPr="002A7A40">
        <w:rPr>
          <w:rFonts w:ascii="Times New Roman" w:hAnsi="Times New Roman" w:cs="Times New Roman"/>
        </w:rPr>
        <w:t xml:space="preserve">, is Plato’s final dialogue, with it referencing Plato’s past dialogues in referential fashion, and putting the final note on Plato’s most critical virtue: </w:t>
      </w:r>
      <w:r w:rsidRPr="002A7A40">
        <w:rPr>
          <w:rFonts w:ascii="Times New Roman" w:hAnsi="Times New Roman" w:cs="Times New Roman"/>
          <w:i/>
          <w:iCs/>
        </w:rPr>
        <w:t>Justice</w:t>
      </w:r>
      <w:r w:rsidRPr="002A7A40">
        <w:rPr>
          <w:rFonts w:ascii="Times New Roman" w:hAnsi="Times New Roman" w:cs="Times New Roman"/>
        </w:rPr>
        <w:t xml:space="preserve"> (</w:t>
      </w:r>
      <w:r w:rsidRPr="002A7A40">
        <w:rPr>
          <w:rFonts w:ascii="Times New Roman" w:hAnsi="Times New Roman" w:cs="Times New Roman"/>
          <w:color w:val="000000" w:themeColor="text1"/>
        </w:rPr>
        <w:t>Tarrant 2018:83).</w:t>
      </w:r>
    </w:p>
  </w:footnote>
  <w:footnote w:id="194">
    <w:p w14:paraId="07CFE59F" w14:textId="27E98B12"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.5.739</w:t>
      </w:r>
      <w:r>
        <w:rPr>
          <w:rFonts w:ascii="Times New Roman" w:hAnsi="Times New Roman" w:cs="Times New Roman"/>
          <w:color w:val="000000" w:themeColor="text1"/>
        </w:rPr>
        <w:t>.</w:t>
      </w:r>
    </w:p>
  </w:footnote>
  <w:footnote w:id="195">
    <w:p w14:paraId="4DA8BDEE" w14:textId="4588EF81"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Welles 1948:111</w:t>
      </w:r>
      <w:r>
        <w:rPr>
          <w:rFonts w:ascii="Times New Roman" w:hAnsi="Times New Roman" w:cs="Times New Roman"/>
          <w:color w:val="000000" w:themeColor="text1"/>
        </w:rPr>
        <w:t>.</w:t>
      </w:r>
    </w:p>
  </w:footnote>
  <w:footnote w:id="196">
    <w:p w14:paraId="5D8B4400" w14:textId="6EE49949" w:rsidR="00617B86" w:rsidRPr="002A7A40" w:rsidRDefault="00617B86" w:rsidP="001C17FD">
      <w:pPr>
        <w:pStyle w:val="FootnoteText"/>
        <w:rPr>
          <w:rFonts w:ascii="Times New Roman" w:hAnsi="Times New Roman" w:cs="Times New Roman"/>
          <w:color w:val="000000" w:themeColor="text1"/>
          <w:u w:val="single"/>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Much of Xenophon’s work references Plato on a number of positions, including poetry (Xen.</w:t>
      </w:r>
      <w:r w:rsidRPr="002A7A40">
        <w:rPr>
          <w:rFonts w:ascii="Times New Roman" w:hAnsi="Times New Roman" w:cs="Times New Roman"/>
          <w:i/>
          <w:color w:val="000000" w:themeColor="text1"/>
        </w:rPr>
        <w:t>Sym</w:t>
      </w:r>
      <w:r w:rsidRPr="002A7A40">
        <w:rPr>
          <w:rFonts w:ascii="Times New Roman" w:hAnsi="Times New Roman" w:cs="Times New Roman"/>
          <w:color w:val="000000" w:themeColor="text1"/>
        </w:rPr>
        <w:t>.8.910) and education (D.L.3.34, 6.1). On overt references, see Xen.</w:t>
      </w:r>
      <w:r w:rsidRPr="002A7A40">
        <w:rPr>
          <w:rFonts w:ascii="Times New Roman" w:hAnsi="Times New Roman" w:cs="Times New Roman"/>
          <w:i/>
          <w:color w:val="000000" w:themeColor="text1"/>
        </w:rPr>
        <w:t>Anab</w:t>
      </w:r>
      <w:r w:rsidRPr="002A7A40">
        <w:rPr>
          <w:rFonts w:ascii="Times New Roman" w:hAnsi="Times New Roman" w:cs="Times New Roman"/>
          <w:color w:val="000000" w:themeColor="text1"/>
        </w:rPr>
        <w:t>.7.4.7-10, and Xen.</w:t>
      </w:r>
      <w:r w:rsidRPr="002A7A40">
        <w:rPr>
          <w:rFonts w:ascii="Times New Roman" w:hAnsi="Times New Roman" w:cs="Times New Roman"/>
          <w:i/>
          <w:color w:val="000000" w:themeColor="text1"/>
        </w:rPr>
        <w:t>Cyrop</w:t>
      </w:r>
      <w:r w:rsidRPr="002A7A40">
        <w:rPr>
          <w:rFonts w:ascii="Times New Roman" w:hAnsi="Times New Roman" w:cs="Times New Roman"/>
          <w:color w:val="000000" w:themeColor="text1"/>
        </w:rPr>
        <w:t>.1.4.27).</w:t>
      </w:r>
    </w:p>
  </w:footnote>
  <w:footnote w:id="197">
    <w:p w14:paraId="42BCAD75" w14:textId="2AB1BB4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.3.694a-695e; Gel.14.4.3-4</w:t>
      </w:r>
      <w:r>
        <w:rPr>
          <w:rFonts w:ascii="Times New Roman" w:hAnsi="Times New Roman" w:cs="Times New Roman"/>
          <w:color w:val="000000" w:themeColor="text1"/>
        </w:rPr>
        <w:t>.</w:t>
      </w:r>
    </w:p>
  </w:footnote>
  <w:footnote w:id="198">
    <w:p w14:paraId="5B574C33" w14:textId="09EB809D"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 xml:space="preserve"> 5.740</w:t>
      </w:r>
      <w:r>
        <w:rPr>
          <w:rFonts w:ascii="Times New Roman" w:hAnsi="Times New Roman" w:cs="Times New Roman"/>
          <w:color w:val="000000" w:themeColor="text1"/>
        </w:rPr>
        <w:t>.</w:t>
      </w:r>
    </w:p>
  </w:footnote>
  <w:footnote w:id="199">
    <w:p w14:paraId="3F13338B" w14:textId="1BB1AAA0"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Laws</w:t>
      </w:r>
      <w:r w:rsidRPr="002A7A40">
        <w:rPr>
          <w:rFonts w:ascii="Times New Roman" w:hAnsi="Times New Roman" w:cs="Times New Roman"/>
          <w:color w:val="000000" w:themeColor="text1"/>
        </w:rPr>
        <w:t>.5.739a-e</w:t>
      </w:r>
      <w:r>
        <w:rPr>
          <w:rFonts w:ascii="Times New Roman" w:hAnsi="Times New Roman" w:cs="Times New Roman"/>
          <w:color w:val="000000" w:themeColor="text1"/>
        </w:rPr>
        <w:t>.</w:t>
      </w:r>
    </w:p>
  </w:footnote>
  <w:footnote w:id="200">
    <w:p w14:paraId="5EAD2E5E" w14:textId="1A98114C" w:rsidR="00617B86" w:rsidRPr="00530DDE"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Plat</w:t>
      </w:r>
      <w:r w:rsidRPr="00530DDE">
        <w:rPr>
          <w:rFonts w:ascii="Times New Roman" w:hAnsi="Times New Roman" w:cs="Times New Roman"/>
          <w:color w:val="000000" w:themeColor="text1"/>
        </w:rPr>
        <w:t xml:space="preserve">. </w:t>
      </w:r>
      <w:r w:rsidRPr="00530DDE">
        <w:rPr>
          <w:rFonts w:ascii="Times New Roman" w:hAnsi="Times New Roman" w:cs="Times New Roman"/>
          <w:i/>
          <w:color w:val="000000" w:themeColor="text1"/>
        </w:rPr>
        <w:t>Rep</w:t>
      </w:r>
      <w:r w:rsidRPr="00530DDE">
        <w:rPr>
          <w:rFonts w:ascii="Times New Roman" w:hAnsi="Times New Roman" w:cs="Times New Roman"/>
          <w:color w:val="000000" w:themeColor="text1"/>
        </w:rPr>
        <w:t xml:space="preserve">.5.451, 453c-e, </w:t>
      </w:r>
      <w:r w:rsidRPr="00530DDE">
        <w:rPr>
          <w:rFonts w:ascii="Times New Roman" w:hAnsi="Times New Roman" w:cs="Times New Roman"/>
          <w:i/>
          <w:color w:val="000000" w:themeColor="text1"/>
        </w:rPr>
        <w:t>cf</w:t>
      </w:r>
      <w:r w:rsidRPr="00530DDE">
        <w:rPr>
          <w:rFonts w:ascii="Times New Roman" w:hAnsi="Times New Roman" w:cs="Times New Roman"/>
          <w:color w:val="000000" w:themeColor="text1"/>
        </w:rPr>
        <w:t xml:space="preserve">. Plat. </w:t>
      </w:r>
      <w:r w:rsidRPr="00530DDE">
        <w:rPr>
          <w:rFonts w:ascii="Times New Roman" w:hAnsi="Times New Roman" w:cs="Times New Roman"/>
          <w:i/>
          <w:color w:val="000000" w:themeColor="text1"/>
        </w:rPr>
        <w:t>Laws</w:t>
      </w:r>
      <w:r w:rsidRPr="00530DDE">
        <w:rPr>
          <w:rFonts w:ascii="Times New Roman" w:hAnsi="Times New Roman" w:cs="Times New Roman"/>
          <w:color w:val="000000" w:themeColor="text1"/>
        </w:rPr>
        <w:t>.7.805e, 807b, 813e.</w:t>
      </w:r>
    </w:p>
  </w:footnote>
  <w:footnote w:id="201">
    <w:p w14:paraId="34D8A1F1" w14:textId="178FD7A4" w:rsidR="00617B86" w:rsidRPr="00530DDE" w:rsidRDefault="00617B86" w:rsidP="001C17FD">
      <w:pPr>
        <w:pStyle w:val="FootnoteText"/>
        <w:rPr>
          <w:rFonts w:ascii="Times New Roman" w:hAnsi="Times New Roman" w:cs="Times New Roman"/>
          <w:i/>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w:t>
      </w:r>
      <w:proofErr w:type="spellStart"/>
      <w:r w:rsidRPr="00530DDE">
        <w:rPr>
          <w:rFonts w:ascii="Times New Roman" w:hAnsi="Times New Roman" w:cs="Times New Roman"/>
          <w:color w:val="000000" w:themeColor="text1"/>
        </w:rPr>
        <w:t>Plat.</w:t>
      </w:r>
      <w:r w:rsidRPr="00530DDE">
        <w:rPr>
          <w:rFonts w:ascii="Times New Roman" w:hAnsi="Times New Roman" w:cs="Times New Roman"/>
          <w:i/>
          <w:color w:val="000000" w:themeColor="text1"/>
        </w:rPr>
        <w:t>Rep</w:t>
      </w:r>
      <w:proofErr w:type="spellEnd"/>
      <w:r w:rsidRPr="00530DDE">
        <w:rPr>
          <w:rFonts w:ascii="Times New Roman" w:hAnsi="Times New Roman" w:cs="Times New Roman"/>
          <w:i/>
          <w:color w:val="000000" w:themeColor="text1"/>
        </w:rPr>
        <w:t xml:space="preserve">. </w:t>
      </w:r>
      <w:r w:rsidRPr="00530DDE">
        <w:rPr>
          <w:rFonts w:ascii="Times New Roman" w:hAnsi="Times New Roman" w:cs="Times New Roman"/>
          <w:color w:val="000000" w:themeColor="text1"/>
        </w:rPr>
        <w:t>3.417a</w:t>
      </w:r>
      <w:r w:rsidRPr="00530DDE">
        <w:rPr>
          <w:rFonts w:ascii="Times New Roman" w:hAnsi="Times New Roman" w:cs="Times New Roman"/>
          <w:i/>
          <w:color w:val="000000" w:themeColor="text1"/>
        </w:rPr>
        <w:t xml:space="preserve"> cf. </w:t>
      </w:r>
      <w:r w:rsidRPr="00530DDE">
        <w:rPr>
          <w:rFonts w:ascii="Times New Roman" w:hAnsi="Times New Roman" w:cs="Times New Roman"/>
          <w:color w:val="000000" w:themeColor="text1"/>
        </w:rPr>
        <w:t>Plat.</w:t>
      </w:r>
      <w:r w:rsidRPr="00530DDE">
        <w:rPr>
          <w:rFonts w:ascii="Times New Roman" w:hAnsi="Times New Roman" w:cs="Times New Roman"/>
          <w:i/>
          <w:color w:val="000000" w:themeColor="text1"/>
        </w:rPr>
        <w:t>Laws</w:t>
      </w:r>
      <w:r w:rsidRPr="00530DDE">
        <w:rPr>
          <w:rFonts w:ascii="Times New Roman" w:hAnsi="Times New Roman" w:cs="Times New Roman"/>
          <w:color w:val="000000" w:themeColor="text1"/>
        </w:rPr>
        <w:t>.5.739.</w:t>
      </w:r>
    </w:p>
  </w:footnote>
  <w:footnote w:id="202">
    <w:p w14:paraId="75C97390" w14:textId="7F69C3F7" w:rsidR="00617B86" w:rsidRPr="00530DDE" w:rsidRDefault="00617B86" w:rsidP="001C17FD">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w:t>
      </w:r>
      <w:r w:rsidRPr="00530DDE">
        <w:rPr>
          <w:rFonts w:ascii="Times New Roman" w:hAnsi="Times New Roman" w:cs="Times New Roman"/>
          <w:color w:val="000000" w:themeColor="text1"/>
          <w:shd w:val="clear" w:color="auto" w:fill="FFFFFF"/>
        </w:rPr>
        <w:t>Mildred 1950:83.</w:t>
      </w:r>
    </w:p>
  </w:footnote>
  <w:footnote w:id="203">
    <w:p w14:paraId="4C63536C" w14:textId="19A39236" w:rsidR="00617B86" w:rsidRPr="00530DDE" w:rsidRDefault="00617B86" w:rsidP="001C17FD">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w:t>
      </w:r>
      <w:r w:rsidRPr="00530DDE">
        <w:rPr>
          <w:rFonts w:ascii="Times New Roman" w:hAnsi="Times New Roman" w:cs="Times New Roman"/>
        </w:rPr>
        <w:t xml:space="preserve">Garnsey 2007:170; </w:t>
      </w:r>
      <w:proofErr w:type="spellStart"/>
      <w:r w:rsidRPr="00530DDE">
        <w:rPr>
          <w:rFonts w:ascii="Times New Roman" w:hAnsi="Times New Roman" w:cs="Times New Roman"/>
        </w:rPr>
        <w:t>Plut</w:t>
      </w:r>
      <w:proofErr w:type="spellEnd"/>
      <w:r w:rsidRPr="00530DDE">
        <w:rPr>
          <w:rFonts w:ascii="Times New Roman" w:hAnsi="Times New Roman" w:cs="Times New Roman"/>
        </w:rPr>
        <w:t xml:space="preserve">. </w:t>
      </w:r>
      <w:r w:rsidRPr="00530DDE">
        <w:rPr>
          <w:rFonts w:ascii="Times New Roman" w:hAnsi="Times New Roman" w:cs="Times New Roman"/>
          <w:i/>
        </w:rPr>
        <w:t>De Stoic</w:t>
      </w:r>
      <w:r w:rsidRPr="00530DDE">
        <w:rPr>
          <w:rFonts w:ascii="Times New Roman" w:hAnsi="Times New Roman" w:cs="Times New Roman"/>
        </w:rPr>
        <w:t>.30; Cic.</w:t>
      </w:r>
      <w:r w:rsidRPr="00530DDE">
        <w:rPr>
          <w:rFonts w:ascii="Times New Roman" w:hAnsi="Times New Roman" w:cs="Times New Roman"/>
          <w:i/>
        </w:rPr>
        <w:t>N.D</w:t>
      </w:r>
      <w:r w:rsidRPr="00530DDE">
        <w:rPr>
          <w:rFonts w:ascii="Times New Roman" w:hAnsi="Times New Roman" w:cs="Times New Roman"/>
        </w:rPr>
        <w:t>.2.54.</w:t>
      </w:r>
    </w:p>
  </w:footnote>
  <w:footnote w:id="204">
    <w:p w14:paraId="198436AB" w14:textId="64D07FC0" w:rsidR="00617B86" w:rsidRPr="00530DDE" w:rsidRDefault="00617B86" w:rsidP="001C17FD">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w:t>
      </w:r>
      <w:r w:rsidRPr="00530DDE">
        <w:rPr>
          <w:rFonts w:ascii="Times New Roman" w:hAnsi="Times New Roman" w:cs="Times New Roman"/>
          <w:color w:val="000000"/>
        </w:rPr>
        <w:t xml:space="preserve">Annas 2017:164; </w:t>
      </w:r>
      <w:proofErr w:type="spellStart"/>
      <w:r w:rsidRPr="00530DDE">
        <w:rPr>
          <w:rFonts w:ascii="Times New Roman" w:hAnsi="Times New Roman" w:cs="Times New Roman"/>
          <w:color w:val="000000"/>
        </w:rPr>
        <w:t>Cic</w:t>
      </w:r>
      <w:proofErr w:type="spellEnd"/>
      <w:r w:rsidRPr="00530DDE">
        <w:rPr>
          <w:rFonts w:ascii="Times New Roman" w:hAnsi="Times New Roman" w:cs="Times New Roman"/>
          <w:color w:val="000000"/>
        </w:rPr>
        <w:t xml:space="preserve">. </w:t>
      </w:r>
      <w:r w:rsidRPr="00530DDE">
        <w:rPr>
          <w:rFonts w:ascii="Times New Roman" w:hAnsi="Times New Roman" w:cs="Times New Roman"/>
          <w:i/>
          <w:color w:val="000000"/>
        </w:rPr>
        <w:t>Leg</w:t>
      </w:r>
      <w:r w:rsidRPr="00530DDE">
        <w:rPr>
          <w:rFonts w:ascii="Times New Roman" w:hAnsi="Times New Roman" w:cs="Times New Roman"/>
          <w:color w:val="000000"/>
        </w:rPr>
        <w:t>.2.14.</w:t>
      </w:r>
    </w:p>
  </w:footnote>
  <w:footnote w:id="205">
    <w:p w14:paraId="25B2F771" w14:textId="77777777" w:rsidR="00617B86" w:rsidRPr="00530DDE" w:rsidRDefault="00617B86" w:rsidP="00530DDE">
      <w:pPr>
        <w:pStyle w:val="FootnoteText"/>
        <w:tabs>
          <w:tab w:val="left" w:pos="2235"/>
        </w:tabs>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w:t>
      </w:r>
      <w:proofErr w:type="spellStart"/>
      <w:r w:rsidRPr="00530DDE">
        <w:rPr>
          <w:rFonts w:ascii="Times New Roman" w:hAnsi="Times New Roman" w:cs="Times New Roman"/>
          <w:color w:val="000000" w:themeColor="text1"/>
        </w:rPr>
        <w:t>Arist</w:t>
      </w:r>
      <w:proofErr w:type="spellEnd"/>
      <w:r w:rsidRPr="00530DDE">
        <w:rPr>
          <w:rFonts w:ascii="Times New Roman" w:hAnsi="Times New Roman" w:cs="Times New Roman"/>
          <w:color w:val="000000" w:themeColor="text1"/>
        </w:rPr>
        <w:t xml:space="preserve">. </w:t>
      </w:r>
      <w:r w:rsidRPr="00530DDE">
        <w:rPr>
          <w:rFonts w:ascii="Times New Roman" w:hAnsi="Times New Roman" w:cs="Times New Roman"/>
          <w:i/>
          <w:color w:val="000000" w:themeColor="text1"/>
        </w:rPr>
        <w:t>Pol</w:t>
      </w:r>
      <w:r w:rsidRPr="00530DDE">
        <w:rPr>
          <w:rFonts w:ascii="Times New Roman" w:hAnsi="Times New Roman" w:cs="Times New Roman"/>
          <w:color w:val="000000" w:themeColor="text1"/>
        </w:rPr>
        <w:t>.2.1261b.</w:t>
      </w:r>
    </w:p>
  </w:footnote>
  <w:footnote w:id="206">
    <w:p w14:paraId="01C670E8" w14:textId="09A09686" w:rsidR="00617B86" w:rsidRPr="00530DDE" w:rsidRDefault="00617B86" w:rsidP="00530DDE">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That happiness actually requires the things that Plato attempts to diminish</w:t>
      </w:r>
      <w:r>
        <w:rPr>
          <w:rFonts w:ascii="Times New Roman" w:hAnsi="Times New Roman" w:cs="Times New Roman"/>
          <w:color w:val="000000" w:themeColor="text1"/>
        </w:rPr>
        <w:t>-w</w:t>
      </w:r>
      <w:r w:rsidRPr="00530DDE">
        <w:rPr>
          <w:rFonts w:ascii="Times New Roman" w:hAnsi="Times New Roman" w:cs="Times New Roman"/>
          <w:color w:val="000000" w:themeColor="text1"/>
        </w:rPr>
        <w:t>ealth and property (</w:t>
      </w:r>
      <w:proofErr w:type="spellStart"/>
      <w:r w:rsidRPr="00530DDE">
        <w:rPr>
          <w:rFonts w:ascii="Times New Roman" w:hAnsi="Times New Roman" w:cs="Times New Roman"/>
          <w:color w:val="000000" w:themeColor="text1"/>
        </w:rPr>
        <w:t>Arist</w:t>
      </w:r>
      <w:proofErr w:type="spellEnd"/>
      <w:r w:rsidRPr="00530DDE">
        <w:rPr>
          <w:rFonts w:ascii="Times New Roman" w:hAnsi="Times New Roman" w:cs="Times New Roman"/>
          <w:color w:val="000000" w:themeColor="text1"/>
        </w:rPr>
        <w:t xml:space="preserve">. </w:t>
      </w:r>
      <w:r w:rsidRPr="00530DDE">
        <w:rPr>
          <w:rFonts w:ascii="Times New Roman" w:hAnsi="Times New Roman" w:cs="Times New Roman"/>
          <w:i/>
          <w:color w:val="000000" w:themeColor="text1"/>
        </w:rPr>
        <w:t>Pol</w:t>
      </w:r>
      <w:r w:rsidRPr="00530DDE">
        <w:rPr>
          <w:rFonts w:ascii="Times New Roman" w:hAnsi="Times New Roman" w:cs="Times New Roman"/>
          <w:color w:val="000000" w:themeColor="text1"/>
        </w:rPr>
        <w:t>. 2.1260b, 5.1315a).</w:t>
      </w:r>
    </w:p>
  </w:footnote>
  <w:footnote w:id="207">
    <w:p w14:paraId="34E62882" w14:textId="77777777" w:rsidR="00617B86" w:rsidRPr="00530DDE" w:rsidRDefault="00617B86" w:rsidP="00530DDE">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Plat. </w:t>
      </w:r>
      <w:r w:rsidRPr="00530DDE">
        <w:rPr>
          <w:rFonts w:ascii="Times New Roman" w:hAnsi="Times New Roman" w:cs="Times New Roman"/>
          <w:i/>
          <w:color w:val="000000" w:themeColor="text1"/>
        </w:rPr>
        <w:t>Rep</w:t>
      </w:r>
      <w:r w:rsidRPr="00530DDE">
        <w:rPr>
          <w:rFonts w:ascii="Times New Roman" w:hAnsi="Times New Roman" w:cs="Times New Roman"/>
          <w:color w:val="000000" w:themeColor="text1"/>
        </w:rPr>
        <w:t>.6.508.</w:t>
      </w:r>
    </w:p>
  </w:footnote>
  <w:footnote w:id="208">
    <w:p w14:paraId="7CACCDDB" w14:textId="77777777" w:rsidR="00617B86" w:rsidRPr="002A7A40" w:rsidRDefault="00617B86" w:rsidP="00530DDE">
      <w:pPr>
        <w:pStyle w:val="FootnoteText"/>
        <w:rPr>
          <w:rFonts w:ascii="Times New Roman" w:hAnsi="Times New Roman" w:cs="Times New Roman"/>
          <w:color w:val="000000" w:themeColor="text1"/>
        </w:rPr>
      </w:pPr>
      <w:r w:rsidRPr="00530DDE">
        <w:rPr>
          <w:rStyle w:val="FootnoteReference"/>
          <w:rFonts w:ascii="Times New Roman" w:hAnsi="Times New Roman" w:cs="Times New Roman"/>
          <w:color w:val="000000" w:themeColor="text1"/>
        </w:rPr>
        <w:footnoteRef/>
      </w:r>
      <w:r w:rsidRPr="00530DDE">
        <w:rPr>
          <w:rFonts w:ascii="Times New Roman" w:hAnsi="Times New Roman" w:cs="Times New Roman"/>
          <w:color w:val="000000" w:themeColor="text1"/>
        </w:rPr>
        <w:t xml:space="preserve"> Havelock.1978:296.</w:t>
      </w:r>
    </w:p>
  </w:footnote>
  <w:footnote w:id="209">
    <w:p w14:paraId="0C62381B" w14:textId="77777777" w:rsidR="00617B86" w:rsidRPr="002A7A40" w:rsidRDefault="00617B86" w:rsidP="00530DDE">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rPr>
        <w:t xml:space="preserve">Lamberton 2012:53; </w:t>
      </w:r>
      <w:r w:rsidRPr="002A7A40">
        <w:rPr>
          <w:rFonts w:ascii="Times New Roman" w:hAnsi="Times New Roman" w:cs="Times New Roman"/>
          <w:color w:val="000000" w:themeColor="text1"/>
        </w:rPr>
        <w:t>Huang 2007:269</w:t>
      </w:r>
      <w:r>
        <w:rPr>
          <w:rFonts w:ascii="Times New Roman" w:hAnsi="Times New Roman" w:cs="Times New Roman"/>
          <w:color w:val="000000" w:themeColor="text1"/>
        </w:rPr>
        <w:t>.</w:t>
      </w:r>
    </w:p>
  </w:footnote>
  <w:footnote w:id="210">
    <w:p w14:paraId="45A345F9" w14:textId="77777777" w:rsidR="00617B86" w:rsidRPr="002A7A40" w:rsidRDefault="00617B86" w:rsidP="00530DDE">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Aristotle’s solution to this </w:t>
      </w:r>
      <w:r>
        <w:rPr>
          <w:rFonts w:ascii="Times New Roman" w:hAnsi="Times New Roman" w:cs="Times New Roman"/>
          <w:color w:val="000000" w:themeColor="text1"/>
        </w:rPr>
        <w:t xml:space="preserve">inequality </w:t>
      </w:r>
      <w:r w:rsidRPr="002A7A40">
        <w:rPr>
          <w:rFonts w:ascii="Times New Roman" w:hAnsi="Times New Roman" w:cs="Times New Roman"/>
          <w:color w:val="000000" w:themeColor="text1"/>
        </w:rPr>
        <w:t>is removing the producer class completely from citizenship, instead making them slaves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.1329a25). The practicality of Aristotle made it a simple matter for his critique to shatter utopic proposals. However, it seems that in his critique of Plato, and effectively argue for a very similar system, he is has enters into parallels with what he criticises.  </w:t>
      </w:r>
    </w:p>
  </w:footnote>
  <w:footnote w:id="211">
    <w:p w14:paraId="04A86F28" w14:textId="77777777" w:rsidR="00617B86" w:rsidRPr="002A7A40" w:rsidRDefault="00617B86" w:rsidP="00210615">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See later arguments to the same end, in the criticism of socialistic redistributive efforts as early as the middle ages from the first-hand testimonies of </w:t>
      </w:r>
      <w:r w:rsidRPr="002A7A40">
        <w:rPr>
          <w:rFonts w:ascii="Times New Roman" w:hAnsi="Times New Roman" w:cs="Times New Roman"/>
          <w:color w:val="000000" w:themeColor="text1"/>
          <w:shd w:val="clear" w:color="auto" w:fill="FFFFFF"/>
        </w:rPr>
        <w:t xml:space="preserve">Hermann von </w:t>
      </w:r>
      <w:proofErr w:type="spellStart"/>
      <w:r w:rsidRPr="002A7A40">
        <w:rPr>
          <w:rFonts w:ascii="Times New Roman" w:hAnsi="Times New Roman" w:cs="Times New Roman"/>
          <w:color w:val="000000" w:themeColor="text1"/>
          <w:shd w:val="clear" w:color="auto" w:fill="FFFFFF"/>
        </w:rPr>
        <w:t>Kerssenbrock</w:t>
      </w:r>
      <w:proofErr w:type="spellEnd"/>
      <w:r w:rsidRPr="002A7A40">
        <w:rPr>
          <w:rFonts w:ascii="Times New Roman" w:hAnsi="Times New Roman" w:cs="Times New Roman"/>
          <w:color w:val="000000" w:themeColor="text1"/>
          <w:shd w:val="clear" w:color="auto" w:fill="FFFFFF"/>
        </w:rPr>
        <w:t xml:space="preserve"> (the religious communism of the Anabaptists of </w:t>
      </w:r>
      <w:r w:rsidRPr="002A7A40">
        <w:rPr>
          <w:rFonts w:ascii="Times New Roman" w:hAnsi="Times New Roman" w:cs="Times New Roman"/>
          <w:color w:val="000000" w:themeColor="text1"/>
        </w:rPr>
        <w:t>Münster, c.</w:t>
      </w:r>
      <w:r w:rsidRPr="002A7A40">
        <w:rPr>
          <w:rFonts w:ascii="Times New Roman" w:hAnsi="Times New Roman" w:cs="Times New Roman"/>
          <w:color w:val="000000" w:themeColor="text1"/>
          <w:shd w:val="clear" w:color="auto" w:fill="FFFFFF"/>
        </w:rPr>
        <w:t>1545.AD [</w:t>
      </w:r>
      <w:r w:rsidRPr="002A7A40">
        <w:rPr>
          <w:rFonts w:ascii="Times New Roman" w:hAnsi="Times New Roman" w:cs="Times New Roman"/>
          <w:color w:val="000000" w:themeColor="text1"/>
        </w:rPr>
        <w:t xml:space="preserve">Von </w:t>
      </w:r>
      <w:proofErr w:type="spellStart"/>
      <w:r w:rsidRPr="002A7A40">
        <w:rPr>
          <w:rFonts w:ascii="Times New Roman" w:hAnsi="Times New Roman" w:cs="Times New Roman"/>
          <w:color w:val="000000" w:themeColor="text1"/>
        </w:rPr>
        <w:t>Kerssenbrock</w:t>
      </w:r>
      <w:proofErr w:type="spellEnd"/>
      <w:r w:rsidRPr="002A7A40">
        <w:rPr>
          <w:rFonts w:ascii="Times New Roman" w:hAnsi="Times New Roman" w:cs="Times New Roman"/>
          <w:color w:val="000000" w:themeColor="text1"/>
        </w:rPr>
        <w:t xml:space="preserve"> 2007:234]), Oliver Cromwell (Forced redistribution after the </w:t>
      </w:r>
      <w:r w:rsidRPr="002A7A40">
        <w:rPr>
          <w:rFonts w:ascii="Times New Roman" w:hAnsi="Times New Roman" w:cs="Times New Roman"/>
          <w:color w:val="000000" w:themeColor="text1"/>
          <w:shd w:val="clear" w:color="auto" w:fill="FFFFFF"/>
        </w:rPr>
        <w:t>English Civil War, c.1651.AD [Bernstein 1930:47]), and more recently the failed socialism(s) of the 20</w:t>
      </w:r>
      <w:r w:rsidRPr="002A7A40">
        <w:rPr>
          <w:rFonts w:ascii="Times New Roman" w:hAnsi="Times New Roman" w:cs="Times New Roman"/>
          <w:color w:val="000000" w:themeColor="text1"/>
          <w:shd w:val="clear" w:color="auto" w:fill="FFFFFF"/>
          <w:vertAlign w:val="superscript"/>
        </w:rPr>
        <w:t>th</w:t>
      </w:r>
      <w:r w:rsidRPr="002A7A40">
        <w:rPr>
          <w:rFonts w:ascii="Times New Roman" w:hAnsi="Times New Roman" w:cs="Times New Roman"/>
          <w:color w:val="000000" w:themeColor="text1"/>
          <w:shd w:val="clear" w:color="auto" w:fill="FFFFFF"/>
        </w:rPr>
        <w:t xml:space="preserve"> century (</w:t>
      </w:r>
      <w:proofErr w:type="spellStart"/>
      <w:r w:rsidRPr="002A7A40">
        <w:rPr>
          <w:rFonts w:ascii="Times New Roman" w:hAnsi="Times New Roman" w:cs="Times New Roman"/>
          <w:color w:val="000000" w:themeColor="text1"/>
        </w:rPr>
        <w:t>Solzhenit︠s︡yn</w:t>
      </w:r>
      <w:proofErr w:type="spellEnd"/>
      <w:r w:rsidRPr="002A7A40">
        <w:rPr>
          <w:rFonts w:ascii="Times New Roman" w:hAnsi="Times New Roman" w:cs="Times New Roman"/>
          <w:color w:val="000000" w:themeColor="text1"/>
        </w:rPr>
        <w:t xml:space="preserve"> 1974:11)</w:t>
      </w:r>
      <w:r w:rsidRPr="002A7A40">
        <w:rPr>
          <w:rFonts w:ascii="Times New Roman" w:hAnsi="Times New Roman" w:cs="Times New Roman"/>
          <w:color w:val="000000" w:themeColor="text1"/>
          <w:shd w:val="clear" w:color="auto" w:fill="FFFFFF"/>
        </w:rPr>
        <w:t>.</w:t>
      </w:r>
    </w:p>
  </w:footnote>
  <w:footnote w:id="212">
    <w:p w14:paraId="4CBD0C20" w14:textId="77777777" w:rsidR="00617B86" w:rsidRPr="002A7A40" w:rsidRDefault="00617B86" w:rsidP="00210615">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If we assume that Aristotle’s description of Plato is correct, we may take this line of reasoning to its logical, and historically sourced, end. The danger Aristotle worried would manifest in a society that attempted a redistributive scheme based on merit, eventually came to pass in the Marxist-Leninist state in the USSR, leading to the (State-funded) genocide of the moderately wealthy serf-class: The Kulak (</w:t>
      </w:r>
      <w:proofErr w:type="spellStart"/>
      <w:r w:rsidRPr="002A7A40">
        <w:rPr>
          <w:rFonts w:ascii="Times New Roman" w:hAnsi="Times New Roman" w:cs="Times New Roman"/>
          <w:color w:val="000000" w:themeColor="text1"/>
        </w:rPr>
        <w:t>Solzhenit︠s︡yn</w:t>
      </w:r>
      <w:proofErr w:type="spellEnd"/>
      <w:r w:rsidRPr="002A7A40">
        <w:rPr>
          <w:rFonts w:ascii="Times New Roman" w:hAnsi="Times New Roman" w:cs="Times New Roman"/>
          <w:color w:val="000000" w:themeColor="text1"/>
        </w:rPr>
        <w:t xml:space="preserve"> 1974:371,565-572)</w:t>
      </w:r>
      <w:r w:rsidRPr="002A7A40">
        <w:rPr>
          <w:rFonts w:ascii="Times New Roman" w:hAnsi="Times New Roman" w:cs="Times New Roman"/>
        </w:rPr>
        <w:t xml:space="preserve">. This proves that, at least in regard to Aristotle’s distrust of his interpretation of Plato’s model, he was correct.  </w:t>
      </w:r>
    </w:p>
  </w:footnote>
  <w:footnote w:id="213">
    <w:p w14:paraId="555FBE08" w14:textId="77777777" w:rsidR="00617B86" w:rsidRPr="002A7A40" w:rsidRDefault="00617B86" w:rsidP="00210615">
      <w:pPr>
        <w:pStyle w:val="FootnoteText"/>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Long </w:t>
      </w:r>
      <w:r w:rsidRPr="002A7A40">
        <w:rPr>
          <w:rFonts w:ascii="Times New Roman" w:hAnsi="Times New Roman" w:cs="Times New Roman"/>
          <w:color w:val="000000" w:themeColor="text1"/>
          <w:shd w:val="clear" w:color="auto" w:fill="FFFFFF"/>
        </w:rPr>
        <w:t xml:space="preserve">2006:7-8,16, </w:t>
      </w:r>
      <w:r w:rsidRPr="002A7A40">
        <w:rPr>
          <w:rFonts w:ascii="Times New Roman" w:hAnsi="Times New Roman" w:cs="Times New Roman"/>
          <w:i/>
          <w:color w:val="000000" w:themeColor="text1"/>
          <w:shd w:val="clear" w:color="auto" w:fill="FFFFFF"/>
        </w:rPr>
        <w:t xml:space="preserve">cf. </w:t>
      </w:r>
      <w:r w:rsidRPr="002A7A40">
        <w:rPr>
          <w:rFonts w:ascii="Times New Roman" w:hAnsi="Times New Roman" w:cs="Times New Roman"/>
          <w:color w:val="000000" w:themeColor="text1"/>
        </w:rPr>
        <w:t>Dobbs 1985:34</w:t>
      </w:r>
      <w:r>
        <w:rPr>
          <w:rFonts w:ascii="Times New Roman" w:hAnsi="Times New Roman" w:cs="Times New Roman"/>
          <w:color w:val="000000" w:themeColor="text1"/>
        </w:rPr>
        <w:t>.</w:t>
      </w:r>
    </w:p>
  </w:footnote>
  <w:footnote w:id="214">
    <w:p w14:paraId="550A17D7" w14:textId="77777777" w:rsidR="00617B86" w:rsidRPr="00D27B47" w:rsidRDefault="00617B86" w:rsidP="00210615">
      <w:pPr>
        <w:pStyle w:val="FootnoteText"/>
        <w:rPr>
          <w:rFonts w:ascii="Times New Roman" w:hAnsi="Times New Roman" w:cs="Times New Roman"/>
          <w:color w:val="000000" w:themeColor="text1"/>
        </w:rPr>
      </w:pPr>
      <w:r w:rsidRPr="00D27B47">
        <w:rPr>
          <w:rStyle w:val="FootnoteReference"/>
          <w:rFonts w:ascii="Times New Roman" w:hAnsi="Times New Roman" w:cs="Times New Roman"/>
          <w:color w:val="000000" w:themeColor="text1"/>
        </w:rPr>
        <w:footnoteRef/>
      </w:r>
      <w:r w:rsidRPr="00D27B47">
        <w:rPr>
          <w:rFonts w:ascii="Times New Roman" w:hAnsi="Times New Roman" w:cs="Times New Roman"/>
          <w:color w:val="000000" w:themeColor="text1"/>
        </w:rPr>
        <w:t xml:space="preserve"> Dobbs 1985:34-35; Mayhew 1993:803-4.</w:t>
      </w:r>
    </w:p>
  </w:footnote>
  <w:footnote w:id="215">
    <w:p w14:paraId="00320F33" w14:textId="2DC1D5B2" w:rsidR="00617B86" w:rsidRPr="00D27B47" w:rsidRDefault="00617B86" w:rsidP="001C17FD">
      <w:pPr>
        <w:pStyle w:val="FootnoteText"/>
        <w:rPr>
          <w:rFonts w:ascii="Times New Roman" w:hAnsi="Times New Roman" w:cs="Times New Roman"/>
        </w:rPr>
      </w:pPr>
      <w:r w:rsidRPr="00D27B47">
        <w:rPr>
          <w:rStyle w:val="FootnoteReference"/>
          <w:rFonts w:ascii="Times New Roman" w:hAnsi="Times New Roman" w:cs="Times New Roman"/>
        </w:rPr>
        <w:footnoteRef/>
      </w:r>
      <w:r w:rsidRPr="00D27B47">
        <w:rPr>
          <w:rFonts w:ascii="Times New Roman" w:hAnsi="Times New Roman" w:cs="Times New Roman"/>
        </w:rPr>
        <w:t xml:space="preserve"> Plat. </w:t>
      </w:r>
      <w:r w:rsidRPr="00D27B47">
        <w:rPr>
          <w:rFonts w:ascii="Times New Roman" w:hAnsi="Times New Roman" w:cs="Times New Roman"/>
          <w:i/>
          <w:iCs/>
        </w:rPr>
        <w:t>Rep</w:t>
      </w:r>
      <w:r w:rsidRPr="00D27B47">
        <w:rPr>
          <w:rFonts w:ascii="Times New Roman" w:hAnsi="Times New Roman" w:cs="Times New Roman"/>
        </w:rPr>
        <w:t>.4.433a.</w:t>
      </w:r>
    </w:p>
  </w:footnote>
  <w:footnote w:id="216">
    <w:p w14:paraId="1B7DB92C" w14:textId="002FEB8E" w:rsidR="00617B86" w:rsidRPr="00D27B47" w:rsidRDefault="00617B86" w:rsidP="001C17FD">
      <w:pPr>
        <w:pStyle w:val="FootnoteText"/>
        <w:rPr>
          <w:rFonts w:ascii="Times New Roman" w:hAnsi="Times New Roman" w:cs="Times New Roman"/>
          <w:color w:val="000000" w:themeColor="text1"/>
        </w:rPr>
      </w:pPr>
      <w:r w:rsidRPr="00D27B47">
        <w:rPr>
          <w:rStyle w:val="FootnoteReference"/>
          <w:rFonts w:ascii="Times New Roman" w:hAnsi="Times New Roman" w:cs="Times New Roman"/>
          <w:color w:val="000000" w:themeColor="text1"/>
        </w:rPr>
        <w:footnoteRef/>
      </w:r>
      <w:r w:rsidRPr="00D27B47">
        <w:rPr>
          <w:rFonts w:ascii="Times New Roman" w:hAnsi="Times New Roman" w:cs="Times New Roman"/>
          <w:color w:val="000000" w:themeColor="text1"/>
        </w:rPr>
        <w:t xml:space="preserve"> The pessimism displayed in </w:t>
      </w:r>
      <w:r w:rsidRPr="00D27B47">
        <w:rPr>
          <w:rFonts w:ascii="Times New Roman" w:hAnsi="Times New Roman" w:cs="Times New Roman"/>
          <w:i/>
          <w:color w:val="000000" w:themeColor="text1"/>
        </w:rPr>
        <w:t xml:space="preserve">The Laws </w:t>
      </w:r>
      <w:r w:rsidRPr="00D27B47">
        <w:rPr>
          <w:rFonts w:ascii="Times New Roman" w:hAnsi="Times New Roman" w:cs="Times New Roman"/>
          <w:color w:val="000000" w:themeColor="text1"/>
        </w:rPr>
        <w:t xml:space="preserve">belies Plato’s general dissatisfaction with the state of political life. (Tarrant 2018:98; Plat. </w:t>
      </w:r>
      <w:r w:rsidRPr="00D27B47">
        <w:rPr>
          <w:rFonts w:ascii="Times New Roman" w:hAnsi="Times New Roman" w:cs="Times New Roman"/>
          <w:i/>
          <w:color w:val="000000" w:themeColor="text1"/>
        </w:rPr>
        <w:t>Laws</w:t>
      </w:r>
      <w:r w:rsidRPr="00D27B47">
        <w:rPr>
          <w:rFonts w:ascii="Times New Roman" w:hAnsi="Times New Roman" w:cs="Times New Roman"/>
          <w:color w:val="000000" w:themeColor="text1"/>
        </w:rPr>
        <w:t xml:space="preserve">.5.740). </w:t>
      </w:r>
    </w:p>
  </w:footnote>
  <w:footnote w:id="217">
    <w:p w14:paraId="4CC1C9E0" w14:textId="1F606252" w:rsidR="00617B86" w:rsidRPr="00D27B47" w:rsidRDefault="00617B86" w:rsidP="00D27B47">
      <w:pPr>
        <w:rPr>
          <w:rFonts w:ascii="Times New Roman" w:hAnsi="Times New Roman" w:cs="Times New Roman"/>
          <w:sz w:val="20"/>
          <w:szCs w:val="20"/>
        </w:rPr>
      </w:pPr>
      <w:r w:rsidRPr="00D27B47">
        <w:rPr>
          <w:rStyle w:val="FootnoteReference"/>
          <w:rFonts w:ascii="Times New Roman" w:hAnsi="Times New Roman" w:cs="Times New Roman"/>
          <w:sz w:val="20"/>
          <w:szCs w:val="20"/>
        </w:rPr>
        <w:footnoteRef/>
      </w:r>
      <w:r w:rsidRPr="00D27B47">
        <w:rPr>
          <w:rFonts w:ascii="Times New Roman" w:hAnsi="Times New Roman" w:cs="Times New Roman"/>
          <w:sz w:val="20"/>
          <w:szCs w:val="20"/>
        </w:rPr>
        <w:t xml:space="preserve"> </w:t>
      </w:r>
      <w:r w:rsidRPr="00D27B47">
        <w:rPr>
          <w:rFonts w:ascii="Times New Roman" w:hAnsi="Times New Roman" w:cs="Times New Roman"/>
          <w:color w:val="000000" w:themeColor="text1"/>
          <w:sz w:val="20"/>
          <w:szCs w:val="20"/>
        </w:rPr>
        <w:t>Plat.</w:t>
      </w:r>
      <w:r>
        <w:rPr>
          <w:rFonts w:ascii="Times New Roman" w:hAnsi="Times New Roman" w:cs="Times New Roman"/>
          <w:color w:val="000000" w:themeColor="text1"/>
          <w:sz w:val="20"/>
          <w:szCs w:val="20"/>
        </w:rPr>
        <w:t xml:space="preserve"> </w:t>
      </w:r>
      <w:r w:rsidRPr="00D27B47">
        <w:rPr>
          <w:rFonts w:ascii="Times New Roman" w:hAnsi="Times New Roman" w:cs="Times New Roman"/>
          <w:i/>
          <w:color w:val="000000" w:themeColor="text1"/>
          <w:sz w:val="20"/>
          <w:szCs w:val="20"/>
        </w:rPr>
        <w:t xml:space="preserve">Rep. </w:t>
      </w:r>
      <w:r w:rsidRPr="00D27B47">
        <w:rPr>
          <w:rFonts w:ascii="Times New Roman" w:hAnsi="Times New Roman" w:cs="Times New Roman"/>
          <w:color w:val="000000" w:themeColor="text1"/>
          <w:sz w:val="20"/>
          <w:szCs w:val="20"/>
        </w:rPr>
        <w:t>3.417</w:t>
      </w:r>
      <w:r w:rsidRPr="00D27B47">
        <w:rPr>
          <w:rFonts w:ascii="Times New Roman" w:hAnsi="Times New Roman" w:cs="Times New Roman"/>
          <w:sz w:val="20"/>
          <w:szCs w:val="20"/>
        </w:rPr>
        <w:t>;Garnsey 2007:170.</w:t>
      </w:r>
    </w:p>
  </w:footnote>
  <w:footnote w:id="218">
    <w:p w14:paraId="1F9FE3C5" w14:textId="1A0FF34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.1.352, </w:t>
      </w:r>
      <w:r w:rsidRPr="002A7A40">
        <w:rPr>
          <w:rFonts w:ascii="Times New Roman" w:hAnsi="Times New Roman" w:cs="Times New Roman"/>
          <w:i/>
          <w:iCs/>
          <w:color w:val="000000" w:themeColor="text1"/>
        </w:rPr>
        <w:t>cf.</w:t>
      </w:r>
      <w:r w:rsidRPr="002A7A40">
        <w:rPr>
          <w:rFonts w:ascii="Times New Roman" w:hAnsi="Times New Roman" w:cs="Times New Roman"/>
          <w:color w:val="000000" w:themeColor="text1"/>
        </w:rPr>
        <w:t xml:space="preserve"> </w:t>
      </w:r>
      <w:r w:rsidRPr="002A7A40">
        <w:rPr>
          <w:rFonts w:ascii="Times New Roman" w:hAnsi="Times New Roman" w:cs="Times New Roman"/>
        </w:rPr>
        <w:t>Epi</w:t>
      </w:r>
      <w:r w:rsidRPr="002A7A40">
        <w:rPr>
          <w:rFonts w:ascii="Times New Roman" w:hAnsi="Times New Roman" w:cs="Times New Roman"/>
          <w:i/>
        </w:rPr>
        <w:t>.</w:t>
      </w:r>
      <w:r>
        <w:rPr>
          <w:rFonts w:ascii="Times New Roman" w:hAnsi="Times New Roman" w:cs="Times New Roman"/>
          <w:i/>
        </w:rPr>
        <w:t xml:space="preserve"> </w:t>
      </w:r>
      <w:r w:rsidRPr="002A7A40">
        <w:rPr>
          <w:rFonts w:ascii="Times New Roman" w:hAnsi="Times New Roman" w:cs="Times New Roman"/>
          <w:i/>
        </w:rPr>
        <w:t>Dis</w:t>
      </w:r>
      <w:r w:rsidRPr="002A7A40">
        <w:rPr>
          <w:rFonts w:ascii="Times New Roman" w:hAnsi="Times New Roman" w:cs="Times New Roman"/>
          <w:iCs/>
        </w:rPr>
        <w:t>.</w:t>
      </w:r>
      <w:r w:rsidRPr="002A7A40">
        <w:rPr>
          <w:rFonts w:ascii="Times New Roman" w:hAnsi="Times New Roman" w:cs="Times New Roman"/>
        </w:rPr>
        <w:t>3.3.10</w:t>
      </w:r>
      <w:r w:rsidRPr="002A7A40">
        <w:rPr>
          <w:rFonts w:ascii="Times New Roman" w:hAnsi="Times New Roman" w:cs="Times New Roman"/>
          <w:i/>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.2.24; Schofield 1991:160-165</w:t>
      </w:r>
      <w:r>
        <w:rPr>
          <w:rFonts w:ascii="Times New Roman" w:hAnsi="Times New Roman" w:cs="Times New Roman"/>
        </w:rPr>
        <w:t>.</w:t>
      </w:r>
    </w:p>
  </w:footnote>
  <w:footnote w:id="219">
    <w:p w14:paraId="2846B4D0" w14:textId="4C8BEE56" w:rsidR="00617B86" w:rsidRPr="002A7A40" w:rsidRDefault="00617B86" w:rsidP="00D161F7">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In reference to the advancement of the concept of property in a personal manner. See the use of </w:t>
      </w:r>
      <w:r w:rsidRPr="002A7A40">
        <w:rPr>
          <w:rFonts w:ascii="Times New Roman" w:hAnsi="Times New Roman" w:cs="Times New Roman"/>
          <w:i/>
        </w:rPr>
        <w:t>oikeiosis</w:t>
      </w:r>
      <w:r w:rsidRPr="002A7A40">
        <w:rPr>
          <w:rFonts w:ascii="Times New Roman" w:hAnsi="Times New Roman" w:cs="Times New Roman"/>
        </w:rPr>
        <w:t xml:space="preserve"> by Chrysippus (D.L.7.85), Seneca (Sen.</w:t>
      </w:r>
      <w:r>
        <w:rPr>
          <w:rFonts w:ascii="Times New Roman" w:hAnsi="Times New Roman" w:cs="Times New Roman"/>
        </w:rPr>
        <w:t xml:space="preserve"> </w:t>
      </w:r>
      <w:r w:rsidRPr="002A7A40">
        <w:rPr>
          <w:rFonts w:ascii="Times New Roman" w:hAnsi="Times New Roman" w:cs="Times New Roman"/>
          <w:i/>
          <w:iCs/>
        </w:rPr>
        <w:t>Ep</w:t>
      </w:r>
      <w:r w:rsidRPr="002A7A40">
        <w:rPr>
          <w:rFonts w:ascii="Times New Roman" w:hAnsi="Times New Roman" w:cs="Times New Roman"/>
        </w:rPr>
        <w:t>.121.14), and Cicero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Fin</w:t>
      </w:r>
      <w:r w:rsidRPr="002A7A40">
        <w:rPr>
          <w:rFonts w:ascii="Times New Roman" w:hAnsi="Times New Roman" w:cs="Times New Roman"/>
        </w:rPr>
        <w:t>.4.43</w:t>
      </w:r>
      <w:r w:rsidRPr="002A7A40">
        <w:rPr>
          <w:rFonts w:ascii="Times New Roman" w:hAnsi="Times New Roman" w:cs="Times New Roman"/>
          <w:color w:val="000000"/>
          <w:shd w:val="clear" w:color="auto" w:fill="FFFFFF"/>
        </w:rPr>
        <w:t>).</w:t>
      </w:r>
    </w:p>
  </w:footnote>
  <w:footnote w:id="220">
    <w:p w14:paraId="33DD0A27" w14:textId="61F2E091" w:rsidR="00617B86" w:rsidRPr="002A7A40" w:rsidRDefault="00617B86" w:rsidP="00D161F7">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For private property being identified as, not just a neutral factor in eudaimonia, to a having tangible moral gain, see Long’s comprehensive study of Stoics on the subject of property and its consequences (Long 2006:136-140).</w:t>
      </w:r>
    </w:p>
  </w:footnote>
  <w:footnote w:id="221">
    <w:p w14:paraId="55BCB38E" w14:textId="5FDD3CC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Some have argued, mostly unsuccessfully, (Annas 2007:59-63; Powers 2013:716) that Aristotle is arguing for natural rights in the manner like the stoics, but this seems hardly reasonable since it is clear that Aristotle is making an off-hand comment. Long notes that property, to Aristotle, is just a pre-requisite to attaining eudaimonia, and not inherently ‘good’ in itself (</w:t>
      </w:r>
      <w:proofErr w:type="spellStart"/>
      <w:r w:rsidRPr="002A7A40">
        <w:rPr>
          <w:rFonts w:ascii="Times New Roman" w:hAnsi="Times New Roman" w:cs="Times New Roman"/>
        </w:rPr>
        <w:t>Arist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Pol</w:t>
      </w:r>
      <w:r w:rsidRPr="002A7A40">
        <w:rPr>
          <w:rFonts w:ascii="Times New Roman" w:hAnsi="Times New Roman" w:cs="Times New Roman"/>
        </w:rPr>
        <w:t>.2.5, 1263b1-4</w:t>
      </w:r>
      <w:r>
        <w:rPr>
          <w:rFonts w:ascii="Times New Roman" w:hAnsi="Times New Roman" w:cs="Times New Roman"/>
        </w:rPr>
        <w:t>;</w:t>
      </w:r>
      <w:r w:rsidRPr="002A7A40">
        <w:rPr>
          <w:rFonts w:ascii="Times New Roman" w:hAnsi="Times New Roman" w:cs="Times New Roman"/>
        </w:rPr>
        <w:t xml:space="preserve">Long 2016:341). </w:t>
      </w:r>
    </w:p>
  </w:footnote>
  <w:footnote w:id="222">
    <w:p w14:paraId="3E0E67F3" w14:textId="7CA442DD" w:rsidR="00617B86" w:rsidRPr="002A7A40" w:rsidRDefault="00617B86" w:rsidP="00C5631B">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Smith &amp; Spencer 2012:188.</w:t>
      </w:r>
    </w:p>
  </w:footnote>
  <w:footnote w:id="223">
    <w:p w14:paraId="2D9FDBAF" w14:textId="41925C9F" w:rsidR="00617B86" w:rsidRPr="002A7A40" w:rsidRDefault="00617B86" w:rsidP="00C5631B">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Smith &amp; Spencer 2012:188.</w:t>
      </w:r>
    </w:p>
  </w:footnote>
  <w:footnote w:id="224">
    <w:p w14:paraId="0928C376" w14:textId="3068835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rPr>
        <w:t>Rep</w:t>
      </w:r>
      <w:r w:rsidRPr="002A7A40">
        <w:rPr>
          <w:rFonts w:ascii="Times New Roman" w:hAnsi="Times New Roman" w:cs="Times New Roman"/>
        </w:rPr>
        <w:t xml:space="preserve">.2.370c-371e, 2.376; Havelock 1963:vi-ix. </w:t>
      </w:r>
    </w:p>
  </w:footnote>
  <w:footnote w:id="225">
    <w:p w14:paraId="7BDF2DBA" w14:textId="58FE1D6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More specifically, Epicureanism’s apathy towards property in relation to any metaethical position is in line with the rest of their mechanistic conceptualisations of justice as primarily pertaining to the law of natures which governs societies (Gottlieb 2001:297; Kraut 1992:121). </w:t>
      </w:r>
    </w:p>
  </w:footnote>
  <w:footnote w:id="226">
    <w:p w14:paraId="3BEA2AB0" w14:textId="789E01D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2006:335</w:t>
      </w:r>
      <w:r>
        <w:rPr>
          <w:rFonts w:ascii="Times New Roman" w:hAnsi="Times New Roman" w:cs="Times New Roman"/>
        </w:rPr>
        <w:t>.</w:t>
      </w:r>
    </w:p>
  </w:footnote>
  <w:footnote w:id="227">
    <w:p w14:paraId="21746DFE" w14:textId="60B8EBE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Schofield 1991:165; Gottlieb 2001:300</w:t>
      </w:r>
      <w:r>
        <w:rPr>
          <w:rFonts w:ascii="Times New Roman" w:hAnsi="Times New Roman" w:cs="Times New Roman"/>
        </w:rPr>
        <w:t>.</w:t>
      </w:r>
    </w:p>
  </w:footnote>
  <w:footnote w:id="228">
    <w:p w14:paraId="0AAC6AC4" w14:textId="313E8DE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2006:342</w:t>
      </w:r>
      <w:r>
        <w:rPr>
          <w:rFonts w:ascii="Times New Roman" w:hAnsi="Times New Roman" w:cs="Times New Roman"/>
        </w:rPr>
        <w:t>.</w:t>
      </w:r>
    </w:p>
  </w:footnote>
  <w:footnote w:id="229">
    <w:p w14:paraId="13888B3E" w14:textId="5ED1887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With heavy debate on the subject on conceptions of the self (</w:t>
      </w:r>
      <w:proofErr w:type="spellStart"/>
      <w:r w:rsidRPr="002A7A40">
        <w:rPr>
          <w:rFonts w:ascii="Times New Roman" w:hAnsi="Times New Roman" w:cs="Times New Roman"/>
          <w:i/>
        </w:rPr>
        <w:t>anthrōpos</w:t>
      </w:r>
      <w:proofErr w:type="spellEnd"/>
      <w:r w:rsidRPr="002A7A40">
        <w:rPr>
          <w:rFonts w:ascii="Times New Roman" w:hAnsi="Times New Roman" w:cs="Times New Roman"/>
        </w:rPr>
        <w:t>), and how it defines an individual as part of the community, leading to a discussion of what rights a citizen may hold [Cic.</w:t>
      </w:r>
      <w:r w:rsidRPr="002A7A40">
        <w:rPr>
          <w:rFonts w:ascii="Times New Roman" w:hAnsi="Times New Roman" w:cs="Times New Roman"/>
          <w:i/>
        </w:rPr>
        <w:t>Off</w:t>
      </w:r>
      <w:r w:rsidRPr="002A7A40">
        <w:rPr>
          <w:rFonts w:ascii="Times New Roman" w:hAnsi="Times New Roman" w:cs="Times New Roman"/>
        </w:rPr>
        <w:t xml:space="preserve">.2.24.11]. This leads to a debate upon whether </w:t>
      </w:r>
      <w:proofErr w:type="spellStart"/>
      <w:r w:rsidRPr="002A7A40">
        <w:rPr>
          <w:rFonts w:ascii="Times New Roman" w:hAnsi="Times New Roman" w:cs="Times New Roman"/>
          <w:i/>
        </w:rPr>
        <w:t>anthrōpos</w:t>
      </w:r>
      <w:proofErr w:type="spellEnd"/>
      <w:r w:rsidRPr="002A7A40">
        <w:rPr>
          <w:rFonts w:ascii="Times New Roman" w:hAnsi="Times New Roman" w:cs="Times New Roman"/>
          <w:i/>
        </w:rPr>
        <w:t xml:space="preserve"> </w:t>
      </w:r>
      <w:r w:rsidRPr="002A7A40">
        <w:rPr>
          <w:rFonts w:ascii="Times New Roman" w:hAnsi="Times New Roman" w:cs="Times New Roman"/>
        </w:rPr>
        <w:t xml:space="preserve">can be treated as a purely evaluative word as defined by the Greeks as far back as Plato’s Socrates, or whether it because a ubiquitous in later Stoic works to mean ‘a personage’ (Lacy 1948:13, </w:t>
      </w:r>
      <w:r w:rsidRPr="002A7A40">
        <w:rPr>
          <w:rFonts w:ascii="Times New Roman" w:hAnsi="Times New Roman" w:cs="Times New Roman"/>
          <w:i/>
        </w:rPr>
        <w:t xml:space="preserve">cf. </w:t>
      </w:r>
      <w:r w:rsidRPr="002A7A40">
        <w:rPr>
          <w:rFonts w:ascii="Times New Roman" w:hAnsi="Times New Roman" w:cs="Times New Roman"/>
        </w:rPr>
        <w:t xml:space="preserve">Garnsey 2007:170). </w:t>
      </w:r>
    </w:p>
  </w:footnote>
  <w:footnote w:id="230">
    <w:p w14:paraId="7852792D" w14:textId="47D79FD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Epi</w:t>
      </w:r>
      <w:r w:rsidRPr="002A7A40">
        <w:rPr>
          <w:rFonts w:ascii="Times New Roman" w:hAnsi="Times New Roman" w:cs="Times New Roman"/>
          <w:i/>
        </w:rPr>
        <w:t>.</w:t>
      </w:r>
      <w:r>
        <w:rPr>
          <w:rFonts w:ascii="Times New Roman" w:hAnsi="Times New Roman" w:cs="Times New Roman"/>
          <w:i/>
        </w:rPr>
        <w:t xml:space="preserve"> </w:t>
      </w:r>
      <w:r w:rsidRPr="002A7A40">
        <w:rPr>
          <w:rFonts w:ascii="Times New Roman" w:hAnsi="Times New Roman" w:cs="Times New Roman"/>
          <w:i/>
        </w:rPr>
        <w:t>Dis</w:t>
      </w:r>
      <w:r w:rsidRPr="002A7A40">
        <w:rPr>
          <w:rFonts w:ascii="Times New Roman" w:hAnsi="Times New Roman" w:cs="Times New Roman"/>
        </w:rPr>
        <w:t>.1.9.10, 1.16.20, 1.6.23</w:t>
      </w:r>
    </w:p>
  </w:footnote>
  <w:footnote w:id="231">
    <w:p w14:paraId="0EFFA145" w14:textId="5B97F66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O’Meara 2005:60-63; Schofield 1991:30</w:t>
      </w:r>
      <w:r>
        <w:rPr>
          <w:rFonts w:ascii="Times New Roman" w:hAnsi="Times New Roman" w:cs="Times New Roman"/>
        </w:rPr>
        <w:t>.</w:t>
      </w:r>
    </w:p>
  </w:footnote>
  <w:footnote w:id="232">
    <w:p w14:paraId="7FDA9985" w14:textId="7854784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Epi</w:t>
      </w:r>
      <w:r w:rsidRPr="002A7A40">
        <w:rPr>
          <w:rFonts w:ascii="Times New Roman" w:hAnsi="Times New Roman" w:cs="Times New Roman"/>
          <w:i/>
        </w:rPr>
        <w:t>.</w:t>
      </w:r>
      <w:r>
        <w:rPr>
          <w:rFonts w:ascii="Times New Roman" w:hAnsi="Times New Roman" w:cs="Times New Roman"/>
          <w:i/>
        </w:rPr>
        <w:t xml:space="preserve"> </w:t>
      </w:r>
      <w:r w:rsidRPr="002A7A40">
        <w:rPr>
          <w:rFonts w:ascii="Times New Roman" w:hAnsi="Times New Roman" w:cs="Times New Roman"/>
          <w:i/>
        </w:rPr>
        <w:t>Dis</w:t>
      </w:r>
      <w:r w:rsidRPr="002A7A40">
        <w:rPr>
          <w:rFonts w:ascii="Times New Roman" w:hAnsi="Times New Roman" w:cs="Times New Roman"/>
        </w:rPr>
        <w:t>.4.1.82</w:t>
      </w:r>
      <w:r>
        <w:rPr>
          <w:rFonts w:ascii="Times New Roman" w:hAnsi="Times New Roman" w:cs="Times New Roman"/>
        </w:rPr>
        <w:t>.</w:t>
      </w:r>
    </w:p>
  </w:footnote>
  <w:footnote w:id="233">
    <w:p w14:paraId="4C524250" w14:textId="2C3126DB" w:rsidR="00617B86" w:rsidRPr="002A7A40" w:rsidRDefault="00617B86" w:rsidP="009F7C88">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Epictetus, and many of the primary voices of the Stoic canon have not survived, and only exist through the quotation and anecdotes of individuals not always aligned with their philosophy, (Gottlieb 2001:2,130) leading to uncharitable or botched representations. Although figures such as Epictetus and have been carefully reconstructed by his pupil </w:t>
      </w:r>
      <w:proofErr w:type="spellStart"/>
      <w:r w:rsidRPr="002A7A40">
        <w:rPr>
          <w:rFonts w:ascii="Times New Roman" w:hAnsi="Times New Roman" w:cs="Times New Roman"/>
        </w:rPr>
        <w:t>Arrian</w:t>
      </w:r>
      <w:proofErr w:type="spellEnd"/>
      <w:r w:rsidRPr="002A7A40">
        <w:rPr>
          <w:rFonts w:ascii="Times New Roman" w:hAnsi="Times New Roman" w:cs="Times New Roman"/>
        </w:rPr>
        <w:t xml:space="preserve"> to be as close to his original thought as possible (Lamberton 2012:23).</w:t>
      </w:r>
    </w:p>
  </w:footnote>
  <w:footnote w:id="234">
    <w:p w14:paraId="00409222" w14:textId="6FD5359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Plut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Stoic</w:t>
      </w:r>
      <w:r w:rsidRPr="002A7A40">
        <w:rPr>
          <w:rFonts w:ascii="Times New Roman" w:hAnsi="Times New Roman" w:cs="Times New Roman"/>
        </w:rPr>
        <w:t>. rep.1047A.</w:t>
      </w:r>
    </w:p>
  </w:footnote>
  <w:footnote w:id="235">
    <w:p w14:paraId="4832DDEB" w14:textId="383E308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Pr>
          <w:rFonts w:ascii="Times New Roman" w:hAnsi="Times New Roman" w:cs="Times New Roman"/>
        </w:rPr>
        <w:t>There is a suggestion that this is a veiled criticism of the cynics, particularly Aristo (</w:t>
      </w:r>
      <w:proofErr w:type="spellStart"/>
      <w:r w:rsidRPr="002A7A40">
        <w:rPr>
          <w:rFonts w:ascii="Times New Roman" w:hAnsi="Times New Roman" w:cs="Times New Roman"/>
        </w:rPr>
        <w:t>Plut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De Stoic</w:t>
      </w:r>
      <w:r w:rsidRPr="002A7A40">
        <w:rPr>
          <w:rFonts w:ascii="Times New Roman" w:hAnsi="Times New Roman" w:cs="Times New Roman"/>
        </w:rPr>
        <w:t>.30</w:t>
      </w:r>
      <w:r>
        <w:rPr>
          <w:rFonts w:ascii="Times New Roman" w:hAnsi="Times New Roman" w:cs="Times New Roman"/>
        </w:rPr>
        <w:t>).</w:t>
      </w:r>
    </w:p>
  </w:footnote>
  <w:footnote w:id="236">
    <w:p w14:paraId="27A04730" w14:textId="76704BE0" w:rsidR="00617B86" w:rsidRPr="002065A6" w:rsidRDefault="00617B8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color w:val="000000"/>
          <w:shd w:val="clear" w:color="auto" w:fill="FFFFFF"/>
        </w:rPr>
        <w:t xml:space="preserve">Though his works do not survive through his personal </w:t>
      </w:r>
      <w:r w:rsidRPr="00DB087A">
        <w:rPr>
          <w:rFonts w:ascii="Times New Roman" w:hAnsi="Times New Roman" w:cs="Times New Roman"/>
          <w:color w:val="000000"/>
          <w:shd w:val="clear" w:color="auto" w:fill="FFFFFF"/>
        </w:rPr>
        <w:t>diction</w:t>
      </w:r>
      <w:r w:rsidRPr="002A7A40">
        <w:rPr>
          <w:rFonts w:ascii="Times New Roman" w:hAnsi="Times New Roman" w:cs="Times New Roman"/>
          <w:color w:val="000000"/>
          <w:shd w:val="clear" w:color="auto" w:fill="FFFFFF"/>
        </w:rPr>
        <w:t>, he is cited often in both later Stoics, and their critics. Diogenes Laertius’ contribution remains our largest source (D. L.7.7), as well as Cicero (</w:t>
      </w:r>
      <w:proofErr w:type="spellStart"/>
      <w:r w:rsidRPr="002A7A40">
        <w:rPr>
          <w:rFonts w:ascii="Times New Roman" w:hAnsi="Times New Roman" w:cs="Times New Roman"/>
          <w:color w:val="000000"/>
        </w:rPr>
        <w:t>Cic</w:t>
      </w:r>
      <w:proofErr w:type="spellEnd"/>
      <w:r w:rsidRPr="002A7A40">
        <w:rPr>
          <w:rFonts w:ascii="Times New Roman" w:hAnsi="Times New Roman" w:cs="Times New Roman"/>
          <w:color w:val="000000"/>
        </w:rPr>
        <w:t>.</w:t>
      </w:r>
      <w:r>
        <w:rPr>
          <w:rFonts w:ascii="Times New Roman" w:hAnsi="Times New Roman" w:cs="Times New Roman"/>
          <w:color w:val="000000"/>
        </w:rPr>
        <w:t xml:space="preserve"> </w:t>
      </w:r>
      <w:r w:rsidRPr="002A7A40">
        <w:rPr>
          <w:rFonts w:ascii="Times New Roman" w:hAnsi="Times New Roman" w:cs="Times New Roman"/>
          <w:i/>
          <w:color w:val="000000"/>
        </w:rPr>
        <w:t>Leg</w:t>
      </w:r>
      <w:r w:rsidRPr="002A7A40">
        <w:rPr>
          <w:rFonts w:ascii="Times New Roman" w:hAnsi="Times New Roman" w:cs="Times New Roman"/>
          <w:color w:val="000000"/>
        </w:rPr>
        <w:t xml:space="preserve">.1.23) </w:t>
      </w:r>
      <w:r w:rsidRPr="002A7A40">
        <w:rPr>
          <w:rFonts w:ascii="Times New Roman" w:hAnsi="Times New Roman" w:cs="Times New Roman"/>
          <w:color w:val="000000"/>
          <w:shd w:val="clear" w:color="auto" w:fill="FFFFFF"/>
        </w:rPr>
        <w:t xml:space="preserve">and Plutarch </w:t>
      </w:r>
      <w:r w:rsidRPr="002A7A40">
        <w:rPr>
          <w:rFonts w:ascii="Times New Roman" w:hAnsi="Times New Roman" w:cs="Times New Roman"/>
        </w:rPr>
        <w:t>(Plu.</w:t>
      </w:r>
      <w:r>
        <w:rPr>
          <w:rFonts w:ascii="Times New Roman" w:hAnsi="Times New Roman" w:cs="Times New Roman"/>
        </w:rPr>
        <w:t xml:space="preserve"> </w:t>
      </w:r>
      <w:r w:rsidRPr="002A7A40">
        <w:rPr>
          <w:rFonts w:ascii="Times New Roman" w:hAnsi="Times New Roman" w:cs="Times New Roman"/>
          <w:i/>
          <w:iCs/>
        </w:rPr>
        <w:t>De Stoic</w:t>
      </w:r>
      <w:r w:rsidRPr="002A7A40">
        <w:rPr>
          <w:rFonts w:ascii="Times New Roman" w:hAnsi="Times New Roman" w:cs="Times New Roman"/>
        </w:rPr>
        <w:t xml:space="preserve">.1047A).  </w:t>
      </w:r>
    </w:p>
  </w:footnote>
  <w:footnote w:id="237">
    <w:p w14:paraId="627869B8" w14:textId="4D1BC5F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Brennan, and Garnsey agree with little disagreement that Stoic property must be framed in a relation to its naturalness, in order to remain consistent with its own ontology (Long 2006: 344; Brennan 2005:154; Garnsey 2007: 28). Stoic predictions to the denial of property are less dire than those of Aristotle, but their conclusion is relatively the same; that individuals cannot attain any sort of </w:t>
      </w:r>
      <w:r w:rsidRPr="002A7A40">
        <w:rPr>
          <w:rFonts w:ascii="Times New Roman" w:hAnsi="Times New Roman" w:cs="Times New Roman"/>
          <w:i/>
          <w:iCs/>
        </w:rPr>
        <w:t>eudaimonic</w:t>
      </w:r>
      <w:r w:rsidRPr="002A7A40">
        <w:rPr>
          <w:rFonts w:ascii="Times New Roman" w:hAnsi="Times New Roman" w:cs="Times New Roman"/>
        </w:rPr>
        <w:t xml:space="preserve"> existence with it (</w:t>
      </w:r>
      <w:proofErr w:type="spellStart"/>
      <w:r w:rsidRPr="002A7A40">
        <w:rPr>
          <w:rFonts w:ascii="Times New Roman" w:hAnsi="Times New Roman" w:cs="Times New Roman"/>
        </w:rPr>
        <w:t>Arist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Pol</w:t>
      </w:r>
      <w:r w:rsidRPr="002A7A40">
        <w:rPr>
          <w:rFonts w:ascii="Times New Roman" w:hAnsi="Times New Roman" w:cs="Times New Roman"/>
        </w:rPr>
        <w:t xml:space="preserve">.2.1260b). </w:t>
      </w:r>
    </w:p>
  </w:footnote>
  <w:footnote w:id="238">
    <w:p w14:paraId="407CAEE8" w14:textId="3D8561E1"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Epi</w:t>
      </w:r>
      <w:r w:rsidRPr="002A7A40">
        <w:rPr>
          <w:rFonts w:ascii="Times New Roman" w:hAnsi="Times New Roman" w:cs="Times New Roman"/>
          <w:i/>
        </w:rPr>
        <w:t>.</w:t>
      </w:r>
      <w:r>
        <w:rPr>
          <w:rFonts w:ascii="Times New Roman" w:hAnsi="Times New Roman" w:cs="Times New Roman"/>
          <w:i/>
        </w:rPr>
        <w:t xml:space="preserve"> </w:t>
      </w:r>
      <w:r w:rsidRPr="002A7A40">
        <w:rPr>
          <w:rFonts w:ascii="Times New Roman" w:hAnsi="Times New Roman" w:cs="Times New Roman"/>
          <w:i/>
        </w:rPr>
        <w:t>Dis</w:t>
      </w:r>
      <w:r w:rsidRPr="002A7A40">
        <w:rPr>
          <w:rFonts w:ascii="Times New Roman" w:hAnsi="Times New Roman" w:cs="Times New Roman"/>
        </w:rPr>
        <w:t>.4.4.29</w:t>
      </w:r>
      <w:r>
        <w:rPr>
          <w:rFonts w:ascii="Times New Roman" w:hAnsi="Times New Roman" w:cs="Times New Roman"/>
        </w:rPr>
        <w:t>.</w:t>
      </w:r>
    </w:p>
  </w:footnote>
  <w:footnote w:id="239">
    <w:p w14:paraId="0A4EC5D0" w14:textId="43C7AE7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2016:15. </w:t>
      </w:r>
      <w:r w:rsidRPr="002A7A40">
        <w:rPr>
          <w:rFonts w:ascii="Times New Roman" w:hAnsi="Times New Roman" w:cs="Times New Roman"/>
          <w:i/>
        </w:rPr>
        <w:t>cf</w:t>
      </w:r>
      <w:r w:rsidRPr="002A7A40">
        <w:rPr>
          <w:rFonts w:ascii="Times New Roman" w:hAnsi="Times New Roman" w:cs="Times New Roman"/>
        </w:rPr>
        <w:t>. Lamberton 2012:19</w:t>
      </w:r>
      <w:r>
        <w:rPr>
          <w:rFonts w:ascii="Times New Roman" w:hAnsi="Times New Roman" w:cs="Times New Roman"/>
        </w:rPr>
        <w:t>.</w:t>
      </w:r>
    </w:p>
  </w:footnote>
  <w:footnote w:id="240">
    <w:p w14:paraId="0B0773A3" w14:textId="5E7C77BF"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D.L.7.32, 7.121; Schofield 1991:164</w:t>
      </w:r>
      <w:r>
        <w:rPr>
          <w:rFonts w:ascii="Times New Roman" w:hAnsi="Times New Roman" w:cs="Times New Roman"/>
        </w:rPr>
        <w:t>.</w:t>
      </w:r>
    </w:p>
  </w:footnote>
  <w:footnote w:id="241">
    <w:p w14:paraId="1658968C" w14:textId="680AD1E5"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Bruell</w:t>
      </w:r>
      <w:proofErr w:type="spellEnd"/>
      <w:r w:rsidRPr="002A7A40">
        <w:rPr>
          <w:rFonts w:ascii="Times New Roman" w:hAnsi="Times New Roman" w:cs="Times New Roman"/>
        </w:rPr>
        <w:t xml:space="preserve"> 1994:261; </w:t>
      </w:r>
      <w:r w:rsidRPr="002A7A40">
        <w:rPr>
          <w:rFonts w:ascii="Times New Roman" w:eastAsiaTheme="majorEastAsia" w:hAnsi="Times New Roman" w:cs="Times New Roman"/>
        </w:rPr>
        <w:t>Schofield 1991:32</w:t>
      </w:r>
      <w:r>
        <w:rPr>
          <w:rFonts w:ascii="Times New Roman" w:eastAsiaTheme="majorEastAsia" w:hAnsi="Times New Roman" w:cs="Times New Roman"/>
        </w:rPr>
        <w:t>.</w:t>
      </w:r>
    </w:p>
  </w:footnote>
  <w:footnote w:id="242">
    <w:p w14:paraId="37EBFB19" w14:textId="4108B879"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iCs/>
        </w:rPr>
        <w:t>Laws</w:t>
      </w:r>
      <w:r w:rsidRPr="002A7A40">
        <w:rPr>
          <w:rFonts w:ascii="Times New Roman" w:hAnsi="Times New Roman" w:cs="Times New Roman"/>
        </w:rPr>
        <w:t>.5.739; D. L.7.121</w:t>
      </w:r>
      <w:r>
        <w:rPr>
          <w:rFonts w:ascii="Times New Roman" w:hAnsi="Times New Roman" w:cs="Times New Roman"/>
        </w:rPr>
        <w:t>.</w:t>
      </w:r>
    </w:p>
  </w:footnote>
  <w:footnote w:id="243">
    <w:p w14:paraId="730CC179" w14:textId="46AD5DF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2016:12</w:t>
      </w:r>
      <w:r>
        <w:rPr>
          <w:rFonts w:ascii="Times New Roman" w:hAnsi="Times New Roman" w:cs="Times New Roman"/>
        </w:rPr>
        <w:t>.</w:t>
      </w:r>
    </w:p>
  </w:footnote>
  <w:footnote w:id="244">
    <w:p w14:paraId="4B674587" w14:textId="03F9FB8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 L.7.5, 7; Schofield 1991:30</w:t>
      </w:r>
      <w:r>
        <w:rPr>
          <w:rFonts w:ascii="Times New Roman" w:hAnsi="Times New Roman" w:cs="Times New Roman"/>
        </w:rPr>
        <w:t>.</w:t>
      </w:r>
    </w:p>
  </w:footnote>
  <w:footnote w:id="245">
    <w:p w14:paraId="53E32E93" w14:textId="141253B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The fragments of Zeno’s thought that have survived make no reference any sort of social hierarchy, later Stoic engage heavily with the theory of social institutions (Long 2016:346). </w:t>
      </w:r>
    </w:p>
  </w:footnote>
  <w:footnote w:id="246">
    <w:p w14:paraId="4D7E91C5" w14:textId="0699DB98"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.2.73</w:t>
      </w:r>
      <w:r>
        <w:rPr>
          <w:rFonts w:ascii="Times New Roman" w:hAnsi="Times New Roman" w:cs="Times New Roman"/>
        </w:rPr>
        <w:t>.</w:t>
      </w:r>
    </w:p>
  </w:footnote>
  <w:footnote w:id="247">
    <w:p w14:paraId="0BAB20A4" w14:textId="63C878A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D.L.7.7</w:t>
      </w:r>
      <w:r>
        <w:rPr>
          <w:rFonts w:ascii="Times New Roman" w:hAnsi="Times New Roman" w:cs="Times New Roman"/>
        </w:rPr>
        <w:t>.</w:t>
      </w:r>
    </w:p>
  </w:footnote>
  <w:footnote w:id="248">
    <w:p w14:paraId="3F0FE089" w14:textId="5789FD5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 xml:space="preserve">. </w:t>
      </w:r>
      <w:r w:rsidRPr="002A7A40">
        <w:rPr>
          <w:rFonts w:ascii="Times New Roman" w:hAnsi="Times New Roman" w:cs="Times New Roman"/>
          <w:i/>
        </w:rPr>
        <w:t>N.D</w:t>
      </w:r>
      <w:r w:rsidRPr="002A7A40">
        <w:rPr>
          <w:rFonts w:ascii="Times New Roman" w:hAnsi="Times New Roman" w:cs="Times New Roman"/>
        </w:rPr>
        <w:t>. 2.54</w:t>
      </w:r>
      <w:r>
        <w:rPr>
          <w:rFonts w:ascii="Times New Roman" w:hAnsi="Times New Roman" w:cs="Times New Roman"/>
        </w:rPr>
        <w:t>.</w:t>
      </w:r>
    </w:p>
  </w:footnote>
  <w:footnote w:id="249">
    <w:p w14:paraId="5F25C102" w14:textId="1CCA53A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Laks</w:t>
      </w:r>
      <w:proofErr w:type="spellEnd"/>
      <w:r w:rsidRPr="002A7A40">
        <w:rPr>
          <w:rFonts w:ascii="Times New Roman" w:hAnsi="Times New Roman" w:cs="Times New Roman"/>
        </w:rPr>
        <w:t xml:space="preserve"> 1990:29; Brennan 2005:15</w:t>
      </w:r>
      <w:r>
        <w:rPr>
          <w:rFonts w:ascii="Times New Roman" w:hAnsi="Times New Roman" w:cs="Times New Roman"/>
        </w:rPr>
        <w:t>.</w:t>
      </w:r>
    </w:p>
  </w:footnote>
  <w:footnote w:id="250">
    <w:p w14:paraId="466A5061" w14:textId="1B82072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 xml:space="preserve">. 1.31, 2.63; Tarrant 2018:100-102; </w:t>
      </w:r>
      <w:proofErr w:type="spellStart"/>
      <w:r w:rsidRPr="002A7A40">
        <w:rPr>
          <w:rFonts w:ascii="Times New Roman" w:hAnsi="Times New Roman" w:cs="Times New Roman"/>
        </w:rPr>
        <w:t>Walcot</w:t>
      </w:r>
      <w:proofErr w:type="spellEnd"/>
      <w:r w:rsidRPr="002A7A40">
        <w:rPr>
          <w:rFonts w:ascii="Times New Roman" w:hAnsi="Times New Roman" w:cs="Times New Roman"/>
        </w:rPr>
        <w:t xml:space="preserve"> 1975:121</w:t>
      </w:r>
      <w:r>
        <w:rPr>
          <w:rFonts w:ascii="Times New Roman" w:hAnsi="Times New Roman" w:cs="Times New Roman"/>
        </w:rPr>
        <w:t>.</w:t>
      </w:r>
    </w:p>
  </w:footnote>
  <w:footnote w:id="251">
    <w:p w14:paraId="779A6D3B" w14:textId="6D48C12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.2.63</w:t>
      </w:r>
      <w:r>
        <w:rPr>
          <w:rFonts w:ascii="Times New Roman" w:hAnsi="Times New Roman" w:cs="Times New Roman"/>
        </w:rPr>
        <w:t>.</w:t>
      </w:r>
    </w:p>
  </w:footnote>
  <w:footnote w:id="252">
    <w:p w14:paraId="7A5D6206" w14:textId="5029EC7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rPr>
        <w:t>Leg.1.23</w:t>
      </w:r>
      <w:r>
        <w:rPr>
          <w:rFonts w:ascii="Times New Roman" w:hAnsi="Times New Roman" w:cs="Times New Roman"/>
        </w:rPr>
        <w:t>.</w:t>
      </w:r>
    </w:p>
  </w:footnote>
  <w:footnote w:id="253">
    <w:p w14:paraId="6B86681A" w14:textId="16CCF6EF"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Off</w:t>
      </w:r>
      <w:r w:rsidRPr="002A7A40">
        <w:rPr>
          <w:rFonts w:ascii="Times New Roman" w:hAnsi="Times New Roman" w:cs="Times New Roman"/>
        </w:rPr>
        <w:t>.1.31; Long 2016:342</w:t>
      </w:r>
      <w:r>
        <w:rPr>
          <w:rFonts w:ascii="Times New Roman" w:hAnsi="Times New Roman" w:cs="Times New Roman"/>
        </w:rPr>
        <w:t>.</w:t>
      </w:r>
    </w:p>
  </w:footnote>
  <w:footnote w:id="254">
    <w:p w14:paraId="313A8F31" w14:textId="264990A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Or at least extremely sympathetic to the Stoic position</w:t>
      </w:r>
      <w:r>
        <w:rPr>
          <w:rFonts w:ascii="Times New Roman" w:hAnsi="Times New Roman" w:cs="Times New Roman"/>
        </w:rPr>
        <w:t xml:space="preserve"> (</w:t>
      </w:r>
      <w:proofErr w:type="spellStart"/>
      <w:r w:rsidRPr="002A7A40">
        <w:rPr>
          <w:rFonts w:ascii="Times New Roman" w:hAnsi="Times New Roman" w:cs="Times New Roman"/>
          <w:shd w:val="clear" w:color="auto" w:fill="FFFFFF"/>
        </w:rPr>
        <w:t>Keimpe</w:t>
      </w:r>
      <w:proofErr w:type="spellEnd"/>
      <w:r w:rsidRPr="002A7A40">
        <w:rPr>
          <w:rFonts w:ascii="Times New Roman" w:hAnsi="Times New Roman" w:cs="Times New Roman"/>
          <w:shd w:val="clear" w:color="auto" w:fill="FFFFFF"/>
        </w:rPr>
        <w:t xml:space="preserve"> 2003:160-178</w:t>
      </w:r>
      <w:r>
        <w:rPr>
          <w:rFonts w:ascii="Times New Roman" w:hAnsi="Times New Roman" w:cs="Times New Roman"/>
          <w:shd w:val="clear" w:color="auto" w:fill="FFFFFF"/>
        </w:rPr>
        <w:t>)</w:t>
      </w:r>
      <w:r w:rsidRPr="002A7A40">
        <w:rPr>
          <w:rFonts w:ascii="Times New Roman" w:hAnsi="Times New Roman" w:cs="Times New Roman"/>
          <w:shd w:val="clear" w:color="auto" w:fill="FFFFFF"/>
        </w:rPr>
        <w:t>.</w:t>
      </w:r>
    </w:p>
  </w:footnote>
  <w:footnote w:id="255">
    <w:p w14:paraId="2E941595" w14:textId="4A740B6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Scholarly debate on this issue has mainly centred on how far we may state that Stoic concepts of property converge. Considering the overwhelming support for property amongst Stoics, it is generally accepted that property is an evolving concept through the Stoic canon (</w:t>
      </w:r>
      <w:proofErr w:type="spellStart"/>
      <w:r w:rsidRPr="002A7A40">
        <w:rPr>
          <w:rFonts w:ascii="Times New Roman" w:hAnsi="Times New Roman" w:cs="Times New Roman"/>
        </w:rPr>
        <w:t>Walcot</w:t>
      </w:r>
      <w:proofErr w:type="spellEnd"/>
      <w:r w:rsidRPr="002A7A40">
        <w:rPr>
          <w:rFonts w:ascii="Times New Roman" w:hAnsi="Times New Roman" w:cs="Times New Roman"/>
        </w:rPr>
        <w:t xml:space="preserve"> 1975:120-125, </w:t>
      </w:r>
      <w:proofErr w:type="spellStart"/>
      <w:r w:rsidRPr="002A7A40">
        <w:rPr>
          <w:rFonts w:ascii="Times New Roman" w:hAnsi="Times New Roman" w:cs="Times New Roman"/>
          <w:i/>
          <w:iCs/>
        </w:rPr>
        <w:t>cf</w:t>
      </w:r>
      <w:proofErr w:type="spellEnd"/>
      <w:r w:rsidRPr="002A7A40">
        <w:rPr>
          <w:rFonts w:ascii="Times New Roman" w:hAnsi="Times New Roman" w:cs="Times New Roman"/>
        </w:rPr>
        <w:t xml:space="preserve"> Brennan 2005:160).</w:t>
      </w:r>
    </w:p>
  </w:footnote>
  <w:footnote w:id="256">
    <w:p w14:paraId="020CB340" w14:textId="20A555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Arist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Pol</w:t>
      </w:r>
      <w:r w:rsidRPr="002A7A40">
        <w:rPr>
          <w:rFonts w:ascii="Times New Roman" w:hAnsi="Times New Roman" w:cs="Times New Roman"/>
        </w:rPr>
        <w:t xml:space="preserve">.2.1263a, 1265b, 7.1328a; </w:t>
      </w:r>
      <w:r w:rsidRPr="002A7A40">
        <w:rPr>
          <w:rFonts w:ascii="Times New Roman" w:hAnsi="Times New Roman" w:cs="Times New Roman"/>
          <w:color w:val="000000" w:themeColor="text1"/>
        </w:rPr>
        <w:t>Mayhew 1993:804; Huang 2007:278</w:t>
      </w:r>
      <w:r>
        <w:rPr>
          <w:rFonts w:ascii="Times New Roman" w:hAnsi="Times New Roman" w:cs="Times New Roman"/>
          <w:color w:val="000000" w:themeColor="text1"/>
        </w:rPr>
        <w:t>.</w:t>
      </w:r>
    </w:p>
  </w:footnote>
  <w:footnote w:id="257">
    <w:p w14:paraId="3C45419E" w14:textId="0B74F21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It is perhaps more act to define Stoicism’s rejection of meta-psychical dimensions as “</w:t>
      </w:r>
      <w:proofErr w:type="spellStart"/>
      <w:r w:rsidRPr="002A7A40">
        <w:rPr>
          <w:rFonts w:ascii="Times New Roman" w:hAnsi="Times New Roman" w:cs="Times New Roman"/>
        </w:rPr>
        <w:t>corporealist</w:t>
      </w:r>
      <w:proofErr w:type="spellEnd"/>
      <w:r w:rsidRPr="002A7A40">
        <w:rPr>
          <w:rFonts w:ascii="Times New Roman" w:hAnsi="Times New Roman" w:cs="Times New Roman"/>
        </w:rPr>
        <w:t xml:space="preserve">”, as the prior definition (materialism) evokes notions of moral relativism which is best a poor fit for their moral substructure based on a non-egoist framework, and not self-interest (D.L.10.1.6). </w:t>
      </w:r>
    </w:p>
  </w:footnote>
  <w:footnote w:id="258">
    <w:p w14:paraId="47F31A0D" w14:textId="401CADE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Sen.</w:t>
      </w:r>
      <w:r>
        <w:rPr>
          <w:rFonts w:ascii="Times New Roman" w:hAnsi="Times New Roman" w:cs="Times New Roman"/>
        </w:rPr>
        <w:t xml:space="preserve"> </w:t>
      </w:r>
      <w:r w:rsidRPr="002A7A40">
        <w:rPr>
          <w:rFonts w:ascii="Times New Roman" w:hAnsi="Times New Roman" w:cs="Times New Roman"/>
          <w:i/>
          <w:iCs/>
          <w:color w:val="000000"/>
          <w:shd w:val="clear" w:color="auto" w:fill="FFFFFF"/>
        </w:rPr>
        <w:t>Ep</w:t>
      </w:r>
      <w:r w:rsidRPr="002A7A40">
        <w:rPr>
          <w:rFonts w:ascii="Times New Roman" w:hAnsi="Times New Roman" w:cs="Times New Roman"/>
          <w:color w:val="000000"/>
          <w:shd w:val="clear" w:color="auto" w:fill="FFFFFF"/>
        </w:rPr>
        <w:t>.121.16;</w:t>
      </w:r>
      <w:r w:rsidRPr="002A7A40">
        <w:rPr>
          <w:rFonts w:ascii="Times New Roman" w:hAnsi="Times New Roman" w:cs="Times New Roman"/>
          <w:color w:val="000000" w:themeColor="text1"/>
        </w:rPr>
        <w:t xml:space="preserve"> Long 2016:353</w:t>
      </w:r>
      <w:r>
        <w:rPr>
          <w:rFonts w:ascii="Times New Roman" w:hAnsi="Times New Roman" w:cs="Times New Roman"/>
          <w:color w:val="000000" w:themeColor="text1"/>
        </w:rPr>
        <w:t>.</w:t>
      </w:r>
    </w:p>
  </w:footnote>
  <w:footnote w:id="259">
    <w:p w14:paraId="543B326C" w14:textId="5C1C2DF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iCs/>
        </w:rPr>
        <w:t>Rep</w:t>
      </w:r>
      <w:r w:rsidRPr="002A7A40">
        <w:rPr>
          <w:rFonts w:ascii="Times New Roman" w:hAnsi="Times New Roman" w:cs="Times New Roman"/>
        </w:rPr>
        <w:t>.4.432b2-434a2</w:t>
      </w:r>
      <w:r>
        <w:rPr>
          <w:rFonts w:ascii="Times New Roman" w:hAnsi="Times New Roman" w:cs="Times New Roman"/>
        </w:rPr>
        <w:t>.</w:t>
      </w:r>
    </w:p>
  </w:footnote>
  <w:footnote w:id="260">
    <w:p w14:paraId="7E0A40EF" w14:textId="1A28549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2.1260b-1263b.</w:t>
      </w:r>
    </w:p>
  </w:footnote>
  <w:footnote w:id="261">
    <w:p w14:paraId="6A69F9A6" w14:textId="455C1B5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shd w:val="clear" w:color="auto" w:fill="FFFFFF"/>
        </w:rPr>
        <w:t>Cic</w:t>
      </w:r>
      <w:proofErr w:type="spellEnd"/>
      <w:r w:rsidRPr="002A7A40">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w:t>
      </w:r>
      <w:r w:rsidRPr="002A7A40">
        <w:rPr>
          <w:rFonts w:ascii="Times New Roman" w:hAnsi="Times New Roman" w:cs="Times New Roman"/>
          <w:i/>
          <w:iCs/>
          <w:color w:val="000000"/>
          <w:shd w:val="clear" w:color="auto" w:fill="FFFFFF"/>
        </w:rPr>
        <w:t>Off</w:t>
      </w:r>
      <w:r w:rsidRPr="002A7A40">
        <w:rPr>
          <w:rFonts w:ascii="Times New Roman" w:hAnsi="Times New Roman" w:cs="Times New Roman"/>
          <w:color w:val="000000"/>
          <w:shd w:val="clear" w:color="auto" w:fill="FFFFFF"/>
        </w:rPr>
        <w:t>. 3.26,42;</w:t>
      </w:r>
      <w:r w:rsidRPr="002A7A40">
        <w:rPr>
          <w:rFonts w:ascii="Times New Roman" w:hAnsi="Times New Roman" w:cs="Times New Roman"/>
        </w:rPr>
        <w:t xml:space="preserve"> </w:t>
      </w:r>
      <w:r w:rsidRPr="002A7A40">
        <w:rPr>
          <w:rFonts w:ascii="Times New Roman" w:hAnsi="Times New Roman" w:cs="Times New Roman"/>
          <w:color w:val="000000"/>
          <w:shd w:val="clear" w:color="auto" w:fill="FFFFFF"/>
        </w:rPr>
        <w:t>D.L.7.1</w:t>
      </w:r>
      <w:r>
        <w:rPr>
          <w:rFonts w:ascii="Times New Roman" w:hAnsi="Times New Roman" w:cs="Times New Roman"/>
          <w:color w:val="000000"/>
          <w:shd w:val="clear" w:color="auto" w:fill="FFFFFF"/>
        </w:rPr>
        <w:t>.</w:t>
      </w:r>
    </w:p>
  </w:footnote>
  <w:footnote w:id="262">
    <w:p w14:paraId="7E9B33A3" w14:textId="596E64E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While Cicero names Chrysippus as his source, there has been some debate as to the origin of this passage. While </w:t>
      </w:r>
      <w:proofErr w:type="spellStart"/>
      <w:r w:rsidRPr="002A7A40">
        <w:rPr>
          <w:rFonts w:ascii="Times New Roman" w:hAnsi="Times New Roman" w:cs="Times New Roman"/>
        </w:rPr>
        <w:t>Waldren</w:t>
      </w:r>
      <w:proofErr w:type="spellEnd"/>
      <w:r w:rsidRPr="002A7A40">
        <w:rPr>
          <w:rFonts w:ascii="Times New Roman" w:hAnsi="Times New Roman" w:cs="Times New Roman"/>
        </w:rPr>
        <w:t xml:space="preserve"> and Erskine attribute this passage to Cicero exclusively (</w:t>
      </w:r>
      <w:proofErr w:type="spellStart"/>
      <w:r w:rsidRPr="002A7A40">
        <w:rPr>
          <w:rFonts w:ascii="Times New Roman" w:hAnsi="Times New Roman" w:cs="Times New Roman"/>
        </w:rPr>
        <w:t>Waldren</w:t>
      </w:r>
      <w:proofErr w:type="spellEnd"/>
      <w:r w:rsidRPr="002A7A40">
        <w:rPr>
          <w:rFonts w:ascii="Times New Roman" w:hAnsi="Times New Roman" w:cs="Times New Roman"/>
        </w:rPr>
        <w:t xml:space="preserve"> 1988:138) or to a Stoic after Chrysippus’ time (Erskine 1990:150), the evidence that Long produces proves that Chrysippus was indeed the author of this passage, as Epictetus, another candidate for the passage also engages with it (Long 2016:359). This leaves it highly unlikely that Cicero was incorrect in this matter, in regard to his own sources.  </w:t>
      </w:r>
    </w:p>
  </w:footnote>
  <w:footnote w:id="263">
    <w:p w14:paraId="2318E85B" w14:textId="70E4B28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Arist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Pol</w:t>
      </w:r>
      <w:r w:rsidRPr="002A7A40">
        <w:rPr>
          <w:rFonts w:ascii="Times New Roman" w:hAnsi="Times New Roman" w:cs="Times New Roman"/>
        </w:rPr>
        <w:t>.2.1263a; Dobbs 1985:34-35; Mayhew 1993:803-4</w:t>
      </w:r>
      <w:r>
        <w:rPr>
          <w:rFonts w:ascii="Times New Roman" w:hAnsi="Times New Roman" w:cs="Times New Roman"/>
        </w:rPr>
        <w:t>.</w:t>
      </w:r>
    </w:p>
  </w:footnote>
  <w:footnote w:id="264">
    <w:p w14:paraId="0D96B385" w14:textId="1D200822"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shd w:val="clear" w:color="auto" w:fill="FFFFFF"/>
        </w:rPr>
        <w:t> </w:t>
      </w:r>
      <w:proofErr w:type="spellStart"/>
      <w:r w:rsidRPr="002A7A40">
        <w:rPr>
          <w:rFonts w:ascii="Times New Roman" w:hAnsi="Times New Roman" w:cs="Times New Roman"/>
          <w:color w:val="000000"/>
          <w:shd w:val="clear" w:color="auto" w:fill="FFFFFF"/>
        </w:rPr>
        <w:t>Cic</w:t>
      </w:r>
      <w:proofErr w:type="spellEnd"/>
      <w:r w:rsidRPr="002A7A40">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w:t>
      </w:r>
      <w:r w:rsidRPr="002A7A40">
        <w:rPr>
          <w:rFonts w:ascii="Times New Roman" w:hAnsi="Times New Roman" w:cs="Times New Roman"/>
          <w:i/>
          <w:iCs/>
          <w:color w:val="000000"/>
          <w:shd w:val="clear" w:color="auto" w:fill="FFFFFF"/>
        </w:rPr>
        <w:t>Fin</w:t>
      </w:r>
      <w:r w:rsidRPr="002A7A40">
        <w:rPr>
          <w:rFonts w:ascii="Times New Roman" w:hAnsi="Times New Roman" w:cs="Times New Roman"/>
          <w:color w:val="000000"/>
          <w:shd w:val="clear" w:color="auto" w:fill="FFFFFF"/>
        </w:rPr>
        <w:t>.3.67;</w:t>
      </w:r>
      <w:r w:rsidRPr="002A7A40">
        <w:rPr>
          <w:rFonts w:ascii="Times New Roman" w:hAnsi="Times New Roman" w:cs="Times New Roman"/>
          <w:color w:val="000000" w:themeColor="text1"/>
        </w:rPr>
        <w:t xml:space="preserve"> Long 2016:351</w:t>
      </w:r>
      <w:r>
        <w:rPr>
          <w:rFonts w:ascii="Times New Roman" w:hAnsi="Times New Roman" w:cs="Times New Roman"/>
          <w:color w:val="000000" w:themeColor="text1"/>
        </w:rPr>
        <w:t>.</w:t>
      </w:r>
    </w:p>
  </w:footnote>
  <w:footnote w:id="265">
    <w:p w14:paraId="69719B3A" w14:textId="26CFEB2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Plat.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sidRPr="002A7A40">
        <w:rPr>
          <w:rFonts w:ascii="Times New Roman" w:hAnsi="Times New Roman" w:cs="Times New Roman"/>
          <w:color w:val="000000" w:themeColor="text1"/>
        </w:rPr>
        <w:t xml:space="preserve">.2.370c-371e, </w:t>
      </w:r>
      <w:r w:rsidRPr="002A7A40">
        <w:rPr>
          <w:rFonts w:ascii="Times New Roman" w:hAnsi="Times New Roman" w:cs="Times New Roman"/>
          <w:i/>
          <w:iCs/>
          <w:color w:val="000000" w:themeColor="text1"/>
        </w:rPr>
        <w:t>cf</w:t>
      </w:r>
      <w:r w:rsidRPr="002A7A40">
        <w:rPr>
          <w:rFonts w:ascii="Times New Roman" w:hAnsi="Times New Roman" w:cs="Times New Roman"/>
          <w:color w:val="000000" w:themeColor="text1"/>
        </w:rPr>
        <w:t xml:space="preserve">. </w:t>
      </w:r>
      <w:proofErr w:type="spellStart"/>
      <w:r w:rsidRPr="002A7A40">
        <w:rPr>
          <w:rFonts w:ascii="Times New Roman" w:hAnsi="Times New Roman" w:cs="Times New Roman"/>
          <w:color w:val="000000"/>
          <w:shd w:val="clear" w:color="auto" w:fill="FFFFFF"/>
        </w:rPr>
        <w:t>Cic</w:t>
      </w:r>
      <w:proofErr w:type="spellEnd"/>
      <w:r w:rsidRPr="002A7A40">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w:t>
      </w:r>
      <w:r w:rsidRPr="002A7A40">
        <w:rPr>
          <w:rFonts w:ascii="Times New Roman" w:hAnsi="Times New Roman" w:cs="Times New Roman"/>
          <w:i/>
          <w:iCs/>
          <w:color w:val="000000"/>
          <w:shd w:val="clear" w:color="auto" w:fill="FFFFFF"/>
        </w:rPr>
        <w:t>Off</w:t>
      </w:r>
      <w:r w:rsidRPr="002A7A40">
        <w:rPr>
          <w:rFonts w:ascii="Times New Roman" w:hAnsi="Times New Roman" w:cs="Times New Roman"/>
          <w:color w:val="000000"/>
          <w:shd w:val="clear" w:color="auto" w:fill="FFFFFF"/>
        </w:rPr>
        <w:t>.3.42</w:t>
      </w:r>
      <w:r>
        <w:rPr>
          <w:rFonts w:ascii="Times New Roman" w:hAnsi="Times New Roman" w:cs="Times New Roman"/>
          <w:color w:val="000000"/>
          <w:shd w:val="clear" w:color="auto" w:fill="FFFFFF"/>
        </w:rPr>
        <w:t>.</w:t>
      </w:r>
    </w:p>
  </w:footnote>
  <w:footnote w:id="266">
    <w:p w14:paraId="465CFCD3" w14:textId="117D8766"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Brennan explicit rejects singular definitions, preferring to use it as a technical term only (Brennan 2005:155)</w:t>
      </w:r>
      <w:r>
        <w:rPr>
          <w:rFonts w:ascii="Times New Roman" w:hAnsi="Times New Roman" w:cs="Times New Roman"/>
        </w:rPr>
        <w:t>.</w:t>
      </w:r>
    </w:p>
  </w:footnote>
  <w:footnote w:id="267">
    <w:p w14:paraId="785C150C" w14:textId="17BFFF11"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Long 2016:352</w:t>
      </w:r>
      <w:r>
        <w:rPr>
          <w:rFonts w:ascii="Times New Roman" w:hAnsi="Times New Roman" w:cs="Times New Roman"/>
          <w:color w:val="000000" w:themeColor="text1"/>
        </w:rPr>
        <w:t>.</w:t>
      </w:r>
    </w:p>
  </w:footnote>
  <w:footnote w:id="268">
    <w:p w14:paraId="7FA06ADC" w14:textId="3BA8ECB1"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Long 2016:352</w:t>
      </w:r>
      <w:r>
        <w:rPr>
          <w:rFonts w:ascii="Times New Roman" w:hAnsi="Times New Roman" w:cs="Times New Roman"/>
          <w:color w:val="000000" w:themeColor="text1"/>
        </w:rPr>
        <w:t>.</w:t>
      </w:r>
    </w:p>
  </w:footnote>
  <w:footnote w:id="269">
    <w:p w14:paraId="20620829" w14:textId="45720EF8"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shd w:val="clear" w:color="auto" w:fill="FFFFFF"/>
        </w:rPr>
        <w:t>Keimpe</w:t>
      </w:r>
      <w:proofErr w:type="spellEnd"/>
      <w:r w:rsidRPr="002A7A40">
        <w:rPr>
          <w:rFonts w:ascii="Times New Roman" w:hAnsi="Times New Roman" w:cs="Times New Roman"/>
          <w:shd w:val="clear" w:color="auto" w:fill="FFFFFF"/>
        </w:rPr>
        <w:t xml:space="preserve"> 2003:167;</w:t>
      </w:r>
      <w:r w:rsidRPr="002A7A40">
        <w:rPr>
          <w:rFonts w:ascii="Times New Roman" w:hAnsi="Times New Roman" w:cs="Times New Roman"/>
          <w:color w:val="000000" w:themeColor="text1"/>
        </w:rPr>
        <w:t xml:space="preserve"> Long 2016:351</w:t>
      </w:r>
      <w:r>
        <w:rPr>
          <w:rFonts w:ascii="Times New Roman" w:hAnsi="Times New Roman" w:cs="Times New Roman"/>
          <w:color w:val="000000" w:themeColor="text1"/>
        </w:rPr>
        <w:t>.</w:t>
      </w:r>
    </w:p>
  </w:footnote>
  <w:footnote w:id="270">
    <w:p w14:paraId="458BD268" w14:textId="43B51FA1"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shd w:val="clear" w:color="auto" w:fill="FFFFFF"/>
        </w:rPr>
        <w:t>Keimpe</w:t>
      </w:r>
      <w:proofErr w:type="spellEnd"/>
      <w:r w:rsidRPr="002A7A40">
        <w:rPr>
          <w:rFonts w:ascii="Times New Roman" w:hAnsi="Times New Roman" w:cs="Times New Roman"/>
          <w:shd w:val="clear" w:color="auto" w:fill="FFFFFF"/>
        </w:rPr>
        <w:t xml:space="preserve"> 2003:155</w:t>
      </w:r>
      <w:r>
        <w:rPr>
          <w:rFonts w:ascii="Times New Roman" w:hAnsi="Times New Roman" w:cs="Times New Roman"/>
          <w:shd w:val="clear" w:color="auto" w:fill="FFFFFF"/>
        </w:rPr>
        <w:t>.</w:t>
      </w:r>
    </w:p>
  </w:footnote>
  <w:footnote w:id="271">
    <w:p w14:paraId="483083B7" w14:textId="777777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Problems of discussions of individualism in Stoic literature can be found in Brennan’s revolutionary first study of the theory of oikeiosis (Brennan 2005:155). </w:t>
      </w:r>
    </w:p>
  </w:footnote>
  <w:footnote w:id="272">
    <w:p w14:paraId="0839DED2" w14:textId="0522DD1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Plut</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rPr>
        <w:t>De Stoic</w:t>
      </w:r>
      <w:r w:rsidRPr="002A7A40">
        <w:rPr>
          <w:rFonts w:ascii="Times New Roman" w:hAnsi="Times New Roman" w:cs="Times New Roman"/>
        </w:rPr>
        <w:t>.30</w:t>
      </w:r>
    </w:p>
  </w:footnote>
  <w:footnote w:id="273">
    <w:p w14:paraId="2F25E1E0" w14:textId="31B79A82" w:rsidR="00617B86" w:rsidRPr="002A7A40" w:rsidRDefault="00617B86" w:rsidP="001C17FD">
      <w:pPr>
        <w:pStyle w:val="FootnoteText"/>
        <w:tabs>
          <w:tab w:val="left" w:pos="1575"/>
        </w:tabs>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shd w:val="clear" w:color="auto" w:fill="FFFFFF"/>
        </w:rPr>
        <w:t>Sen.</w:t>
      </w:r>
      <w:r w:rsidRPr="002A7A40">
        <w:rPr>
          <w:rFonts w:ascii="Times New Roman" w:hAnsi="Times New Roman" w:cs="Times New Roman"/>
          <w:i/>
          <w:iCs/>
          <w:color w:val="000000"/>
          <w:shd w:val="clear" w:color="auto" w:fill="FFFFFF"/>
        </w:rPr>
        <w:t>Ep</w:t>
      </w:r>
      <w:r w:rsidRPr="002A7A40">
        <w:rPr>
          <w:rFonts w:ascii="Times New Roman" w:hAnsi="Times New Roman" w:cs="Times New Roman"/>
          <w:color w:val="000000"/>
          <w:shd w:val="clear" w:color="auto" w:fill="FFFFFF"/>
        </w:rPr>
        <w:t>.121.14</w:t>
      </w:r>
      <w:r w:rsidRPr="002A7A40">
        <w:rPr>
          <w:rFonts w:ascii="Times New Roman" w:hAnsi="Times New Roman" w:cs="Times New Roman"/>
        </w:rPr>
        <w:t>;</w:t>
      </w:r>
      <w:r w:rsidRPr="002A7A40">
        <w:rPr>
          <w:rFonts w:ascii="Times New Roman" w:eastAsiaTheme="majorEastAsia" w:hAnsi="Times New Roman" w:cs="Times New Roman"/>
        </w:rPr>
        <w:t xml:space="preserve"> Schofield 1991:21</w:t>
      </w:r>
      <w:r>
        <w:rPr>
          <w:rFonts w:ascii="Times New Roman" w:eastAsiaTheme="majorEastAsia" w:hAnsi="Times New Roman" w:cs="Times New Roman"/>
        </w:rPr>
        <w:t>.</w:t>
      </w:r>
    </w:p>
  </w:footnote>
  <w:footnote w:id="274">
    <w:p w14:paraId="5B572212" w14:textId="168B2DA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D.L. 7.7</w:t>
      </w:r>
      <w:r>
        <w:rPr>
          <w:rFonts w:ascii="Times New Roman" w:hAnsi="Times New Roman" w:cs="Times New Roman"/>
        </w:rPr>
        <w:t>.</w:t>
      </w:r>
    </w:p>
  </w:footnote>
  <w:footnote w:id="275">
    <w:p w14:paraId="38C2E242" w14:textId="3BEA8F82" w:rsidR="00617B86" w:rsidRPr="002A7A40" w:rsidRDefault="00617B86" w:rsidP="001C17FD">
      <w:pPr>
        <w:pStyle w:val="FootnoteText"/>
        <w:rPr>
          <w:rFonts w:ascii="Times New Roman" w:hAnsi="Times New Roman" w:cs="Times New Roman"/>
          <w:b/>
          <w:bCs/>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2016:352, </w:t>
      </w:r>
      <w:r w:rsidRPr="002A7A40">
        <w:rPr>
          <w:rFonts w:ascii="Times New Roman" w:hAnsi="Times New Roman" w:cs="Times New Roman"/>
          <w:i/>
          <w:iCs/>
        </w:rPr>
        <w:t>cf</w:t>
      </w:r>
      <w:r w:rsidRPr="002A7A40">
        <w:rPr>
          <w:rFonts w:ascii="Times New Roman" w:hAnsi="Times New Roman" w:cs="Times New Roman"/>
        </w:rPr>
        <w:t>. Havelock 1978:321</w:t>
      </w:r>
      <w:r>
        <w:rPr>
          <w:rFonts w:ascii="Times New Roman" w:hAnsi="Times New Roman" w:cs="Times New Roman"/>
        </w:rPr>
        <w:t>.</w:t>
      </w:r>
    </w:p>
  </w:footnote>
  <w:footnote w:id="276">
    <w:p w14:paraId="2139485F" w14:textId="6BAF3754"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Seneca. </w:t>
      </w:r>
      <w:r w:rsidRPr="002A7A40">
        <w:rPr>
          <w:rFonts w:ascii="Times New Roman" w:hAnsi="Times New Roman" w:cs="Times New Roman"/>
          <w:i/>
          <w:iCs/>
        </w:rPr>
        <w:t>Ep</w:t>
      </w:r>
      <w:r w:rsidRPr="002A7A40">
        <w:rPr>
          <w:rFonts w:ascii="Times New Roman" w:hAnsi="Times New Roman" w:cs="Times New Roman"/>
        </w:rPr>
        <w:t>.121.14</w:t>
      </w:r>
      <w:r>
        <w:rPr>
          <w:rFonts w:ascii="Times New Roman" w:hAnsi="Times New Roman" w:cs="Times New Roman"/>
        </w:rPr>
        <w:t>.</w:t>
      </w:r>
    </w:p>
  </w:footnote>
  <w:footnote w:id="277">
    <w:p w14:paraId="276ED006" w14:textId="3090455F"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Long 2016:353</w:t>
      </w:r>
      <w:r>
        <w:rPr>
          <w:rFonts w:ascii="Times New Roman" w:hAnsi="Times New Roman" w:cs="Times New Roman"/>
          <w:color w:val="000000" w:themeColor="text1"/>
        </w:rPr>
        <w:t>.</w:t>
      </w:r>
    </w:p>
  </w:footnote>
  <w:footnote w:id="278">
    <w:p w14:paraId="02982792" w14:textId="3C93A4A2" w:rsidR="00617B86" w:rsidRPr="002A7A40" w:rsidRDefault="00617B86">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Seneca.</w:t>
      </w:r>
      <w:r>
        <w:rPr>
          <w:rFonts w:ascii="Times New Roman" w:hAnsi="Times New Roman" w:cs="Times New Roman"/>
        </w:rPr>
        <w:t xml:space="preserve"> </w:t>
      </w:r>
      <w:r w:rsidRPr="002A7A40">
        <w:rPr>
          <w:rFonts w:ascii="Times New Roman" w:hAnsi="Times New Roman" w:cs="Times New Roman"/>
          <w:i/>
          <w:iCs/>
        </w:rPr>
        <w:t>Ep</w:t>
      </w:r>
      <w:r w:rsidRPr="002A7A40">
        <w:rPr>
          <w:rFonts w:ascii="Times New Roman" w:hAnsi="Times New Roman" w:cs="Times New Roman"/>
        </w:rPr>
        <w:t>.121.16</w:t>
      </w:r>
      <w:r>
        <w:rPr>
          <w:rFonts w:ascii="Times New Roman" w:hAnsi="Times New Roman" w:cs="Times New Roman"/>
        </w:rPr>
        <w:t>.</w:t>
      </w:r>
    </w:p>
  </w:footnote>
  <w:footnote w:id="279">
    <w:p w14:paraId="612F4C0C" w14:textId="071FB24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Seneca.</w:t>
      </w:r>
      <w:r>
        <w:rPr>
          <w:rFonts w:ascii="Times New Roman" w:hAnsi="Times New Roman" w:cs="Times New Roman"/>
        </w:rPr>
        <w:t xml:space="preserve"> </w:t>
      </w:r>
      <w:r w:rsidRPr="002A7A40">
        <w:rPr>
          <w:rFonts w:ascii="Times New Roman" w:hAnsi="Times New Roman" w:cs="Times New Roman"/>
          <w:i/>
          <w:iCs/>
        </w:rPr>
        <w:t>Ep</w:t>
      </w:r>
      <w:r w:rsidRPr="002A7A40">
        <w:rPr>
          <w:rFonts w:ascii="Times New Roman" w:hAnsi="Times New Roman" w:cs="Times New Roman"/>
        </w:rPr>
        <w:t xml:space="preserve">.121.16;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Fin</w:t>
      </w:r>
      <w:r w:rsidRPr="002A7A40">
        <w:rPr>
          <w:rFonts w:ascii="Times New Roman" w:hAnsi="Times New Roman" w:cs="Times New Roman"/>
        </w:rPr>
        <w:t>.3.16–21.</w:t>
      </w:r>
    </w:p>
  </w:footnote>
  <w:footnote w:id="280">
    <w:p w14:paraId="6E854857" w14:textId="777777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See Plato’s forms in </w:t>
      </w:r>
      <w:r w:rsidRPr="002A7A40">
        <w:rPr>
          <w:rFonts w:ascii="Times New Roman" w:hAnsi="Times New Roman" w:cs="Times New Roman"/>
          <w:i/>
          <w:iCs/>
        </w:rPr>
        <w:t>The Republic</w:t>
      </w:r>
      <w:r w:rsidRPr="002A7A40">
        <w:rPr>
          <w:rFonts w:ascii="Times New Roman" w:hAnsi="Times New Roman" w:cs="Times New Roman"/>
        </w:rPr>
        <w:t xml:space="preserve"> (Plat. </w:t>
      </w:r>
      <w:r w:rsidRPr="002A7A40">
        <w:rPr>
          <w:rFonts w:ascii="Times New Roman" w:hAnsi="Times New Roman" w:cs="Times New Roman"/>
          <w:i/>
        </w:rPr>
        <w:t>Rep</w:t>
      </w:r>
      <w:r w:rsidRPr="002A7A40">
        <w:rPr>
          <w:rFonts w:ascii="Times New Roman" w:hAnsi="Times New Roman" w:cs="Times New Roman"/>
        </w:rPr>
        <w:t xml:space="preserve">. 4.441d). </w:t>
      </w:r>
    </w:p>
  </w:footnote>
  <w:footnote w:id="281">
    <w:p w14:paraId="0A352599" w14:textId="6607C01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Long 2016:355</w:t>
      </w:r>
      <w:r>
        <w:rPr>
          <w:rFonts w:ascii="Times New Roman" w:hAnsi="Times New Roman" w:cs="Times New Roman"/>
        </w:rPr>
        <w:t>.</w:t>
      </w:r>
    </w:p>
  </w:footnote>
  <w:footnote w:id="282">
    <w:p w14:paraId="33F018F4" w14:textId="72EDDBD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Cic</w:t>
      </w:r>
      <w:proofErr w:type="spellEnd"/>
      <w:r w:rsidRPr="002A7A40">
        <w:rPr>
          <w:rFonts w:ascii="Times New Roman" w:hAnsi="Times New Roman" w:cs="Times New Roman"/>
        </w:rPr>
        <w:t>.</w:t>
      </w:r>
      <w:r>
        <w:rPr>
          <w:rFonts w:ascii="Times New Roman" w:hAnsi="Times New Roman" w:cs="Times New Roman"/>
        </w:rPr>
        <w:t xml:space="preserve"> </w:t>
      </w:r>
      <w:r w:rsidRPr="002A7A40">
        <w:rPr>
          <w:rFonts w:ascii="Times New Roman" w:hAnsi="Times New Roman" w:cs="Times New Roman"/>
          <w:i/>
          <w:iCs/>
        </w:rPr>
        <w:t>Fin</w:t>
      </w:r>
      <w:r w:rsidRPr="002A7A40">
        <w:rPr>
          <w:rFonts w:ascii="Times New Roman" w:hAnsi="Times New Roman" w:cs="Times New Roman"/>
        </w:rPr>
        <w:t>.3.16-21.</w:t>
      </w:r>
    </w:p>
  </w:footnote>
  <w:footnote w:id="283">
    <w:p w14:paraId="1CFA0F3A" w14:textId="0BFA2319"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Ranging from the expected Stoic specialists, Hierocles, Cicero and Seneca (Brennan 2005:155-160), the contributions of Diogenes Laertius (D.L.7.7), to the Polemics of Plutarch (</w:t>
      </w:r>
      <w:proofErr w:type="spellStart"/>
      <w:r w:rsidRPr="002A7A40">
        <w:rPr>
          <w:rFonts w:ascii="Times New Roman" w:hAnsi="Times New Roman" w:cs="Times New Roman"/>
        </w:rPr>
        <w:t>Plut</w:t>
      </w:r>
      <w:proofErr w:type="spellEnd"/>
      <w:r w:rsidRPr="002A7A40">
        <w:rPr>
          <w:rFonts w:ascii="Times New Roman" w:hAnsi="Times New Roman" w:cs="Times New Roman"/>
        </w:rPr>
        <w:t xml:space="preserve">. </w:t>
      </w:r>
      <w:r w:rsidRPr="002A7A40">
        <w:rPr>
          <w:rFonts w:ascii="Times New Roman" w:hAnsi="Times New Roman" w:cs="Times New Roman"/>
          <w:i/>
          <w:iCs/>
        </w:rPr>
        <w:t>De Stoic</w:t>
      </w:r>
      <w:r w:rsidRPr="002A7A40">
        <w:rPr>
          <w:rFonts w:ascii="Times New Roman" w:hAnsi="Times New Roman" w:cs="Times New Roman"/>
        </w:rPr>
        <w:t>.41).</w:t>
      </w:r>
    </w:p>
  </w:footnote>
  <w:footnote w:id="284">
    <w:p w14:paraId="4026DB98" w14:textId="5E5FE61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shd w:val="clear" w:color="auto" w:fill="FFFFFF"/>
        </w:rPr>
        <w:t>Keimpe</w:t>
      </w:r>
      <w:proofErr w:type="spellEnd"/>
      <w:r w:rsidRPr="002A7A40">
        <w:rPr>
          <w:rFonts w:ascii="Times New Roman" w:hAnsi="Times New Roman" w:cs="Times New Roman"/>
          <w:shd w:val="clear" w:color="auto" w:fill="FFFFFF"/>
        </w:rPr>
        <w:t xml:space="preserve"> 2003:167</w:t>
      </w:r>
      <w:r>
        <w:rPr>
          <w:rFonts w:ascii="Times New Roman" w:hAnsi="Times New Roman" w:cs="Times New Roman"/>
          <w:shd w:val="clear" w:color="auto" w:fill="FFFFFF"/>
        </w:rPr>
        <w:t>.</w:t>
      </w:r>
    </w:p>
  </w:footnote>
  <w:footnote w:id="285">
    <w:p w14:paraId="2DC3208D" w14:textId="07D70177"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Seneca. </w:t>
      </w:r>
      <w:r w:rsidRPr="002A7A40">
        <w:rPr>
          <w:rFonts w:ascii="Times New Roman" w:hAnsi="Times New Roman" w:cs="Times New Roman"/>
          <w:i/>
          <w:iCs/>
        </w:rPr>
        <w:t>Ep</w:t>
      </w:r>
      <w:r w:rsidRPr="002A7A40">
        <w:rPr>
          <w:rFonts w:ascii="Times New Roman" w:hAnsi="Times New Roman" w:cs="Times New Roman"/>
        </w:rPr>
        <w:t>.121.16.</w:t>
      </w:r>
    </w:p>
  </w:footnote>
  <w:footnote w:id="286">
    <w:p w14:paraId="31C47BE5" w14:textId="200A81C8"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Brennan 2005:160. Long </w:t>
      </w:r>
      <w:r w:rsidRPr="002A7A40">
        <w:rPr>
          <w:rFonts w:ascii="Times New Roman" w:hAnsi="Times New Roman" w:cs="Times New Roman"/>
          <w:shd w:val="clear" w:color="auto" w:fill="FFFFFF"/>
        </w:rPr>
        <w:t>2006:353</w:t>
      </w:r>
      <w:r>
        <w:rPr>
          <w:rFonts w:ascii="Times New Roman" w:hAnsi="Times New Roman" w:cs="Times New Roman"/>
          <w:shd w:val="clear" w:color="auto" w:fill="FFFFFF"/>
        </w:rPr>
        <w:t>.</w:t>
      </w:r>
    </w:p>
  </w:footnote>
  <w:footnote w:id="287">
    <w:p w14:paraId="59D1BC48" w14:textId="2F9CBB5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Long 2016:357</w:t>
      </w:r>
    </w:p>
  </w:footnote>
  <w:footnote w:id="288">
    <w:p w14:paraId="42697181"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For the full debate on whether Aristotle was sincere in his argumentation, see Mayhew’s argument on Aristotle misunderstanding of Plato’s original text (Mayhew 1993:867), and Lockwood’s defence of Aristotle (Lockwood 2006:30).</w:t>
      </w:r>
    </w:p>
  </w:footnote>
  <w:footnote w:id="289">
    <w:p w14:paraId="62344B6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Proclus’ extant work, barring some unique essays described in </w:t>
      </w:r>
      <w:r w:rsidRPr="00C40404">
        <w:rPr>
          <w:rFonts w:ascii="Times New Roman" w:hAnsi="Times New Roman" w:cs="Times New Roman"/>
          <w:color w:val="000000"/>
          <w:shd w:val="clear" w:color="auto" w:fill="FFFFFF"/>
        </w:rPr>
        <w:t xml:space="preserve">Marinus of Samaria’s </w:t>
      </w:r>
      <w:r w:rsidRPr="00C40404">
        <w:rPr>
          <w:rFonts w:ascii="Times New Roman" w:hAnsi="Times New Roman" w:cs="Times New Roman"/>
          <w:i/>
          <w:color w:val="000000"/>
          <w:shd w:val="clear" w:color="auto" w:fill="FFFFFF"/>
        </w:rPr>
        <w:t>Life of Proclus,</w:t>
      </w:r>
      <w:r w:rsidRPr="00C40404">
        <w:rPr>
          <w:rFonts w:ascii="Times New Roman" w:hAnsi="Times New Roman" w:cs="Times New Roman"/>
          <w:color w:val="000000" w:themeColor="text1"/>
        </w:rPr>
        <w:t xml:space="preserve"> almost exclusively deals the Platonic dialogues and its various commenters, (Garnsey 2007:27) and includes singular essays pertaining to concepts detailed in multiple dialogues – the Soul being a key example (Lamberton 2012:153). </w:t>
      </w:r>
    </w:p>
  </w:footnote>
  <w:footnote w:id="290">
    <w:p w14:paraId="0B3EDEE8"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Dillon 1993:204</w:t>
      </w:r>
    </w:p>
  </w:footnote>
  <w:footnote w:id="291">
    <w:p w14:paraId="05FA2E3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Westerink</w:t>
      </w:r>
      <w:proofErr w:type="spellEnd"/>
      <w:r w:rsidRPr="00C40404">
        <w:rPr>
          <w:rFonts w:ascii="Times New Roman" w:hAnsi="Times New Roman" w:cs="Times New Roman"/>
          <w:color w:val="000000" w:themeColor="text1"/>
        </w:rPr>
        <w:t xml:space="preserve"> 1990:143</w:t>
      </w:r>
    </w:p>
  </w:footnote>
  <w:footnote w:id="292">
    <w:p w14:paraId="69CCD0B2"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Siorvanes</w:t>
      </w:r>
      <w:proofErr w:type="spellEnd"/>
      <w:r w:rsidRPr="00C40404">
        <w:rPr>
          <w:rFonts w:ascii="Times New Roman" w:hAnsi="Times New Roman" w:cs="Times New Roman"/>
          <w:color w:val="000000" w:themeColor="text1"/>
        </w:rPr>
        <w:t xml:space="preserve"> 1996:76-82</w:t>
      </w:r>
    </w:p>
  </w:footnote>
  <w:footnote w:id="293">
    <w:p w14:paraId="716F2423"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Siorvanes</w:t>
      </w:r>
      <w:proofErr w:type="spellEnd"/>
      <w:r w:rsidRPr="00C40404">
        <w:rPr>
          <w:rFonts w:ascii="Times New Roman" w:hAnsi="Times New Roman" w:cs="Times New Roman"/>
          <w:color w:val="000000" w:themeColor="text1"/>
        </w:rPr>
        <w:t xml:space="preserve"> 1996:81</w:t>
      </w:r>
    </w:p>
  </w:footnote>
  <w:footnote w:id="294">
    <w:p w14:paraId="4FCA4CF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2007:28</w:t>
      </w:r>
    </w:p>
  </w:footnote>
  <w:footnote w:id="295">
    <w:p w14:paraId="1EF8BD43"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Long 2006:12; </w:t>
      </w:r>
      <w:proofErr w:type="spellStart"/>
      <w:r w:rsidRPr="00C40404">
        <w:rPr>
          <w:rFonts w:ascii="Times New Roman" w:hAnsi="Times New Roman" w:cs="Times New Roman"/>
          <w:color w:val="000000" w:themeColor="text1"/>
        </w:rPr>
        <w:t>Arist</w:t>
      </w:r>
      <w:proofErr w:type="spellEnd"/>
      <w:r w:rsidRPr="00C40404">
        <w:rPr>
          <w:rFonts w:ascii="Times New Roman" w:hAnsi="Times New Roman" w:cs="Times New Roman"/>
          <w:color w:val="000000" w:themeColor="text1"/>
        </w:rPr>
        <w:t xml:space="preserve">. </w:t>
      </w:r>
      <w:r w:rsidRPr="00C40404">
        <w:rPr>
          <w:rFonts w:ascii="Times New Roman" w:hAnsi="Times New Roman" w:cs="Times New Roman"/>
          <w:i/>
          <w:color w:val="000000" w:themeColor="text1"/>
        </w:rPr>
        <w:t>Pol</w:t>
      </w:r>
      <w:r w:rsidRPr="00C40404">
        <w:rPr>
          <w:rFonts w:ascii="Times New Roman" w:hAnsi="Times New Roman" w:cs="Times New Roman"/>
          <w:color w:val="000000" w:themeColor="text1"/>
        </w:rPr>
        <w:t>.2.1263a</w:t>
      </w:r>
    </w:p>
  </w:footnote>
  <w:footnote w:id="296">
    <w:p w14:paraId="47817906"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Havelock.1978:296; Garnsey 2007:203</w:t>
      </w:r>
    </w:p>
  </w:footnote>
  <w:footnote w:id="297">
    <w:p w14:paraId="4D0CB22C"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The survival works of Proclus, most of which concerns Plato, strongly indicate that, as head of the Academy, a Neo-Platonic successor to Plato’s own institution, he instituted a cohesive curriculum on Platonic studies (Lamberton 2012:xxxi; </w:t>
      </w:r>
      <w:r w:rsidRPr="00C40404">
        <w:rPr>
          <w:rFonts w:ascii="Times New Roman" w:hAnsi="Times New Roman" w:cs="Times New Roman"/>
          <w:color w:val="000000"/>
        </w:rPr>
        <w:t>O’Meara 2005:63</w:t>
      </w:r>
      <w:r w:rsidRPr="00C40404">
        <w:rPr>
          <w:rFonts w:ascii="Times New Roman" w:hAnsi="Times New Roman" w:cs="Times New Roman"/>
        </w:rPr>
        <w:t xml:space="preserve">). </w:t>
      </w:r>
    </w:p>
  </w:footnote>
  <w:footnote w:id="298">
    <w:p w14:paraId="7B1C1766"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Plat. </w:t>
      </w:r>
      <w:r w:rsidRPr="00C40404">
        <w:rPr>
          <w:rFonts w:ascii="Times New Roman" w:hAnsi="Times New Roman" w:cs="Times New Roman"/>
          <w:i/>
        </w:rPr>
        <w:t>Rep</w:t>
      </w:r>
      <w:r w:rsidRPr="00C40404">
        <w:rPr>
          <w:rFonts w:ascii="Times New Roman" w:hAnsi="Times New Roman" w:cs="Times New Roman"/>
        </w:rPr>
        <w:t>.4.433a</w:t>
      </w:r>
    </w:p>
  </w:footnote>
  <w:footnote w:id="299">
    <w:p w14:paraId="7FBAA6F3"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See Lamberton’s preface to Kroll’s Table of Contents (Lamberton 2012:xxxi-xxxii</w:t>
      </w:r>
    </w:p>
  </w:footnote>
  <w:footnote w:id="300">
    <w:p w14:paraId="36A3C512"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The original translator Kroll has aptly dubbed this section: “An Inquiry into the Objections of Aristotle in Book 2 of the Politics to the Republic of Plato” (Lamberton 2012:xxxiiii).</w:t>
      </w:r>
    </w:p>
  </w:footnote>
  <w:footnote w:id="301">
    <w:p w14:paraId="43CC02B4"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w:t>
      </w:r>
      <w:r w:rsidRPr="00C40404">
        <w:rPr>
          <w:rFonts w:ascii="Times New Roman" w:hAnsi="Times New Roman" w:cs="Times New Roman"/>
          <w:color w:val="000000" w:themeColor="text1"/>
        </w:rPr>
        <w:t xml:space="preserve">Proc. </w:t>
      </w:r>
      <w:r w:rsidRPr="00C40404">
        <w:rPr>
          <w:rFonts w:ascii="Times New Roman" w:hAnsi="Times New Roman" w:cs="Times New Roman"/>
          <w:i/>
          <w:color w:val="000000" w:themeColor="text1"/>
        </w:rPr>
        <w:t>Rep.Comm</w:t>
      </w:r>
      <w:r w:rsidRPr="00C40404">
        <w:rPr>
          <w:rFonts w:ascii="Times New Roman" w:hAnsi="Times New Roman" w:cs="Times New Roman"/>
          <w:color w:val="000000" w:themeColor="text1"/>
        </w:rPr>
        <w:t>.2.3.1,334.10, 360.4.</w:t>
      </w:r>
    </w:p>
  </w:footnote>
  <w:footnote w:id="302">
    <w:p w14:paraId="049091F4" w14:textId="77777777" w:rsidR="00617B86" w:rsidRPr="00C40404" w:rsidRDefault="00617B86" w:rsidP="00653575">
      <w:pPr>
        <w:autoSpaceDE w:val="0"/>
        <w:autoSpaceDN w:val="0"/>
        <w:adjustRightInd w:val="0"/>
        <w:spacing w:after="0" w:line="240" w:lineRule="auto"/>
        <w:rPr>
          <w:rFonts w:ascii="Times New Roman" w:hAnsi="Times New Roman" w:cs="Times New Roman"/>
          <w:color w:val="000000" w:themeColor="text1"/>
          <w:sz w:val="20"/>
          <w:szCs w:val="20"/>
        </w:rPr>
      </w:pPr>
      <w:r w:rsidRPr="00C40404">
        <w:rPr>
          <w:rStyle w:val="FootnoteReference"/>
          <w:rFonts w:ascii="Times New Roman" w:hAnsi="Times New Roman" w:cs="Times New Roman"/>
          <w:color w:val="000000" w:themeColor="text1"/>
          <w:sz w:val="20"/>
          <w:szCs w:val="20"/>
        </w:rPr>
        <w:footnoteRef/>
      </w:r>
      <w:r w:rsidRPr="00C40404">
        <w:rPr>
          <w:rFonts w:ascii="Times New Roman" w:hAnsi="Times New Roman" w:cs="Times New Roman"/>
          <w:color w:val="000000" w:themeColor="text1"/>
          <w:sz w:val="20"/>
          <w:szCs w:val="20"/>
        </w:rPr>
        <w:t xml:space="preserve"> Despite this, it is evident that Proclus is fully aware of the class differentiation when he makes reference to the variance between the Auxiliary military class, and the other two class divisions (Proc.</w:t>
      </w:r>
      <w:r w:rsidRPr="00C40404">
        <w:rPr>
          <w:rFonts w:ascii="Times New Roman" w:hAnsi="Times New Roman" w:cs="Times New Roman"/>
          <w:i/>
          <w:color w:val="000000" w:themeColor="text1"/>
          <w:sz w:val="20"/>
          <w:szCs w:val="20"/>
        </w:rPr>
        <w:t>Rep.Comm</w:t>
      </w:r>
      <w:r w:rsidRPr="00C40404">
        <w:rPr>
          <w:rFonts w:ascii="Times New Roman" w:hAnsi="Times New Roman" w:cs="Times New Roman"/>
          <w:color w:val="000000" w:themeColor="text1"/>
          <w:sz w:val="20"/>
          <w:szCs w:val="20"/>
        </w:rPr>
        <w:t xml:space="preserve">.2.364.18; </w:t>
      </w:r>
      <w:proofErr w:type="spellStart"/>
      <w:r w:rsidRPr="00C40404">
        <w:rPr>
          <w:rFonts w:ascii="Times New Roman" w:hAnsi="Times New Roman" w:cs="Times New Roman"/>
          <w:color w:val="000000" w:themeColor="text1"/>
          <w:sz w:val="20"/>
          <w:szCs w:val="20"/>
        </w:rPr>
        <w:t>Stalley</w:t>
      </w:r>
      <w:proofErr w:type="spellEnd"/>
      <w:r w:rsidRPr="00C40404">
        <w:rPr>
          <w:rFonts w:ascii="Times New Roman" w:hAnsi="Times New Roman" w:cs="Times New Roman"/>
          <w:color w:val="000000" w:themeColor="text1"/>
          <w:sz w:val="20"/>
          <w:szCs w:val="20"/>
        </w:rPr>
        <w:t xml:space="preserve"> 1995:129), since, Garnsey further argues, he is fundamentally only interested in furthering the allegorical correlation between the perfect state of the kallipolis, and the perfect  constitution (Garnsey 2007:29). </w:t>
      </w:r>
    </w:p>
  </w:footnote>
  <w:footnote w:id="303">
    <w:p w14:paraId="393BF9F5"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Proc. </w:t>
      </w:r>
      <w:r w:rsidRPr="00C40404">
        <w:rPr>
          <w:rFonts w:ascii="Times New Roman" w:hAnsi="Times New Roman" w:cs="Times New Roman"/>
          <w:i/>
          <w:color w:val="000000" w:themeColor="text1"/>
        </w:rPr>
        <w:t>Rep.Comm</w:t>
      </w:r>
      <w:r w:rsidRPr="00C40404">
        <w:rPr>
          <w:rFonts w:ascii="Times New Roman" w:hAnsi="Times New Roman" w:cs="Times New Roman"/>
          <w:color w:val="000000" w:themeColor="text1"/>
        </w:rPr>
        <w:t>.1.241.16; Lamberton 2012:xiv-xv.</w:t>
      </w:r>
    </w:p>
  </w:footnote>
  <w:footnote w:id="304">
    <w:p w14:paraId="4CF10E4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2007:29.</w:t>
      </w:r>
    </w:p>
  </w:footnote>
  <w:footnote w:id="305">
    <w:p w14:paraId="56BED287"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Lamberton 2012:xix.</w:t>
      </w:r>
    </w:p>
  </w:footnote>
  <w:footnote w:id="306">
    <w:p w14:paraId="719F591C"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The scholarly consensus is clear in this instance that Proclus, doubtless working from over five hundred years of commentary and critique, seeks to circumnavigate the issue of constructing a Plato that creates absolute homogeneity within the kallipolis, thereby rendering his perception of Aristotle’s critique as misrepresentation (Mayhew 1993:805; </w:t>
      </w:r>
      <w:proofErr w:type="spellStart"/>
      <w:r w:rsidRPr="00C40404">
        <w:rPr>
          <w:rFonts w:ascii="Times New Roman" w:hAnsi="Times New Roman" w:cs="Times New Roman"/>
          <w:color w:val="000000" w:themeColor="text1"/>
        </w:rPr>
        <w:t>Stalley</w:t>
      </w:r>
      <w:proofErr w:type="spellEnd"/>
      <w:r w:rsidRPr="00C40404">
        <w:rPr>
          <w:rFonts w:ascii="Times New Roman" w:hAnsi="Times New Roman" w:cs="Times New Roman"/>
          <w:color w:val="000000" w:themeColor="text1"/>
        </w:rPr>
        <w:t xml:space="preserve"> 1995:129; Lamberton 2012:xix).</w:t>
      </w:r>
    </w:p>
  </w:footnote>
  <w:footnote w:id="307">
    <w:p w14:paraId="092A7FBC"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Support for Plato’s biological superstructure within the city has not seen widespread scholarly support during the last century, primarily for the shift in methodology back to the exact wording in Plato’s</w:t>
      </w:r>
      <w:r w:rsidRPr="00C40404">
        <w:rPr>
          <w:rFonts w:ascii="Times New Roman" w:hAnsi="Times New Roman" w:cs="Times New Roman"/>
          <w:i/>
          <w:color w:val="000000" w:themeColor="text1"/>
        </w:rPr>
        <w:t xml:space="preserve"> Republic</w:t>
      </w:r>
      <w:r w:rsidRPr="00C40404">
        <w:rPr>
          <w:rFonts w:ascii="Times New Roman" w:hAnsi="Times New Roman" w:cs="Times New Roman"/>
          <w:color w:val="000000" w:themeColor="text1"/>
        </w:rPr>
        <w:t xml:space="preserve">. However, the discussion has seen re-emergence (see Brown 1998:15, </w:t>
      </w:r>
      <w:r w:rsidRPr="00C40404">
        <w:rPr>
          <w:rFonts w:ascii="Times New Roman" w:hAnsi="Times New Roman" w:cs="Times New Roman"/>
          <w:i/>
          <w:color w:val="000000" w:themeColor="text1"/>
        </w:rPr>
        <w:t>cf</w:t>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Geuss</w:t>
      </w:r>
      <w:proofErr w:type="spellEnd"/>
      <w:r w:rsidRPr="00C40404">
        <w:rPr>
          <w:rFonts w:ascii="Times New Roman" w:hAnsi="Times New Roman" w:cs="Times New Roman"/>
          <w:color w:val="000000" w:themeColor="text1"/>
        </w:rPr>
        <w:t xml:space="preserve"> 2001:173) in the debate of to the degree of Plato’s inconsistency on how one properly understands the mechanics of the </w:t>
      </w:r>
      <w:r w:rsidRPr="00C40404">
        <w:rPr>
          <w:rFonts w:ascii="Times New Roman" w:hAnsi="Times New Roman" w:cs="Times New Roman"/>
          <w:i/>
          <w:iCs/>
          <w:color w:val="000000" w:themeColor="text1"/>
        </w:rPr>
        <w:t>Kallipolis</w:t>
      </w:r>
      <w:r w:rsidRPr="00C40404">
        <w:rPr>
          <w:rFonts w:ascii="Times New Roman" w:hAnsi="Times New Roman" w:cs="Times New Roman"/>
          <w:color w:val="000000" w:themeColor="text1"/>
        </w:rPr>
        <w:t>, and to whether this commits him to, if not arguing for an organic imagining of the state, then merely alluding to its ‘health’ (Garnsey 2007:28-30).</w:t>
      </w:r>
    </w:p>
  </w:footnote>
  <w:footnote w:id="308">
    <w:p w14:paraId="3E730CD0"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Evidence of Aristotle’s supposed miscomprehension of Plato as to the unity of his city carried far out of the 5th century AD, where it was eventually submerged within the Aristotelian dominance of the medieval period, resurfacing viciously in the 17</w:t>
      </w:r>
      <w:r w:rsidRPr="00C40404">
        <w:rPr>
          <w:rFonts w:ascii="Times New Roman" w:hAnsi="Times New Roman" w:cs="Times New Roman"/>
          <w:color w:val="000000" w:themeColor="text1"/>
          <w:vertAlign w:val="superscript"/>
        </w:rPr>
        <w:t>th</w:t>
      </w:r>
      <w:r w:rsidRPr="00C40404">
        <w:rPr>
          <w:rFonts w:ascii="Times New Roman" w:hAnsi="Times New Roman" w:cs="Times New Roman"/>
          <w:color w:val="000000" w:themeColor="text1"/>
        </w:rPr>
        <w:t xml:space="preserve"> century AD, where the Stagirite’s work was almost entirely, and often unfairly, ridiculed; eventually reaching the relatively neutral position of 19</w:t>
      </w:r>
      <w:r w:rsidRPr="00C40404">
        <w:rPr>
          <w:rFonts w:ascii="Times New Roman" w:hAnsi="Times New Roman" w:cs="Times New Roman"/>
          <w:color w:val="000000" w:themeColor="text1"/>
          <w:vertAlign w:val="superscript"/>
        </w:rPr>
        <w:t>th</w:t>
      </w:r>
      <w:r w:rsidRPr="00C40404">
        <w:rPr>
          <w:rFonts w:ascii="Times New Roman" w:hAnsi="Times New Roman" w:cs="Times New Roman"/>
          <w:color w:val="000000" w:themeColor="text1"/>
        </w:rPr>
        <w:t xml:space="preserve"> century (Garnsey 2007: 28; Gottlieb 2001:137).</w:t>
      </w:r>
    </w:p>
  </w:footnote>
  <w:footnote w:id="309">
    <w:p w14:paraId="5EBF6645"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Benjamin 2017:191.</w:t>
      </w:r>
    </w:p>
  </w:footnote>
  <w:footnote w:id="310">
    <w:p w14:paraId="6D2AB71D" w14:textId="6B8B1E64" w:rsidR="00617B86" w:rsidRPr="00C40404" w:rsidRDefault="00617B86">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Annas 2017:123.</w:t>
      </w:r>
    </w:p>
  </w:footnote>
  <w:footnote w:id="311">
    <w:p w14:paraId="33BAF4A4"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Dillon 1993:211.</w:t>
      </w:r>
    </w:p>
  </w:footnote>
  <w:footnote w:id="312">
    <w:p w14:paraId="2647F7F2"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It is generally recognised that almost three-quarters of Proclus’ entire work has been lost, in addition to the referenced works and extant script that we do hold having been mutilated in its manuscript’s transmission (</w:t>
      </w:r>
      <w:r w:rsidRPr="00C40404">
        <w:rPr>
          <w:rFonts w:ascii="Times New Roman" w:hAnsi="Times New Roman" w:cs="Times New Roman"/>
          <w:color w:val="000000" w:themeColor="text1"/>
        </w:rPr>
        <w:t>Steel 2016:329</w:t>
      </w:r>
      <w:r w:rsidRPr="00C40404">
        <w:rPr>
          <w:rFonts w:ascii="Times New Roman" w:hAnsi="Times New Roman" w:cs="Times New Roman"/>
        </w:rPr>
        <w:t>; Lamberton 2012:xxxiii</w:t>
      </w:r>
      <w:r w:rsidRPr="00C40404">
        <w:rPr>
          <w:rFonts w:ascii="Times New Roman" w:hAnsi="Times New Roman" w:cs="Times New Roman"/>
          <w:color w:val="000000" w:themeColor="text1"/>
        </w:rPr>
        <w:t xml:space="preserve">). </w:t>
      </w:r>
    </w:p>
  </w:footnote>
  <w:footnote w:id="313">
    <w:p w14:paraId="31FFB384"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The Platonic canon, and its inclusion in the 4</w:t>
      </w:r>
      <w:r w:rsidRPr="00C40404">
        <w:rPr>
          <w:rFonts w:ascii="Times New Roman" w:hAnsi="Times New Roman" w:cs="Times New Roman"/>
          <w:vertAlign w:val="superscript"/>
        </w:rPr>
        <w:t>th</w:t>
      </w:r>
      <w:r w:rsidRPr="00C40404">
        <w:rPr>
          <w:rFonts w:ascii="Times New Roman" w:hAnsi="Times New Roman" w:cs="Times New Roman"/>
        </w:rPr>
        <w:t xml:space="preserve"> century AD Neoplatonist curriculum is represented in its most complete form in </w:t>
      </w:r>
      <w:proofErr w:type="spellStart"/>
      <w:r w:rsidRPr="00C40404">
        <w:rPr>
          <w:rFonts w:ascii="Times New Roman" w:hAnsi="Times New Roman" w:cs="Times New Roman"/>
        </w:rPr>
        <w:t>Westerink’s</w:t>
      </w:r>
      <w:proofErr w:type="spellEnd"/>
      <w:r w:rsidRPr="00C40404">
        <w:rPr>
          <w:rFonts w:ascii="Times New Roman" w:hAnsi="Times New Roman" w:cs="Times New Roman"/>
        </w:rPr>
        <w:t xml:space="preserve"> restoration of the </w:t>
      </w:r>
      <w:r w:rsidRPr="00C40404">
        <w:rPr>
          <w:rFonts w:ascii="Times New Roman" w:hAnsi="Times New Roman" w:cs="Times New Roman"/>
          <w:i/>
        </w:rPr>
        <w:t>Anonymous Prolegomena</w:t>
      </w:r>
      <w:r w:rsidRPr="00C40404">
        <w:rPr>
          <w:rFonts w:ascii="Times New Roman" w:hAnsi="Times New Roman" w:cs="Times New Roman"/>
        </w:rPr>
        <w:t xml:space="preserve"> (</w:t>
      </w:r>
      <w:proofErr w:type="spellStart"/>
      <w:r w:rsidRPr="00C40404">
        <w:rPr>
          <w:rFonts w:ascii="Times New Roman" w:hAnsi="Times New Roman" w:cs="Times New Roman"/>
        </w:rPr>
        <w:t>Westerink</w:t>
      </w:r>
      <w:proofErr w:type="spellEnd"/>
      <w:r w:rsidRPr="00C40404">
        <w:rPr>
          <w:rFonts w:ascii="Times New Roman" w:hAnsi="Times New Roman" w:cs="Times New Roman"/>
        </w:rPr>
        <w:t xml:space="preserve"> 1990:38-40).</w:t>
      </w:r>
    </w:p>
  </w:footnote>
  <w:footnote w:id="314">
    <w:p w14:paraId="39969610"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There has been some debate as to how much of the curriculum, as a regimented system of intellectualism itself is a product of modern bastardisation of what constituted a mere aphorism from a 10</w:t>
      </w:r>
      <w:r w:rsidRPr="00C40404">
        <w:rPr>
          <w:rFonts w:ascii="Times New Roman" w:hAnsi="Times New Roman" w:cs="Times New Roman"/>
          <w:vertAlign w:val="superscript"/>
        </w:rPr>
        <w:t>th</w:t>
      </w:r>
      <w:r w:rsidRPr="00C40404">
        <w:rPr>
          <w:rFonts w:ascii="Times New Roman" w:hAnsi="Times New Roman" w:cs="Times New Roman"/>
        </w:rPr>
        <w:t xml:space="preserve"> century script that Kroll based his translation on (Lamberton 2012:xxxi-xxxii; </w:t>
      </w:r>
      <w:r w:rsidRPr="00C40404">
        <w:rPr>
          <w:rFonts w:ascii="Times New Roman" w:hAnsi="Times New Roman" w:cs="Times New Roman"/>
          <w:color w:val="000000"/>
        </w:rPr>
        <w:t>O’Meara 2005:62-66; Kroll 1894:96). However, it is unlikely that the curriculum itself should be fully doubted given its far reaching citation in both Iamblichus and Proclus (</w:t>
      </w:r>
      <w:r w:rsidRPr="00C40404">
        <w:rPr>
          <w:rFonts w:ascii="Times New Roman" w:hAnsi="Times New Roman" w:cs="Times New Roman"/>
          <w:color w:val="000000" w:themeColor="text1"/>
        </w:rPr>
        <w:t>Garnsey 2007:29; Steel 2016:43)</w:t>
      </w:r>
      <w:r w:rsidRPr="00C40404">
        <w:rPr>
          <w:rFonts w:ascii="Times New Roman" w:hAnsi="Times New Roman" w:cs="Times New Roman"/>
          <w:color w:val="000000"/>
        </w:rPr>
        <w:t xml:space="preserve">. </w:t>
      </w:r>
    </w:p>
  </w:footnote>
  <w:footnote w:id="315">
    <w:p w14:paraId="6107A5BF"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Lamberton 2012:xxxiii.</w:t>
      </w:r>
    </w:p>
  </w:footnote>
  <w:footnote w:id="316">
    <w:p w14:paraId="7D6E8A97"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Alternatively, we may take this as a sign of deviation between the </w:t>
      </w:r>
      <w:proofErr w:type="spellStart"/>
      <w:r w:rsidRPr="00C40404">
        <w:rPr>
          <w:rFonts w:ascii="Times New Roman" w:hAnsi="Times New Roman" w:cs="Times New Roman"/>
        </w:rPr>
        <w:t>Iamblichic</w:t>
      </w:r>
      <w:proofErr w:type="spellEnd"/>
      <w:r w:rsidRPr="00C40404">
        <w:rPr>
          <w:rFonts w:ascii="Times New Roman" w:hAnsi="Times New Roman" w:cs="Times New Roman"/>
        </w:rPr>
        <w:t xml:space="preserve"> tradition, and Proclus’ own, as he pays no small amount of attention to </w:t>
      </w:r>
      <w:r w:rsidRPr="00C40404">
        <w:rPr>
          <w:rFonts w:ascii="Times New Roman" w:hAnsi="Times New Roman" w:cs="Times New Roman"/>
          <w:i/>
        </w:rPr>
        <w:t>The Republic</w:t>
      </w:r>
      <w:r w:rsidRPr="00C40404">
        <w:rPr>
          <w:rFonts w:ascii="Times New Roman" w:hAnsi="Times New Roman" w:cs="Times New Roman"/>
        </w:rPr>
        <w:t>, though he does exclude it from his intermediate curriculum (</w:t>
      </w:r>
      <w:r w:rsidRPr="00C40404">
        <w:rPr>
          <w:rFonts w:ascii="Times New Roman" w:hAnsi="Times New Roman" w:cs="Times New Roman"/>
          <w:color w:val="000000"/>
        </w:rPr>
        <w:t>O’Meara 2005:62).</w:t>
      </w:r>
    </w:p>
  </w:footnote>
  <w:footnote w:id="317">
    <w:p w14:paraId="14C7CCE0"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Benjamin 2017:211.</w:t>
      </w:r>
    </w:p>
  </w:footnote>
  <w:footnote w:id="318">
    <w:p w14:paraId="500B7754"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Benjamin 2017:190-195.</w:t>
      </w:r>
    </w:p>
  </w:footnote>
  <w:footnote w:id="319">
    <w:p w14:paraId="62EDB611"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Tuck 1979:6.</w:t>
      </w:r>
    </w:p>
  </w:footnote>
  <w:footnote w:id="320">
    <w:p w14:paraId="546EA13C"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Diod.Sic.1.8.</w:t>
      </w:r>
    </w:p>
  </w:footnote>
  <w:footnote w:id="321">
    <w:p w14:paraId="332C6CB0"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2007:109.</w:t>
      </w:r>
    </w:p>
  </w:footnote>
  <w:footnote w:id="322">
    <w:p w14:paraId="4A52795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2007:29; Lamberton 2012:xiv.</w:t>
      </w:r>
    </w:p>
  </w:footnote>
  <w:footnote w:id="323">
    <w:p w14:paraId="59071EC2"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Lucretius especially consistently references the flawed and waning state of mankind before the intellectual re-stimulation provided by Epicureanism (Lucr.5.821, 1011).</w:t>
      </w:r>
    </w:p>
  </w:footnote>
  <w:footnote w:id="324">
    <w:p w14:paraId="0133CBE0"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As to whether Lucretius should be defined as a primitivist, see Campbell’s commentary on </w:t>
      </w:r>
      <w:r w:rsidRPr="00C40404">
        <w:rPr>
          <w:rFonts w:ascii="Times New Roman" w:hAnsi="Times New Roman" w:cs="Times New Roman"/>
          <w:i/>
          <w:color w:val="000000" w:themeColor="text1"/>
        </w:rPr>
        <w:t xml:space="preserve">De Rerum Natura </w:t>
      </w:r>
      <w:r w:rsidRPr="00C40404">
        <w:rPr>
          <w:rFonts w:ascii="Times New Roman" w:hAnsi="Times New Roman" w:cs="Times New Roman"/>
          <w:color w:val="000000" w:themeColor="text1"/>
        </w:rPr>
        <w:t>(</w:t>
      </w:r>
      <w:proofErr w:type="spellStart"/>
      <w:r w:rsidRPr="00C40404">
        <w:rPr>
          <w:rFonts w:ascii="Times New Roman" w:hAnsi="Times New Roman" w:cs="Times New Roman"/>
          <w:color w:val="000000" w:themeColor="text1"/>
        </w:rPr>
        <w:t>Lucr.Campbell</w:t>
      </w:r>
      <w:proofErr w:type="spellEnd"/>
      <w:r w:rsidRPr="00C40404">
        <w:rPr>
          <w:rFonts w:ascii="Times New Roman" w:hAnsi="Times New Roman" w:cs="Times New Roman"/>
          <w:color w:val="000000" w:themeColor="text1"/>
        </w:rPr>
        <w:t xml:space="preserve"> [ed] 2003:5.1019).</w:t>
      </w:r>
    </w:p>
  </w:footnote>
  <w:footnote w:id="325">
    <w:p w14:paraId="3B210A38"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Scheidel</w:t>
      </w:r>
      <w:proofErr w:type="spellEnd"/>
      <w:r w:rsidRPr="00C40404">
        <w:rPr>
          <w:rFonts w:ascii="Times New Roman" w:hAnsi="Times New Roman" w:cs="Times New Roman"/>
          <w:color w:val="000000" w:themeColor="text1"/>
        </w:rPr>
        <w:t xml:space="preserve"> 2017:257, 300.</w:t>
      </w:r>
    </w:p>
  </w:footnote>
  <w:footnote w:id="326">
    <w:p w14:paraId="7D91E8DF"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D.L.10.1.8; Garnsey 2007:105-110.</w:t>
      </w:r>
    </w:p>
  </w:footnote>
  <w:footnote w:id="327">
    <w:p w14:paraId="619FB935"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In reference to Hobbes’ infamous state of nature being “nasty, brutish, and short” </w:t>
      </w:r>
      <w:r w:rsidRPr="00C40404">
        <w:rPr>
          <w:rFonts w:ascii="Times New Roman" w:hAnsi="Times New Roman" w:cs="Times New Roman"/>
          <w:color w:val="000000"/>
          <w:shd w:val="clear" w:color="auto" w:fill="FFFFFF"/>
        </w:rPr>
        <w:t>(</w:t>
      </w:r>
      <w:r w:rsidRPr="00C40404">
        <w:rPr>
          <w:rFonts w:ascii="Times New Roman" w:eastAsia="Arial Unicode MS" w:hAnsi="Times New Roman" w:cs="Times New Roman"/>
          <w:color w:val="000000"/>
          <w:shd w:val="clear" w:color="auto" w:fill="FFFFFF"/>
        </w:rPr>
        <w:t>Hobbes &amp; Gaskin 1998:78).</w:t>
      </w:r>
    </w:p>
  </w:footnote>
  <w:footnote w:id="328">
    <w:p w14:paraId="47910C62"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w:t>
      </w:r>
      <w:proofErr w:type="spellStart"/>
      <w:r w:rsidRPr="00C40404">
        <w:rPr>
          <w:rFonts w:ascii="Times New Roman" w:hAnsi="Times New Roman" w:cs="Times New Roman"/>
        </w:rPr>
        <w:t>Lucr</w:t>
      </w:r>
      <w:proofErr w:type="spellEnd"/>
      <w:r w:rsidRPr="00C40404">
        <w:rPr>
          <w:rFonts w:ascii="Times New Roman" w:hAnsi="Times New Roman" w:cs="Times New Roman"/>
        </w:rPr>
        <w:t>. 5.195.</w:t>
      </w:r>
    </w:p>
  </w:footnote>
  <w:footnote w:id="329">
    <w:p w14:paraId="2294D52F"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D.L.10.1.10.</w:t>
      </w:r>
    </w:p>
  </w:footnote>
  <w:footnote w:id="330">
    <w:p w14:paraId="42C32DC9"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D.L.10.1.10; Gottlieb 2001:291-292.</w:t>
      </w:r>
    </w:p>
  </w:footnote>
  <w:footnote w:id="331">
    <w:p w14:paraId="54C05D52"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D.L.10.1.8.</w:t>
      </w:r>
    </w:p>
  </w:footnote>
  <w:footnote w:id="332">
    <w:p w14:paraId="72C902CE"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In reference to Plato’s intermediary definition of</w:t>
      </w:r>
      <w:r w:rsidRPr="00C40404">
        <w:rPr>
          <w:rFonts w:ascii="Times New Roman" w:hAnsi="Times New Roman" w:cs="Times New Roman"/>
          <w:i/>
          <w:color w:val="000000" w:themeColor="text1"/>
        </w:rPr>
        <w:t xml:space="preserve"> Justice </w:t>
      </w:r>
      <w:r w:rsidRPr="00C40404">
        <w:rPr>
          <w:rFonts w:ascii="Times New Roman" w:hAnsi="Times New Roman" w:cs="Times New Roman"/>
          <w:color w:val="000000" w:themeColor="text1"/>
        </w:rPr>
        <w:t xml:space="preserve">– </w:t>
      </w:r>
      <w:r w:rsidRPr="00C40404">
        <w:rPr>
          <w:rFonts w:ascii="Times New Roman" w:hAnsi="Times New Roman" w:cs="Times New Roman"/>
          <w:i/>
          <w:color w:val="000000" w:themeColor="text1"/>
        </w:rPr>
        <w:t xml:space="preserve">dikaiosune </w:t>
      </w:r>
      <w:r w:rsidRPr="00C40404">
        <w:rPr>
          <w:rFonts w:ascii="Times New Roman" w:hAnsi="Times New Roman" w:cs="Times New Roman"/>
          <w:color w:val="000000" w:themeColor="text1"/>
        </w:rPr>
        <w:t xml:space="preserve">(Plat. </w:t>
      </w:r>
      <w:r w:rsidRPr="00C40404">
        <w:rPr>
          <w:rFonts w:ascii="Times New Roman" w:hAnsi="Times New Roman" w:cs="Times New Roman"/>
          <w:i/>
          <w:color w:val="000000" w:themeColor="text1"/>
        </w:rPr>
        <w:t>Rep</w:t>
      </w:r>
      <w:r w:rsidRPr="00C40404">
        <w:rPr>
          <w:rFonts w:ascii="Times New Roman" w:hAnsi="Times New Roman" w:cs="Times New Roman"/>
          <w:color w:val="000000" w:themeColor="text1"/>
        </w:rPr>
        <w:t>. 1.331c).</w:t>
      </w:r>
    </w:p>
  </w:footnote>
  <w:footnote w:id="333">
    <w:p w14:paraId="247D87E2"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Long 1977:67; Gottlieb 2001:291.</w:t>
      </w:r>
    </w:p>
  </w:footnote>
  <w:footnote w:id="334">
    <w:p w14:paraId="7ED2A411"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Lacy 1948:12, 23.</w:t>
      </w:r>
    </w:p>
  </w:footnote>
  <w:footnote w:id="335">
    <w:p w14:paraId="71ED1E81"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Long 1977:63.</w:t>
      </w:r>
    </w:p>
  </w:footnote>
  <w:footnote w:id="336">
    <w:p w14:paraId="30B81E4B"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Gottlieb 2001:291.</w:t>
      </w:r>
    </w:p>
  </w:footnote>
  <w:footnote w:id="337">
    <w:p w14:paraId="226EFE96"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2007:139.</w:t>
      </w:r>
    </w:p>
  </w:footnote>
  <w:footnote w:id="338">
    <w:p w14:paraId="17298415"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D.L.10.1.10-11.</w:t>
      </w:r>
    </w:p>
  </w:footnote>
  <w:footnote w:id="339">
    <w:p w14:paraId="2EBCC6F6"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w:t>
      </w:r>
      <w:proofErr w:type="spellStart"/>
      <w:r w:rsidRPr="00C40404">
        <w:rPr>
          <w:rFonts w:ascii="Times New Roman" w:hAnsi="Times New Roman" w:cs="Times New Roman"/>
          <w:color w:val="000000" w:themeColor="text1"/>
        </w:rPr>
        <w:t>Westerink</w:t>
      </w:r>
      <w:proofErr w:type="spellEnd"/>
      <w:r w:rsidRPr="00C40404">
        <w:rPr>
          <w:rFonts w:ascii="Times New Roman" w:hAnsi="Times New Roman" w:cs="Times New Roman"/>
          <w:color w:val="000000" w:themeColor="text1"/>
        </w:rPr>
        <w:t xml:space="preserve"> 1990:140.</w:t>
      </w:r>
    </w:p>
  </w:footnote>
  <w:footnote w:id="340">
    <w:p w14:paraId="1B29A116"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D.L.10.1.119.</w:t>
      </w:r>
    </w:p>
  </w:footnote>
  <w:footnote w:id="341">
    <w:p w14:paraId="27159B0A" w14:textId="77777777" w:rsidR="00617B86" w:rsidRPr="00C40404" w:rsidRDefault="00617B86" w:rsidP="00653575">
      <w:pPr>
        <w:pStyle w:val="FootnoteText"/>
        <w:rPr>
          <w:rFonts w:ascii="Times New Roman" w:hAnsi="Times New Roman" w:cs="Times New Roman"/>
          <w:color w:val="000000" w:themeColor="text1"/>
        </w:rPr>
      </w:pPr>
      <w:r w:rsidRPr="00C40404">
        <w:rPr>
          <w:rStyle w:val="FootnoteReference"/>
          <w:rFonts w:ascii="Times New Roman" w:hAnsi="Times New Roman" w:cs="Times New Roman"/>
          <w:color w:val="000000" w:themeColor="text1"/>
        </w:rPr>
        <w:footnoteRef/>
      </w:r>
      <w:r w:rsidRPr="00C40404">
        <w:rPr>
          <w:rFonts w:ascii="Times New Roman" w:hAnsi="Times New Roman" w:cs="Times New Roman"/>
          <w:color w:val="000000" w:themeColor="text1"/>
        </w:rPr>
        <w:t xml:space="preserve"> Garnsey 2007:20.</w:t>
      </w:r>
    </w:p>
  </w:footnote>
  <w:footnote w:id="342">
    <w:p w14:paraId="02E9A481"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D. L. 6.2.71.</w:t>
      </w:r>
    </w:p>
  </w:footnote>
  <w:footnote w:id="343">
    <w:p w14:paraId="5858A27B"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w:t>
      </w:r>
      <w:r w:rsidRPr="00C40404">
        <w:rPr>
          <w:rFonts w:ascii="Times New Roman" w:hAnsi="Times New Roman" w:cs="Times New Roman"/>
          <w:color w:val="000000" w:themeColor="text1"/>
        </w:rPr>
        <w:t>Garnsey 2007:137; Gottlieb 2001:291.</w:t>
      </w:r>
    </w:p>
  </w:footnote>
  <w:footnote w:id="344">
    <w:p w14:paraId="774DF0D8" w14:textId="77777777" w:rsidR="00617B86" w:rsidRPr="00C40404" w:rsidRDefault="00617B86" w:rsidP="008F5437">
      <w:pPr>
        <w:pStyle w:val="FootnoteText"/>
        <w:tabs>
          <w:tab w:val="left" w:pos="735"/>
        </w:tabs>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For </w:t>
      </w:r>
      <w:proofErr w:type="spellStart"/>
      <w:r w:rsidRPr="00C40404">
        <w:rPr>
          <w:rFonts w:ascii="Times New Roman" w:hAnsi="Times New Roman" w:cs="Times New Roman"/>
        </w:rPr>
        <w:t>Iambichus</w:t>
      </w:r>
      <w:proofErr w:type="spellEnd"/>
      <w:r w:rsidRPr="00C40404">
        <w:rPr>
          <w:rFonts w:ascii="Times New Roman" w:hAnsi="Times New Roman" w:cs="Times New Roman"/>
        </w:rPr>
        <w:t>’ denial of the individual, see Watts 2006: 125–28 (</w:t>
      </w:r>
      <w:proofErr w:type="spellStart"/>
      <w:r w:rsidRPr="00C40404">
        <w:rPr>
          <w:rFonts w:ascii="Times New Roman" w:hAnsi="Times New Roman" w:cs="Times New Roman"/>
        </w:rPr>
        <w:t>Iam</w:t>
      </w:r>
      <w:proofErr w:type="spellEnd"/>
      <w:r w:rsidRPr="00C40404">
        <w:rPr>
          <w:rFonts w:ascii="Times New Roman" w:hAnsi="Times New Roman" w:cs="Times New Roman"/>
        </w:rPr>
        <w:t xml:space="preserve">. </w:t>
      </w:r>
      <w:r w:rsidRPr="00C40404">
        <w:rPr>
          <w:rFonts w:ascii="Times New Roman" w:hAnsi="Times New Roman" w:cs="Times New Roman"/>
          <w:i/>
        </w:rPr>
        <w:t>Let</w:t>
      </w:r>
      <w:r w:rsidRPr="00C40404">
        <w:rPr>
          <w:rFonts w:ascii="Times New Roman" w:hAnsi="Times New Roman" w:cs="Times New Roman"/>
        </w:rPr>
        <w:t xml:space="preserve">.3.32e (trans. Dillion &amp; </w:t>
      </w:r>
      <w:proofErr w:type="spellStart"/>
      <w:r w:rsidRPr="00C40404">
        <w:rPr>
          <w:rFonts w:ascii="Times New Roman" w:hAnsi="Times New Roman" w:cs="Times New Roman"/>
        </w:rPr>
        <w:t>Polleichtner</w:t>
      </w:r>
      <w:proofErr w:type="spellEnd"/>
      <w:r w:rsidRPr="00C40404">
        <w:rPr>
          <w:rFonts w:ascii="Times New Roman" w:hAnsi="Times New Roman" w:cs="Times New Roman"/>
        </w:rPr>
        <w:t>).</w:t>
      </w:r>
    </w:p>
  </w:footnote>
  <w:footnote w:id="345">
    <w:p w14:paraId="21F57551" w14:textId="4595E36D" w:rsidR="00617B86" w:rsidRPr="00C40404" w:rsidRDefault="00617B86">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w:t>
      </w:r>
      <w:r w:rsidRPr="00C40404">
        <w:rPr>
          <w:rFonts w:ascii="Times New Roman" w:hAnsi="Times New Roman" w:cs="Times New Roman"/>
          <w:color w:val="000000" w:themeColor="text1"/>
        </w:rPr>
        <w:t>Garnsey 2007:109.</w:t>
      </w:r>
    </w:p>
  </w:footnote>
  <w:footnote w:id="346">
    <w:p w14:paraId="494A8A38" w14:textId="77777777" w:rsidR="00617B86" w:rsidRPr="00C40404" w:rsidRDefault="00617B86" w:rsidP="00653575">
      <w:pPr>
        <w:pStyle w:val="FootnoteText"/>
        <w:rPr>
          <w:rFonts w:ascii="Times New Roman" w:hAnsi="Times New Roman" w:cs="Times New Roman"/>
        </w:rPr>
      </w:pPr>
      <w:r w:rsidRPr="00C40404">
        <w:rPr>
          <w:rStyle w:val="FootnoteReference"/>
          <w:rFonts w:ascii="Times New Roman" w:hAnsi="Times New Roman" w:cs="Times New Roman"/>
        </w:rPr>
        <w:footnoteRef/>
      </w:r>
      <w:r w:rsidRPr="00C40404">
        <w:rPr>
          <w:rFonts w:ascii="Times New Roman" w:hAnsi="Times New Roman" w:cs="Times New Roman"/>
        </w:rPr>
        <w:t xml:space="preserve"> </w:t>
      </w:r>
      <w:r w:rsidRPr="00C40404">
        <w:rPr>
          <w:rFonts w:ascii="Times New Roman" w:hAnsi="Times New Roman" w:cs="Times New Roman"/>
          <w:color w:val="000000" w:themeColor="text1"/>
        </w:rPr>
        <w:t xml:space="preserve">Garnsey 2007:137-9; </w:t>
      </w:r>
      <w:r w:rsidRPr="00C40404">
        <w:rPr>
          <w:rFonts w:ascii="Times New Roman" w:hAnsi="Times New Roman" w:cs="Times New Roman"/>
        </w:rPr>
        <w:t xml:space="preserve">Plat. </w:t>
      </w:r>
      <w:r w:rsidRPr="00C40404">
        <w:rPr>
          <w:rFonts w:ascii="Times New Roman" w:hAnsi="Times New Roman" w:cs="Times New Roman"/>
          <w:i/>
        </w:rPr>
        <w:t>Rep</w:t>
      </w:r>
      <w:r w:rsidRPr="00C40404">
        <w:rPr>
          <w:rFonts w:ascii="Times New Roman" w:hAnsi="Times New Roman" w:cs="Times New Roman"/>
        </w:rPr>
        <w:t>.2.369b.</w:t>
      </w:r>
    </w:p>
  </w:footnote>
  <w:footnote w:id="347">
    <w:p w14:paraId="5E3109EB" w14:textId="638F3A6E"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Homeric epics stand as the first representation of this in Greek works that restate narratively the behaviour of self-regulation and property management in a narrative format. Indeed, the main arch of </w:t>
      </w:r>
      <w:r w:rsidRPr="002A7A40">
        <w:rPr>
          <w:rFonts w:ascii="Times New Roman" w:hAnsi="Times New Roman" w:cs="Times New Roman"/>
          <w:i/>
          <w:iCs/>
        </w:rPr>
        <w:t xml:space="preserve">The Iliad </w:t>
      </w:r>
      <w:r w:rsidRPr="002A7A40">
        <w:rPr>
          <w:rFonts w:ascii="Times New Roman" w:hAnsi="Times New Roman" w:cs="Times New Roman"/>
        </w:rPr>
        <w:t>centres around a conflict born from a property dispute (Hom.</w:t>
      </w:r>
      <w:r w:rsidRPr="002A7A40">
        <w:rPr>
          <w:rFonts w:ascii="Times New Roman" w:hAnsi="Times New Roman" w:cs="Times New Roman"/>
          <w:i/>
        </w:rPr>
        <w:t>Il.</w:t>
      </w:r>
      <w:r w:rsidRPr="002A7A40">
        <w:rPr>
          <w:rFonts w:ascii="Times New Roman" w:hAnsi="Times New Roman" w:cs="Times New Roman"/>
        </w:rPr>
        <w:t xml:space="preserve">23.571). See the community-driven behaviour of the Greek states in the Homeric cycle in Havelocks work, his commenters, and beyond (Havelock.1978:123-126, 134; </w:t>
      </w:r>
      <w:proofErr w:type="spellStart"/>
      <w:r w:rsidRPr="002A7A40">
        <w:rPr>
          <w:rFonts w:ascii="Times New Roman" w:hAnsi="Times New Roman" w:cs="Times New Roman"/>
          <w:color w:val="231F20"/>
        </w:rPr>
        <w:t>Stalley</w:t>
      </w:r>
      <w:proofErr w:type="spellEnd"/>
      <w:r w:rsidRPr="002A7A40">
        <w:rPr>
          <w:rFonts w:ascii="Times New Roman" w:hAnsi="Times New Roman" w:cs="Times New Roman"/>
          <w:color w:val="231F20"/>
        </w:rPr>
        <w:t xml:space="preserve"> 1995:150;</w:t>
      </w:r>
      <w:r w:rsidRPr="002A7A40">
        <w:rPr>
          <w:rFonts w:ascii="Times New Roman" w:hAnsi="Times New Roman" w:cs="Times New Roman"/>
        </w:rPr>
        <w:t xml:space="preserve"> Annas 2017:58; </w:t>
      </w:r>
      <w:proofErr w:type="spellStart"/>
      <w:r w:rsidRPr="002A7A40">
        <w:rPr>
          <w:rFonts w:ascii="Times New Roman" w:hAnsi="Times New Roman" w:cs="Times New Roman"/>
        </w:rPr>
        <w:t>Balot</w:t>
      </w:r>
      <w:proofErr w:type="spellEnd"/>
      <w:r w:rsidRPr="002A7A40">
        <w:rPr>
          <w:rFonts w:ascii="Times New Roman" w:hAnsi="Times New Roman" w:cs="Times New Roman"/>
        </w:rPr>
        <w:t xml:space="preserve"> 2001</w:t>
      </w:r>
      <w:r w:rsidRPr="002A7A40">
        <w:rPr>
          <w:rFonts w:ascii="Times New Roman" w:hAnsi="Times New Roman" w:cs="Times New Roman"/>
          <w:color w:val="231F20"/>
        </w:rPr>
        <w:t>:32-33)</w:t>
      </w:r>
      <w:r w:rsidRPr="002A7A40">
        <w:rPr>
          <w:rFonts w:ascii="Times New Roman" w:hAnsi="Times New Roman" w:cs="Times New Roman"/>
        </w:rPr>
        <w:t xml:space="preserve">.  </w:t>
      </w:r>
    </w:p>
  </w:footnote>
  <w:footnote w:id="348">
    <w:p w14:paraId="1A566E90" w14:textId="013EB80D" w:rsidR="00617B86" w:rsidRPr="002A7A40" w:rsidRDefault="00617B86" w:rsidP="001C17FD">
      <w:pPr>
        <w:pStyle w:val="FootnoteText"/>
        <w:rPr>
          <w:rFonts w:ascii="Times New Roman" w:hAnsi="Times New Roman" w:cs="Times New Roman"/>
          <w:iCs/>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See Plato’s first specific use of </w:t>
      </w:r>
      <w:r w:rsidRPr="002A7A40">
        <w:rPr>
          <w:rFonts w:ascii="Times New Roman" w:hAnsi="Times New Roman" w:cs="Times New Roman"/>
          <w:i/>
          <w:color w:val="000000"/>
          <w:shd w:val="clear" w:color="auto" w:fill="FFFFFF"/>
        </w:rPr>
        <w:t xml:space="preserve">dikaiosune </w:t>
      </w:r>
      <w:r w:rsidRPr="002A7A40">
        <w:rPr>
          <w:rFonts w:ascii="Times New Roman" w:hAnsi="Times New Roman" w:cs="Times New Roman"/>
          <w:iCs/>
          <w:color w:val="000000"/>
          <w:shd w:val="clear" w:color="auto" w:fill="FFFFFF"/>
        </w:rPr>
        <w:t xml:space="preserve">in Plato’s </w:t>
      </w:r>
      <w:r w:rsidRPr="002A7A40">
        <w:rPr>
          <w:rFonts w:ascii="Times New Roman" w:hAnsi="Times New Roman" w:cs="Times New Roman"/>
          <w:i/>
          <w:color w:val="000000"/>
          <w:shd w:val="clear" w:color="auto" w:fill="FFFFFF"/>
        </w:rPr>
        <w:t>Republic</w:t>
      </w:r>
      <w:r w:rsidRPr="002A7A40">
        <w:rPr>
          <w:rFonts w:ascii="Times New Roman" w:hAnsi="Times New Roman" w:cs="Times New Roman"/>
          <w:iCs/>
          <w:color w:val="000000"/>
          <w:shd w:val="clear" w:color="auto" w:fill="FFFFFF"/>
        </w:rPr>
        <w:t xml:space="preserve"> (</w:t>
      </w:r>
      <w:r w:rsidRPr="002A7A40">
        <w:rPr>
          <w:rFonts w:ascii="Times New Roman" w:hAnsi="Times New Roman" w:cs="Times New Roman"/>
        </w:rPr>
        <w:t>Plat.</w:t>
      </w:r>
      <w:r w:rsidRPr="002A7A40">
        <w:rPr>
          <w:rFonts w:ascii="Times New Roman" w:hAnsi="Times New Roman" w:cs="Times New Roman"/>
          <w:i/>
        </w:rPr>
        <w:t>Rep</w:t>
      </w:r>
      <w:r w:rsidRPr="002A7A40">
        <w:rPr>
          <w:rFonts w:ascii="Times New Roman" w:hAnsi="Times New Roman" w:cs="Times New Roman"/>
        </w:rPr>
        <w:t>.1.331c).</w:t>
      </w:r>
    </w:p>
  </w:footnote>
  <w:footnote w:id="349">
    <w:p w14:paraId="00DC5D43" w14:textId="1E3C61C6"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rPr>
        <w:t>Rep</w:t>
      </w:r>
      <w:r w:rsidRPr="002A7A40">
        <w:rPr>
          <w:rFonts w:ascii="Times New Roman" w:hAnsi="Times New Roman" w:cs="Times New Roman"/>
        </w:rPr>
        <w:t>.1.331c</w:t>
      </w:r>
      <w:r>
        <w:rPr>
          <w:rFonts w:ascii="Times New Roman" w:hAnsi="Times New Roman" w:cs="Times New Roman"/>
        </w:rPr>
        <w:t>.</w:t>
      </w:r>
    </w:p>
  </w:footnote>
  <w:footnote w:id="350">
    <w:p w14:paraId="20F289BD" w14:textId="467C6BDC"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Plato’s tripartite soul, (Plat.</w:t>
      </w:r>
      <w:r w:rsidRPr="002A7A40">
        <w:rPr>
          <w:rFonts w:ascii="Times New Roman" w:hAnsi="Times New Roman" w:cs="Times New Roman"/>
          <w:i/>
        </w:rPr>
        <w:t>Rep</w:t>
      </w:r>
      <w:r w:rsidRPr="002A7A40">
        <w:rPr>
          <w:rFonts w:ascii="Times New Roman" w:hAnsi="Times New Roman" w:cs="Times New Roman"/>
        </w:rPr>
        <w:t>.4.433a), and it’s immutable nature (Plat.</w:t>
      </w:r>
      <w:r w:rsidRPr="002A7A40">
        <w:rPr>
          <w:rFonts w:ascii="Times New Roman" w:hAnsi="Times New Roman" w:cs="Times New Roman"/>
          <w:i/>
          <w:iCs/>
        </w:rPr>
        <w:t>Phaedo</w:t>
      </w:r>
      <w:r w:rsidRPr="002A7A40">
        <w:rPr>
          <w:rFonts w:ascii="Times New Roman" w:hAnsi="Times New Roman" w:cs="Times New Roman"/>
        </w:rPr>
        <w:t xml:space="preserve">.70, 76b). </w:t>
      </w:r>
    </w:p>
  </w:footnote>
  <w:footnote w:id="351">
    <w:p w14:paraId="139AEC8F" w14:textId="25386193" w:rsidR="00617B86" w:rsidRPr="002A7A40" w:rsidRDefault="00617B86" w:rsidP="001C17FD">
      <w:pPr>
        <w:pStyle w:val="FootnoteText"/>
        <w:tabs>
          <w:tab w:val="right" w:pos="9026"/>
        </w:tabs>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sidRPr="002A7A40">
        <w:rPr>
          <w:rFonts w:ascii="Times New Roman" w:hAnsi="Times New Roman" w:cs="Times New Roman"/>
          <w:i/>
          <w:iCs/>
        </w:rPr>
        <w:t>Meno</w:t>
      </w:r>
      <w:r w:rsidRPr="002A7A40">
        <w:rPr>
          <w:rFonts w:ascii="Times New Roman" w:hAnsi="Times New Roman" w:cs="Times New Roman"/>
        </w:rPr>
        <w:t>.71-81</w:t>
      </w:r>
      <w:r>
        <w:rPr>
          <w:rFonts w:ascii="Times New Roman" w:hAnsi="Times New Roman" w:cs="Times New Roman"/>
        </w:rPr>
        <w:t xml:space="preserve">. </w:t>
      </w:r>
      <w:r>
        <w:rPr>
          <w:rFonts w:ascii="Times New Roman" w:hAnsi="Times New Roman" w:cs="Times New Roman"/>
          <w:i/>
          <w:iCs/>
        </w:rPr>
        <w:t>Cf.</w:t>
      </w:r>
      <w:r>
        <w:rPr>
          <w:rFonts w:ascii="Times New Roman" w:hAnsi="Times New Roman" w:cs="Times New Roman"/>
        </w:rPr>
        <w:t xml:space="preserve"> </w:t>
      </w:r>
      <w:r w:rsidRPr="002A7A40">
        <w:rPr>
          <w:rFonts w:ascii="Times New Roman" w:hAnsi="Times New Roman" w:cs="Times New Roman"/>
        </w:rPr>
        <w:t>Plat.</w:t>
      </w:r>
      <w:r w:rsidRPr="002A7A40">
        <w:rPr>
          <w:rFonts w:ascii="Times New Roman" w:hAnsi="Times New Roman" w:cs="Times New Roman"/>
          <w:i/>
          <w:iCs/>
        </w:rPr>
        <w:t>Crat</w:t>
      </w:r>
      <w:r w:rsidRPr="002A7A40">
        <w:rPr>
          <w:rFonts w:ascii="Times New Roman" w:hAnsi="Times New Roman" w:cs="Times New Roman"/>
        </w:rPr>
        <w:t>.390a</w:t>
      </w:r>
      <w:r>
        <w:rPr>
          <w:rFonts w:ascii="Times New Roman" w:hAnsi="Times New Roman" w:cs="Times New Roman"/>
        </w:rPr>
        <w:t xml:space="preserve">; </w:t>
      </w:r>
      <w:r w:rsidRPr="002A7A40">
        <w:rPr>
          <w:rFonts w:ascii="Times New Roman" w:hAnsi="Times New Roman" w:cs="Times New Roman"/>
        </w:rPr>
        <w:t>Plat</w:t>
      </w:r>
      <w:r w:rsidRPr="002A7A40">
        <w:rPr>
          <w:rFonts w:ascii="Times New Roman" w:hAnsi="Times New Roman" w:cs="Times New Roman"/>
          <w:i/>
          <w:iCs/>
        </w:rPr>
        <w:t>.Rep</w:t>
      </w:r>
      <w:r w:rsidRPr="002A7A40">
        <w:rPr>
          <w:rFonts w:ascii="Times New Roman" w:hAnsi="Times New Roman" w:cs="Times New Roman"/>
        </w:rPr>
        <w:t>.7.514b-515a.</w:t>
      </w:r>
    </w:p>
  </w:footnote>
  <w:footnote w:id="352">
    <w:p w14:paraId="3971E136" w14:textId="585709E8"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Garnsey 2007:1-5</w:t>
      </w:r>
      <w:r>
        <w:rPr>
          <w:rFonts w:ascii="Times New Roman" w:hAnsi="Times New Roman" w:cs="Times New Roman"/>
          <w:color w:val="000000" w:themeColor="text1"/>
        </w:rPr>
        <w:t xml:space="preserve">; </w:t>
      </w:r>
      <w:proofErr w:type="spellStart"/>
      <w:r w:rsidRPr="002A7A40">
        <w:rPr>
          <w:rFonts w:ascii="Times New Roman" w:hAnsi="Times New Roman" w:cs="Times New Roman"/>
        </w:rPr>
        <w:t>Scheidel</w:t>
      </w:r>
      <w:proofErr w:type="spellEnd"/>
      <w:r w:rsidRPr="002A7A40">
        <w:rPr>
          <w:rFonts w:ascii="Times New Roman" w:hAnsi="Times New Roman" w:cs="Times New Roman"/>
        </w:rPr>
        <w:t xml:space="preserve"> 2017:23-61, 345. </w:t>
      </w:r>
    </w:p>
  </w:footnote>
  <w:footnote w:id="353">
    <w:p w14:paraId="21858606" w14:textId="6E8511D4" w:rsidR="00617B86" w:rsidRDefault="00617B86">
      <w:pPr>
        <w:pStyle w:val="FootnoteText"/>
      </w:pPr>
      <w:r>
        <w:rPr>
          <w:rStyle w:val="FootnoteReference"/>
        </w:rPr>
        <w:footnoteRef/>
      </w:r>
      <w:r>
        <w:t xml:space="preserve"> </w:t>
      </w:r>
      <w:r>
        <w:rPr>
          <w:rFonts w:ascii="Times New Roman" w:hAnsi="Times New Roman" w:cs="Times New Roman"/>
          <w:color w:val="000000" w:themeColor="text1"/>
        </w:rPr>
        <w:t>Garnsey 2007:31</w:t>
      </w:r>
    </w:p>
  </w:footnote>
  <w:footnote w:id="354">
    <w:p w14:paraId="60D999BD" w14:textId="0D7FB583"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Gottlieb 2001:223</w:t>
      </w:r>
      <w:r>
        <w:rPr>
          <w:rFonts w:ascii="Times New Roman" w:hAnsi="Times New Roman" w:cs="Times New Roman"/>
          <w:color w:val="000000" w:themeColor="text1"/>
        </w:rPr>
        <w:t>.</w:t>
      </w:r>
    </w:p>
  </w:footnote>
  <w:footnote w:id="355">
    <w:p w14:paraId="16EBC3FA" w14:textId="5C67CBA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rPr>
        <w:t>Arist.</w:t>
      </w:r>
      <w:r w:rsidRPr="002A7A40">
        <w:rPr>
          <w:rFonts w:ascii="Times New Roman" w:hAnsi="Times New Roman" w:cs="Times New Roman"/>
          <w:i/>
          <w:iCs/>
        </w:rPr>
        <w:t>Pol</w:t>
      </w:r>
      <w:proofErr w:type="spellEnd"/>
      <w:r w:rsidRPr="002A7A40">
        <w:rPr>
          <w:rFonts w:ascii="Times New Roman" w:hAnsi="Times New Roman" w:cs="Times New Roman"/>
        </w:rPr>
        <w:t>. 2.1263a; Dobbs 1985:34-35</w:t>
      </w:r>
    </w:p>
  </w:footnote>
  <w:footnote w:id="356">
    <w:p w14:paraId="6DC9F8E7" w14:textId="77777777" w:rsidR="00617B86" w:rsidRPr="002A7A40" w:rsidRDefault="00617B86" w:rsidP="001C17FD">
      <w:pPr>
        <w:pStyle w:val="FootnoteText"/>
        <w:tabs>
          <w:tab w:val="center" w:pos="4513"/>
        </w:tabs>
        <w:rPr>
          <w:rFonts w:ascii="Times New Roman" w:hAnsi="Times New Roman" w:cs="Times New Roman"/>
          <w:color w:val="000000" w:themeColor="text1"/>
        </w:rPr>
      </w:pPr>
      <w:r w:rsidRPr="002A7A40">
        <w:rPr>
          <w:rStyle w:val="FootnoteReference"/>
          <w:rFonts w:ascii="Times New Roman" w:hAnsi="Times New Roman" w:cs="Times New Roman"/>
          <w:color w:val="000000" w:themeColor="text1"/>
        </w:rPr>
        <w:footnoteRef/>
      </w:r>
      <w:r w:rsidRPr="002A7A40">
        <w:rPr>
          <w:rFonts w:ascii="Times New Roman" w:hAnsi="Times New Roman" w:cs="Times New Roman"/>
          <w:color w:val="000000" w:themeColor="text1"/>
        </w:rPr>
        <w:t xml:space="preserve"> </w:t>
      </w:r>
      <w:r w:rsidRPr="002A7A40">
        <w:rPr>
          <w:rFonts w:ascii="Times New Roman" w:hAnsi="Times New Roman" w:cs="Times New Roman"/>
          <w:color w:val="000000" w:themeColor="text1"/>
          <w:shd w:val="clear" w:color="auto" w:fill="FFFFFF"/>
        </w:rPr>
        <w:t xml:space="preserve">Mildred 1950:84, </w:t>
      </w:r>
      <w:r w:rsidRPr="002A7A40">
        <w:rPr>
          <w:rFonts w:ascii="Times New Roman" w:hAnsi="Times New Roman" w:cs="Times New Roman"/>
          <w:i/>
          <w:iCs/>
          <w:color w:val="000000" w:themeColor="text1"/>
          <w:shd w:val="clear" w:color="auto" w:fill="FFFFFF"/>
        </w:rPr>
        <w:t xml:space="preserve">cf. </w:t>
      </w:r>
      <w:r w:rsidRPr="002A7A40">
        <w:rPr>
          <w:rFonts w:ascii="Times New Roman" w:hAnsi="Times New Roman" w:cs="Times New Roman"/>
        </w:rPr>
        <w:t>Dobbs 1985: 34-35</w:t>
      </w:r>
      <w:r w:rsidRPr="002A7A40">
        <w:rPr>
          <w:rFonts w:ascii="Times New Roman" w:hAnsi="Times New Roman" w:cs="Times New Roman"/>
          <w:color w:val="000000" w:themeColor="text1"/>
          <w:shd w:val="clear" w:color="auto" w:fill="FFFFFF"/>
        </w:rPr>
        <w:t>.</w:t>
      </w:r>
      <w:r w:rsidRPr="002A7A40">
        <w:rPr>
          <w:rFonts w:ascii="Times New Roman" w:hAnsi="Times New Roman" w:cs="Times New Roman"/>
          <w:color w:val="000000" w:themeColor="text1"/>
          <w:shd w:val="clear" w:color="auto" w:fill="FFFFFF"/>
        </w:rPr>
        <w:tab/>
      </w:r>
    </w:p>
  </w:footnote>
  <w:footnote w:id="357">
    <w:p w14:paraId="785EA0C3" w14:textId="7A2EB125"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Garnsey 2007:109; Long 1977:63</w:t>
      </w:r>
      <w:r>
        <w:rPr>
          <w:rFonts w:ascii="Times New Roman" w:hAnsi="Times New Roman" w:cs="Times New Roman"/>
          <w:color w:val="000000" w:themeColor="text1"/>
        </w:rPr>
        <w:t>.</w:t>
      </w:r>
    </w:p>
  </w:footnote>
  <w:footnote w:id="358">
    <w:p w14:paraId="614A59F1" w14:textId="6C4EDF4F"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Plat.</w:t>
      </w:r>
      <w:r>
        <w:rPr>
          <w:rFonts w:ascii="Times New Roman" w:hAnsi="Times New Roman" w:cs="Times New Roman"/>
        </w:rPr>
        <w:t xml:space="preserve"> </w:t>
      </w:r>
      <w:r w:rsidRPr="002A7A40">
        <w:rPr>
          <w:rFonts w:ascii="Times New Roman" w:hAnsi="Times New Roman" w:cs="Times New Roman"/>
          <w:i/>
          <w:iCs/>
        </w:rPr>
        <w:t>Rep.432b2-434a2</w:t>
      </w:r>
      <w:r>
        <w:rPr>
          <w:rFonts w:ascii="Times New Roman" w:hAnsi="Times New Roman" w:cs="Times New Roman"/>
          <w:i/>
          <w:iCs/>
        </w:rPr>
        <w:t>.</w:t>
      </w:r>
    </w:p>
  </w:footnote>
  <w:footnote w:id="359">
    <w:p w14:paraId="7C694B30" w14:textId="28D9D81B"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Garnsey 2007:109-110</w:t>
      </w:r>
      <w:r>
        <w:rPr>
          <w:rFonts w:ascii="Times New Roman" w:hAnsi="Times New Roman" w:cs="Times New Roman"/>
          <w:color w:val="000000" w:themeColor="text1"/>
        </w:rPr>
        <w:t>.</w:t>
      </w:r>
    </w:p>
  </w:footnote>
  <w:footnote w:id="360">
    <w:p w14:paraId="6E766C11" w14:textId="612EDA22"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.2.1263, </w:t>
      </w:r>
      <w:r w:rsidRPr="002A7A40">
        <w:rPr>
          <w:rFonts w:ascii="Times New Roman" w:hAnsi="Times New Roman" w:cs="Times New Roman"/>
          <w:i/>
          <w:iCs/>
          <w:color w:val="000000" w:themeColor="text1"/>
        </w:rPr>
        <w:t xml:space="preserve">cf. </w:t>
      </w:r>
      <w:r w:rsidRPr="002A7A40">
        <w:rPr>
          <w:rFonts w:ascii="Times New Roman" w:hAnsi="Times New Roman" w:cs="Times New Roman"/>
          <w:color w:val="000000" w:themeColor="text1"/>
        </w:rPr>
        <w:t>Proc.</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Rep.Comm</w:t>
      </w:r>
      <w:r w:rsidRPr="002A7A40">
        <w:rPr>
          <w:rFonts w:ascii="Times New Roman" w:hAnsi="Times New Roman" w:cs="Times New Roman"/>
          <w:color w:val="000000" w:themeColor="text1"/>
        </w:rPr>
        <w:t>.2.3.1,334.10</w:t>
      </w:r>
      <w:r>
        <w:rPr>
          <w:rFonts w:ascii="Times New Roman" w:hAnsi="Times New Roman" w:cs="Times New Roman"/>
          <w:color w:val="000000" w:themeColor="text1"/>
        </w:rPr>
        <w:t>.</w:t>
      </w:r>
    </w:p>
  </w:footnote>
  <w:footnote w:id="361">
    <w:p w14:paraId="501CBD4A" w14:textId="7763082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Proc.</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Rep.Comm</w:t>
      </w:r>
      <w:r w:rsidRPr="002A7A40">
        <w:rPr>
          <w:rFonts w:ascii="Times New Roman" w:hAnsi="Times New Roman" w:cs="Times New Roman"/>
          <w:color w:val="000000" w:themeColor="text1"/>
        </w:rPr>
        <w:t>.2.3.1; Garnsey 2007:30</w:t>
      </w:r>
      <w:r>
        <w:rPr>
          <w:rFonts w:ascii="Times New Roman" w:hAnsi="Times New Roman" w:cs="Times New Roman"/>
          <w:color w:val="000000" w:themeColor="text1"/>
        </w:rPr>
        <w:t>.</w:t>
      </w:r>
    </w:p>
  </w:footnote>
  <w:footnote w:id="362">
    <w:p w14:paraId="7996961F" w14:textId="62206233" w:rsidR="00617B86" w:rsidRPr="002A7A40" w:rsidRDefault="00617B86" w:rsidP="001C17FD">
      <w:pPr>
        <w:pStyle w:val="FootnoteText"/>
        <w:rPr>
          <w:rFonts w:ascii="Times New Roman" w:hAnsi="Times New Roman" w:cs="Times New Roman"/>
          <w:color w:val="000000" w:themeColor="text1"/>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See Proclus’ seemingly deliberate exclusion of Plato’s </w:t>
      </w:r>
      <w:r w:rsidRPr="002A7A40">
        <w:rPr>
          <w:rFonts w:ascii="Times New Roman" w:hAnsi="Times New Roman" w:cs="Times New Roman"/>
          <w:i/>
          <w:iCs/>
        </w:rPr>
        <w:t>The Republic</w:t>
      </w:r>
      <w:r w:rsidRPr="002A7A40">
        <w:rPr>
          <w:rFonts w:ascii="Times New Roman" w:hAnsi="Times New Roman" w:cs="Times New Roman"/>
        </w:rPr>
        <w:t xml:space="preserve"> from the Neo-Platonist curriculum (</w:t>
      </w:r>
      <w:r w:rsidRPr="002A7A40">
        <w:rPr>
          <w:rFonts w:ascii="Times New Roman" w:hAnsi="Times New Roman" w:cs="Times New Roman"/>
          <w:color w:val="000000" w:themeColor="text1"/>
        </w:rPr>
        <w:t xml:space="preserve">Garnsey 2007:29; </w:t>
      </w:r>
      <w:proofErr w:type="spellStart"/>
      <w:r w:rsidRPr="002A7A40">
        <w:rPr>
          <w:rFonts w:ascii="Times New Roman" w:hAnsi="Times New Roman" w:cs="Times New Roman"/>
          <w:color w:val="000000" w:themeColor="text1"/>
        </w:rPr>
        <w:t>Westerink</w:t>
      </w:r>
      <w:proofErr w:type="spellEnd"/>
      <w:r w:rsidRPr="002A7A40">
        <w:rPr>
          <w:rFonts w:ascii="Times New Roman" w:hAnsi="Times New Roman" w:cs="Times New Roman"/>
          <w:color w:val="000000" w:themeColor="text1"/>
        </w:rPr>
        <w:t xml:space="preserve"> 2011:iv; Steel 2016:4).</w:t>
      </w:r>
    </w:p>
  </w:footnote>
  <w:footnote w:id="363">
    <w:p w14:paraId="210A2617" w14:textId="2A1FC559"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Aristotle has indeed, misunderstood Plato’s exact stance on the relationship of the individual in service to the </w:t>
      </w:r>
      <w:r w:rsidRPr="002A7A40">
        <w:rPr>
          <w:rFonts w:ascii="Times New Roman" w:hAnsi="Times New Roman" w:cs="Times New Roman"/>
          <w:i/>
          <w:iCs/>
        </w:rPr>
        <w:t xml:space="preserve">Kallipolis </w:t>
      </w:r>
      <w:r w:rsidRPr="002A7A40">
        <w:rPr>
          <w:rFonts w:ascii="Times New Roman" w:hAnsi="Times New Roman" w:cs="Times New Roman"/>
        </w:rPr>
        <w:t>(</w:t>
      </w:r>
      <w:proofErr w:type="spellStart"/>
      <w:r w:rsidRPr="002A7A40">
        <w:rPr>
          <w:rFonts w:ascii="Times New Roman" w:hAnsi="Times New Roman" w:cs="Times New Roman"/>
          <w:color w:val="000000" w:themeColor="text1"/>
        </w:rPr>
        <w:t>Arist</w:t>
      </w:r>
      <w:proofErr w:type="spellEnd"/>
      <w:r w:rsidRPr="002A7A4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Pol</w:t>
      </w:r>
      <w:r w:rsidRPr="002A7A40">
        <w:rPr>
          <w:rFonts w:ascii="Times New Roman" w:hAnsi="Times New Roman" w:cs="Times New Roman"/>
          <w:color w:val="000000" w:themeColor="text1"/>
        </w:rPr>
        <w:t xml:space="preserve">.1329a25; </w:t>
      </w:r>
      <w:proofErr w:type="spellStart"/>
      <w:r w:rsidRPr="002A7A40">
        <w:rPr>
          <w:rFonts w:ascii="Times New Roman" w:hAnsi="Times New Roman" w:cs="Times New Roman"/>
        </w:rPr>
        <w:t>Balot</w:t>
      </w:r>
      <w:proofErr w:type="spellEnd"/>
      <w:r w:rsidRPr="002A7A40">
        <w:rPr>
          <w:rFonts w:ascii="Times New Roman" w:hAnsi="Times New Roman" w:cs="Times New Roman"/>
        </w:rPr>
        <w:t>, R 2001</w:t>
      </w:r>
      <w:r w:rsidRPr="002A7A40">
        <w:rPr>
          <w:rFonts w:ascii="Times New Roman" w:hAnsi="Times New Roman" w:cs="Times New Roman"/>
          <w:color w:val="231F20"/>
        </w:rPr>
        <w:t>:35)</w:t>
      </w:r>
      <w:r w:rsidRPr="002A7A40">
        <w:rPr>
          <w:rFonts w:ascii="Times New Roman" w:hAnsi="Times New Roman" w:cs="Times New Roman"/>
        </w:rPr>
        <w:t xml:space="preserve">. </w:t>
      </w:r>
    </w:p>
  </w:footnote>
  <w:footnote w:id="364">
    <w:p w14:paraId="1D63F987" w14:textId="3733DFC4"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Specifically, how Proclus commits Plato to having a wholly organic position on the state (</w:t>
      </w:r>
      <w:r w:rsidRPr="002A7A40">
        <w:rPr>
          <w:rFonts w:ascii="Times New Roman" w:hAnsi="Times New Roman" w:cs="Times New Roman"/>
          <w:color w:val="000000" w:themeColor="text1"/>
        </w:rPr>
        <w:t>Proc.</w:t>
      </w:r>
      <w:r>
        <w:rPr>
          <w:rFonts w:ascii="Times New Roman" w:hAnsi="Times New Roman" w:cs="Times New Roman"/>
          <w:color w:val="000000" w:themeColor="text1"/>
        </w:rPr>
        <w:t xml:space="preserve"> </w:t>
      </w:r>
      <w:r w:rsidRPr="002A7A40">
        <w:rPr>
          <w:rFonts w:ascii="Times New Roman" w:hAnsi="Times New Roman" w:cs="Times New Roman"/>
          <w:i/>
          <w:color w:val="000000" w:themeColor="text1"/>
        </w:rPr>
        <w:t>Rep.</w:t>
      </w:r>
      <w:r>
        <w:rPr>
          <w:rFonts w:ascii="Times New Roman" w:hAnsi="Times New Roman" w:cs="Times New Roman"/>
          <w:i/>
          <w:color w:val="000000" w:themeColor="text1"/>
        </w:rPr>
        <w:t xml:space="preserve"> </w:t>
      </w:r>
      <w:r w:rsidRPr="002A7A40">
        <w:rPr>
          <w:rFonts w:ascii="Times New Roman" w:hAnsi="Times New Roman" w:cs="Times New Roman"/>
          <w:i/>
          <w:color w:val="000000" w:themeColor="text1"/>
        </w:rPr>
        <w:t>Comm</w:t>
      </w:r>
      <w:r w:rsidRPr="002A7A40">
        <w:rPr>
          <w:rFonts w:ascii="Times New Roman" w:hAnsi="Times New Roman" w:cs="Times New Roman"/>
          <w:color w:val="000000" w:themeColor="text1"/>
        </w:rPr>
        <w:t>.334.10, Garnsey 2007:28-30).</w:t>
      </w:r>
      <w:r w:rsidRPr="002A7A40">
        <w:rPr>
          <w:rFonts w:ascii="Times New Roman" w:hAnsi="Times New Roman" w:cs="Times New Roman"/>
        </w:rPr>
        <w:t xml:space="preserve"> </w:t>
      </w:r>
    </w:p>
  </w:footnote>
  <w:footnote w:id="365">
    <w:p w14:paraId="1F687A39" w14:textId="63FAA07D"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rPr>
        <w:t xml:space="preserve">Welles 1948:101; Mayhew 1993:867; </w:t>
      </w:r>
      <w:proofErr w:type="spellStart"/>
      <w:r w:rsidRPr="002A7A40">
        <w:rPr>
          <w:rFonts w:ascii="Times New Roman" w:hAnsi="Times New Roman" w:cs="Times New Roman"/>
          <w:color w:val="000000" w:themeColor="text1"/>
        </w:rPr>
        <w:t>Bruell</w:t>
      </w:r>
      <w:proofErr w:type="spellEnd"/>
      <w:r w:rsidRPr="002A7A40">
        <w:rPr>
          <w:rFonts w:ascii="Times New Roman" w:hAnsi="Times New Roman" w:cs="Times New Roman"/>
          <w:color w:val="000000" w:themeColor="text1"/>
        </w:rPr>
        <w:t xml:space="preserve"> 1994:275, </w:t>
      </w:r>
      <w:r w:rsidRPr="002A7A40">
        <w:rPr>
          <w:rFonts w:ascii="Times New Roman" w:hAnsi="Times New Roman" w:cs="Times New Roman"/>
          <w:i/>
          <w:iCs/>
          <w:color w:val="000000" w:themeColor="text1"/>
        </w:rPr>
        <w:t xml:space="preserve">cf. </w:t>
      </w:r>
      <w:r w:rsidRPr="002A7A40">
        <w:rPr>
          <w:rFonts w:ascii="Times New Roman" w:hAnsi="Times New Roman" w:cs="Times New Roman"/>
          <w:color w:val="000000" w:themeColor="text1"/>
        </w:rPr>
        <w:t xml:space="preserve">Garnsey 2007:7,321; </w:t>
      </w:r>
      <w:proofErr w:type="spellStart"/>
      <w:r w:rsidRPr="002A7A40">
        <w:rPr>
          <w:rFonts w:ascii="Times New Roman" w:hAnsi="Times New Roman" w:cs="Times New Roman"/>
          <w:color w:val="000000" w:themeColor="text1"/>
        </w:rPr>
        <w:t>Scheidel</w:t>
      </w:r>
      <w:proofErr w:type="spellEnd"/>
      <w:r w:rsidRPr="002A7A40">
        <w:rPr>
          <w:rFonts w:ascii="Times New Roman" w:hAnsi="Times New Roman" w:cs="Times New Roman"/>
          <w:color w:val="000000" w:themeColor="text1"/>
        </w:rPr>
        <w:t xml:space="preserve"> 2017:240.</w:t>
      </w:r>
    </w:p>
  </w:footnote>
  <w:footnote w:id="366">
    <w:p w14:paraId="0625AFCE" w14:textId="70FC981A"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Not only is this a thoroughly anachronistic model of Plato’s intent, it does not represent Plato’s actual thought on class, or how society should be structured (</w:t>
      </w:r>
      <w:r w:rsidRPr="002A7A40">
        <w:rPr>
          <w:rFonts w:ascii="Times New Roman" w:hAnsi="Times New Roman" w:cs="Times New Roman"/>
          <w:color w:val="000000" w:themeColor="text1"/>
        </w:rPr>
        <w:t>Garnsey 2007:28)</w:t>
      </w:r>
      <w:r>
        <w:rPr>
          <w:rFonts w:ascii="Times New Roman" w:hAnsi="Times New Roman" w:cs="Times New Roman"/>
        </w:rPr>
        <w:t>.</w:t>
      </w:r>
    </w:p>
  </w:footnote>
  <w:footnote w:id="367">
    <w:p w14:paraId="6ED6362B" w14:textId="5C1C2410" w:rsidR="00617B86" w:rsidRPr="002A7A40"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w:t>
      </w:r>
      <w:r w:rsidRPr="002A7A40">
        <w:rPr>
          <w:rFonts w:ascii="Times New Roman" w:hAnsi="Times New Roman" w:cs="Times New Roman"/>
          <w:color w:val="000000" w:themeColor="text1"/>
          <w:shd w:val="clear" w:color="auto" w:fill="FFFFFF"/>
        </w:rPr>
        <w:t>Hornblower 2002:192. Also, see Plato’s admiration for the Sparta (Plat.</w:t>
      </w:r>
      <w:r>
        <w:rPr>
          <w:rFonts w:ascii="Times New Roman" w:hAnsi="Times New Roman" w:cs="Times New Roman"/>
          <w:color w:val="000000" w:themeColor="text1"/>
          <w:shd w:val="clear" w:color="auto" w:fill="FFFFFF"/>
        </w:rPr>
        <w:t xml:space="preserve"> </w:t>
      </w:r>
      <w:r w:rsidRPr="002A7A40">
        <w:rPr>
          <w:rFonts w:ascii="Times New Roman" w:hAnsi="Times New Roman" w:cs="Times New Roman"/>
          <w:i/>
          <w:iCs/>
          <w:color w:val="000000" w:themeColor="text1"/>
          <w:shd w:val="clear" w:color="auto" w:fill="FFFFFF"/>
        </w:rPr>
        <w:t>Laws</w:t>
      </w:r>
      <w:r w:rsidRPr="002A7A40">
        <w:rPr>
          <w:rFonts w:ascii="Times New Roman" w:hAnsi="Times New Roman" w:cs="Times New Roman"/>
          <w:color w:val="000000" w:themeColor="text1"/>
          <w:shd w:val="clear" w:color="auto" w:fill="FFFFFF"/>
        </w:rPr>
        <w:t>.4.704d, 10.885c)</w:t>
      </w:r>
      <w:r>
        <w:rPr>
          <w:rFonts w:ascii="Times New Roman" w:hAnsi="Times New Roman" w:cs="Times New Roman"/>
          <w:color w:val="000000" w:themeColor="text1"/>
          <w:shd w:val="clear" w:color="auto" w:fill="FFFFFF"/>
        </w:rPr>
        <w:t>.</w:t>
      </w:r>
    </w:p>
  </w:footnote>
  <w:footnote w:id="368">
    <w:p w14:paraId="2AE902A3" w14:textId="66717D8E" w:rsidR="00617B86" w:rsidRPr="007E52DA" w:rsidRDefault="00617B86" w:rsidP="001C17FD">
      <w:pPr>
        <w:pStyle w:val="FootnoteText"/>
        <w:rPr>
          <w:rFonts w:ascii="Times New Roman" w:hAnsi="Times New Roman" w:cs="Times New Roman"/>
        </w:rPr>
      </w:pPr>
      <w:r w:rsidRPr="002A7A40">
        <w:rPr>
          <w:rStyle w:val="FootnoteReference"/>
          <w:rFonts w:ascii="Times New Roman" w:hAnsi="Times New Roman" w:cs="Times New Roman"/>
        </w:rPr>
        <w:footnoteRef/>
      </w:r>
      <w:r w:rsidRPr="002A7A40">
        <w:rPr>
          <w:rFonts w:ascii="Times New Roman" w:hAnsi="Times New Roman" w:cs="Times New Roman"/>
        </w:rPr>
        <w:t xml:space="preserve"> The cave being allegory for what one does not know (Plat</w:t>
      </w:r>
      <w:r w:rsidRPr="002A7A40">
        <w:rPr>
          <w:rFonts w:ascii="Times New Roman" w:hAnsi="Times New Roman" w:cs="Times New Roman"/>
          <w:i/>
          <w:iCs/>
        </w:rPr>
        <w:t>.</w:t>
      </w:r>
      <w:r>
        <w:rPr>
          <w:rFonts w:ascii="Times New Roman" w:hAnsi="Times New Roman" w:cs="Times New Roman"/>
          <w:i/>
          <w:iCs/>
        </w:rPr>
        <w:t xml:space="preserve"> </w:t>
      </w:r>
      <w:r w:rsidRPr="002A7A40">
        <w:rPr>
          <w:rFonts w:ascii="Times New Roman" w:hAnsi="Times New Roman" w:cs="Times New Roman"/>
          <w:i/>
          <w:iCs/>
        </w:rPr>
        <w:t>Rep</w:t>
      </w:r>
      <w:r w:rsidRPr="002A7A40">
        <w:rPr>
          <w:rFonts w:ascii="Times New Roman" w:hAnsi="Times New Roman" w:cs="Times New Roman"/>
        </w:rPr>
        <w:t>.7.514b-515a)</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C0710"/>
    <w:multiLevelType w:val="hybridMultilevel"/>
    <w:tmpl w:val="2D00E834"/>
    <w:lvl w:ilvl="0" w:tplc="3146DB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B17DB6"/>
    <w:multiLevelType w:val="hybridMultilevel"/>
    <w:tmpl w:val="F7AC11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E5861"/>
    <w:multiLevelType w:val="hybridMultilevel"/>
    <w:tmpl w:val="8BD63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72650"/>
    <w:multiLevelType w:val="multilevel"/>
    <w:tmpl w:val="FE48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734ED8"/>
    <w:multiLevelType w:val="hybridMultilevel"/>
    <w:tmpl w:val="BC463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792346"/>
    <w:multiLevelType w:val="hybridMultilevel"/>
    <w:tmpl w:val="D81E72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2DFA57B6">
      <w:numFmt w:val="bullet"/>
      <w:lvlText w:val="-"/>
      <w:lvlJc w:val="left"/>
      <w:pPr>
        <w:ind w:left="2340" w:hanging="36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017C3B"/>
    <w:multiLevelType w:val="hybridMultilevel"/>
    <w:tmpl w:val="77D211FE"/>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A2306"/>
    <w:multiLevelType w:val="multilevel"/>
    <w:tmpl w:val="A1DA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AF5BA4"/>
    <w:multiLevelType w:val="multilevel"/>
    <w:tmpl w:val="CFF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D63D7A"/>
    <w:multiLevelType w:val="hybridMultilevel"/>
    <w:tmpl w:val="7FD4682C"/>
    <w:lvl w:ilvl="0" w:tplc="FC201FB4">
      <w:numFmt w:val="bullet"/>
      <w:lvlText w:val="-"/>
      <w:lvlJc w:val="left"/>
      <w:pPr>
        <w:ind w:left="720" w:hanging="360"/>
      </w:pPr>
      <w:rPr>
        <w:rFonts w:ascii="Times New Roman" w:eastAsiaTheme="minorEastAsia" w:hAnsi="Times New Roman"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C254A0"/>
    <w:multiLevelType w:val="multilevel"/>
    <w:tmpl w:val="8668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9"/>
  </w:num>
  <w:num w:numId="5">
    <w:abstractNumId w:val="5"/>
  </w:num>
  <w:num w:numId="6">
    <w:abstractNumId w:val="2"/>
  </w:num>
  <w:num w:numId="7">
    <w:abstractNumId w:val="1"/>
  </w:num>
  <w:num w:numId="8">
    <w:abstractNumId w:val="3"/>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jCwNDIyNLO0NLS0NLVU0lEKTi0uzszPAykws6gFAKzW1RMtAAAA"/>
  </w:docVars>
  <w:rsids>
    <w:rsidRoot w:val="00F278C3"/>
    <w:rsid w:val="00000F92"/>
    <w:rsid w:val="00002095"/>
    <w:rsid w:val="0000271A"/>
    <w:rsid w:val="00003CEF"/>
    <w:rsid w:val="0000686F"/>
    <w:rsid w:val="00006AD1"/>
    <w:rsid w:val="000074D5"/>
    <w:rsid w:val="00011D99"/>
    <w:rsid w:val="00011FC4"/>
    <w:rsid w:val="0001284C"/>
    <w:rsid w:val="00013ACD"/>
    <w:rsid w:val="00013C89"/>
    <w:rsid w:val="00014FD7"/>
    <w:rsid w:val="0001649B"/>
    <w:rsid w:val="00016C8A"/>
    <w:rsid w:val="000200C4"/>
    <w:rsid w:val="00020C95"/>
    <w:rsid w:val="000213E4"/>
    <w:rsid w:val="00021A0E"/>
    <w:rsid w:val="00021E31"/>
    <w:rsid w:val="00023D05"/>
    <w:rsid w:val="0002515E"/>
    <w:rsid w:val="000251FA"/>
    <w:rsid w:val="00025B02"/>
    <w:rsid w:val="00026943"/>
    <w:rsid w:val="00027691"/>
    <w:rsid w:val="00031D79"/>
    <w:rsid w:val="00032837"/>
    <w:rsid w:val="00033055"/>
    <w:rsid w:val="00033A52"/>
    <w:rsid w:val="00033EF8"/>
    <w:rsid w:val="00034579"/>
    <w:rsid w:val="00034D6A"/>
    <w:rsid w:val="000362B9"/>
    <w:rsid w:val="00036354"/>
    <w:rsid w:val="000371C7"/>
    <w:rsid w:val="000413A3"/>
    <w:rsid w:val="00041516"/>
    <w:rsid w:val="00041E24"/>
    <w:rsid w:val="00042C11"/>
    <w:rsid w:val="000457EC"/>
    <w:rsid w:val="000462F3"/>
    <w:rsid w:val="000503C0"/>
    <w:rsid w:val="00050856"/>
    <w:rsid w:val="0005397C"/>
    <w:rsid w:val="00055F60"/>
    <w:rsid w:val="00056B4C"/>
    <w:rsid w:val="00057845"/>
    <w:rsid w:val="00057B53"/>
    <w:rsid w:val="00057F53"/>
    <w:rsid w:val="0006046E"/>
    <w:rsid w:val="00060B6D"/>
    <w:rsid w:val="00061985"/>
    <w:rsid w:val="000620F0"/>
    <w:rsid w:val="000625C7"/>
    <w:rsid w:val="000627BF"/>
    <w:rsid w:val="00062DFB"/>
    <w:rsid w:val="000645BE"/>
    <w:rsid w:val="00064A11"/>
    <w:rsid w:val="00065444"/>
    <w:rsid w:val="00065FFA"/>
    <w:rsid w:val="00067DD9"/>
    <w:rsid w:val="000723FB"/>
    <w:rsid w:val="00073AB5"/>
    <w:rsid w:val="00074CA4"/>
    <w:rsid w:val="000752F5"/>
    <w:rsid w:val="000756F0"/>
    <w:rsid w:val="00075D3A"/>
    <w:rsid w:val="00081669"/>
    <w:rsid w:val="00083DD1"/>
    <w:rsid w:val="0008510D"/>
    <w:rsid w:val="00086B90"/>
    <w:rsid w:val="0008700E"/>
    <w:rsid w:val="000877DB"/>
    <w:rsid w:val="00087ADE"/>
    <w:rsid w:val="00090D00"/>
    <w:rsid w:val="00093469"/>
    <w:rsid w:val="000949EB"/>
    <w:rsid w:val="00094FAC"/>
    <w:rsid w:val="000954EE"/>
    <w:rsid w:val="00095971"/>
    <w:rsid w:val="00095A94"/>
    <w:rsid w:val="00097C2D"/>
    <w:rsid w:val="000A1544"/>
    <w:rsid w:val="000A2D03"/>
    <w:rsid w:val="000A412A"/>
    <w:rsid w:val="000A4FC4"/>
    <w:rsid w:val="000A61A6"/>
    <w:rsid w:val="000A62B7"/>
    <w:rsid w:val="000A65C6"/>
    <w:rsid w:val="000B21BA"/>
    <w:rsid w:val="000B2F4F"/>
    <w:rsid w:val="000B380D"/>
    <w:rsid w:val="000B3A10"/>
    <w:rsid w:val="000B483C"/>
    <w:rsid w:val="000B491D"/>
    <w:rsid w:val="000B4A51"/>
    <w:rsid w:val="000B5F1F"/>
    <w:rsid w:val="000B5FDB"/>
    <w:rsid w:val="000B6DD8"/>
    <w:rsid w:val="000B7675"/>
    <w:rsid w:val="000C0669"/>
    <w:rsid w:val="000C15F9"/>
    <w:rsid w:val="000C2D64"/>
    <w:rsid w:val="000C59CE"/>
    <w:rsid w:val="000C5AC9"/>
    <w:rsid w:val="000C7970"/>
    <w:rsid w:val="000C7E0C"/>
    <w:rsid w:val="000D04A1"/>
    <w:rsid w:val="000D37FE"/>
    <w:rsid w:val="000D52DB"/>
    <w:rsid w:val="000E1278"/>
    <w:rsid w:val="000E153D"/>
    <w:rsid w:val="000E31DF"/>
    <w:rsid w:val="000E36C3"/>
    <w:rsid w:val="000E3C9B"/>
    <w:rsid w:val="000E6BDE"/>
    <w:rsid w:val="000F18BC"/>
    <w:rsid w:val="000F1F5B"/>
    <w:rsid w:val="000F39C9"/>
    <w:rsid w:val="000F5F4C"/>
    <w:rsid w:val="000F65B3"/>
    <w:rsid w:val="00100FA4"/>
    <w:rsid w:val="00102046"/>
    <w:rsid w:val="001020E1"/>
    <w:rsid w:val="001029C2"/>
    <w:rsid w:val="001039F3"/>
    <w:rsid w:val="00105518"/>
    <w:rsid w:val="00106D7A"/>
    <w:rsid w:val="00107040"/>
    <w:rsid w:val="00112BF4"/>
    <w:rsid w:val="00115A68"/>
    <w:rsid w:val="00115AA2"/>
    <w:rsid w:val="0011781D"/>
    <w:rsid w:val="00120200"/>
    <w:rsid w:val="00120722"/>
    <w:rsid w:val="00121BC3"/>
    <w:rsid w:val="001220B5"/>
    <w:rsid w:val="00122844"/>
    <w:rsid w:val="00123A57"/>
    <w:rsid w:val="0012407A"/>
    <w:rsid w:val="00125283"/>
    <w:rsid w:val="001255C4"/>
    <w:rsid w:val="00125CF5"/>
    <w:rsid w:val="00126471"/>
    <w:rsid w:val="001306B2"/>
    <w:rsid w:val="00130883"/>
    <w:rsid w:val="001308AB"/>
    <w:rsid w:val="00132B6D"/>
    <w:rsid w:val="00132C77"/>
    <w:rsid w:val="00133F20"/>
    <w:rsid w:val="00134558"/>
    <w:rsid w:val="00134571"/>
    <w:rsid w:val="0013538B"/>
    <w:rsid w:val="00135638"/>
    <w:rsid w:val="00135A72"/>
    <w:rsid w:val="0013689A"/>
    <w:rsid w:val="00137D45"/>
    <w:rsid w:val="0014136C"/>
    <w:rsid w:val="001422DE"/>
    <w:rsid w:val="00143CC1"/>
    <w:rsid w:val="00144618"/>
    <w:rsid w:val="00145477"/>
    <w:rsid w:val="00146695"/>
    <w:rsid w:val="001507EC"/>
    <w:rsid w:val="001529D0"/>
    <w:rsid w:val="001529E8"/>
    <w:rsid w:val="001531B2"/>
    <w:rsid w:val="0015384F"/>
    <w:rsid w:val="00153EEA"/>
    <w:rsid w:val="00154635"/>
    <w:rsid w:val="0015622D"/>
    <w:rsid w:val="001575DC"/>
    <w:rsid w:val="00157941"/>
    <w:rsid w:val="001619C0"/>
    <w:rsid w:val="00161B5F"/>
    <w:rsid w:val="00161D91"/>
    <w:rsid w:val="00161F93"/>
    <w:rsid w:val="00165439"/>
    <w:rsid w:val="00167696"/>
    <w:rsid w:val="00167F74"/>
    <w:rsid w:val="00170100"/>
    <w:rsid w:val="00171AA6"/>
    <w:rsid w:val="00173C7B"/>
    <w:rsid w:val="001747B9"/>
    <w:rsid w:val="001767B5"/>
    <w:rsid w:val="00176C1A"/>
    <w:rsid w:val="00177F9D"/>
    <w:rsid w:val="00180CFA"/>
    <w:rsid w:val="00180F83"/>
    <w:rsid w:val="0018110C"/>
    <w:rsid w:val="00183430"/>
    <w:rsid w:val="001834AE"/>
    <w:rsid w:val="001836CB"/>
    <w:rsid w:val="00187072"/>
    <w:rsid w:val="0018771E"/>
    <w:rsid w:val="00187749"/>
    <w:rsid w:val="00187839"/>
    <w:rsid w:val="00187DE2"/>
    <w:rsid w:val="00190470"/>
    <w:rsid w:val="00191015"/>
    <w:rsid w:val="001912A7"/>
    <w:rsid w:val="0019151E"/>
    <w:rsid w:val="00191C98"/>
    <w:rsid w:val="00191D6A"/>
    <w:rsid w:val="00193311"/>
    <w:rsid w:val="00193ED3"/>
    <w:rsid w:val="001953DA"/>
    <w:rsid w:val="0019585D"/>
    <w:rsid w:val="00195CB4"/>
    <w:rsid w:val="00196FFE"/>
    <w:rsid w:val="001A0BD6"/>
    <w:rsid w:val="001A179C"/>
    <w:rsid w:val="001A1BD3"/>
    <w:rsid w:val="001A2270"/>
    <w:rsid w:val="001A246A"/>
    <w:rsid w:val="001A2700"/>
    <w:rsid w:val="001A3798"/>
    <w:rsid w:val="001A6D7B"/>
    <w:rsid w:val="001B06DF"/>
    <w:rsid w:val="001B1D4A"/>
    <w:rsid w:val="001B5665"/>
    <w:rsid w:val="001B64A1"/>
    <w:rsid w:val="001B6530"/>
    <w:rsid w:val="001B6C14"/>
    <w:rsid w:val="001C17FD"/>
    <w:rsid w:val="001C2556"/>
    <w:rsid w:val="001C2E70"/>
    <w:rsid w:val="001C5197"/>
    <w:rsid w:val="001C52B0"/>
    <w:rsid w:val="001C5C0A"/>
    <w:rsid w:val="001C74ED"/>
    <w:rsid w:val="001D229F"/>
    <w:rsid w:val="001D3F53"/>
    <w:rsid w:val="001D5028"/>
    <w:rsid w:val="001D50BD"/>
    <w:rsid w:val="001D632B"/>
    <w:rsid w:val="001D78B6"/>
    <w:rsid w:val="001E1DCF"/>
    <w:rsid w:val="001E2679"/>
    <w:rsid w:val="001E2F93"/>
    <w:rsid w:val="001E5ABE"/>
    <w:rsid w:val="001F139C"/>
    <w:rsid w:val="001F1668"/>
    <w:rsid w:val="001F1F6D"/>
    <w:rsid w:val="001F23E4"/>
    <w:rsid w:val="001F2F15"/>
    <w:rsid w:val="001F7B3A"/>
    <w:rsid w:val="0020074D"/>
    <w:rsid w:val="00200DBD"/>
    <w:rsid w:val="00202513"/>
    <w:rsid w:val="00203708"/>
    <w:rsid w:val="00203BD0"/>
    <w:rsid w:val="00205497"/>
    <w:rsid w:val="002065A6"/>
    <w:rsid w:val="00207130"/>
    <w:rsid w:val="002073D8"/>
    <w:rsid w:val="00207BB7"/>
    <w:rsid w:val="00207DF4"/>
    <w:rsid w:val="00210615"/>
    <w:rsid w:val="00210C91"/>
    <w:rsid w:val="00210EC4"/>
    <w:rsid w:val="00211627"/>
    <w:rsid w:val="00211BDA"/>
    <w:rsid w:val="00212C7B"/>
    <w:rsid w:val="00214EC4"/>
    <w:rsid w:val="00220B0D"/>
    <w:rsid w:val="00221773"/>
    <w:rsid w:val="00222876"/>
    <w:rsid w:val="002241F4"/>
    <w:rsid w:val="00226A66"/>
    <w:rsid w:val="002301C3"/>
    <w:rsid w:val="002301E6"/>
    <w:rsid w:val="002317B0"/>
    <w:rsid w:val="00231DA7"/>
    <w:rsid w:val="00231FE4"/>
    <w:rsid w:val="00233624"/>
    <w:rsid w:val="00234731"/>
    <w:rsid w:val="00235D8D"/>
    <w:rsid w:val="002367D1"/>
    <w:rsid w:val="00236A14"/>
    <w:rsid w:val="002404D5"/>
    <w:rsid w:val="002418B4"/>
    <w:rsid w:val="00245C19"/>
    <w:rsid w:val="00247D2D"/>
    <w:rsid w:val="002503C3"/>
    <w:rsid w:val="002511F2"/>
    <w:rsid w:val="0025163C"/>
    <w:rsid w:val="00251D55"/>
    <w:rsid w:val="00254143"/>
    <w:rsid w:val="00255692"/>
    <w:rsid w:val="00255A39"/>
    <w:rsid w:val="00255F58"/>
    <w:rsid w:val="0025603F"/>
    <w:rsid w:val="00256089"/>
    <w:rsid w:val="00257AD2"/>
    <w:rsid w:val="00260AD7"/>
    <w:rsid w:val="00260CFB"/>
    <w:rsid w:val="00265E1E"/>
    <w:rsid w:val="002661C7"/>
    <w:rsid w:val="00266341"/>
    <w:rsid w:val="0026657F"/>
    <w:rsid w:val="00266780"/>
    <w:rsid w:val="00267AC2"/>
    <w:rsid w:val="00272363"/>
    <w:rsid w:val="002729A0"/>
    <w:rsid w:val="00273B10"/>
    <w:rsid w:val="00273E46"/>
    <w:rsid w:val="002744BF"/>
    <w:rsid w:val="002762DA"/>
    <w:rsid w:val="002767F6"/>
    <w:rsid w:val="00276BA7"/>
    <w:rsid w:val="002801D9"/>
    <w:rsid w:val="002803AA"/>
    <w:rsid w:val="002805F4"/>
    <w:rsid w:val="00280B9A"/>
    <w:rsid w:val="002819BA"/>
    <w:rsid w:val="00281C8E"/>
    <w:rsid w:val="00283C41"/>
    <w:rsid w:val="00284D76"/>
    <w:rsid w:val="002857E0"/>
    <w:rsid w:val="00285940"/>
    <w:rsid w:val="00285B03"/>
    <w:rsid w:val="00286081"/>
    <w:rsid w:val="00286DC5"/>
    <w:rsid w:val="002873E7"/>
    <w:rsid w:val="00290C69"/>
    <w:rsid w:val="0029191A"/>
    <w:rsid w:val="00291B30"/>
    <w:rsid w:val="002936CE"/>
    <w:rsid w:val="00294439"/>
    <w:rsid w:val="00294FA8"/>
    <w:rsid w:val="00295CDE"/>
    <w:rsid w:val="00296635"/>
    <w:rsid w:val="002967F2"/>
    <w:rsid w:val="002A2265"/>
    <w:rsid w:val="002A299F"/>
    <w:rsid w:val="002A2D14"/>
    <w:rsid w:val="002A2F8C"/>
    <w:rsid w:val="002A315C"/>
    <w:rsid w:val="002A3320"/>
    <w:rsid w:val="002A4562"/>
    <w:rsid w:val="002A4B35"/>
    <w:rsid w:val="002A79DC"/>
    <w:rsid w:val="002A7A40"/>
    <w:rsid w:val="002A7AE3"/>
    <w:rsid w:val="002A7B16"/>
    <w:rsid w:val="002B5363"/>
    <w:rsid w:val="002B6748"/>
    <w:rsid w:val="002C0848"/>
    <w:rsid w:val="002C0A87"/>
    <w:rsid w:val="002C1AB1"/>
    <w:rsid w:val="002C25FE"/>
    <w:rsid w:val="002C2C28"/>
    <w:rsid w:val="002C45EA"/>
    <w:rsid w:val="002C47BD"/>
    <w:rsid w:val="002C5796"/>
    <w:rsid w:val="002C5B69"/>
    <w:rsid w:val="002C630B"/>
    <w:rsid w:val="002C6E80"/>
    <w:rsid w:val="002C7E5D"/>
    <w:rsid w:val="002D17D6"/>
    <w:rsid w:val="002D24A7"/>
    <w:rsid w:val="002D2D2B"/>
    <w:rsid w:val="002D3A3A"/>
    <w:rsid w:val="002D4231"/>
    <w:rsid w:val="002D43D3"/>
    <w:rsid w:val="002D6BC7"/>
    <w:rsid w:val="002E222C"/>
    <w:rsid w:val="002E2CEA"/>
    <w:rsid w:val="002F0754"/>
    <w:rsid w:val="002F0CAC"/>
    <w:rsid w:val="002F2D63"/>
    <w:rsid w:val="002F3122"/>
    <w:rsid w:val="002F3ABF"/>
    <w:rsid w:val="002F4A96"/>
    <w:rsid w:val="002F5559"/>
    <w:rsid w:val="002F6343"/>
    <w:rsid w:val="002F7E76"/>
    <w:rsid w:val="00300CF5"/>
    <w:rsid w:val="003024EC"/>
    <w:rsid w:val="00302E01"/>
    <w:rsid w:val="00304C9D"/>
    <w:rsid w:val="00305740"/>
    <w:rsid w:val="00310FD3"/>
    <w:rsid w:val="00311A32"/>
    <w:rsid w:val="00311C8A"/>
    <w:rsid w:val="00311FDB"/>
    <w:rsid w:val="00312944"/>
    <w:rsid w:val="0031396A"/>
    <w:rsid w:val="00313A5B"/>
    <w:rsid w:val="0031692F"/>
    <w:rsid w:val="00316C67"/>
    <w:rsid w:val="00317468"/>
    <w:rsid w:val="00317D4E"/>
    <w:rsid w:val="003220EB"/>
    <w:rsid w:val="003239A4"/>
    <w:rsid w:val="00325677"/>
    <w:rsid w:val="00331885"/>
    <w:rsid w:val="00331A5D"/>
    <w:rsid w:val="00331C73"/>
    <w:rsid w:val="00332C2F"/>
    <w:rsid w:val="00332E05"/>
    <w:rsid w:val="003334C6"/>
    <w:rsid w:val="00333F93"/>
    <w:rsid w:val="00336362"/>
    <w:rsid w:val="003416D3"/>
    <w:rsid w:val="0034198A"/>
    <w:rsid w:val="00342228"/>
    <w:rsid w:val="0034252A"/>
    <w:rsid w:val="00343A27"/>
    <w:rsid w:val="00343A75"/>
    <w:rsid w:val="00343D71"/>
    <w:rsid w:val="00345A4F"/>
    <w:rsid w:val="00345B23"/>
    <w:rsid w:val="00346638"/>
    <w:rsid w:val="00346E2F"/>
    <w:rsid w:val="00347D11"/>
    <w:rsid w:val="00350FB8"/>
    <w:rsid w:val="003522BF"/>
    <w:rsid w:val="0035308C"/>
    <w:rsid w:val="00354218"/>
    <w:rsid w:val="00355080"/>
    <w:rsid w:val="003566D9"/>
    <w:rsid w:val="00357432"/>
    <w:rsid w:val="00357857"/>
    <w:rsid w:val="00357BB2"/>
    <w:rsid w:val="003630F5"/>
    <w:rsid w:val="00363D72"/>
    <w:rsid w:val="00366212"/>
    <w:rsid w:val="003662F9"/>
    <w:rsid w:val="0036706E"/>
    <w:rsid w:val="003675A8"/>
    <w:rsid w:val="00367969"/>
    <w:rsid w:val="00367E39"/>
    <w:rsid w:val="0037077D"/>
    <w:rsid w:val="00371430"/>
    <w:rsid w:val="003725B6"/>
    <w:rsid w:val="0037273F"/>
    <w:rsid w:val="00374486"/>
    <w:rsid w:val="003753FB"/>
    <w:rsid w:val="00376207"/>
    <w:rsid w:val="00376358"/>
    <w:rsid w:val="00376935"/>
    <w:rsid w:val="00377C00"/>
    <w:rsid w:val="00380B84"/>
    <w:rsid w:val="00380D4E"/>
    <w:rsid w:val="00383CF9"/>
    <w:rsid w:val="003844E4"/>
    <w:rsid w:val="00384C65"/>
    <w:rsid w:val="00387728"/>
    <w:rsid w:val="003906A5"/>
    <w:rsid w:val="00390C71"/>
    <w:rsid w:val="00391FCB"/>
    <w:rsid w:val="003925B9"/>
    <w:rsid w:val="003925E1"/>
    <w:rsid w:val="00393D4C"/>
    <w:rsid w:val="00393DE1"/>
    <w:rsid w:val="00394316"/>
    <w:rsid w:val="00394A5B"/>
    <w:rsid w:val="00395C1A"/>
    <w:rsid w:val="00396A31"/>
    <w:rsid w:val="00397DCA"/>
    <w:rsid w:val="00397F8A"/>
    <w:rsid w:val="003A0015"/>
    <w:rsid w:val="003A058F"/>
    <w:rsid w:val="003A17A8"/>
    <w:rsid w:val="003A196B"/>
    <w:rsid w:val="003A1C04"/>
    <w:rsid w:val="003A3375"/>
    <w:rsid w:val="003A4053"/>
    <w:rsid w:val="003A5979"/>
    <w:rsid w:val="003A607E"/>
    <w:rsid w:val="003A7308"/>
    <w:rsid w:val="003A74F4"/>
    <w:rsid w:val="003B00DE"/>
    <w:rsid w:val="003B13FC"/>
    <w:rsid w:val="003B17FE"/>
    <w:rsid w:val="003B1A52"/>
    <w:rsid w:val="003B3D5D"/>
    <w:rsid w:val="003B4858"/>
    <w:rsid w:val="003B7C1D"/>
    <w:rsid w:val="003C06C4"/>
    <w:rsid w:val="003C4715"/>
    <w:rsid w:val="003C4FD3"/>
    <w:rsid w:val="003C53DC"/>
    <w:rsid w:val="003C58E1"/>
    <w:rsid w:val="003C651E"/>
    <w:rsid w:val="003C70B5"/>
    <w:rsid w:val="003C71DF"/>
    <w:rsid w:val="003D1AD8"/>
    <w:rsid w:val="003D6E22"/>
    <w:rsid w:val="003D71E2"/>
    <w:rsid w:val="003D7DB0"/>
    <w:rsid w:val="003E2883"/>
    <w:rsid w:val="003E3007"/>
    <w:rsid w:val="003E31AF"/>
    <w:rsid w:val="003E4031"/>
    <w:rsid w:val="003E4232"/>
    <w:rsid w:val="003E47B9"/>
    <w:rsid w:val="003E59A8"/>
    <w:rsid w:val="003E6A47"/>
    <w:rsid w:val="003F053E"/>
    <w:rsid w:val="003F1039"/>
    <w:rsid w:val="003F2666"/>
    <w:rsid w:val="003F3921"/>
    <w:rsid w:val="003F5C42"/>
    <w:rsid w:val="003F6141"/>
    <w:rsid w:val="003F7504"/>
    <w:rsid w:val="003F7796"/>
    <w:rsid w:val="00402F5B"/>
    <w:rsid w:val="0040320D"/>
    <w:rsid w:val="0040330B"/>
    <w:rsid w:val="00403D55"/>
    <w:rsid w:val="00404F5E"/>
    <w:rsid w:val="0040571C"/>
    <w:rsid w:val="00405B03"/>
    <w:rsid w:val="00405F95"/>
    <w:rsid w:val="00407488"/>
    <w:rsid w:val="00410F82"/>
    <w:rsid w:val="00411D30"/>
    <w:rsid w:val="0041312F"/>
    <w:rsid w:val="00416BAC"/>
    <w:rsid w:val="004208A7"/>
    <w:rsid w:val="00420A63"/>
    <w:rsid w:val="00421768"/>
    <w:rsid w:val="00421793"/>
    <w:rsid w:val="004238AA"/>
    <w:rsid w:val="00423D09"/>
    <w:rsid w:val="00423DD5"/>
    <w:rsid w:val="004256AF"/>
    <w:rsid w:val="00426E10"/>
    <w:rsid w:val="00430A36"/>
    <w:rsid w:val="00431DCD"/>
    <w:rsid w:val="00432563"/>
    <w:rsid w:val="00432757"/>
    <w:rsid w:val="0043284B"/>
    <w:rsid w:val="00434D3E"/>
    <w:rsid w:val="00435F60"/>
    <w:rsid w:val="0043650F"/>
    <w:rsid w:val="0043665D"/>
    <w:rsid w:val="00436BB6"/>
    <w:rsid w:val="00436CBD"/>
    <w:rsid w:val="00437463"/>
    <w:rsid w:val="0044082B"/>
    <w:rsid w:val="00440E0C"/>
    <w:rsid w:val="004412E5"/>
    <w:rsid w:val="00442A91"/>
    <w:rsid w:val="0044393C"/>
    <w:rsid w:val="004449D9"/>
    <w:rsid w:val="00445C61"/>
    <w:rsid w:val="00450209"/>
    <w:rsid w:val="004505EF"/>
    <w:rsid w:val="00451AC4"/>
    <w:rsid w:val="004522A6"/>
    <w:rsid w:val="004537E4"/>
    <w:rsid w:val="00457064"/>
    <w:rsid w:val="00457180"/>
    <w:rsid w:val="004572DD"/>
    <w:rsid w:val="00457532"/>
    <w:rsid w:val="00457664"/>
    <w:rsid w:val="00457A92"/>
    <w:rsid w:val="00460BCB"/>
    <w:rsid w:val="00461377"/>
    <w:rsid w:val="00464668"/>
    <w:rsid w:val="004648B9"/>
    <w:rsid w:val="00467EA8"/>
    <w:rsid w:val="00470959"/>
    <w:rsid w:val="00471E26"/>
    <w:rsid w:val="004724E5"/>
    <w:rsid w:val="00472B98"/>
    <w:rsid w:val="00474080"/>
    <w:rsid w:val="0047422B"/>
    <w:rsid w:val="00475C6D"/>
    <w:rsid w:val="00475F61"/>
    <w:rsid w:val="004762B7"/>
    <w:rsid w:val="00476542"/>
    <w:rsid w:val="00476C59"/>
    <w:rsid w:val="00477909"/>
    <w:rsid w:val="00477D25"/>
    <w:rsid w:val="00477DA9"/>
    <w:rsid w:val="004808F2"/>
    <w:rsid w:val="00481E78"/>
    <w:rsid w:val="00482FCB"/>
    <w:rsid w:val="0048302D"/>
    <w:rsid w:val="00484023"/>
    <w:rsid w:val="0048419F"/>
    <w:rsid w:val="004842C2"/>
    <w:rsid w:val="00484979"/>
    <w:rsid w:val="00486927"/>
    <w:rsid w:val="0048772E"/>
    <w:rsid w:val="004902B1"/>
    <w:rsid w:val="00490556"/>
    <w:rsid w:val="0049161F"/>
    <w:rsid w:val="00493FB5"/>
    <w:rsid w:val="00494611"/>
    <w:rsid w:val="00494EC8"/>
    <w:rsid w:val="0049647C"/>
    <w:rsid w:val="004A2857"/>
    <w:rsid w:val="004A2938"/>
    <w:rsid w:val="004A2FEE"/>
    <w:rsid w:val="004A4649"/>
    <w:rsid w:val="004A5BA8"/>
    <w:rsid w:val="004B0EF1"/>
    <w:rsid w:val="004B1049"/>
    <w:rsid w:val="004B154A"/>
    <w:rsid w:val="004B1561"/>
    <w:rsid w:val="004B1EDA"/>
    <w:rsid w:val="004B2906"/>
    <w:rsid w:val="004B292A"/>
    <w:rsid w:val="004B489D"/>
    <w:rsid w:val="004B6CA2"/>
    <w:rsid w:val="004C0369"/>
    <w:rsid w:val="004C175C"/>
    <w:rsid w:val="004C1BB8"/>
    <w:rsid w:val="004C1F3F"/>
    <w:rsid w:val="004C231D"/>
    <w:rsid w:val="004C5AE0"/>
    <w:rsid w:val="004C7F47"/>
    <w:rsid w:val="004D03A7"/>
    <w:rsid w:val="004D0D9B"/>
    <w:rsid w:val="004D1ED6"/>
    <w:rsid w:val="004D283E"/>
    <w:rsid w:val="004D367B"/>
    <w:rsid w:val="004D4B11"/>
    <w:rsid w:val="004D4CC2"/>
    <w:rsid w:val="004D52ED"/>
    <w:rsid w:val="004D60F3"/>
    <w:rsid w:val="004D73F6"/>
    <w:rsid w:val="004E0AB3"/>
    <w:rsid w:val="004E12B7"/>
    <w:rsid w:val="004E1EED"/>
    <w:rsid w:val="004E2095"/>
    <w:rsid w:val="004E249B"/>
    <w:rsid w:val="004E33FF"/>
    <w:rsid w:val="004E5AFC"/>
    <w:rsid w:val="004E684D"/>
    <w:rsid w:val="004E6FF4"/>
    <w:rsid w:val="004F1B54"/>
    <w:rsid w:val="004F1C82"/>
    <w:rsid w:val="004F1CEC"/>
    <w:rsid w:val="004F2935"/>
    <w:rsid w:val="004F356F"/>
    <w:rsid w:val="004F3663"/>
    <w:rsid w:val="004F481F"/>
    <w:rsid w:val="004F768E"/>
    <w:rsid w:val="004F7CBA"/>
    <w:rsid w:val="00502817"/>
    <w:rsid w:val="00502B3D"/>
    <w:rsid w:val="005048CE"/>
    <w:rsid w:val="00505732"/>
    <w:rsid w:val="00505D56"/>
    <w:rsid w:val="00506856"/>
    <w:rsid w:val="00506D02"/>
    <w:rsid w:val="00507455"/>
    <w:rsid w:val="00507506"/>
    <w:rsid w:val="00507AA2"/>
    <w:rsid w:val="00511077"/>
    <w:rsid w:val="005128DE"/>
    <w:rsid w:val="0051293D"/>
    <w:rsid w:val="005135DB"/>
    <w:rsid w:val="0051383F"/>
    <w:rsid w:val="0051421D"/>
    <w:rsid w:val="00514223"/>
    <w:rsid w:val="00514431"/>
    <w:rsid w:val="0051518F"/>
    <w:rsid w:val="005156BB"/>
    <w:rsid w:val="00516B04"/>
    <w:rsid w:val="00517F23"/>
    <w:rsid w:val="00520B44"/>
    <w:rsid w:val="0052187D"/>
    <w:rsid w:val="0052385A"/>
    <w:rsid w:val="005239E5"/>
    <w:rsid w:val="00525169"/>
    <w:rsid w:val="005274DA"/>
    <w:rsid w:val="00527545"/>
    <w:rsid w:val="00530DDE"/>
    <w:rsid w:val="00531647"/>
    <w:rsid w:val="005328AC"/>
    <w:rsid w:val="00533C63"/>
    <w:rsid w:val="00534CED"/>
    <w:rsid w:val="00535FA8"/>
    <w:rsid w:val="00536400"/>
    <w:rsid w:val="00536441"/>
    <w:rsid w:val="00536B70"/>
    <w:rsid w:val="005376B2"/>
    <w:rsid w:val="00540C66"/>
    <w:rsid w:val="005460CA"/>
    <w:rsid w:val="00547E13"/>
    <w:rsid w:val="005504AE"/>
    <w:rsid w:val="00551018"/>
    <w:rsid w:val="005512CB"/>
    <w:rsid w:val="00552E82"/>
    <w:rsid w:val="00553478"/>
    <w:rsid w:val="005535A4"/>
    <w:rsid w:val="00554A1C"/>
    <w:rsid w:val="00554F5D"/>
    <w:rsid w:val="00555C9E"/>
    <w:rsid w:val="0055604D"/>
    <w:rsid w:val="0055729B"/>
    <w:rsid w:val="00557AF2"/>
    <w:rsid w:val="0056143A"/>
    <w:rsid w:val="00561528"/>
    <w:rsid w:val="005616A0"/>
    <w:rsid w:val="0056255E"/>
    <w:rsid w:val="005630E1"/>
    <w:rsid w:val="0056406A"/>
    <w:rsid w:val="00564923"/>
    <w:rsid w:val="00564B98"/>
    <w:rsid w:val="005665C2"/>
    <w:rsid w:val="00567E73"/>
    <w:rsid w:val="00572CCD"/>
    <w:rsid w:val="00573E26"/>
    <w:rsid w:val="00574037"/>
    <w:rsid w:val="005744D6"/>
    <w:rsid w:val="00574D6F"/>
    <w:rsid w:val="00574ED7"/>
    <w:rsid w:val="00575165"/>
    <w:rsid w:val="00576282"/>
    <w:rsid w:val="0057659C"/>
    <w:rsid w:val="00576B6F"/>
    <w:rsid w:val="00577B5E"/>
    <w:rsid w:val="0058046D"/>
    <w:rsid w:val="00580648"/>
    <w:rsid w:val="005811D9"/>
    <w:rsid w:val="00581CEF"/>
    <w:rsid w:val="00583767"/>
    <w:rsid w:val="0059048B"/>
    <w:rsid w:val="005913D0"/>
    <w:rsid w:val="00592348"/>
    <w:rsid w:val="00592C39"/>
    <w:rsid w:val="0059393D"/>
    <w:rsid w:val="00594ACB"/>
    <w:rsid w:val="005964DE"/>
    <w:rsid w:val="00596E22"/>
    <w:rsid w:val="00597534"/>
    <w:rsid w:val="005975BE"/>
    <w:rsid w:val="005A2403"/>
    <w:rsid w:val="005A2DDB"/>
    <w:rsid w:val="005A3CE8"/>
    <w:rsid w:val="005A4379"/>
    <w:rsid w:val="005A4FE6"/>
    <w:rsid w:val="005A5826"/>
    <w:rsid w:val="005B2A5B"/>
    <w:rsid w:val="005B3349"/>
    <w:rsid w:val="005B3502"/>
    <w:rsid w:val="005B4BFC"/>
    <w:rsid w:val="005B4C87"/>
    <w:rsid w:val="005B6B4A"/>
    <w:rsid w:val="005B72CB"/>
    <w:rsid w:val="005B7F32"/>
    <w:rsid w:val="005C2FAB"/>
    <w:rsid w:val="005C420B"/>
    <w:rsid w:val="005C43ED"/>
    <w:rsid w:val="005C53BE"/>
    <w:rsid w:val="005D0099"/>
    <w:rsid w:val="005D03BE"/>
    <w:rsid w:val="005D398E"/>
    <w:rsid w:val="005D446E"/>
    <w:rsid w:val="005D5A9B"/>
    <w:rsid w:val="005D64B8"/>
    <w:rsid w:val="005D669C"/>
    <w:rsid w:val="005D66CC"/>
    <w:rsid w:val="005D69AD"/>
    <w:rsid w:val="005D6C81"/>
    <w:rsid w:val="005D7715"/>
    <w:rsid w:val="005D7B8E"/>
    <w:rsid w:val="005E0517"/>
    <w:rsid w:val="005E07C3"/>
    <w:rsid w:val="005E1DC0"/>
    <w:rsid w:val="005E1DF3"/>
    <w:rsid w:val="005E29F5"/>
    <w:rsid w:val="005E4519"/>
    <w:rsid w:val="005E45AA"/>
    <w:rsid w:val="005E46A6"/>
    <w:rsid w:val="005E53A2"/>
    <w:rsid w:val="005E554B"/>
    <w:rsid w:val="005E6396"/>
    <w:rsid w:val="005E6804"/>
    <w:rsid w:val="005E698E"/>
    <w:rsid w:val="005E6F6E"/>
    <w:rsid w:val="005E7179"/>
    <w:rsid w:val="005E79D6"/>
    <w:rsid w:val="005F0A1C"/>
    <w:rsid w:val="005F0DD2"/>
    <w:rsid w:val="005F1508"/>
    <w:rsid w:val="005F48A1"/>
    <w:rsid w:val="005F525E"/>
    <w:rsid w:val="005F53E6"/>
    <w:rsid w:val="005F5722"/>
    <w:rsid w:val="005F5BCE"/>
    <w:rsid w:val="005F6CE0"/>
    <w:rsid w:val="005F7471"/>
    <w:rsid w:val="00600D6C"/>
    <w:rsid w:val="00600E0B"/>
    <w:rsid w:val="00602FE2"/>
    <w:rsid w:val="00603E76"/>
    <w:rsid w:val="00604C6C"/>
    <w:rsid w:val="006056C8"/>
    <w:rsid w:val="006060CA"/>
    <w:rsid w:val="00606518"/>
    <w:rsid w:val="006103E6"/>
    <w:rsid w:val="006127D4"/>
    <w:rsid w:val="00613F7E"/>
    <w:rsid w:val="00614715"/>
    <w:rsid w:val="00616D38"/>
    <w:rsid w:val="00616EC4"/>
    <w:rsid w:val="00617762"/>
    <w:rsid w:val="00617B86"/>
    <w:rsid w:val="00623475"/>
    <w:rsid w:val="006259F3"/>
    <w:rsid w:val="00625A40"/>
    <w:rsid w:val="00625CA8"/>
    <w:rsid w:val="006264FC"/>
    <w:rsid w:val="00626873"/>
    <w:rsid w:val="006300F5"/>
    <w:rsid w:val="00632ED0"/>
    <w:rsid w:val="00633D8D"/>
    <w:rsid w:val="00634001"/>
    <w:rsid w:val="00634399"/>
    <w:rsid w:val="006355E7"/>
    <w:rsid w:val="00635D13"/>
    <w:rsid w:val="0063780C"/>
    <w:rsid w:val="00637953"/>
    <w:rsid w:val="00642F8E"/>
    <w:rsid w:val="00644F23"/>
    <w:rsid w:val="00645483"/>
    <w:rsid w:val="0064573A"/>
    <w:rsid w:val="0064603E"/>
    <w:rsid w:val="00647131"/>
    <w:rsid w:val="00647BC2"/>
    <w:rsid w:val="00651592"/>
    <w:rsid w:val="006515F1"/>
    <w:rsid w:val="00652BD5"/>
    <w:rsid w:val="0065331E"/>
    <w:rsid w:val="00653575"/>
    <w:rsid w:val="00653913"/>
    <w:rsid w:val="006546CC"/>
    <w:rsid w:val="00656276"/>
    <w:rsid w:val="006562A3"/>
    <w:rsid w:val="0065724F"/>
    <w:rsid w:val="0066524D"/>
    <w:rsid w:val="00665FB4"/>
    <w:rsid w:val="0066684D"/>
    <w:rsid w:val="00666D01"/>
    <w:rsid w:val="00666D10"/>
    <w:rsid w:val="00670018"/>
    <w:rsid w:val="00670394"/>
    <w:rsid w:val="00670EE8"/>
    <w:rsid w:val="00670F96"/>
    <w:rsid w:val="00671C4E"/>
    <w:rsid w:val="00673B32"/>
    <w:rsid w:val="006744E6"/>
    <w:rsid w:val="00674BDD"/>
    <w:rsid w:val="00674EE0"/>
    <w:rsid w:val="00675F16"/>
    <w:rsid w:val="006764E2"/>
    <w:rsid w:val="00676FE3"/>
    <w:rsid w:val="006804A4"/>
    <w:rsid w:val="006809B7"/>
    <w:rsid w:val="00682BE2"/>
    <w:rsid w:val="00682CB3"/>
    <w:rsid w:val="00683EF3"/>
    <w:rsid w:val="006900E8"/>
    <w:rsid w:val="006908DD"/>
    <w:rsid w:val="00690938"/>
    <w:rsid w:val="006919FE"/>
    <w:rsid w:val="00694E9E"/>
    <w:rsid w:val="00695AD2"/>
    <w:rsid w:val="00696789"/>
    <w:rsid w:val="0069708D"/>
    <w:rsid w:val="006976E6"/>
    <w:rsid w:val="006A0A01"/>
    <w:rsid w:val="006A3C90"/>
    <w:rsid w:val="006A4CAC"/>
    <w:rsid w:val="006A5EE2"/>
    <w:rsid w:val="006A620B"/>
    <w:rsid w:val="006A69B2"/>
    <w:rsid w:val="006B0076"/>
    <w:rsid w:val="006B2037"/>
    <w:rsid w:val="006B28D8"/>
    <w:rsid w:val="006B2F34"/>
    <w:rsid w:val="006B4271"/>
    <w:rsid w:val="006B568F"/>
    <w:rsid w:val="006B6E6C"/>
    <w:rsid w:val="006B781C"/>
    <w:rsid w:val="006C0CB0"/>
    <w:rsid w:val="006C1DA9"/>
    <w:rsid w:val="006C2EF6"/>
    <w:rsid w:val="006C38B6"/>
    <w:rsid w:val="006C4B9E"/>
    <w:rsid w:val="006C5AFD"/>
    <w:rsid w:val="006C62BA"/>
    <w:rsid w:val="006C6BDE"/>
    <w:rsid w:val="006C757B"/>
    <w:rsid w:val="006D1939"/>
    <w:rsid w:val="006D1AA6"/>
    <w:rsid w:val="006D2BBA"/>
    <w:rsid w:val="006D325B"/>
    <w:rsid w:val="006D4231"/>
    <w:rsid w:val="006D5A36"/>
    <w:rsid w:val="006D5E62"/>
    <w:rsid w:val="006D68B2"/>
    <w:rsid w:val="006D72C8"/>
    <w:rsid w:val="006E001D"/>
    <w:rsid w:val="006E0670"/>
    <w:rsid w:val="006E1672"/>
    <w:rsid w:val="006E26DB"/>
    <w:rsid w:val="006E274B"/>
    <w:rsid w:val="006E30D1"/>
    <w:rsid w:val="006E32AF"/>
    <w:rsid w:val="006E51A2"/>
    <w:rsid w:val="006E7B99"/>
    <w:rsid w:val="006F0440"/>
    <w:rsid w:val="006F08A0"/>
    <w:rsid w:val="006F0A22"/>
    <w:rsid w:val="006F1682"/>
    <w:rsid w:val="006F1E4B"/>
    <w:rsid w:val="006F2007"/>
    <w:rsid w:val="006F3111"/>
    <w:rsid w:val="006F4CA1"/>
    <w:rsid w:val="006F4E3E"/>
    <w:rsid w:val="006F58C6"/>
    <w:rsid w:val="006F6D7E"/>
    <w:rsid w:val="006F6F3B"/>
    <w:rsid w:val="006F7A49"/>
    <w:rsid w:val="007007D3"/>
    <w:rsid w:val="00700A8A"/>
    <w:rsid w:val="00702663"/>
    <w:rsid w:val="00702FF6"/>
    <w:rsid w:val="007030C6"/>
    <w:rsid w:val="007034EC"/>
    <w:rsid w:val="00707ECC"/>
    <w:rsid w:val="00710556"/>
    <w:rsid w:val="007118A9"/>
    <w:rsid w:val="00711D4F"/>
    <w:rsid w:val="00711E19"/>
    <w:rsid w:val="007133BD"/>
    <w:rsid w:val="00713458"/>
    <w:rsid w:val="00713607"/>
    <w:rsid w:val="00713AB7"/>
    <w:rsid w:val="00713EA0"/>
    <w:rsid w:val="007143BD"/>
    <w:rsid w:val="007145A9"/>
    <w:rsid w:val="0071568D"/>
    <w:rsid w:val="0071575C"/>
    <w:rsid w:val="00716A14"/>
    <w:rsid w:val="00716F2E"/>
    <w:rsid w:val="00720E66"/>
    <w:rsid w:val="00723948"/>
    <w:rsid w:val="0072481B"/>
    <w:rsid w:val="00724C12"/>
    <w:rsid w:val="00725791"/>
    <w:rsid w:val="00726241"/>
    <w:rsid w:val="00731DC2"/>
    <w:rsid w:val="0073372F"/>
    <w:rsid w:val="0073484E"/>
    <w:rsid w:val="00736192"/>
    <w:rsid w:val="00736990"/>
    <w:rsid w:val="0073722B"/>
    <w:rsid w:val="007377E9"/>
    <w:rsid w:val="00741B23"/>
    <w:rsid w:val="00741B5F"/>
    <w:rsid w:val="00741C3F"/>
    <w:rsid w:val="00743982"/>
    <w:rsid w:val="00743A06"/>
    <w:rsid w:val="007446AD"/>
    <w:rsid w:val="007446C2"/>
    <w:rsid w:val="00744B82"/>
    <w:rsid w:val="00744FF0"/>
    <w:rsid w:val="007452E3"/>
    <w:rsid w:val="007453B3"/>
    <w:rsid w:val="00746F2A"/>
    <w:rsid w:val="007473DE"/>
    <w:rsid w:val="00752958"/>
    <w:rsid w:val="00753527"/>
    <w:rsid w:val="007535C3"/>
    <w:rsid w:val="007547B7"/>
    <w:rsid w:val="00754956"/>
    <w:rsid w:val="00754D07"/>
    <w:rsid w:val="00756ABE"/>
    <w:rsid w:val="007570A8"/>
    <w:rsid w:val="007576E0"/>
    <w:rsid w:val="00760D9D"/>
    <w:rsid w:val="0076116C"/>
    <w:rsid w:val="00763454"/>
    <w:rsid w:val="00764227"/>
    <w:rsid w:val="0076427C"/>
    <w:rsid w:val="00764E45"/>
    <w:rsid w:val="00765DBA"/>
    <w:rsid w:val="00766B0D"/>
    <w:rsid w:val="0076783D"/>
    <w:rsid w:val="00767E95"/>
    <w:rsid w:val="00770935"/>
    <w:rsid w:val="00771534"/>
    <w:rsid w:val="0077200D"/>
    <w:rsid w:val="0077262C"/>
    <w:rsid w:val="00781E4D"/>
    <w:rsid w:val="00783223"/>
    <w:rsid w:val="00783C91"/>
    <w:rsid w:val="007845F1"/>
    <w:rsid w:val="007851B0"/>
    <w:rsid w:val="00785698"/>
    <w:rsid w:val="00790BDE"/>
    <w:rsid w:val="00790C1E"/>
    <w:rsid w:val="00792134"/>
    <w:rsid w:val="00793940"/>
    <w:rsid w:val="0079490D"/>
    <w:rsid w:val="007952E0"/>
    <w:rsid w:val="007966B2"/>
    <w:rsid w:val="007A01F1"/>
    <w:rsid w:val="007A0403"/>
    <w:rsid w:val="007A0802"/>
    <w:rsid w:val="007A0FDC"/>
    <w:rsid w:val="007A2167"/>
    <w:rsid w:val="007A2B41"/>
    <w:rsid w:val="007A41C6"/>
    <w:rsid w:val="007A428C"/>
    <w:rsid w:val="007A4822"/>
    <w:rsid w:val="007A48C7"/>
    <w:rsid w:val="007A4E9B"/>
    <w:rsid w:val="007A58BD"/>
    <w:rsid w:val="007A5D0A"/>
    <w:rsid w:val="007A60BE"/>
    <w:rsid w:val="007A66B3"/>
    <w:rsid w:val="007A66CF"/>
    <w:rsid w:val="007B0665"/>
    <w:rsid w:val="007B58FB"/>
    <w:rsid w:val="007B5EFB"/>
    <w:rsid w:val="007B62CC"/>
    <w:rsid w:val="007B6455"/>
    <w:rsid w:val="007B662C"/>
    <w:rsid w:val="007B6875"/>
    <w:rsid w:val="007B7380"/>
    <w:rsid w:val="007B7E52"/>
    <w:rsid w:val="007C0690"/>
    <w:rsid w:val="007C152F"/>
    <w:rsid w:val="007C2BC4"/>
    <w:rsid w:val="007C3449"/>
    <w:rsid w:val="007C3B39"/>
    <w:rsid w:val="007C415D"/>
    <w:rsid w:val="007C525C"/>
    <w:rsid w:val="007C5377"/>
    <w:rsid w:val="007C5A33"/>
    <w:rsid w:val="007C6662"/>
    <w:rsid w:val="007C7CE0"/>
    <w:rsid w:val="007D07B6"/>
    <w:rsid w:val="007D23B0"/>
    <w:rsid w:val="007D2D29"/>
    <w:rsid w:val="007D3F27"/>
    <w:rsid w:val="007D4395"/>
    <w:rsid w:val="007D7A7D"/>
    <w:rsid w:val="007E15B9"/>
    <w:rsid w:val="007E2861"/>
    <w:rsid w:val="007E38FF"/>
    <w:rsid w:val="007E44AC"/>
    <w:rsid w:val="007E48F5"/>
    <w:rsid w:val="007E559B"/>
    <w:rsid w:val="007E5877"/>
    <w:rsid w:val="007F021C"/>
    <w:rsid w:val="007F0378"/>
    <w:rsid w:val="007F1AEF"/>
    <w:rsid w:val="007F1CA0"/>
    <w:rsid w:val="007F1E65"/>
    <w:rsid w:val="007F227F"/>
    <w:rsid w:val="007F28E3"/>
    <w:rsid w:val="007F3C11"/>
    <w:rsid w:val="007F61BB"/>
    <w:rsid w:val="007F6644"/>
    <w:rsid w:val="007F6677"/>
    <w:rsid w:val="007F66D6"/>
    <w:rsid w:val="007F70D9"/>
    <w:rsid w:val="007F7135"/>
    <w:rsid w:val="007F731B"/>
    <w:rsid w:val="007F76AA"/>
    <w:rsid w:val="007F7D71"/>
    <w:rsid w:val="00800045"/>
    <w:rsid w:val="00800C76"/>
    <w:rsid w:val="008032CA"/>
    <w:rsid w:val="008049B6"/>
    <w:rsid w:val="00804B8F"/>
    <w:rsid w:val="0080580E"/>
    <w:rsid w:val="0080636E"/>
    <w:rsid w:val="0080645D"/>
    <w:rsid w:val="008066AB"/>
    <w:rsid w:val="00806D1D"/>
    <w:rsid w:val="00807838"/>
    <w:rsid w:val="008079AC"/>
    <w:rsid w:val="00807C4D"/>
    <w:rsid w:val="00810BC8"/>
    <w:rsid w:val="00812AC9"/>
    <w:rsid w:val="00814EDB"/>
    <w:rsid w:val="00817A78"/>
    <w:rsid w:val="008219C6"/>
    <w:rsid w:val="00821AA7"/>
    <w:rsid w:val="00823404"/>
    <w:rsid w:val="00823EBA"/>
    <w:rsid w:val="00824302"/>
    <w:rsid w:val="00824EDE"/>
    <w:rsid w:val="00826CD7"/>
    <w:rsid w:val="00827374"/>
    <w:rsid w:val="00827868"/>
    <w:rsid w:val="00827B91"/>
    <w:rsid w:val="008306F7"/>
    <w:rsid w:val="008307A2"/>
    <w:rsid w:val="00832A7E"/>
    <w:rsid w:val="00836AFA"/>
    <w:rsid w:val="008370D2"/>
    <w:rsid w:val="00837632"/>
    <w:rsid w:val="00837706"/>
    <w:rsid w:val="0083791F"/>
    <w:rsid w:val="00837A12"/>
    <w:rsid w:val="00837C0A"/>
    <w:rsid w:val="00842599"/>
    <w:rsid w:val="00843FC8"/>
    <w:rsid w:val="00844908"/>
    <w:rsid w:val="00845C9F"/>
    <w:rsid w:val="00851B6E"/>
    <w:rsid w:val="00852B94"/>
    <w:rsid w:val="00852C70"/>
    <w:rsid w:val="00853A8B"/>
    <w:rsid w:val="00854E3E"/>
    <w:rsid w:val="008553BC"/>
    <w:rsid w:val="00855E97"/>
    <w:rsid w:val="00856A87"/>
    <w:rsid w:val="00856B01"/>
    <w:rsid w:val="00856B0A"/>
    <w:rsid w:val="00860901"/>
    <w:rsid w:val="00860CFC"/>
    <w:rsid w:val="0086402A"/>
    <w:rsid w:val="00864362"/>
    <w:rsid w:val="0086695F"/>
    <w:rsid w:val="00867632"/>
    <w:rsid w:val="00867AE7"/>
    <w:rsid w:val="0087044E"/>
    <w:rsid w:val="00872934"/>
    <w:rsid w:val="0087320D"/>
    <w:rsid w:val="00875B2B"/>
    <w:rsid w:val="0087708B"/>
    <w:rsid w:val="008773D8"/>
    <w:rsid w:val="00882204"/>
    <w:rsid w:val="008825BF"/>
    <w:rsid w:val="00883E5E"/>
    <w:rsid w:val="008854AA"/>
    <w:rsid w:val="00886F4D"/>
    <w:rsid w:val="00890818"/>
    <w:rsid w:val="0089111E"/>
    <w:rsid w:val="008915DF"/>
    <w:rsid w:val="00893559"/>
    <w:rsid w:val="00894FF4"/>
    <w:rsid w:val="008A178B"/>
    <w:rsid w:val="008A1D9D"/>
    <w:rsid w:val="008A2970"/>
    <w:rsid w:val="008A368A"/>
    <w:rsid w:val="008A3DDF"/>
    <w:rsid w:val="008A5180"/>
    <w:rsid w:val="008A6E54"/>
    <w:rsid w:val="008A70A4"/>
    <w:rsid w:val="008B16A0"/>
    <w:rsid w:val="008B22B5"/>
    <w:rsid w:val="008B4BCD"/>
    <w:rsid w:val="008B4D52"/>
    <w:rsid w:val="008B5175"/>
    <w:rsid w:val="008B547F"/>
    <w:rsid w:val="008B5F79"/>
    <w:rsid w:val="008B6798"/>
    <w:rsid w:val="008B67AA"/>
    <w:rsid w:val="008C0682"/>
    <w:rsid w:val="008C1654"/>
    <w:rsid w:val="008C32B9"/>
    <w:rsid w:val="008C47CF"/>
    <w:rsid w:val="008C48AC"/>
    <w:rsid w:val="008C5546"/>
    <w:rsid w:val="008C6CE9"/>
    <w:rsid w:val="008D0F15"/>
    <w:rsid w:val="008D21AF"/>
    <w:rsid w:val="008D3BF8"/>
    <w:rsid w:val="008D433C"/>
    <w:rsid w:val="008D48FE"/>
    <w:rsid w:val="008D55BD"/>
    <w:rsid w:val="008D57C4"/>
    <w:rsid w:val="008D5BF0"/>
    <w:rsid w:val="008D5EE2"/>
    <w:rsid w:val="008D6C02"/>
    <w:rsid w:val="008D6F84"/>
    <w:rsid w:val="008D7B08"/>
    <w:rsid w:val="008E0E9A"/>
    <w:rsid w:val="008E1324"/>
    <w:rsid w:val="008E1AA3"/>
    <w:rsid w:val="008E2860"/>
    <w:rsid w:val="008E31F3"/>
    <w:rsid w:val="008E3DC5"/>
    <w:rsid w:val="008E42D8"/>
    <w:rsid w:val="008E43AC"/>
    <w:rsid w:val="008E4CEE"/>
    <w:rsid w:val="008E5FF4"/>
    <w:rsid w:val="008E72A9"/>
    <w:rsid w:val="008E7C5B"/>
    <w:rsid w:val="008F0017"/>
    <w:rsid w:val="008F03B7"/>
    <w:rsid w:val="008F0A16"/>
    <w:rsid w:val="008F129F"/>
    <w:rsid w:val="008F328A"/>
    <w:rsid w:val="008F3494"/>
    <w:rsid w:val="008F3F95"/>
    <w:rsid w:val="008F3FAA"/>
    <w:rsid w:val="008F5437"/>
    <w:rsid w:val="008F74D7"/>
    <w:rsid w:val="0090168E"/>
    <w:rsid w:val="00901A15"/>
    <w:rsid w:val="00901AAE"/>
    <w:rsid w:val="00902978"/>
    <w:rsid w:val="009035AC"/>
    <w:rsid w:val="00903951"/>
    <w:rsid w:val="00904D30"/>
    <w:rsid w:val="0090530F"/>
    <w:rsid w:val="00905312"/>
    <w:rsid w:val="009053DB"/>
    <w:rsid w:val="0090560B"/>
    <w:rsid w:val="00905C8D"/>
    <w:rsid w:val="00907556"/>
    <w:rsid w:val="009078AC"/>
    <w:rsid w:val="00910159"/>
    <w:rsid w:val="00911B59"/>
    <w:rsid w:val="00913512"/>
    <w:rsid w:val="00913F63"/>
    <w:rsid w:val="009158AC"/>
    <w:rsid w:val="00915A71"/>
    <w:rsid w:val="00917BCB"/>
    <w:rsid w:val="0092060F"/>
    <w:rsid w:val="0092224E"/>
    <w:rsid w:val="0092229E"/>
    <w:rsid w:val="00922C5A"/>
    <w:rsid w:val="00923174"/>
    <w:rsid w:val="00923C75"/>
    <w:rsid w:val="00924333"/>
    <w:rsid w:val="00930908"/>
    <w:rsid w:val="00930A62"/>
    <w:rsid w:val="00934CE2"/>
    <w:rsid w:val="009360F9"/>
    <w:rsid w:val="00936515"/>
    <w:rsid w:val="00936BBD"/>
    <w:rsid w:val="009372FB"/>
    <w:rsid w:val="009408A9"/>
    <w:rsid w:val="009419AF"/>
    <w:rsid w:val="0094255D"/>
    <w:rsid w:val="009455AE"/>
    <w:rsid w:val="00945D0A"/>
    <w:rsid w:val="009474B6"/>
    <w:rsid w:val="009500A0"/>
    <w:rsid w:val="00951EEB"/>
    <w:rsid w:val="00955079"/>
    <w:rsid w:val="009572BE"/>
    <w:rsid w:val="00961525"/>
    <w:rsid w:val="00961BAA"/>
    <w:rsid w:val="00962D62"/>
    <w:rsid w:val="00962DC3"/>
    <w:rsid w:val="009633B3"/>
    <w:rsid w:val="009654D9"/>
    <w:rsid w:val="00966EF5"/>
    <w:rsid w:val="00970DD9"/>
    <w:rsid w:val="00971002"/>
    <w:rsid w:val="00971222"/>
    <w:rsid w:val="00972B05"/>
    <w:rsid w:val="009739EE"/>
    <w:rsid w:val="00974281"/>
    <w:rsid w:val="0097492E"/>
    <w:rsid w:val="0097671E"/>
    <w:rsid w:val="009803E1"/>
    <w:rsid w:val="00981B58"/>
    <w:rsid w:val="00981CD3"/>
    <w:rsid w:val="00982D29"/>
    <w:rsid w:val="0098330D"/>
    <w:rsid w:val="00984481"/>
    <w:rsid w:val="0098661B"/>
    <w:rsid w:val="00986D6D"/>
    <w:rsid w:val="00986EB4"/>
    <w:rsid w:val="009900D3"/>
    <w:rsid w:val="009908E5"/>
    <w:rsid w:val="009916C1"/>
    <w:rsid w:val="00991B74"/>
    <w:rsid w:val="00992F8E"/>
    <w:rsid w:val="00993158"/>
    <w:rsid w:val="0099321B"/>
    <w:rsid w:val="009953DF"/>
    <w:rsid w:val="00995B8D"/>
    <w:rsid w:val="009967C5"/>
    <w:rsid w:val="00996DDE"/>
    <w:rsid w:val="00996F9C"/>
    <w:rsid w:val="00997256"/>
    <w:rsid w:val="0099737B"/>
    <w:rsid w:val="009977F7"/>
    <w:rsid w:val="00997DDD"/>
    <w:rsid w:val="00997E4E"/>
    <w:rsid w:val="009A108E"/>
    <w:rsid w:val="009A13F1"/>
    <w:rsid w:val="009A6E5A"/>
    <w:rsid w:val="009A7D9C"/>
    <w:rsid w:val="009A7F7C"/>
    <w:rsid w:val="009B1917"/>
    <w:rsid w:val="009B2AA2"/>
    <w:rsid w:val="009B2B7E"/>
    <w:rsid w:val="009B5D89"/>
    <w:rsid w:val="009B665C"/>
    <w:rsid w:val="009C0196"/>
    <w:rsid w:val="009C1315"/>
    <w:rsid w:val="009C190D"/>
    <w:rsid w:val="009C1CAD"/>
    <w:rsid w:val="009C353C"/>
    <w:rsid w:val="009C3A8A"/>
    <w:rsid w:val="009C4CB8"/>
    <w:rsid w:val="009C5107"/>
    <w:rsid w:val="009C5690"/>
    <w:rsid w:val="009C66B8"/>
    <w:rsid w:val="009C6707"/>
    <w:rsid w:val="009C6A94"/>
    <w:rsid w:val="009C6FB3"/>
    <w:rsid w:val="009C72DE"/>
    <w:rsid w:val="009D02D2"/>
    <w:rsid w:val="009D19AE"/>
    <w:rsid w:val="009D1C37"/>
    <w:rsid w:val="009D3DF9"/>
    <w:rsid w:val="009D4EE5"/>
    <w:rsid w:val="009D4F68"/>
    <w:rsid w:val="009D4F80"/>
    <w:rsid w:val="009D50E1"/>
    <w:rsid w:val="009D51C1"/>
    <w:rsid w:val="009D6546"/>
    <w:rsid w:val="009D709E"/>
    <w:rsid w:val="009E0B6D"/>
    <w:rsid w:val="009E0EC4"/>
    <w:rsid w:val="009E2995"/>
    <w:rsid w:val="009E29DD"/>
    <w:rsid w:val="009E603B"/>
    <w:rsid w:val="009E6D34"/>
    <w:rsid w:val="009E7141"/>
    <w:rsid w:val="009F10FD"/>
    <w:rsid w:val="009F12BE"/>
    <w:rsid w:val="009F1724"/>
    <w:rsid w:val="009F2834"/>
    <w:rsid w:val="009F4F1A"/>
    <w:rsid w:val="009F5AD7"/>
    <w:rsid w:val="009F5E70"/>
    <w:rsid w:val="009F6C55"/>
    <w:rsid w:val="009F7905"/>
    <w:rsid w:val="009F7C88"/>
    <w:rsid w:val="00A01B34"/>
    <w:rsid w:val="00A01EA9"/>
    <w:rsid w:val="00A0242E"/>
    <w:rsid w:val="00A06667"/>
    <w:rsid w:val="00A07BA6"/>
    <w:rsid w:val="00A11B4D"/>
    <w:rsid w:val="00A1209F"/>
    <w:rsid w:val="00A12230"/>
    <w:rsid w:val="00A14E23"/>
    <w:rsid w:val="00A156E0"/>
    <w:rsid w:val="00A16F50"/>
    <w:rsid w:val="00A16FBE"/>
    <w:rsid w:val="00A174B5"/>
    <w:rsid w:val="00A20061"/>
    <w:rsid w:val="00A20624"/>
    <w:rsid w:val="00A20861"/>
    <w:rsid w:val="00A24CD1"/>
    <w:rsid w:val="00A2579E"/>
    <w:rsid w:val="00A25A00"/>
    <w:rsid w:val="00A25B33"/>
    <w:rsid w:val="00A2613E"/>
    <w:rsid w:val="00A273CD"/>
    <w:rsid w:val="00A27C78"/>
    <w:rsid w:val="00A31465"/>
    <w:rsid w:val="00A32203"/>
    <w:rsid w:val="00A32F0B"/>
    <w:rsid w:val="00A33770"/>
    <w:rsid w:val="00A3384D"/>
    <w:rsid w:val="00A3430E"/>
    <w:rsid w:val="00A35698"/>
    <w:rsid w:val="00A35C99"/>
    <w:rsid w:val="00A362CF"/>
    <w:rsid w:val="00A365BF"/>
    <w:rsid w:val="00A36814"/>
    <w:rsid w:val="00A369A4"/>
    <w:rsid w:val="00A40325"/>
    <w:rsid w:val="00A405C6"/>
    <w:rsid w:val="00A42E2A"/>
    <w:rsid w:val="00A4341B"/>
    <w:rsid w:val="00A43BE5"/>
    <w:rsid w:val="00A44C0F"/>
    <w:rsid w:val="00A45245"/>
    <w:rsid w:val="00A45516"/>
    <w:rsid w:val="00A46100"/>
    <w:rsid w:val="00A463EC"/>
    <w:rsid w:val="00A51B42"/>
    <w:rsid w:val="00A51E2E"/>
    <w:rsid w:val="00A520EB"/>
    <w:rsid w:val="00A52630"/>
    <w:rsid w:val="00A52CF8"/>
    <w:rsid w:val="00A531A6"/>
    <w:rsid w:val="00A53F82"/>
    <w:rsid w:val="00A56733"/>
    <w:rsid w:val="00A56A27"/>
    <w:rsid w:val="00A56ACA"/>
    <w:rsid w:val="00A6127C"/>
    <w:rsid w:val="00A621DC"/>
    <w:rsid w:val="00A62EC8"/>
    <w:rsid w:val="00A632C9"/>
    <w:rsid w:val="00A63F3D"/>
    <w:rsid w:val="00A65EA6"/>
    <w:rsid w:val="00A66885"/>
    <w:rsid w:val="00A71AE1"/>
    <w:rsid w:val="00A72EFE"/>
    <w:rsid w:val="00A732F8"/>
    <w:rsid w:val="00A74A74"/>
    <w:rsid w:val="00A74E1D"/>
    <w:rsid w:val="00A751D7"/>
    <w:rsid w:val="00A763EC"/>
    <w:rsid w:val="00A81382"/>
    <w:rsid w:val="00A814C9"/>
    <w:rsid w:val="00A815CF"/>
    <w:rsid w:val="00A81E91"/>
    <w:rsid w:val="00A82E4A"/>
    <w:rsid w:val="00A838FE"/>
    <w:rsid w:val="00A83E40"/>
    <w:rsid w:val="00A84D45"/>
    <w:rsid w:val="00A87529"/>
    <w:rsid w:val="00A87E21"/>
    <w:rsid w:val="00A907B6"/>
    <w:rsid w:val="00A927C1"/>
    <w:rsid w:val="00A92AE6"/>
    <w:rsid w:val="00A93858"/>
    <w:rsid w:val="00A93AD5"/>
    <w:rsid w:val="00A94EB7"/>
    <w:rsid w:val="00A95342"/>
    <w:rsid w:val="00A97028"/>
    <w:rsid w:val="00AA00C2"/>
    <w:rsid w:val="00AA05B2"/>
    <w:rsid w:val="00AA0EDF"/>
    <w:rsid w:val="00AA1037"/>
    <w:rsid w:val="00AA12EF"/>
    <w:rsid w:val="00AA16D9"/>
    <w:rsid w:val="00AA2964"/>
    <w:rsid w:val="00AA2AE0"/>
    <w:rsid w:val="00AA31EE"/>
    <w:rsid w:val="00AA35F4"/>
    <w:rsid w:val="00AA3C7C"/>
    <w:rsid w:val="00AA5F0F"/>
    <w:rsid w:val="00AA68B1"/>
    <w:rsid w:val="00AA78BF"/>
    <w:rsid w:val="00AB0C06"/>
    <w:rsid w:val="00AB11BE"/>
    <w:rsid w:val="00AB12AF"/>
    <w:rsid w:val="00AB1805"/>
    <w:rsid w:val="00AB352C"/>
    <w:rsid w:val="00AB37F6"/>
    <w:rsid w:val="00AB3E88"/>
    <w:rsid w:val="00AB3F52"/>
    <w:rsid w:val="00AB4925"/>
    <w:rsid w:val="00AB6984"/>
    <w:rsid w:val="00AB776C"/>
    <w:rsid w:val="00AC128F"/>
    <w:rsid w:val="00AC4ECF"/>
    <w:rsid w:val="00AC5107"/>
    <w:rsid w:val="00AD0C2C"/>
    <w:rsid w:val="00AD10C4"/>
    <w:rsid w:val="00AD1104"/>
    <w:rsid w:val="00AD177E"/>
    <w:rsid w:val="00AD1DFB"/>
    <w:rsid w:val="00AD28AB"/>
    <w:rsid w:val="00AD3E39"/>
    <w:rsid w:val="00AD5552"/>
    <w:rsid w:val="00AD6E85"/>
    <w:rsid w:val="00AE0993"/>
    <w:rsid w:val="00AE0B3E"/>
    <w:rsid w:val="00AE1525"/>
    <w:rsid w:val="00AE1870"/>
    <w:rsid w:val="00AE44C0"/>
    <w:rsid w:val="00AE48CF"/>
    <w:rsid w:val="00AE6925"/>
    <w:rsid w:val="00AE6FE2"/>
    <w:rsid w:val="00AF0C59"/>
    <w:rsid w:val="00AF1FD2"/>
    <w:rsid w:val="00AF34FF"/>
    <w:rsid w:val="00AF5B4B"/>
    <w:rsid w:val="00AF6B64"/>
    <w:rsid w:val="00AF7EAE"/>
    <w:rsid w:val="00B00AE2"/>
    <w:rsid w:val="00B02855"/>
    <w:rsid w:val="00B029B8"/>
    <w:rsid w:val="00B03A4F"/>
    <w:rsid w:val="00B0468C"/>
    <w:rsid w:val="00B04D0D"/>
    <w:rsid w:val="00B0668A"/>
    <w:rsid w:val="00B072AC"/>
    <w:rsid w:val="00B12084"/>
    <w:rsid w:val="00B137C2"/>
    <w:rsid w:val="00B1501A"/>
    <w:rsid w:val="00B15B6B"/>
    <w:rsid w:val="00B164EF"/>
    <w:rsid w:val="00B16973"/>
    <w:rsid w:val="00B16A77"/>
    <w:rsid w:val="00B17176"/>
    <w:rsid w:val="00B205B2"/>
    <w:rsid w:val="00B22A32"/>
    <w:rsid w:val="00B2312D"/>
    <w:rsid w:val="00B2318E"/>
    <w:rsid w:val="00B2412A"/>
    <w:rsid w:val="00B245DF"/>
    <w:rsid w:val="00B24A9C"/>
    <w:rsid w:val="00B2570A"/>
    <w:rsid w:val="00B26881"/>
    <w:rsid w:val="00B269AB"/>
    <w:rsid w:val="00B30223"/>
    <w:rsid w:val="00B307DF"/>
    <w:rsid w:val="00B3132D"/>
    <w:rsid w:val="00B31661"/>
    <w:rsid w:val="00B32497"/>
    <w:rsid w:val="00B33D04"/>
    <w:rsid w:val="00B34CB5"/>
    <w:rsid w:val="00B36E4A"/>
    <w:rsid w:val="00B40365"/>
    <w:rsid w:val="00B406F3"/>
    <w:rsid w:val="00B41295"/>
    <w:rsid w:val="00B4132F"/>
    <w:rsid w:val="00B44DA4"/>
    <w:rsid w:val="00B502C9"/>
    <w:rsid w:val="00B50647"/>
    <w:rsid w:val="00B51DA0"/>
    <w:rsid w:val="00B52AB5"/>
    <w:rsid w:val="00B55B90"/>
    <w:rsid w:val="00B56022"/>
    <w:rsid w:val="00B567A7"/>
    <w:rsid w:val="00B57E5A"/>
    <w:rsid w:val="00B6252C"/>
    <w:rsid w:val="00B63836"/>
    <w:rsid w:val="00B64071"/>
    <w:rsid w:val="00B6492C"/>
    <w:rsid w:val="00B64EB2"/>
    <w:rsid w:val="00B66495"/>
    <w:rsid w:val="00B67163"/>
    <w:rsid w:val="00B67338"/>
    <w:rsid w:val="00B6737B"/>
    <w:rsid w:val="00B67532"/>
    <w:rsid w:val="00B67607"/>
    <w:rsid w:val="00B70F2F"/>
    <w:rsid w:val="00B71B2F"/>
    <w:rsid w:val="00B71C61"/>
    <w:rsid w:val="00B72F49"/>
    <w:rsid w:val="00B739D8"/>
    <w:rsid w:val="00B74210"/>
    <w:rsid w:val="00B75238"/>
    <w:rsid w:val="00B7774F"/>
    <w:rsid w:val="00B77F76"/>
    <w:rsid w:val="00B80078"/>
    <w:rsid w:val="00B80CAE"/>
    <w:rsid w:val="00B81856"/>
    <w:rsid w:val="00B81983"/>
    <w:rsid w:val="00B82D69"/>
    <w:rsid w:val="00B85371"/>
    <w:rsid w:val="00B85ABC"/>
    <w:rsid w:val="00B9033F"/>
    <w:rsid w:val="00B906C8"/>
    <w:rsid w:val="00B915A2"/>
    <w:rsid w:val="00B91C4E"/>
    <w:rsid w:val="00B9372F"/>
    <w:rsid w:val="00B95191"/>
    <w:rsid w:val="00B9580B"/>
    <w:rsid w:val="00B95C0A"/>
    <w:rsid w:val="00B97E59"/>
    <w:rsid w:val="00BA030E"/>
    <w:rsid w:val="00BA08A3"/>
    <w:rsid w:val="00BA1C92"/>
    <w:rsid w:val="00BA2C40"/>
    <w:rsid w:val="00BA3075"/>
    <w:rsid w:val="00BA42AD"/>
    <w:rsid w:val="00BA5E08"/>
    <w:rsid w:val="00BA5E58"/>
    <w:rsid w:val="00BA6623"/>
    <w:rsid w:val="00BA7B5E"/>
    <w:rsid w:val="00BB1464"/>
    <w:rsid w:val="00BB16F0"/>
    <w:rsid w:val="00BB22A3"/>
    <w:rsid w:val="00BB411D"/>
    <w:rsid w:val="00BB4635"/>
    <w:rsid w:val="00BB5348"/>
    <w:rsid w:val="00BB6BA4"/>
    <w:rsid w:val="00BB7546"/>
    <w:rsid w:val="00BB7E34"/>
    <w:rsid w:val="00BC05FE"/>
    <w:rsid w:val="00BC11B2"/>
    <w:rsid w:val="00BC1958"/>
    <w:rsid w:val="00BC1A07"/>
    <w:rsid w:val="00BC20D8"/>
    <w:rsid w:val="00BC3624"/>
    <w:rsid w:val="00BC459D"/>
    <w:rsid w:val="00BC5A68"/>
    <w:rsid w:val="00BC6181"/>
    <w:rsid w:val="00BC7D71"/>
    <w:rsid w:val="00BD0907"/>
    <w:rsid w:val="00BD23F2"/>
    <w:rsid w:val="00BD2FDE"/>
    <w:rsid w:val="00BD3A2B"/>
    <w:rsid w:val="00BD3B97"/>
    <w:rsid w:val="00BD4A2E"/>
    <w:rsid w:val="00BD590E"/>
    <w:rsid w:val="00BD7657"/>
    <w:rsid w:val="00BE07D5"/>
    <w:rsid w:val="00BE17FE"/>
    <w:rsid w:val="00BE28BF"/>
    <w:rsid w:val="00BE316E"/>
    <w:rsid w:val="00BE5CA7"/>
    <w:rsid w:val="00BE77F8"/>
    <w:rsid w:val="00BE7AA0"/>
    <w:rsid w:val="00BF0630"/>
    <w:rsid w:val="00BF19F8"/>
    <w:rsid w:val="00BF3FFF"/>
    <w:rsid w:val="00BF425B"/>
    <w:rsid w:val="00BF4E7C"/>
    <w:rsid w:val="00C00E65"/>
    <w:rsid w:val="00C01365"/>
    <w:rsid w:val="00C01578"/>
    <w:rsid w:val="00C01FCE"/>
    <w:rsid w:val="00C026C3"/>
    <w:rsid w:val="00C02A06"/>
    <w:rsid w:val="00C03C56"/>
    <w:rsid w:val="00C051F7"/>
    <w:rsid w:val="00C07262"/>
    <w:rsid w:val="00C123A0"/>
    <w:rsid w:val="00C138D2"/>
    <w:rsid w:val="00C146DD"/>
    <w:rsid w:val="00C15B91"/>
    <w:rsid w:val="00C15EB8"/>
    <w:rsid w:val="00C16B97"/>
    <w:rsid w:val="00C20E03"/>
    <w:rsid w:val="00C21097"/>
    <w:rsid w:val="00C22AA8"/>
    <w:rsid w:val="00C23902"/>
    <w:rsid w:val="00C23CE5"/>
    <w:rsid w:val="00C23E76"/>
    <w:rsid w:val="00C24305"/>
    <w:rsid w:val="00C2508B"/>
    <w:rsid w:val="00C25B8D"/>
    <w:rsid w:val="00C25F62"/>
    <w:rsid w:val="00C300EF"/>
    <w:rsid w:val="00C31852"/>
    <w:rsid w:val="00C32A52"/>
    <w:rsid w:val="00C366D3"/>
    <w:rsid w:val="00C37610"/>
    <w:rsid w:val="00C40404"/>
    <w:rsid w:val="00C408E7"/>
    <w:rsid w:val="00C41F82"/>
    <w:rsid w:val="00C421E0"/>
    <w:rsid w:val="00C4228B"/>
    <w:rsid w:val="00C44BAF"/>
    <w:rsid w:val="00C50FD8"/>
    <w:rsid w:val="00C5242B"/>
    <w:rsid w:val="00C52854"/>
    <w:rsid w:val="00C52EA1"/>
    <w:rsid w:val="00C538BB"/>
    <w:rsid w:val="00C5631B"/>
    <w:rsid w:val="00C57C11"/>
    <w:rsid w:val="00C61B71"/>
    <w:rsid w:val="00C62149"/>
    <w:rsid w:val="00C62EB6"/>
    <w:rsid w:val="00C63001"/>
    <w:rsid w:val="00C6448C"/>
    <w:rsid w:val="00C64AD8"/>
    <w:rsid w:val="00C6509E"/>
    <w:rsid w:val="00C65221"/>
    <w:rsid w:val="00C6591B"/>
    <w:rsid w:val="00C664AF"/>
    <w:rsid w:val="00C6776E"/>
    <w:rsid w:val="00C67F53"/>
    <w:rsid w:val="00C70D1A"/>
    <w:rsid w:val="00C7270D"/>
    <w:rsid w:val="00C754D9"/>
    <w:rsid w:val="00C76ECC"/>
    <w:rsid w:val="00C821FE"/>
    <w:rsid w:val="00C82C7D"/>
    <w:rsid w:val="00C83668"/>
    <w:rsid w:val="00C83BFE"/>
    <w:rsid w:val="00C83E06"/>
    <w:rsid w:val="00C84766"/>
    <w:rsid w:val="00C84F1D"/>
    <w:rsid w:val="00C84FCB"/>
    <w:rsid w:val="00C85A25"/>
    <w:rsid w:val="00C85BD6"/>
    <w:rsid w:val="00C86258"/>
    <w:rsid w:val="00C8672F"/>
    <w:rsid w:val="00C87126"/>
    <w:rsid w:val="00C9223E"/>
    <w:rsid w:val="00C93929"/>
    <w:rsid w:val="00C96853"/>
    <w:rsid w:val="00C971B9"/>
    <w:rsid w:val="00C972F0"/>
    <w:rsid w:val="00C97C21"/>
    <w:rsid w:val="00CA1EB7"/>
    <w:rsid w:val="00CA24C8"/>
    <w:rsid w:val="00CA2DE5"/>
    <w:rsid w:val="00CA570F"/>
    <w:rsid w:val="00CA5808"/>
    <w:rsid w:val="00CA72C4"/>
    <w:rsid w:val="00CB1907"/>
    <w:rsid w:val="00CB20B8"/>
    <w:rsid w:val="00CB20D6"/>
    <w:rsid w:val="00CB2F14"/>
    <w:rsid w:val="00CB46DE"/>
    <w:rsid w:val="00CB55D8"/>
    <w:rsid w:val="00CB626A"/>
    <w:rsid w:val="00CB6CBC"/>
    <w:rsid w:val="00CB6EE7"/>
    <w:rsid w:val="00CB73DB"/>
    <w:rsid w:val="00CB7F0A"/>
    <w:rsid w:val="00CC0B79"/>
    <w:rsid w:val="00CC0EEB"/>
    <w:rsid w:val="00CC60E8"/>
    <w:rsid w:val="00CC645D"/>
    <w:rsid w:val="00CC7E5B"/>
    <w:rsid w:val="00CD0006"/>
    <w:rsid w:val="00CD20F7"/>
    <w:rsid w:val="00CD2CED"/>
    <w:rsid w:val="00CD3513"/>
    <w:rsid w:val="00CD439E"/>
    <w:rsid w:val="00CD54A0"/>
    <w:rsid w:val="00CD6105"/>
    <w:rsid w:val="00CD65D3"/>
    <w:rsid w:val="00CD7A55"/>
    <w:rsid w:val="00CD7D52"/>
    <w:rsid w:val="00CD7F0D"/>
    <w:rsid w:val="00CE289C"/>
    <w:rsid w:val="00CE28CB"/>
    <w:rsid w:val="00CE6696"/>
    <w:rsid w:val="00CE7660"/>
    <w:rsid w:val="00CF2A42"/>
    <w:rsid w:val="00CF2FB9"/>
    <w:rsid w:val="00CF3FDA"/>
    <w:rsid w:val="00CF5C7E"/>
    <w:rsid w:val="00D02C50"/>
    <w:rsid w:val="00D03124"/>
    <w:rsid w:val="00D04245"/>
    <w:rsid w:val="00D043E9"/>
    <w:rsid w:val="00D05EA0"/>
    <w:rsid w:val="00D06E7B"/>
    <w:rsid w:val="00D11E64"/>
    <w:rsid w:val="00D11E9F"/>
    <w:rsid w:val="00D11F29"/>
    <w:rsid w:val="00D15581"/>
    <w:rsid w:val="00D161F7"/>
    <w:rsid w:val="00D1702A"/>
    <w:rsid w:val="00D17B87"/>
    <w:rsid w:val="00D17D12"/>
    <w:rsid w:val="00D233B3"/>
    <w:rsid w:val="00D25176"/>
    <w:rsid w:val="00D26ED7"/>
    <w:rsid w:val="00D27B47"/>
    <w:rsid w:val="00D27E38"/>
    <w:rsid w:val="00D3099A"/>
    <w:rsid w:val="00D31026"/>
    <w:rsid w:val="00D31A75"/>
    <w:rsid w:val="00D3215D"/>
    <w:rsid w:val="00D32942"/>
    <w:rsid w:val="00D33603"/>
    <w:rsid w:val="00D33A00"/>
    <w:rsid w:val="00D33A21"/>
    <w:rsid w:val="00D34324"/>
    <w:rsid w:val="00D345CC"/>
    <w:rsid w:val="00D35043"/>
    <w:rsid w:val="00D35B7C"/>
    <w:rsid w:val="00D37079"/>
    <w:rsid w:val="00D37512"/>
    <w:rsid w:val="00D377E6"/>
    <w:rsid w:val="00D41113"/>
    <w:rsid w:val="00D420EF"/>
    <w:rsid w:val="00D43AB5"/>
    <w:rsid w:val="00D447FC"/>
    <w:rsid w:val="00D44A85"/>
    <w:rsid w:val="00D46ABC"/>
    <w:rsid w:val="00D47098"/>
    <w:rsid w:val="00D50548"/>
    <w:rsid w:val="00D50A12"/>
    <w:rsid w:val="00D519E8"/>
    <w:rsid w:val="00D528CD"/>
    <w:rsid w:val="00D55047"/>
    <w:rsid w:val="00D55FF5"/>
    <w:rsid w:val="00D56645"/>
    <w:rsid w:val="00D578DF"/>
    <w:rsid w:val="00D628B7"/>
    <w:rsid w:val="00D6374B"/>
    <w:rsid w:val="00D63D17"/>
    <w:rsid w:val="00D6528E"/>
    <w:rsid w:val="00D65540"/>
    <w:rsid w:val="00D66C59"/>
    <w:rsid w:val="00D71921"/>
    <w:rsid w:val="00D73CDB"/>
    <w:rsid w:val="00D73E31"/>
    <w:rsid w:val="00D746F3"/>
    <w:rsid w:val="00D74FB0"/>
    <w:rsid w:val="00D75CB5"/>
    <w:rsid w:val="00D767D2"/>
    <w:rsid w:val="00D77882"/>
    <w:rsid w:val="00D82F5B"/>
    <w:rsid w:val="00D8358A"/>
    <w:rsid w:val="00D83E86"/>
    <w:rsid w:val="00D841AC"/>
    <w:rsid w:val="00D84B31"/>
    <w:rsid w:val="00D84D27"/>
    <w:rsid w:val="00D84E5F"/>
    <w:rsid w:val="00D84ECC"/>
    <w:rsid w:val="00D85741"/>
    <w:rsid w:val="00D86BF4"/>
    <w:rsid w:val="00D9089D"/>
    <w:rsid w:val="00D90962"/>
    <w:rsid w:val="00D9164C"/>
    <w:rsid w:val="00D9182D"/>
    <w:rsid w:val="00D92572"/>
    <w:rsid w:val="00D93CE9"/>
    <w:rsid w:val="00D94866"/>
    <w:rsid w:val="00D94B96"/>
    <w:rsid w:val="00D96EAD"/>
    <w:rsid w:val="00D9723D"/>
    <w:rsid w:val="00DA0F40"/>
    <w:rsid w:val="00DA0FB2"/>
    <w:rsid w:val="00DA575C"/>
    <w:rsid w:val="00DA57DD"/>
    <w:rsid w:val="00DA5CFA"/>
    <w:rsid w:val="00DA629E"/>
    <w:rsid w:val="00DA69EF"/>
    <w:rsid w:val="00DA6EE0"/>
    <w:rsid w:val="00DA7A98"/>
    <w:rsid w:val="00DB087A"/>
    <w:rsid w:val="00DB08E5"/>
    <w:rsid w:val="00DB0A2F"/>
    <w:rsid w:val="00DB31BA"/>
    <w:rsid w:val="00DB4DC9"/>
    <w:rsid w:val="00DB65E7"/>
    <w:rsid w:val="00DC0B6D"/>
    <w:rsid w:val="00DC108B"/>
    <w:rsid w:val="00DC152E"/>
    <w:rsid w:val="00DC1DFF"/>
    <w:rsid w:val="00DC3D01"/>
    <w:rsid w:val="00DC64D7"/>
    <w:rsid w:val="00DC6F14"/>
    <w:rsid w:val="00DC776C"/>
    <w:rsid w:val="00DC7ADD"/>
    <w:rsid w:val="00DC7F84"/>
    <w:rsid w:val="00DD1EA6"/>
    <w:rsid w:val="00DD4D84"/>
    <w:rsid w:val="00DD5210"/>
    <w:rsid w:val="00DD53C2"/>
    <w:rsid w:val="00DD6718"/>
    <w:rsid w:val="00DD7428"/>
    <w:rsid w:val="00DE0117"/>
    <w:rsid w:val="00DE1229"/>
    <w:rsid w:val="00DE12F5"/>
    <w:rsid w:val="00DE14AC"/>
    <w:rsid w:val="00DE3348"/>
    <w:rsid w:val="00DE3516"/>
    <w:rsid w:val="00DE712A"/>
    <w:rsid w:val="00DF2176"/>
    <w:rsid w:val="00DF26F1"/>
    <w:rsid w:val="00DF3D8F"/>
    <w:rsid w:val="00DF46C6"/>
    <w:rsid w:val="00DF488C"/>
    <w:rsid w:val="00DF66BA"/>
    <w:rsid w:val="00DF7ECD"/>
    <w:rsid w:val="00E018B6"/>
    <w:rsid w:val="00E02A4C"/>
    <w:rsid w:val="00E0306F"/>
    <w:rsid w:val="00E05265"/>
    <w:rsid w:val="00E10145"/>
    <w:rsid w:val="00E10517"/>
    <w:rsid w:val="00E13306"/>
    <w:rsid w:val="00E1430A"/>
    <w:rsid w:val="00E1595C"/>
    <w:rsid w:val="00E15A49"/>
    <w:rsid w:val="00E15F27"/>
    <w:rsid w:val="00E1786E"/>
    <w:rsid w:val="00E17DDD"/>
    <w:rsid w:val="00E17FB9"/>
    <w:rsid w:val="00E21276"/>
    <w:rsid w:val="00E21F9D"/>
    <w:rsid w:val="00E229BA"/>
    <w:rsid w:val="00E24751"/>
    <w:rsid w:val="00E25E34"/>
    <w:rsid w:val="00E3000E"/>
    <w:rsid w:val="00E305B6"/>
    <w:rsid w:val="00E30DF9"/>
    <w:rsid w:val="00E3120A"/>
    <w:rsid w:val="00E31D98"/>
    <w:rsid w:val="00E325D1"/>
    <w:rsid w:val="00E32B07"/>
    <w:rsid w:val="00E32BA2"/>
    <w:rsid w:val="00E33A4D"/>
    <w:rsid w:val="00E33B04"/>
    <w:rsid w:val="00E35C03"/>
    <w:rsid w:val="00E36382"/>
    <w:rsid w:val="00E37138"/>
    <w:rsid w:val="00E43A4B"/>
    <w:rsid w:val="00E43B26"/>
    <w:rsid w:val="00E44FA4"/>
    <w:rsid w:val="00E461FB"/>
    <w:rsid w:val="00E46E5B"/>
    <w:rsid w:val="00E500DC"/>
    <w:rsid w:val="00E510EA"/>
    <w:rsid w:val="00E51360"/>
    <w:rsid w:val="00E5199E"/>
    <w:rsid w:val="00E52814"/>
    <w:rsid w:val="00E53886"/>
    <w:rsid w:val="00E53EC1"/>
    <w:rsid w:val="00E5502F"/>
    <w:rsid w:val="00E5527E"/>
    <w:rsid w:val="00E55F7B"/>
    <w:rsid w:val="00E574B8"/>
    <w:rsid w:val="00E5750E"/>
    <w:rsid w:val="00E575FE"/>
    <w:rsid w:val="00E62ACE"/>
    <w:rsid w:val="00E6409A"/>
    <w:rsid w:val="00E6524E"/>
    <w:rsid w:val="00E658BC"/>
    <w:rsid w:val="00E70119"/>
    <w:rsid w:val="00E705F8"/>
    <w:rsid w:val="00E70E70"/>
    <w:rsid w:val="00E714A3"/>
    <w:rsid w:val="00E72217"/>
    <w:rsid w:val="00E72452"/>
    <w:rsid w:val="00E72466"/>
    <w:rsid w:val="00E72527"/>
    <w:rsid w:val="00E72CC9"/>
    <w:rsid w:val="00E735D4"/>
    <w:rsid w:val="00E73D24"/>
    <w:rsid w:val="00E7482F"/>
    <w:rsid w:val="00E74E9C"/>
    <w:rsid w:val="00E76269"/>
    <w:rsid w:val="00E7783A"/>
    <w:rsid w:val="00E80CEA"/>
    <w:rsid w:val="00E82632"/>
    <w:rsid w:val="00E83A91"/>
    <w:rsid w:val="00E842F1"/>
    <w:rsid w:val="00E84466"/>
    <w:rsid w:val="00E8518B"/>
    <w:rsid w:val="00E87706"/>
    <w:rsid w:val="00E90907"/>
    <w:rsid w:val="00E90A86"/>
    <w:rsid w:val="00E90BD2"/>
    <w:rsid w:val="00E94D09"/>
    <w:rsid w:val="00E96CE1"/>
    <w:rsid w:val="00E96DB2"/>
    <w:rsid w:val="00E97691"/>
    <w:rsid w:val="00EA053E"/>
    <w:rsid w:val="00EA0C7C"/>
    <w:rsid w:val="00EA0D30"/>
    <w:rsid w:val="00EA11C5"/>
    <w:rsid w:val="00EA15E0"/>
    <w:rsid w:val="00EA1600"/>
    <w:rsid w:val="00EA2658"/>
    <w:rsid w:val="00EA448F"/>
    <w:rsid w:val="00EA45ED"/>
    <w:rsid w:val="00EA5F5B"/>
    <w:rsid w:val="00EA6B31"/>
    <w:rsid w:val="00EA7587"/>
    <w:rsid w:val="00EA76C5"/>
    <w:rsid w:val="00EA7906"/>
    <w:rsid w:val="00EB292C"/>
    <w:rsid w:val="00EB30C4"/>
    <w:rsid w:val="00EB49BF"/>
    <w:rsid w:val="00EB613B"/>
    <w:rsid w:val="00EB69B4"/>
    <w:rsid w:val="00EB711D"/>
    <w:rsid w:val="00EB7EBD"/>
    <w:rsid w:val="00EC01F7"/>
    <w:rsid w:val="00EC0855"/>
    <w:rsid w:val="00EC20B1"/>
    <w:rsid w:val="00EC28F5"/>
    <w:rsid w:val="00EC349B"/>
    <w:rsid w:val="00EC4C4D"/>
    <w:rsid w:val="00EC617D"/>
    <w:rsid w:val="00EC72CE"/>
    <w:rsid w:val="00ED2592"/>
    <w:rsid w:val="00ED2621"/>
    <w:rsid w:val="00ED2C02"/>
    <w:rsid w:val="00ED3884"/>
    <w:rsid w:val="00ED529D"/>
    <w:rsid w:val="00ED5F6A"/>
    <w:rsid w:val="00ED6523"/>
    <w:rsid w:val="00ED7D28"/>
    <w:rsid w:val="00EE0258"/>
    <w:rsid w:val="00EE380B"/>
    <w:rsid w:val="00EE4ADA"/>
    <w:rsid w:val="00EE61A4"/>
    <w:rsid w:val="00EE7752"/>
    <w:rsid w:val="00EE7966"/>
    <w:rsid w:val="00EE7B29"/>
    <w:rsid w:val="00EF0A2B"/>
    <w:rsid w:val="00EF0B4B"/>
    <w:rsid w:val="00EF18D7"/>
    <w:rsid w:val="00EF27EE"/>
    <w:rsid w:val="00EF2885"/>
    <w:rsid w:val="00EF28D2"/>
    <w:rsid w:val="00EF456E"/>
    <w:rsid w:val="00EF4695"/>
    <w:rsid w:val="00EF528C"/>
    <w:rsid w:val="00EF5A89"/>
    <w:rsid w:val="00EF5C42"/>
    <w:rsid w:val="00F00755"/>
    <w:rsid w:val="00F057E8"/>
    <w:rsid w:val="00F0765B"/>
    <w:rsid w:val="00F13FBF"/>
    <w:rsid w:val="00F143BF"/>
    <w:rsid w:val="00F176C6"/>
    <w:rsid w:val="00F176CF"/>
    <w:rsid w:val="00F21038"/>
    <w:rsid w:val="00F21F75"/>
    <w:rsid w:val="00F2242E"/>
    <w:rsid w:val="00F22DD5"/>
    <w:rsid w:val="00F23DD8"/>
    <w:rsid w:val="00F24593"/>
    <w:rsid w:val="00F253B6"/>
    <w:rsid w:val="00F25C15"/>
    <w:rsid w:val="00F278C3"/>
    <w:rsid w:val="00F27A51"/>
    <w:rsid w:val="00F33FDC"/>
    <w:rsid w:val="00F34832"/>
    <w:rsid w:val="00F35213"/>
    <w:rsid w:val="00F35C52"/>
    <w:rsid w:val="00F35DF7"/>
    <w:rsid w:val="00F36275"/>
    <w:rsid w:val="00F36B3F"/>
    <w:rsid w:val="00F36D63"/>
    <w:rsid w:val="00F3723B"/>
    <w:rsid w:val="00F37773"/>
    <w:rsid w:val="00F37C83"/>
    <w:rsid w:val="00F37EFC"/>
    <w:rsid w:val="00F40036"/>
    <w:rsid w:val="00F40302"/>
    <w:rsid w:val="00F4060F"/>
    <w:rsid w:val="00F40957"/>
    <w:rsid w:val="00F4208E"/>
    <w:rsid w:val="00F4231F"/>
    <w:rsid w:val="00F4336F"/>
    <w:rsid w:val="00F43776"/>
    <w:rsid w:val="00F43C3C"/>
    <w:rsid w:val="00F52141"/>
    <w:rsid w:val="00F523BE"/>
    <w:rsid w:val="00F532A5"/>
    <w:rsid w:val="00F53AE8"/>
    <w:rsid w:val="00F546E6"/>
    <w:rsid w:val="00F54C90"/>
    <w:rsid w:val="00F5626E"/>
    <w:rsid w:val="00F563AB"/>
    <w:rsid w:val="00F57595"/>
    <w:rsid w:val="00F5765E"/>
    <w:rsid w:val="00F60B33"/>
    <w:rsid w:val="00F60FBB"/>
    <w:rsid w:val="00F614EE"/>
    <w:rsid w:val="00F61ED0"/>
    <w:rsid w:val="00F62668"/>
    <w:rsid w:val="00F62F38"/>
    <w:rsid w:val="00F64CB2"/>
    <w:rsid w:val="00F65051"/>
    <w:rsid w:val="00F675B5"/>
    <w:rsid w:val="00F71A86"/>
    <w:rsid w:val="00F732EF"/>
    <w:rsid w:val="00F73675"/>
    <w:rsid w:val="00F75706"/>
    <w:rsid w:val="00F75774"/>
    <w:rsid w:val="00F76272"/>
    <w:rsid w:val="00F770C1"/>
    <w:rsid w:val="00F77BC5"/>
    <w:rsid w:val="00F817C6"/>
    <w:rsid w:val="00F83561"/>
    <w:rsid w:val="00F86D53"/>
    <w:rsid w:val="00F91540"/>
    <w:rsid w:val="00F93945"/>
    <w:rsid w:val="00F9399C"/>
    <w:rsid w:val="00F949DF"/>
    <w:rsid w:val="00F964F3"/>
    <w:rsid w:val="00F97044"/>
    <w:rsid w:val="00F97FF3"/>
    <w:rsid w:val="00FA0208"/>
    <w:rsid w:val="00FA036E"/>
    <w:rsid w:val="00FA08B0"/>
    <w:rsid w:val="00FA191F"/>
    <w:rsid w:val="00FA2A9C"/>
    <w:rsid w:val="00FA7D44"/>
    <w:rsid w:val="00FB08BF"/>
    <w:rsid w:val="00FB1BB6"/>
    <w:rsid w:val="00FB2740"/>
    <w:rsid w:val="00FB285E"/>
    <w:rsid w:val="00FB3039"/>
    <w:rsid w:val="00FB3FE6"/>
    <w:rsid w:val="00FB47F5"/>
    <w:rsid w:val="00FB58F1"/>
    <w:rsid w:val="00FB6DBE"/>
    <w:rsid w:val="00FB73D9"/>
    <w:rsid w:val="00FB7FBB"/>
    <w:rsid w:val="00FC016E"/>
    <w:rsid w:val="00FC0A9E"/>
    <w:rsid w:val="00FC16CD"/>
    <w:rsid w:val="00FC1879"/>
    <w:rsid w:val="00FC7043"/>
    <w:rsid w:val="00FC7FAF"/>
    <w:rsid w:val="00FD0AAB"/>
    <w:rsid w:val="00FD13F1"/>
    <w:rsid w:val="00FD14FB"/>
    <w:rsid w:val="00FD15BD"/>
    <w:rsid w:val="00FD1BC4"/>
    <w:rsid w:val="00FD2644"/>
    <w:rsid w:val="00FD4B86"/>
    <w:rsid w:val="00FD4D00"/>
    <w:rsid w:val="00FD5076"/>
    <w:rsid w:val="00FD5B81"/>
    <w:rsid w:val="00FD5F47"/>
    <w:rsid w:val="00FD6AEC"/>
    <w:rsid w:val="00FE0758"/>
    <w:rsid w:val="00FE0CF0"/>
    <w:rsid w:val="00FE1024"/>
    <w:rsid w:val="00FE15EF"/>
    <w:rsid w:val="00FE1C7B"/>
    <w:rsid w:val="00FE2B2D"/>
    <w:rsid w:val="00FE4C22"/>
    <w:rsid w:val="00FE5752"/>
    <w:rsid w:val="00FF0871"/>
    <w:rsid w:val="00FF2F19"/>
    <w:rsid w:val="00FF3FB5"/>
    <w:rsid w:val="00FF54E0"/>
    <w:rsid w:val="00FF644D"/>
    <w:rsid w:val="00FF6641"/>
    <w:rsid w:val="00FF6915"/>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37CA4F82"/>
  <w15:chartTrackingRefBased/>
  <w15:docId w15:val="{E6EB4844-A287-4B47-9F14-D4B74182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5698"/>
    <w:rPr>
      <w:rFonts w:eastAsiaTheme="minorEastAsia"/>
      <w:lang w:eastAsia="en-GB"/>
    </w:rPr>
  </w:style>
  <w:style w:type="paragraph" w:styleId="Heading1">
    <w:name w:val="heading 1"/>
    <w:basedOn w:val="Normal"/>
    <w:next w:val="Normal"/>
    <w:link w:val="Heading1Char"/>
    <w:uiPriority w:val="9"/>
    <w:qFormat/>
    <w:rsid w:val="00F278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78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278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31A5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D7D5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78C3"/>
    <w:rPr>
      <w:b/>
      <w:bCs/>
    </w:rPr>
  </w:style>
  <w:style w:type="character" w:customStyle="1" w:styleId="Heading1Char">
    <w:name w:val="Heading 1 Char"/>
    <w:basedOn w:val="DefaultParagraphFont"/>
    <w:link w:val="Heading1"/>
    <w:uiPriority w:val="9"/>
    <w:rsid w:val="00F278C3"/>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F278C3"/>
    <w:rPr>
      <w:rFonts w:asciiTheme="majorHAnsi" w:eastAsiaTheme="majorEastAsia" w:hAnsiTheme="majorHAnsi" w:cstheme="majorBidi"/>
      <w:color w:val="2E74B5" w:themeColor="accent1" w:themeShade="BF"/>
      <w:sz w:val="26"/>
      <w:szCs w:val="26"/>
      <w:lang w:eastAsia="en-GB"/>
    </w:rPr>
  </w:style>
  <w:style w:type="paragraph" w:styleId="NoSpacing">
    <w:name w:val="No Spacing"/>
    <w:uiPriority w:val="1"/>
    <w:qFormat/>
    <w:rsid w:val="00F278C3"/>
    <w:pPr>
      <w:spacing w:after="0" w:line="240" w:lineRule="auto"/>
    </w:pPr>
    <w:rPr>
      <w:rFonts w:eastAsiaTheme="minorEastAsia"/>
      <w:lang w:eastAsia="en-GB"/>
    </w:rPr>
  </w:style>
  <w:style w:type="character" w:customStyle="1" w:styleId="Heading3Char">
    <w:name w:val="Heading 3 Char"/>
    <w:basedOn w:val="DefaultParagraphFont"/>
    <w:link w:val="Heading3"/>
    <w:uiPriority w:val="9"/>
    <w:rsid w:val="00F278C3"/>
    <w:rPr>
      <w:rFonts w:asciiTheme="majorHAnsi" w:eastAsiaTheme="majorEastAsia" w:hAnsiTheme="majorHAnsi" w:cstheme="majorBidi"/>
      <w:color w:val="1F4D78" w:themeColor="accent1" w:themeShade="7F"/>
      <w:sz w:val="24"/>
      <w:szCs w:val="24"/>
      <w:lang w:eastAsia="en-GB"/>
    </w:rPr>
  </w:style>
  <w:style w:type="paragraph" w:styleId="FootnoteText">
    <w:name w:val="footnote text"/>
    <w:basedOn w:val="Normal"/>
    <w:link w:val="FootnoteTextChar"/>
    <w:uiPriority w:val="99"/>
    <w:unhideWhenUsed/>
    <w:rsid w:val="00D9723D"/>
    <w:pPr>
      <w:spacing w:after="0" w:line="240" w:lineRule="auto"/>
    </w:pPr>
    <w:rPr>
      <w:sz w:val="20"/>
      <w:szCs w:val="20"/>
    </w:rPr>
  </w:style>
  <w:style w:type="character" w:customStyle="1" w:styleId="FootnoteTextChar">
    <w:name w:val="Footnote Text Char"/>
    <w:basedOn w:val="DefaultParagraphFont"/>
    <w:link w:val="FootnoteText"/>
    <w:uiPriority w:val="99"/>
    <w:rsid w:val="00D9723D"/>
    <w:rPr>
      <w:rFonts w:eastAsiaTheme="minorEastAsia"/>
      <w:sz w:val="20"/>
      <w:szCs w:val="20"/>
      <w:lang w:eastAsia="en-GB"/>
    </w:rPr>
  </w:style>
  <w:style w:type="character" w:styleId="FootnoteReference">
    <w:name w:val="footnote reference"/>
    <w:basedOn w:val="DefaultParagraphFont"/>
    <w:uiPriority w:val="99"/>
    <w:semiHidden/>
    <w:unhideWhenUsed/>
    <w:rsid w:val="00D9723D"/>
    <w:rPr>
      <w:vertAlign w:val="superscript"/>
    </w:rPr>
  </w:style>
  <w:style w:type="paragraph" w:styleId="ListParagraph">
    <w:name w:val="List Paragraph"/>
    <w:basedOn w:val="Normal"/>
    <w:uiPriority w:val="34"/>
    <w:qFormat/>
    <w:rsid w:val="003220EB"/>
    <w:pPr>
      <w:ind w:left="720"/>
      <w:contextualSpacing/>
    </w:pPr>
    <w:rPr>
      <w:rFonts w:eastAsiaTheme="minorHAnsi"/>
      <w:lang w:eastAsia="en-US"/>
    </w:rPr>
  </w:style>
  <w:style w:type="character" w:customStyle="1" w:styleId="apple-converted-space">
    <w:name w:val="apple-converted-space"/>
    <w:basedOn w:val="DefaultParagraphFont"/>
    <w:rsid w:val="009035AC"/>
  </w:style>
  <w:style w:type="paragraph" w:customStyle="1" w:styleId="Default">
    <w:name w:val="Default"/>
    <w:rsid w:val="00126471"/>
    <w:pPr>
      <w:autoSpaceDE w:val="0"/>
      <w:autoSpaceDN w:val="0"/>
      <w:adjustRightInd w:val="0"/>
      <w:spacing w:after="0" w:line="240" w:lineRule="auto"/>
    </w:pPr>
    <w:rPr>
      <w:rFonts w:ascii="Code" w:hAnsi="Code" w:cs="Code"/>
      <w:color w:val="000000"/>
      <w:sz w:val="24"/>
      <w:szCs w:val="24"/>
    </w:rPr>
  </w:style>
  <w:style w:type="character" w:customStyle="1" w:styleId="Heading5Char">
    <w:name w:val="Heading 5 Char"/>
    <w:basedOn w:val="DefaultParagraphFont"/>
    <w:link w:val="Heading5"/>
    <w:uiPriority w:val="9"/>
    <w:semiHidden/>
    <w:rsid w:val="00CD7D52"/>
    <w:rPr>
      <w:rFonts w:asciiTheme="majorHAnsi" w:eastAsiaTheme="majorEastAsia" w:hAnsiTheme="majorHAnsi" w:cstheme="majorBidi"/>
      <w:color w:val="2E74B5" w:themeColor="accent1" w:themeShade="BF"/>
      <w:lang w:eastAsia="en-GB"/>
    </w:rPr>
  </w:style>
  <w:style w:type="paragraph" w:styleId="Header">
    <w:name w:val="header"/>
    <w:basedOn w:val="Normal"/>
    <w:link w:val="HeaderChar"/>
    <w:uiPriority w:val="99"/>
    <w:unhideWhenUsed/>
    <w:rsid w:val="00557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29B"/>
    <w:rPr>
      <w:rFonts w:eastAsiaTheme="minorEastAsia"/>
      <w:lang w:eastAsia="en-GB"/>
    </w:rPr>
  </w:style>
  <w:style w:type="paragraph" w:styleId="Footer">
    <w:name w:val="footer"/>
    <w:basedOn w:val="Normal"/>
    <w:link w:val="FooterChar"/>
    <w:uiPriority w:val="99"/>
    <w:unhideWhenUsed/>
    <w:rsid w:val="00557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29B"/>
    <w:rPr>
      <w:rFonts w:eastAsiaTheme="minorEastAsia"/>
      <w:lang w:eastAsia="en-GB"/>
    </w:rPr>
  </w:style>
  <w:style w:type="character" w:styleId="CommentReference">
    <w:name w:val="annotation reference"/>
    <w:basedOn w:val="DefaultParagraphFont"/>
    <w:uiPriority w:val="99"/>
    <w:semiHidden/>
    <w:unhideWhenUsed/>
    <w:rsid w:val="000C2D64"/>
    <w:rPr>
      <w:sz w:val="16"/>
      <w:szCs w:val="16"/>
    </w:rPr>
  </w:style>
  <w:style w:type="paragraph" w:styleId="CommentText">
    <w:name w:val="annotation text"/>
    <w:basedOn w:val="Normal"/>
    <w:link w:val="CommentTextChar"/>
    <w:uiPriority w:val="99"/>
    <w:semiHidden/>
    <w:unhideWhenUsed/>
    <w:rsid w:val="000C2D64"/>
    <w:pPr>
      <w:spacing w:line="240" w:lineRule="auto"/>
    </w:pPr>
    <w:rPr>
      <w:sz w:val="20"/>
      <w:szCs w:val="20"/>
    </w:rPr>
  </w:style>
  <w:style w:type="character" w:customStyle="1" w:styleId="CommentTextChar">
    <w:name w:val="Comment Text Char"/>
    <w:basedOn w:val="DefaultParagraphFont"/>
    <w:link w:val="CommentText"/>
    <w:uiPriority w:val="99"/>
    <w:semiHidden/>
    <w:rsid w:val="000C2D6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0C2D64"/>
    <w:rPr>
      <w:b/>
      <w:bCs/>
    </w:rPr>
  </w:style>
  <w:style w:type="character" w:customStyle="1" w:styleId="CommentSubjectChar">
    <w:name w:val="Comment Subject Char"/>
    <w:basedOn w:val="CommentTextChar"/>
    <w:link w:val="CommentSubject"/>
    <w:uiPriority w:val="99"/>
    <w:semiHidden/>
    <w:rsid w:val="000C2D64"/>
    <w:rPr>
      <w:rFonts w:eastAsiaTheme="minorEastAsia"/>
      <w:b/>
      <w:bCs/>
      <w:sz w:val="20"/>
      <w:szCs w:val="20"/>
      <w:lang w:eastAsia="en-GB"/>
    </w:rPr>
  </w:style>
  <w:style w:type="paragraph" w:styleId="BalloonText">
    <w:name w:val="Balloon Text"/>
    <w:basedOn w:val="Normal"/>
    <w:link w:val="BalloonTextChar"/>
    <w:uiPriority w:val="99"/>
    <w:semiHidden/>
    <w:unhideWhenUsed/>
    <w:rsid w:val="000C2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D64"/>
    <w:rPr>
      <w:rFonts w:ascii="Segoe UI" w:eastAsiaTheme="minorEastAsia" w:hAnsi="Segoe UI" w:cs="Segoe UI"/>
      <w:sz w:val="18"/>
      <w:szCs w:val="18"/>
      <w:lang w:eastAsia="en-GB"/>
    </w:rPr>
  </w:style>
  <w:style w:type="character" w:customStyle="1" w:styleId="selectable">
    <w:name w:val="selectable"/>
    <w:basedOn w:val="DefaultParagraphFont"/>
    <w:rsid w:val="00331885"/>
  </w:style>
  <w:style w:type="paragraph" w:styleId="NormalWeb">
    <w:name w:val="Normal (Web)"/>
    <w:basedOn w:val="Normal"/>
    <w:unhideWhenUsed/>
    <w:rsid w:val="001B06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331A5D"/>
    <w:rPr>
      <w:rFonts w:asciiTheme="majorHAnsi" w:eastAsiaTheme="majorEastAsia" w:hAnsiTheme="majorHAnsi" w:cstheme="majorBidi"/>
      <w:i/>
      <w:iCs/>
      <w:color w:val="2E74B5" w:themeColor="accent1" w:themeShade="BF"/>
      <w:lang w:eastAsia="en-GB"/>
    </w:rPr>
  </w:style>
  <w:style w:type="paragraph" w:styleId="EndnoteText">
    <w:name w:val="endnote text"/>
    <w:basedOn w:val="Normal"/>
    <w:link w:val="EndnoteTextChar"/>
    <w:uiPriority w:val="99"/>
    <w:semiHidden/>
    <w:unhideWhenUsed/>
    <w:rsid w:val="00AF34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34FF"/>
    <w:rPr>
      <w:rFonts w:eastAsiaTheme="minorEastAsia"/>
      <w:sz w:val="20"/>
      <w:szCs w:val="20"/>
      <w:lang w:eastAsia="en-GB"/>
    </w:rPr>
  </w:style>
  <w:style w:type="character" w:styleId="EndnoteReference">
    <w:name w:val="endnote reference"/>
    <w:basedOn w:val="DefaultParagraphFont"/>
    <w:uiPriority w:val="99"/>
    <w:semiHidden/>
    <w:unhideWhenUsed/>
    <w:rsid w:val="00AF34FF"/>
    <w:rPr>
      <w:vertAlign w:val="superscript"/>
    </w:rPr>
  </w:style>
  <w:style w:type="character" w:styleId="Emphasis">
    <w:name w:val="Emphasis"/>
    <w:basedOn w:val="DefaultParagraphFont"/>
    <w:uiPriority w:val="20"/>
    <w:qFormat/>
    <w:rsid w:val="00810BC8"/>
    <w:rPr>
      <w:i/>
      <w:iCs/>
    </w:rPr>
  </w:style>
  <w:style w:type="character" w:styleId="Hyperlink">
    <w:name w:val="Hyperlink"/>
    <w:basedOn w:val="DefaultParagraphFont"/>
    <w:uiPriority w:val="99"/>
    <w:unhideWhenUsed/>
    <w:rsid w:val="00806D1D"/>
    <w:rPr>
      <w:color w:val="0000FF"/>
      <w:u w:val="single"/>
    </w:rPr>
  </w:style>
  <w:style w:type="character" w:styleId="IntenseEmphasis">
    <w:name w:val="Intense Emphasis"/>
    <w:basedOn w:val="DefaultParagraphFont"/>
    <w:uiPriority w:val="21"/>
    <w:qFormat/>
    <w:rsid w:val="00A35698"/>
    <w:rPr>
      <w:b/>
      <w:bCs/>
      <w:i/>
      <w:iCs/>
      <w:color w:val="auto"/>
    </w:rPr>
  </w:style>
  <w:style w:type="paragraph" w:styleId="Title">
    <w:name w:val="Title"/>
    <w:basedOn w:val="Normal"/>
    <w:next w:val="Normal"/>
    <w:link w:val="TitleChar"/>
    <w:uiPriority w:val="10"/>
    <w:qFormat/>
    <w:rsid w:val="00A3569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lang w:eastAsia="en-US"/>
    </w:rPr>
  </w:style>
  <w:style w:type="character" w:customStyle="1" w:styleId="TitleChar">
    <w:name w:val="Title Char"/>
    <w:basedOn w:val="DefaultParagraphFont"/>
    <w:link w:val="Title"/>
    <w:uiPriority w:val="10"/>
    <w:rsid w:val="00A35698"/>
    <w:rPr>
      <w:rFonts w:asciiTheme="majorHAnsi" w:eastAsiaTheme="majorEastAsia" w:hAnsiTheme="majorHAnsi" w:cstheme="majorBidi"/>
      <w:caps/>
      <w:color w:val="44546A" w:themeColor="text2"/>
      <w:spacing w:val="30"/>
      <w:sz w:val="72"/>
      <w:szCs w:val="72"/>
    </w:rPr>
  </w:style>
  <w:style w:type="character" w:styleId="SubtleEmphasis">
    <w:name w:val="Subtle Emphasis"/>
    <w:basedOn w:val="DefaultParagraphFont"/>
    <w:uiPriority w:val="19"/>
    <w:qFormat/>
    <w:rsid w:val="00A35698"/>
    <w:rPr>
      <w:i/>
      <w:iCs/>
      <w:color w:val="595959" w:themeColor="text1" w:themeTint="A6"/>
    </w:rPr>
  </w:style>
  <w:style w:type="character" w:customStyle="1" w:styleId="reference-text">
    <w:name w:val="reference-text"/>
    <w:basedOn w:val="DefaultParagraphFont"/>
    <w:rsid w:val="005E53A2"/>
  </w:style>
  <w:style w:type="character" w:customStyle="1" w:styleId="a-size-large">
    <w:name w:val="a-size-large"/>
    <w:basedOn w:val="DefaultParagraphFont"/>
    <w:rsid w:val="001C17FD"/>
  </w:style>
  <w:style w:type="character" w:customStyle="1" w:styleId="UnresolvedMention1">
    <w:name w:val="Unresolved Mention1"/>
    <w:basedOn w:val="DefaultParagraphFont"/>
    <w:uiPriority w:val="99"/>
    <w:semiHidden/>
    <w:unhideWhenUsed/>
    <w:rsid w:val="001C17FD"/>
    <w:rPr>
      <w:color w:val="605E5C"/>
      <w:shd w:val="clear" w:color="auto" w:fill="E1DFDD"/>
    </w:rPr>
  </w:style>
  <w:style w:type="character" w:styleId="FollowedHyperlink">
    <w:name w:val="FollowedHyperlink"/>
    <w:basedOn w:val="DefaultParagraphFont"/>
    <w:uiPriority w:val="99"/>
    <w:semiHidden/>
    <w:unhideWhenUsed/>
    <w:rsid w:val="001C17FD"/>
    <w:rPr>
      <w:color w:val="954F72" w:themeColor="followedHyperlink"/>
      <w:u w:val="single"/>
    </w:rPr>
  </w:style>
  <w:style w:type="paragraph" w:customStyle="1" w:styleId="citation">
    <w:name w:val="citation"/>
    <w:basedOn w:val="Normal"/>
    <w:rsid w:val="001C17F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C17FD"/>
    <w:pPr>
      <w:spacing w:after="0" w:line="240" w:lineRule="auto"/>
    </w:pPr>
  </w:style>
  <w:style w:type="character" w:customStyle="1" w:styleId="cozy-title">
    <w:name w:val="cozy-title"/>
    <w:basedOn w:val="DefaultParagraphFont"/>
    <w:rsid w:val="001C17FD"/>
  </w:style>
  <w:style w:type="character" w:customStyle="1" w:styleId="pagenumber">
    <w:name w:val="pagenumber"/>
    <w:basedOn w:val="DefaultParagraphFont"/>
    <w:rsid w:val="001C17FD"/>
  </w:style>
  <w:style w:type="character" w:customStyle="1" w:styleId="style-scope">
    <w:name w:val="style-scope"/>
    <w:basedOn w:val="DefaultParagraphFont"/>
    <w:rsid w:val="001C17FD"/>
  </w:style>
  <w:style w:type="character" w:customStyle="1" w:styleId="UnresolvedMention2">
    <w:name w:val="Unresolved Mention2"/>
    <w:basedOn w:val="DefaultParagraphFont"/>
    <w:uiPriority w:val="99"/>
    <w:semiHidden/>
    <w:unhideWhenUsed/>
    <w:rsid w:val="00512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28373">
      <w:bodyDiv w:val="1"/>
      <w:marLeft w:val="0"/>
      <w:marRight w:val="0"/>
      <w:marTop w:val="0"/>
      <w:marBottom w:val="0"/>
      <w:divBdr>
        <w:top w:val="none" w:sz="0" w:space="0" w:color="auto"/>
        <w:left w:val="none" w:sz="0" w:space="0" w:color="auto"/>
        <w:bottom w:val="none" w:sz="0" w:space="0" w:color="auto"/>
        <w:right w:val="none" w:sz="0" w:space="0" w:color="auto"/>
      </w:divBdr>
    </w:div>
    <w:div w:id="147327156">
      <w:bodyDiv w:val="1"/>
      <w:marLeft w:val="0"/>
      <w:marRight w:val="0"/>
      <w:marTop w:val="0"/>
      <w:marBottom w:val="0"/>
      <w:divBdr>
        <w:top w:val="none" w:sz="0" w:space="0" w:color="auto"/>
        <w:left w:val="none" w:sz="0" w:space="0" w:color="auto"/>
        <w:bottom w:val="none" w:sz="0" w:space="0" w:color="auto"/>
        <w:right w:val="none" w:sz="0" w:space="0" w:color="auto"/>
      </w:divBdr>
    </w:div>
    <w:div w:id="164978827">
      <w:bodyDiv w:val="1"/>
      <w:marLeft w:val="0"/>
      <w:marRight w:val="0"/>
      <w:marTop w:val="0"/>
      <w:marBottom w:val="0"/>
      <w:divBdr>
        <w:top w:val="none" w:sz="0" w:space="0" w:color="auto"/>
        <w:left w:val="none" w:sz="0" w:space="0" w:color="auto"/>
        <w:bottom w:val="none" w:sz="0" w:space="0" w:color="auto"/>
        <w:right w:val="none" w:sz="0" w:space="0" w:color="auto"/>
      </w:divBdr>
      <w:divsChild>
        <w:div w:id="1476339787">
          <w:marLeft w:val="0"/>
          <w:marRight w:val="0"/>
          <w:marTop w:val="0"/>
          <w:marBottom w:val="0"/>
          <w:divBdr>
            <w:top w:val="none" w:sz="0" w:space="0" w:color="auto"/>
            <w:left w:val="none" w:sz="0" w:space="0" w:color="auto"/>
            <w:bottom w:val="none" w:sz="0" w:space="0" w:color="auto"/>
            <w:right w:val="none" w:sz="0" w:space="0" w:color="auto"/>
          </w:divBdr>
        </w:div>
        <w:div w:id="1623196702">
          <w:marLeft w:val="0"/>
          <w:marRight w:val="0"/>
          <w:marTop w:val="0"/>
          <w:marBottom w:val="0"/>
          <w:divBdr>
            <w:top w:val="none" w:sz="0" w:space="0" w:color="auto"/>
            <w:left w:val="none" w:sz="0" w:space="0" w:color="auto"/>
            <w:bottom w:val="none" w:sz="0" w:space="0" w:color="auto"/>
            <w:right w:val="none" w:sz="0" w:space="0" w:color="auto"/>
          </w:divBdr>
        </w:div>
        <w:div w:id="2136168241">
          <w:marLeft w:val="0"/>
          <w:marRight w:val="0"/>
          <w:marTop w:val="0"/>
          <w:marBottom w:val="0"/>
          <w:divBdr>
            <w:top w:val="none" w:sz="0" w:space="0" w:color="auto"/>
            <w:left w:val="none" w:sz="0" w:space="0" w:color="auto"/>
            <w:bottom w:val="none" w:sz="0" w:space="0" w:color="auto"/>
            <w:right w:val="none" w:sz="0" w:space="0" w:color="auto"/>
          </w:divBdr>
        </w:div>
      </w:divsChild>
    </w:div>
    <w:div w:id="206451726">
      <w:bodyDiv w:val="1"/>
      <w:marLeft w:val="0"/>
      <w:marRight w:val="0"/>
      <w:marTop w:val="0"/>
      <w:marBottom w:val="0"/>
      <w:divBdr>
        <w:top w:val="none" w:sz="0" w:space="0" w:color="auto"/>
        <w:left w:val="none" w:sz="0" w:space="0" w:color="auto"/>
        <w:bottom w:val="none" w:sz="0" w:space="0" w:color="auto"/>
        <w:right w:val="none" w:sz="0" w:space="0" w:color="auto"/>
      </w:divBdr>
    </w:div>
    <w:div w:id="208108838">
      <w:bodyDiv w:val="1"/>
      <w:marLeft w:val="0"/>
      <w:marRight w:val="0"/>
      <w:marTop w:val="0"/>
      <w:marBottom w:val="0"/>
      <w:divBdr>
        <w:top w:val="none" w:sz="0" w:space="0" w:color="auto"/>
        <w:left w:val="none" w:sz="0" w:space="0" w:color="auto"/>
        <w:bottom w:val="none" w:sz="0" w:space="0" w:color="auto"/>
        <w:right w:val="none" w:sz="0" w:space="0" w:color="auto"/>
      </w:divBdr>
    </w:div>
    <w:div w:id="214586552">
      <w:bodyDiv w:val="1"/>
      <w:marLeft w:val="0"/>
      <w:marRight w:val="0"/>
      <w:marTop w:val="0"/>
      <w:marBottom w:val="0"/>
      <w:divBdr>
        <w:top w:val="none" w:sz="0" w:space="0" w:color="auto"/>
        <w:left w:val="none" w:sz="0" w:space="0" w:color="auto"/>
        <w:bottom w:val="none" w:sz="0" w:space="0" w:color="auto"/>
        <w:right w:val="none" w:sz="0" w:space="0" w:color="auto"/>
      </w:divBdr>
    </w:div>
    <w:div w:id="275328242">
      <w:bodyDiv w:val="1"/>
      <w:marLeft w:val="0"/>
      <w:marRight w:val="0"/>
      <w:marTop w:val="0"/>
      <w:marBottom w:val="0"/>
      <w:divBdr>
        <w:top w:val="none" w:sz="0" w:space="0" w:color="auto"/>
        <w:left w:val="none" w:sz="0" w:space="0" w:color="auto"/>
        <w:bottom w:val="none" w:sz="0" w:space="0" w:color="auto"/>
        <w:right w:val="none" w:sz="0" w:space="0" w:color="auto"/>
      </w:divBdr>
    </w:div>
    <w:div w:id="302345362">
      <w:bodyDiv w:val="1"/>
      <w:marLeft w:val="0"/>
      <w:marRight w:val="0"/>
      <w:marTop w:val="0"/>
      <w:marBottom w:val="0"/>
      <w:divBdr>
        <w:top w:val="none" w:sz="0" w:space="0" w:color="auto"/>
        <w:left w:val="none" w:sz="0" w:space="0" w:color="auto"/>
        <w:bottom w:val="none" w:sz="0" w:space="0" w:color="auto"/>
        <w:right w:val="none" w:sz="0" w:space="0" w:color="auto"/>
      </w:divBdr>
    </w:div>
    <w:div w:id="353698159">
      <w:bodyDiv w:val="1"/>
      <w:marLeft w:val="0"/>
      <w:marRight w:val="0"/>
      <w:marTop w:val="0"/>
      <w:marBottom w:val="0"/>
      <w:divBdr>
        <w:top w:val="none" w:sz="0" w:space="0" w:color="auto"/>
        <w:left w:val="none" w:sz="0" w:space="0" w:color="auto"/>
        <w:bottom w:val="none" w:sz="0" w:space="0" w:color="auto"/>
        <w:right w:val="none" w:sz="0" w:space="0" w:color="auto"/>
      </w:divBdr>
    </w:div>
    <w:div w:id="356078718">
      <w:bodyDiv w:val="1"/>
      <w:marLeft w:val="0"/>
      <w:marRight w:val="0"/>
      <w:marTop w:val="0"/>
      <w:marBottom w:val="0"/>
      <w:divBdr>
        <w:top w:val="none" w:sz="0" w:space="0" w:color="auto"/>
        <w:left w:val="none" w:sz="0" w:space="0" w:color="auto"/>
        <w:bottom w:val="none" w:sz="0" w:space="0" w:color="auto"/>
        <w:right w:val="none" w:sz="0" w:space="0" w:color="auto"/>
      </w:divBdr>
    </w:div>
    <w:div w:id="449665933">
      <w:bodyDiv w:val="1"/>
      <w:marLeft w:val="0"/>
      <w:marRight w:val="0"/>
      <w:marTop w:val="0"/>
      <w:marBottom w:val="0"/>
      <w:divBdr>
        <w:top w:val="none" w:sz="0" w:space="0" w:color="auto"/>
        <w:left w:val="none" w:sz="0" w:space="0" w:color="auto"/>
        <w:bottom w:val="none" w:sz="0" w:space="0" w:color="auto"/>
        <w:right w:val="none" w:sz="0" w:space="0" w:color="auto"/>
      </w:divBdr>
    </w:div>
    <w:div w:id="490829793">
      <w:bodyDiv w:val="1"/>
      <w:marLeft w:val="0"/>
      <w:marRight w:val="0"/>
      <w:marTop w:val="0"/>
      <w:marBottom w:val="0"/>
      <w:divBdr>
        <w:top w:val="none" w:sz="0" w:space="0" w:color="auto"/>
        <w:left w:val="none" w:sz="0" w:space="0" w:color="auto"/>
        <w:bottom w:val="none" w:sz="0" w:space="0" w:color="auto"/>
        <w:right w:val="none" w:sz="0" w:space="0" w:color="auto"/>
      </w:divBdr>
    </w:div>
    <w:div w:id="507331170">
      <w:bodyDiv w:val="1"/>
      <w:marLeft w:val="0"/>
      <w:marRight w:val="0"/>
      <w:marTop w:val="0"/>
      <w:marBottom w:val="0"/>
      <w:divBdr>
        <w:top w:val="none" w:sz="0" w:space="0" w:color="auto"/>
        <w:left w:val="none" w:sz="0" w:space="0" w:color="auto"/>
        <w:bottom w:val="none" w:sz="0" w:space="0" w:color="auto"/>
        <w:right w:val="none" w:sz="0" w:space="0" w:color="auto"/>
      </w:divBdr>
    </w:div>
    <w:div w:id="533930197">
      <w:bodyDiv w:val="1"/>
      <w:marLeft w:val="0"/>
      <w:marRight w:val="0"/>
      <w:marTop w:val="0"/>
      <w:marBottom w:val="0"/>
      <w:divBdr>
        <w:top w:val="none" w:sz="0" w:space="0" w:color="auto"/>
        <w:left w:val="none" w:sz="0" w:space="0" w:color="auto"/>
        <w:bottom w:val="none" w:sz="0" w:space="0" w:color="auto"/>
        <w:right w:val="none" w:sz="0" w:space="0" w:color="auto"/>
      </w:divBdr>
      <w:divsChild>
        <w:div w:id="126316719">
          <w:marLeft w:val="0"/>
          <w:marRight w:val="0"/>
          <w:marTop w:val="0"/>
          <w:marBottom w:val="0"/>
          <w:divBdr>
            <w:top w:val="none" w:sz="0" w:space="0" w:color="auto"/>
            <w:left w:val="none" w:sz="0" w:space="0" w:color="auto"/>
            <w:bottom w:val="none" w:sz="0" w:space="0" w:color="auto"/>
            <w:right w:val="none" w:sz="0" w:space="0" w:color="auto"/>
          </w:divBdr>
          <w:divsChild>
            <w:div w:id="12841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907433">
      <w:bodyDiv w:val="1"/>
      <w:marLeft w:val="0"/>
      <w:marRight w:val="0"/>
      <w:marTop w:val="0"/>
      <w:marBottom w:val="0"/>
      <w:divBdr>
        <w:top w:val="none" w:sz="0" w:space="0" w:color="auto"/>
        <w:left w:val="none" w:sz="0" w:space="0" w:color="auto"/>
        <w:bottom w:val="none" w:sz="0" w:space="0" w:color="auto"/>
        <w:right w:val="none" w:sz="0" w:space="0" w:color="auto"/>
      </w:divBdr>
    </w:div>
    <w:div w:id="847719521">
      <w:bodyDiv w:val="1"/>
      <w:marLeft w:val="0"/>
      <w:marRight w:val="0"/>
      <w:marTop w:val="0"/>
      <w:marBottom w:val="0"/>
      <w:divBdr>
        <w:top w:val="none" w:sz="0" w:space="0" w:color="auto"/>
        <w:left w:val="none" w:sz="0" w:space="0" w:color="auto"/>
        <w:bottom w:val="none" w:sz="0" w:space="0" w:color="auto"/>
        <w:right w:val="none" w:sz="0" w:space="0" w:color="auto"/>
      </w:divBdr>
    </w:div>
    <w:div w:id="850990893">
      <w:bodyDiv w:val="1"/>
      <w:marLeft w:val="0"/>
      <w:marRight w:val="0"/>
      <w:marTop w:val="0"/>
      <w:marBottom w:val="0"/>
      <w:divBdr>
        <w:top w:val="none" w:sz="0" w:space="0" w:color="auto"/>
        <w:left w:val="none" w:sz="0" w:space="0" w:color="auto"/>
        <w:bottom w:val="none" w:sz="0" w:space="0" w:color="auto"/>
        <w:right w:val="none" w:sz="0" w:space="0" w:color="auto"/>
      </w:divBdr>
    </w:div>
    <w:div w:id="938755958">
      <w:bodyDiv w:val="1"/>
      <w:marLeft w:val="0"/>
      <w:marRight w:val="0"/>
      <w:marTop w:val="0"/>
      <w:marBottom w:val="0"/>
      <w:divBdr>
        <w:top w:val="none" w:sz="0" w:space="0" w:color="auto"/>
        <w:left w:val="none" w:sz="0" w:space="0" w:color="auto"/>
        <w:bottom w:val="none" w:sz="0" w:space="0" w:color="auto"/>
        <w:right w:val="none" w:sz="0" w:space="0" w:color="auto"/>
      </w:divBdr>
    </w:div>
    <w:div w:id="1043596742">
      <w:bodyDiv w:val="1"/>
      <w:marLeft w:val="0"/>
      <w:marRight w:val="0"/>
      <w:marTop w:val="0"/>
      <w:marBottom w:val="0"/>
      <w:divBdr>
        <w:top w:val="none" w:sz="0" w:space="0" w:color="auto"/>
        <w:left w:val="none" w:sz="0" w:space="0" w:color="auto"/>
        <w:bottom w:val="none" w:sz="0" w:space="0" w:color="auto"/>
        <w:right w:val="none" w:sz="0" w:space="0" w:color="auto"/>
      </w:divBdr>
    </w:div>
    <w:div w:id="1054620797">
      <w:bodyDiv w:val="1"/>
      <w:marLeft w:val="0"/>
      <w:marRight w:val="0"/>
      <w:marTop w:val="0"/>
      <w:marBottom w:val="0"/>
      <w:divBdr>
        <w:top w:val="none" w:sz="0" w:space="0" w:color="auto"/>
        <w:left w:val="none" w:sz="0" w:space="0" w:color="auto"/>
        <w:bottom w:val="none" w:sz="0" w:space="0" w:color="auto"/>
        <w:right w:val="none" w:sz="0" w:space="0" w:color="auto"/>
      </w:divBdr>
    </w:div>
    <w:div w:id="1067999884">
      <w:bodyDiv w:val="1"/>
      <w:marLeft w:val="0"/>
      <w:marRight w:val="0"/>
      <w:marTop w:val="0"/>
      <w:marBottom w:val="0"/>
      <w:divBdr>
        <w:top w:val="none" w:sz="0" w:space="0" w:color="auto"/>
        <w:left w:val="none" w:sz="0" w:space="0" w:color="auto"/>
        <w:bottom w:val="none" w:sz="0" w:space="0" w:color="auto"/>
        <w:right w:val="none" w:sz="0" w:space="0" w:color="auto"/>
      </w:divBdr>
    </w:div>
    <w:div w:id="1139151334">
      <w:bodyDiv w:val="1"/>
      <w:marLeft w:val="0"/>
      <w:marRight w:val="0"/>
      <w:marTop w:val="0"/>
      <w:marBottom w:val="0"/>
      <w:divBdr>
        <w:top w:val="none" w:sz="0" w:space="0" w:color="auto"/>
        <w:left w:val="none" w:sz="0" w:space="0" w:color="auto"/>
        <w:bottom w:val="none" w:sz="0" w:space="0" w:color="auto"/>
        <w:right w:val="none" w:sz="0" w:space="0" w:color="auto"/>
      </w:divBdr>
      <w:divsChild>
        <w:div w:id="83459662">
          <w:marLeft w:val="360"/>
          <w:marRight w:val="0"/>
          <w:marTop w:val="200"/>
          <w:marBottom w:val="0"/>
          <w:divBdr>
            <w:top w:val="none" w:sz="0" w:space="0" w:color="auto"/>
            <w:left w:val="none" w:sz="0" w:space="0" w:color="auto"/>
            <w:bottom w:val="none" w:sz="0" w:space="0" w:color="auto"/>
            <w:right w:val="none" w:sz="0" w:space="0" w:color="auto"/>
          </w:divBdr>
        </w:div>
        <w:div w:id="183135107">
          <w:marLeft w:val="360"/>
          <w:marRight w:val="0"/>
          <w:marTop w:val="200"/>
          <w:marBottom w:val="0"/>
          <w:divBdr>
            <w:top w:val="none" w:sz="0" w:space="0" w:color="auto"/>
            <w:left w:val="none" w:sz="0" w:space="0" w:color="auto"/>
            <w:bottom w:val="none" w:sz="0" w:space="0" w:color="auto"/>
            <w:right w:val="none" w:sz="0" w:space="0" w:color="auto"/>
          </w:divBdr>
        </w:div>
        <w:div w:id="217207893">
          <w:marLeft w:val="360"/>
          <w:marRight w:val="0"/>
          <w:marTop w:val="200"/>
          <w:marBottom w:val="0"/>
          <w:divBdr>
            <w:top w:val="none" w:sz="0" w:space="0" w:color="auto"/>
            <w:left w:val="none" w:sz="0" w:space="0" w:color="auto"/>
            <w:bottom w:val="none" w:sz="0" w:space="0" w:color="auto"/>
            <w:right w:val="none" w:sz="0" w:space="0" w:color="auto"/>
          </w:divBdr>
        </w:div>
        <w:div w:id="474570698">
          <w:marLeft w:val="360"/>
          <w:marRight w:val="0"/>
          <w:marTop w:val="200"/>
          <w:marBottom w:val="0"/>
          <w:divBdr>
            <w:top w:val="none" w:sz="0" w:space="0" w:color="auto"/>
            <w:left w:val="none" w:sz="0" w:space="0" w:color="auto"/>
            <w:bottom w:val="none" w:sz="0" w:space="0" w:color="auto"/>
            <w:right w:val="none" w:sz="0" w:space="0" w:color="auto"/>
          </w:divBdr>
        </w:div>
        <w:div w:id="529952874">
          <w:marLeft w:val="360"/>
          <w:marRight w:val="0"/>
          <w:marTop w:val="200"/>
          <w:marBottom w:val="0"/>
          <w:divBdr>
            <w:top w:val="none" w:sz="0" w:space="0" w:color="auto"/>
            <w:left w:val="none" w:sz="0" w:space="0" w:color="auto"/>
            <w:bottom w:val="none" w:sz="0" w:space="0" w:color="auto"/>
            <w:right w:val="none" w:sz="0" w:space="0" w:color="auto"/>
          </w:divBdr>
        </w:div>
        <w:div w:id="542791110">
          <w:marLeft w:val="360"/>
          <w:marRight w:val="0"/>
          <w:marTop w:val="200"/>
          <w:marBottom w:val="0"/>
          <w:divBdr>
            <w:top w:val="none" w:sz="0" w:space="0" w:color="auto"/>
            <w:left w:val="none" w:sz="0" w:space="0" w:color="auto"/>
            <w:bottom w:val="none" w:sz="0" w:space="0" w:color="auto"/>
            <w:right w:val="none" w:sz="0" w:space="0" w:color="auto"/>
          </w:divBdr>
        </w:div>
        <w:div w:id="754135813">
          <w:marLeft w:val="360"/>
          <w:marRight w:val="0"/>
          <w:marTop w:val="200"/>
          <w:marBottom w:val="0"/>
          <w:divBdr>
            <w:top w:val="none" w:sz="0" w:space="0" w:color="auto"/>
            <w:left w:val="none" w:sz="0" w:space="0" w:color="auto"/>
            <w:bottom w:val="none" w:sz="0" w:space="0" w:color="auto"/>
            <w:right w:val="none" w:sz="0" w:space="0" w:color="auto"/>
          </w:divBdr>
        </w:div>
        <w:div w:id="975260217">
          <w:marLeft w:val="360"/>
          <w:marRight w:val="0"/>
          <w:marTop w:val="200"/>
          <w:marBottom w:val="0"/>
          <w:divBdr>
            <w:top w:val="none" w:sz="0" w:space="0" w:color="auto"/>
            <w:left w:val="none" w:sz="0" w:space="0" w:color="auto"/>
            <w:bottom w:val="none" w:sz="0" w:space="0" w:color="auto"/>
            <w:right w:val="none" w:sz="0" w:space="0" w:color="auto"/>
          </w:divBdr>
        </w:div>
        <w:div w:id="979379755">
          <w:marLeft w:val="360"/>
          <w:marRight w:val="0"/>
          <w:marTop w:val="200"/>
          <w:marBottom w:val="0"/>
          <w:divBdr>
            <w:top w:val="none" w:sz="0" w:space="0" w:color="auto"/>
            <w:left w:val="none" w:sz="0" w:space="0" w:color="auto"/>
            <w:bottom w:val="none" w:sz="0" w:space="0" w:color="auto"/>
            <w:right w:val="none" w:sz="0" w:space="0" w:color="auto"/>
          </w:divBdr>
        </w:div>
        <w:div w:id="996805455">
          <w:marLeft w:val="360"/>
          <w:marRight w:val="0"/>
          <w:marTop w:val="200"/>
          <w:marBottom w:val="0"/>
          <w:divBdr>
            <w:top w:val="none" w:sz="0" w:space="0" w:color="auto"/>
            <w:left w:val="none" w:sz="0" w:space="0" w:color="auto"/>
            <w:bottom w:val="none" w:sz="0" w:space="0" w:color="auto"/>
            <w:right w:val="none" w:sz="0" w:space="0" w:color="auto"/>
          </w:divBdr>
        </w:div>
        <w:div w:id="1130199392">
          <w:marLeft w:val="360"/>
          <w:marRight w:val="0"/>
          <w:marTop w:val="200"/>
          <w:marBottom w:val="0"/>
          <w:divBdr>
            <w:top w:val="none" w:sz="0" w:space="0" w:color="auto"/>
            <w:left w:val="none" w:sz="0" w:space="0" w:color="auto"/>
            <w:bottom w:val="none" w:sz="0" w:space="0" w:color="auto"/>
            <w:right w:val="none" w:sz="0" w:space="0" w:color="auto"/>
          </w:divBdr>
        </w:div>
        <w:div w:id="1221742950">
          <w:marLeft w:val="360"/>
          <w:marRight w:val="0"/>
          <w:marTop w:val="200"/>
          <w:marBottom w:val="0"/>
          <w:divBdr>
            <w:top w:val="none" w:sz="0" w:space="0" w:color="auto"/>
            <w:left w:val="none" w:sz="0" w:space="0" w:color="auto"/>
            <w:bottom w:val="none" w:sz="0" w:space="0" w:color="auto"/>
            <w:right w:val="none" w:sz="0" w:space="0" w:color="auto"/>
          </w:divBdr>
        </w:div>
        <w:div w:id="1587570788">
          <w:marLeft w:val="360"/>
          <w:marRight w:val="0"/>
          <w:marTop w:val="200"/>
          <w:marBottom w:val="0"/>
          <w:divBdr>
            <w:top w:val="none" w:sz="0" w:space="0" w:color="auto"/>
            <w:left w:val="none" w:sz="0" w:space="0" w:color="auto"/>
            <w:bottom w:val="none" w:sz="0" w:space="0" w:color="auto"/>
            <w:right w:val="none" w:sz="0" w:space="0" w:color="auto"/>
          </w:divBdr>
        </w:div>
        <w:div w:id="1643273081">
          <w:marLeft w:val="360"/>
          <w:marRight w:val="0"/>
          <w:marTop w:val="200"/>
          <w:marBottom w:val="0"/>
          <w:divBdr>
            <w:top w:val="none" w:sz="0" w:space="0" w:color="auto"/>
            <w:left w:val="none" w:sz="0" w:space="0" w:color="auto"/>
            <w:bottom w:val="none" w:sz="0" w:space="0" w:color="auto"/>
            <w:right w:val="none" w:sz="0" w:space="0" w:color="auto"/>
          </w:divBdr>
        </w:div>
        <w:div w:id="1886795850">
          <w:marLeft w:val="360"/>
          <w:marRight w:val="0"/>
          <w:marTop w:val="200"/>
          <w:marBottom w:val="0"/>
          <w:divBdr>
            <w:top w:val="none" w:sz="0" w:space="0" w:color="auto"/>
            <w:left w:val="none" w:sz="0" w:space="0" w:color="auto"/>
            <w:bottom w:val="none" w:sz="0" w:space="0" w:color="auto"/>
            <w:right w:val="none" w:sz="0" w:space="0" w:color="auto"/>
          </w:divBdr>
        </w:div>
      </w:divsChild>
    </w:div>
    <w:div w:id="1444226472">
      <w:bodyDiv w:val="1"/>
      <w:marLeft w:val="0"/>
      <w:marRight w:val="0"/>
      <w:marTop w:val="0"/>
      <w:marBottom w:val="0"/>
      <w:divBdr>
        <w:top w:val="none" w:sz="0" w:space="0" w:color="auto"/>
        <w:left w:val="none" w:sz="0" w:space="0" w:color="auto"/>
        <w:bottom w:val="none" w:sz="0" w:space="0" w:color="auto"/>
        <w:right w:val="none" w:sz="0" w:space="0" w:color="auto"/>
      </w:divBdr>
    </w:div>
    <w:div w:id="1464155456">
      <w:bodyDiv w:val="1"/>
      <w:marLeft w:val="0"/>
      <w:marRight w:val="0"/>
      <w:marTop w:val="0"/>
      <w:marBottom w:val="0"/>
      <w:divBdr>
        <w:top w:val="none" w:sz="0" w:space="0" w:color="auto"/>
        <w:left w:val="none" w:sz="0" w:space="0" w:color="auto"/>
        <w:bottom w:val="none" w:sz="0" w:space="0" w:color="auto"/>
        <w:right w:val="none" w:sz="0" w:space="0" w:color="auto"/>
      </w:divBdr>
      <w:divsChild>
        <w:div w:id="1048842150">
          <w:marLeft w:val="0"/>
          <w:marRight w:val="0"/>
          <w:marTop w:val="0"/>
          <w:marBottom w:val="0"/>
          <w:divBdr>
            <w:top w:val="none" w:sz="0" w:space="0" w:color="auto"/>
            <w:left w:val="none" w:sz="0" w:space="0" w:color="auto"/>
            <w:bottom w:val="none" w:sz="0" w:space="0" w:color="auto"/>
            <w:right w:val="none" w:sz="0" w:space="0" w:color="auto"/>
          </w:divBdr>
          <w:divsChild>
            <w:div w:id="1740057738">
              <w:marLeft w:val="240"/>
              <w:marRight w:val="240"/>
              <w:marTop w:val="0"/>
              <w:marBottom w:val="0"/>
              <w:divBdr>
                <w:top w:val="none" w:sz="0" w:space="0" w:color="auto"/>
                <w:left w:val="none" w:sz="0" w:space="0" w:color="auto"/>
                <w:bottom w:val="none" w:sz="0" w:space="0" w:color="auto"/>
                <w:right w:val="none" w:sz="0" w:space="0" w:color="auto"/>
              </w:divBdr>
            </w:div>
          </w:divsChild>
        </w:div>
        <w:div w:id="1929074243">
          <w:marLeft w:val="100"/>
          <w:marRight w:val="100"/>
          <w:marTop w:val="100"/>
          <w:marBottom w:val="100"/>
          <w:divBdr>
            <w:top w:val="none" w:sz="0" w:space="0" w:color="auto"/>
            <w:left w:val="none" w:sz="0" w:space="0" w:color="auto"/>
            <w:bottom w:val="none" w:sz="0" w:space="0" w:color="auto"/>
            <w:right w:val="none" w:sz="0" w:space="0" w:color="auto"/>
          </w:divBdr>
        </w:div>
      </w:divsChild>
    </w:div>
    <w:div w:id="1492134432">
      <w:bodyDiv w:val="1"/>
      <w:marLeft w:val="0"/>
      <w:marRight w:val="0"/>
      <w:marTop w:val="0"/>
      <w:marBottom w:val="0"/>
      <w:divBdr>
        <w:top w:val="none" w:sz="0" w:space="0" w:color="auto"/>
        <w:left w:val="none" w:sz="0" w:space="0" w:color="auto"/>
        <w:bottom w:val="none" w:sz="0" w:space="0" w:color="auto"/>
        <w:right w:val="none" w:sz="0" w:space="0" w:color="auto"/>
      </w:divBdr>
      <w:divsChild>
        <w:div w:id="572206195">
          <w:marLeft w:val="0"/>
          <w:marRight w:val="0"/>
          <w:marTop w:val="0"/>
          <w:marBottom w:val="0"/>
          <w:divBdr>
            <w:top w:val="none" w:sz="0" w:space="0" w:color="auto"/>
            <w:left w:val="none" w:sz="0" w:space="0" w:color="auto"/>
            <w:bottom w:val="none" w:sz="0" w:space="0" w:color="auto"/>
            <w:right w:val="none" w:sz="0" w:space="0" w:color="auto"/>
          </w:divBdr>
        </w:div>
        <w:div w:id="691344686">
          <w:marLeft w:val="0"/>
          <w:marRight w:val="0"/>
          <w:marTop w:val="0"/>
          <w:marBottom w:val="0"/>
          <w:divBdr>
            <w:top w:val="none" w:sz="0" w:space="0" w:color="auto"/>
            <w:left w:val="none" w:sz="0" w:space="0" w:color="auto"/>
            <w:bottom w:val="none" w:sz="0" w:space="0" w:color="auto"/>
            <w:right w:val="none" w:sz="0" w:space="0" w:color="auto"/>
          </w:divBdr>
        </w:div>
        <w:div w:id="1793479744">
          <w:marLeft w:val="0"/>
          <w:marRight w:val="0"/>
          <w:marTop w:val="0"/>
          <w:marBottom w:val="0"/>
          <w:divBdr>
            <w:top w:val="none" w:sz="0" w:space="0" w:color="auto"/>
            <w:left w:val="none" w:sz="0" w:space="0" w:color="auto"/>
            <w:bottom w:val="none" w:sz="0" w:space="0" w:color="auto"/>
            <w:right w:val="none" w:sz="0" w:space="0" w:color="auto"/>
          </w:divBdr>
        </w:div>
      </w:divsChild>
    </w:div>
    <w:div w:id="1515072495">
      <w:bodyDiv w:val="1"/>
      <w:marLeft w:val="0"/>
      <w:marRight w:val="0"/>
      <w:marTop w:val="0"/>
      <w:marBottom w:val="0"/>
      <w:divBdr>
        <w:top w:val="none" w:sz="0" w:space="0" w:color="auto"/>
        <w:left w:val="none" w:sz="0" w:space="0" w:color="auto"/>
        <w:bottom w:val="none" w:sz="0" w:space="0" w:color="auto"/>
        <w:right w:val="none" w:sz="0" w:space="0" w:color="auto"/>
      </w:divBdr>
    </w:div>
    <w:div w:id="1565792819">
      <w:bodyDiv w:val="1"/>
      <w:marLeft w:val="0"/>
      <w:marRight w:val="0"/>
      <w:marTop w:val="0"/>
      <w:marBottom w:val="0"/>
      <w:divBdr>
        <w:top w:val="none" w:sz="0" w:space="0" w:color="auto"/>
        <w:left w:val="none" w:sz="0" w:space="0" w:color="auto"/>
        <w:bottom w:val="none" w:sz="0" w:space="0" w:color="auto"/>
        <w:right w:val="none" w:sz="0" w:space="0" w:color="auto"/>
      </w:divBdr>
      <w:divsChild>
        <w:div w:id="2000111036">
          <w:marLeft w:val="0"/>
          <w:marRight w:val="0"/>
          <w:marTop w:val="75"/>
          <w:marBottom w:val="75"/>
          <w:divBdr>
            <w:top w:val="none" w:sz="0" w:space="0" w:color="auto"/>
            <w:left w:val="none" w:sz="0" w:space="0" w:color="auto"/>
            <w:bottom w:val="none" w:sz="0" w:space="0" w:color="auto"/>
            <w:right w:val="none" w:sz="0" w:space="0" w:color="auto"/>
          </w:divBdr>
        </w:div>
      </w:divsChild>
    </w:div>
    <w:div w:id="1674068407">
      <w:bodyDiv w:val="1"/>
      <w:marLeft w:val="0"/>
      <w:marRight w:val="0"/>
      <w:marTop w:val="0"/>
      <w:marBottom w:val="0"/>
      <w:divBdr>
        <w:top w:val="none" w:sz="0" w:space="0" w:color="auto"/>
        <w:left w:val="none" w:sz="0" w:space="0" w:color="auto"/>
        <w:bottom w:val="none" w:sz="0" w:space="0" w:color="auto"/>
        <w:right w:val="none" w:sz="0" w:space="0" w:color="auto"/>
      </w:divBdr>
    </w:div>
    <w:div w:id="1710180916">
      <w:bodyDiv w:val="1"/>
      <w:marLeft w:val="0"/>
      <w:marRight w:val="0"/>
      <w:marTop w:val="0"/>
      <w:marBottom w:val="0"/>
      <w:divBdr>
        <w:top w:val="none" w:sz="0" w:space="0" w:color="auto"/>
        <w:left w:val="none" w:sz="0" w:space="0" w:color="auto"/>
        <w:bottom w:val="none" w:sz="0" w:space="0" w:color="auto"/>
        <w:right w:val="none" w:sz="0" w:space="0" w:color="auto"/>
      </w:divBdr>
    </w:div>
    <w:div w:id="1724720356">
      <w:bodyDiv w:val="1"/>
      <w:marLeft w:val="0"/>
      <w:marRight w:val="0"/>
      <w:marTop w:val="0"/>
      <w:marBottom w:val="0"/>
      <w:divBdr>
        <w:top w:val="none" w:sz="0" w:space="0" w:color="auto"/>
        <w:left w:val="none" w:sz="0" w:space="0" w:color="auto"/>
        <w:bottom w:val="none" w:sz="0" w:space="0" w:color="auto"/>
        <w:right w:val="none" w:sz="0" w:space="0" w:color="auto"/>
      </w:divBdr>
    </w:div>
    <w:div w:id="1906061623">
      <w:bodyDiv w:val="1"/>
      <w:marLeft w:val="0"/>
      <w:marRight w:val="0"/>
      <w:marTop w:val="0"/>
      <w:marBottom w:val="0"/>
      <w:divBdr>
        <w:top w:val="none" w:sz="0" w:space="0" w:color="auto"/>
        <w:left w:val="none" w:sz="0" w:space="0" w:color="auto"/>
        <w:bottom w:val="none" w:sz="0" w:space="0" w:color="auto"/>
        <w:right w:val="none" w:sz="0" w:space="0" w:color="auto"/>
      </w:divBdr>
    </w:div>
    <w:div w:id="1909724209">
      <w:bodyDiv w:val="1"/>
      <w:marLeft w:val="0"/>
      <w:marRight w:val="0"/>
      <w:marTop w:val="0"/>
      <w:marBottom w:val="0"/>
      <w:divBdr>
        <w:top w:val="none" w:sz="0" w:space="0" w:color="auto"/>
        <w:left w:val="none" w:sz="0" w:space="0" w:color="auto"/>
        <w:bottom w:val="none" w:sz="0" w:space="0" w:color="auto"/>
        <w:right w:val="none" w:sz="0" w:space="0" w:color="auto"/>
      </w:divBdr>
    </w:div>
    <w:div w:id="1997952153">
      <w:bodyDiv w:val="1"/>
      <w:marLeft w:val="0"/>
      <w:marRight w:val="0"/>
      <w:marTop w:val="0"/>
      <w:marBottom w:val="0"/>
      <w:divBdr>
        <w:top w:val="none" w:sz="0" w:space="0" w:color="auto"/>
        <w:left w:val="none" w:sz="0" w:space="0" w:color="auto"/>
        <w:bottom w:val="none" w:sz="0" w:space="0" w:color="auto"/>
        <w:right w:val="none" w:sz="0" w:space="0" w:color="auto"/>
      </w:divBdr>
    </w:div>
    <w:div w:id="211212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29DE-BADB-428E-8DF0-EBD96959C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65</Pages>
  <Words>14438</Words>
  <Characters>82301</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Riddihough</dc:creator>
  <cp:keywords/>
  <dc:description/>
  <cp:lastModifiedBy>James Riddihough</cp:lastModifiedBy>
  <cp:revision>10</cp:revision>
  <dcterms:created xsi:type="dcterms:W3CDTF">2019-09-07T13:26:00Z</dcterms:created>
  <dcterms:modified xsi:type="dcterms:W3CDTF">2019-09-21T18:44:00Z</dcterms:modified>
</cp:coreProperties>
</file>