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AF38A8B" wp14:paraId="6A7EBA8B" wp14:textId="4838781C">
      <w:pPr>
        <w:spacing w:before="0" w:beforeAutospacing="off" w:after="160" w:afterAutospacing="off" w:line="276" w:lineRule="auto"/>
      </w:pPr>
      <w:r w:rsidRPr="7AF38A8B" w:rsidR="51433CEE">
        <w:rPr>
          <w:rFonts w:ascii="Aptos" w:hAnsi="Aptos" w:eastAsia="Aptos" w:cs="Aptos"/>
          <w:noProof w:val="0"/>
          <w:sz w:val="24"/>
          <w:szCs w:val="24"/>
          <w:lang w:val="en-US"/>
        </w:rPr>
        <w:t>Smaila Hussain</w:t>
      </w:r>
    </w:p>
    <w:p xmlns:wp14="http://schemas.microsoft.com/office/word/2010/wordml" w:rsidP="7AF38A8B" wp14:paraId="3EB60B3A" wp14:textId="516B174B">
      <w:pPr>
        <w:pStyle w:val="Heading1"/>
        <w:shd w:val="clear" w:color="auto" w:fill="FFFFFF" w:themeFill="background1"/>
        <w:spacing w:before="0" w:beforeAutospacing="off" w:after="80" w:afterAutospacing="off" w:line="276" w:lineRule="auto"/>
      </w:pPr>
      <w:r w:rsidRPr="7AF38A8B" w:rsidR="51433CEE">
        <w:rPr>
          <w:rFonts w:ascii="Arial" w:hAnsi="Arial" w:eastAsia="Arial" w:cs="Arial"/>
          <w:b w:val="0"/>
          <w:bCs w:val="0"/>
          <w:noProof w:val="0"/>
          <w:color w:val="000000" w:themeColor="text1" w:themeTint="FF" w:themeShade="FF"/>
          <w:sz w:val="22"/>
          <w:szCs w:val="22"/>
          <w:lang w:val="en-US"/>
        </w:rPr>
        <w:t>Introduction to Health and Social Care</w:t>
      </w:r>
    </w:p>
    <w:p xmlns:wp14="http://schemas.microsoft.com/office/word/2010/wordml" w:rsidP="7AF38A8B" wp14:paraId="4244DF6F" wp14:textId="519DCF4A">
      <w:pPr>
        <w:pStyle w:val="Heading1"/>
        <w:shd w:val="clear" w:color="auto" w:fill="FFFFFF" w:themeFill="background1"/>
        <w:spacing w:before="0" w:beforeAutospacing="off" w:after="80" w:afterAutospacing="off" w:line="276" w:lineRule="auto"/>
      </w:pPr>
      <w:r w:rsidRPr="7AF38A8B" w:rsidR="51433CEE">
        <w:rPr>
          <w:rFonts w:ascii="Arial" w:hAnsi="Arial" w:eastAsia="Arial" w:cs="Arial"/>
          <w:b w:val="0"/>
          <w:bCs w:val="0"/>
          <w:noProof w:val="0"/>
          <w:color w:val="0F4761" w:themeColor="accent1" w:themeTint="FF" w:themeShade="BF"/>
          <w:sz w:val="22"/>
          <w:szCs w:val="22"/>
          <w:lang w:val="en-US"/>
        </w:rPr>
        <w:t xml:space="preserve"> </w:t>
      </w:r>
    </w:p>
    <w:p xmlns:wp14="http://schemas.microsoft.com/office/word/2010/wordml" w:rsidP="7AF38A8B" wp14:paraId="442103EB" wp14:textId="285A81C2">
      <w:pPr>
        <w:spacing w:before="0" w:beforeAutospacing="off" w:after="160" w:afterAutospacing="off" w:line="276" w:lineRule="auto"/>
      </w:pPr>
      <w:r w:rsidRPr="7AF38A8B" w:rsidR="51433CEE">
        <w:rPr>
          <w:rFonts w:ascii="Aptos" w:hAnsi="Aptos" w:eastAsia="Aptos" w:cs="Aptos"/>
          <w:noProof w:val="0"/>
          <w:sz w:val="24"/>
          <w:szCs w:val="24"/>
          <w:lang w:val="en-US"/>
        </w:rPr>
        <w:t>LCHS4003</w:t>
      </w:r>
    </w:p>
    <w:p xmlns:wp14="http://schemas.microsoft.com/office/word/2010/wordml" w:rsidP="7AF38A8B" wp14:paraId="4525539C" wp14:textId="6B181271">
      <w:pPr>
        <w:spacing w:before="0" w:beforeAutospacing="off" w:after="160" w:afterAutospacing="off" w:line="276" w:lineRule="auto"/>
      </w:pPr>
      <w:r w:rsidRPr="7AF38A8B" w:rsidR="51433CEE">
        <w:rPr>
          <w:rFonts w:ascii="Arial" w:hAnsi="Arial" w:eastAsia="Arial" w:cs="Arial"/>
          <w:noProof w:val="0"/>
          <w:sz w:val="22"/>
          <w:szCs w:val="22"/>
          <w:lang w:val="en-US"/>
        </w:rPr>
        <w:t>Mumtaz Gulam</w:t>
      </w:r>
    </w:p>
    <w:p xmlns:wp14="http://schemas.microsoft.com/office/word/2010/wordml" w:rsidP="7AF38A8B" wp14:paraId="20D37D1A" wp14:textId="67FAC9E8">
      <w:pPr>
        <w:spacing w:before="0" w:beforeAutospacing="off" w:after="160" w:afterAutospacing="off" w:line="276" w:lineRule="auto"/>
      </w:pPr>
      <w:r w:rsidRPr="7AF38A8B" w:rsidR="51433CEE">
        <w:rPr>
          <w:rFonts w:ascii="Arial" w:hAnsi="Arial" w:eastAsia="Arial" w:cs="Arial"/>
          <w:noProof w:val="0"/>
          <w:sz w:val="22"/>
          <w:szCs w:val="22"/>
          <w:lang w:val="en-US"/>
        </w:rPr>
        <w:t xml:space="preserve"> </w:t>
      </w:r>
    </w:p>
    <w:p xmlns:wp14="http://schemas.microsoft.com/office/word/2010/wordml" w:rsidP="7AF38A8B" wp14:paraId="4C4DBDA2" wp14:textId="615B0610">
      <w:pPr>
        <w:spacing w:before="0" w:beforeAutospacing="off" w:after="160" w:afterAutospacing="off" w:line="276" w:lineRule="auto"/>
      </w:pPr>
      <w:r w:rsidRPr="7AF38A8B" w:rsidR="51433CEE">
        <w:rPr>
          <w:rFonts w:ascii="Aptos" w:hAnsi="Aptos" w:eastAsia="Aptos" w:cs="Aptos"/>
          <w:noProof w:val="0"/>
          <w:sz w:val="24"/>
          <w:szCs w:val="24"/>
          <w:lang w:val="en-US"/>
        </w:rPr>
        <w:t xml:space="preserve"> </w:t>
      </w:r>
    </w:p>
    <w:p xmlns:wp14="http://schemas.microsoft.com/office/word/2010/wordml" w:rsidP="7AF38A8B" wp14:paraId="0799946F" wp14:textId="182C4B66">
      <w:pPr>
        <w:spacing w:before="0" w:beforeAutospacing="off" w:after="160" w:afterAutospacing="off" w:line="276" w:lineRule="auto"/>
      </w:pPr>
      <w:r w:rsidRPr="7AF38A8B" w:rsidR="51433CEE">
        <w:rPr>
          <w:rFonts w:ascii="Aptos" w:hAnsi="Aptos" w:eastAsia="Aptos" w:cs="Aptos"/>
          <w:noProof w:val="0"/>
          <w:sz w:val="24"/>
          <w:szCs w:val="24"/>
          <w:lang w:val="en-US"/>
        </w:rPr>
        <w:t>Written Assignment: Mrs Mann Case Study</w:t>
      </w:r>
    </w:p>
    <w:p xmlns:wp14="http://schemas.microsoft.com/office/word/2010/wordml" w:rsidP="7AF38A8B" wp14:paraId="3E8B984D" wp14:textId="7721ACE9">
      <w:pPr>
        <w:spacing w:before="0" w:beforeAutospacing="off" w:after="160" w:afterAutospacing="off" w:line="276" w:lineRule="auto"/>
      </w:pPr>
      <w:r w:rsidRPr="7AF38A8B" w:rsidR="51433CEE">
        <w:rPr>
          <w:rFonts w:ascii="Aptos" w:hAnsi="Aptos" w:eastAsia="Aptos" w:cs="Aptos"/>
          <w:noProof w:val="0"/>
          <w:sz w:val="24"/>
          <w:szCs w:val="24"/>
          <w:lang w:val="en-US"/>
        </w:rPr>
        <w:t>1. The Importance of Effective Communication in Mrs Mann’s Care</w:t>
      </w:r>
    </w:p>
    <w:p xmlns:wp14="http://schemas.microsoft.com/office/word/2010/wordml" w:rsidP="7AF38A8B" wp14:paraId="4CAE8FD0" wp14:textId="437518E6">
      <w:pPr>
        <w:spacing w:before="0" w:beforeAutospacing="off" w:after="160" w:afterAutospacing="off" w:line="276" w:lineRule="auto"/>
      </w:pPr>
      <w:r w:rsidRPr="7AF38A8B" w:rsidR="51433CEE">
        <w:rPr>
          <w:rFonts w:ascii="Aptos" w:hAnsi="Aptos" w:eastAsia="Aptos" w:cs="Aptos"/>
          <w:noProof w:val="0"/>
          <w:sz w:val="24"/>
          <w:szCs w:val="24"/>
          <w:lang w:val="en-US"/>
        </w:rPr>
        <w:t>Effective communication is essential in health and social care, especially when supporting individuals with language barriers and complex needs. In Mrs Mann’s case, her limited English and reliance on her daughter for interpretation present challenges that must be addressed with sensitivity and professionalism.</w:t>
      </w:r>
    </w:p>
    <w:p xmlns:wp14="http://schemas.microsoft.com/office/word/2010/wordml" w:rsidP="7AF38A8B" wp14:paraId="4C734CC3" wp14:textId="03D3ED36">
      <w:pPr>
        <w:pStyle w:val="Normal"/>
        <w:shd w:val="clear" w:color="auto" w:fill="FFFFFF" w:themeFill="background1"/>
        <w:spacing w:before="0" w:beforeAutospacing="off" w:after="0" w:afterAutospacing="off"/>
        <w:ind w:left="0" w:right="0" w:hanging="0"/>
        <w:rPr>
          <w:rFonts w:ascii="Times New Roman" w:hAnsi="Times New Roman" w:eastAsia="Times New Roman" w:cs="Times New Roman"/>
          <w:noProof w:val="0"/>
          <w:color w:val="000000" w:themeColor="text1" w:themeTint="FF" w:themeShade="FF"/>
          <w:sz w:val="24"/>
          <w:szCs w:val="24"/>
          <w:lang w:val="en-US"/>
        </w:rPr>
      </w:pPr>
      <w:r w:rsidRPr="7AF38A8B" w:rsidR="51433CEE">
        <w:rPr>
          <w:rFonts w:ascii="Times New Roman" w:hAnsi="Times New Roman" w:eastAsia="Times New Roman" w:cs="Times New Roman"/>
          <w:noProof w:val="0"/>
          <w:color w:val="000000" w:themeColor="text1" w:themeTint="FF" w:themeShade="FF"/>
          <w:sz w:val="24"/>
          <w:szCs w:val="24"/>
          <w:lang w:val="en-US"/>
        </w:rPr>
        <w:t>The equality Act 2010 have 9 characteristics-</w:t>
      </w:r>
    </w:p>
    <w:p xmlns:wp14="http://schemas.microsoft.com/office/word/2010/wordml" w:rsidP="7AF38A8B" wp14:paraId="6E0F4FED" wp14:textId="6174ABC3">
      <w:pPr>
        <w:shd w:val="clear" w:color="auto" w:fill="FFFFFF" w:themeFill="background1"/>
        <w:spacing w:before="0" w:beforeAutospacing="off" w:after="0" w:afterAutospacing="off"/>
        <w:ind w:left="720" w:right="0"/>
      </w:pPr>
      <w:r w:rsidRPr="7AF38A8B" w:rsidR="51433CEE">
        <w:rPr>
          <w:rFonts w:ascii="Roboto" w:hAnsi="Roboto" w:eastAsia="Roboto" w:cs="Roboto"/>
          <w:noProof w:val="0"/>
          <w:sz w:val="27"/>
          <w:szCs w:val="27"/>
          <w:lang w:val="en-US"/>
        </w:rPr>
        <w:t xml:space="preserve"> </w:t>
      </w:r>
    </w:p>
    <w:p xmlns:wp14="http://schemas.microsoft.com/office/word/2010/wordml" w:rsidP="7AF38A8B" wp14:paraId="508BDAA1" wp14:textId="7AC6367F">
      <w:pPr>
        <w:pStyle w:val="ListParagraph"/>
        <w:numPr>
          <w:ilvl w:val="0"/>
          <w:numId w:val="2"/>
        </w:numPr>
        <w:shd w:val="clear" w:color="auto" w:fill="FFFFFF" w:themeFill="background1"/>
        <w:spacing w:before="0" w:beforeAutospacing="off" w:after="0" w:afterAutospacing="off"/>
        <w:ind w:left="1440" w:right="0" w:hanging="360"/>
        <w:rPr>
          <w:rFonts w:ascii="Arial" w:hAnsi="Arial" w:eastAsia="Arial" w:cs="Arial"/>
          <w:noProof w:val="0"/>
          <w:color w:val="000000" w:themeColor="text1" w:themeTint="FF" w:themeShade="FF"/>
          <w:sz w:val="22"/>
          <w:szCs w:val="22"/>
          <w:lang w:val="en-US"/>
        </w:rPr>
      </w:pPr>
      <w:r w:rsidRPr="7AF38A8B" w:rsidR="51433CEE">
        <w:rPr>
          <w:rFonts w:ascii="Arial" w:hAnsi="Arial" w:eastAsia="Arial" w:cs="Arial"/>
          <w:noProof w:val="0"/>
          <w:color w:val="000000" w:themeColor="text1" w:themeTint="FF" w:themeShade="FF"/>
          <w:sz w:val="22"/>
          <w:szCs w:val="22"/>
          <w:lang w:val="en-US"/>
        </w:rPr>
        <w:t>Age</w:t>
      </w:r>
    </w:p>
    <w:p xmlns:wp14="http://schemas.microsoft.com/office/word/2010/wordml" w:rsidP="7AF38A8B" wp14:paraId="78AF615A" wp14:textId="2A274207">
      <w:pPr>
        <w:pStyle w:val="ListParagraph"/>
        <w:numPr>
          <w:ilvl w:val="0"/>
          <w:numId w:val="2"/>
        </w:numPr>
        <w:shd w:val="clear" w:color="auto" w:fill="FFFFFF" w:themeFill="background1"/>
        <w:spacing w:before="0" w:beforeAutospacing="off" w:after="0" w:afterAutospacing="off"/>
        <w:ind w:left="1440" w:right="0" w:hanging="360"/>
        <w:rPr>
          <w:rFonts w:ascii="Arial" w:hAnsi="Arial" w:eastAsia="Arial" w:cs="Arial"/>
          <w:noProof w:val="0"/>
          <w:color w:val="000000" w:themeColor="text1" w:themeTint="FF" w:themeShade="FF"/>
          <w:sz w:val="22"/>
          <w:szCs w:val="22"/>
          <w:lang w:val="en-US"/>
        </w:rPr>
      </w:pPr>
      <w:r w:rsidRPr="7AF38A8B" w:rsidR="51433CEE">
        <w:rPr>
          <w:rFonts w:ascii="Arial" w:hAnsi="Arial" w:eastAsia="Arial" w:cs="Arial"/>
          <w:noProof w:val="0"/>
          <w:color w:val="000000" w:themeColor="text1" w:themeTint="FF" w:themeShade="FF"/>
          <w:sz w:val="22"/>
          <w:szCs w:val="22"/>
          <w:lang w:val="en-US"/>
        </w:rPr>
        <w:t>Disability</w:t>
      </w:r>
    </w:p>
    <w:p xmlns:wp14="http://schemas.microsoft.com/office/word/2010/wordml" w:rsidP="7AF38A8B" wp14:paraId="18B8DFED" wp14:textId="0AA2FE40">
      <w:pPr>
        <w:pStyle w:val="ListParagraph"/>
        <w:numPr>
          <w:ilvl w:val="0"/>
          <w:numId w:val="2"/>
        </w:numPr>
        <w:shd w:val="clear" w:color="auto" w:fill="FFFFFF" w:themeFill="background1"/>
        <w:spacing w:before="0" w:beforeAutospacing="off" w:after="0" w:afterAutospacing="off"/>
        <w:ind w:left="1440" w:right="0" w:hanging="360"/>
        <w:rPr>
          <w:rFonts w:ascii="Arial" w:hAnsi="Arial" w:eastAsia="Arial" w:cs="Arial"/>
          <w:noProof w:val="0"/>
          <w:color w:val="000000" w:themeColor="text1" w:themeTint="FF" w:themeShade="FF"/>
          <w:sz w:val="22"/>
          <w:szCs w:val="22"/>
          <w:lang w:val="en-US"/>
        </w:rPr>
      </w:pPr>
      <w:r w:rsidRPr="7AF38A8B" w:rsidR="51433CEE">
        <w:rPr>
          <w:rFonts w:ascii="Arial" w:hAnsi="Arial" w:eastAsia="Arial" w:cs="Arial"/>
          <w:noProof w:val="0"/>
          <w:color w:val="000000" w:themeColor="text1" w:themeTint="FF" w:themeShade="FF"/>
          <w:sz w:val="22"/>
          <w:szCs w:val="22"/>
          <w:lang w:val="en-US"/>
        </w:rPr>
        <w:t>Gender reassignment</w:t>
      </w:r>
    </w:p>
    <w:p xmlns:wp14="http://schemas.microsoft.com/office/word/2010/wordml" w:rsidP="7AF38A8B" wp14:paraId="72AE3A19" wp14:textId="495036B5">
      <w:pPr>
        <w:pStyle w:val="ListParagraph"/>
        <w:numPr>
          <w:ilvl w:val="0"/>
          <w:numId w:val="2"/>
        </w:numPr>
        <w:shd w:val="clear" w:color="auto" w:fill="FFFFFF" w:themeFill="background1"/>
        <w:spacing w:before="0" w:beforeAutospacing="off" w:after="0" w:afterAutospacing="off"/>
        <w:ind w:left="1440" w:right="0" w:hanging="360"/>
        <w:rPr>
          <w:rFonts w:ascii="Arial" w:hAnsi="Arial" w:eastAsia="Arial" w:cs="Arial"/>
          <w:noProof w:val="0"/>
          <w:color w:val="000000" w:themeColor="text1" w:themeTint="FF" w:themeShade="FF"/>
          <w:sz w:val="22"/>
          <w:szCs w:val="22"/>
          <w:lang w:val="en-US"/>
        </w:rPr>
      </w:pPr>
      <w:r w:rsidRPr="7AF38A8B" w:rsidR="51433CEE">
        <w:rPr>
          <w:rFonts w:ascii="Arial" w:hAnsi="Arial" w:eastAsia="Arial" w:cs="Arial"/>
          <w:noProof w:val="0"/>
          <w:color w:val="000000" w:themeColor="text1" w:themeTint="FF" w:themeShade="FF"/>
          <w:sz w:val="22"/>
          <w:szCs w:val="22"/>
          <w:lang w:val="en-US"/>
        </w:rPr>
        <w:t>Marriage and civil partnership</w:t>
      </w:r>
    </w:p>
    <w:p xmlns:wp14="http://schemas.microsoft.com/office/word/2010/wordml" w:rsidP="7AF38A8B" wp14:paraId="008996AB" wp14:textId="1BF7CAF0">
      <w:pPr>
        <w:pStyle w:val="ListParagraph"/>
        <w:numPr>
          <w:ilvl w:val="0"/>
          <w:numId w:val="2"/>
        </w:numPr>
        <w:shd w:val="clear" w:color="auto" w:fill="FFFFFF" w:themeFill="background1"/>
        <w:spacing w:before="0" w:beforeAutospacing="off" w:after="0" w:afterAutospacing="off"/>
        <w:ind w:left="1440" w:right="0" w:hanging="360"/>
        <w:rPr>
          <w:rFonts w:ascii="Arial" w:hAnsi="Arial" w:eastAsia="Arial" w:cs="Arial"/>
          <w:noProof w:val="0"/>
          <w:color w:val="000000" w:themeColor="text1" w:themeTint="FF" w:themeShade="FF"/>
          <w:sz w:val="22"/>
          <w:szCs w:val="22"/>
          <w:lang w:val="en-US"/>
        </w:rPr>
      </w:pPr>
      <w:r w:rsidRPr="7AF38A8B" w:rsidR="51433CEE">
        <w:rPr>
          <w:rFonts w:ascii="Arial" w:hAnsi="Arial" w:eastAsia="Arial" w:cs="Arial"/>
          <w:noProof w:val="0"/>
          <w:color w:val="000000" w:themeColor="text1" w:themeTint="FF" w:themeShade="FF"/>
          <w:sz w:val="22"/>
          <w:szCs w:val="22"/>
          <w:lang w:val="en-US"/>
        </w:rPr>
        <w:t>Pregnancy and maternity</w:t>
      </w:r>
    </w:p>
    <w:p xmlns:wp14="http://schemas.microsoft.com/office/word/2010/wordml" w:rsidP="7AF38A8B" wp14:paraId="3545C2FF" wp14:textId="232D8F81">
      <w:pPr>
        <w:pStyle w:val="ListParagraph"/>
        <w:numPr>
          <w:ilvl w:val="0"/>
          <w:numId w:val="2"/>
        </w:numPr>
        <w:shd w:val="clear" w:color="auto" w:fill="FFFFFF" w:themeFill="background1"/>
        <w:spacing w:before="0" w:beforeAutospacing="off" w:after="0" w:afterAutospacing="off"/>
        <w:ind w:left="1440" w:right="0" w:hanging="360"/>
        <w:rPr>
          <w:rFonts w:ascii="Arial" w:hAnsi="Arial" w:eastAsia="Arial" w:cs="Arial"/>
          <w:noProof w:val="0"/>
          <w:color w:val="000000" w:themeColor="text1" w:themeTint="FF" w:themeShade="FF"/>
          <w:sz w:val="22"/>
          <w:szCs w:val="22"/>
          <w:lang w:val="en-US"/>
        </w:rPr>
      </w:pPr>
      <w:r w:rsidRPr="7AF38A8B" w:rsidR="51433CEE">
        <w:rPr>
          <w:rFonts w:ascii="Arial" w:hAnsi="Arial" w:eastAsia="Arial" w:cs="Arial"/>
          <w:noProof w:val="0"/>
          <w:color w:val="000000" w:themeColor="text1" w:themeTint="FF" w:themeShade="FF"/>
          <w:sz w:val="22"/>
          <w:szCs w:val="22"/>
          <w:lang w:val="en-US"/>
        </w:rPr>
        <w:t>Race</w:t>
      </w:r>
    </w:p>
    <w:p xmlns:wp14="http://schemas.microsoft.com/office/word/2010/wordml" w:rsidP="7AF38A8B" wp14:paraId="0D12337A" wp14:textId="11AC64A7">
      <w:pPr>
        <w:pStyle w:val="ListParagraph"/>
        <w:numPr>
          <w:ilvl w:val="0"/>
          <w:numId w:val="2"/>
        </w:numPr>
        <w:shd w:val="clear" w:color="auto" w:fill="FFFFFF" w:themeFill="background1"/>
        <w:spacing w:before="0" w:beforeAutospacing="off" w:after="0" w:afterAutospacing="off"/>
        <w:ind w:left="1440" w:right="0" w:hanging="360"/>
        <w:rPr>
          <w:rFonts w:ascii="Arial" w:hAnsi="Arial" w:eastAsia="Arial" w:cs="Arial"/>
          <w:noProof w:val="0"/>
          <w:color w:val="000000" w:themeColor="text1" w:themeTint="FF" w:themeShade="FF"/>
          <w:sz w:val="22"/>
          <w:szCs w:val="22"/>
          <w:lang w:val="en-US"/>
        </w:rPr>
      </w:pPr>
      <w:r w:rsidRPr="7AF38A8B" w:rsidR="51433CEE">
        <w:rPr>
          <w:rFonts w:ascii="Arial" w:hAnsi="Arial" w:eastAsia="Arial" w:cs="Arial"/>
          <w:noProof w:val="0"/>
          <w:color w:val="000000" w:themeColor="text1" w:themeTint="FF" w:themeShade="FF"/>
          <w:sz w:val="22"/>
          <w:szCs w:val="22"/>
          <w:lang w:val="en-US"/>
        </w:rPr>
        <w:t>Religion or belief</w:t>
      </w:r>
    </w:p>
    <w:p xmlns:wp14="http://schemas.microsoft.com/office/word/2010/wordml" w:rsidP="7AF38A8B" wp14:paraId="5635BB3F" wp14:textId="21C69820">
      <w:pPr>
        <w:pStyle w:val="ListParagraph"/>
        <w:numPr>
          <w:ilvl w:val="0"/>
          <w:numId w:val="2"/>
        </w:numPr>
        <w:shd w:val="clear" w:color="auto" w:fill="FFFFFF" w:themeFill="background1"/>
        <w:spacing w:before="0" w:beforeAutospacing="off" w:after="0" w:afterAutospacing="off"/>
        <w:ind w:left="1440" w:right="0" w:hanging="360"/>
        <w:rPr>
          <w:rFonts w:ascii="Arial" w:hAnsi="Arial" w:eastAsia="Arial" w:cs="Arial"/>
          <w:noProof w:val="0"/>
          <w:color w:val="000000" w:themeColor="text1" w:themeTint="FF" w:themeShade="FF"/>
          <w:sz w:val="22"/>
          <w:szCs w:val="22"/>
          <w:lang w:val="en-US"/>
        </w:rPr>
      </w:pPr>
      <w:r w:rsidRPr="7AF38A8B" w:rsidR="51433CEE">
        <w:rPr>
          <w:rFonts w:ascii="Arial" w:hAnsi="Arial" w:eastAsia="Arial" w:cs="Arial"/>
          <w:noProof w:val="0"/>
          <w:color w:val="000000" w:themeColor="text1" w:themeTint="FF" w:themeShade="FF"/>
          <w:sz w:val="22"/>
          <w:szCs w:val="22"/>
          <w:lang w:val="en-US"/>
        </w:rPr>
        <w:t>Sex</w:t>
      </w:r>
    </w:p>
    <w:p xmlns:wp14="http://schemas.microsoft.com/office/word/2010/wordml" w:rsidP="7AF38A8B" wp14:paraId="60C2A30C" wp14:textId="54979987">
      <w:pPr>
        <w:pStyle w:val="ListParagraph"/>
        <w:numPr>
          <w:ilvl w:val="0"/>
          <w:numId w:val="2"/>
        </w:numPr>
        <w:shd w:val="clear" w:color="auto" w:fill="FFFFFF" w:themeFill="background1"/>
        <w:spacing w:before="0" w:beforeAutospacing="off" w:after="0" w:afterAutospacing="off"/>
        <w:ind w:left="1440" w:right="0" w:hanging="360"/>
        <w:rPr>
          <w:rFonts w:ascii="Arial" w:hAnsi="Arial" w:eastAsia="Arial" w:cs="Arial"/>
          <w:strike w:val="0"/>
          <w:dstrike w:val="0"/>
          <w:noProof w:val="0"/>
          <w:color w:val="000000" w:themeColor="text1" w:themeTint="FF" w:themeShade="FF"/>
          <w:sz w:val="22"/>
          <w:szCs w:val="22"/>
          <w:u w:val="none"/>
          <w:lang w:val="en-US"/>
        </w:rPr>
      </w:pPr>
      <w:hyperlink r:id="R99d241c5fde849ba">
        <w:r w:rsidRPr="7AF38A8B" w:rsidR="51433CEE">
          <w:rPr>
            <w:rStyle w:val="Hyperlink"/>
            <w:rFonts w:ascii="Arial" w:hAnsi="Arial" w:eastAsia="Arial" w:cs="Arial"/>
            <w:strike w:val="0"/>
            <w:dstrike w:val="0"/>
            <w:noProof w:val="0"/>
            <w:color w:val="000000" w:themeColor="text1" w:themeTint="FF" w:themeShade="FF"/>
            <w:sz w:val="22"/>
            <w:szCs w:val="22"/>
            <w:u w:val="none"/>
            <w:lang w:val="en-US"/>
          </w:rPr>
          <w:t>Sexual orientation</w:t>
        </w:r>
      </w:hyperlink>
    </w:p>
    <w:p xmlns:wp14="http://schemas.microsoft.com/office/word/2010/wordml" w:rsidP="7AF38A8B" wp14:paraId="7343BF1A" wp14:textId="77D32583">
      <w:pPr>
        <w:shd w:val="clear" w:color="auto" w:fill="FFFFFF" w:themeFill="background1"/>
        <w:spacing w:before="0" w:beforeAutospacing="off" w:after="0" w:afterAutospacing="off"/>
        <w:ind w:left="1440" w:right="0"/>
      </w:pPr>
      <w:r w:rsidRPr="7AF38A8B" w:rsidR="51433CEE">
        <w:rPr>
          <w:rFonts w:ascii="Arial" w:hAnsi="Arial" w:eastAsia="Arial" w:cs="Arial"/>
          <w:noProof w:val="0"/>
          <w:sz w:val="22"/>
          <w:szCs w:val="22"/>
          <w:lang w:val="en-US"/>
        </w:rPr>
        <w:t xml:space="preserve"> </w:t>
      </w:r>
    </w:p>
    <w:p xmlns:wp14="http://schemas.microsoft.com/office/word/2010/wordml" w:rsidP="7AF38A8B" wp14:paraId="41D14209" wp14:textId="7E0A0D81">
      <w:pPr>
        <w:spacing w:before="0" w:beforeAutospacing="off" w:after="160" w:afterAutospacing="off" w:line="276" w:lineRule="auto"/>
      </w:pPr>
      <w:r w:rsidRPr="7AF38A8B" w:rsidR="51433CEE">
        <w:rPr>
          <w:rFonts w:ascii="Aptos" w:hAnsi="Aptos" w:eastAsia="Aptos" w:cs="Aptos"/>
          <w:noProof w:val="0"/>
          <w:sz w:val="24"/>
          <w:szCs w:val="24"/>
          <w:lang w:val="en-US"/>
        </w:rPr>
        <w:t>. Under the Equality Act 2010, health and social care providers have a legal duty to make reasonable adjustments to ensure individuals are not disadvantaged due to protected characteristics such as age, disability, or race (Equality Act, 2010). Mrs Mann’s first language is Urdu, and her limited English proficiency means care workers must adapt their communication methods. This could include using professional interpreters, translated materials, or visual aids to ensure she understands her care plan and can express her preferences.</w:t>
      </w:r>
    </w:p>
    <w:p xmlns:wp14="http://schemas.microsoft.com/office/word/2010/wordml" w:rsidP="7AF38A8B" wp14:paraId="738104DC" wp14:textId="17FA6AD9">
      <w:pPr>
        <w:spacing w:before="0" w:beforeAutospacing="off" w:after="160" w:afterAutospacing="off" w:line="276" w:lineRule="auto"/>
      </w:pPr>
      <w:r w:rsidRPr="7AF38A8B" w:rsidR="51433CEE">
        <w:rPr>
          <w:rFonts w:ascii="Aptos" w:hAnsi="Aptos" w:eastAsia="Aptos" w:cs="Aptos"/>
          <w:noProof w:val="0"/>
          <w:sz w:val="24"/>
          <w:szCs w:val="24"/>
          <w:lang w:val="en-US"/>
        </w:rPr>
        <w:t>Using the SOLER communication model—Sit squarely, Open posture, Lean in, Eye contact, Relax—care workers can build rapport and trust with Mrs Mann. Although eye contact and posture may vary culturally, SOLER encourages active listening and non-verbal cues that show empathy and attentiveness (Egan, 2013). For example, sitting at her level and maintaining a calm tone can help her feel respected and heard, even when verbal communication is limited.</w:t>
      </w:r>
    </w:p>
    <w:p xmlns:wp14="http://schemas.microsoft.com/office/word/2010/wordml" w:rsidP="7AF38A8B" wp14:paraId="04ECFF45" wp14:textId="676107DA">
      <w:pPr>
        <w:spacing w:before="0" w:beforeAutospacing="off" w:after="160" w:afterAutospacing="off" w:line="276" w:lineRule="auto"/>
      </w:pPr>
      <w:r w:rsidRPr="7AF38A8B" w:rsidR="51433CEE">
        <w:rPr>
          <w:rFonts w:ascii="Aptos" w:hAnsi="Aptos" w:eastAsia="Aptos" w:cs="Aptos"/>
          <w:noProof w:val="0"/>
          <w:sz w:val="24"/>
          <w:szCs w:val="24"/>
          <w:lang w:val="en-US"/>
        </w:rPr>
        <w:t>Mrs Mann’s daughter often interprets for her, but relying solely on family members can lead to miscommunication or emotional strain. Professional interpreters are trained to maintain confidentiality and accuracy, which is especially important when discussing medication or care changes. The Accessible Information Standard, introduced by NHS England, reinforces the need for health and care services to meet individuals’ communication needs, including language and sensory requirements (NHS England, 2017).</w:t>
      </w:r>
    </w:p>
    <w:p xmlns:wp14="http://schemas.microsoft.com/office/word/2010/wordml" w:rsidP="7AF38A8B" wp14:paraId="73AC2730" wp14:textId="3E57BB87">
      <w:pPr>
        <w:spacing w:before="0" w:beforeAutospacing="off" w:after="160" w:afterAutospacing="off" w:line="276" w:lineRule="auto"/>
      </w:pPr>
      <w:r w:rsidRPr="7AF38A8B" w:rsidR="51433CEE">
        <w:rPr>
          <w:rFonts w:ascii="Aptos" w:hAnsi="Aptos" w:eastAsia="Aptos" w:cs="Aptos"/>
          <w:noProof w:val="0"/>
          <w:sz w:val="24"/>
          <w:szCs w:val="24"/>
          <w:lang w:val="en-US"/>
        </w:rPr>
        <w:t>The recent incident involving a missed medication adjustment highlights the consequences of poor communication. If care workers had ensured accurate handovers and clarified instructions with Mrs Mann and her daughter, the delay might have been avoided. This reinforces the need for clear, inclusive communication strategies that respect cultural and linguistic diversity.</w:t>
      </w:r>
    </w:p>
    <w:p xmlns:wp14="http://schemas.microsoft.com/office/word/2010/wordml" w:rsidP="7AF38A8B" wp14:paraId="4BBA980F" wp14:textId="56C2EF84">
      <w:pPr>
        <w:spacing w:before="0" w:beforeAutospacing="off" w:after="160" w:afterAutospacing="off" w:line="276" w:lineRule="auto"/>
      </w:pPr>
      <w:r w:rsidRPr="7AF38A8B" w:rsidR="51433CEE">
        <w:rPr>
          <w:rFonts w:ascii="Aptos" w:hAnsi="Aptos" w:eastAsia="Aptos" w:cs="Aptos"/>
          <w:noProof w:val="0"/>
          <w:sz w:val="24"/>
          <w:szCs w:val="24"/>
          <w:lang w:val="en-US"/>
        </w:rPr>
        <w:t>In summary, effective communication in Mrs Mann’s care involves more than speaking clearly—it requires cultural awareness, legal compliance, and the use of appropriate models and tools to ensure her voice is heard and her needs are met.</w:t>
      </w:r>
    </w:p>
    <w:p xmlns:wp14="http://schemas.microsoft.com/office/word/2010/wordml" w:rsidP="7AF38A8B" wp14:paraId="1D102C10" wp14:textId="3702AD26">
      <w:pPr>
        <w:spacing w:before="0" w:beforeAutospacing="off" w:after="160" w:afterAutospacing="off" w:line="276" w:lineRule="auto"/>
      </w:pPr>
      <w:r w:rsidRPr="7AF38A8B" w:rsidR="51433CEE">
        <w:rPr>
          <w:rFonts w:ascii="Aptos" w:hAnsi="Aptos" w:eastAsia="Aptos" w:cs="Aptos"/>
          <w:noProof w:val="0"/>
          <w:sz w:val="24"/>
          <w:szCs w:val="24"/>
          <w:lang w:val="en-US"/>
        </w:rPr>
        <w:t>2. The Importance of Good Administrative Skills in Mrs Mann’s Care</w:t>
      </w:r>
    </w:p>
    <w:p xmlns:wp14="http://schemas.microsoft.com/office/word/2010/wordml" w:rsidP="7AF38A8B" wp14:paraId="075CA36D" wp14:textId="44008C49">
      <w:pPr>
        <w:spacing w:before="0" w:beforeAutospacing="off" w:after="160" w:afterAutospacing="off" w:line="276" w:lineRule="auto"/>
      </w:pPr>
      <w:r w:rsidRPr="7AF38A8B" w:rsidR="51433CEE">
        <w:rPr>
          <w:rFonts w:ascii="Aptos" w:hAnsi="Aptos" w:eastAsia="Aptos" w:cs="Aptos"/>
          <w:noProof w:val="0"/>
          <w:sz w:val="24"/>
          <w:szCs w:val="24"/>
          <w:lang w:val="en-US"/>
        </w:rPr>
        <w:t>Administrative skills, particularly accurate record keeping, are vital in health and social care. In Mrs Mann’s case, inconsistent documentation and a missed communication led to a delay in medication adjustment, which could have affected her recovery and wellbeing.</w:t>
      </w:r>
    </w:p>
    <w:p xmlns:wp14="http://schemas.microsoft.com/office/word/2010/wordml" w:rsidP="7AF38A8B" wp14:paraId="088F9C1C" wp14:textId="083B8C75">
      <w:pPr>
        <w:spacing w:before="0" w:beforeAutospacing="off" w:after="160" w:afterAutospacing="off" w:line="276" w:lineRule="auto"/>
      </w:pPr>
      <w:r w:rsidRPr="7AF38A8B" w:rsidR="51433CEE">
        <w:rPr>
          <w:rFonts w:ascii="Aptos" w:hAnsi="Aptos" w:eastAsia="Aptos" w:cs="Aptos"/>
          <w:noProof w:val="0"/>
          <w:sz w:val="24"/>
          <w:szCs w:val="24"/>
          <w:lang w:val="en-US"/>
        </w:rPr>
        <w:t>The Data Protection Act 2018 outlines key principles for handling personal data, including accuracy, confidentiality, and lawful processing (Data Protection Act, 2018). Care workers must ensure that Mrs Mann’s records are up to date, securely stored, and shared only with relevant professionals. This includes documenting her medication changes, physiotherapy visits, and communication preferences. Failure to do so can result in errors, delays, and breaches of trust.</w:t>
      </w:r>
    </w:p>
    <w:p xmlns:wp14="http://schemas.microsoft.com/office/word/2010/wordml" w:rsidP="7AF38A8B" wp14:paraId="0F209878" wp14:textId="2E02E2C5">
      <w:pPr>
        <w:spacing w:before="0" w:beforeAutospacing="off" w:after="160" w:afterAutospacing="off" w:line="276" w:lineRule="auto"/>
      </w:pPr>
      <w:r w:rsidRPr="7AF38A8B" w:rsidR="51433CEE">
        <w:rPr>
          <w:rFonts w:ascii="Aptos" w:hAnsi="Aptos" w:eastAsia="Aptos" w:cs="Aptos"/>
          <w:noProof w:val="0"/>
          <w:sz w:val="24"/>
          <w:szCs w:val="24"/>
          <w:lang w:val="en-US"/>
        </w:rPr>
        <w:t>Accurate records also support continuity of care. Mrs Mann receives support from multiple professionals—care workers, a GP, and a physiotherapist. If her care file contains outdated or conflicting information, it can lead to confusion and unsafe practices. For example, if her physiotherapist is unaware of a medication change, they may recommend exercises that conflict with her current treatment.</w:t>
      </w:r>
    </w:p>
    <w:p xmlns:wp14="http://schemas.microsoft.com/office/word/2010/wordml" w:rsidP="7AF38A8B" wp14:paraId="342D89C4" wp14:textId="23C39BA3">
      <w:pPr>
        <w:spacing w:before="0" w:beforeAutospacing="off" w:after="160" w:afterAutospacing="off" w:line="276" w:lineRule="auto"/>
      </w:pPr>
      <w:r w:rsidRPr="7AF38A8B" w:rsidR="51433CEE">
        <w:rPr>
          <w:rFonts w:ascii="Aptos" w:hAnsi="Aptos" w:eastAsia="Aptos" w:cs="Aptos"/>
          <w:noProof w:val="0"/>
          <w:sz w:val="24"/>
          <w:szCs w:val="24"/>
          <w:lang w:val="en-US"/>
        </w:rPr>
        <w:t>Policies within health and social care settings often include internal audits, supervision, and incident reviews to maintain high standards. The recent internal review of Mrs Mann’s case suggests that her care provider is taking steps to improve documentation and prevent future errors. This aligns with guidance from the Care Quality Commission (CQC), which emphasizes the importance of clear, accurate, and accessible records in adult social care services (CQC, 2021).</w:t>
      </w:r>
    </w:p>
    <w:p xmlns:wp14="http://schemas.microsoft.com/office/word/2010/wordml" w:rsidP="7AF38A8B" wp14:paraId="46AF3531" wp14:textId="6B02628B">
      <w:pPr>
        <w:spacing w:before="0" w:beforeAutospacing="off" w:after="160" w:afterAutospacing="off" w:line="276" w:lineRule="auto"/>
      </w:pPr>
      <w:r w:rsidRPr="7AF38A8B" w:rsidR="51433CEE">
        <w:rPr>
          <w:rFonts w:ascii="Aptos" w:hAnsi="Aptos" w:eastAsia="Aptos" w:cs="Aptos"/>
          <w:noProof w:val="0"/>
          <w:sz w:val="24"/>
          <w:szCs w:val="24"/>
          <w:lang w:val="en-US"/>
        </w:rPr>
        <w:t>Good administrative skills also involve time management, attention to detail, and understanding legal responsibilities. Care workers must know how to use digital systems, write objective notes, and follow protocols for sharing information. Training and supervision can help staff develop these skills and understand the impact of poor record keeping on service users like Mrs Mann.</w:t>
      </w:r>
    </w:p>
    <w:p xmlns:wp14="http://schemas.microsoft.com/office/word/2010/wordml" w:rsidP="7AF38A8B" wp14:paraId="1AD978A6" wp14:textId="5CE27F00">
      <w:pPr>
        <w:spacing w:before="0" w:beforeAutospacing="off" w:after="160" w:afterAutospacing="off" w:line="276" w:lineRule="auto"/>
      </w:pPr>
      <w:r w:rsidRPr="7AF38A8B" w:rsidR="51433CEE">
        <w:rPr>
          <w:rFonts w:ascii="Aptos" w:hAnsi="Aptos" w:eastAsia="Aptos" w:cs="Aptos"/>
          <w:noProof w:val="0"/>
          <w:sz w:val="24"/>
          <w:szCs w:val="24"/>
          <w:lang w:val="en-US"/>
        </w:rPr>
        <w:t>In conclusion, administrative skills are not just about paperwork—they are about safeguarding individuals, supporting professional collaboration, and ensuring legal compliance. In Mrs Mann’s case, improving documentation will enhance her care experience and reduce the risk of future incidents.</w:t>
      </w:r>
    </w:p>
    <w:p xmlns:wp14="http://schemas.microsoft.com/office/word/2010/wordml" w:rsidP="7AF38A8B" wp14:paraId="4E5326EC" wp14:textId="06E1D8DE">
      <w:pPr>
        <w:spacing w:before="0" w:beforeAutospacing="off" w:after="160" w:afterAutospacing="off" w:line="276" w:lineRule="auto"/>
      </w:pPr>
      <w:r w:rsidRPr="7AF38A8B" w:rsidR="51433CEE">
        <w:rPr>
          <w:rFonts w:ascii="Aptos" w:hAnsi="Aptos" w:eastAsia="Aptos" w:cs="Aptos"/>
          <w:noProof w:val="0"/>
          <w:sz w:val="24"/>
          <w:szCs w:val="24"/>
          <w:lang w:val="en-US"/>
        </w:rPr>
        <w:t>3. The Importance of Collaborative Working in Mrs Mann’s Care</w:t>
      </w:r>
    </w:p>
    <w:p xmlns:wp14="http://schemas.microsoft.com/office/word/2010/wordml" w:rsidP="7AF38A8B" wp14:paraId="3136C905" wp14:textId="4863A9F4">
      <w:pPr>
        <w:spacing w:before="0" w:beforeAutospacing="off" w:after="160" w:afterAutospacing="off" w:line="276" w:lineRule="auto"/>
      </w:pPr>
      <w:r w:rsidRPr="7AF38A8B" w:rsidR="51433CEE">
        <w:rPr>
          <w:rFonts w:ascii="Aptos" w:hAnsi="Aptos" w:eastAsia="Aptos" w:cs="Aptos"/>
          <w:noProof w:val="0"/>
          <w:sz w:val="24"/>
          <w:szCs w:val="24"/>
          <w:lang w:val="en-US"/>
        </w:rPr>
        <w:t>Collaborative working is essential in health and social care, especially when supporting individuals with complex needs. Mrs Mann’s care involves multiple professionals, including her GP, physiotherapist, and care workers. Effective collaboration ensures that her care is coordinated, safe, and responsive to her changing needs.</w:t>
      </w:r>
    </w:p>
    <w:p xmlns:wp14="http://schemas.microsoft.com/office/word/2010/wordml" w:rsidP="7AF38A8B" wp14:paraId="7425C3E4" wp14:textId="14D955EC">
      <w:pPr>
        <w:spacing w:before="0" w:beforeAutospacing="off" w:after="160" w:afterAutospacing="off" w:line="276" w:lineRule="auto"/>
      </w:pPr>
      <w:r w:rsidRPr="7AF38A8B" w:rsidR="51433CEE">
        <w:rPr>
          <w:rFonts w:ascii="Aptos" w:hAnsi="Aptos" w:eastAsia="Aptos" w:cs="Aptos"/>
          <w:noProof w:val="0"/>
          <w:sz w:val="24"/>
          <w:szCs w:val="24"/>
          <w:lang w:val="en-US"/>
        </w:rPr>
        <w:t>A multidisciplinary team (MDT) approach allows professionals to share expertise and make joint decisions. For example, the physiotherapist supports Mrs Mann’s mobility after her hip replacement, while the GP manages her medication. Care workers monitor her daily wellbeing and report any concerns. If these professionals work in isolation, important information may be missed or duplicated.</w:t>
      </w:r>
    </w:p>
    <w:p xmlns:wp14="http://schemas.microsoft.com/office/word/2010/wordml" w:rsidP="7AF38A8B" wp14:paraId="4014649C" wp14:textId="1BAFC657">
      <w:pPr>
        <w:spacing w:before="0" w:beforeAutospacing="off" w:after="160" w:afterAutospacing="off" w:line="276" w:lineRule="auto"/>
      </w:pPr>
      <w:r w:rsidRPr="7AF38A8B" w:rsidR="51433CEE">
        <w:rPr>
          <w:rFonts w:ascii="Aptos" w:hAnsi="Aptos" w:eastAsia="Aptos" w:cs="Aptos"/>
          <w:noProof w:val="0"/>
          <w:sz w:val="24"/>
          <w:szCs w:val="24"/>
          <w:lang w:val="en-US"/>
        </w:rPr>
        <w:t>Communication between team members is key. Shared care plans, digital records, and regular meetings can help professionals stay informed and aligned. In Mrs Mann’s case, a missed communication led to a delayed medication adjustment, suggesting that handovers and updates were not effectively managed. Introducing clearer protocols and digital tools could prevent such issues.</w:t>
      </w:r>
    </w:p>
    <w:p xmlns:wp14="http://schemas.microsoft.com/office/word/2010/wordml" w:rsidP="7AF38A8B" wp14:paraId="7427B351" wp14:textId="063B1647">
      <w:pPr>
        <w:spacing w:before="0" w:beforeAutospacing="off" w:after="160" w:afterAutospacing="off" w:line="276" w:lineRule="auto"/>
      </w:pPr>
      <w:r w:rsidRPr="7AF38A8B" w:rsidR="51433CEE">
        <w:rPr>
          <w:rFonts w:ascii="Aptos" w:hAnsi="Aptos" w:eastAsia="Aptos" w:cs="Aptos"/>
          <w:noProof w:val="0"/>
          <w:sz w:val="24"/>
          <w:szCs w:val="24"/>
          <w:lang w:val="en-US"/>
        </w:rPr>
        <w:t>Collaborative working also benefits Mrs Mann emotionally. Knowing that her care team is united and responsive can build trust and reduce anxiety. Her daughter plays an important role in interpreting and advocating for her, but professionals must ensure that she is not overburdened or excluded from decision-making. Inclusive planning that involves both Mrs Mann and her family can improve outcomes and satisfaction.</w:t>
      </w:r>
    </w:p>
    <w:p xmlns:wp14="http://schemas.microsoft.com/office/word/2010/wordml" w:rsidP="7AF38A8B" wp14:paraId="0591B7A9" wp14:textId="3AEBB2BF">
      <w:pPr>
        <w:spacing w:before="0" w:beforeAutospacing="off" w:after="160" w:afterAutospacing="off" w:line="276" w:lineRule="auto"/>
      </w:pPr>
      <w:r w:rsidRPr="7AF38A8B" w:rsidR="51433CEE">
        <w:rPr>
          <w:rFonts w:ascii="Aptos" w:hAnsi="Aptos" w:eastAsia="Aptos" w:cs="Aptos"/>
          <w:noProof w:val="0"/>
          <w:sz w:val="24"/>
          <w:szCs w:val="24"/>
          <w:lang w:val="en-US"/>
        </w:rPr>
        <w:t>Challenges to collaboration include time constraints, unclear roles, and language barriers. Professionals may have different priorities or limited opportunities to communicate. Training in teamwork, cultural competence, and communication can help overcome these barriers. The Social Care Institute for Excellence (SCIE) highlights the importance of interprofessional collaboration in improving care quality and reducing risks (SCIE, 2022).</w:t>
      </w:r>
    </w:p>
    <w:p xmlns:wp14="http://schemas.microsoft.com/office/word/2010/wordml" w:rsidP="7AF38A8B" wp14:paraId="4B4FBDBF" wp14:textId="5CC123C5">
      <w:pPr>
        <w:spacing w:before="0" w:beforeAutospacing="off" w:after="160" w:afterAutospacing="off" w:line="276" w:lineRule="auto"/>
      </w:pPr>
      <w:r w:rsidRPr="7AF38A8B" w:rsidR="51433CEE">
        <w:rPr>
          <w:rFonts w:ascii="Aptos" w:hAnsi="Aptos" w:eastAsia="Aptos" w:cs="Aptos"/>
          <w:noProof w:val="0"/>
          <w:sz w:val="24"/>
          <w:szCs w:val="24"/>
          <w:lang w:val="en-US"/>
        </w:rPr>
        <w:t>The NHS also promotes Integrated Care Systems (ICS), which aim to bring together health and social care providers to deliver joined-up services. While Mrs Mann’s care is community-based, the principles of integration—shared goals, mutual respect, and coordinated planning—are highly relevant (NHS England, 2023).</w:t>
      </w:r>
    </w:p>
    <w:p xmlns:wp14="http://schemas.microsoft.com/office/word/2010/wordml" w:rsidP="7AF38A8B" wp14:paraId="04582D93" wp14:textId="33E1E2D3">
      <w:pPr>
        <w:spacing w:before="0" w:beforeAutospacing="off" w:after="160" w:afterAutospacing="off" w:line="276" w:lineRule="auto"/>
      </w:pPr>
      <w:r w:rsidRPr="7AF38A8B" w:rsidR="51433CEE">
        <w:rPr>
          <w:rFonts w:ascii="Aptos" w:hAnsi="Aptos" w:eastAsia="Aptos" w:cs="Aptos"/>
          <w:noProof w:val="0"/>
          <w:sz w:val="24"/>
          <w:szCs w:val="24"/>
          <w:lang w:val="en-US"/>
        </w:rPr>
        <w:t>In summary, collaborative working in Mrs Mann’s care is not just about sharing tasks—it is about building a network of support that respects her needs, values her voice, and ensures safe, effective care.</w:t>
      </w:r>
    </w:p>
    <w:p xmlns:wp14="http://schemas.microsoft.com/office/word/2010/wordml" w:rsidP="7AF38A8B" wp14:paraId="4B1A86C5" wp14:textId="074AD890">
      <w:pPr>
        <w:spacing w:before="0" w:beforeAutospacing="off" w:after="160" w:afterAutospacing="off" w:line="276" w:lineRule="auto"/>
      </w:pPr>
      <w:r w:rsidRPr="7AF38A8B" w:rsidR="51433CEE">
        <w:rPr>
          <w:rFonts w:ascii="Aptos" w:hAnsi="Aptos" w:eastAsia="Aptos" w:cs="Aptos"/>
          <w:noProof w:val="0"/>
          <w:sz w:val="24"/>
          <w:szCs w:val="24"/>
          <w:lang w:val="en-US"/>
        </w:rPr>
        <w:t xml:space="preserve"> </w:t>
      </w:r>
    </w:p>
    <w:p xmlns:wp14="http://schemas.microsoft.com/office/word/2010/wordml" w:rsidP="7AF38A8B" wp14:paraId="52A19112" wp14:textId="35C43A0D">
      <w:pPr>
        <w:spacing w:before="0" w:beforeAutospacing="off" w:after="160" w:afterAutospacing="off" w:line="276" w:lineRule="auto"/>
      </w:pPr>
      <w:r w:rsidRPr="7AF38A8B" w:rsidR="51433CEE">
        <w:rPr>
          <w:rFonts w:ascii="Aptos" w:hAnsi="Aptos" w:eastAsia="Aptos" w:cs="Aptos"/>
          <w:noProof w:val="0"/>
          <w:sz w:val="24"/>
          <w:szCs w:val="24"/>
          <w:lang w:val="en-US"/>
        </w:rPr>
        <w:t xml:space="preserve"> Reference List </w:t>
      </w:r>
    </w:p>
    <w:p xmlns:wp14="http://schemas.microsoft.com/office/word/2010/wordml" w:rsidP="7AF38A8B" wp14:paraId="6B7A48D4" wp14:textId="53061A93">
      <w:pPr>
        <w:spacing w:before="0" w:beforeAutospacing="off" w:after="160" w:afterAutospacing="off" w:line="276" w:lineRule="auto"/>
      </w:pPr>
      <w:r w:rsidRPr="7AF38A8B" w:rsidR="51433CEE">
        <w:rPr>
          <w:rFonts w:ascii="Aptos" w:hAnsi="Aptos" w:eastAsia="Aptos" w:cs="Aptos"/>
          <w:noProof w:val="0"/>
          <w:sz w:val="24"/>
          <w:szCs w:val="24"/>
          <w:lang w:val="en-US"/>
        </w:rPr>
        <w:t xml:space="preserve">Care Quality Commission (CQC), 2021. Records in adult social care services. online Available at: </w:t>
      </w:r>
      <w:hyperlink r:id="R308fa2f3155a43a4">
        <w:r w:rsidRPr="7AF38A8B" w:rsidR="51433CEE">
          <w:rPr>
            <w:rStyle w:val="Hyperlink"/>
            <w:rFonts w:ascii="Aptos" w:hAnsi="Aptos" w:eastAsia="Aptos" w:cs="Aptos"/>
            <w:noProof w:val="0"/>
            <w:sz w:val="24"/>
            <w:szCs w:val="24"/>
            <w:lang w:val="en-US"/>
          </w:rPr>
          <w:t>https://www.cqc.org.uk/guidance-providers/adult-social-care/records-adult-social-care-services</w:t>
        </w:r>
      </w:hyperlink>
      <w:r w:rsidRPr="7AF38A8B" w:rsidR="51433CEE">
        <w:rPr>
          <w:rFonts w:ascii="Aptos" w:hAnsi="Aptos" w:eastAsia="Aptos" w:cs="Aptos"/>
          <w:noProof w:val="0"/>
          <w:sz w:val="24"/>
          <w:szCs w:val="24"/>
          <w:lang w:val="en-US"/>
        </w:rPr>
        <w:t xml:space="preserve"> Accessed 6 Nov. 2025.</w:t>
      </w:r>
    </w:p>
    <w:p xmlns:wp14="http://schemas.microsoft.com/office/word/2010/wordml" w:rsidP="7AF38A8B" wp14:paraId="5764B7D1" wp14:textId="5F6101B0">
      <w:pPr>
        <w:spacing w:before="0" w:beforeAutospacing="off" w:after="160" w:afterAutospacing="off" w:line="276" w:lineRule="auto"/>
      </w:pPr>
      <w:r w:rsidRPr="7AF38A8B" w:rsidR="51433CEE">
        <w:rPr>
          <w:rFonts w:ascii="Aptos" w:hAnsi="Aptos" w:eastAsia="Aptos" w:cs="Aptos"/>
          <w:noProof w:val="0"/>
          <w:sz w:val="24"/>
          <w:szCs w:val="24"/>
          <w:lang w:val="en-US"/>
        </w:rPr>
        <w:t xml:space="preserve">Data Protection Act, 2018. Data Protection Act 2018. online Available at: </w:t>
      </w:r>
      <w:hyperlink r:id="Re5838d648b354a6c">
        <w:r w:rsidRPr="7AF38A8B" w:rsidR="51433CEE">
          <w:rPr>
            <w:rStyle w:val="Hyperlink"/>
            <w:rFonts w:ascii="Aptos" w:hAnsi="Aptos" w:eastAsia="Aptos" w:cs="Aptos"/>
            <w:noProof w:val="0"/>
            <w:sz w:val="24"/>
            <w:szCs w:val="24"/>
            <w:lang w:val="en-US"/>
          </w:rPr>
          <w:t>https://www.gov.uk/data-protection</w:t>
        </w:r>
      </w:hyperlink>
      <w:r w:rsidRPr="7AF38A8B" w:rsidR="51433CEE">
        <w:rPr>
          <w:rFonts w:ascii="Aptos" w:hAnsi="Aptos" w:eastAsia="Aptos" w:cs="Aptos"/>
          <w:noProof w:val="0"/>
          <w:sz w:val="24"/>
          <w:szCs w:val="24"/>
          <w:lang w:val="en-US"/>
        </w:rPr>
        <w:t xml:space="preserve"> Accessed 6 Nov. 2025.</w:t>
      </w:r>
    </w:p>
    <w:p xmlns:wp14="http://schemas.microsoft.com/office/word/2010/wordml" w:rsidP="7AF38A8B" wp14:paraId="17AD9298" wp14:textId="16DEA466">
      <w:pPr>
        <w:spacing w:before="0" w:beforeAutospacing="off" w:after="160" w:afterAutospacing="off" w:line="276" w:lineRule="auto"/>
      </w:pPr>
      <w:r w:rsidRPr="7AF38A8B" w:rsidR="51433CEE">
        <w:rPr>
          <w:rFonts w:ascii="Aptos" w:hAnsi="Aptos" w:eastAsia="Aptos" w:cs="Aptos"/>
          <w:noProof w:val="0"/>
          <w:sz w:val="24"/>
          <w:szCs w:val="24"/>
          <w:lang w:val="en-US"/>
        </w:rPr>
        <w:t>Egan, G., 2013. The Skilled Helper: A Problem-Management and Opportunity-Development Approach to Helping. 10th ed. Belmont: Brooks/Cole.</w:t>
      </w:r>
    </w:p>
    <w:p xmlns:wp14="http://schemas.microsoft.com/office/word/2010/wordml" w:rsidP="7AF38A8B" wp14:paraId="14E8F7C2" wp14:textId="360CD1E0">
      <w:pPr>
        <w:spacing w:before="0" w:beforeAutospacing="off" w:after="160" w:afterAutospacing="off" w:line="276" w:lineRule="auto"/>
      </w:pPr>
      <w:r w:rsidRPr="7AF38A8B" w:rsidR="51433CEE">
        <w:rPr>
          <w:rFonts w:ascii="Aptos" w:hAnsi="Aptos" w:eastAsia="Aptos" w:cs="Aptos"/>
          <w:noProof w:val="0"/>
          <w:sz w:val="24"/>
          <w:szCs w:val="24"/>
          <w:lang w:val="en-US"/>
        </w:rPr>
        <w:t xml:space="preserve">Equality Act, 2010. Equality Act 2010. online Available at: </w:t>
      </w:r>
      <w:hyperlink r:id="R13cc4d1a74ab4273">
        <w:r w:rsidRPr="7AF38A8B" w:rsidR="51433CEE">
          <w:rPr>
            <w:rStyle w:val="Hyperlink"/>
            <w:rFonts w:ascii="Aptos" w:hAnsi="Aptos" w:eastAsia="Aptos" w:cs="Aptos"/>
            <w:noProof w:val="0"/>
            <w:sz w:val="24"/>
            <w:szCs w:val="24"/>
            <w:lang w:val="en-US"/>
          </w:rPr>
          <w:t>https://www.gov.uk/guidance/equality-act-2010-guidance</w:t>
        </w:r>
      </w:hyperlink>
      <w:r w:rsidRPr="7AF38A8B" w:rsidR="51433CEE">
        <w:rPr>
          <w:rFonts w:ascii="Aptos" w:hAnsi="Aptos" w:eastAsia="Aptos" w:cs="Aptos"/>
          <w:noProof w:val="0"/>
          <w:sz w:val="24"/>
          <w:szCs w:val="24"/>
          <w:lang w:val="en-US"/>
        </w:rPr>
        <w:t xml:space="preserve"> Accessed 6 Nov. 2025.</w:t>
      </w:r>
    </w:p>
    <w:p xmlns:wp14="http://schemas.microsoft.com/office/word/2010/wordml" w:rsidP="7AF38A8B" wp14:paraId="3E9C69BB" wp14:textId="0187038B">
      <w:pPr>
        <w:spacing w:before="0" w:beforeAutospacing="off" w:after="160" w:afterAutospacing="off" w:line="276" w:lineRule="auto"/>
      </w:pPr>
      <w:r w:rsidRPr="7AF38A8B" w:rsidR="51433CEE">
        <w:rPr>
          <w:rFonts w:ascii="Aptos" w:hAnsi="Aptos" w:eastAsia="Aptos" w:cs="Aptos"/>
          <w:noProof w:val="0"/>
          <w:sz w:val="24"/>
          <w:szCs w:val="24"/>
          <w:lang w:val="en-US"/>
        </w:rPr>
        <w:t xml:space="preserve">NHS England, 2017. Accessible Information Standard. online Available at: </w:t>
      </w:r>
      <w:hyperlink r:id="Rfa44e50b5f5146a8">
        <w:r w:rsidRPr="7AF38A8B" w:rsidR="51433CEE">
          <w:rPr>
            <w:rStyle w:val="Hyperlink"/>
            <w:rFonts w:ascii="Aptos" w:hAnsi="Aptos" w:eastAsia="Aptos" w:cs="Aptos"/>
            <w:noProof w:val="0"/>
            <w:sz w:val="24"/>
            <w:szCs w:val="24"/>
            <w:lang w:val="en-US"/>
          </w:rPr>
          <w:t>https://www.england.nhs.uk/ourwork/accessibleinfo/</w:t>
        </w:r>
      </w:hyperlink>
      <w:r w:rsidRPr="7AF38A8B" w:rsidR="51433CEE">
        <w:rPr>
          <w:rFonts w:ascii="Aptos" w:hAnsi="Aptos" w:eastAsia="Aptos" w:cs="Aptos"/>
          <w:noProof w:val="0"/>
          <w:sz w:val="24"/>
          <w:szCs w:val="24"/>
          <w:lang w:val="en-US"/>
        </w:rPr>
        <w:t xml:space="preserve"> Accessed 6 Nov. 2025.</w:t>
      </w:r>
    </w:p>
    <w:p xmlns:wp14="http://schemas.microsoft.com/office/word/2010/wordml" w:rsidP="7AF38A8B" wp14:paraId="45FAA50D" wp14:textId="69FD0DC5">
      <w:pPr>
        <w:spacing w:before="0" w:beforeAutospacing="off" w:after="160" w:afterAutospacing="off" w:line="276" w:lineRule="auto"/>
      </w:pPr>
      <w:r w:rsidRPr="7AF38A8B" w:rsidR="51433CEE">
        <w:rPr>
          <w:rFonts w:ascii="Aptos" w:hAnsi="Aptos" w:eastAsia="Aptos" w:cs="Aptos"/>
          <w:noProof w:val="0"/>
          <w:sz w:val="24"/>
          <w:szCs w:val="24"/>
          <w:lang w:val="en-US"/>
        </w:rPr>
        <w:t xml:space="preserve">NHS England, 2023. Integrated Care Systems. online Available at: </w:t>
      </w:r>
      <w:hyperlink r:id="R0b57b87170ab4953">
        <w:r w:rsidRPr="7AF38A8B" w:rsidR="51433CEE">
          <w:rPr>
            <w:rStyle w:val="Hyperlink"/>
            <w:rFonts w:ascii="Aptos" w:hAnsi="Aptos" w:eastAsia="Aptos" w:cs="Aptos"/>
            <w:noProof w:val="0"/>
            <w:sz w:val="24"/>
            <w:szCs w:val="24"/>
            <w:lang w:val="en-US"/>
          </w:rPr>
          <w:t>https://www.england.nhs.uk/integratedcare/</w:t>
        </w:r>
      </w:hyperlink>
      <w:r w:rsidRPr="7AF38A8B" w:rsidR="51433CEE">
        <w:rPr>
          <w:rFonts w:ascii="Aptos" w:hAnsi="Aptos" w:eastAsia="Aptos" w:cs="Aptos"/>
          <w:noProof w:val="0"/>
          <w:sz w:val="24"/>
          <w:szCs w:val="24"/>
          <w:lang w:val="en-US"/>
        </w:rPr>
        <w:t xml:space="preserve"> Accessed 6 Nov. 2025.</w:t>
      </w:r>
    </w:p>
    <w:p xmlns:wp14="http://schemas.microsoft.com/office/word/2010/wordml" w:rsidP="7AF38A8B" wp14:paraId="13D611B3" wp14:textId="7EBE16ED">
      <w:pPr>
        <w:spacing w:before="0" w:beforeAutospacing="off" w:after="160" w:afterAutospacing="off" w:line="276" w:lineRule="auto"/>
      </w:pPr>
      <w:r w:rsidRPr="7AF38A8B" w:rsidR="51433CEE">
        <w:rPr>
          <w:rFonts w:ascii="Aptos" w:hAnsi="Aptos" w:eastAsia="Aptos" w:cs="Aptos"/>
          <w:noProof w:val="0"/>
          <w:sz w:val="24"/>
          <w:szCs w:val="24"/>
          <w:lang w:val="en-US"/>
        </w:rPr>
        <w:t xml:space="preserve">Social Care Institute for Excellence (SCIE), 2022. Interprofessional collaboration. online Available at: </w:t>
      </w:r>
      <w:hyperlink r:id="R529bf30a2c834dc8">
        <w:r w:rsidRPr="7AF38A8B" w:rsidR="51433CEE">
          <w:rPr>
            <w:rStyle w:val="Hyperlink"/>
            <w:rFonts w:ascii="Aptos" w:hAnsi="Aptos" w:eastAsia="Aptos" w:cs="Aptos"/>
            <w:noProof w:val="0"/>
            <w:sz w:val="24"/>
            <w:szCs w:val="24"/>
            <w:lang w:val="en-US"/>
          </w:rPr>
          <w:t>https://www.scie.org.uk/workforce/socialwork/interprofessional</w:t>
        </w:r>
      </w:hyperlink>
      <w:r w:rsidRPr="7AF38A8B" w:rsidR="51433CEE">
        <w:rPr>
          <w:rFonts w:ascii="Aptos" w:hAnsi="Aptos" w:eastAsia="Aptos" w:cs="Aptos"/>
          <w:noProof w:val="0"/>
          <w:sz w:val="24"/>
          <w:szCs w:val="24"/>
          <w:lang w:val="en-US"/>
        </w:rPr>
        <w:t xml:space="preserve"> Accessed 6 Nov. 2025.</w:t>
      </w:r>
    </w:p>
    <w:p xmlns:wp14="http://schemas.microsoft.com/office/word/2010/wordml" w:rsidP="7AF38A8B" wp14:paraId="708C779C" wp14:textId="18D5F42E">
      <w:pPr>
        <w:spacing w:before="0" w:beforeAutospacing="off" w:after="0" w:afterAutospacing="off"/>
      </w:pPr>
    </w:p>
    <w:p xmlns:wp14="http://schemas.microsoft.com/office/word/2010/wordml" w:rsidP="7AF38A8B" wp14:paraId="054EFE7B" wp14:textId="1475FB63">
      <w:pPr>
        <w:spacing w:before="0" w:beforeAutospacing="off" w:after="0" w:afterAutospacing="off"/>
      </w:pPr>
    </w:p>
    <w:p xmlns:wp14="http://schemas.microsoft.com/office/word/2010/wordml" w:rsidP="7AF38A8B" wp14:paraId="678A82D5" wp14:textId="7378ADA5">
      <w:pPr>
        <w:spacing w:before="0" w:beforeAutospacing="off" w:after="0" w:afterAutospacing="off"/>
      </w:pPr>
      <w:r w:rsidRPr="7AF38A8B" w:rsidR="51433CEE">
        <w:rPr>
          <w:rFonts w:ascii="Times New Roman" w:hAnsi="Times New Roman" w:eastAsia="Times New Roman" w:cs="Times New Roman"/>
          <w:noProof w:val="0"/>
          <w:sz w:val="24"/>
          <w:szCs w:val="24"/>
          <w:lang w:val="en-US"/>
        </w:rPr>
        <w:t xml:space="preserve"> </w:t>
      </w:r>
    </w:p>
    <w:p xmlns:wp14="http://schemas.microsoft.com/office/word/2010/wordml" w:rsidP="7AF38A8B" wp14:paraId="00BAB838" wp14:textId="72EE5EAF">
      <w:pPr>
        <w:spacing w:before="0" w:beforeAutospacing="off" w:after="0" w:afterAutospacing="off"/>
      </w:pPr>
      <w:r w:rsidRPr="7AF38A8B" w:rsidR="51433CEE">
        <w:rPr>
          <w:rFonts w:ascii="Times New Roman" w:hAnsi="Times New Roman" w:eastAsia="Times New Roman" w:cs="Times New Roman"/>
          <w:noProof w:val="0"/>
          <w:sz w:val="24"/>
          <w:szCs w:val="24"/>
          <w:lang w:val="en-US"/>
        </w:rPr>
        <w:t xml:space="preserve"> </w:t>
      </w:r>
    </w:p>
    <w:p xmlns:wp14="http://schemas.microsoft.com/office/word/2010/wordml" w:rsidP="7AF38A8B" wp14:paraId="04945DC5" wp14:textId="128522F2">
      <w:pPr>
        <w:spacing w:before="0" w:beforeAutospacing="off" w:after="0" w:afterAutospacing="off"/>
      </w:pPr>
      <w:r w:rsidRPr="7AF38A8B" w:rsidR="51433CEE">
        <w:rPr>
          <w:rFonts w:ascii="Times New Roman" w:hAnsi="Times New Roman" w:eastAsia="Times New Roman" w:cs="Times New Roman"/>
          <w:noProof w:val="0"/>
          <w:sz w:val="24"/>
          <w:szCs w:val="24"/>
          <w:lang w:val="en-US"/>
        </w:rPr>
        <w:t xml:space="preserve"> </w:t>
      </w:r>
    </w:p>
    <w:p xmlns:wp14="http://schemas.microsoft.com/office/word/2010/wordml" w:rsidP="7AF38A8B" wp14:paraId="54A1EB30" wp14:textId="4A6FDA60">
      <w:pPr>
        <w:spacing w:before="0" w:beforeAutospacing="off" w:after="0" w:afterAutospacing="off"/>
      </w:pPr>
      <w:r w:rsidRPr="7AF38A8B" w:rsidR="51433CEE">
        <w:rPr>
          <w:rFonts w:ascii="Times New Roman" w:hAnsi="Times New Roman" w:eastAsia="Times New Roman" w:cs="Times New Roman"/>
          <w:noProof w:val="0"/>
          <w:sz w:val="24"/>
          <w:szCs w:val="24"/>
          <w:lang w:val="en-US"/>
        </w:rPr>
        <w:t xml:space="preserve"> </w:t>
      </w:r>
    </w:p>
    <w:p xmlns:wp14="http://schemas.microsoft.com/office/word/2010/wordml" w:rsidP="7AF38A8B" wp14:paraId="2C505F49" wp14:textId="515E1E8B">
      <w:pPr>
        <w:spacing w:before="0" w:beforeAutospacing="off" w:after="0" w:afterAutospacing="off"/>
      </w:pPr>
      <w:r w:rsidRPr="7AF38A8B" w:rsidR="51433CEE">
        <w:rPr>
          <w:rFonts w:ascii="Times New Roman" w:hAnsi="Times New Roman" w:eastAsia="Times New Roman" w:cs="Times New Roman"/>
          <w:noProof w:val="0"/>
          <w:sz w:val="24"/>
          <w:szCs w:val="24"/>
          <w:lang w:val="en-US"/>
        </w:rPr>
        <w:t xml:space="preserve"> </w:t>
      </w:r>
    </w:p>
    <w:p xmlns:wp14="http://schemas.microsoft.com/office/word/2010/wordml" w:rsidP="7AF38A8B" wp14:paraId="170CDEE1" wp14:textId="206D9FE9">
      <w:pPr>
        <w:spacing w:before="0" w:beforeAutospacing="off" w:after="0" w:afterAutospacing="off"/>
      </w:pPr>
      <w:r w:rsidRPr="7AF38A8B" w:rsidR="51433CEE">
        <w:rPr>
          <w:rFonts w:ascii="Times New Roman" w:hAnsi="Times New Roman" w:eastAsia="Times New Roman" w:cs="Times New Roman"/>
          <w:noProof w:val="0"/>
          <w:sz w:val="24"/>
          <w:szCs w:val="24"/>
          <w:lang w:val="en-US"/>
        </w:rPr>
        <w:t xml:space="preserve"> </w:t>
      </w:r>
    </w:p>
    <w:p xmlns:wp14="http://schemas.microsoft.com/office/word/2010/wordml" w:rsidP="7AF38A8B" wp14:paraId="6832946B" wp14:textId="6ACCE2E5">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p14:paraId="2C078E63" wp14:textId="3AC61358"/>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f268f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10e6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6018B1"/>
    <w:rsid w:val="436018B1"/>
    <w:rsid w:val="51433CEE"/>
    <w:rsid w:val="7AF38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018B1"/>
  <w15:chartTrackingRefBased/>
  <w15:docId w15:val="{868D5E42-BD1C-4971-BABD-0944384B87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AF38A8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AF38A8B"/>
    <w:pPr>
      <w:spacing/>
      <w:ind w:left="720"/>
      <w:contextualSpacing/>
    </w:pPr>
  </w:style>
  <w:style w:type="character" w:styleId="Hyperlink">
    <w:uiPriority w:val="99"/>
    <w:name w:val="Hyperlink"/>
    <w:basedOn w:val="DefaultParagraphFont"/>
    <w:unhideWhenUsed/>
    <w:rsid w:val="7AF38A8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ng.com/ck/a?!&amp;&amp;p=ea2a18f298ad06fedb82642460d6e80a62c2a4b0dfcb32e07567a9ee8bdd12beJmltdHM9MTc2Mjk5MjAwMA&amp;ptn=3&amp;ver=2&amp;hsh=4&amp;fclid=1fb3b434-ee46-689b-27ed-a235ef7e6943&amp;psq=the+9+characteristics+of+the+equality+act&amp;u=a1aHR0cHM6Ly93d3cuaGlnaHNwZWVkdHJhaW5pbmcuY28udWsvaHViL3doYXQtaXMtdGhlLWVxdWFsaXR5LWFjdC0yMDEwLw&amp;ntb=1" TargetMode="External" Id="R99d241c5fde849ba" /><Relationship Type="http://schemas.openxmlformats.org/officeDocument/2006/relationships/hyperlink" Target="https://www.cqc.org.uk/guidance-providers/adult-social-care/records-adult-social-care-services" TargetMode="External" Id="R308fa2f3155a43a4" /><Relationship Type="http://schemas.openxmlformats.org/officeDocument/2006/relationships/hyperlink" Target="https://www.gov.uk/data-protection" TargetMode="External" Id="Re5838d648b354a6c" /><Relationship Type="http://schemas.openxmlformats.org/officeDocument/2006/relationships/hyperlink" Target="https://www.gov.uk/guidance/equality-act-2010-guidance" TargetMode="External" Id="R13cc4d1a74ab4273" /><Relationship Type="http://schemas.openxmlformats.org/officeDocument/2006/relationships/hyperlink" Target="https://www.england.nhs.uk/ourwork/accessibleinfo/" TargetMode="External" Id="Rfa44e50b5f5146a8" /><Relationship Type="http://schemas.openxmlformats.org/officeDocument/2006/relationships/hyperlink" Target="https://www.england.nhs.uk/integratedcare/" TargetMode="External" Id="R0b57b87170ab4953" /><Relationship Type="http://schemas.openxmlformats.org/officeDocument/2006/relationships/hyperlink" Target="https://www.scie.org.uk/workforce/socialwork/interprofessional" TargetMode="External" Id="R529bf30a2c834dc8" /><Relationship Type="http://schemas.openxmlformats.org/officeDocument/2006/relationships/numbering" Target="numbering.xml" Id="Rc52a4d78809049a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2025-11-13T13:02:09.0178926Z</dcterms:created>
  <dcterms:modified xsi:type="dcterms:W3CDTF">2025-11-13T13:04:57.3213750Z</dcterms:modified>
  <dc:creator>Smaila Hussain (2437541)</dc:creator>
  <lastModifiedBy>Smaila Hussain (2437541)</lastModifiedBy>
</coreProperties>
</file>