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The Most Important Factors in Raising a Bilingual Child</w:t>
      </w:r>
    </w:p>
    <w:p>
      <w:pPr>
        <w:spacing w:line="360" w:lineRule="auto"/>
        <w:jc w:val="center"/>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Xueting Xiong</w:t>
      </w:r>
    </w:p>
    <w:p>
      <w:pPr>
        <w:spacing w:line="360" w:lineRule="auto"/>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1. Introduction</w:t>
      </w:r>
    </w:p>
    <w:p>
      <w:pPr>
        <w:spacing w:line="360" w:lineRule="auto"/>
        <w:ind w:firstLine="600" w:firstLineChars="25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It is generally believed that bilingual education has consistently been prevalent on a global scale for decades.Admittedly, there are a multitude of advantages if children could be raised in a bilingual environment, including communication,cultural,cognitive advantages and so on(Baker,2014). As a result,the significant factors of raising bilingual children have also become the growing concern among parents who expect their children to be equally fluent and proficient in both two languages.This essay chiefly examines the most important factors in raising a bilingual child from the perspective of Colin Baker,the famous linguistic expert on bilingualism and bilingual education</w:t>
      </w:r>
      <w:r>
        <w:rPr>
          <w:rFonts w:hint="default" w:ascii="Times New Roman Regular" w:hAnsi="Times New Roman Regular" w:cs="Times New Roman Regular"/>
          <w:sz w:val="24"/>
          <w:szCs w:val="24"/>
          <w:lang w:eastAsia="zh-Hans"/>
        </w:rPr>
        <w:t xml:space="preserve">. In addition, this essay </w:t>
      </w:r>
      <w:r>
        <w:rPr>
          <w:rFonts w:hint="default" w:ascii="Times New Roman Regular" w:hAnsi="Times New Roman Regular" w:cs="Times New Roman Regular"/>
          <w:sz w:val="24"/>
          <w:szCs w:val="24"/>
        </w:rPr>
        <w:t xml:space="preserve">makes an attempt to explore varied opinions of different researchers about </w:t>
      </w:r>
      <w:r>
        <w:rPr>
          <w:rFonts w:hint="default" w:ascii="Times New Roman Regular" w:hAnsi="Times New Roman Regular" w:cs="Times New Roman Regular"/>
          <w:sz w:val="24"/>
          <w:szCs w:val="24"/>
          <w:lang w:eastAsia="zh-Hans"/>
        </w:rPr>
        <w:t>this issue and</w:t>
      </w:r>
      <w:r>
        <w:rPr>
          <w:rFonts w:hint="default" w:ascii="Times New Roman Regular" w:hAnsi="Times New Roman Regular" w:cs="Times New Roman Regular"/>
          <w:sz w:val="24"/>
          <w:szCs w:val="24"/>
        </w:rPr>
        <w:t xml:space="preserve"> incorporate some related SLA theories into them, which may enlighten parents and give them new insights into approaches of improving effectiveness and efficiency in raising bilingual children.</w:t>
      </w:r>
    </w:p>
    <w:p>
      <w:pPr>
        <w:spacing w:line="360" w:lineRule="auto"/>
        <w:ind w:firstLine="600" w:firstLineChars="250"/>
        <w:rPr>
          <w:rFonts w:hint="default" w:ascii="Times New Roman Regular" w:hAnsi="Times New Roman Regular" w:cs="Times New Roman Regular"/>
          <w:sz w:val="24"/>
          <w:szCs w:val="24"/>
        </w:rPr>
      </w:pPr>
    </w:p>
    <w:p>
      <w:pPr>
        <w:numPr>
          <w:ilvl w:val="0"/>
          <w:numId w:val="1"/>
        </w:numPr>
        <w:spacing w:line="360" w:lineRule="auto"/>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Critical Review of Colin Baker’s Viewpoints of Most Important Factors in Raising Bilingual Children</w:t>
      </w:r>
    </w:p>
    <w:p>
      <w:pPr>
        <w:numPr>
          <w:ilvl w:val="0"/>
          <w:numId w:val="0"/>
        </w:numPr>
        <w:spacing w:line="360" w:lineRule="auto"/>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2.1 Emotional Support</w:t>
      </w:r>
    </w:p>
    <w:p>
      <w:pPr>
        <w:spacing w:line="360" w:lineRule="auto"/>
        <w:ind w:firstLine="600" w:firstLineChars="25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From the standpoint of Baker, language is mainly used to communicate and show people’s identities.Therefore, “the most important factor in raising a bilingual child is to make their language development a pleasure, a positive and enjoyable experience”(Baker,2014,p.39) rather than to focus too much on the accuracy of vocabulary and grammar as well as skilled interpreting and translating.Such overemphasis of linguistic skills may put stress and strain on the child, who is more likely to associate bilingualism with unstoppable anxiety and constant correction.(Baker,2014) </w:t>
      </w:r>
    </w:p>
    <w:p>
      <w:pPr>
        <w:spacing w:line="360" w:lineRule="auto"/>
        <w:rPr>
          <w:rFonts w:hint="default" w:ascii="Times New Roman Regular" w:hAnsi="Times New Roman Regular" w:cs="Times New Roman Regular"/>
          <w:sz w:val="24"/>
          <w:szCs w:val="24"/>
        </w:rPr>
      </w:pPr>
    </w:p>
    <w:p>
      <w:pPr>
        <w:spacing w:line="360" w:lineRule="auto"/>
        <w:ind w:firstLine="600" w:firstLineChars="25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It is well known that children are </w:t>
      </w:r>
      <w:r>
        <w:rPr>
          <w:rFonts w:hint="default" w:ascii="Times New Roman Regular" w:hAnsi="Times New Roman Regular" w:cs="Times New Roman Regular"/>
          <w:sz w:val="24"/>
          <w:szCs w:val="24"/>
        </w:rPr>
        <w:t xml:space="preserve">at </w:t>
      </w:r>
      <w:r>
        <w:rPr>
          <w:rFonts w:hint="default" w:ascii="Times New Roman Regular" w:hAnsi="Times New Roman Regular" w:cs="Times New Roman Regular"/>
          <w:sz w:val="24"/>
          <w:szCs w:val="24"/>
        </w:rPr>
        <w:t xml:space="preserve">the age when they are most curious about the world around them.So this is indeed the right time for parents to expose their children to different languages, which can satisfy their curiosity acoustically to some extent.However,they are also at the age when they are most vulnerable to negative emotions,such as frustrations and criticism. Consequently,they may feel reluctant to acquire the new language without their parents’ encouragement.All the above views can be echoed by </w:t>
      </w:r>
      <w:r>
        <w:rPr>
          <w:rFonts w:hint="default" w:ascii="Times New Roman Regular" w:hAnsi="Times New Roman Regular" w:cs="Times New Roman Regular"/>
          <w:sz w:val="24"/>
          <w:szCs w:val="24"/>
        </w:rPr>
        <w:t xml:space="preserve">my </w:t>
      </w:r>
      <w:r>
        <w:rPr>
          <w:rFonts w:hint="default" w:ascii="Times New Roman Regular" w:hAnsi="Times New Roman Regular" w:cs="Times New Roman Regular"/>
          <w:sz w:val="24"/>
          <w:szCs w:val="24"/>
        </w:rPr>
        <w:t>own observation while raising my child and teaching her simple English when she was around 2 years old. However, I believe that when children grow older, different strategies can be used,which will be elaborated in the following part.</w:t>
      </w:r>
    </w:p>
    <w:p>
      <w:pPr>
        <w:spacing w:line="360" w:lineRule="auto"/>
        <w:ind w:firstLine="600" w:firstLineChars="250"/>
        <w:rPr>
          <w:rFonts w:hint="default" w:ascii="Times New Roman Regular" w:hAnsi="Times New Roman Regular" w:cs="Times New Roman Regular"/>
          <w:sz w:val="24"/>
          <w:szCs w:val="24"/>
        </w:rPr>
      </w:pPr>
    </w:p>
    <w:p>
      <w:pPr>
        <w:spacing w:line="360" w:lineRule="auto"/>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2.2 Adequate Exposure to Both Languages</w:t>
      </w:r>
    </w:p>
    <w:p>
      <w:pPr>
        <w:spacing w:line="360" w:lineRule="auto"/>
        <w:ind w:firstLine="480" w:firstLineChars="20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Moreover, the adequacy of linguistic input is another most important factor. As is claimed by Baker, “children need a constant,continuous and enriching exposure to both languages to achieve competence in both.”(Baker,2014,p.39) Fred Genesee, a prominent Canadian linguistic expert on childhood bilingualism, asserts that as long as children can be equally exposed to both languages to the largest extent,they will be linguistically competent in both. Additionally, bilingual children’s exposure to the ‘weaker’ language should be kept to a minimum of 30% so as to guarantee the smooth development of bilingualism.(Baker,2014)</w:t>
      </w:r>
    </w:p>
    <w:p>
      <w:pPr>
        <w:spacing w:line="360" w:lineRule="auto"/>
        <w:ind w:firstLine="480" w:firstLineChars="200"/>
        <w:rPr>
          <w:rFonts w:hint="default" w:ascii="Times New Roman Regular" w:hAnsi="Times New Roman Regular" w:cs="Times New Roman Regular"/>
          <w:sz w:val="24"/>
          <w:szCs w:val="24"/>
        </w:rPr>
      </w:pPr>
    </w:p>
    <w:p>
      <w:pPr>
        <w:spacing w:line="360" w:lineRule="auto"/>
        <w:ind w:firstLine="480" w:firstLineChars="20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It is evident that both of those two experts reach the consensus that an adequate and continuous provision of diverse language input plays a pivotal role in enhancing children’s bilingual competence. In other words, both quantity and quality of such input are of tremendous significance. Children are born to know nothing, and therefore the information conveyed by parents who are their first teacher in their life is particularly influential. </w:t>
      </w:r>
    </w:p>
    <w:p>
      <w:pPr>
        <w:spacing w:line="360" w:lineRule="auto"/>
        <w:rPr>
          <w:rFonts w:hint="default" w:ascii="Times New Roman Regular" w:hAnsi="Times New Roman Regular" w:cs="Times New Roman Regular"/>
          <w:sz w:val="24"/>
          <w:szCs w:val="24"/>
        </w:rPr>
      </w:pPr>
    </w:p>
    <w:p>
      <w:pPr>
        <w:spacing w:line="360" w:lineRule="auto"/>
        <w:ind w:firstLine="480" w:firstLineChars="20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When my daughter was in the kindergarten, in order to give her comprehensible and compelling linguistic input, I participated in an English training program for children where I learned a diversity of English chants,poems and games</w:t>
      </w:r>
      <w:r>
        <w:rPr>
          <w:rFonts w:hint="default" w:ascii="Times New Roman Regular" w:hAnsi="Times New Roman Regular" w:cs="Times New Roman Regular"/>
          <w:sz w:val="24"/>
          <w:szCs w:val="24"/>
        </w:rPr>
        <w:t xml:space="preserve"> as well as characteristics of children development</w:t>
      </w:r>
      <w:r>
        <w:rPr>
          <w:rFonts w:hint="default" w:ascii="Times New Roman Regular" w:hAnsi="Times New Roman Regular" w:cs="Times New Roman Regular"/>
          <w:sz w:val="24"/>
          <w:szCs w:val="24"/>
        </w:rPr>
        <w:t>.This training program enormously stimulated my own interest of teaching children English and exerted profound influence on my daughter’s English acquisition.</w:t>
      </w:r>
    </w:p>
    <w:p>
      <w:pPr>
        <w:spacing w:line="360" w:lineRule="auto"/>
        <w:rPr>
          <w:rFonts w:hint="default" w:ascii="Times New Roman Regular" w:hAnsi="Times New Roman Regular" w:cs="Times New Roman Regular"/>
          <w:sz w:val="24"/>
          <w:szCs w:val="24"/>
        </w:rPr>
      </w:pPr>
    </w:p>
    <w:p>
      <w:pPr>
        <w:spacing w:line="360" w:lineRule="auto"/>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2.3 Linguistic Environment</w:t>
      </w:r>
    </w:p>
    <w:p>
      <w:pPr>
        <w:spacing w:line="360" w:lineRule="auto"/>
        <w:ind w:firstLine="480" w:firstLineChars="20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Last but no</w:t>
      </w:r>
      <w:r>
        <w:rPr>
          <w:rFonts w:hint="default" w:ascii="Times New Roman Regular" w:hAnsi="Times New Roman Regular" w:cs="Times New Roman Regular"/>
          <w:sz w:val="24"/>
          <w:szCs w:val="24"/>
        </w:rPr>
        <w:t>t</w:t>
      </w:r>
      <w:r>
        <w:rPr>
          <w:rFonts w:hint="default" w:ascii="Times New Roman Regular" w:hAnsi="Times New Roman Regular" w:cs="Times New Roman Regular"/>
          <w:sz w:val="24"/>
          <w:szCs w:val="24"/>
        </w:rPr>
        <w:t xml:space="preserve"> least, a wide range of enjoyable environments for language enrichment can never be underestimated since “language cannot be divorced from the context in which it is used”(Baker, 2001,p.12). To illustrate this more vividly, Baker presents the relationship between parents’ guidance and children’s development of languages in a metaphorical fashion. As a matter of fact, parents play the role of gardeners while fostering bilingual children whose language development can be regarded as the growing of seeds.</w:t>
      </w:r>
      <w:r>
        <w:rPr>
          <w:rFonts w:hint="default" w:ascii="Times New Roman Regular" w:hAnsi="Times New Roman Regular" w:cs="Times New Roman Regular"/>
          <w:sz w:val="24"/>
          <w:szCs w:val="24"/>
        </w:rPr>
        <w:t>W</w:t>
      </w:r>
      <w:r>
        <w:rPr>
          <w:rFonts w:hint="default" w:ascii="Times New Roman Regular" w:hAnsi="Times New Roman Regular" w:cs="Times New Roman Regular"/>
          <w:sz w:val="24"/>
          <w:szCs w:val="24"/>
        </w:rPr>
        <w:t xml:space="preserve">hat is essential for gardeners to nurture those budding seeds which may grow into delicate plants is that they are responsible to provide those seeds and plants with rich soil,light,water and careful tending. However, it takes a long time to see the flower of languages blossom brilliantly in the future.So both patience and confidence are needed for gardeners to wait for this result.When those tender young shoots cannot grow smoothly as they expected, they have to be patient,continuing providing those shoots with stimulating soil and caring nurturing. When those delicate plants have to face the strong winds of peer pressure, they have to give up their own vanities,keeping their confidence and faith that those plants can grow into flowers one day.(Baker,2014) </w:t>
      </w:r>
    </w:p>
    <w:p>
      <w:pPr>
        <w:spacing w:line="360" w:lineRule="auto"/>
        <w:rPr>
          <w:rFonts w:hint="default" w:ascii="Times New Roman Regular" w:hAnsi="Times New Roman Regular" w:cs="Times New Roman Regular"/>
          <w:sz w:val="24"/>
          <w:szCs w:val="24"/>
        </w:rPr>
      </w:pPr>
    </w:p>
    <w:p>
      <w:pPr>
        <w:spacing w:line="360" w:lineRule="auto"/>
        <w:ind w:firstLine="600" w:firstLineChars="25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As a mother of an eight-year-old daughter, I can deeply empathize with Baker’s metaphorical elaboration in this part. Undoubtedly, our children live in a world with increasingly fierce competition,where the ubiquity of academic,employment and peer pressure cannot be avoided. Children’s linguistic development and competence comprise merely a small proportion.If parents are firmly determined and highly capable to raise their children to be bilingual, they should first think about how to become qualified gardeners themselves. </w:t>
      </w:r>
    </w:p>
    <w:p>
      <w:pPr>
        <w:spacing w:line="360" w:lineRule="auto"/>
        <w:rPr>
          <w:rFonts w:hint="default" w:ascii="Times New Roman Regular" w:hAnsi="Times New Roman Regular" w:cs="Times New Roman Regular"/>
          <w:sz w:val="24"/>
          <w:szCs w:val="24"/>
        </w:rPr>
      </w:pPr>
    </w:p>
    <w:p>
      <w:pPr>
        <w:spacing w:line="360" w:lineRule="auto"/>
        <w:rPr>
          <w:rFonts w:hint="default" w:ascii="Times New Roman Regular" w:hAnsi="Times New Roman Regular" w:cs="Times New Roman Regular"/>
          <w:sz w:val="24"/>
          <w:szCs w:val="24"/>
        </w:rPr>
      </w:pPr>
    </w:p>
    <w:p>
      <w:pPr>
        <w:numPr>
          <w:ilvl w:val="0"/>
          <w:numId w:val="2"/>
        </w:numPr>
        <w:spacing w:line="360" w:lineRule="auto"/>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 xml:space="preserve"> Advice for Parents Based on Recent Research and Related SLA Theories</w:t>
      </w:r>
    </w:p>
    <w:p>
      <w:pPr>
        <w:numPr>
          <w:ilvl w:val="0"/>
          <w:numId w:val="0"/>
        </w:numPr>
        <w:spacing w:line="360" w:lineRule="auto"/>
        <w:ind w:firstLine="600" w:firstLineChars="25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There has been growing interest in studies of childhood bilingualism in recent years and results yielded from such research can serve as a lighthouse which can guide parents to find the right direction of fostering bilingual children. According to the recent research in this domain, the most important factors affecting children’s bilingual development share several similarities with Baker’s view,but presented more specifically and empirically.In general, those factors can be summarized in two main aspects.On one hand, parents’ beliefs,attitudes and language input belong to the internal factors.On the other hand, children’s living environment,including the support from schools and communities pertains to the external factors. Advice for parents will be presented from those two main aspects.</w:t>
      </w:r>
    </w:p>
    <w:p>
      <w:pPr>
        <w:numPr>
          <w:ilvl w:val="0"/>
          <w:numId w:val="0"/>
        </w:numPr>
        <w:spacing w:line="360" w:lineRule="auto"/>
        <w:ind w:firstLine="600" w:firstLineChars="250"/>
        <w:rPr>
          <w:rFonts w:hint="default" w:ascii="Times New Roman Regular" w:hAnsi="Times New Roman Regular" w:cs="Times New Roman Regular"/>
          <w:sz w:val="24"/>
          <w:szCs w:val="24"/>
        </w:rPr>
      </w:pPr>
    </w:p>
    <w:p>
      <w:pPr>
        <w:numPr>
          <w:ilvl w:val="0"/>
          <w:numId w:val="0"/>
        </w:numPr>
        <w:spacing w:line="360" w:lineRule="auto"/>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3.1 Internal Factors</w:t>
      </w:r>
    </w:p>
    <w:p>
      <w:pPr>
        <w:numPr>
          <w:ilvl w:val="0"/>
          <w:numId w:val="0"/>
        </w:numPr>
        <w:spacing w:line="360" w:lineRule="auto"/>
        <w:ind w:firstLine="480" w:firstLineChars="200"/>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There is no denying that parents play a central role in cultivating their children’s bilingual competence.A substantial amount of research has been conducted to explore effect of parents’ attitudes,beliefs and language input patterns on nurturing bilingual children.And internal factors in affecting those children’s linguistic development mainly refer to factors within families,in particular,parents’ influence.</w:t>
      </w:r>
    </w:p>
    <w:p>
      <w:pPr>
        <w:numPr>
          <w:ilvl w:val="0"/>
          <w:numId w:val="0"/>
        </w:numPr>
        <w:spacing w:line="360" w:lineRule="auto"/>
        <w:rPr>
          <w:rFonts w:hint="default" w:ascii="Times New Roman Regular" w:hAnsi="Times New Roman Regular" w:cs="Times New Roman Regular"/>
          <w:sz w:val="24"/>
          <w:szCs w:val="24"/>
          <w:lang w:eastAsia="zh-Hans"/>
        </w:rPr>
      </w:pPr>
    </w:p>
    <w:p>
      <w:pPr>
        <w:numPr>
          <w:ilvl w:val="0"/>
          <w:numId w:val="0"/>
        </w:numPr>
        <w:spacing w:line="360" w:lineRule="auto"/>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3.1.1 Parents’ Beliefs and Attitudes</w:t>
      </w:r>
    </w:p>
    <w:p>
      <w:pPr>
        <w:numPr>
          <w:ilvl w:val="0"/>
          <w:numId w:val="0"/>
        </w:numPr>
        <w:spacing w:line="360" w:lineRule="auto"/>
        <w:ind w:firstLine="480" w:firstLineChars="20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Impact belief is the conviction that parents have that they can affect their children’s language development (De Houwer,1999). </w:t>
      </w:r>
      <w:r>
        <w:rPr>
          <w:rFonts w:hint="default" w:ascii="Times New Roman Regular" w:hAnsi="Times New Roman Regular" w:cs="Times New Roman Regular"/>
          <w:sz w:val="24"/>
          <w:szCs w:val="24"/>
          <w:lang w:eastAsia="zh-Hans"/>
        </w:rPr>
        <w:t xml:space="preserve">A Japanese study </w:t>
      </w:r>
      <w:r>
        <w:rPr>
          <w:rFonts w:hint="default" w:ascii="Times New Roman Regular" w:hAnsi="Times New Roman Regular" w:cs="Times New Roman Regular"/>
          <w:sz w:val="24"/>
          <w:szCs w:val="24"/>
        </w:rPr>
        <w:t>particularly focused on parents’ impact belief in raising bilingual children by interviewing eight English-speaking parents raising English-Japanese bilingual children in Tokyo,Japan , claiming that “without an impact belief,there would be insufficient support for the development of active bilingualism”(Nakamura,2019,p.139)</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rPr>
        <w:t>It demonstrates that four main factors play a decisive role in shaping parents’ impact belief, with individual experiences,spousal support,peer influence, community support and language management involved. According to this result,it can be indicated that impact belief,an internally cognitive factor in affecting children’s bilingual development, is also influenced by some external factors,such as peer influence and community support,which will be elaborated in the following part.Moreover, this belief could be self-reinforced if their children’s bilingual development proceeded as they expected,otherwise,it might be weakened.(Nakamura,2019)</w:t>
      </w:r>
    </w:p>
    <w:p>
      <w:pPr>
        <w:numPr>
          <w:ilvl w:val="0"/>
          <w:numId w:val="0"/>
        </w:numPr>
        <w:spacing w:line="360" w:lineRule="auto"/>
        <w:rPr>
          <w:rFonts w:hint="default" w:ascii="Times New Roman Regular" w:hAnsi="Times New Roman Regular" w:cs="Times New Roman Regular"/>
          <w:sz w:val="24"/>
          <w:szCs w:val="24"/>
        </w:rPr>
      </w:pPr>
    </w:p>
    <w:p>
      <w:pPr>
        <w:numPr>
          <w:ilvl w:val="0"/>
          <w:numId w:val="0"/>
        </w:numPr>
        <w:spacing w:line="360" w:lineRule="auto"/>
        <w:ind w:firstLine="480" w:firstLineChars="20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Another qualitative study was conducted among Spanish-primary-language parents in Dallas and Texas of the United States to examine their attitudes and beliefs while fostering their bilingual children.A variety of benefits of bilingualism have been discussed by parents in this study, such as communication advantages,employment opportunities,economic status and preservation of their own culture.So it </w:t>
      </w:r>
      <w:r>
        <w:rPr>
          <w:rFonts w:hint="default" w:ascii="Times New Roman Regular" w:hAnsi="Times New Roman Regular" w:cs="Times New Roman Regular"/>
          <w:sz w:val="24"/>
          <w:szCs w:val="24"/>
        </w:rPr>
        <w:t>is obvious</w:t>
      </w:r>
      <w:r>
        <w:rPr>
          <w:rFonts w:hint="default" w:ascii="Times New Roman Regular" w:hAnsi="Times New Roman Regular" w:cs="Times New Roman Regular"/>
          <w:sz w:val="24"/>
          <w:szCs w:val="24"/>
        </w:rPr>
        <w:t xml:space="preserve"> that those parents adopted positive attitudes towards fostering bilingual children.However,it still remains controversial whether those who are equally competent in both languages can be superior to those who are proficient in only one language,especially those of English-speaking monolingual dominant language speakers when seeking jobs.(Lee et al.,2015)</w:t>
      </w:r>
    </w:p>
    <w:p>
      <w:pPr>
        <w:numPr>
          <w:ilvl w:val="0"/>
          <w:numId w:val="0"/>
        </w:numPr>
        <w:spacing w:line="360" w:lineRule="auto"/>
        <w:rPr>
          <w:rFonts w:hint="default" w:ascii="Times New Roman Regular" w:hAnsi="Times New Roman Regular" w:cs="Times New Roman Regular"/>
          <w:sz w:val="24"/>
          <w:szCs w:val="24"/>
        </w:rPr>
      </w:pPr>
    </w:p>
    <w:p>
      <w:pPr>
        <w:numPr>
          <w:ilvl w:val="0"/>
          <w:numId w:val="0"/>
        </w:numPr>
        <w:spacing w:line="360" w:lineRule="auto"/>
        <w:ind w:firstLine="480" w:firstLineChars="20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As a result, parents should not be too utilitarian when shaping their beliefs and attitudes towards raising their children bilingually. Despite numerous benefits obtained by bilingual education, the progress in linguistic development cannot represent children’s overall improvement. As parents, they should first attach paramount importance to becoming qualified guides and have enough patience and confidence with their children not only in language development but also in other domains rather than solely be motivated by self-interest or material rewards.</w:t>
      </w:r>
    </w:p>
    <w:p>
      <w:pPr>
        <w:numPr>
          <w:ilvl w:val="0"/>
          <w:numId w:val="0"/>
        </w:num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 </w:t>
      </w:r>
    </w:p>
    <w:p>
      <w:pPr>
        <w:numPr>
          <w:ilvl w:val="0"/>
          <w:numId w:val="0"/>
        </w:numPr>
        <w:spacing w:line="360" w:lineRule="auto"/>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 xml:space="preserve">3.1.2 Parents’ language Input </w:t>
      </w:r>
    </w:p>
    <w:p>
      <w:pPr>
        <w:numPr>
          <w:ilvl w:val="0"/>
          <w:numId w:val="0"/>
        </w:numPr>
        <w:spacing w:line="360" w:lineRule="auto"/>
        <w:ind w:firstLine="480" w:firstLineChars="200"/>
        <w:jc w:val="left"/>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As for parents’ language input of raising their children bilingually, a wide range of such studies have also been conducted,such as effects of input on the early grammatical development of bilingual children(Blom,2010),which focused more on the quantity of language input and confirmed that “low input quantity leads to  slower grammatical development”(Blom,2010,p.422) and the effect of parental language input patterns on children’s bilingual use(De Houwer,2007).As is well known, OPOL(One Person-One Language) approach is mainly and frequently used in families where parents prefer to foster their children to be bilingual.However, unfortunately, the results of this study revealed that “the one person-one language situation appears to be neither a necessary or a sufficient condition”(De Houwer,2007,p.420).Instead, the three parental language input patterns,including “bilingual discourse strategies”,in which the presence of two languages within one conversation is allowed, the “principle of maximal engagement with the minority language” and frequency of input have been proposed to be more effective associated with children’s use of both two languages. (De Houwer,2007)</w:t>
      </w:r>
    </w:p>
    <w:p>
      <w:pPr>
        <w:numPr>
          <w:ilvl w:val="0"/>
          <w:numId w:val="0"/>
        </w:numPr>
        <w:spacing w:line="360" w:lineRule="auto"/>
        <w:ind w:firstLine="480" w:firstLineChars="200"/>
        <w:jc w:val="left"/>
        <w:rPr>
          <w:rFonts w:hint="default" w:ascii="Times New Roman Regular" w:hAnsi="Times New Roman Regular" w:cs="Times New Roman Regular"/>
          <w:sz w:val="24"/>
          <w:szCs w:val="24"/>
        </w:rPr>
      </w:pPr>
    </w:p>
    <w:p>
      <w:pPr>
        <w:numPr>
          <w:ilvl w:val="0"/>
          <w:numId w:val="0"/>
        </w:numPr>
        <w:spacing w:line="360" w:lineRule="auto"/>
        <w:ind w:firstLine="480" w:firstLineChars="200"/>
        <w:jc w:val="left"/>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addition, the effect of degree of non-native input matters on bilingual preschools’ patterns of linguistic development has also been identified , which studied the relationship between specific quality-oriented properties of bilingual children’s input and measures of children’s language development in terms of a series of skills, such as receptive and active vocabulary,semantic fluency and sentence comprehension.The researchers selected 50 bilingual children aged 3 years who spoke Dutch and one another language, such as English,Chinese and Italian in the Netherlands to testify whether the level of Dutch language proficiency of those non-native speakers or the amount of Dutch language input provided at home overall was of greater importance. Specifically, input richness,the extent to which families engaged in language and literacy activities in Dutch was the variable in this study to examine the influence of input quality on bilingual children’s language development.This research has thrown new light on the significance of quality of language input and shown that the quantity of bilingual children’s language input from native speakers is not the key factor in developing bilingual children’s linguistic competence ,but the quality of input from non-native speakers,particularly parents who can speak the native language proficiently and are inclined to expose children to bilingual environment.(Unsworth et al.,2019)</w:t>
      </w:r>
    </w:p>
    <w:p>
      <w:pPr>
        <w:numPr>
          <w:ilvl w:val="0"/>
          <w:numId w:val="0"/>
        </w:numPr>
        <w:spacing w:line="360" w:lineRule="auto"/>
        <w:jc w:val="left"/>
        <w:rPr>
          <w:rFonts w:hint="default" w:ascii="Times New Roman Regular" w:hAnsi="Times New Roman Regular" w:cs="Times New Roman Regular"/>
          <w:sz w:val="24"/>
          <w:szCs w:val="24"/>
        </w:rPr>
      </w:pPr>
    </w:p>
    <w:p>
      <w:pPr>
        <w:numPr>
          <w:ilvl w:val="0"/>
          <w:numId w:val="0"/>
        </w:numPr>
        <w:spacing w:line="360" w:lineRule="auto"/>
        <w:ind w:firstLine="480" w:firstLineChars="200"/>
        <w:jc w:val="left"/>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Therefore,while the input quantity has been proved to be productive in children’s bilingual development, parents should be conscious of the even greater role input quality plays in linguistic progress. In particular, as for those immigrant families, when parents cannot achieve high fluency and proficiency in native languages,such as Dutch in the study mentioned, they had better not speak the native language to the children but rather seek out opportunities for their children to interact with either more proficient non-native speakers or native speakers.</w:t>
      </w:r>
    </w:p>
    <w:p>
      <w:pPr>
        <w:numPr>
          <w:ilvl w:val="0"/>
          <w:numId w:val="0"/>
        </w:numPr>
        <w:spacing w:line="360" w:lineRule="auto"/>
        <w:jc w:val="left"/>
        <w:rPr>
          <w:rFonts w:hint="default" w:ascii="Times New Roman Regular" w:hAnsi="Times New Roman Regular" w:cs="Times New Roman Regular"/>
          <w:sz w:val="24"/>
          <w:szCs w:val="24"/>
        </w:rPr>
      </w:pPr>
    </w:p>
    <w:p>
      <w:pPr>
        <w:numPr>
          <w:ilvl w:val="0"/>
          <w:numId w:val="0"/>
        </w:numPr>
        <w:spacing w:line="360" w:lineRule="auto"/>
        <w:jc w:val="left"/>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3.1.3 Correlation with SLA Theories</w:t>
      </w:r>
    </w:p>
    <w:p>
      <w:pPr>
        <w:spacing w:before="312" w:beforeLines="100" w:after="312" w:afterLines="100" w:line="360" w:lineRule="auto"/>
        <w:ind w:firstLine="480" w:firstLineChars="200"/>
        <w:jc w:val="left"/>
        <w:rPr>
          <w:rFonts w:hint="eastAsia"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In effect, the implications of the studies invoked for bilingual parenting can also be illustrated by three basic but influential SLA theories to some extent, including comprehensible input ,noticing and output hypothesis,which have laid solid foundation for SLA and can constitute a cycling process of acquiring the second language. Krashen (1985) </w:t>
      </w:r>
      <w:r>
        <w:rPr>
          <w:rFonts w:hint="eastAsia" w:ascii="Times New Roman Regular" w:hAnsi="Times New Roman Regular" w:cs="Times New Roman Regular"/>
          <w:sz w:val="24"/>
          <w:szCs w:val="24"/>
        </w:rPr>
        <w:t>puts forward</w:t>
      </w:r>
      <w:r>
        <w:rPr>
          <w:rFonts w:hint="default" w:ascii="Times New Roman Regular" w:hAnsi="Times New Roman Regular" w:cs="Times New Roman Regular"/>
          <w:sz w:val="24"/>
          <w:szCs w:val="24"/>
        </w:rPr>
        <w:t xml:space="preserve"> </w:t>
      </w:r>
      <w:r>
        <w:rPr>
          <w:rFonts w:hint="eastAsia" w:ascii="Times New Roman Regular" w:hAnsi="Times New Roman Regular" w:cs="Times New Roman Regular"/>
          <w:sz w:val="24"/>
          <w:szCs w:val="24"/>
        </w:rPr>
        <w:t xml:space="preserve">Input Hypothesis to shed light upon the </w:t>
      </w:r>
      <w:r>
        <w:rPr>
          <w:rFonts w:hint="default" w:ascii="Times New Roman Regular" w:hAnsi="Times New Roman Regular" w:cs="Times New Roman Regular"/>
          <w:sz w:val="24"/>
          <w:szCs w:val="24"/>
        </w:rPr>
        <w:t>significance</w:t>
      </w:r>
      <w:r>
        <w:rPr>
          <w:rFonts w:hint="eastAsia" w:ascii="Times New Roman Regular" w:hAnsi="Times New Roman Regular" w:cs="Times New Roman Regular"/>
          <w:sz w:val="24"/>
          <w:szCs w:val="24"/>
        </w:rPr>
        <w:t xml:space="preserve"> of </w:t>
      </w:r>
      <w:r>
        <w:rPr>
          <w:rFonts w:hint="default" w:ascii="Times New Roman Regular" w:hAnsi="Times New Roman Regular" w:cs="Times New Roman Regular"/>
          <w:sz w:val="24"/>
          <w:szCs w:val="24"/>
        </w:rPr>
        <w:t>comprehending</w:t>
      </w:r>
      <w:r>
        <w:rPr>
          <w:rFonts w:hint="eastAsia" w:ascii="Times New Roman Regular" w:hAnsi="Times New Roman Regular" w:cs="Times New Roman Regular"/>
          <w:sz w:val="24"/>
          <w:szCs w:val="24"/>
        </w:rPr>
        <w:t xml:space="preserve"> the input which is slightly over their current mastery of knowledge </w:t>
      </w:r>
      <w:r>
        <w:rPr>
          <w:rFonts w:hint="default" w:ascii="Times New Roman Regular" w:hAnsi="Times New Roman Regular" w:cs="Times New Roman Regular"/>
          <w:sz w:val="24"/>
          <w:szCs w:val="24"/>
        </w:rPr>
        <w:t xml:space="preserve">during the process of SLA. More specifically, </w:t>
      </w:r>
      <w:r>
        <w:rPr>
          <w:rFonts w:hint="eastAsia" w:ascii="Times New Roman Regular" w:hAnsi="Times New Roman Regular" w:cs="Times New Roman Regular"/>
          <w:sz w:val="24"/>
          <w:szCs w:val="24"/>
        </w:rPr>
        <w:t xml:space="preserve">he </w:t>
      </w:r>
      <w:r>
        <w:rPr>
          <w:rFonts w:hint="default" w:ascii="Times New Roman Regular" w:hAnsi="Times New Roman Regular" w:cs="Times New Roman Regular"/>
          <w:sz w:val="24"/>
          <w:szCs w:val="24"/>
        </w:rPr>
        <w:t>believes</w:t>
      </w:r>
      <w:r>
        <w:rPr>
          <w:rFonts w:hint="eastAsia"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rPr>
        <w:t xml:space="preserve">that </w:t>
      </w:r>
      <w:r>
        <w:rPr>
          <w:rFonts w:hint="eastAsia" w:ascii="Times New Roman Regular" w:hAnsi="Times New Roman Regular" w:cs="Times New Roman Regular"/>
          <w:sz w:val="24"/>
          <w:szCs w:val="24"/>
        </w:rPr>
        <w:t>it is comprehensible input</w:t>
      </w:r>
      <w:r>
        <w:rPr>
          <w:rFonts w:hint="default" w:ascii="Times New Roman Regular" w:hAnsi="Times New Roman Regular" w:cs="Times New Roman Regular"/>
          <w:sz w:val="24"/>
          <w:szCs w:val="24"/>
        </w:rPr>
        <w:t xml:space="preserve"> </w:t>
      </w:r>
      <w:r>
        <w:rPr>
          <w:rFonts w:hint="eastAsia" w:ascii="Times New Roman Regular" w:hAnsi="Times New Roman Regular" w:cs="Times New Roman Regular"/>
          <w:sz w:val="24"/>
          <w:szCs w:val="24"/>
        </w:rPr>
        <w:t xml:space="preserve">that causes </w:t>
      </w:r>
      <w:r>
        <w:rPr>
          <w:rFonts w:hint="default" w:ascii="Times New Roman Regular" w:hAnsi="Times New Roman Regular" w:cs="Times New Roman Regular"/>
          <w:sz w:val="24"/>
          <w:szCs w:val="24"/>
        </w:rPr>
        <w:t>second</w:t>
      </w:r>
      <w:r>
        <w:rPr>
          <w:rFonts w:hint="eastAsia" w:ascii="Times New Roman Regular" w:hAnsi="Times New Roman Regular" w:cs="Times New Roman Regular"/>
          <w:sz w:val="24"/>
          <w:szCs w:val="24"/>
        </w:rPr>
        <w:t xml:space="preserve"> language acquisition. While Krashen </w:t>
      </w:r>
      <w:r>
        <w:rPr>
          <w:rFonts w:hint="default" w:ascii="Times New Roman Regular" w:hAnsi="Times New Roman Regular" w:cs="Times New Roman Regular"/>
          <w:sz w:val="24"/>
          <w:szCs w:val="24"/>
        </w:rPr>
        <w:t xml:space="preserve">has conducted numerous studies </w:t>
      </w:r>
      <w:r>
        <w:rPr>
          <w:rFonts w:hint="eastAsia" w:ascii="Times New Roman Regular" w:hAnsi="Times New Roman Regular" w:cs="Times New Roman Regular"/>
          <w:sz w:val="24"/>
          <w:szCs w:val="24"/>
        </w:rPr>
        <w:t xml:space="preserve">to prove his hypothesis, </w:t>
      </w:r>
      <w:r>
        <w:rPr>
          <w:rFonts w:hint="default" w:ascii="Times New Roman Regular" w:hAnsi="Times New Roman Regular" w:cs="Times New Roman Regular"/>
          <w:sz w:val="24"/>
          <w:szCs w:val="24"/>
        </w:rPr>
        <w:t>Schmidt (1990)</w:t>
      </w:r>
      <w:r>
        <w:rPr>
          <w:rFonts w:hint="eastAsia"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rPr>
        <w:t xml:space="preserve">addresses </w:t>
      </w:r>
      <w:r>
        <w:rPr>
          <w:rFonts w:hint="eastAsia" w:ascii="Times New Roman Regular" w:hAnsi="Times New Roman Regular" w:cs="Times New Roman Regular"/>
          <w:sz w:val="24"/>
          <w:szCs w:val="24"/>
        </w:rPr>
        <w:t xml:space="preserve">another issue---focal attention, or </w:t>
      </w:r>
      <w:r>
        <w:rPr>
          <w:rFonts w:hint="default" w:ascii="Times New Roman Regular" w:hAnsi="Times New Roman Regular" w:cs="Times New Roman Regular"/>
          <w:sz w:val="24"/>
          <w:szCs w:val="24"/>
        </w:rPr>
        <w:t>noticing, as a</w:t>
      </w:r>
      <w:r>
        <w:rPr>
          <w:rFonts w:hint="eastAsia" w:ascii="Times New Roman Regular" w:hAnsi="Times New Roman Regular" w:cs="Times New Roman Regular"/>
          <w:sz w:val="24"/>
          <w:szCs w:val="24"/>
        </w:rPr>
        <w:t xml:space="preserve">n irreplaceable </w:t>
      </w:r>
      <w:r>
        <w:rPr>
          <w:rFonts w:hint="default" w:ascii="Times New Roman Regular" w:hAnsi="Times New Roman Regular" w:cs="Times New Roman Regular"/>
          <w:sz w:val="24"/>
          <w:szCs w:val="24"/>
        </w:rPr>
        <w:t>condition for input to become intake in SLA, by claiming</w:t>
      </w:r>
      <w:r>
        <w:rPr>
          <w:rFonts w:hint="eastAsia" w:ascii="Times New Roman Regular" w:hAnsi="Times New Roman Regular" w:cs="Times New Roman Regular"/>
          <w:sz w:val="24"/>
          <w:szCs w:val="24"/>
        </w:rPr>
        <w:t xml:space="preserve"> that</w:t>
      </w:r>
      <w:r>
        <w:rPr>
          <w:rFonts w:hint="default" w:ascii="Times New Roman Regular" w:hAnsi="Times New Roman Regular" w:cs="Times New Roman Regular"/>
          <w:sz w:val="24"/>
          <w:szCs w:val="24"/>
        </w:rPr>
        <w:t xml:space="preserve"> "intake is that part of the input that the learner notices" (Schmidt,1990,p.139)</w:t>
      </w:r>
      <w:r>
        <w:rPr>
          <w:rFonts w:hint="eastAsia"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rPr>
        <w:t>Additionally</w:t>
      </w:r>
      <w:r>
        <w:rPr>
          <w:rFonts w:hint="eastAsia" w:ascii="Times New Roman Regular" w:hAnsi="Times New Roman Regular" w:cs="Times New Roman Regular"/>
          <w:sz w:val="24"/>
          <w:szCs w:val="24"/>
        </w:rPr>
        <w:t xml:space="preserve">, Swain (1985) first proposed Output Hypothesis, </w:t>
      </w:r>
      <w:r>
        <w:rPr>
          <w:rFonts w:hint="default" w:ascii="Times New Roman Regular" w:hAnsi="Times New Roman Regular" w:cs="Times New Roman Regular"/>
          <w:sz w:val="24"/>
          <w:szCs w:val="24"/>
        </w:rPr>
        <w:t>maintaining</w:t>
      </w:r>
      <w:r>
        <w:rPr>
          <w:rFonts w:hint="eastAsia"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rPr>
        <w:t>that</w:t>
      </w:r>
      <w:r>
        <w:rPr>
          <w:rFonts w:hint="eastAsia" w:ascii="Times New Roman Regular" w:hAnsi="Times New Roman Regular" w:cs="Times New Roman Regular"/>
          <w:sz w:val="24"/>
          <w:szCs w:val="24"/>
        </w:rPr>
        <w:t xml:space="preserve"> output</w:t>
      </w:r>
      <w:r>
        <w:rPr>
          <w:rFonts w:hint="default" w:ascii="Times New Roman Regular" w:hAnsi="Times New Roman Regular" w:cs="Times New Roman Regular"/>
          <w:sz w:val="24"/>
          <w:szCs w:val="24"/>
        </w:rPr>
        <w:t xml:space="preserve"> is vital</w:t>
      </w:r>
      <w:r>
        <w:rPr>
          <w:rFonts w:hint="eastAsia" w:ascii="Times New Roman Regular" w:hAnsi="Times New Roman Regular" w:cs="Times New Roman Regular"/>
          <w:sz w:val="24"/>
          <w:szCs w:val="24"/>
        </w:rPr>
        <w:t xml:space="preserve"> in the whole process of SLA, as a reaction to Krashen</w:t>
      </w:r>
      <w:r>
        <w:rPr>
          <w:rFonts w:hint="default" w:ascii="Times New Roman Regular" w:hAnsi="Times New Roman Regular" w:cs="Times New Roman Regular"/>
          <w:sz w:val="24"/>
          <w:szCs w:val="24"/>
        </w:rPr>
        <w:t>’</w:t>
      </w:r>
      <w:r>
        <w:rPr>
          <w:rFonts w:hint="eastAsia" w:ascii="Times New Roman Regular" w:hAnsi="Times New Roman Regular" w:cs="Times New Roman Regular"/>
          <w:sz w:val="24"/>
          <w:szCs w:val="24"/>
        </w:rPr>
        <w:t xml:space="preserve">s skeptical attitude towards the function of output. </w:t>
      </w:r>
      <w:r>
        <w:rPr>
          <w:rFonts w:hint="default" w:ascii="Times New Roman Regular" w:hAnsi="Times New Roman Regular" w:cs="Times New Roman Regular"/>
          <w:sz w:val="24"/>
          <w:szCs w:val="24"/>
        </w:rPr>
        <w:t>He also</w:t>
      </w:r>
      <w:r>
        <w:rPr>
          <w:rFonts w:hint="eastAsia"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rPr>
        <w:t>states</w:t>
      </w:r>
      <w:r>
        <w:rPr>
          <w:rFonts w:hint="eastAsia"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rPr>
        <w:t>that</w:t>
      </w:r>
      <w:r>
        <w:rPr>
          <w:rFonts w:hint="eastAsia" w:ascii="Times New Roman Regular" w:hAnsi="Times New Roman Regular" w:cs="Times New Roman Regular"/>
          <w:sz w:val="24"/>
          <w:szCs w:val="24"/>
        </w:rPr>
        <w:t xml:space="preserve"> noticing is one of the functions of output, which obviously echoes to Sch</w:t>
      </w:r>
      <w:r>
        <w:rPr>
          <w:rFonts w:hint="default" w:ascii="Times New Roman Regular" w:hAnsi="Times New Roman Regular" w:cs="Times New Roman Regular"/>
          <w:sz w:val="24"/>
          <w:szCs w:val="24"/>
        </w:rPr>
        <w:t>mi</w:t>
      </w:r>
      <w:r>
        <w:rPr>
          <w:rFonts w:hint="eastAsia" w:ascii="Times New Roman Regular" w:hAnsi="Times New Roman Regular" w:cs="Times New Roman Regular"/>
          <w:sz w:val="24"/>
          <w:szCs w:val="24"/>
        </w:rPr>
        <w:t>dt</w:t>
      </w:r>
      <w:r>
        <w:rPr>
          <w:rFonts w:hint="default" w:ascii="Times New Roman Regular" w:hAnsi="Times New Roman Regular" w:cs="Times New Roman Regular"/>
          <w:sz w:val="24"/>
          <w:szCs w:val="24"/>
        </w:rPr>
        <w:t>’</w:t>
      </w:r>
      <w:r>
        <w:rPr>
          <w:rFonts w:hint="eastAsia" w:ascii="Times New Roman Regular" w:hAnsi="Times New Roman Regular" w:cs="Times New Roman Regular"/>
          <w:sz w:val="24"/>
          <w:szCs w:val="24"/>
        </w:rPr>
        <w:t xml:space="preserve">s Noticing Hypothesis. </w:t>
      </w:r>
    </w:p>
    <w:p>
      <w:pPr>
        <w:numPr>
          <w:ilvl w:val="0"/>
          <w:numId w:val="0"/>
        </w:numPr>
        <w:spacing w:line="360" w:lineRule="auto"/>
        <w:ind w:firstLine="480" w:firstLineChars="200"/>
        <w:jc w:val="left"/>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As is indicated above, the quality of input is of greater importance than the quantity to some degree.So parents have to lay emphasis on comprehensible input, the part of language input that can be understood by their children and be aware of the intake of language. This could be achieved based on the prerequisite that parents have to learn the characteristics of children’s linguistic development in different stages and make sensible plans to help their children fulfill their potential in </w:t>
      </w:r>
      <w:r>
        <w:rPr>
          <w:rFonts w:hint="default" w:ascii="Times New Roman Regular" w:hAnsi="Times New Roman Regular" w:cs="Times New Roman Regular"/>
          <w:sz w:val="24"/>
          <w:szCs w:val="24"/>
        </w:rPr>
        <w:t xml:space="preserve">producing </w:t>
      </w:r>
      <w:r>
        <w:rPr>
          <w:rFonts w:hint="default" w:ascii="Times New Roman Regular" w:hAnsi="Times New Roman Regular" w:cs="Times New Roman Regular"/>
          <w:sz w:val="24"/>
          <w:szCs w:val="24"/>
        </w:rPr>
        <w:t xml:space="preserve">output of language naturally rather than consciously. </w:t>
      </w:r>
    </w:p>
    <w:p>
      <w:pPr>
        <w:numPr>
          <w:ilvl w:val="0"/>
          <w:numId w:val="0"/>
        </w:numPr>
        <w:spacing w:line="360" w:lineRule="auto"/>
        <w:jc w:val="left"/>
        <w:rPr>
          <w:rFonts w:hint="default" w:ascii="Times New Roman Regular" w:hAnsi="Times New Roman Regular" w:cs="Times New Roman Regular"/>
          <w:sz w:val="24"/>
          <w:szCs w:val="24"/>
        </w:rPr>
      </w:pPr>
    </w:p>
    <w:p>
      <w:pPr>
        <w:numPr>
          <w:ilvl w:val="0"/>
          <w:numId w:val="0"/>
        </w:numPr>
        <w:spacing w:line="360" w:lineRule="auto"/>
        <w:jc w:val="left"/>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3.2 External Factors</w:t>
      </w:r>
    </w:p>
    <w:p>
      <w:pPr>
        <w:numPr>
          <w:ilvl w:val="0"/>
          <w:numId w:val="0"/>
        </w:numPr>
        <w:spacing w:line="360" w:lineRule="auto"/>
        <w:ind w:firstLine="480" w:firstLineChars="200"/>
        <w:jc w:val="left"/>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Although children spend a large amount of time staying with their parents,whose influence on their bilingual development has been highlighted above, their interaction with the outside world can never be avoided.The influence of parents’ peers,as well as children’s language exposure from communities and schools chiefly comprise the external factors.</w:t>
      </w:r>
    </w:p>
    <w:p>
      <w:pPr>
        <w:numPr>
          <w:ilvl w:val="0"/>
          <w:numId w:val="0"/>
        </w:numPr>
        <w:spacing w:line="360" w:lineRule="auto"/>
        <w:rPr>
          <w:rFonts w:hint="default" w:ascii="Times New Roman Bold" w:hAnsi="Times New Roman Bold" w:cs="Times New Roman Bold"/>
          <w:b/>
          <w:bCs/>
          <w:sz w:val="24"/>
          <w:szCs w:val="24"/>
        </w:rPr>
      </w:pPr>
    </w:p>
    <w:p>
      <w:pPr>
        <w:numPr>
          <w:ilvl w:val="0"/>
          <w:numId w:val="0"/>
        </w:numPr>
        <w:spacing w:line="360" w:lineRule="auto"/>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3.2.1 Peer Influence</w:t>
      </w:r>
    </w:p>
    <w:p>
      <w:pPr>
        <w:numPr>
          <w:ilvl w:val="0"/>
          <w:numId w:val="0"/>
        </w:numPr>
        <w:spacing w:line="360" w:lineRule="auto"/>
        <w:ind w:firstLine="480" w:firstLineChars="20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It is obvious that in terms of fostering bilingual children, the majority of parents are likely to be influenced by their peers, especially who are keen on bilingual parenting. In the Japanese study previously mentioned, some of the parents involved in the interview even argued that the experiences of other parents who succeeded in raising children bilingually probably </w:t>
      </w:r>
      <w:r>
        <w:rPr>
          <w:rFonts w:hint="default" w:ascii="Times New Roman Regular" w:hAnsi="Times New Roman Regular" w:cs="Times New Roman Regular"/>
          <w:sz w:val="24"/>
          <w:szCs w:val="24"/>
        </w:rPr>
        <w:t xml:space="preserve">exerted </w:t>
      </w:r>
      <w:r>
        <w:rPr>
          <w:rFonts w:hint="default" w:ascii="Times New Roman Regular" w:hAnsi="Times New Roman Regular" w:cs="Times New Roman Regular"/>
          <w:sz w:val="24"/>
          <w:szCs w:val="24"/>
        </w:rPr>
        <w:t xml:space="preserve">more significant influence on shaping their impact beliefs than some professional bilingual books. (Nakamura,2019)This is probably due to the fact that those successful and real examples existing around them were usually more persuasive than some theories related to bilingualism </w:t>
      </w:r>
      <w:r>
        <w:rPr>
          <w:rFonts w:hint="default" w:ascii="Times New Roman Regular" w:hAnsi="Times New Roman Regular" w:cs="Times New Roman Regular"/>
          <w:sz w:val="24"/>
          <w:szCs w:val="24"/>
        </w:rPr>
        <w:t xml:space="preserve">advanced </w:t>
      </w:r>
      <w:r>
        <w:rPr>
          <w:rFonts w:hint="default" w:ascii="Times New Roman Regular" w:hAnsi="Times New Roman Regular" w:cs="Times New Roman Regular"/>
          <w:sz w:val="24"/>
          <w:szCs w:val="24"/>
        </w:rPr>
        <w:t>by books.</w:t>
      </w:r>
    </w:p>
    <w:p>
      <w:pPr>
        <w:numPr>
          <w:ilvl w:val="0"/>
          <w:numId w:val="0"/>
        </w:numPr>
        <w:spacing w:line="360" w:lineRule="auto"/>
        <w:rPr>
          <w:rFonts w:hint="default" w:ascii="Times New Roman Bold" w:hAnsi="Times New Roman Bold" w:cs="Times New Roman Bold"/>
          <w:b/>
          <w:bCs/>
          <w:sz w:val="24"/>
          <w:szCs w:val="24"/>
        </w:rPr>
      </w:pPr>
    </w:p>
    <w:p>
      <w:pPr>
        <w:numPr>
          <w:ilvl w:val="0"/>
          <w:numId w:val="0"/>
        </w:numPr>
        <w:spacing w:line="360" w:lineRule="auto"/>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3.2.2 Support from Communities and Schools</w:t>
      </w:r>
    </w:p>
    <w:p>
      <w:pPr>
        <w:numPr>
          <w:ilvl w:val="0"/>
          <w:numId w:val="0"/>
        </w:numPr>
        <w:spacing w:line="360" w:lineRule="auto"/>
        <w:ind w:firstLine="480" w:firstLineChars="20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Both schools and communities can provide useful resources of language input for those bilingual children.When children are younger, the playgroup,a ‘community of practice ’(Wenger,1998) run by parents living in the same community can serve as a great place with relaxing and enjoyable atmosphere for both children and parents to be engaged in a wide range of activities, such as weekly sessions of crafts,games and book-reading.(Nakamura,2019)When children get older and are entitled to enter schools, which would either be primary schools or weekend English training schools, they can also reap tremendous benefits from interacting with their peers and teachers.</w:t>
      </w:r>
    </w:p>
    <w:p>
      <w:pPr>
        <w:numPr>
          <w:ilvl w:val="0"/>
          <w:numId w:val="0"/>
        </w:numPr>
        <w:spacing w:line="360" w:lineRule="auto"/>
        <w:rPr>
          <w:rFonts w:hint="default" w:ascii="Times New Roman Regular" w:hAnsi="Times New Roman Regular" w:cs="Times New Roman Regular"/>
          <w:sz w:val="24"/>
          <w:szCs w:val="24"/>
        </w:rPr>
      </w:pPr>
    </w:p>
    <w:p>
      <w:pPr>
        <w:numPr>
          <w:ilvl w:val="0"/>
          <w:numId w:val="2"/>
        </w:numPr>
        <w:spacing w:line="360" w:lineRule="auto"/>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Conclusion</w:t>
      </w:r>
    </w:p>
    <w:p>
      <w:pPr>
        <w:numPr>
          <w:ilvl w:val="0"/>
          <w:numId w:val="0"/>
        </w:numPr>
        <w:spacing w:line="360" w:lineRule="auto"/>
        <w:ind w:firstLine="480" w:firstLineChars="20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Based on Colin Baker’s viewpoints concerning factors affecting bilingual children’s language development and related recent studies, it can be revealed that both internal and external factors are inextricably linked and the internal ones are probably of greater significance. In addition, a series of useful advice can be concluded. On one hand,when children are younger, parents should hold the firm belief that their children’s seeds of language are still at the stage of budding,which are bound to blossom brilliantly as long as they are willing to make well-organised plan and pour their time and energy into it unconditionally. What is of vital importance during this process is that they have to do their utmost to create a linguistic atmosphere full of pleasure and enjoyment and dispel their anxiety mainly resulting from peer pressure. Besides, they can also make effective use of different online or offline parenting courses particularly targeted at fostering bilingual children to learn some scientific and systematic approaches, so that their language input can be taken in by their children more productively and then eventually turn</w:t>
      </w:r>
      <w:r>
        <w:rPr>
          <w:rFonts w:hint="default" w:ascii="Times New Roman Regular" w:hAnsi="Times New Roman Regular" w:cs="Times New Roman Regular"/>
          <w:sz w:val="24"/>
          <w:szCs w:val="24"/>
        </w:rPr>
        <w:t>ed</w:t>
      </w:r>
      <w:r>
        <w:rPr>
          <w:rFonts w:hint="default" w:ascii="Times New Roman Regular" w:hAnsi="Times New Roman Regular" w:cs="Times New Roman Regular"/>
          <w:sz w:val="24"/>
          <w:szCs w:val="24"/>
        </w:rPr>
        <w:t xml:space="preserve"> into output.Moreover, parents can collaborate with their peers and the administrative staff in the community to organise some activities concerned with language development,such as games and book-reading.On the other hand, when children grow older, parents can choose appropriate weekend language training schools and bilingual primary schools to take more advantages of teaching resources outside their homes to enhance their children’s language competence. </w:t>
      </w:r>
    </w:p>
    <w:p>
      <w:pPr>
        <w:numPr>
          <w:ilvl w:val="0"/>
          <w:numId w:val="0"/>
        </w:numPr>
        <w:spacing w:line="360" w:lineRule="auto"/>
        <w:rPr>
          <w:rFonts w:hint="default" w:ascii="Times New Roman Regular" w:hAnsi="Times New Roman Regular" w:cs="Times New Roman Regular"/>
          <w:sz w:val="24"/>
          <w:szCs w:val="24"/>
        </w:rPr>
      </w:pPr>
    </w:p>
    <w:p>
      <w:pPr>
        <w:numPr>
          <w:ilvl w:val="0"/>
          <w:numId w:val="0"/>
        </w:numPr>
        <w:spacing w:line="360" w:lineRule="auto"/>
        <w:rPr>
          <w:rFonts w:hint="default" w:ascii="Times New Roman Regular" w:hAnsi="Times New Roman Regular" w:cs="Times New Roman Regular"/>
          <w:sz w:val="24"/>
          <w:szCs w:val="24"/>
        </w:rPr>
      </w:pPr>
    </w:p>
    <w:p>
      <w:pPr>
        <w:numPr>
          <w:ilvl w:val="0"/>
          <w:numId w:val="0"/>
        </w:numPr>
        <w:spacing w:line="360" w:lineRule="auto"/>
        <w:rPr>
          <w:rFonts w:hint="default" w:ascii="Times New Roman Regular" w:hAnsi="Times New Roman Regular" w:cs="Times New Roman Regular"/>
          <w:sz w:val="24"/>
          <w:szCs w:val="24"/>
        </w:rPr>
      </w:pPr>
    </w:p>
    <w:p>
      <w:pPr>
        <w:numPr>
          <w:ilvl w:val="0"/>
          <w:numId w:val="0"/>
        </w:numPr>
        <w:spacing w:line="360" w:lineRule="auto"/>
        <w:rPr>
          <w:rFonts w:hint="default" w:ascii="Times New Roman Regular" w:hAnsi="Times New Roman Regular" w:cs="Times New Roman Regular"/>
          <w:sz w:val="24"/>
          <w:szCs w:val="24"/>
        </w:rPr>
      </w:pPr>
    </w:p>
    <w:p>
      <w:pPr>
        <w:numPr>
          <w:ilvl w:val="0"/>
          <w:numId w:val="0"/>
        </w:numPr>
        <w:spacing w:line="360" w:lineRule="auto"/>
        <w:rPr>
          <w:rFonts w:hint="default" w:ascii="Times New Roman Bold" w:hAnsi="Times New Roman Bold" w:cs="Times New Roman Bold"/>
          <w:b/>
          <w:bCs/>
          <w:sz w:val="24"/>
          <w:szCs w:val="24"/>
        </w:rPr>
      </w:pPr>
    </w:p>
    <w:p>
      <w:pPr>
        <w:numPr>
          <w:ilvl w:val="0"/>
          <w:numId w:val="0"/>
        </w:numPr>
        <w:spacing w:line="360" w:lineRule="auto"/>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Bibliography</w:t>
      </w:r>
    </w:p>
    <w:p>
      <w:pPr>
        <w:numPr>
          <w:ilvl w:val="0"/>
          <w:numId w:val="0"/>
        </w:numPr>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i w:val="0"/>
          <w:iCs w:val="0"/>
          <w:sz w:val="24"/>
          <w:szCs w:val="24"/>
        </w:rPr>
        <w:t>Baker, C. 2001.</w:t>
      </w:r>
      <w:r>
        <w:rPr>
          <w:rFonts w:hint="default" w:ascii="Times New Roman Italic" w:hAnsi="Times New Roman Italic" w:cs="Times New Roman Italic"/>
          <w:b w:val="0"/>
          <w:bCs w:val="0"/>
          <w:sz w:val="24"/>
          <w:szCs w:val="24"/>
        </w:rPr>
        <w:t xml:space="preserve"> Foundations of Bilingual Education and Bilingualism. 3</w:t>
      </w:r>
      <w:r>
        <w:rPr>
          <w:rFonts w:hint="default" w:ascii="Times New Roman Italic" w:hAnsi="Times New Roman Italic" w:cs="Times New Roman Italic"/>
          <w:b w:val="0"/>
          <w:bCs w:val="0"/>
          <w:sz w:val="24"/>
          <w:szCs w:val="24"/>
          <w:vertAlign w:val="superscript"/>
        </w:rPr>
        <w:t>rd</w:t>
      </w:r>
      <w:r>
        <w:rPr>
          <w:rFonts w:hint="default" w:ascii="Times New Roman Italic" w:hAnsi="Times New Roman Italic" w:cs="Times New Roman Italic"/>
          <w:b w:val="0"/>
          <w:bCs w:val="0"/>
          <w:sz w:val="24"/>
          <w:szCs w:val="24"/>
        </w:rPr>
        <w:t xml:space="preserve"> edition</w:t>
      </w:r>
      <w:r>
        <w:rPr>
          <w:rFonts w:hint="default" w:ascii="Times New Roman Italic" w:hAnsi="Times New Roman Italic" w:cs="Times New Roman Italic"/>
          <w:b w:val="0"/>
          <w:bCs w:val="0"/>
          <w:i/>
          <w:iCs/>
          <w:sz w:val="24"/>
          <w:szCs w:val="24"/>
        </w:rPr>
        <w:t xml:space="preserve"> </w:t>
      </w:r>
      <w:r>
        <w:rPr>
          <w:rFonts w:hint="default" w:ascii="Times New Roman" w:hAnsi="Times New Roman" w:cs="Times New Roman"/>
          <w:b w:val="0"/>
          <w:bCs w:val="0"/>
          <w:sz w:val="24"/>
          <w:szCs w:val="24"/>
        </w:rPr>
        <w:t>[E-book]. Available at: EBL(EBook Library). Accessed 4</w:t>
      </w:r>
      <w:r>
        <w:rPr>
          <w:rFonts w:hint="default" w:ascii="Times New Roman" w:hAnsi="Times New Roman" w:cs="Times New Roman"/>
          <w:b w:val="0"/>
          <w:bCs w:val="0"/>
          <w:sz w:val="24"/>
          <w:szCs w:val="24"/>
          <w:vertAlign w:val="superscript"/>
        </w:rPr>
        <w:t>th</w:t>
      </w:r>
      <w:r>
        <w:rPr>
          <w:rFonts w:hint="default" w:ascii="Times New Roman" w:hAnsi="Times New Roman" w:cs="Times New Roman"/>
          <w:b w:val="0"/>
          <w:bCs w:val="0"/>
          <w:sz w:val="24"/>
          <w:szCs w:val="24"/>
        </w:rPr>
        <w:t xml:space="preserve"> February 2021. </w:t>
      </w:r>
    </w:p>
    <w:p>
      <w:pPr>
        <w:numPr>
          <w:ilvl w:val="0"/>
          <w:numId w:val="0"/>
        </w:numPr>
        <w:spacing w:line="360" w:lineRule="auto"/>
        <w:rPr>
          <w:rFonts w:hint="default" w:ascii="Times New Roman Bold" w:hAnsi="Times New Roman Bold" w:cs="Times New Roman Bold"/>
          <w:b/>
          <w:bCs/>
          <w:sz w:val="24"/>
          <w:szCs w:val="24"/>
        </w:rPr>
      </w:pPr>
    </w:p>
    <w:p>
      <w:pPr>
        <w:numPr>
          <w:ilvl w:val="0"/>
          <w:numId w:val="0"/>
        </w:numPr>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Baker, C. 2014. </w:t>
      </w:r>
      <w:r>
        <w:rPr>
          <w:rFonts w:hint="default" w:ascii="Times New Roman Italic" w:hAnsi="Times New Roman Italic" w:cs="Times New Roman Italic"/>
          <w:b w:val="0"/>
          <w:bCs w:val="0"/>
          <w:i/>
          <w:iCs/>
          <w:sz w:val="24"/>
          <w:szCs w:val="24"/>
        </w:rPr>
        <w:t>A Parents’ and Teachers’ Guide to Bilingualism. 4</w:t>
      </w:r>
      <w:r>
        <w:rPr>
          <w:rFonts w:hint="default" w:ascii="Times New Roman Italic" w:hAnsi="Times New Roman Italic" w:cs="Times New Roman Italic"/>
          <w:b w:val="0"/>
          <w:bCs w:val="0"/>
          <w:i/>
          <w:iCs/>
          <w:sz w:val="24"/>
          <w:szCs w:val="24"/>
          <w:vertAlign w:val="superscript"/>
        </w:rPr>
        <w:t>th</w:t>
      </w:r>
      <w:r>
        <w:rPr>
          <w:rFonts w:hint="default" w:ascii="Times New Roman Italic" w:hAnsi="Times New Roman Italic" w:cs="Times New Roman Italic"/>
          <w:b w:val="0"/>
          <w:bCs w:val="0"/>
          <w:i/>
          <w:iCs/>
          <w:sz w:val="24"/>
          <w:szCs w:val="24"/>
        </w:rPr>
        <w:t xml:space="preserve"> edition </w:t>
      </w:r>
      <w:r>
        <w:rPr>
          <w:rFonts w:hint="default" w:ascii="Times New Roman" w:hAnsi="Times New Roman" w:cs="Times New Roman"/>
          <w:b w:val="0"/>
          <w:bCs w:val="0"/>
          <w:sz w:val="24"/>
          <w:szCs w:val="24"/>
        </w:rPr>
        <w:t>[E-book]. Available at: EBL(EBook Library). Accessed 8</w:t>
      </w:r>
      <w:r>
        <w:rPr>
          <w:rFonts w:hint="default" w:ascii="Times New Roman" w:hAnsi="Times New Roman" w:cs="Times New Roman"/>
          <w:b w:val="0"/>
          <w:bCs w:val="0"/>
          <w:sz w:val="24"/>
          <w:szCs w:val="24"/>
          <w:vertAlign w:val="superscript"/>
        </w:rPr>
        <w:t>th</w:t>
      </w:r>
      <w:r>
        <w:rPr>
          <w:rFonts w:hint="default" w:ascii="Times New Roman" w:hAnsi="Times New Roman" w:cs="Times New Roman"/>
          <w:b w:val="0"/>
          <w:bCs w:val="0"/>
          <w:sz w:val="24"/>
          <w:szCs w:val="24"/>
        </w:rPr>
        <w:t xml:space="preserve"> March 2021. </w:t>
      </w:r>
    </w:p>
    <w:p>
      <w:pPr>
        <w:numPr>
          <w:ilvl w:val="0"/>
          <w:numId w:val="0"/>
        </w:numPr>
        <w:spacing w:line="360" w:lineRule="auto"/>
        <w:rPr>
          <w:rFonts w:hint="default" w:ascii="Times New Roman" w:hAnsi="Times New Roman" w:cs="Times New Roman"/>
          <w:b w:val="0"/>
          <w:b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Regular" w:hAnsi="Times New Roman Regular" w:cs="Times New Roman Regular"/>
          <w:sz w:val="24"/>
          <w:szCs w:val="24"/>
        </w:rPr>
        <w:t xml:space="preserve">Blom, E. 2010. Effects of input on the early grammatical development of bilingual children. </w:t>
      </w:r>
      <w:r>
        <w:rPr>
          <w:rFonts w:hint="default" w:ascii="Times New Roman Italic" w:hAnsi="Times New Roman Italic" w:cs="Times New Roman Italic"/>
          <w:i/>
          <w:iCs/>
          <w:sz w:val="24"/>
          <w:szCs w:val="24"/>
        </w:rPr>
        <w:t xml:space="preserve">International Journal of Bilingualism. </w:t>
      </w:r>
      <w:r>
        <w:rPr>
          <w:rFonts w:hint="default" w:ascii="Times New Roman" w:hAnsi="Times New Roman" w:cs="Times New Roman"/>
          <w:i w:val="0"/>
          <w:iCs w:val="0"/>
          <w:sz w:val="24"/>
          <w:szCs w:val="24"/>
        </w:rPr>
        <w:t>[E-journal]. 14(4), pp.422-446. Available at: 10.1177/1367006910370917. Accessed 9</w:t>
      </w:r>
      <w:r>
        <w:rPr>
          <w:rFonts w:hint="default" w:ascii="Times New Roman" w:hAnsi="Times New Roman" w:cs="Times New Roman"/>
          <w:i w:val="0"/>
          <w:iCs w:val="0"/>
          <w:sz w:val="24"/>
          <w:szCs w:val="24"/>
          <w:vertAlign w:val="superscript"/>
        </w:rPr>
        <w:t>th</w:t>
      </w:r>
      <w:r>
        <w:rPr>
          <w:rFonts w:hint="default" w:ascii="Times New Roman" w:hAnsi="Times New Roman" w:cs="Times New Roman"/>
          <w:i w:val="0"/>
          <w:iCs w:val="0"/>
          <w:sz w:val="24"/>
          <w:szCs w:val="24"/>
        </w:rPr>
        <w:t xml:space="preserve"> March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Regular" w:hAnsi="Times New Roman Regular" w:cs="Times New Roman Regular"/>
          <w:sz w:val="24"/>
          <w:szCs w:val="24"/>
        </w:rPr>
        <w:t xml:space="preserve">De Houwer, A.1999. Environmental factors in early bilingual development:The role of parental beliefs and attitudes. In: Extra G.&amp; Verhoeven L.(eds). </w:t>
      </w:r>
      <w:r>
        <w:rPr>
          <w:rFonts w:hint="default" w:ascii="Times New Roman Italic" w:hAnsi="Times New Roman Italic" w:cs="Times New Roman Italic"/>
          <w:i/>
          <w:iCs/>
          <w:sz w:val="24"/>
          <w:szCs w:val="24"/>
        </w:rPr>
        <w:t xml:space="preserve">Bilingualism and migration, </w:t>
      </w:r>
      <w:r>
        <w:rPr>
          <w:rFonts w:hint="default" w:ascii="Times New Roman" w:hAnsi="Times New Roman" w:cs="Times New Roman"/>
          <w:i w:val="0"/>
          <w:iCs w:val="0"/>
          <w:sz w:val="24"/>
          <w:szCs w:val="24"/>
        </w:rPr>
        <w:t>Berlin:Mouton de Gruyter. pp. 75-95</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Regular" w:hAnsi="Times New Roman Regular" w:cs="Times New Roman Regular"/>
          <w:sz w:val="24"/>
          <w:szCs w:val="24"/>
        </w:rPr>
        <w:t xml:space="preserve">De Houwer, A. 2007. Parental language input patterns and children’s bilingual use. </w:t>
      </w:r>
      <w:r>
        <w:rPr>
          <w:rFonts w:hint="default" w:ascii="Times New Roman Italic" w:hAnsi="Times New Roman Italic" w:cs="Times New Roman Italic"/>
          <w:i/>
          <w:iCs/>
          <w:sz w:val="24"/>
          <w:szCs w:val="24"/>
        </w:rPr>
        <w:t>Applied Psycholinguistics.</w:t>
      </w:r>
      <w:r>
        <w:rPr>
          <w:rFonts w:hint="default" w:ascii="Times New Roman" w:hAnsi="Times New Roman" w:cs="Times New Roman"/>
          <w:i w:val="0"/>
          <w:iCs w:val="0"/>
          <w:sz w:val="24"/>
          <w:szCs w:val="24"/>
        </w:rPr>
        <w:t>[E-journal]. 28(3), pp. 411-424. Available at: 10.1017.S0142716407070221. Accessed 3</w:t>
      </w:r>
      <w:r>
        <w:rPr>
          <w:rFonts w:hint="default" w:ascii="Times New Roman" w:hAnsi="Times New Roman" w:cs="Times New Roman"/>
          <w:i w:val="0"/>
          <w:iCs w:val="0"/>
          <w:sz w:val="24"/>
          <w:szCs w:val="24"/>
          <w:vertAlign w:val="superscript"/>
        </w:rPr>
        <w:t>rd</w:t>
      </w:r>
      <w:r>
        <w:rPr>
          <w:rFonts w:hint="default" w:ascii="Times New Roman" w:hAnsi="Times New Roman" w:cs="Times New Roman"/>
          <w:i w:val="0"/>
          <w:iCs w:val="0"/>
          <w:sz w:val="24"/>
          <w:szCs w:val="24"/>
        </w:rPr>
        <w:t xml:space="preserve"> March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eastAsia"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Krashen, S. 1985. </w:t>
      </w:r>
      <w:r>
        <w:rPr>
          <w:rFonts w:hint="default" w:ascii="Times New Roman Italic" w:hAnsi="Times New Roman Italic" w:cs="Times New Roman Italic"/>
          <w:i/>
          <w:iCs/>
          <w:sz w:val="24"/>
          <w:szCs w:val="24"/>
        </w:rPr>
        <w:t>The Input Hypothesis: Issues and Implications</w:t>
      </w:r>
      <w:r>
        <w:rPr>
          <w:rFonts w:hint="default" w:ascii="Times New Roman Regular" w:hAnsi="Times New Roman Regular" w:cs="Times New Roman Regular"/>
          <w:sz w:val="24"/>
          <w:szCs w:val="24"/>
        </w:rPr>
        <w:t xml:space="preserve"> London:Longman</w:t>
      </w:r>
      <w:r>
        <w:rPr>
          <w:rFonts w:hint="eastAsia" w:ascii="Times New Roman Regular" w:hAnsi="Times New Roman Regular" w:cs="Times New Roman Regular"/>
          <w:sz w:val="24"/>
          <w:szCs w:val="24"/>
        </w:rPr>
        <w:t>.</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Lee, M., Shetgiri, R., Barina, A., Tillitski, J.&amp; Flores, G. 2015. Raising Bilingual Children:A qualitative study of parental attitudes,beliefs, and intended behaviors. </w:t>
      </w:r>
      <w:r>
        <w:rPr>
          <w:rFonts w:hint="default" w:ascii="Times New Roman Italic" w:hAnsi="Times New Roman Italic" w:cs="Times New Roman Italic"/>
          <w:i/>
          <w:iCs/>
          <w:sz w:val="24"/>
          <w:szCs w:val="24"/>
        </w:rPr>
        <w:t>Hispanic Journal of Behavioral Sciences.</w:t>
      </w:r>
      <w:r>
        <w:rPr>
          <w:rFonts w:hint="default" w:ascii="Times New Roman" w:hAnsi="Times New Roman" w:cs="Times New Roman"/>
          <w:i w:val="0"/>
          <w:iCs w:val="0"/>
          <w:sz w:val="24"/>
          <w:szCs w:val="24"/>
        </w:rPr>
        <w:t>[E-journal]. 37(4), pp. 503-521. Available at:10.1177/0739986315602669. Accessed 8</w:t>
      </w:r>
      <w:r>
        <w:rPr>
          <w:rFonts w:hint="default" w:ascii="Times New Roman" w:hAnsi="Times New Roman" w:cs="Times New Roman"/>
          <w:i w:val="0"/>
          <w:iCs w:val="0"/>
          <w:sz w:val="24"/>
          <w:szCs w:val="24"/>
          <w:vertAlign w:val="superscript"/>
        </w:rPr>
        <w:t>th</w:t>
      </w:r>
      <w:r>
        <w:rPr>
          <w:rFonts w:hint="default" w:ascii="Times New Roman" w:hAnsi="Times New Roman" w:cs="Times New Roman"/>
          <w:i w:val="0"/>
          <w:iCs w:val="0"/>
          <w:sz w:val="24"/>
          <w:szCs w:val="24"/>
        </w:rPr>
        <w:t xml:space="preserve"> February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Regular" w:hAnsi="Times New Roman Regular" w:cs="Times New Roman Regular"/>
          <w:sz w:val="24"/>
          <w:szCs w:val="24"/>
        </w:rPr>
        <w:t xml:space="preserve">Nakamura, J. 2019. Parents’ impact belief in raising bilingual and biliterate children in Japan. </w:t>
      </w:r>
      <w:r>
        <w:rPr>
          <w:rFonts w:hint="default" w:ascii="Times New Roman Italic" w:hAnsi="Times New Roman Italic" w:cs="Times New Roman Italic"/>
          <w:i/>
          <w:iCs/>
          <w:sz w:val="24"/>
          <w:szCs w:val="24"/>
        </w:rPr>
        <w:t>Psychology of Language and Communication.</w:t>
      </w:r>
      <w:r>
        <w:rPr>
          <w:rFonts w:hint="default" w:ascii="Times New Roman" w:hAnsi="Times New Roman" w:cs="Times New Roman"/>
          <w:i w:val="0"/>
          <w:iCs w:val="0"/>
          <w:sz w:val="24"/>
          <w:szCs w:val="24"/>
        </w:rPr>
        <w:t>[E-journal]. 23(1), pp. 137-161. Available at: 10.2478/plc-2019-0007. Accessed 8</w:t>
      </w:r>
      <w:r>
        <w:rPr>
          <w:rFonts w:hint="default" w:ascii="Times New Roman" w:hAnsi="Times New Roman" w:cs="Times New Roman"/>
          <w:i w:val="0"/>
          <w:iCs w:val="0"/>
          <w:sz w:val="24"/>
          <w:szCs w:val="24"/>
          <w:vertAlign w:val="superscript"/>
        </w:rPr>
        <w:t>th</w:t>
      </w:r>
      <w:r>
        <w:rPr>
          <w:rFonts w:hint="default" w:ascii="Times New Roman" w:hAnsi="Times New Roman" w:cs="Times New Roman"/>
          <w:i w:val="0"/>
          <w:iCs w:val="0"/>
          <w:sz w:val="24"/>
          <w:szCs w:val="24"/>
        </w:rPr>
        <w:t xml:space="preserve"> February 2021.</w:t>
      </w:r>
    </w:p>
    <w:p>
      <w:pPr>
        <w:numPr>
          <w:ilvl w:val="0"/>
          <w:numId w:val="0"/>
        </w:numPr>
        <w:spacing w:line="360" w:lineRule="auto"/>
        <w:rPr>
          <w:rFonts w:hint="default" w:ascii="Times New Roman" w:hAnsi="Times New Roman" w:cs="Times New Roman"/>
          <w:i w:val="0"/>
          <w:iCs w:val="0"/>
          <w:sz w:val="24"/>
          <w:szCs w:val="24"/>
        </w:rPr>
      </w:pPr>
      <w:bookmarkStart w:id="0" w:name="_GoBack"/>
      <w:bookmarkEnd w:id="0"/>
    </w:p>
    <w:p>
      <w:pPr>
        <w:numPr>
          <w:ilvl w:val="0"/>
          <w:numId w:val="0"/>
        </w:numPr>
        <w:spacing w:line="360" w:lineRule="auto"/>
        <w:rPr>
          <w:rFonts w:hint="eastAsia" w:ascii="Times New Roman Regular" w:hAnsi="Times New Roman Regular" w:cs="Times New Roman Regular"/>
          <w:sz w:val="24"/>
          <w:szCs w:val="24"/>
        </w:rPr>
      </w:pPr>
      <w:r>
        <w:rPr>
          <w:rFonts w:hint="default" w:ascii="Times New Roman Regular" w:hAnsi="Times New Roman Regular" w:cs="Times New Roman Regular"/>
          <w:sz w:val="24"/>
          <w:szCs w:val="24"/>
        </w:rPr>
        <w:t>Schmidt, R. 1990. The role of consciousness in second language learni</w:t>
      </w:r>
      <w:r>
        <w:rPr>
          <w:rFonts w:hint="eastAsia" w:ascii="Times New Roman Regular" w:hAnsi="Times New Roman Regular" w:cs="Times New Roman Regular"/>
          <w:sz w:val="24"/>
          <w:szCs w:val="24"/>
        </w:rPr>
        <w:t>ng</w:t>
      </w:r>
      <w:r>
        <w:rPr>
          <w:rFonts w:hint="default" w:ascii="Times New Roman Regular" w:hAnsi="Times New Roman Regular" w:cs="Times New Roman Regular"/>
          <w:sz w:val="24"/>
          <w:szCs w:val="24"/>
        </w:rPr>
        <w:t xml:space="preserve">. </w:t>
      </w:r>
      <w:r>
        <w:rPr>
          <w:rFonts w:hint="default" w:ascii="Times New Roman Italic" w:hAnsi="Times New Roman Italic" w:cs="Times New Roman Italic"/>
          <w:i/>
          <w:iCs/>
          <w:sz w:val="24"/>
          <w:szCs w:val="24"/>
        </w:rPr>
        <w:t>Applied Linguistics</w:t>
      </w:r>
      <w:r>
        <w:rPr>
          <w:rFonts w:hint="default" w:ascii="Times New Roman Regular" w:hAnsi="Times New Roman Regular" w:cs="Times New Roman Regular"/>
          <w:sz w:val="24"/>
          <w:szCs w:val="24"/>
        </w:rPr>
        <w:t>,</w:t>
      </w:r>
      <w:r>
        <w:rPr>
          <w:rFonts w:hint="eastAsia"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rPr>
        <w:t>11</w:t>
      </w:r>
      <w:r>
        <w:rPr>
          <w:rFonts w:hint="eastAsia" w:ascii="Times New Roman Regular" w:hAnsi="Times New Roman Regular" w:cs="Times New Roman Regular"/>
          <w:sz w:val="24"/>
          <w:szCs w:val="24"/>
        </w:rPr>
        <w:t>.</w:t>
      </w:r>
    </w:p>
    <w:p>
      <w:pPr>
        <w:numPr>
          <w:ilvl w:val="0"/>
          <w:numId w:val="0"/>
        </w:numPr>
        <w:spacing w:line="360" w:lineRule="auto"/>
        <w:rPr>
          <w:rFonts w:hint="eastAsia" w:ascii="Times New Roman Regular" w:hAnsi="Times New Roman Regular" w:cs="Times New Roman Regular"/>
          <w:sz w:val="24"/>
          <w:szCs w:val="24"/>
        </w:rPr>
      </w:pPr>
    </w:p>
    <w:p>
      <w:pPr>
        <w:numPr>
          <w:ilvl w:val="0"/>
          <w:numId w:val="0"/>
        </w:numPr>
        <w:spacing w:line="360" w:lineRule="auto"/>
        <w:rPr>
          <w:rFonts w:hint="eastAsia"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Swain, M. 1985. Communicative competence: Some roles of comprehensible input and comprehensible output in its development. In: Gass, S. &amp; Madden, C. (eds). </w:t>
      </w:r>
      <w:r>
        <w:rPr>
          <w:rFonts w:hint="default" w:ascii="Times New Roman Italic" w:hAnsi="Times New Roman Italic" w:cs="Times New Roman Italic"/>
          <w:i/>
          <w:iCs/>
          <w:sz w:val="24"/>
          <w:szCs w:val="24"/>
        </w:rPr>
        <w:t>Input in second language acquisition</w:t>
      </w:r>
      <w:r>
        <w:rPr>
          <w:rFonts w:hint="default" w:ascii="Times New Roman Regular" w:hAnsi="Times New Roman Regular" w:cs="Times New Roman Regular"/>
          <w:sz w:val="24"/>
          <w:szCs w:val="24"/>
        </w:rPr>
        <w:t xml:space="preserve"> New York: Newbury House. </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Unsworth, S., Brouwer, S., De Bree, E. &amp; Verhagen, J. 2019. Predicting bilingual preschools’ patterns of language development:Degree of non-native input matters. </w:t>
      </w:r>
      <w:r>
        <w:rPr>
          <w:rFonts w:hint="default" w:ascii="Times New Roman Italic" w:hAnsi="Times New Roman Italic" w:cs="Times New Roman Italic"/>
          <w:i/>
          <w:iCs/>
          <w:sz w:val="24"/>
          <w:szCs w:val="24"/>
        </w:rPr>
        <w:t>Applied Psycholinguistics.</w:t>
      </w:r>
      <w:r>
        <w:rPr>
          <w:rFonts w:hint="default" w:ascii="Times New Roman" w:hAnsi="Times New Roman" w:cs="Times New Roman"/>
          <w:i w:val="0"/>
          <w:iCs w:val="0"/>
          <w:sz w:val="24"/>
          <w:szCs w:val="24"/>
        </w:rPr>
        <w:t>[E-journal]. 40, pp.1189-1219. available at: 10.1017/S0142716419000225. Accessed 3</w:t>
      </w:r>
      <w:r>
        <w:rPr>
          <w:rFonts w:hint="default" w:ascii="Times New Roman" w:hAnsi="Times New Roman" w:cs="Times New Roman"/>
          <w:i w:val="0"/>
          <w:iCs w:val="0"/>
          <w:sz w:val="24"/>
          <w:szCs w:val="24"/>
          <w:vertAlign w:val="superscript"/>
        </w:rPr>
        <w:t>rd</w:t>
      </w:r>
      <w:r>
        <w:rPr>
          <w:rFonts w:hint="default" w:ascii="Times New Roman" w:hAnsi="Times New Roman" w:cs="Times New Roman"/>
          <w:i w:val="0"/>
          <w:iCs w:val="0"/>
          <w:sz w:val="24"/>
          <w:szCs w:val="24"/>
        </w:rPr>
        <w:t xml:space="preserve"> March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Wegner, E. 1998. </w:t>
      </w:r>
      <w:r>
        <w:rPr>
          <w:rFonts w:hint="default" w:ascii="Times New Roman Italic" w:hAnsi="Times New Roman Italic" w:cs="Times New Roman Italic"/>
          <w:i/>
          <w:iCs/>
          <w:sz w:val="24"/>
          <w:szCs w:val="24"/>
        </w:rPr>
        <w:t>Communities of practice:Learning,meaning and identity</w:t>
      </w:r>
      <w:r>
        <w:rPr>
          <w:rFonts w:hint="default" w:ascii="Times New Roman" w:hAnsi="Times New Roman" w:cs="Times New Roman"/>
          <w:i w:val="0"/>
          <w:iCs w:val="0"/>
          <w:sz w:val="24"/>
          <w:szCs w:val="24"/>
        </w:rPr>
        <w:t>. New York, NY:Cambridge University Press.</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Regular" w:hAnsi="Times New Roman Regular" w:cs="Times New Roman Regular"/>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AFF" w:usb1="C000605B" w:usb2="00000029" w:usb3="00000000" w:csb0="200101FF" w:csb1="20280000"/>
  </w:font>
  <w:font w:name="AEFPCL+TimesNewRoman">
    <w:altName w:val="苹方-简"/>
    <w:panose1 w:val="00000000000000000000"/>
    <w:charset w:val="00"/>
    <w:family w:val="roman"/>
    <w:pitch w:val="default"/>
    <w:sig w:usb0="00000000" w:usb1="00000000" w:usb2="00000010" w:usb3="00000000" w:csb0="00040000" w:csb1="00000000"/>
  </w:font>
  <w:font w:name="PMingLiU">
    <w:altName w:val="宋体-繁"/>
    <w:panose1 w:val="02020500000000000000"/>
    <w:charset w:val="00"/>
    <w:family w:val="roman"/>
    <w:pitch w:val="default"/>
    <w:sig w:usb0="00000000" w:usb1="00000000" w:usb2="00000016" w:usb3="00000000" w:csb0="00100001" w:csb1="00000000"/>
  </w:font>
  <w:font w:name="Comic Sans MS">
    <w:panose1 w:val="030F0902030302020204"/>
    <w:charset w:val="00"/>
    <w:family w:val="script"/>
    <w:pitch w:val="default"/>
    <w:sig w:usb0="00000287" w:usb1="00000000" w:usb2="00000000" w:usb3="00000000" w:csb0="2000009F" w:csb1="00000000"/>
  </w:font>
  <w:font w:name="Cheltenham-Book">
    <w:altName w:val="苹方-简"/>
    <w:panose1 w:val="00000000000000000000"/>
    <w:charset w:val="00"/>
    <w:family w:val="roman"/>
    <w:pitch w:val="default"/>
    <w:sig w:usb0="00000000" w:usb1="00000000" w:usb2="00000000" w:usb3="00000000" w:csb0="00000001" w:csb1="00000000"/>
  </w:font>
  <w:font w:name="宋体-繁">
    <w:panose1 w:val="02010600040101010101"/>
    <w:charset w:val="86"/>
    <w:family w:val="auto"/>
    <w:pitch w:val="default"/>
    <w:sig w:usb0="00000287" w:usb1="080F0000" w:usb2="00000000" w:usb3="00000000" w:csb0="0004009F" w:csb1="DFD70000"/>
  </w:font>
  <w:font w:name="Comic Sans MS Regular">
    <w:panose1 w:val="030F0902030302020204"/>
    <w:charset w:val="00"/>
    <w:family w:val="auto"/>
    <w:pitch w:val="default"/>
    <w:sig w:usb0="00000287" w:usb1="00000000" w:usb2="00000000" w:usb3="00000000" w:csb0="2000009F" w:csb1="00000000"/>
  </w:font>
  <w:font w:name="Times New Roman Regular">
    <w:panose1 w:val="02020503050405090304"/>
    <w:charset w:val="00"/>
    <w:family w:val="auto"/>
    <w:pitch w:val="default"/>
    <w:sig w:usb0="E0000AFF" w:usb1="00007843" w:usb2="00000001" w:usb3="00000000" w:csb0="400001BF" w:csb1="DFF70000"/>
  </w:font>
  <w:font w:name="冬青黑体简体中文">
    <w:panose1 w:val="020B0300000000000000"/>
    <w:charset w:val="86"/>
    <w:family w:val="auto"/>
    <w:pitch w:val="default"/>
    <w:sig w:usb0="A00002BF" w:usb1="1ACF7CFA" w:usb2="00000016" w:usb3="00000000" w:csb0="00060007" w:csb1="00000000"/>
  </w:font>
  <w:font w:name="Times New Roman Bold">
    <w:panose1 w:val="02020503050405090304"/>
    <w:charset w:val="00"/>
    <w:family w:val="auto"/>
    <w:pitch w:val="default"/>
    <w:sig w:usb0="E0000AFF" w:usb1="00007843" w:usb2="00000001" w:usb3="00000000" w:csb0="400001BF" w:csb1="DFF70000"/>
  </w:font>
  <w:font w:name="Times New Roman Italic">
    <w:panose1 w:val="02020503050405090304"/>
    <w:charset w:val="00"/>
    <w:family w:val="auto"/>
    <w:pitch w:val="default"/>
    <w:sig w:usb0="E0000AFF" w:usb1="00007843" w:usb2="00000001" w:usb3="00000000" w:csb0="400001BF" w:csb1="DFF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46E840"/>
    <w:multiLevelType w:val="singleLevel"/>
    <w:tmpl w:val="6046E840"/>
    <w:lvl w:ilvl="0" w:tentative="0">
      <w:start w:val="3"/>
      <w:numFmt w:val="decimal"/>
      <w:suff w:val="nothing"/>
      <w:lvlText w:val="%1."/>
      <w:lvlJc w:val="left"/>
    </w:lvl>
  </w:abstractNum>
  <w:abstractNum w:abstractNumId="1">
    <w:nsid w:val="6049CFB0"/>
    <w:multiLevelType w:val="singleLevel"/>
    <w:tmpl w:val="6049CFB0"/>
    <w:lvl w:ilvl="0" w:tentative="0">
      <w:start w:val="2"/>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7DC409"/>
    <w:rsid w:val="2B7DC409"/>
    <w:rsid w:val="2EFDE6B3"/>
    <w:rsid w:val="33E7DB89"/>
    <w:rsid w:val="63FE646C"/>
    <w:rsid w:val="7BF51103"/>
    <w:rsid w:val="7D598D85"/>
    <w:rsid w:val="7F6758EE"/>
    <w:rsid w:val="BDBEDD4F"/>
    <w:rsid w:val="BE4FDBD9"/>
    <w:rsid w:val="CD78046A"/>
    <w:rsid w:val="F37EF905"/>
    <w:rsid w:val="FC1BAF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Office_2.6.1.4274_F1E327BC-269C-435d-A152-05C5408002CA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2020-10-01T02:44:00Z</dcterms:created>
  <dc:creator>wangyuwen</dc:creator>
  <cp:lastModifiedBy>wangyuwen</cp:lastModifiedBy>
  <dcterms:modified xsi:type="dcterms:W3CDTF">2021-03-25T09:47:33Z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2052-2.6.1.4274</vt:lpwstr>
  </property>
</Properties>
</file>