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F1F08" w14:textId="77777777" w:rsidR="00147C3C" w:rsidRDefault="00147C3C" w:rsidP="00985CDD"/>
    <w:p w14:paraId="78BA980B" w14:textId="77777777" w:rsidR="00147C3C" w:rsidRDefault="00147C3C" w:rsidP="00985CDD"/>
    <w:p w14:paraId="11C110E6" w14:textId="77777777" w:rsidR="00147C3C" w:rsidRDefault="00147C3C" w:rsidP="00985CDD"/>
    <w:p w14:paraId="63576654" w14:textId="77777777" w:rsidR="00147C3C" w:rsidRDefault="00147C3C" w:rsidP="00985CDD"/>
    <w:p w14:paraId="747EFF23" w14:textId="05B7779D" w:rsidR="00C1397F" w:rsidRDefault="00C1397F" w:rsidP="00C1397F">
      <w:pPr>
        <w:jc w:val="center"/>
        <w:rPr>
          <w:rFonts w:ascii="Aharoni" w:hAnsi="Aharoni" w:cs="Aharoni"/>
          <w:b/>
          <w:bCs/>
          <w:i/>
          <w:iCs/>
          <w:sz w:val="44"/>
          <w:szCs w:val="44"/>
          <w:u w:val="single"/>
        </w:rPr>
      </w:pPr>
      <w:r w:rsidRPr="00C1397F">
        <w:rPr>
          <w:rFonts w:ascii="Aharoni" w:hAnsi="Aharoni" w:cs="Aharoni" w:hint="cs"/>
          <w:b/>
          <w:bCs/>
          <w:i/>
          <w:iCs/>
          <w:sz w:val="44"/>
          <w:szCs w:val="44"/>
          <w:u w:val="single"/>
        </w:rPr>
        <w:t>Portfolio</w:t>
      </w:r>
    </w:p>
    <w:p w14:paraId="1CB69752" w14:textId="2394E3BE" w:rsidR="00C1397F" w:rsidRDefault="00C1397F" w:rsidP="00D97B92">
      <w:pPr>
        <w:jc w:val="center"/>
        <w:rPr>
          <w:rFonts w:ascii="Aharoni" w:hAnsi="Aharoni" w:cs="Aharoni"/>
          <w:b/>
          <w:bCs/>
          <w:i/>
          <w:iCs/>
          <w:sz w:val="44"/>
          <w:szCs w:val="44"/>
          <w:u w:val="single"/>
        </w:rPr>
      </w:pPr>
      <w:r>
        <w:rPr>
          <w:rFonts w:ascii="Aharoni" w:hAnsi="Aharoni" w:cs="Aharoni"/>
          <w:b/>
          <w:bCs/>
          <w:i/>
          <w:iCs/>
          <w:sz w:val="44"/>
          <w:szCs w:val="44"/>
          <w:u w:val="single"/>
        </w:rPr>
        <w:t>Case study on the min</w:t>
      </w:r>
      <w:r w:rsidR="00D97B92">
        <w:rPr>
          <w:rFonts w:ascii="Aharoni" w:hAnsi="Aharoni" w:cs="Aharoni"/>
          <w:b/>
          <w:bCs/>
          <w:i/>
          <w:iCs/>
          <w:sz w:val="44"/>
          <w:szCs w:val="44"/>
          <w:u w:val="single"/>
        </w:rPr>
        <w:t>er’s strike relationship with police and Welsh communities.</w:t>
      </w:r>
    </w:p>
    <w:p w14:paraId="4E005856" w14:textId="7756E4DC" w:rsidR="00D97B92" w:rsidRDefault="00D97B92" w:rsidP="00D97B92">
      <w:pPr>
        <w:jc w:val="center"/>
        <w:rPr>
          <w:rFonts w:ascii="Aharoni" w:hAnsi="Aharoni" w:cs="Aharoni"/>
          <w:b/>
          <w:bCs/>
          <w:i/>
          <w:iCs/>
          <w:sz w:val="44"/>
          <w:szCs w:val="44"/>
          <w:u w:val="single"/>
        </w:rPr>
      </w:pPr>
      <w:r>
        <w:rPr>
          <w:rFonts w:ascii="Aharoni" w:hAnsi="Aharoni" w:cs="Aharoni"/>
          <w:b/>
          <w:bCs/>
          <w:i/>
          <w:iCs/>
          <w:sz w:val="44"/>
          <w:szCs w:val="44"/>
          <w:u w:val="single"/>
        </w:rPr>
        <w:t>Evaluation on key priorities in Welsh police forces.</w:t>
      </w:r>
    </w:p>
    <w:p w14:paraId="27C484F1" w14:textId="5B96CB26" w:rsidR="00D97B92" w:rsidRDefault="00D97B92" w:rsidP="00D97B92">
      <w:pPr>
        <w:jc w:val="center"/>
        <w:rPr>
          <w:rFonts w:ascii="Aharoni" w:hAnsi="Aharoni" w:cs="Aharoni"/>
          <w:b/>
          <w:bCs/>
          <w:i/>
          <w:iCs/>
          <w:sz w:val="44"/>
          <w:szCs w:val="44"/>
          <w:u w:val="single"/>
        </w:rPr>
      </w:pPr>
      <w:r>
        <w:rPr>
          <w:rFonts w:ascii="Aharoni" w:hAnsi="Aharoni" w:cs="Aharoni"/>
          <w:b/>
          <w:bCs/>
          <w:i/>
          <w:iCs/>
          <w:sz w:val="44"/>
          <w:szCs w:val="44"/>
          <w:u w:val="single"/>
        </w:rPr>
        <w:t xml:space="preserve"> Is there a need for one police force in Wales- evaluate.</w:t>
      </w:r>
    </w:p>
    <w:p w14:paraId="4366D2A3" w14:textId="77777777" w:rsidR="00D97B92" w:rsidRDefault="00D97B92" w:rsidP="00D97B92">
      <w:pPr>
        <w:jc w:val="center"/>
        <w:rPr>
          <w:rFonts w:ascii="Aharoni" w:hAnsi="Aharoni" w:cs="Aharoni"/>
          <w:b/>
          <w:bCs/>
          <w:i/>
          <w:iCs/>
          <w:sz w:val="44"/>
          <w:szCs w:val="44"/>
          <w:u w:val="single"/>
        </w:rPr>
      </w:pPr>
    </w:p>
    <w:p w14:paraId="0383D0C7" w14:textId="224189FF" w:rsidR="00D97B92" w:rsidRPr="00D97B92" w:rsidRDefault="00D97B92" w:rsidP="00D97B92">
      <w:pPr>
        <w:jc w:val="center"/>
        <w:rPr>
          <w:rFonts w:ascii="Aharoni" w:hAnsi="Aharoni" w:cs="Aharoni"/>
          <w:b/>
          <w:bCs/>
          <w:i/>
          <w:iCs/>
          <w:sz w:val="48"/>
          <w:szCs w:val="48"/>
          <w:u w:val="single"/>
        </w:rPr>
      </w:pPr>
      <w:r>
        <w:rPr>
          <w:rFonts w:ascii="Aharoni" w:hAnsi="Aharoni" w:cs="Aharoni"/>
          <w:b/>
          <w:bCs/>
          <w:i/>
          <w:iCs/>
          <w:sz w:val="44"/>
          <w:szCs w:val="44"/>
          <w:u w:val="single"/>
        </w:rPr>
        <w:t xml:space="preserve">Student name: Bianca Moldoveanu </w:t>
      </w:r>
    </w:p>
    <w:p w14:paraId="2A14DFF0" w14:textId="48BA51D7" w:rsidR="00C1397F" w:rsidRPr="00D97B92" w:rsidRDefault="00D97B92" w:rsidP="00D97B92">
      <w:pPr>
        <w:pStyle w:val="Title"/>
        <w:jc w:val="center"/>
        <w:rPr>
          <w:rFonts w:ascii="Aharoni" w:hAnsi="Aharoni" w:cs="Aharoni"/>
          <w:sz w:val="40"/>
          <w:szCs w:val="40"/>
          <w:u w:val="single"/>
        </w:rPr>
      </w:pPr>
      <w:r w:rsidRPr="00D97B92">
        <w:rPr>
          <w:rFonts w:ascii="Aharoni" w:hAnsi="Aharoni" w:cs="Aharoni"/>
          <w:sz w:val="44"/>
          <w:szCs w:val="44"/>
          <w:u w:val="single"/>
        </w:rPr>
        <w:t>Student Number:</w:t>
      </w:r>
      <w:r w:rsidRPr="00D97B92">
        <w:rPr>
          <w:rFonts w:ascii="Aharoni" w:hAnsi="Aharoni" w:cs="Aharoni"/>
          <w:sz w:val="52"/>
          <w:szCs w:val="52"/>
          <w:u w:val="single"/>
        </w:rPr>
        <w:t>1905825</w:t>
      </w:r>
    </w:p>
    <w:p w14:paraId="0C941C36" w14:textId="77777777" w:rsidR="00C1397F" w:rsidRDefault="00C1397F" w:rsidP="00985CDD"/>
    <w:p w14:paraId="280EBEDA" w14:textId="77777777" w:rsidR="00C1397F" w:rsidRDefault="00C1397F" w:rsidP="00985CDD"/>
    <w:p w14:paraId="540C2B7E" w14:textId="77777777" w:rsidR="00C1397F" w:rsidRDefault="00C1397F" w:rsidP="00985CDD"/>
    <w:p w14:paraId="3B523858" w14:textId="77777777" w:rsidR="00C1397F" w:rsidRDefault="00C1397F" w:rsidP="00985CDD"/>
    <w:p w14:paraId="5E562575" w14:textId="77777777" w:rsidR="00C1397F" w:rsidRDefault="00C1397F" w:rsidP="00985CDD"/>
    <w:p w14:paraId="41134111" w14:textId="77777777" w:rsidR="00C1397F" w:rsidRDefault="00C1397F" w:rsidP="00985CDD"/>
    <w:p w14:paraId="0790FA5F" w14:textId="77777777" w:rsidR="00C1397F" w:rsidRDefault="00C1397F" w:rsidP="00985CDD"/>
    <w:p w14:paraId="703B36D7" w14:textId="77777777" w:rsidR="00C1397F" w:rsidRDefault="00C1397F" w:rsidP="00985CDD"/>
    <w:p w14:paraId="50E95E2B" w14:textId="77777777" w:rsidR="00C1397F" w:rsidRDefault="00C1397F" w:rsidP="00985CDD"/>
    <w:p w14:paraId="43959A03" w14:textId="77777777" w:rsidR="00C1397F" w:rsidRDefault="00C1397F" w:rsidP="00985CDD"/>
    <w:p w14:paraId="501EF186" w14:textId="77777777" w:rsidR="00C1397F" w:rsidRDefault="00C1397F" w:rsidP="00985CDD"/>
    <w:p w14:paraId="67531E1E" w14:textId="77777777" w:rsidR="00C1397F" w:rsidRDefault="00C1397F" w:rsidP="00985CDD"/>
    <w:p w14:paraId="6621E579" w14:textId="77777777" w:rsidR="00C1397F" w:rsidRDefault="00C1397F" w:rsidP="00985CDD"/>
    <w:p w14:paraId="5D23F55B" w14:textId="1710271F" w:rsidR="00147C3C" w:rsidRDefault="00A154AE" w:rsidP="00D97B92">
      <w:pPr>
        <w:pStyle w:val="Title"/>
        <w:jc w:val="center"/>
      </w:pPr>
      <w:r>
        <w:t>Content Page</w:t>
      </w:r>
    </w:p>
    <w:p w14:paraId="5D58629B" w14:textId="77777777" w:rsidR="00D97B92" w:rsidRDefault="00D97B92" w:rsidP="00D97B92">
      <w:pPr>
        <w:pStyle w:val="ListParagraph"/>
      </w:pPr>
    </w:p>
    <w:p w14:paraId="53BAEFA6" w14:textId="57B53252" w:rsidR="00A154AE" w:rsidRPr="00D97B92" w:rsidRDefault="00A154AE" w:rsidP="00D97B92">
      <w:pPr>
        <w:pStyle w:val="ListParagraph"/>
        <w:numPr>
          <w:ilvl w:val="0"/>
          <w:numId w:val="9"/>
        </w:numPr>
        <w:spacing w:line="360" w:lineRule="auto"/>
        <w:rPr>
          <w:sz w:val="28"/>
          <w:szCs w:val="28"/>
        </w:rPr>
      </w:pPr>
      <w:r w:rsidRPr="00D97B92">
        <w:rPr>
          <w:sz w:val="28"/>
          <w:szCs w:val="28"/>
        </w:rPr>
        <w:t>Introduction</w:t>
      </w:r>
    </w:p>
    <w:p w14:paraId="1B5CB361" w14:textId="4CDA7E35" w:rsidR="00A154AE" w:rsidRPr="00D97B92" w:rsidRDefault="00A154AE" w:rsidP="00D97B92">
      <w:pPr>
        <w:pStyle w:val="ListParagraph"/>
        <w:numPr>
          <w:ilvl w:val="0"/>
          <w:numId w:val="3"/>
        </w:numPr>
        <w:spacing w:line="360" w:lineRule="auto"/>
        <w:rPr>
          <w:sz w:val="28"/>
          <w:szCs w:val="28"/>
        </w:rPr>
      </w:pPr>
      <w:r w:rsidRPr="00D97B92">
        <w:rPr>
          <w:sz w:val="28"/>
          <w:szCs w:val="28"/>
        </w:rPr>
        <w:t xml:space="preserve">Overview of the topic </w:t>
      </w:r>
    </w:p>
    <w:p w14:paraId="335B3479" w14:textId="052C39C8" w:rsidR="00A154AE" w:rsidRPr="00D97B92" w:rsidRDefault="00A154AE" w:rsidP="00D97B92">
      <w:pPr>
        <w:pStyle w:val="ListParagraph"/>
        <w:numPr>
          <w:ilvl w:val="0"/>
          <w:numId w:val="3"/>
        </w:numPr>
        <w:spacing w:line="360" w:lineRule="auto"/>
        <w:rPr>
          <w:sz w:val="28"/>
          <w:szCs w:val="28"/>
        </w:rPr>
      </w:pPr>
      <w:r w:rsidRPr="00D97B92">
        <w:rPr>
          <w:sz w:val="28"/>
          <w:szCs w:val="28"/>
        </w:rPr>
        <w:t>Importance of policing structures in Wales</w:t>
      </w:r>
    </w:p>
    <w:p w14:paraId="0AD71350" w14:textId="5C910311" w:rsidR="00A154AE" w:rsidRPr="00D97B92" w:rsidRDefault="00A154AE" w:rsidP="00D97B92">
      <w:pPr>
        <w:pStyle w:val="ListParagraph"/>
        <w:numPr>
          <w:ilvl w:val="0"/>
          <w:numId w:val="3"/>
        </w:numPr>
        <w:spacing w:line="360" w:lineRule="auto"/>
        <w:rPr>
          <w:sz w:val="28"/>
          <w:szCs w:val="28"/>
        </w:rPr>
      </w:pPr>
      <w:r w:rsidRPr="00D97B92">
        <w:rPr>
          <w:sz w:val="28"/>
          <w:szCs w:val="28"/>
        </w:rPr>
        <w:t>Aim of the evaluation</w:t>
      </w:r>
    </w:p>
    <w:p w14:paraId="32E473BD" w14:textId="3B86D8BB" w:rsidR="00A154AE" w:rsidRPr="00D97B92" w:rsidRDefault="00A154AE" w:rsidP="00D97B92">
      <w:pPr>
        <w:pStyle w:val="ListParagraph"/>
        <w:numPr>
          <w:ilvl w:val="0"/>
          <w:numId w:val="9"/>
        </w:numPr>
        <w:spacing w:line="360" w:lineRule="auto"/>
        <w:rPr>
          <w:sz w:val="28"/>
          <w:szCs w:val="28"/>
        </w:rPr>
      </w:pPr>
      <w:r w:rsidRPr="00D97B92">
        <w:rPr>
          <w:sz w:val="28"/>
          <w:szCs w:val="28"/>
        </w:rPr>
        <w:t xml:space="preserve">Potential Benefits of a Unified Police Force </w:t>
      </w:r>
    </w:p>
    <w:p w14:paraId="7A4A518F" w14:textId="27F1EC38" w:rsidR="00A154AE" w:rsidRPr="00D97B92" w:rsidRDefault="00A154AE" w:rsidP="00D97B92">
      <w:pPr>
        <w:pStyle w:val="ListParagraph"/>
        <w:numPr>
          <w:ilvl w:val="0"/>
          <w:numId w:val="4"/>
        </w:numPr>
        <w:spacing w:line="360" w:lineRule="auto"/>
        <w:rPr>
          <w:sz w:val="28"/>
          <w:szCs w:val="28"/>
        </w:rPr>
      </w:pPr>
      <w:r w:rsidRPr="00D97B92">
        <w:rPr>
          <w:sz w:val="28"/>
          <w:szCs w:val="28"/>
        </w:rPr>
        <w:t>Enhanced Operational Efficiency</w:t>
      </w:r>
    </w:p>
    <w:p w14:paraId="229B6C5D" w14:textId="197AA55A" w:rsidR="00A154AE" w:rsidRPr="00D97B92" w:rsidRDefault="00A154AE" w:rsidP="00D97B92">
      <w:pPr>
        <w:pStyle w:val="ListParagraph"/>
        <w:numPr>
          <w:ilvl w:val="0"/>
          <w:numId w:val="4"/>
        </w:numPr>
        <w:spacing w:line="360" w:lineRule="auto"/>
        <w:rPr>
          <w:sz w:val="28"/>
          <w:szCs w:val="28"/>
        </w:rPr>
      </w:pPr>
      <w:r w:rsidRPr="00D97B92">
        <w:rPr>
          <w:sz w:val="28"/>
          <w:szCs w:val="28"/>
        </w:rPr>
        <w:t xml:space="preserve">Improved Coordination and Intelligence Sharing </w:t>
      </w:r>
    </w:p>
    <w:p w14:paraId="00D02FC5" w14:textId="0918EA2B" w:rsidR="00A154AE" w:rsidRPr="00D97B92" w:rsidRDefault="00A154AE" w:rsidP="00D97B92">
      <w:pPr>
        <w:pStyle w:val="ListParagraph"/>
        <w:numPr>
          <w:ilvl w:val="0"/>
          <w:numId w:val="4"/>
        </w:numPr>
        <w:spacing w:line="360" w:lineRule="auto"/>
        <w:rPr>
          <w:sz w:val="28"/>
          <w:szCs w:val="28"/>
        </w:rPr>
      </w:pPr>
      <w:r w:rsidRPr="00D97B92">
        <w:rPr>
          <w:sz w:val="28"/>
          <w:szCs w:val="28"/>
        </w:rPr>
        <w:t>Cost Savings and Financial Sustainability</w:t>
      </w:r>
    </w:p>
    <w:p w14:paraId="04C1A892" w14:textId="64110B47" w:rsidR="00A154AE" w:rsidRPr="00D97B92" w:rsidRDefault="00A154AE" w:rsidP="00D97B92">
      <w:pPr>
        <w:pStyle w:val="ListParagraph"/>
        <w:numPr>
          <w:ilvl w:val="0"/>
          <w:numId w:val="9"/>
        </w:numPr>
        <w:spacing w:line="360" w:lineRule="auto"/>
        <w:rPr>
          <w:sz w:val="28"/>
          <w:szCs w:val="28"/>
        </w:rPr>
      </w:pPr>
      <w:r w:rsidRPr="00D97B92">
        <w:rPr>
          <w:sz w:val="28"/>
          <w:szCs w:val="28"/>
        </w:rPr>
        <w:t>Challenges and Concerns</w:t>
      </w:r>
    </w:p>
    <w:p w14:paraId="75095244" w14:textId="77777777" w:rsidR="00A154AE" w:rsidRPr="00D97B92" w:rsidRDefault="00A154AE" w:rsidP="00D97B92">
      <w:pPr>
        <w:pStyle w:val="ListParagraph"/>
        <w:numPr>
          <w:ilvl w:val="0"/>
          <w:numId w:val="5"/>
        </w:numPr>
        <w:spacing w:line="360" w:lineRule="auto"/>
        <w:rPr>
          <w:sz w:val="28"/>
          <w:szCs w:val="28"/>
        </w:rPr>
      </w:pPr>
      <w:r w:rsidRPr="00D97B92">
        <w:rPr>
          <w:sz w:val="28"/>
          <w:szCs w:val="28"/>
        </w:rPr>
        <w:t xml:space="preserve">Loss of Local Accountability </w:t>
      </w:r>
    </w:p>
    <w:p w14:paraId="4DE99FEC" w14:textId="22CFC32D" w:rsidR="00A154AE" w:rsidRPr="00D97B92" w:rsidRDefault="00A154AE" w:rsidP="00D97B92">
      <w:pPr>
        <w:pStyle w:val="ListParagraph"/>
        <w:numPr>
          <w:ilvl w:val="0"/>
          <w:numId w:val="5"/>
        </w:numPr>
        <w:spacing w:line="360" w:lineRule="auto"/>
        <w:rPr>
          <w:sz w:val="28"/>
          <w:szCs w:val="28"/>
        </w:rPr>
      </w:pPr>
      <w:r w:rsidRPr="00D97B92">
        <w:rPr>
          <w:sz w:val="28"/>
          <w:szCs w:val="28"/>
        </w:rPr>
        <w:t>Risk of Bureaucratic Complexity</w:t>
      </w:r>
    </w:p>
    <w:p w14:paraId="099252E5" w14:textId="0448D513" w:rsidR="00A154AE" w:rsidRPr="00D97B92" w:rsidRDefault="00A154AE" w:rsidP="00D97B92">
      <w:pPr>
        <w:pStyle w:val="ListParagraph"/>
        <w:numPr>
          <w:ilvl w:val="0"/>
          <w:numId w:val="5"/>
        </w:numPr>
        <w:spacing w:line="360" w:lineRule="auto"/>
        <w:rPr>
          <w:sz w:val="28"/>
          <w:szCs w:val="28"/>
        </w:rPr>
      </w:pPr>
      <w:r w:rsidRPr="00D97B92">
        <w:rPr>
          <w:sz w:val="28"/>
          <w:szCs w:val="28"/>
        </w:rPr>
        <w:t>Potential Resistance from Stakeholders</w:t>
      </w:r>
    </w:p>
    <w:p w14:paraId="4A362837" w14:textId="170B8C73" w:rsidR="00A154AE" w:rsidRPr="00D97B92" w:rsidRDefault="00A154AE" w:rsidP="00D97B92">
      <w:pPr>
        <w:pStyle w:val="ListParagraph"/>
        <w:numPr>
          <w:ilvl w:val="0"/>
          <w:numId w:val="9"/>
        </w:numPr>
        <w:spacing w:line="360" w:lineRule="auto"/>
        <w:rPr>
          <w:sz w:val="28"/>
          <w:szCs w:val="28"/>
        </w:rPr>
      </w:pPr>
      <w:r w:rsidRPr="00D97B92">
        <w:rPr>
          <w:sz w:val="28"/>
          <w:szCs w:val="28"/>
        </w:rPr>
        <w:t>Conclusion</w:t>
      </w:r>
    </w:p>
    <w:p w14:paraId="786493B7" w14:textId="3CA84C67" w:rsidR="00A154AE" w:rsidRPr="00D97B92" w:rsidRDefault="00A154AE" w:rsidP="00D97B92">
      <w:pPr>
        <w:pStyle w:val="ListParagraph"/>
        <w:numPr>
          <w:ilvl w:val="0"/>
          <w:numId w:val="6"/>
        </w:numPr>
        <w:spacing w:line="360" w:lineRule="auto"/>
        <w:rPr>
          <w:sz w:val="28"/>
          <w:szCs w:val="28"/>
        </w:rPr>
      </w:pPr>
      <w:r w:rsidRPr="00D97B92">
        <w:rPr>
          <w:sz w:val="28"/>
          <w:szCs w:val="28"/>
        </w:rPr>
        <w:t>Summary of findings</w:t>
      </w:r>
    </w:p>
    <w:p w14:paraId="3B2DE9C1" w14:textId="7E7D7B91" w:rsidR="00A154AE" w:rsidRPr="00D97B92" w:rsidRDefault="00A154AE" w:rsidP="00D97B92">
      <w:pPr>
        <w:pStyle w:val="ListParagraph"/>
        <w:numPr>
          <w:ilvl w:val="0"/>
          <w:numId w:val="6"/>
        </w:numPr>
        <w:spacing w:line="360" w:lineRule="auto"/>
        <w:rPr>
          <w:sz w:val="28"/>
          <w:szCs w:val="28"/>
        </w:rPr>
      </w:pPr>
      <w:r w:rsidRPr="00D97B92">
        <w:rPr>
          <w:sz w:val="28"/>
          <w:szCs w:val="28"/>
        </w:rPr>
        <w:t xml:space="preserve">Considerations for future policing strategies in Wales </w:t>
      </w:r>
    </w:p>
    <w:p w14:paraId="54869379" w14:textId="3F74A09A" w:rsidR="00A154AE" w:rsidRPr="00D97B92" w:rsidRDefault="00A154AE" w:rsidP="00D97B92">
      <w:pPr>
        <w:pStyle w:val="ListParagraph"/>
        <w:numPr>
          <w:ilvl w:val="0"/>
          <w:numId w:val="9"/>
        </w:numPr>
        <w:spacing w:line="360" w:lineRule="auto"/>
        <w:rPr>
          <w:sz w:val="28"/>
          <w:szCs w:val="28"/>
        </w:rPr>
      </w:pPr>
      <w:r w:rsidRPr="00D97B92">
        <w:rPr>
          <w:sz w:val="28"/>
          <w:szCs w:val="28"/>
        </w:rPr>
        <w:t>References</w:t>
      </w:r>
    </w:p>
    <w:p w14:paraId="1826348F" w14:textId="12F8E6AF" w:rsidR="00A154AE" w:rsidRPr="00D97B92" w:rsidRDefault="00A154AE" w:rsidP="00D97B92">
      <w:pPr>
        <w:pStyle w:val="ListParagraph"/>
        <w:numPr>
          <w:ilvl w:val="0"/>
          <w:numId w:val="7"/>
        </w:numPr>
        <w:spacing w:line="360" w:lineRule="auto"/>
        <w:rPr>
          <w:sz w:val="28"/>
          <w:szCs w:val="28"/>
        </w:rPr>
      </w:pPr>
      <w:r w:rsidRPr="00D97B92">
        <w:rPr>
          <w:sz w:val="28"/>
          <w:szCs w:val="28"/>
        </w:rPr>
        <w:t xml:space="preserve">List of cited sources in Harvard </w:t>
      </w:r>
      <w:r w:rsidR="00C1397F" w:rsidRPr="00D97B92">
        <w:rPr>
          <w:sz w:val="28"/>
          <w:szCs w:val="28"/>
        </w:rPr>
        <w:t>referencing</w:t>
      </w:r>
      <w:r w:rsidRPr="00D97B92">
        <w:rPr>
          <w:sz w:val="28"/>
          <w:szCs w:val="28"/>
        </w:rPr>
        <w:t xml:space="preserve"> style</w:t>
      </w:r>
    </w:p>
    <w:p w14:paraId="59FF55FA" w14:textId="77777777" w:rsidR="00147C3C" w:rsidRPr="00D97B92" w:rsidRDefault="00147C3C" w:rsidP="00D97B92">
      <w:pPr>
        <w:spacing w:line="360" w:lineRule="auto"/>
        <w:rPr>
          <w:sz w:val="28"/>
          <w:szCs w:val="28"/>
        </w:rPr>
      </w:pPr>
    </w:p>
    <w:p w14:paraId="0B204B37" w14:textId="77777777" w:rsidR="00147C3C" w:rsidRPr="00D97B92" w:rsidRDefault="00147C3C" w:rsidP="00D97B92">
      <w:pPr>
        <w:spacing w:line="360" w:lineRule="auto"/>
        <w:rPr>
          <w:sz w:val="28"/>
          <w:szCs w:val="28"/>
        </w:rPr>
      </w:pPr>
    </w:p>
    <w:p w14:paraId="17EBD6A6" w14:textId="77777777" w:rsidR="00147C3C" w:rsidRDefault="00147C3C" w:rsidP="00985CDD"/>
    <w:p w14:paraId="1F38C460" w14:textId="77777777" w:rsidR="00147C3C" w:rsidRDefault="00147C3C" w:rsidP="00985CDD"/>
    <w:p w14:paraId="254C8466" w14:textId="77777777" w:rsidR="00147C3C" w:rsidRDefault="00147C3C" w:rsidP="00985CDD"/>
    <w:p w14:paraId="33844766" w14:textId="77777777" w:rsidR="009D35F2" w:rsidRDefault="009D35F2" w:rsidP="009D35F2">
      <w:pPr>
        <w:jc w:val="center"/>
        <w:rPr>
          <w:rFonts w:ascii="Aharoni" w:hAnsi="Aharoni" w:cs="Aharoni"/>
          <w:b/>
          <w:bCs/>
          <w:i/>
          <w:iCs/>
          <w:sz w:val="44"/>
          <w:szCs w:val="44"/>
          <w:u w:val="single"/>
        </w:rPr>
      </w:pPr>
      <w:r>
        <w:rPr>
          <w:rFonts w:ascii="Aharoni" w:hAnsi="Aharoni" w:cs="Aharoni"/>
          <w:b/>
          <w:bCs/>
          <w:i/>
          <w:iCs/>
          <w:sz w:val="44"/>
          <w:szCs w:val="44"/>
          <w:u w:val="single"/>
        </w:rPr>
        <w:lastRenderedPageBreak/>
        <w:t>Case study on the miner’s strike relationship with police and Welsh communities.</w:t>
      </w:r>
    </w:p>
    <w:p w14:paraId="7784578A" w14:textId="77777777" w:rsidR="009D35F2" w:rsidRDefault="009D35F2" w:rsidP="00C1397F">
      <w:pPr>
        <w:spacing w:line="360" w:lineRule="auto"/>
        <w:rPr>
          <w:b/>
          <w:bCs/>
          <w:sz w:val="32"/>
          <w:szCs w:val="32"/>
        </w:rPr>
      </w:pPr>
    </w:p>
    <w:p w14:paraId="6B1C30AD" w14:textId="77777777" w:rsidR="009D35F2" w:rsidRDefault="009D35F2" w:rsidP="00C1397F">
      <w:pPr>
        <w:spacing w:line="360" w:lineRule="auto"/>
        <w:rPr>
          <w:b/>
          <w:bCs/>
          <w:sz w:val="32"/>
          <w:szCs w:val="32"/>
        </w:rPr>
      </w:pPr>
    </w:p>
    <w:p w14:paraId="48938F95" w14:textId="2B1F4EBB" w:rsidR="00985CDD" w:rsidRPr="00D97B92" w:rsidRDefault="00147C3C" w:rsidP="00C1397F">
      <w:pPr>
        <w:spacing w:line="360" w:lineRule="auto"/>
        <w:rPr>
          <w:b/>
          <w:bCs/>
          <w:sz w:val="32"/>
          <w:szCs w:val="32"/>
        </w:rPr>
      </w:pPr>
      <w:r w:rsidRPr="00D97B92">
        <w:rPr>
          <w:b/>
          <w:bCs/>
          <w:sz w:val="32"/>
          <w:szCs w:val="32"/>
        </w:rPr>
        <w:t>Introduction</w:t>
      </w:r>
    </w:p>
    <w:p w14:paraId="5FF822B1" w14:textId="77777777" w:rsidR="00985CDD" w:rsidRDefault="00985CDD" w:rsidP="00C1397F">
      <w:pPr>
        <w:spacing w:line="360" w:lineRule="auto"/>
      </w:pPr>
    </w:p>
    <w:p w14:paraId="4D57B8CA" w14:textId="41E8BD73" w:rsidR="00985CDD" w:rsidRDefault="00985CDD" w:rsidP="00C1397F">
      <w:pPr>
        <w:spacing w:line="360" w:lineRule="auto"/>
      </w:pPr>
      <w:r>
        <w:t xml:space="preserve">  The 1984–1985 Miners' Strike was a major turning point in British industrial history. It had a big effect on mining towns in Wales.   The walkout started when the National Coal Board decided to close coal pits that weren't making </w:t>
      </w:r>
      <w:r w:rsidR="00525D58">
        <w:t>money. This</w:t>
      </w:r>
      <w:r>
        <w:t xml:space="preserve"> jeopardised the livelihoods of thousands of employees and their families.</w:t>
      </w:r>
    </w:p>
    <w:p w14:paraId="39590B14" w14:textId="2E1250F2" w:rsidR="00985CDD" w:rsidRDefault="00985CDD" w:rsidP="00C1397F">
      <w:pPr>
        <w:spacing w:line="360" w:lineRule="auto"/>
      </w:pPr>
      <w:r>
        <w:t xml:space="preserve">As a direct consequence of this, thousands of workers and their families were confronted with the possibility of losing their employment.      More than only jobs were created in Wales </w:t>
      </w:r>
      <w:r w:rsidR="00525D58">
        <w:t>because of</w:t>
      </w:r>
      <w:r>
        <w:t xml:space="preserve"> coal mining.    The formation of strong bonds and a sense of community identity was significantly impacted </w:t>
      </w:r>
      <w:r w:rsidR="00525D58">
        <w:t>because of</w:t>
      </w:r>
      <w:r>
        <w:t xml:space="preserve"> its influence. </w:t>
      </w:r>
    </w:p>
    <w:p w14:paraId="280AD51C" w14:textId="263C083F" w:rsidR="00985CDD" w:rsidRDefault="00985CDD" w:rsidP="00C1397F">
      <w:pPr>
        <w:spacing w:line="360" w:lineRule="auto"/>
      </w:pPr>
      <w:r>
        <w:t xml:space="preserve">   Local political tensions were intensified </w:t>
      </w:r>
      <w:r w:rsidR="00525D58">
        <w:t>because of</w:t>
      </w:r>
      <w:r>
        <w:t xml:space="preserve"> the violent confrontations that occurred between miners and police during the strike. Additionally, popular attitudes of law enforcement were transformed.</w:t>
      </w:r>
    </w:p>
    <w:p w14:paraId="429E5AA7" w14:textId="77777777" w:rsidR="00985CDD" w:rsidRDefault="00985CDD" w:rsidP="00C1397F">
      <w:pPr>
        <w:spacing w:line="360" w:lineRule="auto"/>
      </w:pPr>
    </w:p>
    <w:p w14:paraId="50089D72" w14:textId="77777777" w:rsidR="00985CDD" w:rsidRPr="00D97B92" w:rsidRDefault="00985CDD" w:rsidP="00C1397F">
      <w:pPr>
        <w:spacing w:line="360" w:lineRule="auto"/>
        <w:rPr>
          <w:b/>
          <w:bCs/>
          <w:sz w:val="28"/>
          <w:szCs w:val="28"/>
        </w:rPr>
      </w:pPr>
    </w:p>
    <w:p w14:paraId="758D0404" w14:textId="77777777" w:rsidR="00985CDD" w:rsidRPr="00D97B92" w:rsidRDefault="00985CDD" w:rsidP="00C1397F">
      <w:pPr>
        <w:spacing w:line="360" w:lineRule="auto"/>
        <w:rPr>
          <w:b/>
          <w:bCs/>
          <w:sz w:val="28"/>
          <w:szCs w:val="28"/>
        </w:rPr>
      </w:pPr>
      <w:r w:rsidRPr="00D97B92">
        <w:rPr>
          <w:b/>
          <w:bCs/>
          <w:sz w:val="28"/>
          <w:szCs w:val="28"/>
        </w:rPr>
        <w:t>Strike Management and Police Relations</w:t>
      </w:r>
    </w:p>
    <w:p w14:paraId="537965D1" w14:textId="77777777" w:rsidR="00985CDD" w:rsidRDefault="00985CDD" w:rsidP="00C1397F">
      <w:pPr>
        <w:spacing w:line="360" w:lineRule="auto"/>
      </w:pPr>
      <w:r>
        <w:t xml:space="preserve"> Under Margaret Thatcher, the British government saw the strike as a direct challenge to state power and heavily used police to control protests and picketing.</w:t>
      </w:r>
    </w:p>
    <w:p w14:paraId="2A64D8B8" w14:textId="7343EC92" w:rsidR="00395EFC" w:rsidRDefault="00985CDD" w:rsidP="00C1397F">
      <w:pPr>
        <w:spacing w:line="360" w:lineRule="auto"/>
      </w:pPr>
      <w:r>
        <w:t xml:space="preserve">The police response was characterised by organised efforts to stop the strike, mass mobilisation, and aggressive enforcement strategies.   In several Welsh mining towns, </w:t>
      </w:r>
      <w:r>
        <w:lastRenderedPageBreak/>
        <w:t>police "mutual aid"—the movement of forces between regions—increased tensions by assigning officers who were unfamiliar with the local way of life (Loveday, 1986).</w:t>
      </w:r>
    </w:p>
    <w:p w14:paraId="3213F826" w14:textId="77777777" w:rsidR="009D35F2" w:rsidRDefault="009D35F2" w:rsidP="00C1397F">
      <w:pPr>
        <w:spacing w:line="360" w:lineRule="auto"/>
      </w:pPr>
    </w:p>
    <w:p w14:paraId="49D69C47" w14:textId="49361F11" w:rsidR="009D35F2" w:rsidRPr="009D35F2" w:rsidRDefault="00E56A1B" w:rsidP="00C1397F">
      <w:pPr>
        <w:spacing w:line="360" w:lineRule="auto"/>
        <w:rPr>
          <w:b/>
          <w:bCs/>
          <w:sz w:val="28"/>
          <w:szCs w:val="28"/>
        </w:rPr>
      </w:pPr>
      <w:r w:rsidRPr="00D97B92">
        <w:rPr>
          <w:b/>
          <w:bCs/>
          <w:sz w:val="28"/>
          <w:szCs w:val="28"/>
        </w:rPr>
        <w:t>Effects on Communities in Wales</w:t>
      </w:r>
    </w:p>
    <w:p w14:paraId="1A39F90F" w14:textId="6C91D89A" w:rsidR="00E56A1B" w:rsidRDefault="00E56A1B" w:rsidP="00C1397F">
      <w:pPr>
        <w:spacing w:line="360" w:lineRule="auto"/>
      </w:pPr>
      <w:r>
        <w:t xml:space="preserve"> During the strike, Welsh mining towns, especially those in the South Wales coalfields, showed incredible unity.  </w:t>
      </w:r>
      <w:r w:rsidR="00525D58">
        <w:t>To</w:t>
      </w:r>
      <w:r>
        <w:t xml:space="preserve"> mobilise resources and guarantee the survival of households reliant on the mining sector, the Wales Congress in Support of Mining Communities was essential (Francis, 2006).  Collective resistance was reinforced by community-run food banks, fundraising campaigns, and foreign assistance, notably from LGBTQ+ organisations like Lesbians and Gays Support the Miners (LGSM) (Joannou, 2016). Reports indicate that miners in Wales faced disproportionate detention and punishment, akin to the situation in Scotland, relative to their English counterparts (Phillips, 2022).   The strike deepened feelings of injustice in working-class areas, fostering a lasting distrust of the government and law enforcement.</w:t>
      </w:r>
      <w:r w:rsidR="00D97B92">
        <w:t xml:space="preserve"> </w:t>
      </w:r>
      <w:r>
        <w:t>But the harsh enforcement tactics used during the strike led to long-lasting rifts.</w:t>
      </w:r>
    </w:p>
    <w:p w14:paraId="30111961" w14:textId="77777777" w:rsidR="00E56A1B" w:rsidRDefault="00E56A1B" w:rsidP="00C1397F">
      <w:pPr>
        <w:spacing w:line="360" w:lineRule="auto"/>
      </w:pPr>
    </w:p>
    <w:p w14:paraId="430EDD54" w14:textId="77777777" w:rsidR="00E56A1B" w:rsidRPr="00D97B92" w:rsidRDefault="00E56A1B" w:rsidP="00C1397F">
      <w:pPr>
        <w:spacing w:line="360" w:lineRule="auto"/>
        <w:rPr>
          <w:b/>
          <w:bCs/>
          <w:sz w:val="28"/>
          <w:szCs w:val="28"/>
        </w:rPr>
      </w:pPr>
      <w:r w:rsidRPr="00D97B92">
        <w:rPr>
          <w:b/>
          <w:bCs/>
          <w:sz w:val="28"/>
          <w:szCs w:val="28"/>
        </w:rPr>
        <w:t>Collective Memory and Gender</w:t>
      </w:r>
    </w:p>
    <w:p w14:paraId="3EE9116B" w14:textId="679A5784" w:rsidR="00E56A1B" w:rsidRDefault="00E56A1B" w:rsidP="00C1397F">
      <w:pPr>
        <w:spacing w:line="360" w:lineRule="auto"/>
      </w:pPr>
      <w:r>
        <w:t>Women led the strike, food banks, and community action and maintained it.   Because male miners weren't producing money during the strike, women led and challenged gender stereotypes (Spence and Stephenson, 2009).</w:t>
      </w:r>
    </w:p>
    <w:p w14:paraId="03CB002A" w14:textId="0E4E07C5" w:rsidR="00E56A1B" w:rsidRDefault="00E56A1B" w:rsidP="00C1397F">
      <w:pPr>
        <w:spacing w:line="360" w:lineRule="auto"/>
      </w:pPr>
      <w:r>
        <w:t xml:space="preserve">  Furthermore, communities in Wales are still very much affected by the memories of the strike.  The impact of economic hardship and police brutality on regional identity and resistance stories was brought to light through oral history interviews that were done decades after the fact (Selway, 2017).</w:t>
      </w:r>
    </w:p>
    <w:p w14:paraId="05209DB6" w14:textId="77777777" w:rsidR="009D35F2" w:rsidRDefault="009D35F2" w:rsidP="00C1397F">
      <w:pPr>
        <w:spacing w:line="360" w:lineRule="auto"/>
      </w:pPr>
    </w:p>
    <w:p w14:paraId="4B2D847C" w14:textId="77777777" w:rsidR="009D35F2" w:rsidRDefault="009D35F2" w:rsidP="00C1397F">
      <w:pPr>
        <w:spacing w:line="360" w:lineRule="auto"/>
        <w:rPr>
          <w:b/>
          <w:bCs/>
          <w:sz w:val="28"/>
          <w:szCs w:val="28"/>
        </w:rPr>
      </w:pPr>
    </w:p>
    <w:p w14:paraId="3EF5DAED" w14:textId="77777777" w:rsidR="009D35F2" w:rsidRDefault="009D35F2" w:rsidP="00C1397F">
      <w:pPr>
        <w:spacing w:line="360" w:lineRule="auto"/>
        <w:rPr>
          <w:b/>
          <w:bCs/>
          <w:sz w:val="28"/>
          <w:szCs w:val="28"/>
        </w:rPr>
      </w:pPr>
    </w:p>
    <w:p w14:paraId="77C00F06" w14:textId="2C406F2D" w:rsidR="00E56A1B" w:rsidRPr="00D97B92" w:rsidRDefault="00E56A1B" w:rsidP="00C1397F">
      <w:pPr>
        <w:spacing w:line="360" w:lineRule="auto"/>
        <w:rPr>
          <w:b/>
          <w:bCs/>
          <w:sz w:val="28"/>
          <w:szCs w:val="28"/>
        </w:rPr>
      </w:pPr>
      <w:r w:rsidRPr="00D97B92">
        <w:rPr>
          <w:b/>
          <w:bCs/>
          <w:sz w:val="28"/>
          <w:szCs w:val="28"/>
        </w:rPr>
        <w:lastRenderedPageBreak/>
        <w:t>Conclusion</w:t>
      </w:r>
    </w:p>
    <w:p w14:paraId="59882F2B" w14:textId="4F4EF64E" w:rsidR="00E56A1B" w:rsidRDefault="00E56A1B" w:rsidP="00C1397F">
      <w:pPr>
        <w:spacing w:line="360" w:lineRule="auto"/>
      </w:pPr>
      <w:r>
        <w:t>More than an industrial disagreement, the 1984–1985 Miners' Strike was a battleground for ideological and political struggles.  Conflict and heavy-handed law enforcement between the police and Welsh mining communities during the strike left animosity and divisiveness.  However, the miners and their families' solidarity with external supporters remains a symbol of resistance to economic and political marginalisation.  The walkout continues to influence Welsh labour rights, policing, and working-class resilience debates.</w:t>
      </w:r>
    </w:p>
    <w:p w14:paraId="738553EC" w14:textId="77777777" w:rsidR="00E56A1B" w:rsidRDefault="00E56A1B" w:rsidP="00C1397F">
      <w:pPr>
        <w:spacing w:line="360" w:lineRule="auto"/>
      </w:pPr>
    </w:p>
    <w:p w14:paraId="646FD753" w14:textId="77777777" w:rsidR="009D35F2" w:rsidRDefault="009D35F2" w:rsidP="009D35F2">
      <w:pPr>
        <w:jc w:val="center"/>
        <w:rPr>
          <w:rFonts w:ascii="Aharoni" w:hAnsi="Aharoni" w:cs="Aharoni"/>
          <w:b/>
          <w:bCs/>
          <w:i/>
          <w:iCs/>
          <w:sz w:val="44"/>
          <w:szCs w:val="44"/>
          <w:u w:val="single"/>
        </w:rPr>
      </w:pPr>
    </w:p>
    <w:p w14:paraId="0EC567C7" w14:textId="77777777" w:rsidR="009D35F2" w:rsidRDefault="009D35F2" w:rsidP="009D35F2">
      <w:pPr>
        <w:jc w:val="center"/>
        <w:rPr>
          <w:rFonts w:ascii="Aharoni" w:hAnsi="Aharoni" w:cs="Aharoni"/>
          <w:b/>
          <w:bCs/>
          <w:i/>
          <w:iCs/>
          <w:sz w:val="44"/>
          <w:szCs w:val="44"/>
          <w:u w:val="single"/>
        </w:rPr>
      </w:pPr>
    </w:p>
    <w:p w14:paraId="7C0F7CF2" w14:textId="77777777" w:rsidR="009D35F2" w:rsidRDefault="009D35F2" w:rsidP="009D35F2">
      <w:pPr>
        <w:jc w:val="center"/>
        <w:rPr>
          <w:rFonts w:ascii="Aharoni" w:hAnsi="Aharoni" w:cs="Aharoni"/>
          <w:b/>
          <w:bCs/>
          <w:i/>
          <w:iCs/>
          <w:sz w:val="44"/>
          <w:szCs w:val="44"/>
          <w:u w:val="single"/>
        </w:rPr>
      </w:pPr>
    </w:p>
    <w:p w14:paraId="25F749C1" w14:textId="0A0079FD" w:rsidR="009D35F2" w:rsidRPr="009D35F2" w:rsidRDefault="009D35F2" w:rsidP="009D35F2">
      <w:pPr>
        <w:jc w:val="right"/>
      </w:pPr>
      <w:r w:rsidRPr="009D35F2">
        <w:t>503 words</w:t>
      </w:r>
    </w:p>
    <w:p w14:paraId="0175DDAA" w14:textId="77777777" w:rsidR="009D35F2" w:rsidRDefault="009D35F2" w:rsidP="009D35F2">
      <w:pPr>
        <w:jc w:val="center"/>
        <w:rPr>
          <w:rFonts w:ascii="Aharoni" w:hAnsi="Aharoni" w:cs="Aharoni"/>
          <w:b/>
          <w:bCs/>
          <w:i/>
          <w:iCs/>
          <w:sz w:val="44"/>
          <w:szCs w:val="44"/>
          <w:u w:val="single"/>
        </w:rPr>
      </w:pPr>
    </w:p>
    <w:p w14:paraId="2F94EAA0" w14:textId="77777777" w:rsidR="009D35F2" w:rsidRDefault="009D35F2" w:rsidP="009D35F2">
      <w:pPr>
        <w:jc w:val="center"/>
        <w:rPr>
          <w:rFonts w:ascii="Aharoni" w:hAnsi="Aharoni" w:cs="Aharoni"/>
          <w:b/>
          <w:bCs/>
          <w:i/>
          <w:iCs/>
          <w:sz w:val="44"/>
          <w:szCs w:val="44"/>
          <w:u w:val="single"/>
        </w:rPr>
      </w:pPr>
    </w:p>
    <w:p w14:paraId="42ACE34A" w14:textId="77777777" w:rsidR="009D35F2" w:rsidRDefault="009D35F2" w:rsidP="009D35F2">
      <w:pPr>
        <w:jc w:val="center"/>
        <w:rPr>
          <w:rFonts w:ascii="Aharoni" w:hAnsi="Aharoni" w:cs="Aharoni"/>
          <w:b/>
          <w:bCs/>
          <w:i/>
          <w:iCs/>
          <w:sz w:val="44"/>
          <w:szCs w:val="44"/>
          <w:u w:val="single"/>
        </w:rPr>
      </w:pPr>
    </w:p>
    <w:p w14:paraId="586311D0" w14:textId="77777777" w:rsidR="009D35F2" w:rsidRDefault="009D35F2" w:rsidP="009D35F2">
      <w:pPr>
        <w:jc w:val="center"/>
        <w:rPr>
          <w:rFonts w:ascii="Aharoni" w:hAnsi="Aharoni" w:cs="Aharoni"/>
          <w:b/>
          <w:bCs/>
          <w:i/>
          <w:iCs/>
          <w:sz w:val="44"/>
          <w:szCs w:val="44"/>
          <w:u w:val="single"/>
        </w:rPr>
      </w:pPr>
    </w:p>
    <w:p w14:paraId="3C471E6B" w14:textId="77777777" w:rsidR="009D35F2" w:rsidRDefault="009D35F2" w:rsidP="009D35F2">
      <w:pPr>
        <w:jc w:val="center"/>
        <w:rPr>
          <w:rFonts w:ascii="Aharoni" w:hAnsi="Aharoni" w:cs="Aharoni"/>
          <w:b/>
          <w:bCs/>
          <w:i/>
          <w:iCs/>
          <w:sz w:val="44"/>
          <w:szCs w:val="44"/>
          <w:u w:val="single"/>
        </w:rPr>
      </w:pPr>
    </w:p>
    <w:p w14:paraId="7215637B" w14:textId="77777777" w:rsidR="009D35F2" w:rsidRDefault="009D35F2" w:rsidP="009D35F2">
      <w:pPr>
        <w:jc w:val="center"/>
        <w:rPr>
          <w:rFonts w:ascii="Aharoni" w:hAnsi="Aharoni" w:cs="Aharoni"/>
          <w:b/>
          <w:bCs/>
          <w:i/>
          <w:iCs/>
          <w:sz w:val="44"/>
          <w:szCs w:val="44"/>
          <w:u w:val="single"/>
        </w:rPr>
      </w:pPr>
    </w:p>
    <w:p w14:paraId="57B8DF44" w14:textId="77777777" w:rsidR="009D35F2" w:rsidRDefault="009D35F2" w:rsidP="009D35F2">
      <w:pPr>
        <w:jc w:val="center"/>
        <w:rPr>
          <w:rFonts w:ascii="Aharoni" w:hAnsi="Aharoni" w:cs="Aharoni"/>
          <w:b/>
          <w:bCs/>
          <w:i/>
          <w:iCs/>
          <w:sz w:val="44"/>
          <w:szCs w:val="44"/>
          <w:u w:val="single"/>
        </w:rPr>
      </w:pPr>
    </w:p>
    <w:p w14:paraId="1CA3B536" w14:textId="77777777" w:rsidR="009D35F2" w:rsidRDefault="009D35F2" w:rsidP="009D35F2">
      <w:pPr>
        <w:jc w:val="center"/>
        <w:rPr>
          <w:rFonts w:ascii="Aharoni" w:hAnsi="Aharoni" w:cs="Aharoni"/>
          <w:b/>
          <w:bCs/>
          <w:i/>
          <w:iCs/>
          <w:sz w:val="44"/>
          <w:szCs w:val="44"/>
          <w:u w:val="single"/>
        </w:rPr>
      </w:pPr>
    </w:p>
    <w:p w14:paraId="700936ED" w14:textId="77777777" w:rsidR="009D35F2" w:rsidRDefault="009D35F2" w:rsidP="009D35F2">
      <w:pPr>
        <w:jc w:val="center"/>
        <w:rPr>
          <w:rFonts w:ascii="Aharoni" w:hAnsi="Aharoni" w:cs="Aharoni"/>
          <w:b/>
          <w:bCs/>
          <w:i/>
          <w:iCs/>
          <w:sz w:val="44"/>
          <w:szCs w:val="44"/>
          <w:u w:val="single"/>
        </w:rPr>
      </w:pPr>
    </w:p>
    <w:p w14:paraId="3AE8B27C" w14:textId="77777777" w:rsidR="009D35F2" w:rsidRDefault="009D35F2" w:rsidP="009D35F2">
      <w:pPr>
        <w:jc w:val="center"/>
        <w:rPr>
          <w:rFonts w:ascii="Aharoni" w:hAnsi="Aharoni" w:cs="Aharoni"/>
          <w:b/>
          <w:bCs/>
          <w:i/>
          <w:iCs/>
          <w:sz w:val="44"/>
          <w:szCs w:val="44"/>
          <w:u w:val="single"/>
        </w:rPr>
      </w:pPr>
    </w:p>
    <w:p w14:paraId="4BD120D4" w14:textId="2C8D1198" w:rsidR="009D35F2" w:rsidRDefault="009D35F2" w:rsidP="009D35F2">
      <w:pPr>
        <w:jc w:val="center"/>
        <w:rPr>
          <w:rFonts w:ascii="Aharoni" w:hAnsi="Aharoni" w:cs="Aharoni"/>
          <w:b/>
          <w:bCs/>
          <w:i/>
          <w:iCs/>
          <w:sz w:val="44"/>
          <w:szCs w:val="44"/>
          <w:u w:val="single"/>
        </w:rPr>
      </w:pPr>
      <w:r>
        <w:rPr>
          <w:rFonts w:ascii="Aharoni" w:hAnsi="Aharoni" w:cs="Aharoni"/>
          <w:b/>
          <w:bCs/>
          <w:i/>
          <w:iCs/>
          <w:sz w:val="44"/>
          <w:szCs w:val="44"/>
          <w:u w:val="single"/>
        </w:rPr>
        <w:lastRenderedPageBreak/>
        <w:t>Evaluation on key priorities in Welsh police forces.</w:t>
      </w:r>
    </w:p>
    <w:p w14:paraId="5370A6D2" w14:textId="77777777" w:rsidR="003B2943" w:rsidRDefault="003B2943" w:rsidP="00C1397F">
      <w:pPr>
        <w:spacing w:line="360" w:lineRule="auto"/>
      </w:pPr>
    </w:p>
    <w:p w14:paraId="23BCA839" w14:textId="77777777" w:rsidR="003B2943" w:rsidRPr="00D97B92" w:rsidRDefault="003B2943" w:rsidP="00C1397F">
      <w:pPr>
        <w:spacing w:line="360" w:lineRule="auto"/>
        <w:rPr>
          <w:b/>
          <w:bCs/>
          <w:sz w:val="28"/>
          <w:szCs w:val="28"/>
        </w:rPr>
      </w:pPr>
      <w:r>
        <w:t xml:space="preserve"> </w:t>
      </w:r>
      <w:r w:rsidRPr="00D97B92">
        <w:rPr>
          <w:b/>
          <w:bCs/>
          <w:sz w:val="28"/>
          <w:szCs w:val="28"/>
        </w:rPr>
        <w:t>Introduction</w:t>
      </w:r>
    </w:p>
    <w:p w14:paraId="178E55B2" w14:textId="77777777" w:rsidR="003B2943" w:rsidRDefault="003B2943" w:rsidP="00C1397F">
      <w:pPr>
        <w:spacing w:line="360" w:lineRule="auto"/>
      </w:pPr>
    </w:p>
    <w:p w14:paraId="01F072D0" w14:textId="4C00EE86" w:rsidR="003B2943" w:rsidRDefault="003B2943" w:rsidP="00C1397F">
      <w:pPr>
        <w:spacing w:line="360" w:lineRule="auto"/>
      </w:pPr>
      <w:r>
        <w:t xml:space="preserve"> The Welsh police force operates in a difficult and changing environment, balancing crime prevention, community participation, and operational efficiency.  This study examines the key aims of Welsh police forces, including their strategic objectives, problems, and success in maintaining public trust and safety.</w:t>
      </w:r>
      <w:r w:rsidR="00D97B92">
        <w:t xml:space="preserve"> </w:t>
      </w:r>
      <w:r>
        <w:t xml:space="preserve">By including academic studies and policy articles, the discussion will be </w:t>
      </w:r>
      <w:r w:rsidR="00525D58">
        <w:t>enriched,</w:t>
      </w:r>
      <w:r>
        <w:t xml:space="preserve"> and a critical assessment of modern Welsh police operations will be guaranteed.  Prevention </w:t>
      </w:r>
      <w:r w:rsidR="00525D58">
        <w:t>to</w:t>
      </w:r>
      <w:r>
        <w:t xml:space="preserve"> decrease criminal activity</w:t>
      </w:r>
      <w:r w:rsidR="00D97B92">
        <w:t>.</w:t>
      </w:r>
      <w:r w:rsidR="00DA526E">
        <w:t xml:space="preserve"> </w:t>
      </w:r>
      <w:r>
        <w:t>One of the main goals of the Welsh police forces is the reduction and prevention of crime.</w:t>
      </w:r>
    </w:p>
    <w:p w14:paraId="00714359" w14:textId="77777777" w:rsidR="003B2943" w:rsidRDefault="003B2943" w:rsidP="00C1397F">
      <w:pPr>
        <w:spacing w:line="360" w:lineRule="auto"/>
      </w:pPr>
      <w:r>
        <w:t xml:space="preserve">Strategies such as intelligence-led programs, community alliances, proactive police, and crime prevention are being implemented. </w:t>
      </w:r>
    </w:p>
    <w:p w14:paraId="14316024" w14:textId="77777777" w:rsidR="003B2943" w:rsidRDefault="003B2943" w:rsidP="00C1397F">
      <w:pPr>
        <w:spacing w:line="360" w:lineRule="auto"/>
      </w:pPr>
    </w:p>
    <w:p w14:paraId="4541EF08" w14:textId="77777777" w:rsidR="003B2943" w:rsidRDefault="003B2943" w:rsidP="00C1397F">
      <w:pPr>
        <w:spacing w:line="360" w:lineRule="auto"/>
      </w:pPr>
    </w:p>
    <w:p w14:paraId="379167DA" w14:textId="4EE3F726" w:rsidR="00E56A1B" w:rsidRDefault="003B2943" w:rsidP="00C1397F">
      <w:pPr>
        <w:spacing w:line="360" w:lineRule="auto"/>
      </w:pPr>
      <w:r>
        <w:t xml:space="preserve">    According to Rees (2021), </w:t>
      </w:r>
      <w:r w:rsidR="00525D58">
        <w:t>to</w:t>
      </w:r>
      <w:r>
        <w:t xml:space="preserve"> reduce crime rates, Welsh police are increasingly employing problem-oriented policing strategies, which involve detecting reoccurring issues and implementing tailored solutions.     However, critics argue that these initiatives would fail due to budget cuts and other resource constraints.</w:t>
      </w:r>
    </w:p>
    <w:p w14:paraId="73921231" w14:textId="77777777" w:rsidR="000548DD" w:rsidRDefault="000548DD" w:rsidP="00C1397F">
      <w:pPr>
        <w:spacing w:line="360" w:lineRule="auto"/>
      </w:pPr>
    </w:p>
    <w:p w14:paraId="2DE9C438" w14:textId="77777777" w:rsidR="000548DD" w:rsidRPr="00DA526E" w:rsidRDefault="000548DD" w:rsidP="00C1397F">
      <w:pPr>
        <w:spacing w:line="360" w:lineRule="auto"/>
        <w:rPr>
          <w:sz w:val="28"/>
          <w:szCs w:val="28"/>
        </w:rPr>
      </w:pPr>
      <w:r w:rsidRPr="00DA526E">
        <w:rPr>
          <w:sz w:val="28"/>
          <w:szCs w:val="28"/>
        </w:rPr>
        <w:t>Faith in the government and neighbourhood police</w:t>
      </w:r>
    </w:p>
    <w:p w14:paraId="7C195CD3" w14:textId="77777777" w:rsidR="000548DD" w:rsidRDefault="000548DD" w:rsidP="00C1397F">
      <w:pPr>
        <w:spacing w:line="360" w:lineRule="auto"/>
      </w:pPr>
    </w:p>
    <w:p w14:paraId="740B0B9A" w14:textId="36EAAFFD" w:rsidR="000548DD" w:rsidRDefault="000548DD" w:rsidP="00C1397F">
      <w:pPr>
        <w:spacing w:line="360" w:lineRule="auto"/>
      </w:pPr>
      <w:r>
        <w:t xml:space="preserve">   The Welsh police force has upheld its long-standing commitment to community policing.    The goal is to strengthen relationships between local communities and law enforcement </w:t>
      </w:r>
      <w:r w:rsidR="00525D58">
        <w:t>to</w:t>
      </w:r>
      <w:r>
        <w:t xml:space="preserve"> increase trust and collaboration between the two sides.</w:t>
      </w:r>
    </w:p>
    <w:p w14:paraId="66C90403" w14:textId="77777777" w:rsidR="000548DD" w:rsidRDefault="000548DD" w:rsidP="00C1397F">
      <w:pPr>
        <w:spacing w:line="360" w:lineRule="auto"/>
      </w:pPr>
      <w:r>
        <w:lastRenderedPageBreak/>
        <w:t>The ongoing tensions between law enforcement and minority groups underscore the importance of police techniques that are more culturally sensitive and inclusive (2022).</w:t>
      </w:r>
    </w:p>
    <w:p w14:paraId="53716C46" w14:textId="369AAE06" w:rsidR="000548DD" w:rsidRDefault="000548DD" w:rsidP="00C1397F">
      <w:pPr>
        <w:spacing w:line="360" w:lineRule="auto"/>
      </w:pPr>
      <w:r>
        <w:t xml:space="preserve"> As a result of the research conducted by Williams and Davies (2019), it has been shown that measures involving visible policing and engagement have resulted in decreased crime rates and increased public impressions of the police.</w:t>
      </w:r>
    </w:p>
    <w:p w14:paraId="3F56AEEB" w14:textId="77777777" w:rsidR="000548DD" w:rsidRDefault="000548DD" w:rsidP="00C1397F">
      <w:pPr>
        <w:spacing w:line="360" w:lineRule="auto"/>
      </w:pPr>
      <w:r>
        <w:t>Ahmed et al. (2022) identify ongoing issues between minority groups and law enforcement.  This demonstrates the significance of employing methods that are more transparent and culturally sensitive within police practices.</w:t>
      </w:r>
    </w:p>
    <w:p w14:paraId="7B8136DF" w14:textId="77777777" w:rsidR="000548DD" w:rsidRDefault="000548DD" w:rsidP="00C1397F">
      <w:pPr>
        <w:spacing w:line="360" w:lineRule="auto"/>
      </w:pPr>
    </w:p>
    <w:p w14:paraId="2723107C" w14:textId="77777777" w:rsidR="000548DD" w:rsidRPr="00DA526E" w:rsidRDefault="000548DD" w:rsidP="00C1397F">
      <w:pPr>
        <w:spacing w:line="360" w:lineRule="auto"/>
        <w:rPr>
          <w:b/>
          <w:bCs/>
          <w:sz w:val="28"/>
          <w:szCs w:val="28"/>
        </w:rPr>
      </w:pPr>
      <w:r w:rsidRPr="00DA526E">
        <w:rPr>
          <w:b/>
          <w:bCs/>
          <w:sz w:val="28"/>
          <w:szCs w:val="28"/>
        </w:rPr>
        <w:t xml:space="preserve">   Home safety and counter-terrorism efforts</w:t>
      </w:r>
    </w:p>
    <w:p w14:paraId="750E8510" w14:textId="4E47E14A" w:rsidR="000548DD" w:rsidRDefault="000548DD" w:rsidP="00C1397F">
      <w:pPr>
        <w:spacing w:line="360" w:lineRule="auto"/>
      </w:pPr>
      <w:r>
        <w:t xml:space="preserve"> Law enforcement in Wales significantly contributes to counter-terrorism efforts and national security.</w:t>
      </w:r>
      <w:r w:rsidR="009D35F2">
        <w:t xml:space="preserve"> </w:t>
      </w:r>
      <w:r>
        <w:t>Welsh police work together with national agencies to monitor and prevent extremist activities. This is done as part of the larger counterterrorism strategy that the United Kingdom employs.  Clarke (2021) asserts that the gathering of local intelligence and the reporting efforts of the community have been extremely helpful in preventing future threats.  Concerns over civil liberties and racial profiling continue to be a source of contention in discussions on the appropriate balance between individual rights and security (Jones and Roberts, 2021).</w:t>
      </w:r>
    </w:p>
    <w:p w14:paraId="12D8DD14" w14:textId="77777777" w:rsidR="002B3B97" w:rsidRDefault="002B3B97" w:rsidP="00C1397F">
      <w:pPr>
        <w:spacing w:line="360" w:lineRule="auto"/>
      </w:pPr>
    </w:p>
    <w:p w14:paraId="2B0A2A18" w14:textId="77777777" w:rsidR="00CB71F6" w:rsidRPr="00DA526E" w:rsidRDefault="00CB71F6" w:rsidP="00C1397F">
      <w:pPr>
        <w:spacing w:line="360" w:lineRule="auto"/>
        <w:rPr>
          <w:b/>
          <w:bCs/>
          <w:sz w:val="28"/>
          <w:szCs w:val="28"/>
        </w:rPr>
      </w:pPr>
      <w:r w:rsidRPr="00DA526E">
        <w:rPr>
          <w:b/>
          <w:bCs/>
          <w:sz w:val="28"/>
          <w:szCs w:val="28"/>
        </w:rPr>
        <w:t>Security and law enforcement online</w:t>
      </w:r>
    </w:p>
    <w:p w14:paraId="3FFDA4AC" w14:textId="77777777" w:rsidR="00CB71F6" w:rsidRDefault="00CB71F6" w:rsidP="00C1397F">
      <w:pPr>
        <w:spacing w:line="360" w:lineRule="auto"/>
      </w:pPr>
    </w:p>
    <w:p w14:paraId="0110F561" w14:textId="0456D8DA" w:rsidR="00CB71F6" w:rsidRDefault="00CB71F6" w:rsidP="00C1397F">
      <w:pPr>
        <w:spacing w:line="360" w:lineRule="auto"/>
      </w:pPr>
      <w:r>
        <w:t xml:space="preserve">    Due to rising cybercrime, Welsh police have prioritised digital policing.     Scams, identity theft, and internet abuse are difficult for law enforcement to combat.     According to Morgan's (2020) study, Welsh police can now detect and prevent cybercrime after investing in digital forensic units and training.  The swift advancement of technology requires ongoing adaption and investment in digital infrastructure.</w:t>
      </w:r>
    </w:p>
    <w:p w14:paraId="02A237B9" w14:textId="77777777" w:rsidR="00CB71F6" w:rsidRDefault="00CB71F6" w:rsidP="00C1397F">
      <w:pPr>
        <w:spacing w:line="360" w:lineRule="auto"/>
      </w:pPr>
    </w:p>
    <w:p w14:paraId="24407180" w14:textId="77777777" w:rsidR="00CB71F6" w:rsidRPr="00DA526E" w:rsidRDefault="00CB71F6" w:rsidP="00C1397F">
      <w:pPr>
        <w:spacing w:line="360" w:lineRule="auto"/>
        <w:rPr>
          <w:b/>
          <w:bCs/>
          <w:sz w:val="28"/>
          <w:szCs w:val="28"/>
        </w:rPr>
      </w:pPr>
      <w:r w:rsidRPr="00DA526E">
        <w:rPr>
          <w:b/>
          <w:bCs/>
          <w:sz w:val="28"/>
          <w:szCs w:val="28"/>
        </w:rPr>
        <w:lastRenderedPageBreak/>
        <w:t xml:space="preserve"> Support for Mental Health and Vulnerability</w:t>
      </w:r>
    </w:p>
    <w:p w14:paraId="574F10CD" w14:textId="77777777" w:rsidR="00CB71F6" w:rsidRDefault="00CB71F6" w:rsidP="00C1397F">
      <w:pPr>
        <w:spacing w:line="360" w:lineRule="auto"/>
      </w:pPr>
    </w:p>
    <w:p w14:paraId="0FC2CDAC" w14:textId="0F447D1A" w:rsidR="002B3B97" w:rsidRDefault="00CB71F6" w:rsidP="00C1397F">
      <w:pPr>
        <w:spacing w:line="360" w:lineRule="auto"/>
      </w:pPr>
      <w:r>
        <w:t xml:space="preserve"> A primary focus is managing mental health emergencies and assisting at-risk persons.  Police officers in Wales regularly confront persons with mental health challenges, requiring a cooperative strategy with healthcare specialists.  Thomas and Griffiths (2021) assert that crisis intervention teams and mental health training for officers have enhanced responses to mental health situations.  The inadequacy of mental health services frequently imposes an excessive strain on law enforcement (Smith, 2020).</w:t>
      </w:r>
    </w:p>
    <w:p w14:paraId="58F29A77" w14:textId="77777777" w:rsidR="00DA526E" w:rsidRDefault="00DA526E" w:rsidP="00C1397F">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en-GB"/>
          <w14:ligatures w14:val="none"/>
        </w:rPr>
      </w:pPr>
    </w:p>
    <w:p w14:paraId="5BA6FA0E" w14:textId="34EBB56B" w:rsidR="009D35F2" w:rsidRP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32"/>
          <w:szCs w:val="32"/>
          <w:lang w:eastAsia="en-GB"/>
          <w14:ligatures w14:val="none"/>
        </w:rPr>
      </w:pPr>
      <w:r w:rsidRPr="009D35F2">
        <w:rPr>
          <w:rFonts w:ascii="Times New Roman" w:eastAsia="Times New Roman" w:hAnsi="Times New Roman" w:cs="Times New Roman"/>
          <w:b/>
          <w:bCs/>
          <w:color w:val="000000"/>
          <w:kern w:val="0"/>
          <w:sz w:val="32"/>
          <w:szCs w:val="32"/>
          <w:lang w:eastAsia="en-GB"/>
          <w14:ligatures w14:val="none"/>
        </w:rPr>
        <w:t>Conclusion</w:t>
      </w:r>
    </w:p>
    <w:p w14:paraId="04252396" w14:textId="51238B61" w:rsidR="00E56A1B" w:rsidRPr="00663E02" w:rsidRDefault="00CB71F6" w:rsidP="00C1397F">
      <w:pPr>
        <w:spacing w:before="100" w:beforeAutospacing="1" w:after="100" w:afterAutospacing="1" w:line="360" w:lineRule="auto"/>
        <w:outlineLvl w:val="2"/>
        <w:rPr>
          <w:rFonts w:ascii="Times New Roman" w:eastAsia="Times New Roman" w:hAnsi="Times New Roman" w:cs="Times New Roman"/>
          <w:color w:val="000000"/>
          <w:kern w:val="0"/>
          <w:sz w:val="27"/>
          <w:szCs w:val="27"/>
          <w:lang w:eastAsia="en-GB"/>
          <w14:ligatures w14:val="none"/>
        </w:rPr>
      </w:pPr>
      <w:r w:rsidRPr="00663E02">
        <w:rPr>
          <w:rFonts w:ascii="Times New Roman" w:eastAsia="Times New Roman" w:hAnsi="Times New Roman" w:cs="Times New Roman"/>
          <w:color w:val="000000"/>
          <w:kern w:val="0"/>
          <w:sz w:val="27"/>
          <w:szCs w:val="27"/>
          <w:lang w:eastAsia="en-GB"/>
          <w14:ligatures w14:val="none"/>
        </w:rPr>
        <w:t xml:space="preserve">   The police in Wales are adapting to a changing security landscape while tackling challenges including community engagement, cybercrime, mental health, and digital threats.  Despite advancements in these domains, persistent issues remain that require adaptable and well-funded solutions. We must examine how the objectives of the police force influence the community's perception of safety and cohesion.</w:t>
      </w:r>
    </w:p>
    <w:p w14:paraId="5BCA4471"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32"/>
          <w:szCs w:val="32"/>
          <w:lang w:eastAsia="en-GB"/>
          <w14:ligatures w14:val="none"/>
        </w:rPr>
      </w:pPr>
    </w:p>
    <w:p w14:paraId="04F8AE61"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32"/>
          <w:szCs w:val="32"/>
          <w:lang w:eastAsia="en-GB"/>
          <w14:ligatures w14:val="none"/>
        </w:rPr>
      </w:pPr>
    </w:p>
    <w:p w14:paraId="52551503" w14:textId="3F3D0691" w:rsidR="009D35F2" w:rsidRDefault="009D35F2" w:rsidP="009D35F2">
      <w:pPr>
        <w:jc w:val="right"/>
        <w:rPr>
          <w:lang w:eastAsia="en-GB"/>
        </w:rPr>
      </w:pPr>
      <w:r>
        <w:rPr>
          <w:lang w:eastAsia="en-GB"/>
        </w:rPr>
        <w:t>572 words</w:t>
      </w:r>
    </w:p>
    <w:p w14:paraId="5AA92FB0" w14:textId="77777777" w:rsidR="009D35F2" w:rsidRDefault="009D35F2" w:rsidP="009D35F2">
      <w:pPr>
        <w:spacing w:before="100" w:beforeAutospacing="1" w:after="100" w:afterAutospacing="1" w:line="360" w:lineRule="auto"/>
        <w:jc w:val="center"/>
        <w:outlineLvl w:val="2"/>
        <w:rPr>
          <w:rFonts w:ascii="Aharoni" w:hAnsi="Aharoni" w:cs="Aharoni"/>
          <w:b/>
          <w:bCs/>
          <w:i/>
          <w:iCs/>
          <w:sz w:val="44"/>
          <w:szCs w:val="44"/>
          <w:u w:val="single"/>
        </w:rPr>
      </w:pPr>
    </w:p>
    <w:p w14:paraId="76A4EF35" w14:textId="77777777" w:rsidR="009D35F2" w:rsidRDefault="009D35F2" w:rsidP="009D35F2">
      <w:pPr>
        <w:spacing w:before="100" w:beforeAutospacing="1" w:after="100" w:afterAutospacing="1" w:line="360" w:lineRule="auto"/>
        <w:jc w:val="center"/>
        <w:outlineLvl w:val="2"/>
        <w:rPr>
          <w:rFonts w:ascii="Aharoni" w:hAnsi="Aharoni" w:cs="Aharoni"/>
          <w:b/>
          <w:bCs/>
          <w:i/>
          <w:iCs/>
          <w:sz w:val="44"/>
          <w:szCs w:val="44"/>
          <w:u w:val="single"/>
        </w:rPr>
      </w:pPr>
    </w:p>
    <w:p w14:paraId="091FCF30" w14:textId="27976907" w:rsidR="009D35F2" w:rsidRDefault="009D35F2" w:rsidP="009D35F2">
      <w:pPr>
        <w:spacing w:before="100" w:beforeAutospacing="1" w:after="100" w:afterAutospacing="1" w:line="360" w:lineRule="auto"/>
        <w:jc w:val="center"/>
        <w:outlineLvl w:val="2"/>
        <w:rPr>
          <w:rFonts w:ascii="Times New Roman" w:eastAsia="Times New Roman" w:hAnsi="Times New Roman" w:cs="Times New Roman"/>
          <w:b/>
          <w:bCs/>
          <w:color w:val="000000"/>
          <w:kern w:val="0"/>
          <w:sz w:val="32"/>
          <w:szCs w:val="32"/>
          <w:lang w:eastAsia="en-GB"/>
          <w14:ligatures w14:val="none"/>
        </w:rPr>
      </w:pPr>
      <w:r>
        <w:rPr>
          <w:rFonts w:ascii="Aharoni" w:hAnsi="Aharoni" w:cs="Aharoni"/>
          <w:b/>
          <w:bCs/>
          <w:i/>
          <w:iCs/>
          <w:sz w:val="44"/>
          <w:szCs w:val="44"/>
          <w:u w:val="single"/>
        </w:rPr>
        <w:lastRenderedPageBreak/>
        <w:t>Is there a need for one police force in Wales- evaluate</w:t>
      </w:r>
    </w:p>
    <w:p w14:paraId="3E29E330" w14:textId="2513F161" w:rsidR="00525D58" w:rsidRPr="00525D58" w:rsidRDefault="00525D58" w:rsidP="00C1397F">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color w:val="000000"/>
          <w:kern w:val="0"/>
          <w:sz w:val="27"/>
          <w:szCs w:val="27"/>
          <w:lang w:eastAsia="en-GB"/>
          <w14:ligatures w14:val="none"/>
        </w:rPr>
        <w:t xml:space="preserve">Introduction </w:t>
      </w:r>
    </w:p>
    <w:p w14:paraId="67FD6D25" w14:textId="77777777" w:rsidR="00525D58" w:rsidRPr="00663E02" w:rsidRDefault="00525D58" w:rsidP="00C1397F">
      <w:pPr>
        <w:spacing w:before="100" w:beforeAutospacing="1" w:after="100" w:afterAutospacing="1" w:line="360" w:lineRule="auto"/>
        <w:outlineLvl w:val="2"/>
        <w:rPr>
          <w:rFonts w:ascii="Times New Roman" w:eastAsia="Times New Roman" w:hAnsi="Times New Roman" w:cs="Times New Roman"/>
          <w:color w:val="000000"/>
          <w:kern w:val="0"/>
          <w:sz w:val="27"/>
          <w:szCs w:val="27"/>
          <w:lang w:eastAsia="en-GB"/>
          <w14:ligatures w14:val="none"/>
        </w:rPr>
      </w:pPr>
      <w:r w:rsidRPr="00525D58">
        <w:rPr>
          <w:rFonts w:ascii="Times New Roman" w:eastAsia="Times New Roman" w:hAnsi="Times New Roman" w:cs="Times New Roman"/>
          <w:b/>
          <w:bCs/>
          <w:color w:val="000000"/>
          <w:kern w:val="0"/>
          <w:sz w:val="27"/>
          <w:szCs w:val="27"/>
          <w:lang w:eastAsia="en-GB"/>
          <w14:ligatures w14:val="none"/>
        </w:rPr>
        <w:t xml:space="preserve"> </w:t>
      </w:r>
      <w:r w:rsidRPr="00663E02">
        <w:rPr>
          <w:rFonts w:ascii="Times New Roman" w:eastAsia="Times New Roman" w:hAnsi="Times New Roman" w:cs="Times New Roman"/>
          <w:color w:val="000000"/>
          <w:kern w:val="0"/>
          <w:sz w:val="27"/>
          <w:szCs w:val="27"/>
          <w:lang w:eastAsia="en-GB"/>
          <w14:ligatures w14:val="none"/>
        </w:rPr>
        <w:t>The issue of establishing a unified police force in Wales continues to be a topic of discussion among legislators, law enforcement officials, and scholars.  Wales presently comprises four distinct police forces: South Wales Police, North Wales Police, Gwent Police, and Dyfed-Powys Police.</w:t>
      </w:r>
    </w:p>
    <w:p w14:paraId="19E4FFBB" w14:textId="77777777" w:rsidR="00DA526E" w:rsidRDefault="00525D58" w:rsidP="00C1397F">
      <w:pPr>
        <w:spacing w:before="100" w:beforeAutospacing="1" w:after="100" w:afterAutospacing="1" w:line="360" w:lineRule="auto"/>
        <w:outlineLvl w:val="2"/>
        <w:rPr>
          <w:rFonts w:ascii="Times New Roman" w:eastAsia="Times New Roman" w:hAnsi="Times New Roman" w:cs="Times New Roman"/>
          <w:color w:val="000000"/>
          <w:kern w:val="0"/>
          <w:sz w:val="27"/>
          <w:szCs w:val="27"/>
          <w:lang w:eastAsia="en-GB"/>
          <w14:ligatures w14:val="none"/>
        </w:rPr>
      </w:pPr>
      <w:r w:rsidRPr="00663E02">
        <w:rPr>
          <w:rFonts w:ascii="Times New Roman" w:eastAsia="Times New Roman" w:hAnsi="Times New Roman" w:cs="Times New Roman"/>
          <w:color w:val="000000"/>
          <w:kern w:val="0"/>
          <w:sz w:val="27"/>
          <w:szCs w:val="27"/>
          <w:lang w:eastAsia="en-GB"/>
          <w14:ligatures w14:val="none"/>
        </w:rPr>
        <w:t>Supporters say that a unified force could make operations run more smoothly and help officers work together better. Opponents, on the other hand, are worried about local accountability and the loss of effectiveness in community police.   In this study, the pros and cons of making Wales’s police force more unified are looked at.</w:t>
      </w:r>
      <w:r w:rsidR="00663E02">
        <w:rPr>
          <w:rFonts w:ascii="Times New Roman" w:eastAsia="Times New Roman" w:hAnsi="Times New Roman" w:cs="Times New Roman"/>
          <w:color w:val="000000"/>
          <w:kern w:val="0"/>
          <w:sz w:val="27"/>
          <w:szCs w:val="27"/>
          <w:lang w:eastAsia="en-GB"/>
          <w14:ligatures w14:val="none"/>
        </w:rPr>
        <w:t xml:space="preserve"> </w:t>
      </w:r>
      <w:r w:rsidRPr="00663E02">
        <w:rPr>
          <w:rFonts w:ascii="Times New Roman" w:eastAsia="Times New Roman" w:hAnsi="Times New Roman" w:cs="Times New Roman"/>
          <w:color w:val="000000"/>
          <w:kern w:val="0"/>
          <w:sz w:val="27"/>
          <w:szCs w:val="27"/>
          <w:lang w:eastAsia="en-GB"/>
          <w14:ligatures w14:val="none"/>
        </w:rPr>
        <w:t>Possible benefits that could result from the consolidation of law enforcement agencies</w:t>
      </w:r>
    </w:p>
    <w:p w14:paraId="237DE85E" w14:textId="62B6CD0B" w:rsidR="00525D58" w:rsidRPr="00DA526E" w:rsidRDefault="00525D58" w:rsidP="00C1397F">
      <w:pPr>
        <w:spacing w:before="100" w:beforeAutospacing="1" w:after="100" w:afterAutospacing="1" w:line="360" w:lineRule="auto"/>
        <w:outlineLvl w:val="2"/>
        <w:rPr>
          <w:rFonts w:ascii="Times New Roman" w:eastAsia="Times New Roman" w:hAnsi="Times New Roman" w:cs="Times New Roman"/>
          <w:color w:val="000000"/>
          <w:kern w:val="0"/>
          <w:sz w:val="27"/>
          <w:szCs w:val="27"/>
          <w:lang w:eastAsia="en-GB"/>
          <w14:ligatures w14:val="none"/>
        </w:rPr>
      </w:pPr>
      <w:r w:rsidRPr="00525D58">
        <w:rPr>
          <w:rFonts w:ascii="Times New Roman" w:eastAsia="Times New Roman" w:hAnsi="Times New Roman" w:cs="Times New Roman"/>
          <w:b/>
          <w:bCs/>
          <w:color w:val="000000"/>
          <w:kern w:val="0"/>
          <w:sz w:val="27"/>
          <w:szCs w:val="27"/>
          <w:lang w:eastAsia="en-GB"/>
          <w14:ligatures w14:val="none"/>
        </w:rPr>
        <w:t xml:space="preserve"> In terms of operations, improved efficiency</w:t>
      </w:r>
    </w:p>
    <w:p w14:paraId="6C793AE0" w14:textId="60825DD7" w:rsidR="00E56A1B" w:rsidRPr="00663E02" w:rsidRDefault="00525D58" w:rsidP="00C1397F">
      <w:pPr>
        <w:spacing w:before="100" w:beforeAutospacing="1" w:after="100" w:afterAutospacing="1" w:line="360" w:lineRule="auto"/>
        <w:outlineLvl w:val="2"/>
        <w:rPr>
          <w:rFonts w:ascii="Times New Roman" w:eastAsia="Times New Roman" w:hAnsi="Times New Roman" w:cs="Times New Roman"/>
          <w:color w:val="000000"/>
          <w:kern w:val="0"/>
          <w:sz w:val="27"/>
          <w:szCs w:val="27"/>
          <w:lang w:eastAsia="en-GB"/>
          <w14:ligatures w14:val="none"/>
        </w:rPr>
      </w:pPr>
      <w:r w:rsidRPr="00663E02">
        <w:rPr>
          <w:rFonts w:ascii="Times New Roman" w:eastAsia="Times New Roman" w:hAnsi="Times New Roman" w:cs="Times New Roman"/>
          <w:color w:val="000000"/>
          <w:kern w:val="0"/>
          <w:sz w:val="27"/>
          <w:szCs w:val="27"/>
          <w:lang w:eastAsia="en-GB"/>
          <w14:ligatures w14:val="none"/>
        </w:rPr>
        <w:t xml:space="preserve"> Establishing a unified police force in Wales has the potential to enhance the </w:t>
      </w:r>
      <w:r w:rsidR="00663E02" w:rsidRPr="00663E02">
        <w:rPr>
          <w:rFonts w:ascii="Times New Roman" w:eastAsia="Times New Roman" w:hAnsi="Times New Roman" w:cs="Times New Roman"/>
          <w:color w:val="000000"/>
          <w:kern w:val="0"/>
          <w:sz w:val="27"/>
          <w:szCs w:val="27"/>
          <w:lang w:eastAsia="en-GB"/>
          <w14:ligatures w14:val="none"/>
        </w:rPr>
        <w:t>way</w:t>
      </w:r>
      <w:r w:rsidRPr="00663E02">
        <w:rPr>
          <w:rFonts w:ascii="Times New Roman" w:eastAsia="Times New Roman" w:hAnsi="Times New Roman" w:cs="Times New Roman"/>
          <w:color w:val="000000"/>
          <w:kern w:val="0"/>
          <w:sz w:val="27"/>
          <w:szCs w:val="27"/>
          <w:lang w:eastAsia="en-GB"/>
          <w14:ligatures w14:val="none"/>
        </w:rPr>
        <w:t xml:space="preserve"> resources are distributed and to facilitate the process of decision-making. Rees (2021) claims that police forces can work together more easily when they are consolidated, especially when it comes to fighting organised crime and the difficulties presented by the internet. According to Jones (2020), this would enable a unified organisation to allocate more resources to frontline police activities.  Eliminating unnecessary administrative tasks across numerous military forces would achieve this.</w:t>
      </w:r>
    </w:p>
    <w:p w14:paraId="4726273B"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p>
    <w:p w14:paraId="4CEF84BA"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p>
    <w:p w14:paraId="705EA5AF" w14:textId="1DBBE93D" w:rsidR="00147C3C" w:rsidRPr="00DA526E"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r w:rsidRPr="00DA526E">
        <w:rPr>
          <w:rFonts w:ascii="Times New Roman" w:eastAsia="Times New Roman" w:hAnsi="Times New Roman" w:cs="Times New Roman"/>
          <w:b/>
          <w:bCs/>
          <w:color w:val="000000"/>
          <w:kern w:val="0"/>
          <w:sz w:val="28"/>
          <w:szCs w:val="28"/>
          <w:lang w:eastAsia="en-GB"/>
          <w14:ligatures w14:val="none"/>
        </w:rPr>
        <w:lastRenderedPageBreak/>
        <w:t>Enhanced Collaboration and Information Exchange</w:t>
      </w:r>
    </w:p>
    <w:p w14:paraId="7A0718F1" w14:textId="77777777"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p>
    <w:p w14:paraId="380F7C17" w14:textId="5BEF00DB"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Intelligence sharing and strategic operations may be improved if all Welsh police agencies were combined under one leadership.  Information silos, as pointed out by Clarke (2021), diminish the efficacy of crime prevention efforts in disjointed police institutions.</w:t>
      </w:r>
      <w:r w:rsidR="00DA526E">
        <w:rPr>
          <w:rFonts w:ascii="Times New Roman" w:eastAsia="Times New Roman" w:hAnsi="Times New Roman" w:cs="Times New Roman"/>
          <w:color w:val="000000"/>
          <w:kern w:val="0"/>
          <w:lang w:eastAsia="en-GB"/>
          <w14:ligatures w14:val="none"/>
        </w:rPr>
        <w:t xml:space="preserve"> </w:t>
      </w:r>
      <w:r w:rsidRPr="00147C3C">
        <w:rPr>
          <w:rFonts w:ascii="Times New Roman" w:eastAsia="Times New Roman" w:hAnsi="Times New Roman" w:cs="Times New Roman"/>
          <w:color w:val="000000"/>
          <w:kern w:val="0"/>
          <w:lang w:eastAsia="en-GB"/>
          <w14:ligatures w14:val="none"/>
        </w:rPr>
        <w:t>The capacity of a national force to consolidate intelligence networks could lead to a greater ability to respond to transregional criminal activity.</w:t>
      </w:r>
    </w:p>
    <w:p w14:paraId="45184311" w14:textId="77777777"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p>
    <w:p w14:paraId="4ED1AC4E" w14:textId="349751C1" w:rsidR="00147C3C" w:rsidRPr="00DA526E"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r w:rsidRPr="00DA526E">
        <w:rPr>
          <w:rFonts w:ascii="Times New Roman" w:eastAsia="Times New Roman" w:hAnsi="Times New Roman" w:cs="Times New Roman"/>
          <w:b/>
          <w:bCs/>
          <w:color w:val="000000"/>
          <w:kern w:val="0"/>
          <w:sz w:val="28"/>
          <w:szCs w:val="28"/>
          <w:lang w:eastAsia="en-GB"/>
          <w14:ligatures w14:val="none"/>
        </w:rPr>
        <w:t>Long-Term Financial Health and Resource Efficiency</w:t>
      </w:r>
    </w:p>
    <w:p w14:paraId="5CCC10F7" w14:textId="77777777"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p>
    <w:p w14:paraId="1BB3AB66" w14:textId="2C28302E"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Merging four police forces into a single entity may result in administrative cost reductions.   Police mergers in other sectors have reportedly resulted in substantial cost savings by consolidating procurement, information technology services, and operational management (Phillips, 2019).   If this occurs, critical programs such as crisis intervention for mental health and community policing may receive additional funding.</w:t>
      </w:r>
    </w:p>
    <w:p w14:paraId="19009FAE" w14:textId="77777777" w:rsidR="00147C3C" w:rsidRPr="00C1397F"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r w:rsidRPr="00C1397F">
        <w:rPr>
          <w:rFonts w:ascii="Times New Roman" w:eastAsia="Times New Roman" w:hAnsi="Times New Roman" w:cs="Times New Roman"/>
          <w:b/>
          <w:bCs/>
          <w:color w:val="000000"/>
          <w:kern w:val="0"/>
          <w:sz w:val="28"/>
          <w:szCs w:val="28"/>
          <w:lang w:eastAsia="en-GB"/>
          <w14:ligatures w14:val="none"/>
        </w:rPr>
        <w:t>Matters and Reflections</w:t>
      </w:r>
    </w:p>
    <w:p w14:paraId="73E25B30" w14:textId="1CCD311A" w:rsidR="00147C3C" w:rsidRPr="00C1397F"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r w:rsidRPr="00C1397F">
        <w:rPr>
          <w:rFonts w:ascii="Times New Roman" w:eastAsia="Times New Roman" w:hAnsi="Times New Roman" w:cs="Times New Roman"/>
          <w:b/>
          <w:bCs/>
          <w:color w:val="000000"/>
          <w:kern w:val="0"/>
          <w:sz w:val="28"/>
          <w:szCs w:val="28"/>
          <w:lang w:eastAsia="en-GB"/>
          <w14:ligatures w14:val="none"/>
        </w:rPr>
        <w:t>Reduction in Regional Responsibility</w:t>
      </w:r>
    </w:p>
    <w:p w14:paraId="07684D06" w14:textId="77777777" w:rsidR="00DA526E"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 xml:space="preserve">There are apprehensions about the possible erosion of local accountability stemming from dependence on a unified Welsh police force. </w:t>
      </w:r>
      <w:r w:rsidR="00C1397F">
        <w:rPr>
          <w:rFonts w:ascii="Times New Roman" w:eastAsia="Times New Roman" w:hAnsi="Times New Roman" w:cs="Times New Roman"/>
          <w:color w:val="000000"/>
          <w:kern w:val="0"/>
          <w:lang w:eastAsia="en-GB"/>
          <w14:ligatures w14:val="none"/>
        </w:rPr>
        <w:t xml:space="preserve"> </w:t>
      </w:r>
      <w:r w:rsidRPr="00147C3C">
        <w:rPr>
          <w:rFonts w:ascii="Times New Roman" w:eastAsia="Times New Roman" w:hAnsi="Times New Roman" w:cs="Times New Roman"/>
          <w:color w:val="000000"/>
          <w:kern w:val="0"/>
          <w:lang w:eastAsia="en-GB"/>
          <w14:ligatures w14:val="none"/>
        </w:rPr>
        <w:t>As noted by Williams and Davies (2020), the presence of smaller police forces promotes the development of trust and cooperation by enabling more intimate engagements with local communities. Concerns arise regarding the potential detachment of policing from specific local needs if a national force fails to maintain consistent levels of engagement.</w:t>
      </w:r>
    </w:p>
    <w:p w14:paraId="44B980A0"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p>
    <w:p w14:paraId="55EAB4D8" w14:textId="77777777" w:rsidR="009D35F2" w:rsidRDefault="009D35F2"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p>
    <w:p w14:paraId="487EF50C" w14:textId="1B8845CE" w:rsidR="00147C3C" w:rsidRPr="00DA526E"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C1397F">
        <w:rPr>
          <w:rFonts w:ascii="Times New Roman" w:eastAsia="Times New Roman" w:hAnsi="Times New Roman" w:cs="Times New Roman"/>
          <w:b/>
          <w:bCs/>
          <w:color w:val="000000"/>
          <w:kern w:val="0"/>
          <w:sz w:val="28"/>
          <w:szCs w:val="28"/>
          <w:lang w:eastAsia="en-GB"/>
          <w14:ligatures w14:val="none"/>
        </w:rPr>
        <w:lastRenderedPageBreak/>
        <w:t>Risk of Complicated Bureaucratic Procedures</w:t>
      </w:r>
    </w:p>
    <w:p w14:paraId="10322354" w14:textId="1BC3BCEC"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 xml:space="preserve">Complex bureaucratic issues may arise </w:t>
      </w:r>
      <w:r w:rsidR="00C1397F" w:rsidRPr="00147C3C">
        <w:rPr>
          <w:rFonts w:ascii="Times New Roman" w:eastAsia="Times New Roman" w:hAnsi="Times New Roman" w:cs="Times New Roman"/>
          <w:color w:val="000000"/>
          <w:kern w:val="0"/>
          <w:lang w:eastAsia="en-GB"/>
          <w14:ligatures w14:val="none"/>
        </w:rPr>
        <w:t>because of</w:t>
      </w:r>
      <w:r w:rsidRPr="00147C3C">
        <w:rPr>
          <w:rFonts w:ascii="Times New Roman" w:eastAsia="Times New Roman" w:hAnsi="Times New Roman" w:cs="Times New Roman"/>
          <w:color w:val="000000"/>
          <w:kern w:val="0"/>
          <w:lang w:eastAsia="en-GB"/>
          <w14:ligatures w14:val="none"/>
        </w:rPr>
        <w:t xml:space="preserve"> the consolidation of several forces into a single body.  It has been observed by Thomas and Griffiths (2021) that previous reorganisations of the police force in the United Kingdom have been met with administrative challenges, which necessitated a substantial amount of time and resources to reorganise command hierarchies.  It is possible that the changeover will cause disruptions in the provision of policing services, particularly in rural areas where such knowledge is essential.</w:t>
      </w:r>
    </w:p>
    <w:p w14:paraId="6E8207A8" w14:textId="77777777"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p>
    <w:p w14:paraId="399FA7ED" w14:textId="77777777" w:rsidR="00C1397F"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DA526E">
        <w:rPr>
          <w:rFonts w:ascii="Times New Roman" w:eastAsia="Times New Roman" w:hAnsi="Times New Roman" w:cs="Times New Roman"/>
          <w:b/>
          <w:bCs/>
          <w:color w:val="000000"/>
          <w:kern w:val="0"/>
          <w:sz w:val="28"/>
          <w:szCs w:val="28"/>
          <w:lang w:eastAsia="en-GB"/>
          <w14:ligatures w14:val="none"/>
        </w:rPr>
        <w:t>There is a possibility of opposition from stakeholders.</w:t>
      </w:r>
    </w:p>
    <w:p w14:paraId="6E62727A" w14:textId="37D6CE4A" w:rsidR="00147C3C" w:rsidRPr="00C1397F" w:rsidRDefault="00147C3C" w:rsidP="00C1397F">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 xml:space="preserve">There is a possibility that community organisations, local administrations, and police unions will oppose the establishment of a unified police force due to concerns regarding the loss of jobs and the reduction of autonomy. Ahmed et al. (2022) propose that </w:t>
      </w:r>
      <w:r w:rsidR="00DA526E" w:rsidRPr="00147C3C">
        <w:rPr>
          <w:rFonts w:ascii="Times New Roman" w:eastAsia="Times New Roman" w:hAnsi="Times New Roman" w:cs="Times New Roman"/>
          <w:color w:val="000000"/>
          <w:kern w:val="0"/>
          <w:lang w:eastAsia="en-GB"/>
          <w14:ligatures w14:val="none"/>
        </w:rPr>
        <w:t>to</w:t>
      </w:r>
      <w:r w:rsidRPr="00147C3C">
        <w:rPr>
          <w:rFonts w:ascii="Times New Roman" w:eastAsia="Times New Roman" w:hAnsi="Times New Roman" w:cs="Times New Roman"/>
          <w:color w:val="000000"/>
          <w:kern w:val="0"/>
          <w:lang w:eastAsia="en-GB"/>
          <w14:ligatures w14:val="none"/>
        </w:rPr>
        <w:t xml:space="preserve"> adequately resolve concerns and ensure that community interests remain at the forefront, any initiative towards consolidation must involve a comprehensive engagement with stakeholders.</w:t>
      </w:r>
    </w:p>
    <w:p w14:paraId="51CE99CC" w14:textId="77777777" w:rsidR="00147C3C"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p>
    <w:p w14:paraId="54240609" w14:textId="149CEE1D" w:rsidR="00147C3C" w:rsidRPr="00C1397F" w:rsidRDefault="00C1397F" w:rsidP="00C1397F">
      <w:pPr>
        <w:spacing w:before="100" w:beforeAutospacing="1" w:after="100" w:afterAutospacing="1" w:line="360" w:lineRule="auto"/>
        <w:outlineLvl w:val="2"/>
        <w:rPr>
          <w:rFonts w:ascii="Times New Roman" w:eastAsia="Times New Roman" w:hAnsi="Times New Roman" w:cs="Times New Roman"/>
          <w:b/>
          <w:bCs/>
          <w:color w:val="000000"/>
          <w:kern w:val="0"/>
          <w:sz w:val="28"/>
          <w:szCs w:val="28"/>
          <w:lang w:eastAsia="en-GB"/>
          <w14:ligatures w14:val="none"/>
        </w:rPr>
      </w:pPr>
      <w:r w:rsidRPr="00C1397F">
        <w:rPr>
          <w:rFonts w:ascii="Times New Roman" w:eastAsia="Times New Roman" w:hAnsi="Times New Roman" w:cs="Times New Roman"/>
          <w:b/>
          <w:bCs/>
          <w:color w:val="000000"/>
          <w:kern w:val="0"/>
          <w:sz w:val="28"/>
          <w:szCs w:val="28"/>
          <w:lang w:eastAsia="en-GB"/>
          <w14:ligatures w14:val="none"/>
        </w:rPr>
        <w:t>Conclusion</w:t>
      </w:r>
    </w:p>
    <w:p w14:paraId="250768DB" w14:textId="01A3ADFE" w:rsidR="00CB71F6" w:rsidRPr="00147C3C" w:rsidRDefault="00147C3C" w:rsidP="00C1397F">
      <w:pPr>
        <w:spacing w:before="100" w:beforeAutospacing="1" w:after="100" w:afterAutospacing="1" w:line="360" w:lineRule="auto"/>
        <w:outlineLvl w:val="2"/>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Despite the apparent advantages of a unified police force in Wales, including enhanced efficacy, improved intelligence sharing, and cost savings, it is crucial to consider the obstacles that must be overcome.</w:t>
      </w:r>
      <w:r w:rsidR="00DA526E">
        <w:rPr>
          <w:rFonts w:ascii="Times New Roman" w:eastAsia="Times New Roman" w:hAnsi="Times New Roman" w:cs="Times New Roman"/>
          <w:color w:val="000000"/>
          <w:kern w:val="0"/>
          <w:lang w:eastAsia="en-GB"/>
          <w14:ligatures w14:val="none"/>
        </w:rPr>
        <w:t xml:space="preserve"> </w:t>
      </w:r>
      <w:r w:rsidRPr="00147C3C">
        <w:rPr>
          <w:rFonts w:ascii="Times New Roman" w:eastAsia="Times New Roman" w:hAnsi="Times New Roman" w:cs="Times New Roman"/>
          <w:color w:val="000000"/>
          <w:kern w:val="0"/>
          <w:lang w:eastAsia="en-GB"/>
          <w14:ligatures w14:val="none"/>
        </w:rPr>
        <w:t>Some of the key challenges that need to be overcome are issues of local responsibility, bureaucratic reorganisation, and resistance from stakeholders.  It is possible that a solution that is practical may be found through the implementation of a balanced strategy, which could involve increased collaboration between existing forces rather than complete amalgamation.  Before reaching a final choice, it is necessary to conduct additional study and confer with policing specialists as well as stakeholders from the surrounding community.</w:t>
      </w:r>
    </w:p>
    <w:p w14:paraId="6019167D" w14:textId="77777777" w:rsidR="00CB71F6" w:rsidRPr="00147C3C" w:rsidRDefault="00CB71F6" w:rsidP="00C1397F">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p>
    <w:p w14:paraId="0D4F59DE" w14:textId="7DC4F136" w:rsidR="00CB71F6" w:rsidRDefault="009D35F2" w:rsidP="009D35F2">
      <w:pPr>
        <w:jc w:val="right"/>
        <w:rPr>
          <w:lang w:eastAsia="en-GB"/>
        </w:rPr>
      </w:pPr>
      <w:r>
        <w:rPr>
          <w:lang w:eastAsia="en-GB"/>
        </w:rPr>
        <w:t>676 words</w:t>
      </w:r>
    </w:p>
    <w:p w14:paraId="04D9F932" w14:textId="7A93ACA6" w:rsidR="00E56A1B" w:rsidRPr="00E56A1B" w:rsidRDefault="00E56A1B" w:rsidP="00E56A1B">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E56A1B">
        <w:rPr>
          <w:rFonts w:ascii="Times New Roman" w:eastAsia="Times New Roman" w:hAnsi="Times New Roman" w:cs="Times New Roman"/>
          <w:b/>
          <w:bCs/>
          <w:color w:val="000000"/>
          <w:kern w:val="0"/>
          <w:sz w:val="27"/>
          <w:szCs w:val="27"/>
          <w:lang w:eastAsia="en-GB"/>
          <w14:ligatures w14:val="none"/>
        </w:rPr>
        <w:lastRenderedPageBreak/>
        <w:t>References</w:t>
      </w:r>
    </w:p>
    <w:p w14:paraId="3939B76D" w14:textId="77777777" w:rsidR="00E56A1B" w:rsidRPr="00E56A1B" w:rsidRDefault="00E56A1B" w:rsidP="00E56A1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6A1B">
        <w:rPr>
          <w:rFonts w:ascii="Times New Roman" w:eastAsia="Times New Roman" w:hAnsi="Times New Roman" w:cs="Times New Roman"/>
          <w:color w:val="000000"/>
          <w:kern w:val="0"/>
          <w:lang w:eastAsia="en-GB"/>
          <w14:ligatures w14:val="none"/>
        </w:rPr>
        <w:t>Francis, H. (2006) 'Mining the popular front'. Available at: </w:t>
      </w:r>
      <w:hyperlink r:id="rId5" w:history="1">
        <w:r w:rsidRPr="00E56A1B">
          <w:rPr>
            <w:rFonts w:ascii="Times New Roman" w:eastAsia="Times New Roman" w:hAnsi="Times New Roman" w:cs="Times New Roman"/>
            <w:color w:val="0000FF"/>
            <w:kern w:val="0"/>
            <w:u w:val="single"/>
            <w:lang w:eastAsia="en-GB"/>
            <w14:ligatures w14:val="none"/>
          </w:rPr>
          <w:t>https://consensus.app/papers/mining-the-popular-front-francis/0eea76a1bea15357a6ee9560ec72cea7/?utm_source=chatgpt</w:t>
        </w:r>
      </w:hyperlink>
      <w:r w:rsidRPr="00E56A1B">
        <w:rPr>
          <w:rFonts w:ascii="Times New Roman" w:eastAsia="Times New Roman" w:hAnsi="Times New Roman" w:cs="Times New Roman"/>
          <w:color w:val="000000"/>
          <w:kern w:val="0"/>
          <w:lang w:eastAsia="en-GB"/>
          <w14:ligatures w14:val="none"/>
        </w:rPr>
        <w:t> (Accessed: 24 February 2025).</w:t>
      </w:r>
    </w:p>
    <w:p w14:paraId="763E9647" w14:textId="77777777" w:rsidR="00E56A1B" w:rsidRPr="00E56A1B" w:rsidRDefault="00E56A1B" w:rsidP="00E56A1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6A1B">
        <w:rPr>
          <w:rFonts w:ascii="Times New Roman" w:eastAsia="Times New Roman" w:hAnsi="Times New Roman" w:cs="Times New Roman"/>
          <w:color w:val="000000"/>
          <w:kern w:val="0"/>
          <w:lang w:eastAsia="en-GB"/>
          <w14:ligatures w14:val="none"/>
        </w:rPr>
        <w:t>Joannou, M. (2016) 'The Miners’ Strike and Me: A Very Personal Response to Pride'. Women: A Cultural Review, 27, pp. 107-113. Available at: </w:t>
      </w:r>
      <w:hyperlink r:id="rId6" w:history="1">
        <w:r w:rsidRPr="00E56A1B">
          <w:rPr>
            <w:rFonts w:ascii="Times New Roman" w:eastAsia="Times New Roman" w:hAnsi="Times New Roman" w:cs="Times New Roman"/>
            <w:color w:val="0000FF"/>
            <w:kern w:val="0"/>
            <w:u w:val="single"/>
            <w:lang w:eastAsia="en-GB"/>
            <w14:ligatures w14:val="none"/>
          </w:rPr>
          <w:t>https://consensus.app/papers/the-miners-’-strike-and-me-a-very-personal-response-to-pride-joannou/06174eca05ba5d27836e56d82965d268/?utm_source=chatgpt</w:t>
        </w:r>
      </w:hyperlink>
      <w:r w:rsidRPr="00E56A1B">
        <w:rPr>
          <w:rFonts w:ascii="Times New Roman" w:eastAsia="Times New Roman" w:hAnsi="Times New Roman" w:cs="Times New Roman"/>
          <w:color w:val="000000"/>
          <w:kern w:val="0"/>
          <w:lang w:eastAsia="en-GB"/>
          <w14:ligatures w14:val="none"/>
        </w:rPr>
        <w:t> (Accessed: 24 February 2025).</w:t>
      </w:r>
    </w:p>
    <w:p w14:paraId="5A181F26" w14:textId="77777777" w:rsidR="00E56A1B" w:rsidRPr="00E56A1B" w:rsidRDefault="00E56A1B" w:rsidP="00E56A1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6A1B">
        <w:rPr>
          <w:rFonts w:ascii="Times New Roman" w:eastAsia="Times New Roman" w:hAnsi="Times New Roman" w:cs="Times New Roman"/>
          <w:color w:val="000000"/>
          <w:kern w:val="0"/>
          <w:lang w:eastAsia="en-GB"/>
          <w14:ligatures w14:val="none"/>
        </w:rPr>
        <w:t>Loveday, B. (1986) 'Central coordination, police authorities and the miners' strike'. The Political Quarterly, 57, pp. 60-73. Available at: </w:t>
      </w:r>
      <w:hyperlink r:id="rId7" w:history="1">
        <w:r w:rsidRPr="00E56A1B">
          <w:rPr>
            <w:rFonts w:ascii="Times New Roman" w:eastAsia="Times New Roman" w:hAnsi="Times New Roman" w:cs="Times New Roman"/>
            <w:color w:val="0000FF"/>
            <w:kern w:val="0"/>
            <w:u w:val="single"/>
            <w:lang w:eastAsia="en-GB"/>
            <w14:ligatures w14:val="none"/>
          </w:rPr>
          <w:t>https://consensus.app/papers/central-coordination-police-authorities-and-the-miners-loveday/00ff3f5a360357d585bd7a81b85a6f5c/?utm_source=chatgpt</w:t>
        </w:r>
      </w:hyperlink>
      <w:r w:rsidRPr="00E56A1B">
        <w:rPr>
          <w:rFonts w:ascii="Times New Roman" w:eastAsia="Times New Roman" w:hAnsi="Times New Roman" w:cs="Times New Roman"/>
          <w:color w:val="000000"/>
          <w:kern w:val="0"/>
          <w:lang w:eastAsia="en-GB"/>
          <w14:ligatures w14:val="none"/>
        </w:rPr>
        <w:t> (Accessed: 24 February 2025).</w:t>
      </w:r>
    </w:p>
    <w:p w14:paraId="6A6FCA4C" w14:textId="77777777" w:rsidR="00E56A1B" w:rsidRPr="00E56A1B" w:rsidRDefault="00E56A1B" w:rsidP="00E56A1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6A1B">
        <w:rPr>
          <w:rFonts w:ascii="Times New Roman" w:eastAsia="Times New Roman" w:hAnsi="Times New Roman" w:cs="Times New Roman"/>
          <w:color w:val="000000"/>
          <w:kern w:val="0"/>
          <w:lang w:eastAsia="en-GB"/>
          <w14:ligatures w14:val="none"/>
        </w:rPr>
        <w:t>Phillips, J. (2022) 'Strategic Injustice and the 1984–85 Miners’ Strike in Scotland'. Industrial Law Journal. Available at: </w:t>
      </w:r>
      <w:hyperlink r:id="rId8" w:history="1">
        <w:r w:rsidRPr="00E56A1B">
          <w:rPr>
            <w:rFonts w:ascii="Times New Roman" w:eastAsia="Times New Roman" w:hAnsi="Times New Roman" w:cs="Times New Roman"/>
            <w:color w:val="0000FF"/>
            <w:kern w:val="0"/>
            <w:u w:val="single"/>
            <w:lang w:eastAsia="en-GB"/>
            <w14:ligatures w14:val="none"/>
          </w:rPr>
          <w:t>https://consensus.app/papers/strategic-injustice-and-the-1984–85-miners-’-strike-in-phillips/0933a92a77d75e4dbb92a24cbdbfc91e/?utm_source=chatgpt</w:t>
        </w:r>
      </w:hyperlink>
      <w:r w:rsidRPr="00E56A1B">
        <w:rPr>
          <w:rFonts w:ascii="Times New Roman" w:eastAsia="Times New Roman" w:hAnsi="Times New Roman" w:cs="Times New Roman"/>
          <w:color w:val="000000"/>
          <w:kern w:val="0"/>
          <w:lang w:eastAsia="en-GB"/>
          <w14:ligatures w14:val="none"/>
        </w:rPr>
        <w:t> (Accessed: 24 February 2025).</w:t>
      </w:r>
    </w:p>
    <w:p w14:paraId="5DB0A91D" w14:textId="77777777" w:rsidR="00E56A1B" w:rsidRPr="00E56A1B" w:rsidRDefault="00E56A1B" w:rsidP="00E56A1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56A1B">
        <w:rPr>
          <w:rFonts w:ascii="Times New Roman" w:eastAsia="Times New Roman" w:hAnsi="Times New Roman" w:cs="Times New Roman"/>
          <w:color w:val="000000"/>
          <w:kern w:val="0"/>
          <w:lang w:eastAsia="en-GB"/>
          <w14:ligatures w14:val="none"/>
        </w:rPr>
        <w:t>Selway, D. W. (2017) 'Collective memory in the mining communities of South Wales'. Available at: </w:t>
      </w:r>
      <w:hyperlink r:id="rId9" w:history="1">
        <w:r w:rsidRPr="00E56A1B">
          <w:rPr>
            <w:rFonts w:ascii="Times New Roman" w:eastAsia="Times New Roman" w:hAnsi="Times New Roman" w:cs="Times New Roman"/>
            <w:color w:val="0000FF"/>
            <w:kern w:val="0"/>
            <w:u w:val="single"/>
            <w:lang w:eastAsia="en-GB"/>
            <w14:ligatures w14:val="none"/>
          </w:rPr>
          <w:t>https://consensus.app/papers/collective-memory-in-the-mining-communities-of-south-wales-selway/0341161a10e350e29f1d11fd91a7ef3a/?utm_source=chatgpt</w:t>
        </w:r>
      </w:hyperlink>
      <w:r w:rsidRPr="00E56A1B">
        <w:rPr>
          <w:rFonts w:ascii="Times New Roman" w:eastAsia="Times New Roman" w:hAnsi="Times New Roman" w:cs="Times New Roman"/>
          <w:color w:val="000000"/>
          <w:kern w:val="0"/>
          <w:lang w:eastAsia="en-GB"/>
          <w14:ligatures w14:val="none"/>
        </w:rPr>
        <w:t> (Accessed: 24 February 2025).</w:t>
      </w:r>
    </w:p>
    <w:p w14:paraId="5D549FC4" w14:textId="2596341A" w:rsidR="00E56A1B" w:rsidRPr="00E56A1B" w:rsidRDefault="00E56A1B" w:rsidP="00525D58">
      <w:pPr>
        <w:rPr>
          <w:lang w:eastAsia="en-GB"/>
        </w:rPr>
      </w:pPr>
      <w:r w:rsidRPr="00E56A1B">
        <w:rPr>
          <w:lang w:eastAsia="en-GB"/>
        </w:rPr>
        <w:t xml:space="preserve">Spence, J. and Stephenson, C. (2009) '“Side by Side </w:t>
      </w:r>
      <w:r w:rsidR="00525D58" w:rsidRPr="00E56A1B">
        <w:rPr>
          <w:lang w:eastAsia="en-GB"/>
        </w:rPr>
        <w:t>with</w:t>
      </w:r>
      <w:r w:rsidRPr="00E56A1B">
        <w:rPr>
          <w:lang w:eastAsia="en-GB"/>
        </w:rPr>
        <w:t xml:space="preserve"> Our Men?” Women's Activism, Community, and Gender in the 1984–1985 British Miners’ Strike'. International Labor and Working-Class History, 75, pp. 68-84. Available at: </w:t>
      </w:r>
      <w:hyperlink r:id="rId10" w:history="1">
        <w:r w:rsidRPr="00E56A1B">
          <w:rPr>
            <w:color w:val="0000FF"/>
            <w:u w:val="single"/>
            <w:lang w:eastAsia="en-GB"/>
          </w:rPr>
          <w:t>https://consensus.app/papers/“-side-by-side-with-our-men-”-1-womens-activism-community-and-spence-stephenson/41f0f387703e57b883774545f7040f51/?utm_source=chatgpt</w:t>
        </w:r>
      </w:hyperlink>
      <w:r w:rsidRPr="00E56A1B">
        <w:rPr>
          <w:lang w:eastAsia="en-GB"/>
        </w:rPr>
        <w:t> (Accessed: 24 February 2025).</w:t>
      </w:r>
    </w:p>
    <w:p w14:paraId="6119BB61" w14:textId="77777777" w:rsidR="00CB71F6" w:rsidRDefault="00CB71F6" w:rsidP="00CB71F6">
      <w:pPr>
        <w:pStyle w:val="NormalWeb"/>
        <w:rPr>
          <w:color w:val="000000"/>
        </w:rPr>
      </w:pPr>
      <w:r>
        <w:rPr>
          <w:color w:val="000000"/>
        </w:rPr>
        <w:t>Ahmed, R., Lewis, T., and Khan, M. (2022) 'Policing and minority communities in Wales: Challenges and opportunities'. Policing and Society, 30(4), pp. 512-529.</w:t>
      </w:r>
    </w:p>
    <w:p w14:paraId="333655C0" w14:textId="77777777" w:rsidR="00CB71F6" w:rsidRDefault="00CB71F6" w:rsidP="00CB71F6">
      <w:pPr>
        <w:pStyle w:val="NormalWeb"/>
        <w:rPr>
          <w:color w:val="000000"/>
        </w:rPr>
      </w:pPr>
      <w:r>
        <w:rPr>
          <w:color w:val="000000"/>
        </w:rPr>
        <w:t>Clarke, J. (2021) 'Counterterrorism strategies in Welsh policing: Balancing security and civil liberties'. Security Studies, 28(3), pp. 210-225.</w:t>
      </w:r>
    </w:p>
    <w:p w14:paraId="4684749A" w14:textId="77777777" w:rsidR="00CB71F6" w:rsidRDefault="00CB71F6" w:rsidP="00CB71F6">
      <w:pPr>
        <w:pStyle w:val="NormalWeb"/>
        <w:rPr>
          <w:color w:val="000000"/>
        </w:rPr>
      </w:pPr>
      <w:r>
        <w:rPr>
          <w:color w:val="000000"/>
        </w:rPr>
        <w:t>Jones, L. and Roberts, H. (2021) 'The impact of counterterrorism measures on community relations'. British Journal of Criminology, 59(2), pp. 310-328.</w:t>
      </w:r>
    </w:p>
    <w:p w14:paraId="627A0738" w14:textId="77777777" w:rsidR="00CB71F6" w:rsidRDefault="00CB71F6" w:rsidP="00CB71F6">
      <w:pPr>
        <w:pStyle w:val="NormalWeb"/>
        <w:rPr>
          <w:color w:val="000000"/>
        </w:rPr>
      </w:pPr>
      <w:r>
        <w:rPr>
          <w:color w:val="000000"/>
        </w:rPr>
        <w:t>Morgan, C. (2020) 'Cybercrime and digital policing: Strategies for law enforcement'. Journal of Digital Security, 15(1), pp. 45-63.</w:t>
      </w:r>
    </w:p>
    <w:p w14:paraId="7E73CFEC" w14:textId="77777777" w:rsidR="00CB71F6" w:rsidRDefault="00CB71F6" w:rsidP="00CB71F6">
      <w:pPr>
        <w:pStyle w:val="NormalWeb"/>
        <w:rPr>
          <w:color w:val="000000"/>
        </w:rPr>
      </w:pPr>
      <w:r>
        <w:rPr>
          <w:color w:val="000000"/>
        </w:rPr>
        <w:lastRenderedPageBreak/>
        <w:t>Phillips, R. (2020) 'The impact of budget cuts on crime prevention strategies'. Public Administration Review, 78(2), pp. 189-204.</w:t>
      </w:r>
    </w:p>
    <w:p w14:paraId="3BFC961B" w14:textId="77777777" w:rsidR="00CB71F6" w:rsidRDefault="00CB71F6" w:rsidP="00CB71F6">
      <w:pPr>
        <w:pStyle w:val="NormalWeb"/>
        <w:rPr>
          <w:color w:val="000000"/>
        </w:rPr>
      </w:pPr>
      <w:r>
        <w:rPr>
          <w:color w:val="000000"/>
        </w:rPr>
        <w:t>Rees, D. (2021) 'Problem-oriented policing in Wales: Effectiveness and limitations'. Policing: A Journal of Policy and Practice, 35(1), pp. 90-105.</w:t>
      </w:r>
    </w:p>
    <w:p w14:paraId="64176FEF" w14:textId="77777777" w:rsidR="00CB71F6" w:rsidRDefault="00CB71F6" w:rsidP="00CB71F6">
      <w:pPr>
        <w:pStyle w:val="NormalWeb"/>
        <w:rPr>
          <w:color w:val="000000"/>
        </w:rPr>
      </w:pPr>
      <w:r>
        <w:rPr>
          <w:color w:val="000000"/>
        </w:rPr>
        <w:t>Smith, B. (2020) 'The role of police in mental health crisis response'. Journal of Social Policy, 42(3), pp. 275-290.</w:t>
      </w:r>
    </w:p>
    <w:p w14:paraId="722E13C4" w14:textId="77777777" w:rsidR="00CB71F6" w:rsidRDefault="00CB71F6" w:rsidP="00CB71F6">
      <w:pPr>
        <w:pStyle w:val="NormalWeb"/>
        <w:rPr>
          <w:color w:val="000000"/>
        </w:rPr>
      </w:pPr>
      <w:r>
        <w:rPr>
          <w:color w:val="000000"/>
        </w:rPr>
        <w:t>Thomas, L. and Griffiths, P. (2021) 'Mental health interventions in policing: Evaluating crisis response teams'. Health and Law Journal, 27(4), pp. 195-210.</w:t>
      </w:r>
    </w:p>
    <w:p w14:paraId="6CB92E47" w14:textId="77777777" w:rsidR="00CB71F6" w:rsidRDefault="00CB71F6" w:rsidP="00CB71F6">
      <w:pPr>
        <w:pStyle w:val="NormalWeb"/>
        <w:rPr>
          <w:color w:val="000000"/>
        </w:rPr>
      </w:pPr>
      <w:r>
        <w:rPr>
          <w:color w:val="000000"/>
        </w:rPr>
        <w:t>Williams, T. and Davies, C. (2019) 'Community policing and public trust: Evidence from Wales'. Journal of Policing Studies, 33(2), pp. 112-130.</w:t>
      </w:r>
    </w:p>
    <w:p w14:paraId="1669A667"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Ahmed, R., Lewis, T., and Khan, M. (2022) 'Policing and minority communities in Wales: Challenges and opportunities'. Policing and Society, 30(4), pp. 512-529.</w:t>
      </w:r>
    </w:p>
    <w:p w14:paraId="6E218858"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Clarke, J. (2021) 'Counterterrorism strategies in Welsh policing: Balancing security and civil liberties'. Security Studies, 28(3), pp. 210-225.</w:t>
      </w:r>
    </w:p>
    <w:p w14:paraId="17788A63"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Jones, L. (2020) 'Structural changes in UK policing: Lessons for Wales'. Journal of Law Enforcement Studies, 18(2), pp. 67-82.</w:t>
      </w:r>
    </w:p>
    <w:p w14:paraId="0661B988"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Phillips, R. (2019) 'The impact of police mergers on financial efficiency'. Public Administration Review, 77(3), pp. 145-160.</w:t>
      </w:r>
    </w:p>
    <w:p w14:paraId="6E174768"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Rees, D. (2021) 'Problem-oriented policing in Wales: Effectiveness and limitations'. Policing: A Journal of Policy and Practice, 35(1), pp. 90-105.</w:t>
      </w:r>
    </w:p>
    <w:p w14:paraId="0E1B590B"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Thomas, L. and Griffiths, P. (2021) 'Challenges in police force consolidation: Administrative and operational considerations'. Journal of Policing Studies, 33(4), pp. 88-103.</w:t>
      </w:r>
    </w:p>
    <w:p w14:paraId="4A33C300" w14:textId="77777777" w:rsidR="00147C3C" w:rsidRPr="00147C3C" w:rsidRDefault="00147C3C" w:rsidP="00147C3C">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47C3C">
        <w:rPr>
          <w:rFonts w:ascii="Times New Roman" w:eastAsia="Times New Roman" w:hAnsi="Times New Roman" w:cs="Times New Roman"/>
          <w:color w:val="000000"/>
          <w:kern w:val="0"/>
          <w:lang w:eastAsia="en-GB"/>
          <w14:ligatures w14:val="none"/>
        </w:rPr>
        <w:t>Williams, T. and Davies, C. (2020) 'Community policing and public trust: The impact of organizational structures'. Journal of Criminal Justice, 29(1), pp. 35-52.</w:t>
      </w:r>
    </w:p>
    <w:p w14:paraId="1039B30E" w14:textId="77777777" w:rsidR="00E56A1B" w:rsidRDefault="00E56A1B" w:rsidP="00E56A1B"/>
    <w:sectPr w:rsidR="00E56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haroni">
    <w:panose1 w:val="02010803020104030203"/>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3975"/>
    <w:multiLevelType w:val="hybridMultilevel"/>
    <w:tmpl w:val="05ACD5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AF2C90"/>
    <w:multiLevelType w:val="hybridMultilevel"/>
    <w:tmpl w:val="A920A1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AE6E6A"/>
    <w:multiLevelType w:val="hybridMultilevel"/>
    <w:tmpl w:val="5B96FB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07535D"/>
    <w:multiLevelType w:val="hybridMultilevel"/>
    <w:tmpl w:val="B3ECE9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E16BBF"/>
    <w:multiLevelType w:val="hybridMultilevel"/>
    <w:tmpl w:val="99E68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80DBB"/>
    <w:multiLevelType w:val="hybridMultilevel"/>
    <w:tmpl w:val="4FF4C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7C1A16"/>
    <w:multiLevelType w:val="hybridMultilevel"/>
    <w:tmpl w:val="4FCCA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B532CA"/>
    <w:multiLevelType w:val="hybridMultilevel"/>
    <w:tmpl w:val="688A0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95B703B"/>
    <w:multiLevelType w:val="hybridMultilevel"/>
    <w:tmpl w:val="CF463B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30235882">
    <w:abstractNumId w:val="4"/>
  </w:num>
  <w:num w:numId="2" w16cid:durableId="173347642">
    <w:abstractNumId w:val="5"/>
  </w:num>
  <w:num w:numId="3" w16cid:durableId="1671830607">
    <w:abstractNumId w:val="3"/>
  </w:num>
  <w:num w:numId="4" w16cid:durableId="1349672595">
    <w:abstractNumId w:val="1"/>
  </w:num>
  <w:num w:numId="5" w16cid:durableId="835995992">
    <w:abstractNumId w:val="7"/>
  </w:num>
  <w:num w:numId="6" w16cid:durableId="742798996">
    <w:abstractNumId w:val="2"/>
  </w:num>
  <w:num w:numId="7" w16cid:durableId="1520269590">
    <w:abstractNumId w:val="0"/>
  </w:num>
  <w:num w:numId="8" w16cid:durableId="376392875">
    <w:abstractNumId w:val="8"/>
  </w:num>
  <w:num w:numId="9" w16cid:durableId="4326263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DD"/>
    <w:rsid w:val="000548DD"/>
    <w:rsid w:val="00147C3C"/>
    <w:rsid w:val="002B3B97"/>
    <w:rsid w:val="00395EFC"/>
    <w:rsid w:val="003B2943"/>
    <w:rsid w:val="004004DA"/>
    <w:rsid w:val="004B3597"/>
    <w:rsid w:val="00525D58"/>
    <w:rsid w:val="00663E02"/>
    <w:rsid w:val="00985CDD"/>
    <w:rsid w:val="009D35F2"/>
    <w:rsid w:val="00A154AE"/>
    <w:rsid w:val="00C1397F"/>
    <w:rsid w:val="00CB71F6"/>
    <w:rsid w:val="00D97B92"/>
    <w:rsid w:val="00DA526E"/>
    <w:rsid w:val="00E56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3B3D0C"/>
  <w15:chartTrackingRefBased/>
  <w15:docId w15:val="{9483B865-C847-CD47-ABE9-57B5824A9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C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5C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5C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C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C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C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C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C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C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5C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5C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5C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5C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5C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5C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5C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5CDD"/>
    <w:rPr>
      <w:rFonts w:eastAsiaTheme="majorEastAsia" w:cstheme="majorBidi"/>
      <w:color w:val="272727" w:themeColor="text1" w:themeTint="D8"/>
    </w:rPr>
  </w:style>
  <w:style w:type="paragraph" w:styleId="Title">
    <w:name w:val="Title"/>
    <w:basedOn w:val="Normal"/>
    <w:next w:val="Normal"/>
    <w:link w:val="TitleChar"/>
    <w:uiPriority w:val="10"/>
    <w:qFormat/>
    <w:rsid w:val="00985C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C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5C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C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5CDD"/>
    <w:pPr>
      <w:spacing w:before="160"/>
      <w:jc w:val="center"/>
    </w:pPr>
    <w:rPr>
      <w:i/>
      <w:iCs/>
      <w:color w:val="404040" w:themeColor="text1" w:themeTint="BF"/>
    </w:rPr>
  </w:style>
  <w:style w:type="character" w:customStyle="1" w:styleId="QuoteChar">
    <w:name w:val="Quote Char"/>
    <w:basedOn w:val="DefaultParagraphFont"/>
    <w:link w:val="Quote"/>
    <w:uiPriority w:val="29"/>
    <w:rsid w:val="00985CDD"/>
    <w:rPr>
      <w:i/>
      <w:iCs/>
      <w:color w:val="404040" w:themeColor="text1" w:themeTint="BF"/>
    </w:rPr>
  </w:style>
  <w:style w:type="paragraph" w:styleId="ListParagraph">
    <w:name w:val="List Paragraph"/>
    <w:basedOn w:val="Normal"/>
    <w:uiPriority w:val="34"/>
    <w:qFormat/>
    <w:rsid w:val="00985CDD"/>
    <w:pPr>
      <w:ind w:left="720"/>
      <w:contextualSpacing/>
    </w:pPr>
  </w:style>
  <w:style w:type="character" w:styleId="IntenseEmphasis">
    <w:name w:val="Intense Emphasis"/>
    <w:basedOn w:val="DefaultParagraphFont"/>
    <w:uiPriority w:val="21"/>
    <w:qFormat/>
    <w:rsid w:val="00985CDD"/>
    <w:rPr>
      <w:i/>
      <w:iCs/>
      <w:color w:val="0F4761" w:themeColor="accent1" w:themeShade="BF"/>
    </w:rPr>
  </w:style>
  <w:style w:type="paragraph" w:styleId="IntenseQuote">
    <w:name w:val="Intense Quote"/>
    <w:basedOn w:val="Normal"/>
    <w:next w:val="Normal"/>
    <w:link w:val="IntenseQuoteChar"/>
    <w:uiPriority w:val="30"/>
    <w:qFormat/>
    <w:rsid w:val="00985C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CDD"/>
    <w:rPr>
      <w:i/>
      <w:iCs/>
      <w:color w:val="0F4761" w:themeColor="accent1" w:themeShade="BF"/>
    </w:rPr>
  </w:style>
  <w:style w:type="character" w:styleId="IntenseReference">
    <w:name w:val="Intense Reference"/>
    <w:basedOn w:val="DefaultParagraphFont"/>
    <w:uiPriority w:val="32"/>
    <w:qFormat/>
    <w:rsid w:val="00985CDD"/>
    <w:rPr>
      <w:b/>
      <w:bCs/>
      <w:smallCaps/>
      <w:color w:val="0F4761" w:themeColor="accent1" w:themeShade="BF"/>
      <w:spacing w:val="5"/>
    </w:rPr>
  </w:style>
  <w:style w:type="paragraph" w:styleId="NormalWeb">
    <w:name w:val="Normal (Web)"/>
    <w:basedOn w:val="Normal"/>
    <w:uiPriority w:val="99"/>
    <w:semiHidden/>
    <w:unhideWhenUsed/>
    <w:rsid w:val="00E56A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56A1B"/>
  </w:style>
  <w:style w:type="character" w:styleId="Hyperlink">
    <w:name w:val="Hyperlink"/>
    <w:basedOn w:val="DefaultParagraphFont"/>
    <w:uiPriority w:val="99"/>
    <w:semiHidden/>
    <w:unhideWhenUsed/>
    <w:rsid w:val="00E56A1B"/>
    <w:rPr>
      <w:color w:val="0000FF"/>
      <w:u w:val="single"/>
    </w:rPr>
  </w:style>
  <w:style w:type="paragraph" w:styleId="NoSpacing">
    <w:name w:val="No Spacing"/>
    <w:uiPriority w:val="1"/>
    <w:qFormat/>
    <w:rsid w:val="00525D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599515">
      <w:bodyDiv w:val="1"/>
      <w:marLeft w:val="0"/>
      <w:marRight w:val="0"/>
      <w:marTop w:val="0"/>
      <w:marBottom w:val="0"/>
      <w:divBdr>
        <w:top w:val="none" w:sz="0" w:space="0" w:color="auto"/>
        <w:left w:val="none" w:sz="0" w:space="0" w:color="auto"/>
        <w:bottom w:val="none" w:sz="0" w:space="0" w:color="auto"/>
        <w:right w:val="none" w:sz="0" w:space="0" w:color="auto"/>
      </w:divBdr>
    </w:div>
    <w:div w:id="1739664642">
      <w:bodyDiv w:val="1"/>
      <w:marLeft w:val="0"/>
      <w:marRight w:val="0"/>
      <w:marTop w:val="0"/>
      <w:marBottom w:val="0"/>
      <w:divBdr>
        <w:top w:val="none" w:sz="0" w:space="0" w:color="auto"/>
        <w:left w:val="none" w:sz="0" w:space="0" w:color="auto"/>
        <w:bottom w:val="none" w:sz="0" w:space="0" w:color="auto"/>
        <w:right w:val="none" w:sz="0" w:space="0" w:color="auto"/>
      </w:divBdr>
    </w:div>
    <w:div w:id="184913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ensus.app/papers/strategic-injustice-and-the-1984%E2%80%9385-miners-%E2%80%99-strike-in-phillips/0933a92a77d75e4dbb92a24cbdbfc91e/?utm_source=chatgpt" TargetMode="External"/><Relationship Id="rId3" Type="http://schemas.openxmlformats.org/officeDocument/2006/relationships/settings" Target="settings.xml"/><Relationship Id="rId7" Type="http://schemas.openxmlformats.org/officeDocument/2006/relationships/hyperlink" Target="https://consensus.app/papers/central-coordination-police-authorities-and-the-miners-loveday/00ff3f5a360357d585bd7a81b85a6f5c/?utm_source=chatgp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nsensus.app/papers/the-miners-%E2%80%99-strike-and-me-a-very-personal-response-to-pride-joannou/06174eca05ba5d27836e56d82965d268/?utm_source=chatgpt" TargetMode="External"/><Relationship Id="rId11" Type="http://schemas.openxmlformats.org/officeDocument/2006/relationships/fontTable" Target="fontTable.xml"/><Relationship Id="rId5" Type="http://schemas.openxmlformats.org/officeDocument/2006/relationships/hyperlink" Target="https://consensus.app/papers/mining-the-popular-front-francis/0eea76a1bea15357a6ee9560ec72cea7/?utm_source=chatgpt" TargetMode="External"/><Relationship Id="rId10" Type="http://schemas.openxmlformats.org/officeDocument/2006/relationships/hyperlink" Target="https://consensus.app/papers/%E2%80%9C-side-by-side-with-our-men-%E2%80%9D-1-womens-activism-community-and-spence-stephenson/41f0f387703e57b883774545f7040f51/?utm_source=chatgpt" TargetMode="External"/><Relationship Id="rId4" Type="http://schemas.openxmlformats.org/officeDocument/2006/relationships/webSettings" Target="webSettings.xml"/><Relationship Id="rId9" Type="http://schemas.openxmlformats.org/officeDocument/2006/relationships/hyperlink" Target="https://consensus.app/papers/collective-memory-in-the-mining-communities-of-south-wales-selway/0341161a10e350e29f1d11fd91a7ef3a/?utm_source=chatg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13</Pages>
  <Words>2758</Words>
  <Characters>15722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cp:revision>
  <dcterms:created xsi:type="dcterms:W3CDTF">2025-02-24T18:07:00Z</dcterms:created>
  <dcterms:modified xsi:type="dcterms:W3CDTF">2025-03-07T23:01:00Z</dcterms:modified>
</cp:coreProperties>
</file>