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816B4" w14:textId="77777777" w:rsidR="006C32E8" w:rsidRPr="006C32E8" w:rsidRDefault="006C32E8" w:rsidP="006C32E8">
      <w:pPr>
        <w:rPr>
          <w:lang w:val="en-IN"/>
        </w:rPr>
      </w:pPr>
    </w:p>
    <w:p w14:paraId="4B5BD906" w14:textId="77777777" w:rsidR="006C32E8" w:rsidRPr="006C32E8" w:rsidRDefault="006C32E8" w:rsidP="006C32E8">
      <w:pPr>
        <w:rPr>
          <w:b/>
        </w:rPr>
      </w:pPr>
    </w:p>
    <w:p w14:paraId="1DA188A8" w14:textId="77777777" w:rsidR="006C32E8" w:rsidRPr="006C32E8" w:rsidRDefault="006C32E8" w:rsidP="006C32E8">
      <w:pPr>
        <w:rPr>
          <w:b/>
        </w:rPr>
      </w:pPr>
    </w:p>
    <w:p w14:paraId="590467D3" w14:textId="77777777" w:rsidR="006C32E8" w:rsidRPr="006C32E8" w:rsidRDefault="006C32E8" w:rsidP="006C32E8">
      <w:pPr>
        <w:rPr>
          <w:b/>
        </w:rPr>
      </w:pPr>
    </w:p>
    <w:p w14:paraId="15B05B3F" w14:textId="77777777" w:rsidR="006C32E8" w:rsidRPr="006C32E8" w:rsidRDefault="006C32E8" w:rsidP="006C32E8">
      <w:pPr>
        <w:rPr>
          <w:b/>
        </w:rPr>
      </w:pPr>
    </w:p>
    <w:p w14:paraId="2AEF4F95" w14:textId="77777777" w:rsidR="00DB26CB" w:rsidRDefault="00DB26CB" w:rsidP="006C32E8">
      <w:pPr>
        <w:rPr>
          <w:b/>
        </w:rPr>
      </w:pPr>
    </w:p>
    <w:p w14:paraId="01167BD8" w14:textId="77777777" w:rsidR="00DB26CB" w:rsidRDefault="00DB26CB" w:rsidP="006C32E8">
      <w:pPr>
        <w:rPr>
          <w:b/>
        </w:rPr>
      </w:pPr>
    </w:p>
    <w:p w14:paraId="29A92AE6" w14:textId="6E1CDB1E" w:rsidR="006C32E8" w:rsidRPr="00DB26CB" w:rsidRDefault="00062395" w:rsidP="006C32E8">
      <w:pPr>
        <w:rPr>
          <w:b/>
          <w:sz w:val="52"/>
          <w:szCs w:val="52"/>
        </w:rPr>
      </w:pPr>
      <w:r>
        <w:rPr>
          <w:b/>
        </w:rPr>
        <w:t xml:space="preserve">                            </w:t>
      </w:r>
      <w:r w:rsidR="006C32E8" w:rsidRPr="006C32E8">
        <w:rPr>
          <w:b/>
        </w:rPr>
        <w:t xml:space="preserve"> </w:t>
      </w:r>
      <w:r w:rsidR="006C32E8" w:rsidRPr="00DB26CB">
        <w:rPr>
          <w:b/>
          <w:sz w:val="52"/>
          <w:szCs w:val="52"/>
        </w:rPr>
        <w:t>Creativity and Innovation</w:t>
      </w:r>
    </w:p>
    <w:p w14:paraId="59DF7712" w14:textId="77777777" w:rsidR="006C32E8" w:rsidRPr="006C32E8" w:rsidRDefault="006C32E8" w:rsidP="006C32E8">
      <w:pPr>
        <w:rPr>
          <w:b/>
          <w:lang w:val="en-US"/>
        </w:rPr>
      </w:pPr>
    </w:p>
    <w:p w14:paraId="6CE7CC3F" w14:textId="12C8B3FB" w:rsidR="006C32E8" w:rsidRPr="00DB26CB" w:rsidRDefault="006C32E8" w:rsidP="006C32E8">
      <w:pPr>
        <w:rPr>
          <w:b/>
          <w:sz w:val="36"/>
          <w:szCs w:val="36"/>
          <w:lang w:val="en-US"/>
        </w:rPr>
      </w:pPr>
      <w:r w:rsidRPr="00DB26CB">
        <w:rPr>
          <w:b/>
          <w:sz w:val="36"/>
          <w:szCs w:val="36"/>
          <w:lang w:val="en-US"/>
        </w:rPr>
        <w:t xml:space="preserve"> </w:t>
      </w:r>
      <w:r w:rsidR="00DB26CB">
        <w:rPr>
          <w:b/>
          <w:sz w:val="36"/>
          <w:szCs w:val="36"/>
          <w:lang w:val="en-US"/>
        </w:rPr>
        <w:t xml:space="preserve">                                              </w:t>
      </w:r>
      <w:r w:rsidRPr="00DB26CB">
        <w:rPr>
          <w:b/>
          <w:sz w:val="36"/>
          <w:szCs w:val="36"/>
          <w:lang w:val="en-US"/>
        </w:rPr>
        <w:t>BMSW5031</w:t>
      </w:r>
    </w:p>
    <w:p w14:paraId="13937D82" w14:textId="77777777" w:rsidR="006C32E8" w:rsidRPr="006C32E8" w:rsidRDefault="006C32E8" w:rsidP="006C32E8">
      <w:pPr>
        <w:rPr>
          <w:b/>
        </w:rPr>
      </w:pPr>
    </w:p>
    <w:p w14:paraId="1C429801" w14:textId="213E09A1" w:rsidR="006C32E8" w:rsidRPr="006C32E8" w:rsidRDefault="006C32E8" w:rsidP="006C32E8">
      <w:pPr>
        <w:rPr>
          <w:b/>
        </w:rPr>
      </w:pPr>
    </w:p>
    <w:p w14:paraId="41CE258C" w14:textId="77777777" w:rsidR="006C32E8" w:rsidRPr="00DB26CB" w:rsidRDefault="006C32E8" w:rsidP="006C32E8">
      <w:pPr>
        <w:rPr>
          <w:b/>
          <w:sz w:val="28"/>
          <w:szCs w:val="28"/>
        </w:rPr>
      </w:pPr>
    </w:p>
    <w:p w14:paraId="6169AE28" w14:textId="77777777" w:rsidR="00DB26CB" w:rsidRDefault="00DB26CB" w:rsidP="006C32E8">
      <w:pPr>
        <w:rPr>
          <w:b/>
          <w:sz w:val="28"/>
          <w:szCs w:val="28"/>
        </w:rPr>
      </w:pPr>
    </w:p>
    <w:p w14:paraId="14755604" w14:textId="77777777" w:rsidR="00DB26CB" w:rsidRDefault="00DB26CB" w:rsidP="006C32E8">
      <w:pPr>
        <w:rPr>
          <w:b/>
          <w:sz w:val="28"/>
          <w:szCs w:val="28"/>
        </w:rPr>
      </w:pPr>
    </w:p>
    <w:p w14:paraId="469793D8" w14:textId="77777777" w:rsidR="00DB26CB" w:rsidRDefault="00DB26CB" w:rsidP="006C32E8">
      <w:pPr>
        <w:rPr>
          <w:b/>
          <w:sz w:val="28"/>
          <w:szCs w:val="28"/>
        </w:rPr>
      </w:pPr>
    </w:p>
    <w:p w14:paraId="1C8334C4" w14:textId="7471A36D" w:rsidR="006C32E8" w:rsidRPr="00DB26CB" w:rsidRDefault="006C32E8" w:rsidP="006C32E8">
      <w:pPr>
        <w:rPr>
          <w:b/>
          <w:sz w:val="28"/>
          <w:szCs w:val="28"/>
        </w:rPr>
      </w:pPr>
      <w:r w:rsidRPr="00DB26CB">
        <w:rPr>
          <w:b/>
          <w:sz w:val="28"/>
          <w:szCs w:val="28"/>
        </w:rPr>
        <w:t>Student Name:</w:t>
      </w:r>
      <w:r w:rsidR="00DB26CB">
        <w:rPr>
          <w:b/>
          <w:sz w:val="28"/>
          <w:szCs w:val="28"/>
        </w:rPr>
        <w:t xml:space="preserve"> Silvia Mita</w:t>
      </w:r>
    </w:p>
    <w:p w14:paraId="708C12ED" w14:textId="79D5AFD2" w:rsidR="006C32E8" w:rsidRPr="00DB26CB" w:rsidRDefault="006C32E8" w:rsidP="006C32E8">
      <w:pPr>
        <w:rPr>
          <w:b/>
          <w:sz w:val="28"/>
          <w:szCs w:val="28"/>
        </w:rPr>
      </w:pPr>
      <w:r w:rsidRPr="00DB26CB">
        <w:rPr>
          <w:b/>
          <w:sz w:val="28"/>
          <w:szCs w:val="28"/>
        </w:rPr>
        <w:t>Student Number:</w:t>
      </w:r>
      <w:r w:rsidR="00DB26CB">
        <w:rPr>
          <w:b/>
          <w:sz w:val="28"/>
          <w:szCs w:val="28"/>
        </w:rPr>
        <w:t xml:space="preserve"> 2310673</w:t>
      </w:r>
    </w:p>
    <w:p w14:paraId="48BEF220" w14:textId="77777777" w:rsidR="006C32E8" w:rsidRPr="006C32E8" w:rsidRDefault="006C32E8" w:rsidP="006C32E8">
      <w:pPr>
        <w:rPr>
          <w:b/>
        </w:rPr>
      </w:pPr>
    </w:p>
    <w:p w14:paraId="605BA258" w14:textId="77777777" w:rsidR="006C32E8" w:rsidRPr="006C32E8" w:rsidRDefault="006C32E8" w:rsidP="006C32E8">
      <w:pPr>
        <w:rPr>
          <w:b/>
        </w:rPr>
      </w:pPr>
    </w:p>
    <w:p w14:paraId="12A33A65" w14:textId="77777777" w:rsidR="00DB26CB" w:rsidRDefault="00DB26CB" w:rsidP="006C32E8">
      <w:pPr>
        <w:rPr>
          <w:b/>
        </w:rPr>
      </w:pPr>
    </w:p>
    <w:p w14:paraId="02A62C00" w14:textId="77777777" w:rsidR="00DB26CB" w:rsidRDefault="00DB26CB" w:rsidP="006C32E8">
      <w:pPr>
        <w:rPr>
          <w:b/>
        </w:rPr>
      </w:pPr>
    </w:p>
    <w:p w14:paraId="68372D82" w14:textId="77777777" w:rsidR="00DB26CB" w:rsidRDefault="00DB26CB" w:rsidP="006C32E8">
      <w:pPr>
        <w:rPr>
          <w:b/>
        </w:rPr>
      </w:pPr>
    </w:p>
    <w:p w14:paraId="6AD13077" w14:textId="77777777" w:rsidR="00DB26CB" w:rsidRDefault="00DB26CB" w:rsidP="006C32E8">
      <w:pPr>
        <w:rPr>
          <w:b/>
        </w:rPr>
      </w:pPr>
    </w:p>
    <w:p w14:paraId="27BD23BA" w14:textId="77777777" w:rsidR="00DB26CB" w:rsidRDefault="00DB26CB" w:rsidP="006C32E8">
      <w:pPr>
        <w:rPr>
          <w:b/>
        </w:rPr>
      </w:pPr>
    </w:p>
    <w:p w14:paraId="72F274A6" w14:textId="77777777" w:rsidR="00DB26CB" w:rsidRDefault="00DB26CB" w:rsidP="006C32E8">
      <w:pPr>
        <w:rPr>
          <w:b/>
        </w:rPr>
      </w:pPr>
    </w:p>
    <w:p w14:paraId="60779FC0" w14:textId="77777777" w:rsidR="00DB26CB" w:rsidRDefault="00DB26CB" w:rsidP="006C32E8">
      <w:pPr>
        <w:rPr>
          <w:b/>
        </w:rPr>
      </w:pPr>
    </w:p>
    <w:p w14:paraId="5A66BBC5" w14:textId="77777777" w:rsidR="00DB26CB" w:rsidRDefault="00DB26CB" w:rsidP="006C32E8">
      <w:pPr>
        <w:rPr>
          <w:b/>
        </w:rPr>
      </w:pPr>
    </w:p>
    <w:p w14:paraId="1E243CFF" w14:textId="77777777" w:rsidR="00DB26CB" w:rsidRDefault="00DB26CB" w:rsidP="006C32E8">
      <w:pPr>
        <w:rPr>
          <w:b/>
        </w:rPr>
      </w:pPr>
    </w:p>
    <w:p w14:paraId="3A30A687" w14:textId="77777777" w:rsidR="00DB26CB" w:rsidRDefault="00DB26CB" w:rsidP="006C32E8">
      <w:pPr>
        <w:rPr>
          <w:b/>
        </w:rPr>
      </w:pPr>
    </w:p>
    <w:p w14:paraId="519564AC" w14:textId="77777777" w:rsidR="00DB26CB" w:rsidRDefault="00DB26CB" w:rsidP="006C32E8">
      <w:pPr>
        <w:rPr>
          <w:b/>
        </w:rPr>
      </w:pPr>
    </w:p>
    <w:p w14:paraId="523FF405" w14:textId="77777777" w:rsidR="006C32E8" w:rsidRPr="006C32E8" w:rsidRDefault="006C32E8" w:rsidP="006C32E8">
      <w:pPr>
        <w:rPr>
          <w:b/>
          <w:bCs/>
        </w:rPr>
      </w:pPr>
      <w:r w:rsidRPr="006C32E8">
        <w:rPr>
          <w:b/>
          <w:bCs/>
        </w:rPr>
        <w:t xml:space="preserve">Executive Summary </w:t>
      </w:r>
    </w:p>
    <w:p w14:paraId="7A8150D6" w14:textId="77777777" w:rsidR="006C32E8" w:rsidRPr="006C32E8" w:rsidRDefault="006C32E8" w:rsidP="006C32E8">
      <w:r w:rsidRPr="006C32E8">
        <w:t>The following report shall focus on the issues and the challenges faced by the Seren Coffi. It shall also focus on the innovative solution that the company can implement in order to bring back its stability and growth. Seren Coffi indicates an addition to its non-capitalist innovation model through the implementation of Infinite Sip, a tier-up for its digital coffee subscription, using a lightweight, cutting-edge web application. In terms of making this strategy viable, the leadership team of the café can deploy tactics in terms of weakening the restraining forces rather than simply pressuring the driving forces to develop changes.</w:t>
      </w:r>
    </w:p>
    <w:p w14:paraId="4E07120F" w14:textId="77777777" w:rsidR="006C32E8" w:rsidRPr="006C32E8" w:rsidRDefault="006C32E8" w:rsidP="006C32E8">
      <w:r w:rsidRPr="006C32E8">
        <w:br w:type="page"/>
      </w:r>
    </w:p>
    <w:sdt>
      <w:sdtPr>
        <w:id w:val="346601947"/>
        <w:docPartObj>
          <w:docPartGallery w:val="Table of Contents"/>
          <w:docPartUnique/>
        </w:docPartObj>
      </w:sdtPr>
      <w:sdtEndPr/>
      <w:sdtContent>
        <w:p w14:paraId="004CAE15" w14:textId="77777777" w:rsidR="006C32E8" w:rsidRPr="006C32E8" w:rsidRDefault="006C32E8" w:rsidP="006C32E8">
          <w:pPr>
            <w:rPr>
              <w:b/>
              <w:bCs/>
              <w:lang w:val="en-IN"/>
            </w:rPr>
          </w:pPr>
          <w:r w:rsidRPr="006C32E8">
            <w:rPr>
              <w:b/>
              <w:bCs/>
            </w:rPr>
            <w:t>Table of Contents</w:t>
          </w:r>
        </w:p>
        <w:p w14:paraId="18BF0CEF" w14:textId="6F9BC4CB" w:rsidR="006C32E8" w:rsidRPr="006C32E8" w:rsidRDefault="006C32E8" w:rsidP="006C32E8">
          <w:pPr>
            <w:rPr>
              <w:lang w:val="en-US"/>
            </w:rPr>
          </w:pPr>
          <w:r w:rsidRPr="006C32E8">
            <w:fldChar w:fldCharType="begin"/>
          </w:r>
          <w:r w:rsidRPr="006C32E8">
            <w:instrText xml:space="preserve"> TOC \o "1-3" \h \z \u </w:instrText>
          </w:r>
          <w:r w:rsidRPr="006C32E8">
            <w:fldChar w:fldCharType="separate"/>
          </w:r>
          <w:hyperlink r:id="rId7" w:anchor="_Toc232095277" w:history="1">
            <w:r w:rsidRPr="006C32E8">
              <w:rPr>
                <w:rStyle w:val="Hyperlink"/>
              </w:rPr>
              <w:t>Part 1</w:t>
            </w:r>
            <w:r>
              <w:rPr>
                <w:rStyle w:val="Hyperlink"/>
              </w:rPr>
              <w:t>………………………………………………………………………………………………………….</w:t>
            </w:r>
            <w:r w:rsidRPr="006C32E8">
              <w:rPr>
                <w:rStyle w:val="Hyperlink"/>
                <w:webHidden/>
              </w:rPr>
              <w:tab/>
            </w:r>
            <w:r w:rsidRPr="006C32E8">
              <w:rPr>
                <w:rStyle w:val="Hyperlink"/>
                <w:webHidden/>
              </w:rPr>
              <w:fldChar w:fldCharType="begin"/>
            </w:r>
            <w:r w:rsidRPr="006C32E8">
              <w:rPr>
                <w:rStyle w:val="Hyperlink"/>
                <w:webHidden/>
              </w:rPr>
              <w:instrText xml:space="preserve"> PAGEREF _Toc232095277 \h </w:instrText>
            </w:r>
            <w:r w:rsidRPr="006C32E8">
              <w:rPr>
                <w:rStyle w:val="Hyperlink"/>
                <w:webHidden/>
              </w:rPr>
            </w:r>
            <w:r w:rsidRPr="006C32E8">
              <w:rPr>
                <w:rStyle w:val="Hyperlink"/>
                <w:webHidden/>
              </w:rPr>
              <w:fldChar w:fldCharType="separate"/>
            </w:r>
            <w:r w:rsidRPr="006C32E8">
              <w:rPr>
                <w:rStyle w:val="Hyperlink"/>
                <w:webHidden/>
              </w:rPr>
              <w:t>4</w:t>
            </w:r>
            <w:r w:rsidRPr="006C32E8">
              <w:rPr>
                <w:rStyle w:val="Hyperlink"/>
                <w:webHidden/>
              </w:rPr>
              <w:fldChar w:fldCharType="end"/>
            </w:r>
          </w:hyperlink>
        </w:p>
        <w:p w14:paraId="745FF43B" w14:textId="5BCBD04E" w:rsidR="006C32E8" w:rsidRPr="006C32E8" w:rsidRDefault="006C32E8" w:rsidP="006C32E8">
          <w:pPr>
            <w:rPr>
              <w:lang w:val="en-US"/>
            </w:rPr>
          </w:pPr>
          <w:hyperlink r:id="rId8" w:anchor="_Toc232095278" w:history="1">
            <w:r w:rsidRPr="006C32E8">
              <w:rPr>
                <w:rStyle w:val="Hyperlink"/>
              </w:rPr>
              <w:t>Part 2</w:t>
            </w:r>
            <w:r>
              <w:rPr>
                <w:rStyle w:val="Hyperlink"/>
              </w:rPr>
              <w:t>………………………………………………………………………………………………………….</w:t>
            </w:r>
            <w:r w:rsidRPr="006C32E8">
              <w:rPr>
                <w:rStyle w:val="Hyperlink"/>
                <w:webHidden/>
              </w:rPr>
              <w:tab/>
            </w:r>
            <w:r w:rsidRPr="006C32E8">
              <w:rPr>
                <w:rStyle w:val="Hyperlink"/>
                <w:webHidden/>
              </w:rPr>
              <w:fldChar w:fldCharType="begin"/>
            </w:r>
            <w:r w:rsidRPr="006C32E8">
              <w:rPr>
                <w:rStyle w:val="Hyperlink"/>
                <w:webHidden/>
              </w:rPr>
              <w:instrText xml:space="preserve"> PAGEREF _Toc232095278 \h </w:instrText>
            </w:r>
            <w:r w:rsidRPr="006C32E8">
              <w:rPr>
                <w:rStyle w:val="Hyperlink"/>
                <w:webHidden/>
              </w:rPr>
            </w:r>
            <w:r w:rsidRPr="006C32E8">
              <w:rPr>
                <w:rStyle w:val="Hyperlink"/>
                <w:webHidden/>
              </w:rPr>
              <w:fldChar w:fldCharType="separate"/>
            </w:r>
            <w:r w:rsidRPr="006C32E8">
              <w:rPr>
                <w:rStyle w:val="Hyperlink"/>
                <w:webHidden/>
              </w:rPr>
              <w:t>17</w:t>
            </w:r>
            <w:r w:rsidRPr="006C32E8">
              <w:rPr>
                <w:rStyle w:val="Hyperlink"/>
                <w:webHidden/>
              </w:rPr>
              <w:fldChar w:fldCharType="end"/>
            </w:r>
          </w:hyperlink>
        </w:p>
        <w:p w14:paraId="2029679D" w14:textId="3F37677C" w:rsidR="006C32E8" w:rsidRPr="006C32E8" w:rsidRDefault="006C32E8" w:rsidP="006C32E8">
          <w:pPr>
            <w:rPr>
              <w:lang w:val="en-US"/>
            </w:rPr>
          </w:pPr>
          <w:hyperlink r:id="rId9" w:anchor="_Toc232095279" w:history="1">
            <w:r w:rsidRPr="006C32E8">
              <w:rPr>
                <w:rStyle w:val="Hyperlink"/>
              </w:rPr>
              <w:t>Reference List</w:t>
            </w:r>
            <w:r>
              <w:rPr>
                <w:rStyle w:val="Hyperlink"/>
              </w:rPr>
              <w:t>……………………………………………………………………………………………..</w:t>
            </w:r>
            <w:r w:rsidRPr="006C32E8">
              <w:rPr>
                <w:rStyle w:val="Hyperlink"/>
                <w:webHidden/>
              </w:rPr>
              <w:tab/>
            </w:r>
            <w:r w:rsidRPr="006C32E8">
              <w:rPr>
                <w:rStyle w:val="Hyperlink"/>
                <w:webHidden/>
              </w:rPr>
              <w:fldChar w:fldCharType="begin"/>
            </w:r>
            <w:r w:rsidRPr="006C32E8">
              <w:rPr>
                <w:rStyle w:val="Hyperlink"/>
                <w:webHidden/>
              </w:rPr>
              <w:instrText xml:space="preserve"> PAGEREF _Toc232095279 \h </w:instrText>
            </w:r>
            <w:r w:rsidRPr="006C32E8">
              <w:rPr>
                <w:rStyle w:val="Hyperlink"/>
                <w:webHidden/>
              </w:rPr>
            </w:r>
            <w:r w:rsidRPr="006C32E8">
              <w:rPr>
                <w:rStyle w:val="Hyperlink"/>
                <w:webHidden/>
              </w:rPr>
              <w:fldChar w:fldCharType="separate"/>
            </w:r>
            <w:r w:rsidRPr="006C32E8">
              <w:rPr>
                <w:rStyle w:val="Hyperlink"/>
                <w:webHidden/>
              </w:rPr>
              <w:t>21</w:t>
            </w:r>
            <w:r w:rsidRPr="006C32E8">
              <w:rPr>
                <w:rStyle w:val="Hyperlink"/>
                <w:webHidden/>
              </w:rPr>
              <w:fldChar w:fldCharType="end"/>
            </w:r>
          </w:hyperlink>
        </w:p>
        <w:p w14:paraId="6F78B88A" w14:textId="29F06629" w:rsidR="006C32E8" w:rsidRPr="006C32E8" w:rsidRDefault="006C32E8" w:rsidP="006C32E8">
          <w:pPr>
            <w:rPr>
              <w:lang w:val="en-US"/>
            </w:rPr>
          </w:pPr>
          <w:hyperlink r:id="rId10" w:anchor="_Toc232095280" w:history="1">
            <w:r w:rsidRPr="006C32E8">
              <w:rPr>
                <w:rStyle w:val="Hyperlink"/>
              </w:rPr>
              <w:t>Appendix</w:t>
            </w:r>
            <w:r>
              <w:rPr>
                <w:rStyle w:val="Hyperlink"/>
              </w:rPr>
              <w:t>…………………………………………………………………………………………………….</w:t>
            </w:r>
            <w:r w:rsidRPr="006C32E8">
              <w:rPr>
                <w:rStyle w:val="Hyperlink"/>
                <w:webHidden/>
              </w:rPr>
              <w:tab/>
            </w:r>
            <w:r w:rsidRPr="006C32E8">
              <w:rPr>
                <w:rStyle w:val="Hyperlink"/>
                <w:webHidden/>
              </w:rPr>
              <w:fldChar w:fldCharType="begin"/>
            </w:r>
            <w:r w:rsidRPr="006C32E8">
              <w:rPr>
                <w:rStyle w:val="Hyperlink"/>
                <w:webHidden/>
              </w:rPr>
              <w:instrText xml:space="preserve"> PAGEREF _Toc232095280 \h </w:instrText>
            </w:r>
            <w:r w:rsidRPr="006C32E8">
              <w:rPr>
                <w:rStyle w:val="Hyperlink"/>
                <w:webHidden/>
              </w:rPr>
            </w:r>
            <w:r w:rsidRPr="006C32E8">
              <w:rPr>
                <w:rStyle w:val="Hyperlink"/>
                <w:webHidden/>
              </w:rPr>
              <w:fldChar w:fldCharType="separate"/>
            </w:r>
            <w:r w:rsidRPr="006C32E8">
              <w:rPr>
                <w:rStyle w:val="Hyperlink"/>
                <w:webHidden/>
              </w:rPr>
              <w:t>26</w:t>
            </w:r>
            <w:r w:rsidRPr="006C32E8">
              <w:rPr>
                <w:rStyle w:val="Hyperlink"/>
                <w:webHidden/>
              </w:rPr>
              <w:fldChar w:fldCharType="end"/>
            </w:r>
          </w:hyperlink>
        </w:p>
        <w:p w14:paraId="054C836B" w14:textId="77777777" w:rsidR="006C32E8" w:rsidRPr="006C32E8" w:rsidRDefault="006C32E8" w:rsidP="006C32E8">
          <w:pPr>
            <w:rPr>
              <w:b/>
              <w:bCs/>
            </w:rPr>
          </w:pPr>
          <w:r w:rsidRPr="006C32E8">
            <w:fldChar w:fldCharType="end"/>
          </w:r>
        </w:p>
      </w:sdtContent>
    </w:sdt>
    <w:p w14:paraId="635A47F5" w14:textId="77777777" w:rsidR="006C32E8" w:rsidRPr="006C32E8" w:rsidRDefault="006C32E8" w:rsidP="006C32E8">
      <w:r w:rsidRPr="006C32E8">
        <w:br w:type="page"/>
      </w:r>
    </w:p>
    <w:p w14:paraId="198762AA" w14:textId="77777777" w:rsidR="006C32E8" w:rsidRPr="006C32E8" w:rsidRDefault="006C32E8" w:rsidP="006C32E8">
      <w:pPr>
        <w:rPr>
          <w:b/>
        </w:rPr>
      </w:pPr>
      <w:bookmarkStart w:id="0" w:name="_Toc232095277"/>
      <w:r w:rsidRPr="006C32E8">
        <w:rPr>
          <w:b/>
        </w:rPr>
        <w:lastRenderedPageBreak/>
        <w:t>Part 1</w:t>
      </w:r>
      <w:bookmarkEnd w:id="0"/>
    </w:p>
    <w:p w14:paraId="79E0D35E" w14:textId="77777777" w:rsidR="006C32E8" w:rsidRPr="006C32E8" w:rsidRDefault="006C32E8" w:rsidP="006C32E8">
      <w:pPr>
        <w:rPr>
          <w:b/>
          <w:bCs/>
        </w:rPr>
      </w:pPr>
      <w:r w:rsidRPr="006C32E8">
        <w:rPr>
          <w:b/>
          <w:bCs/>
        </w:rPr>
        <w:t>Introduction to Organisation and Issue</w:t>
      </w:r>
    </w:p>
    <w:p w14:paraId="4119C585" w14:textId="77777777" w:rsidR="006C32E8" w:rsidRPr="006C32E8" w:rsidRDefault="006C32E8" w:rsidP="006C32E8">
      <w:r w:rsidRPr="006C32E8">
        <w:t xml:space="preserve">As referred to by Guzik, Byrge and Gilde (2023), creativity can be defined as the generation of unique and imaginative ideas. While, according to Camilleri </w:t>
      </w:r>
      <w:r w:rsidRPr="006C32E8">
        <w:rPr>
          <w:i/>
          <w:iCs/>
        </w:rPr>
        <w:t xml:space="preserve">et al. </w:t>
      </w:r>
      <w:r w:rsidRPr="006C32E8">
        <w:t xml:space="preserve">(2023), innovation refers to the successful implementation of the creative ideas to create practical as well as measurable value. The challenge includes the difficulty in integrating the innovative idea within the system due to several factors such as inadequate resources and funding.  Seren Coffi is one of the independent as well as the ethically driven, coffee shops, which is located near the old docks in Cardiff, Wales. The company is being founded on the principles of community, along with maintaining fairness and transparency (Taken from the case study). </w:t>
      </w:r>
    </w:p>
    <w:p w14:paraId="14BB4946" w14:textId="77777777" w:rsidR="006C32E8" w:rsidRPr="006C32E8" w:rsidRDefault="006C32E8" w:rsidP="006C32E8">
      <w:r w:rsidRPr="006C32E8">
        <w:t xml:space="preserve">However, Kero and Bogale (2023) demonstrated that the internal issues and challenges can reduce the operational capability of a company. Thus, as cited by Saeed </w:t>
      </w:r>
      <w:r w:rsidRPr="006C32E8">
        <w:rPr>
          <w:i/>
          <w:iCs/>
        </w:rPr>
        <w:t>et al</w:t>
      </w:r>
      <w:r w:rsidRPr="006C32E8">
        <w:t>. (2023), it is necessary for an organisation to analyse and identify the issues and take necessary actions to mitigate them. This can help the company to maintain its smooth workflow. The primary issue lies in the severe cash flow and operational crisis that has left the business structurally breakable. Besides this, Seren Coffi is suffering from increasing energy costs along with the poor building insulation. It also faces problems due to the broken and unreplaced grinder, and an espresso machine that significantly needs changes and renovation (Taken from the case study).</w:t>
      </w:r>
      <w:r w:rsidRPr="006C32E8">
        <w:br w:type="page"/>
      </w:r>
    </w:p>
    <w:p w14:paraId="6FF6C09E" w14:textId="77777777" w:rsidR="006C32E8" w:rsidRPr="006C32E8" w:rsidRDefault="006C32E8" w:rsidP="006C32E8">
      <w:pPr>
        <w:rPr>
          <w:b/>
          <w:bCs/>
        </w:rPr>
      </w:pPr>
      <w:r w:rsidRPr="006C32E8">
        <w:rPr>
          <w:b/>
          <w:bCs/>
        </w:rPr>
        <w:lastRenderedPageBreak/>
        <w:t>Critical Analysis of Creativity and Innovation, and the Issues</w:t>
      </w:r>
    </w:p>
    <w:p w14:paraId="68486475" w14:textId="77777777" w:rsidR="006C32E8" w:rsidRPr="006C32E8" w:rsidRDefault="006C32E8" w:rsidP="006C32E8">
      <w:r w:rsidRPr="006C32E8">
        <w:t xml:space="preserve">The operational decline of Seren Coffi shows the systemic friction between the fundamental creativity along with the community-led innovation, and the rigid growth demands of the capitalist business models. Thus, as cited by Orts, (2023), the capitalist business models can be defined as the frameworks that are being driven by the private ownership, competitive free markets, and the fundamental goal with the aim and objective of maximising the profit margins. On the contrary, as referred to by Chari (2024), the limitation of this model lies in the systemic wealth inequality, with the worker exploitation and also the severe environmental degradation, and market instability. </w:t>
      </w:r>
    </w:p>
    <w:p w14:paraId="3C42CE78" w14:textId="77777777" w:rsidR="006C32E8" w:rsidRPr="006C32E8" w:rsidRDefault="006C32E8" w:rsidP="006C32E8">
      <w:r w:rsidRPr="006C32E8">
        <w:t xml:space="preserve">Based on the issue, the company can use the conventional capitalist response, as it is demonstrated by the hospitality group's predatory acquisition proposal. As a result, it can also use it to enforce its brand consistency along with improving its bulk purchasing, enhancing the menu standardisation, and focusing on the centralised governance. Therefore, this standard growth model can severely suppress the organic creativity that gave Seren Coffi its competitive advantage. Therefore, by converting the distinct and the values-driven social spaces into more standardised and homogenous commodities, the venture can attract a large number of customers. </w:t>
      </w:r>
    </w:p>
    <w:p w14:paraId="69F7B5FF" w14:textId="77777777" w:rsidR="006C32E8" w:rsidRPr="006C32E8" w:rsidRDefault="006C32E8" w:rsidP="006C32E8">
      <w:r w:rsidRPr="006C32E8">
        <w:t>Thus, the collective governance framework of Seren Coffi represents an alternative as well as the non-capitalist innovation model. Besides this, it is being built on the democratic as well as the slow-paced alignment. However, the under competitive market pressures, this model risks operational unresponsiveness. According to Bari, Chimhundu and Chan (2022), it is necessary for the organisation to analyse its competitors along with the external environment in order to ensure its long-term sustainability.</w:t>
      </w:r>
      <w:r w:rsidRPr="006C32E8">
        <w:br w:type="page"/>
      </w:r>
    </w:p>
    <w:p w14:paraId="5F0DE0C2" w14:textId="77777777" w:rsidR="006C32E8" w:rsidRPr="006C32E8" w:rsidRDefault="006C32E8" w:rsidP="006C32E8">
      <w:pPr>
        <w:rPr>
          <w:b/>
          <w:bCs/>
        </w:rPr>
      </w:pPr>
      <w:r w:rsidRPr="006C32E8">
        <w:rPr>
          <w:b/>
          <w:bCs/>
        </w:rPr>
        <w:lastRenderedPageBreak/>
        <w:t>Innovation with links to the 4 P’s of Innovation</w:t>
      </w:r>
    </w:p>
    <w:p w14:paraId="32746C9C" w14:textId="77777777" w:rsidR="006C32E8" w:rsidRPr="006C32E8" w:rsidRDefault="006C32E8" w:rsidP="006C32E8">
      <w:r w:rsidRPr="006C32E8">
        <w:t xml:space="preserve">The model that can be used by the company can include the capitalist mechanism that involves a contractual lock-in subscription model. Therefore, Lindström, Maleki Vishkaei and De Giovanni (2024) described that one advantage of the subscription model is that it replaces the one-time purchase with a certain periodic payment for the ongoing access to the services. Alternatively, on the contrary, as mentioned by Shukla, Kumari and Thakur(2025), the subscription model can be seen as a risk for the users. Therefore, in order to turn around Seren Coffi without altering its leadership along with not changing its supplies or adopting a capitalist scale, the available amount it can use to transform into a practical innovation framework. </w:t>
      </w:r>
    </w:p>
    <w:p w14:paraId="3777795C" w14:textId="42BB0C08" w:rsidR="006C32E8" w:rsidRPr="006C32E8" w:rsidRDefault="006C32E8" w:rsidP="006C32E8">
      <w:r w:rsidRPr="006C32E8">
        <w:rPr>
          <w:noProof/>
          <w:lang w:val="en-US"/>
        </w:rPr>
        <w:drawing>
          <wp:inline distT="0" distB="0" distL="0" distR="0" wp14:anchorId="1FABB3D4" wp14:editId="636C09A6">
            <wp:extent cx="2682240" cy="2560320"/>
            <wp:effectExtent l="76200" t="76200" r="137160" b="125730"/>
            <wp:docPr id="1395085592" name="Picture 4" descr="Model 4 Ps of innovation (Source: Bessant &amp; Tidd, 2013) "/>
            <wp:cNvGraphicFramePr/>
            <a:graphic xmlns:a="http://schemas.openxmlformats.org/drawingml/2006/main">
              <a:graphicData uri="http://schemas.openxmlformats.org/drawingml/2006/picture">
                <pic:pic xmlns:pic="http://schemas.openxmlformats.org/drawingml/2006/picture">
                  <pic:nvPicPr>
                    <pic:cNvPr id="777828311" name="Picture 1" descr="Model 4 Ps of innovation (Source: Bessant &amp; Tidd, 2013) "/>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6980" cy="2383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778C58" w14:textId="77777777" w:rsidR="006C32E8" w:rsidRPr="006C32E8" w:rsidRDefault="006C32E8" w:rsidP="006C32E8">
      <w:pPr>
        <w:rPr>
          <w:b/>
          <w:bCs/>
        </w:rPr>
      </w:pPr>
      <w:r w:rsidRPr="006C32E8">
        <w:rPr>
          <w:b/>
          <w:bCs/>
        </w:rPr>
        <w:t xml:space="preserve">Figure </w:t>
      </w:r>
      <w:r w:rsidRPr="006C32E8">
        <w:rPr>
          <w:b/>
          <w:bCs/>
        </w:rPr>
        <w:fldChar w:fldCharType="begin"/>
      </w:r>
      <w:r w:rsidRPr="006C32E8">
        <w:rPr>
          <w:b/>
          <w:bCs/>
        </w:rPr>
        <w:instrText xml:space="preserve"> SEQ Figure \* ARABIC </w:instrText>
      </w:r>
      <w:r w:rsidRPr="006C32E8">
        <w:rPr>
          <w:b/>
          <w:bCs/>
        </w:rPr>
        <w:fldChar w:fldCharType="separate"/>
      </w:r>
      <w:r w:rsidRPr="006C32E8">
        <w:rPr>
          <w:b/>
          <w:bCs/>
        </w:rPr>
        <w:t>1</w:t>
      </w:r>
      <w:r w:rsidRPr="006C32E8">
        <w:fldChar w:fldCharType="end"/>
      </w:r>
      <w:r w:rsidRPr="006C32E8">
        <w:rPr>
          <w:b/>
          <w:bCs/>
        </w:rPr>
        <w:t>: 4P’s of Innovation</w:t>
      </w:r>
    </w:p>
    <w:p w14:paraId="6E500892" w14:textId="77777777" w:rsidR="006C32E8" w:rsidRPr="006C32E8" w:rsidRDefault="006C32E8" w:rsidP="006C32E8">
      <w:r w:rsidRPr="006C32E8">
        <w:t>(Source: ResearchGate, 2026)</w:t>
      </w:r>
    </w:p>
    <w:p w14:paraId="0F65CBF1" w14:textId="77777777" w:rsidR="006C32E8" w:rsidRPr="006C32E8" w:rsidRDefault="006C32E8" w:rsidP="006C32E8">
      <w:r w:rsidRPr="006C32E8">
        <w:t xml:space="preserve">Jacobson </w:t>
      </w:r>
      <w:r w:rsidRPr="006C32E8">
        <w:rPr>
          <w:i/>
          <w:iCs/>
        </w:rPr>
        <w:t>et al</w:t>
      </w:r>
      <w:r w:rsidRPr="006C32E8">
        <w:t xml:space="preserve">. (2026) stated that the 4Ps of Innovation can be defined as the framework that categorises the business change into four components: </w:t>
      </w:r>
      <w:r w:rsidRPr="006C32E8">
        <w:rPr>
          <w:b/>
          <w:bCs/>
        </w:rPr>
        <w:t>Product</w:t>
      </w:r>
      <w:r w:rsidRPr="006C32E8">
        <w:t xml:space="preserve">, </w:t>
      </w:r>
      <w:r w:rsidRPr="006C32E8">
        <w:rPr>
          <w:b/>
          <w:bCs/>
        </w:rPr>
        <w:t>Process</w:t>
      </w:r>
      <w:r w:rsidRPr="006C32E8">
        <w:t xml:space="preserve">, </w:t>
      </w:r>
      <w:r w:rsidRPr="006C32E8">
        <w:rPr>
          <w:b/>
          <w:bCs/>
        </w:rPr>
        <w:t>Position, andParadigm</w:t>
      </w:r>
      <w:r w:rsidRPr="006C32E8">
        <w:t xml:space="preserve">. In order to overcome the different financial strain, Seren Coffi needs to adopt the 4 Ps of Innovation. Thus, this can help the company to regain its stability and maintain resilience in the long run. </w:t>
      </w:r>
    </w:p>
    <w:p w14:paraId="4F4D9C9D" w14:textId="77777777" w:rsidR="006C32E8" w:rsidRPr="006C32E8" w:rsidRDefault="006C32E8" w:rsidP="006C32E8">
      <w:r w:rsidRPr="006C32E8">
        <w:rPr>
          <w:b/>
          <w:bCs/>
          <w:i/>
          <w:iCs/>
        </w:rPr>
        <w:t xml:space="preserve">Product Innovation: </w:t>
      </w:r>
      <w:r w:rsidRPr="006C32E8">
        <w:t>The company can introduce its high-margin items, such as specialty brewing kits along with offering vegan options to its customers. It can help the venture to drive up the average order values.</w:t>
      </w:r>
    </w:p>
    <w:p w14:paraId="6F7E187C" w14:textId="77777777" w:rsidR="006C32E8" w:rsidRPr="006C32E8" w:rsidRDefault="006C32E8" w:rsidP="006C32E8">
      <w:r w:rsidRPr="006C32E8">
        <w:rPr>
          <w:b/>
          <w:bCs/>
          <w:i/>
          <w:iCs/>
        </w:rPr>
        <w:t xml:space="preserve">Process Innovation: </w:t>
      </w:r>
      <w:r w:rsidRPr="006C32E8">
        <w:t>Seren Coffi can take initiatives to streamline its inventory, along with reducing the waste by utilising modern Coffee Shop POS (Point of Sale) Systems. It can help in having the exact stock tracking.</w:t>
      </w:r>
    </w:p>
    <w:p w14:paraId="537E4B00" w14:textId="77777777" w:rsidR="006C32E8" w:rsidRPr="006C32E8" w:rsidRDefault="006C32E8" w:rsidP="006C32E8">
      <w:r w:rsidRPr="006C32E8">
        <w:rPr>
          <w:b/>
          <w:bCs/>
          <w:i/>
          <w:iCs/>
        </w:rPr>
        <w:lastRenderedPageBreak/>
        <w:t>Positioning Innovation</w:t>
      </w:r>
      <w:r w:rsidRPr="006C32E8">
        <w:t xml:space="preserve">: The brand must reposition itself as the premium one while also providing a convenient workspace or remote-worker hub. Apart from that, it can also offer reliable WiFi to attract regular and repeat customers. This initiative can help them to improve their customer base. </w:t>
      </w:r>
    </w:p>
    <w:p w14:paraId="2F1025E1" w14:textId="77777777" w:rsidR="006C32E8" w:rsidRPr="006C32E8" w:rsidRDefault="006C32E8" w:rsidP="006C32E8">
      <w:r w:rsidRPr="006C32E8">
        <w:rPr>
          <w:b/>
          <w:bCs/>
          <w:i/>
          <w:iCs/>
        </w:rPr>
        <w:t xml:space="preserve">Paradigm Innovation: </w:t>
      </w:r>
      <w:r w:rsidRPr="006C32E8">
        <w:t>Hence, the transition from a traditional model to an integrated digital experience with the subscription models and Coffee Subscription can significantly improve the condition of the venture. However, the challenge includes the difficulties in integrating the subscription model and ensuring the required resources and capital for the change.</w:t>
      </w:r>
      <w:r w:rsidRPr="006C32E8">
        <w:br w:type="page"/>
      </w:r>
    </w:p>
    <w:p w14:paraId="1989EB47" w14:textId="77777777" w:rsidR="006C32E8" w:rsidRPr="006C32E8" w:rsidRDefault="006C32E8" w:rsidP="006C32E8">
      <w:pPr>
        <w:rPr>
          <w:b/>
          <w:bCs/>
        </w:rPr>
      </w:pPr>
      <w:r w:rsidRPr="006C32E8">
        <w:rPr>
          <w:b/>
          <w:bCs/>
        </w:rPr>
        <w:lastRenderedPageBreak/>
        <w:t>Creativity Process and the Context/Situation</w:t>
      </w:r>
    </w:p>
    <w:p w14:paraId="5B13C1A8" w14:textId="77777777" w:rsidR="006C32E8" w:rsidRPr="006C32E8" w:rsidRDefault="006C32E8" w:rsidP="006C32E8">
      <w:pPr>
        <w:rPr>
          <w:b/>
          <w:bCs/>
        </w:rPr>
      </w:pPr>
      <w:r w:rsidRPr="006C32E8">
        <w:rPr>
          <w:b/>
          <w:bCs/>
        </w:rPr>
        <w:t>Business Model Canvas</w:t>
      </w:r>
    </w:p>
    <w:p w14:paraId="1FF93315" w14:textId="77777777" w:rsidR="006C32E8" w:rsidRPr="006C32E8" w:rsidRDefault="006C32E8" w:rsidP="006C32E8">
      <w:pPr>
        <w:rPr>
          <w:b/>
          <w:bCs/>
        </w:rPr>
      </w:pPr>
      <w:r w:rsidRPr="006C32E8">
        <w:rPr>
          <w:b/>
          <w:bCs/>
        </w:rPr>
        <w:t>Key Partners</w:t>
      </w:r>
    </w:p>
    <w:p w14:paraId="3629796E" w14:textId="77777777" w:rsidR="006C32E8" w:rsidRPr="006C32E8" w:rsidRDefault="006C32E8" w:rsidP="006C32E8">
      <w:r w:rsidRPr="006C32E8">
        <w:t>App software developer</w:t>
      </w:r>
    </w:p>
    <w:p w14:paraId="702451C4" w14:textId="77777777" w:rsidR="006C32E8" w:rsidRPr="006C32E8" w:rsidRDefault="006C32E8" w:rsidP="006C32E8">
      <w:r w:rsidRPr="006C32E8">
        <w:t>Payment gateway provider</w:t>
      </w:r>
    </w:p>
    <w:p w14:paraId="3C61C01E" w14:textId="77777777" w:rsidR="006C32E8" w:rsidRPr="006C32E8" w:rsidRDefault="006C32E8" w:rsidP="006C32E8">
      <w:r w:rsidRPr="006C32E8">
        <w:t>Wholesale dairy and coffee bean suppliers</w:t>
      </w:r>
    </w:p>
    <w:p w14:paraId="0D1418BE" w14:textId="77777777" w:rsidR="006C32E8" w:rsidRPr="006C32E8" w:rsidRDefault="006C32E8" w:rsidP="006C32E8">
      <w:pPr>
        <w:rPr>
          <w:b/>
          <w:bCs/>
        </w:rPr>
      </w:pPr>
      <w:r w:rsidRPr="006C32E8">
        <w:rPr>
          <w:b/>
          <w:bCs/>
        </w:rPr>
        <w:t>Key Activities</w:t>
      </w:r>
    </w:p>
    <w:p w14:paraId="5705DC55" w14:textId="77777777" w:rsidR="006C32E8" w:rsidRPr="006C32E8" w:rsidRDefault="006C32E8" w:rsidP="006C32E8">
      <w:r w:rsidRPr="006C32E8">
        <w:t xml:space="preserve">Software management </w:t>
      </w:r>
    </w:p>
    <w:p w14:paraId="16E28245" w14:textId="77777777" w:rsidR="006C32E8" w:rsidRPr="006C32E8" w:rsidRDefault="006C32E8" w:rsidP="006C32E8">
      <w:r w:rsidRPr="006C32E8">
        <w:t>In shop operations</w:t>
      </w:r>
    </w:p>
    <w:p w14:paraId="0AAC5F4C" w14:textId="77777777" w:rsidR="006C32E8" w:rsidRPr="006C32E8" w:rsidRDefault="006C32E8" w:rsidP="006C32E8">
      <w:r w:rsidRPr="006C32E8">
        <w:t>Cross-selling and merchandising</w:t>
      </w:r>
    </w:p>
    <w:p w14:paraId="11D08C00" w14:textId="77777777" w:rsidR="006C32E8" w:rsidRPr="006C32E8" w:rsidRDefault="006C32E8" w:rsidP="006C32E8">
      <w:pPr>
        <w:rPr>
          <w:b/>
          <w:bCs/>
        </w:rPr>
      </w:pPr>
      <w:r w:rsidRPr="006C32E8">
        <w:rPr>
          <w:b/>
          <w:bCs/>
        </w:rPr>
        <w:t>Value Proposition</w:t>
      </w:r>
    </w:p>
    <w:p w14:paraId="0897A7FB" w14:textId="77777777" w:rsidR="006C32E8" w:rsidRPr="006C32E8" w:rsidRDefault="006C32E8" w:rsidP="006C32E8">
      <w:r w:rsidRPr="006C32E8">
        <w:t>Predictable and frictionless coffee budgeting</w:t>
      </w:r>
    </w:p>
    <w:p w14:paraId="3D1402B4" w14:textId="77777777" w:rsidR="006C32E8" w:rsidRPr="006C32E8" w:rsidRDefault="006C32E8" w:rsidP="006C32E8">
      <w:r w:rsidRPr="006C32E8">
        <w:t>Guaranteed recurring revenue</w:t>
      </w:r>
    </w:p>
    <w:p w14:paraId="43B887E9" w14:textId="77777777" w:rsidR="006C32E8" w:rsidRPr="006C32E8" w:rsidRDefault="006C32E8" w:rsidP="006C32E8">
      <w:r w:rsidRPr="006C32E8">
        <w:t>Psychological triggers and turned routine optimisation</w:t>
      </w:r>
    </w:p>
    <w:p w14:paraId="1942CB4A" w14:textId="77777777" w:rsidR="006C32E8" w:rsidRPr="006C32E8" w:rsidRDefault="006C32E8" w:rsidP="006C32E8">
      <w:pPr>
        <w:rPr>
          <w:b/>
          <w:bCs/>
        </w:rPr>
      </w:pPr>
      <w:r w:rsidRPr="006C32E8">
        <w:rPr>
          <w:b/>
          <w:bCs/>
        </w:rPr>
        <w:t>Customer Relationships</w:t>
      </w:r>
    </w:p>
    <w:p w14:paraId="327DA0F6" w14:textId="77777777" w:rsidR="006C32E8" w:rsidRPr="006C32E8" w:rsidRDefault="006C32E8" w:rsidP="006C32E8">
      <w:r w:rsidRPr="006C32E8">
        <w:t>Automated contractual lock-ins</w:t>
      </w:r>
    </w:p>
    <w:p w14:paraId="1894D75C" w14:textId="77777777" w:rsidR="006C32E8" w:rsidRPr="006C32E8" w:rsidRDefault="006C32E8" w:rsidP="006C32E8">
      <w:r w:rsidRPr="006C32E8">
        <w:t>Gamification systems</w:t>
      </w:r>
    </w:p>
    <w:p w14:paraId="21169DAB" w14:textId="77777777" w:rsidR="006C32E8" w:rsidRPr="006C32E8" w:rsidRDefault="006C32E8" w:rsidP="006C32E8">
      <w:r w:rsidRPr="006C32E8">
        <w:t>In-store touchpoints</w:t>
      </w:r>
    </w:p>
    <w:p w14:paraId="7BAB7A44" w14:textId="77777777" w:rsidR="006C32E8" w:rsidRPr="006C32E8" w:rsidRDefault="006C32E8" w:rsidP="006C32E8">
      <w:pPr>
        <w:rPr>
          <w:b/>
          <w:bCs/>
        </w:rPr>
      </w:pPr>
      <w:r w:rsidRPr="006C32E8">
        <w:rPr>
          <w:b/>
          <w:bCs/>
        </w:rPr>
        <w:t>Customer Segments</w:t>
      </w:r>
    </w:p>
    <w:p w14:paraId="7C7E780A" w14:textId="77777777" w:rsidR="006C32E8" w:rsidRPr="006C32E8" w:rsidRDefault="006C32E8" w:rsidP="006C32E8">
      <w:r w:rsidRPr="006C32E8">
        <w:t>Remote workers and daily commuters</w:t>
      </w:r>
    </w:p>
    <w:p w14:paraId="1AD002DC" w14:textId="77777777" w:rsidR="006C32E8" w:rsidRPr="006C32E8" w:rsidRDefault="006C32E8" w:rsidP="006C32E8">
      <w:r w:rsidRPr="006C32E8">
        <w:t>Local coffee enthusiasts</w:t>
      </w:r>
    </w:p>
    <w:p w14:paraId="390A62B3" w14:textId="77777777" w:rsidR="006C32E8" w:rsidRPr="006C32E8" w:rsidRDefault="006C32E8" w:rsidP="006C32E8">
      <w:r w:rsidRPr="006C32E8">
        <w:t>Inattentive subscribers</w:t>
      </w:r>
    </w:p>
    <w:p w14:paraId="5E795061" w14:textId="77777777" w:rsidR="006C32E8" w:rsidRPr="006C32E8" w:rsidRDefault="006C32E8" w:rsidP="006C32E8">
      <w:pPr>
        <w:rPr>
          <w:b/>
          <w:bCs/>
        </w:rPr>
      </w:pPr>
      <w:r w:rsidRPr="006C32E8">
        <w:rPr>
          <w:b/>
          <w:bCs/>
        </w:rPr>
        <w:t>Key Resources</w:t>
      </w:r>
    </w:p>
    <w:p w14:paraId="6F0D93E5" w14:textId="77777777" w:rsidR="006C32E8" w:rsidRPr="006C32E8" w:rsidRDefault="006C32E8" w:rsidP="006C32E8">
      <w:r w:rsidRPr="006C32E8">
        <w:t>Automated software stack governing payments</w:t>
      </w:r>
    </w:p>
    <w:p w14:paraId="76EF9F4A" w14:textId="77777777" w:rsidR="006C32E8" w:rsidRPr="006C32E8" w:rsidRDefault="006C32E8" w:rsidP="006C32E8">
      <w:r w:rsidRPr="006C32E8">
        <w:t>Premium ingredients</w:t>
      </w:r>
    </w:p>
    <w:p w14:paraId="61BED7B0" w14:textId="77777777" w:rsidR="006C32E8" w:rsidRPr="006C32E8" w:rsidRDefault="006C32E8" w:rsidP="006C32E8">
      <w:r w:rsidRPr="006C32E8">
        <w:t>A barista team</w:t>
      </w:r>
    </w:p>
    <w:p w14:paraId="716553E0" w14:textId="77777777" w:rsidR="006C32E8" w:rsidRPr="006C32E8" w:rsidRDefault="006C32E8" w:rsidP="006C32E8">
      <w:pPr>
        <w:rPr>
          <w:b/>
          <w:bCs/>
        </w:rPr>
      </w:pPr>
      <w:r w:rsidRPr="006C32E8">
        <w:rPr>
          <w:b/>
          <w:bCs/>
        </w:rPr>
        <w:t>Channels</w:t>
      </w:r>
    </w:p>
    <w:p w14:paraId="574FA984" w14:textId="77777777" w:rsidR="006C32E8" w:rsidRPr="006C32E8" w:rsidRDefault="006C32E8" w:rsidP="006C32E8">
      <w:r w:rsidRPr="006C32E8">
        <w:t>Progressive web apps</w:t>
      </w:r>
    </w:p>
    <w:p w14:paraId="26271195" w14:textId="77777777" w:rsidR="006C32E8" w:rsidRPr="006C32E8" w:rsidRDefault="006C32E8" w:rsidP="006C32E8">
      <w:r w:rsidRPr="006C32E8">
        <w:lastRenderedPageBreak/>
        <w:t>In-café point of sale</w:t>
      </w:r>
    </w:p>
    <w:p w14:paraId="43DA58CC" w14:textId="77777777" w:rsidR="006C32E8" w:rsidRPr="006C32E8" w:rsidRDefault="006C32E8" w:rsidP="006C32E8">
      <w:r w:rsidRPr="006C32E8">
        <w:t>Hyper-local digital ads</w:t>
      </w:r>
    </w:p>
    <w:p w14:paraId="2A8D5185" w14:textId="77777777" w:rsidR="006C32E8" w:rsidRPr="006C32E8" w:rsidRDefault="006C32E8" w:rsidP="006C32E8">
      <w:pPr>
        <w:rPr>
          <w:b/>
          <w:bCs/>
        </w:rPr>
      </w:pPr>
      <w:r w:rsidRPr="006C32E8">
        <w:rPr>
          <w:b/>
          <w:bCs/>
        </w:rPr>
        <w:t>Cost</w:t>
      </w:r>
      <w:r w:rsidRPr="006C32E8">
        <w:rPr>
          <w:b/>
          <w:bCs/>
        </w:rPr>
        <w:tab/>
      </w:r>
    </w:p>
    <w:p w14:paraId="0A7D12C4" w14:textId="77777777" w:rsidR="006C32E8" w:rsidRPr="006C32E8" w:rsidRDefault="006C32E8" w:rsidP="006C32E8">
      <w:r w:rsidRPr="006C32E8">
        <w:t>Software set-up</w:t>
      </w:r>
    </w:p>
    <w:p w14:paraId="7B45AC8F" w14:textId="77777777" w:rsidR="006C32E8" w:rsidRPr="006C32E8" w:rsidRDefault="006C32E8" w:rsidP="006C32E8">
      <w:r w:rsidRPr="006C32E8">
        <w:t>Cost of goods sold</w:t>
      </w:r>
    </w:p>
    <w:p w14:paraId="3AF9F577" w14:textId="77777777" w:rsidR="006C32E8" w:rsidRPr="006C32E8" w:rsidRDefault="006C32E8" w:rsidP="006C32E8">
      <w:r w:rsidRPr="006C32E8">
        <w:t>Payment processing fees</w:t>
      </w:r>
      <w:r w:rsidRPr="006C32E8">
        <w:tab/>
      </w:r>
    </w:p>
    <w:p w14:paraId="224AB877" w14:textId="77777777" w:rsidR="006C32E8" w:rsidRPr="006C32E8" w:rsidRDefault="006C32E8" w:rsidP="006C32E8">
      <w:pPr>
        <w:rPr>
          <w:b/>
          <w:bCs/>
        </w:rPr>
      </w:pPr>
      <w:r w:rsidRPr="006C32E8">
        <w:rPr>
          <w:b/>
          <w:bCs/>
        </w:rPr>
        <w:t>Revenue Streams</w:t>
      </w:r>
    </w:p>
    <w:p w14:paraId="279365BA" w14:textId="77777777" w:rsidR="006C32E8" w:rsidRPr="006C32E8" w:rsidRDefault="006C32E8" w:rsidP="006C32E8">
      <w:r w:rsidRPr="006C32E8">
        <w:t>Tiered subscription revenue</w:t>
      </w:r>
    </w:p>
    <w:p w14:paraId="5CB268C2" w14:textId="77777777" w:rsidR="006C32E8" w:rsidRPr="006C32E8" w:rsidRDefault="006C32E8" w:rsidP="006C32E8">
      <w:r w:rsidRPr="006C32E8">
        <w:t>Pure profit breakage</w:t>
      </w:r>
    </w:p>
    <w:p w14:paraId="4369D2A9" w14:textId="77777777" w:rsidR="006C32E8" w:rsidRPr="006C32E8" w:rsidRDefault="006C32E8" w:rsidP="006C32E8">
      <w:r w:rsidRPr="006C32E8">
        <w:t>High-margin impulse cross-sales</w:t>
      </w:r>
    </w:p>
    <w:p w14:paraId="4DC384B8" w14:textId="77777777" w:rsidR="006C32E8" w:rsidRPr="006C32E8" w:rsidRDefault="006C32E8" w:rsidP="006C32E8">
      <w:pPr>
        <w:rPr>
          <w:b/>
          <w:bCs/>
        </w:rPr>
      </w:pPr>
      <w:r w:rsidRPr="006C32E8">
        <w:rPr>
          <w:b/>
          <w:bCs/>
        </w:rPr>
        <w:t>Findings from the BMC</w:t>
      </w:r>
    </w:p>
    <w:p w14:paraId="60C77330" w14:textId="77777777" w:rsidR="006C32E8" w:rsidRPr="006C32E8" w:rsidRDefault="006C32E8" w:rsidP="006C32E8">
      <w:r w:rsidRPr="006C32E8">
        <w:t>The model has helped understand how the solution may offer better opportunities for the business, while ensuring that its governance and ethics are not harmed in the long term. From the business model canvas, the creative idea has been deemed feasible, with an emphasis on identifying the current characteristics of the solution for Seren Coffi.</w:t>
      </w:r>
    </w:p>
    <w:p w14:paraId="5E9AEB4D" w14:textId="77777777" w:rsidR="006C32E8" w:rsidRPr="006C32E8" w:rsidRDefault="006C32E8" w:rsidP="006C32E8">
      <w:pPr>
        <w:rPr>
          <w:b/>
          <w:bCs/>
        </w:rPr>
      </w:pPr>
      <w:r w:rsidRPr="006C32E8">
        <w:rPr>
          <w:b/>
          <w:bCs/>
        </w:rPr>
        <w:t>SCAMPER Technique</w:t>
      </w:r>
    </w:p>
    <w:p w14:paraId="7841D444" w14:textId="77777777" w:rsidR="006C32E8" w:rsidRPr="006C32E8" w:rsidRDefault="006C32E8" w:rsidP="006C32E8">
      <w:pPr>
        <w:rPr>
          <w:b/>
          <w:bCs/>
          <w:i/>
          <w:iCs/>
        </w:rPr>
      </w:pPr>
      <w:r w:rsidRPr="006C32E8">
        <w:rPr>
          <w:b/>
          <w:bCs/>
          <w:i/>
          <w:iCs/>
        </w:rPr>
        <w:t>Substitute</w:t>
      </w:r>
    </w:p>
    <w:p w14:paraId="1079391B" w14:textId="77777777" w:rsidR="006C32E8" w:rsidRPr="006C32E8" w:rsidRDefault="006C32E8" w:rsidP="006C32E8">
      <w:r w:rsidRPr="006C32E8">
        <w:t>The shift can be based on substituting per-cup transactions with a predetermined monthly fee for selling coffee as a physical commodity, which can now be sold as a contractual digital utility.</w:t>
      </w:r>
    </w:p>
    <w:p w14:paraId="159072CA" w14:textId="77777777" w:rsidR="006C32E8" w:rsidRPr="006C32E8" w:rsidRDefault="006C32E8" w:rsidP="006C32E8">
      <w:pPr>
        <w:rPr>
          <w:b/>
          <w:bCs/>
          <w:i/>
          <w:iCs/>
        </w:rPr>
      </w:pPr>
      <w:r w:rsidRPr="006C32E8">
        <w:rPr>
          <w:b/>
          <w:bCs/>
          <w:i/>
          <w:iCs/>
        </w:rPr>
        <w:t>Combine</w:t>
      </w:r>
    </w:p>
    <w:p w14:paraId="619068C7" w14:textId="77777777" w:rsidR="006C32E8" w:rsidRPr="006C32E8" w:rsidRDefault="006C32E8" w:rsidP="006C32E8">
      <w:r w:rsidRPr="006C32E8">
        <w:t xml:space="preserve">The thought process in this was that the café has diverse elements, such as an underutilised physical space during slow working hours, in addition to a highly price-sensitive local customer base. However, Mohammad </w:t>
      </w:r>
      <w:r w:rsidRPr="006C32E8">
        <w:rPr>
          <w:i/>
          <w:iCs/>
        </w:rPr>
        <w:t xml:space="preserve">et al. </w:t>
      </w:r>
      <w:r w:rsidRPr="006C32E8">
        <w:t>(2023) argued that dealing with operational challenges (such as shipment and delivery) may be challenging. Herein, the shift may make use of a combined digital software in the form of a mobile app, with the physical loyalty loop.</w:t>
      </w:r>
    </w:p>
    <w:p w14:paraId="7C107960" w14:textId="77777777" w:rsidR="006C32E8" w:rsidRPr="006C32E8" w:rsidRDefault="006C32E8" w:rsidP="006C32E8">
      <w:pPr>
        <w:rPr>
          <w:b/>
          <w:bCs/>
          <w:i/>
          <w:iCs/>
        </w:rPr>
      </w:pPr>
      <w:r w:rsidRPr="006C32E8">
        <w:rPr>
          <w:b/>
          <w:bCs/>
          <w:i/>
          <w:iCs/>
        </w:rPr>
        <w:t>Adapt</w:t>
      </w:r>
    </w:p>
    <w:p w14:paraId="1F0D44F9" w14:textId="77777777" w:rsidR="006C32E8" w:rsidRPr="006C32E8" w:rsidRDefault="006C32E8" w:rsidP="006C32E8">
      <w:r w:rsidRPr="006C32E8">
        <w:t>The shift collaborates with the adoption of the Software as a Service (SaaS) subscription engine in terms of establishing a physical hospitality landscape.</w:t>
      </w:r>
    </w:p>
    <w:p w14:paraId="5B1BC9EA" w14:textId="77777777" w:rsidR="006C32E8" w:rsidRPr="006C32E8" w:rsidRDefault="006C32E8" w:rsidP="006C32E8">
      <w:pPr>
        <w:rPr>
          <w:b/>
          <w:bCs/>
          <w:i/>
          <w:iCs/>
        </w:rPr>
      </w:pPr>
      <w:r w:rsidRPr="006C32E8">
        <w:rPr>
          <w:b/>
          <w:bCs/>
          <w:i/>
          <w:iCs/>
        </w:rPr>
        <w:t>Modify</w:t>
      </w:r>
    </w:p>
    <w:p w14:paraId="541DFE75" w14:textId="77777777" w:rsidR="006C32E8" w:rsidRPr="006C32E8" w:rsidRDefault="006C32E8" w:rsidP="006C32E8">
      <w:r w:rsidRPr="006C32E8">
        <w:lastRenderedPageBreak/>
        <w:t>The thought process has been based on coffee extraction amounts, which is the greatest hidden asset of the café, but may be currently underutilised as a result of low transaction volume. This has shifted to daily admin tasks and getting customers through the queue at a rapid pace.</w:t>
      </w:r>
    </w:p>
    <w:p w14:paraId="1DB7B04A" w14:textId="77777777" w:rsidR="006C32E8" w:rsidRPr="006C32E8" w:rsidRDefault="006C32E8" w:rsidP="006C32E8">
      <w:pPr>
        <w:rPr>
          <w:b/>
          <w:bCs/>
          <w:i/>
          <w:iCs/>
        </w:rPr>
      </w:pPr>
      <w:r w:rsidRPr="006C32E8">
        <w:rPr>
          <w:b/>
          <w:bCs/>
          <w:i/>
          <w:iCs/>
        </w:rPr>
        <w:t>Put to Another Use</w:t>
      </w:r>
    </w:p>
    <w:p w14:paraId="2AF2BBEF" w14:textId="77777777" w:rsidR="006C32E8" w:rsidRPr="006C32E8" w:rsidRDefault="006C32E8" w:rsidP="006C32E8">
      <w:r w:rsidRPr="006C32E8">
        <w:t>The thought process has been based on the high ethical coffee bean inventory of the café, which has been sitting idle during slow afternoon slumps. Based on this, the shift puts to use this idle inventory in terms of serving customer retention assets. Consequently, Dugbartey and Kehinde (2025) outlined that, unlike traditional project management frameworks, agile methodologies prioritise continuous feedback, close stakeholder engagement and interactive development.</w:t>
      </w:r>
    </w:p>
    <w:p w14:paraId="3D208A61" w14:textId="77777777" w:rsidR="006C32E8" w:rsidRPr="006C32E8" w:rsidRDefault="006C32E8" w:rsidP="006C32E8">
      <w:pPr>
        <w:rPr>
          <w:b/>
          <w:bCs/>
          <w:i/>
          <w:iCs/>
        </w:rPr>
      </w:pPr>
      <w:r w:rsidRPr="006C32E8">
        <w:rPr>
          <w:b/>
          <w:bCs/>
          <w:i/>
          <w:iCs/>
        </w:rPr>
        <w:t>Eliminate</w:t>
      </w:r>
    </w:p>
    <w:p w14:paraId="24697AD0" w14:textId="77777777" w:rsidR="006C32E8" w:rsidRPr="006C32E8" w:rsidRDefault="006C32E8" w:rsidP="006C32E8">
      <w:r w:rsidRPr="006C32E8">
        <w:t xml:space="preserve">In terms of eliminating friction, the thought process has been based on updating physical chalkboards regularly, while also managing loose cash registers, which may be time-consuming and exhausting for founders who have already experienced severe burnout. Herein, the shift is based on eliminating the manual payment practice at the point of sale for subscribers. </w:t>
      </w:r>
    </w:p>
    <w:p w14:paraId="7D9953A7" w14:textId="77777777" w:rsidR="006C32E8" w:rsidRPr="006C32E8" w:rsidRDefault="006C32E8" w:rsidP="006C32E8">
      <w:pPr>
        <w:rPr>
          <w:b/>
          <w:bCs/>
          <w:i/>
          <w:iCs/>
        </w:rPr>
      </w:pPr>
      <w:r w:rsidRPr="006C32E8">
        <w:rPr>
          <w:b/>
          <w:bCs/>
          <w:i/>
          <w:iCs/>
        </w:rPr>
        <w:t>Reverse</w:t>
      </w:r>
    </w:p>
    <w:p w14:paraId="7E2B228D" w14:textId="77777777" w:rsidR="006C32E8" w:rsidRPr="006C32E8" w:rsidRDefault="006C32E8" w:rsidP="006C32E8">
      <w:r w:rsidRPr="006C32E8">
        <w:t xml:space="preserve">The thought process has been based on a traditional retail cycle being prevalent, and grouping transactions into a single monthly billing cycle. Herein, the shift may be based on reversing the financial order. However, Boonpracha </w:t>
      </w:r>
      <w:r w:rsidRPr="006C32E8">
        <w:rPr>
          <w:i/>
          <w:iCs/>
        </w:rPr>
        <w:t>et al.</w:t>
      </w:r>
      <w:r w:rsidRPr="006C32E8">
        <w:t>(2023) argued that coming up with new and innovative ideas within a short span is likely to be challenging.</w:t>
      </w:r>
    </w:p>
    <w:p w14:paraId="57D98936" w14:textId="77777777" w:rsidR="006C32E8" w:rsidRPr="006C32E8" w:rsidRDefault="006C32E8" w:rsidP="006C32E8">
      <w:pPr>
        <w:rPr>
          <w:b/>
          <w:bCs/>
        </w:rPr>
      </w:pPr>
      <w:r w:rsidRPr="006C32E8">
        <w:br w:type="page"/>
      </w:r>
      <w:r w:rsidRPr="006C32E8">
        <w:rPr>
          <w:b/>
          <w:bCs/>
        </w:rPr>
        <w:lastRenderedPageBreak/>
        <w:t>Critical Evaluation of the Idea’s Viability, Using Lewin’s Force Field Analysis</w:t>
      </w:r>
    </w:p>
    <w:p w14:paraId="4F71BE8C" w14:textId="77777777" w:rsidR="006C32E8" w:rsidRPr="006C32E8" w:rsidRDefault="006C32E8" w:rsidP="006C32E8">
      <w:r w:rsidRPr="006C32E8">
        <w:t>As defined by Lemmettylä and Kinnunen (2025), Lewin’s Force Field analysis is responsible for evaluating the balance between driving forces (pushing for growth and change) and restraining factors (obstacles threatening viability or blocking innovation).However, Kump (2023) argued that the model may be too generic.</w:t>
      </w:r>
    </w:p>
    <w:p w14:paraId="59A7EA35" w14:textId="77777777" w:rsidR="006C32E8" w:rsidRPr="006C32E8" w:rsidRDefault="006C32E8" w:rsidP="006C32E8">
      <w:pPr>
        <w:rPr>
          <w:b/>
          <w:bCs/>
        </w:rPr>
      </w:pPr>
      <w:r w:rsidRPr="006C32E8">
        <w:rPr>
          <w:b/>
          <w:bCs/>
        </w:rPr>
        <w:t>Driving Forces</w:t>
      </w:r>
    </w:p>
    <w:p w14:paraId="19D0DBEE" w14:textId="77777777" w:rsidR="006C32E8" w:rsidRPr="006C32E8" w:rsidRDefault="006C32E8" w:rsidP="006C32E8">
      <w:pPr>
        <w:rPr>
          <w:b/>
          <w:bCs/>
          <w:i/>
          <w:iCs/>
        </w:rPr>
      </w:pPr>
      <w:r w:rsidRPr="006C32E8">
        <w:rPr>
          <w:b/>
          <w:bCs/>
          <w:i/>
          <w:iCs/>
        </w:rPr>
        <w:t xml:space="preserve">Lock-In Against the Nearby Chain: </w:t>
      </w:r>
      <w:r w:rsidRPr="006C32E8">
        <w:t>Seren Coffi can underline its aggressive loyalty apps and major discounts; instead, this subscription can directly counter such threats by utilising a sunk-cost fallacy. Customers who are likely to pay upfront are expected to bypass competitors.</w:t>
      </w:r>
    </w:p>
    <w:p w14:paraId="7C9209C8" w14:textId="77777777" w:rsidR="006C32E8" w:rsidRPr="006C32E8" w:rsidRDefault="006C32E8" w:rsidP="006C32E8">
      <w:pPr>
        <w:rPr>
          <w:b/>
          <w:bCs/>
          <w:i/>
          <w:iCs/>
        </w:rPr>
      </w:pPr>
      <w:r w:rsidRPr="006C32E8">
        <w:rPr>
          <w:b/>
          <w:bCs/>
          <w:i/>
          <w:iCs/>
        </w:rPr>
        <w:t xml:space="preserve">Monthly Recurring Revenue: </w:t>
      </w:r>
      <w:r w:rsidRPr="006C32E8">
        <w:t xml:space="preserve">This may offer Seren Coffi immediate financial stability while securing predictable revenue generation at the beginning of the month, eliminating unavailability risks. In contrast, Yang </w:t>
      </w:r>
      <w:r w:rsidRPr="006C32E8">
        <w:rPr>
          <w:i/>
          <w:iCs/>
        </w:rPr>
        <w:t xml:space="preserve">et al. </w:t>
      </w:r>
      <w:r w:rsidRPr="006C32E8">
        <w:t xml:space="preserve">(2022) stated that carrying out the different financial market risk management among big data may be difficult for the organisation. As a result of this, it can provide the business more space without the need for relying on emergency capital interventions. </w:t>
      </w:r>
    </w:p>
    <w:p w14:paraId="098E3313" w14:textId="77777777" w:rsidR="006C32E8" w:rsidRPr="006C32E8" w:rsidRDefault="006C32E8" w:rsidP="006C32E8">
      <w:pPr>
        <w:rPr>
          <w:b/>
          <w:bCs/>
          <w:i/>
          <w:iCs/>
        </w:rPr>
      </w:pPr>
      <w:r w:rsidRPr="006C32E8">
        <w:rPr>
          <w:b/>
          <w:bCs/>
          <w:i/>
          <w:iCs/>
        </w:rPr>
        <w:t xml:space="preserve">High Gross Margins on Existing Supply Chain Operations: </w:t>
      </w:r>
      <w:r w:rsidRPr="006C32E8">
        <w:t>Coffee extraction operates at a high gross margin, which does not require suppliers to be changed. Herein, this model can help maximise the financial yield of existing ethical and responsible coffee bean supply without altering contracts. In contrast, Borissov (2024) states that there may be resistance to change. Moreover, the trade-off between the resilience and efficiency and a lack of coordination among subsystems can be present.</w:t>
      </w:r>
    </w:p>
    <w:p w14:paraId="2F4A054B" w14:textId="4CBF7B9F" w:rsidR="006C32E8" w:rsidRPr="006C32E8" w:rsidRDefault="006C32E8" w:rsidP="006C32E8">
      <w:r w:rsidRPr="006C32E8">
        <w:rPr>
          <w:noProof/>
          <w:lang w:val="en-US"/>
        </w:rPr>
        <w:drawing>
          <wp:inline distT="0" distB="0" distL="0" distR="0" wp14:anchorId="191E7F58" wp14:editId="25446ABC">
            <wp:extent cx="5143500" cy="3208020"/>
            <wp:effectExtent l="76200" t="76200" r="133350" b="49530"/>
            <wp:docPr id="488484456" name="Picture 3"/>
            <wp:cNvGraphicFramePr/>
            <a:graphic xmlns:a="http://schemas.openxmlformats.org/drawingml/2006/main">
              <a:graphicData uri="http://schemas.openxmlformats.org/drawingml/2006/picture">
                <pic:pic xmlns:pic="http://schemas.openxmlformats.org/drawingml/2006/picture">
                  <pic:nvPicPr>
                    <pic:cNvPr id="1886254530" name="Picture 1"/>
                    <pic:cNvPicPr>
                      <a:picLocks noChangeAspect="1"/>
                    </pic:cNvPicPr>
                  </pic:nvPicPr>
                  <pic:blipFill>
                    <a:blip r:embed="rId12"/>
                    <a:stretch>
                      <a:fillRect/>
                    </a:stretch>
                  </pic:blipFill>
                  <pic:spPr>
                    <a:xfrm>
                      <a:off x="0" y="0"/>
                      <a:ext cx="4969510" cy="30276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B9DA39" w14:textId="77777777" w:rsidR="006C32E8" w:rsidRPr="006C32E8" w:rsidRDefault="006C32E8" w:rsidP="006C32E8">
      <w:pPr>
        <w:rPr>
          <w:b/>
          <w:bCs/>
        </w:rPr>
      </w:pPr>
      <w:r w:rsidRPr="006C32E8">
        <w:rPr>
          <w:b/>
          <w:bCs/>
        </w:rPr>
        <w:lastRenderedPageBreak/>
        <w:t xml:space="preserve">Figure </w:t>
      </w:r>
      <w:r w:rsidRPr="006C32E8">
        <w:rPr>
          <w:b/>
          <w:bCs/>
        </w:rPr>
        <w:fldChar w:fldCharType="begin"/>
      </w:r>
      <w:r w:rsidRPr="006C32E8">
        <w:rPr>
          <w:b/>
          <w:bCs/>
        </w:rPr>
        <w:instrText xml:space="preserve"> SEQ Figure \* ARABIC </w:instrText>
      </w:r>
      <w:r w:rsidRPr="006C32E8">
        <w:rPr>
          <w:b/>
          <w:bCs/>
        </w:rPr>
        <w:fldChar w:fldCharType="separate"/>
      </w:r>
      <w:r w:rsidRPr="006C32E8">
        <w:rPr>
          <w:b/>
          <w:bCs/>
        </w:rPr>
        <w:t>2</w:t>
      </w:r>
      <w:r w:rsidRPr="006C32E8">
        <w:fldChar w:fldCharType="end"/>
      </w:r>
      <w:r w:rsidRPr="006C32E8">
        <w:rPr>
          <w:b/>
          <w:bCs/>
        </w:rPr>
        <w:t>: Force Field Analysis</w:t>
      </w:r>
    </w:p>
    <w:p w14:paraId="05F59D98" w14:textId="77777777" w:rsidR="006C32E8" w:rsidRPr="006C32E8" w:rsidRDefault="006C32E8" w:rsidP="006C32E8">
      <w:r w:rsidRPr="006C32E8">
        <w:t>(Source: Created by the learner)</w:t>
      </w:r>
    </w:p>
    <w:p w14:paraId="3AAB7E60" w14:textId="77777777" w:rsidR="006C32E8" w:rsidRPr="006C32E8" w:rsidRDefault="006C32E8" w:rsidP="006C32E8">
      <w:pPr>
        <w:rPr>
          <w:b/>
          <w:bCs/>
        </w:rPr>
      </w:pPr>
      <w:r w:rsidRPr="006C32E8">
        <w:rPr>
          <w:b/>
          <w:bCs/>
        </w:rPr>
        <w:t>Restraining Forces</w:t>
      </w:r>
    </w:p>
    <w:p w14:paraId="601BFE84" w14:textId="77777777" w:rsidR="006C32E8" w:rsidRPr="006C32E8" w:rsidRDefault="006C32E8" w:rsidP="006C32E8">
      <w:pPr>
        <w:rPr>
          <w:b/>
          <w:bCs/>
          <w:i/>
          <w:iCs/>
        </w:rPr>
      </w:pPr>
      <w:r w:rsidRPr="006C32E8">
        <w:rPr>
          <w:b/>
          <w:bCs/>
          <w:i/>
          <w:iCs/>
        </w:rPr>
        <w:t xml:space="preserve">Community Backlash and Ethical Brand Alienation: </w:t>
      </w:r>
      <w:r w:rsidRPr="006C32E8">
        <w:t xml:space="preserve">As per the information shared by Pavloudakis, Spanidis and Roumpos (2023), Lewin’s Force Field analysis has been proven to be an effective tool in terms of the guidance of the relevant decision-making. Seren Coffi has built its entire brand based on fairness, transparency and community. However, the capitalist mechanisms are designed in terms of exploiting consumer biases such as breakage. In addition to that, for counting on customers to underutilise what they have paid for can be difficult to analyse. This lead to the direct contradiction of the core values of Seren Coffi. Thus, it regulates the feeling of the cafe that has turned to a corporate and positive mindset, while also risking damage to positive image. </w:t>
      </w:r>
    </w:p>
    <w:p w14:paraId="2CFFFF65" w14:textId="77777777" w:rsidR="006C32E8" w:rsidRPr="006C32E8" w:rsidRDefault="006C32E8" w:rsidP="006C32E8">
      <w:pPr>
        <w:rPr>
          <w:b/>
          <w:bCs/>
          <w:i/>
          <w:iCs/>
        </w:rPr>
      </w:pPr>
      <w:r w:rsidRPr="006C32E8">
        <w:rPr>
          <w:b/>
          <w:bCs/>
          <w:i/>
          <w:iCs/>
        </w:rPr>
        <w:t xml:space="preserve">Technical Resistance and Hardware Issues: </w:t>
      </w:r>
      <w:r w:rsidRPr="006C32E8">
        <w:t>The cafe has been operating with unserviced espresso machine and a broken grinder. Apart from that, due to the implementation of the subscription plan, it led to the driving up the footfall. This can turn out to be easy, but the increased volume may result in the stress of this unreliable machine. Besides this, there is also a  risk of a complete operational breakdown. As mentioned by Christiansen and Vidskjold (2023), in the scenario of the innovation projects, to end on the schedule on a given budget, while also being successful, can be hard.</w:t>
      </w:r>
    </w:p>
    <w:p w14:paraId="73F59FAD" w14:textId="77777777" w:rsidR="006C32E8" w:rsidRPr="006C32E8" w:rsidRDefault="006C32E8" w:rsidP="006C32E8">
      <w:pPr>
        <w:rPr>
          <w:b/>
          <w:bCs/>
          <w:i/>
          <w:iCs/>
        </w:rPr>
      </w:pPr>
      <w:r w:rsidRPr="006C32E8">
        <w:rPr>
          <w:b/>
          <w:bCs/>
          <w:i/>
          <w:iCs/>
        </w:rPr>
        <w:t xml:space="preserve">Operational Weakness and Capacity: </w:t>
      </w:r>
      <w:r w:rsidRPr="006C32E8">
        <w:t>The founders have already been tired, thus it led to the missing of the evening meetings and taking external jobs. However, the introduction of the different new subscription systems demands the management of software while managing and handling subscribers and tracking all the various processes.</w:t>
      </w:r>
    </w:p>
    <w:p w14:paraId="30FBB5D2" w14:textId="77777777" w:rsidR="006C32E8" w:rsidRPr="006C32E8" w:rsidRDefault="006C32E8" w:rsidP="006C32E8">
      <w:r w:rsidRPr="006C32E8">
        <w:br w:type="page"/>
      </w:r>
    </w:p>
    <w:p w14:paraId="437B0A70" w14:textId="77777777" w:rsidR="006C32E8" w:rsidRPr="006C32E8" w:rsidRDefault="006C32E8" w:rsidP="006C32E8">
      <w:pPr>
        <w:rPr>
          <w:b/>
          <w:bCs/>
        </w:rPr>
      </w:pPr>
      <w:r w:rsidRPr="006C32E8">
        <w:rPr>
          <w:b/>
          <w:bCs/>
        </w:rPr>
        <w:lastRenderedPageBreak/>
        <w:t>Organisational Climate and its Support in Innovation</w:t>
      </w:r>
    </w:p>
    <w:p w14:paraId="624C39A9" w14:textId="77777777" w:rsidR="006C32E8" w:rsidRPr="006C32E8" w:rsidRDefault="006C32E8" w:rsidP="006C32E8">
      <w:r w:rsidRPr="006C32E8">
        <w:t>According to Valentim (2025), the theory of supply and demand describes the process through which the quantities of products and prices are evaluated within a free market. For the chosen solution of the capitalist mechanism of contractual lock-in, which is the Infinite Sip subscription, the strategy will be to launch a tier-up digital coffee subscription by means of a lightweight, advanced web app. The strengths of the theory of supply and demand economic model dictate that prices increase when demand surpasses the supply and decline when supply outstrips the demand, eventually building an equilibrium. For marketing and sales, as observed from the exploration by Eisenreich</w:t>
      </w:r>
      <w:r w:rsidRPr="006C32E8">
        <w:rPr>
          <w:i/>
          <w:iCs/>
        </w:rPr>
        <w:t>et al</w:t>
      </w:r>
      <w:r w:rsidRPr="006C32E8">
        <w:t xml:space="preserve">. (2022), the activities will involve driving customer loyalty and foot traffic. </w:t>
      </w:r>
    </w:p>
    <w:p w14:paraId="214CF378" w14:textId="77777777" w:rsidR="006C32E8" w:rsidRPr="006C32E8" w:rsidRDefault="006C32E8" w:rsidP="006C32E8">
      <w:r w:rsidRPr="006C32E8">
        <w:t>This will include store ambience, social media presence, local advertising, seasonal menu promotion and loyalty programs. However, as argued from the investigation by Utrilla-Catalan</w:t>
      </w:r>
      <w:r w:rsidRPr="006C32E8">
        <w:rPr>
          <w:i/>
          <w:iCs/>
        </w:rPr>
        <w:t>et al</w:t>
      </w:r>
      <w:r w:rsidRPr="006C32E8">
        <w:t xml:space="preserve">. (2022), the limitations to the value chain can increase customer complaints, thereby decreasing the customer retention rates. As debated from the exploration by Lindström, Maleki Vishkaei and De Giovanni(2024), the benefits of the subscription-based model are in stable generation of cash flow that produces recurring and predictable revenue, thereby levelling long-term plans and monetary forecast. However, as deliberated from the examination by Markovich and Yehezkel (2026), a weakness of the subscription-based model can be risks of increasing churn rate and initially higher customer acquisition costs (CAC). As explained by the investigation by Ateljević </w:t>
      </w:r>
      <w:r w:rsidRPr="006C32E8">
        <w:rPr>
          <w:i/>
          <w:iCs/>
        </w:rPr>
        <w:t>et al</w:t>
      </w:r>
      <w:r w:rsidRPr="006C32E8">
        <w:t xml:space="preserve">. (2023), a value chain by Michael Porter is an arrangement of activities performed by a business to produce, design, deliver, market, and support the products or services. </w:t>
      </w:r>
    </w:p>
    <w:p w14:paraId="20250BBA" w14:textId="77777777" w:rsidR="006C32E8" w:rsidRPr="006C32E8" w:rsidRDefault="006C32E8" w:rsidP="006C32E8">
      <w:r w:rsidRPr="006C32E8">
        <w:t xml:space="preserve">As introduced, the opinions of the value chain at every stage are an opportunity to enhance value for the buyer, thereby building a competitive advantage. For primary activities, as discussed from the research by Utrilla-Catalan </w:t>
      </w:r>
      <w:r w:rsidRPr="006C32E8">
        <w:rPr>
          <w:i/>
          <w:iCs/>
        </w:rPr>
        <w:t>et al</w:t>
      </w:r>
      <w:r w:rsidRPr="006C32E8">
        <w:t xml:space="preserve">. (2022), Seren Coffi’s inbound logistics will include raw material procurement by including the sourcing of roasted and green organic coffee beans, syrups, dairy and milk products, and packaging. In operations, the fundamental day-to-day business for the company will encompass grinding, baking pastries, steaming milk, brewing, and handling the point of sale (POS) systems. For the outbound logistics, as debated from the investigation by Kowalkowski and Ulaga (2024), the last mile delivery of the final product for the coffee shop will primarily be centred on the in-store experience of the customers. </w:t>
      </w:r>
    </w:p>
    <w:p w14:paraId="483F9CD6" w14:textId="77777777" w:rsidR="006C32E8" w:rsidRPr="006C32E8" w:rsidRDefault="006C32E8" w:rsidP="006C32E8">
      <w:r w:rsidRPr="006C32E8">
        <w:t xml:space="preserve">For service, as experimental from the examination by Kerschbaumer </w:t>
      </w:r>
      <w:r w:rsidRPr="006C32E8">
        <w:rPr>
          <w:i/>
          <w:iCs/>
        </w:rPr>
        <w:t>et al</w:t>
      </w:r>
      <w:r w:rsidRPr="006C32E8">
        <w:t xml:space="preserve">. (2023), the after-sales care, along with customer retention, will be involved in solving customer complaints, by safeguarding a relaxed seating setting, and providing fast Wi-Fi, thereby sustaining cleaner facilities to boost repeat visits. In terms of external climate, the industry factors of competition for Seren Coffi can be Costa Coffee, Ozone, North Star and others (Saxon, 2026). On the other hand, for support activities, as claimed from the </w:t>
      </w:r>
      <w:r w:rsidRPr="006C32E8">
        <w:lastRenderedPageBreak/>
        <w:t>analysis by Kohnová and Salajová (2023), the procurement will involve sourcing of the physical assets along with the non-coffee products. For human resource management (HRM),the staffing of the shop will involve hiring and training baristas in coffee-making and customer service, and handling the shift schedules. For technological progress, as discussed in the study by Noushad Yashan</w:t>
      </w:r>
      <w:r w:rsidRPr="006C32E8">
        <w:rPr>
          <w:i/>
          <w:iCs/>
        </w:rPr>
        <w:t>et al</w:t>
      </w:r>
      <w:r w:rsidRPr="006C32E8">
        <w:t>. (2024),employing digital tools will help to rationalise operations. This will incorporate digital POS systems, automated loyalty apps, inventory tracking software, and digital menu boards. However, as argued from the exploration by Valentim (2025), a weakness of the theory of the supply and demand economic model is the failure to justify correspondence to the real-life market imperfections, and the inability to clarify anomalies.</w:t>
      </w:r>
    </w:p>
    <w:p w14:paraId="4B709568" w14:textId="77777777" w:rsidR="006C32E8" w:rsidRPr="006C32E8" w:rsidRDefault="006C32E8" w:rsidP="006C32E8">
      <w:r w:rsidRPr="006C32E8">
        <w:br w:type="page"/>
      </w:r>
    </w:p>
    <w:p w14:paraId="3920A48D" w14:textId="77777777" w:rsidR="006C32E8" w:rsidRPr="006C32E8" w:rsidRDefault="006C32E8" w:rsidP="006C32E8">
      <w:pPr>
        <w:rPr>
          <w:b/>
          <w:bCs/>
        </w:rPr>
      </w:pPr>
      <w:r w:rsidRPr="006C32E8">
        <w:rPr>
          <w:b/>
          <w:bCs/>
        </w:rPr>
        <w:lastRenderedPageBreak/>
        <w:t>Conclusion</w:t>
      </w:r>
    </w:p>
    <w:p w14:paraId="34559309" w14:textId="77777777" w:rsidR="006C32E8" w:rsidRPr="006C32E8" w:rsidRDefault="006C32E8" w:rsidP="006C32E8">
      <w:r w:rsidRPr="006C32E8">
        <w:t xml:space="preserve">It can be concluded that the report discusses the creativity, innovation and the issues with inflexible growing demands of the capitalist business models within Seren Coffi. From the governance framework of Seren Coffi, it signifies a substitute for the non-capitalist innovation model by the adoption of an Infinite Sip subscription as a tier up for the digital coffee subscription with the resources of a lightweight advanced web application. Apart from that, it also provides a guarantee for a predictable revenue for the business. Besides this it also provides consistent updates for the consumer. As a result of its overextension and better analysis of the market, it can help to provide better financial forecasting and data for the business. </w:t>
      </w:r>
      <w:r w:rsidRPr="006C32E8">
        <w:br w:type="page"/>
      </w:r>
    </w:p>
    <w:p w14:paraId="51F683A1" w14:textId="77777777" w:rsidR="006C32E8" w:rsidRPr="006C32E8" w:rsidRDefault="006C32E8" w:rsidP="006C32E8">
      <w:pPr>
        <w:rPr>
          <w:b/>
        </w:rPr>
      </w:pPr>
      <w:bookmarkStart w:id="1" w:name="_Toc232095278"/>
      <w:r w:rsidRPr="006C32E8">
        <w:rPr>
          <w:b/>
        </w:rPr>
        <w:lastRenderedPageBreak/>
        <w:t>Part 2</w:t>
      </w:r>
      <w:bookmarkEnd w:id="1"/>
    </w:p>
    <w:p w14:paraId="79249CA3" w14:textId="77777777" w:rsidR="006C32E8" w:rsidRPr="006C32E8" w:rsidRDefault="006C32E8" w:rsidP="006C32E8">
      <w:r w:rsidRPr="006C32E8">
        <w:t>Despite the strong brand authentication, excellent community goodwill, and high product demand, the business Seren Coffi is still failing operationally and financially as of January 2026.A significant rate of customers can automatically increase the sales and revenue of the company (Pookandy, 2023). This can bring back the financial stability and sustainability of the firm. Furthermore, I believe that the capitalist systems also prioritise the profit maximisation and the cost internalisation. As a result of this, it can frequently force ethical businesses into a more structural inconsistency. Therefore, when the climate pressures and supply chain alliances have remain affected in the commodity pricing, along with the standard corporate strategies favouring. It can also lead to the product being downgraded, along with the reduction in the optimisation of the supplier chains. Conversely, as mentioned by Esan, Ajayi and Olawale (2024), an organisation committed to the radical transparency and fair-trade principles cannot adopt these methodologies without compromising its fundamental ethics.</w:t>
      </w:r>
    </w:p>
    <w:p w14:paraId="0C9A21AA" w14:textId="77777777" w:rsidR="006C32E8" w:rsidRPr="006C32E8" w:rsidRDefault="006C32E8" w:rsidP="006C32E8">
      <w:r w:rsidRPr="006C32E8">
        <w:t xml:space="preserve">Apart from that, as per the solution provided by the generative AI, the business must distinguish and separate itself by prioritising the local sourcing, along with giving equal prominence. In addition to that, it can also take initiatives to create direct ties with the ethical coffee cooperatives. Since the company faces several issues, such as the internal fatigue of the venture, which has intensified due to the prolonged, consensus-driven meetings. It haddelay all the critical decisions, such as hiring extra staff and other activities. However, due to these issues and challenges, it significantly reduces the optimisation and productivity of the company. Thus, this operational inactivity is being increased by the aggressive competition from a newly opened corporate chain cafe that utilises huge opening discounts and digital loyalty apps. As a result of this, the founders can take different initiatives to address the rising costs and extend the working hours. </w:t>
      </w:r>
    </w:p>
    <w:p w14:paraId="100A2165" w14:textId="77777777" w:rsidR="006C32E8" w:rsidRPr="006C32E8" w:rsidRDefault="006C32E8" w:rsidP="006C32E8">
      <w:pPr>
        <w:rPr>
          <w:lang w:val="en-IN"/>
        </w:rPr>
      </w:pPr>
      <w:r w:rsidRPr="006C32E8">
        <w:rPr>
          <w:lang w:val="en-IN"/>
        </w:rPr>
        <w:t xml:space="preserve">In my opinion, the development lever subscription for the customers can feel a spiritual pressure to get their expense value, by growing the footfall and driving towards a high-margin impulsive consumption, such as high-cost pastries. The capitalist methodology refers to an organised, market-driven method of production, wealth creation and resource allocation. I think the reason is rooted in an incessant reinvestment of capital to produce revenue, it depends on private property ownership, decentralised market competition and voluntary exchange rather than a centralised state plan. The essential practice of capitalism mainly operates by means of numerous unified mechanics, such as profit expansion, with the eventual driver of actions. From my knowledge of economic prospect, the capitalists can advantageously allocate the resources towards the actions that can produce the highest predictable returns on investment (ROI) to collect additional capital. The supply and demand mechanism for the prices for the </w:t>
      </w:r>
      <w:r w:rsidRPr="006C32E8">
        <w:rPr>
          <w:lang w:val="en-IN"/>
        </w:rPr>
        <w:lastRenderedPageBreak/>
        <w:t xml:space="preserve">products, services, and labour is organically determined by the market forces rather than state control. </w:t>
      </w:r>
    </w:p>
    <w:p w14:paraId="6FAFE0BA" w14:textId="77777777" w:rsidR="006C32E8" w:rsidRPr="006C32E8" w:rsidRDefault="006C32E8" w:rsidP="006C32E8">
      <w:pPr>
        <w:rPr>
          <w:lang w:val="en-IN"/>
        </w:rPr>
      </w:pPr>
      <w:r w:rsidRPr="006C32E8">
        <w:rPr>
          <w:lang w:val="en-IN"/>
        </w:rPr>
        <w:t>According to my managerial skills, this is by managerial ways what it comes to be formed and the ways to acquire it. The wage labour with the division mainly occurs between the owners of the means of production, such as capitalists and entrepreneurs and the ways to sell the labour in conversation for the wages. As per the market competition, I think the company will be eligible to continuously revolutionise, enhance costs, and segregate products to capture customer market share and continue within the competitive landscape. It will correspondingly involve inventory management to safeguard freshness. It is by satisfying mobile orders and employing delivery apps locally. This will consist of buying espresso machines, grinders, cups, furniture, and choosing coffee roasters along with the farm cooperatives. For infrastructure, the introductory management for the business will comprise accounting, store leasing, legal compliance, rent management, and a complete business strategy.</w:t>
      </w:r>
    </w:p>
    <w:p w14:paraId="494D32E2" w14:textId="77777777" w:rsidR="006C32E8" w:rsidRPr="006C32E8" w:rsidRDefault="006C32E8" w:rsidP="006C32E8">
      <w:r w:rsidRPr="006C32E8">
        <w:t>On the contrary, without sufficient footfall, it also leads to staff outnumbering the customers multiple. Consequently, the founders are experiencing severe burnout, thus causing them to take external employment and miss evening meetings. Therefore, as described by Clark and Dixon (2024) in the context to the standard capitalist methodology, the business growth can be measured through scale as well as the cost reduction. Apart from that, as per the solution of the generative AI, it can also include the standardisation, as well as the aggressive market penetration. Since the detailed market dynamics and insights can help an organisation to remain up-to-date with the current needs and requirements of the customers.</w:t>
      </w:r>
    </w:p>
    <w:p w14:paraId="31A5F6EC" w14:textId="77777777" w:rsidR="006C32E8" w:rsidRPr="006C32E8" w:rsidRDefault="006C32E8" w:rsidP="006C32E8">
      <w:r w:rsidRPr="006C32E8">
        <w:t>On the other hand, as stated by Bregman (2025), the leadership rules state that neither the current founders nor the existing ethical suppliers can be replaced. Therefore, applying the traditional capitalist options and solutions, such as switching to the cheaper mass-market suppliers and adhering to the decision-making power of the founders, is entirely blocked. As a consequence of nurturing innovation within these constraints requires the cross-thinking that shifts the growth from pure capital expansion. Thus, instead of using and leveraging the social capital as well as the community-embedded networks, the company can successfully achieve its sustainability and resilience.</w:t>
      </w:r>
    </w:p>
    <w:p w14:paraId="46FE8803" w14:textId="77777777" w:rsidR="006C32E8" w:rsidRPr="006C32E8" w:rsidRDefault="006C32E8" w:rsidP="006C32E8">
      <w:r w:rsidRPr="006C32E8">
        <w:t xml:space="preserve">In contrast to generative AI, the paradigm innovation can be the one on which the company can focus the most. As cited by Pascucci </w:t>
      </w:r>
      <w:r w:rsidRPr="006C32E8">
        <w:rPr>
          <w:i/>
          <w:iCs/>
        </w:rPr>
        <w:t>et al</w:t>
      </w:r>
      <w:r w:rsidRPr="006C32E8">
        <w:t xml:space="preserve">. (2024), Paradigm innovation can alter the underlying model of the existing processes that an organiser uses and can frame it to improve and develop. As a result, Seren Coffi must shift from being a standard commercial storefront that sells coffee to a community-owned multi-stakeholder community asset. Therefore, instead of only operating as a vulnerable retail outlet, it can extend to a subscription-based community-supported cafe framework. </w:t>
      </w:r>
      <w:r w:rsidRPr="006C32E8">
        <w:lastRenderedPageBreak/>
        <w:t>Apart from that, it can also reach the local consumers to purchase their monthly subscription. As a result of this framework, it can reframe the customer from a passive consumer to a more practical and active member. Thus, this can help the company have a stable cash flow along with sustainability.</w:t>
      </w:r>
    </w:p>
    <w:p w14:paraId="2DB4B17C" w14:textId="77777777" w:rsidR="006C32E8" w:rsidRPr="006C32E8" w:rsidRDefault="006C32E8" w:rsidP="006C32E8">
      <w:r w:rsidRPr="006C32E8">
        <w:t xml:space="preserve">Using AI has helped me add to the solutions that I have delivered, with an emphasis on highlighting better actions for the innovative or creative idea that I had earlier undertaken. However, as per Ali Elfa and Dawood (2023), it has been a growing concern that AI may soon replace human involvement in creative thinking, leading to a loss of vision and innovation. The shift that I had suggested for Seren Coffi may be based on its magnified value proposition by offering unlimited access. Offering a low-cost batch brew during off-peak hours may cost Seren Coffi monetary losses, incurring turnovers, while turning tables into active and busy spaces at the same time. However, AI has not suggested the consequences of what may happen in case the model fails. In case the new model fails, there may be a risk of communication gaps, with the revenue generated being impacted by issues such as a lack of subscribers, and the risk of the business even going bankrupt. </w:t>
      </w:r>
    </w:p>
    <w:p w14:paraId="0809A616" w14:textId="77777777" w:rsidR="006C32E8" w:rsidRPr="006C32E8" w:rsidRDefault="006C32E8" w:rsidP="006C32E8">
      <w:r w:rsidRPr="006C32E8">
        <w:t xml:space="preserve">Despite the risks and challenges, Seren Coffi may be stuck in an equilibrium with financial benefits perfectly opposed by operational limits and cultural resistance. Seren Coffi can de-escalate brand alienation by reducing restraining forces, while rebranding subscription from the infinite-sip model to a community support registry. However, as per AI, this may allow Seren Coffi to capitalise on consumer habits, such as breakage or inattention bias, in terms of securing pure profit. Merging such tools can create a mechanism capable of securing upfront cash, while also locking out the nearby chain café. According to the insights shared by Donovan (2024), Ma and Huang (2022), and Maverick (2025), cashless models now demand operational strategies, with low operational costs being a hallmark, while needing access to the digital economy. Lewin’s Force Field framework can help Seren Coffi derive the driving and restraining forces when implementing the subscription-based model (infinite sip)in terms of getting their financial worth. </w:t>
      </w:r>
    </w:p>
    <w:p w14:paraId="75354AC5" w14:textId="77777777" w:rsidR="006C32E8" w:rsidRPr="006C32E8" w:rsidRDefault="006C32E8" w:rsidP="006C32E8">
      <w:r w:rsidRPr="006C32E8">
        <w:t xml:space="preserve">This may add an extra layer of operational complexity to an already stressed leadership team. However, AI does not take into account this aspect of the solution, which is aimed at eliminating the risk of customers not being available. The solution generated from AI has added more insights, such as enabling the receipt of payment prior to consumption, while securing upfront capital, and turning customers into an immediate source of short-term financing. As observed by Boussioux </w:t>
      </w:r>
      <w:r w:rsidRPr="006C32E8">
        <w:rPr>
          <w:i/>
          <w:iCs/>
        </w:rPr>
        <w:t xml:space="preserve">et al. </w:t>
      </w:r>
      <w:r w:rsidRPr="006C32E8">
        <w:t xml:space="preserve">(2024), organisations have increasingly integrated artificial intelligence (AI) and AI-powered technologies into their work practices, while leveraging computational capabilities in terms of identifying patterns. Subsequently, Levan (2023) agrees that amid the era characterised by rapid </w:t>
      </w:r>
      <w:r w:rsidRPr="006C32E8">
        <w:lastRenderedPageBreak/>
        <w:t>technological advancements, conventional problem-solving has been deemed insufficient in terms of addressing such intricate issues.</w:t>
      </w:r>
      <w:r w:rsidRPr="006C32E8">
        <w:br w:type="page"/>
      </w:r>
    </w:p>
    <w:p w14:paraId="18824AED" w14:textId="77777777" w:rsidR="006C32E8" w:rsidRPr="006C32E8" w:rsidRDefault="006C32E8" w:rsidP="006C32E8">
      <w:pPr>
        <w:rPr>
          <w:b/>
        </w:rPr>
      </w:pPr>
      <w:bookmarkStart w:id="2" w:name="_Toc232095279"/>
      <w:r w:rsidRPr="006C32E8">
        <w:rPr>
          <w:b/>
        </w:rPr>
        <w:lastRenderedPageBreak/>
        <w:t>Reference List</w:t>
      </w:r>
      <w:bookmarkEnd w:id="2"/>
    </w:p>
    <w:p w14:paraId="5981142D" w14:textId="77777777" w:rsidR="006C32E8" w:rsidRPr="006C32E8" w:rsidRDefault="006C32E8" w:rsidP="006C32E8">
      <w:pPr>
        <w:rPr>
          <w:b/>
          <w:bCs/>
          <w:i/>
          <w:iCs/>
        </w:rPr>
      </w:pPr>
      <w:r w:rsidRPr="006C32E8">
        <w:rPr>
          <w:b/>
          <w:bCs/>
          <w:i/>
          <w:iCs/>
        </w:rPr>
        <w:t>Part 1</w:t>
      </w:r>
    </w:p>
    <w:p w14:paraId="47EFF763" w14:textId="77777777" w:rsidR="006C32E8" w:rsidRPr="006C32E8" w:rsidRDefault="006C32E8" w:rsidP="006C32E8">
      <w:r w:rsidRPr="006C32E8">
        <w:t>Ateljević, J., Kulović, D., Đoković, F. and Bavčić, M. (2023) </w:t>
      </w:r>
      <w:r w:rsidRPr="006C32E8">
        <w:rPr>
          <w:i/>
          <w:iCs/>
        </w:rPr>
        <w:t>Business strategy and competitive advantage: A reinterpretation of Michael Porter’s work</w:t>
      </w:r>
      <w:r w:rsidRPr="006C32E8">
        <w:t>. Routledge.</w:t>
      </w:r>
    </w:p>
    <w:p w14:paraId="5BF2602A" w14:textId="77777777" w:rsidR="006C32E8" w:rsidRPr="006C32E8" w:rsidRDefault="006C32E8" w:rsidP="006C32E8">
      <w:r w:rsidRPr="006C32E8">
        <w:t xml:space="preserve">Bari, N., Chimhundu, R., and Chan, K. C. (2022) ‘Dynamic capabilities to achieve corporate sustainability: a roadmap to sustained competitive advantage’, </w:t>
      </w:r>
      <w:r w:rsidRPr="006C32E8">
        <w:rPr>
          <w:i/>
          <w:iCs/>
        </w:rPr>
        <w:t>Sustainability</w:t>
      </w:r>
      <w:r w:rsidRPr="006C32E8">
        <w:t>, 14(3), pp. 1531.Available at:https://doi.org/10.3390/su14031531</w:t>
      </w:r>
    </w:p>
    <w:p w14:paraId="7C6004DE" w14:textId="77777777" w:rsidR="006C32E8" w:rsidRPr="006C32E8" w:rsidRDefault="006C32E8" w:rsidP="006C32E8">
      <w:r w:rsidRPr="006C32E8">
        <w:t xml:space="preserve">Boonpracha, J., Roong-In, J., Lookraks, S., Wongtanasuporn, P., Kooptiwoot, S. and Seangkong, S. (2023) ‘Creativity of students’ cultural product design using the SCAMPER technique’, </w:t>
      </w:r>
      <w:r w:rsidRPr="006C32E8">
        <w:rPr>
          <w:i/>
          <w:iCs/>
        </w:rPr>
        <w:t>Journal of Mekong Societies</w:t>
      </w:r>
      <w:r w:rsidRPr="006C32E8">
        <w:t>, 19(2), pp. 179-196. Available at: https://www.researchgate.net/profile/Jong-Boonpracha/publication/373643338_Creativity_of_Students'_Cultural_Product_Design_Using_the_SCAMPER_Technique/links/64f57c85fa851147de12d5cf/Creativity-of-Students-Cultural-Product-Design-Using-the-SCAMPER-Technique.pdf (Accessed: 10 June 2026).</w:t>
      </w:r>
    </w:p>
    <w:p w14:paraId="0AA7C225" w14:textId="77777777" w:rsidR="006C32E8" w:rsidRPr="006C32E8" w:rsidRDefault="006C32E8" w:rsidP="006C32E8">
      <w:r w:rsidRPr="006C32E8">
        <w:t>Borissov, D. (2024) ‘Enterprises as complex systems: Navigating challenges and embracing resilience’, </w:t>
      </w:r>
      <w:r w:rsidRPr="006C32E8">
        <w:rPr>
          <w:i/>
          <w:iCs/>
        </w:rPr>
        <w:t>Business Ethics and Leadership</w:t>
      </w:r>
      <w:r w:rsidRPr="006C32E8">
        <w:t>, 8(4), pp. 95-122. Available at: http://doi.org/10.61093/bel.8(2).1-19.2024</w:t>
      </w:r>
    </w:p>
    <w:p w14:paraId="60CFC4E7" w14:textId="77777777" w:rsidR="006C32E8" w:rsidRPr="006C32E8" w:rsidRDefault="006C32E8" w:rsidP="006C32E8">
      <w:r w:rsidRPr="006C32E8">
        <w:t>Camilleri, M. A., Troise, C., Strazzullo, S., and Bresciani, S. (2023) ‘Creating shared value through open innovation approaches: Opportunities and challenges for corporate sustainability’, </w:t>
      </w:r>
      <w:r w:rsidRPr="006C32E8">
        <w:rPr>
          <w:i/>
          <w:iCs/>
        </w:rPr>
        <w:t>Business Strategy and the Environment</w:t>
      </w:r>
      <w:r w:rsidRPr="006C32E8">
        <w:t>, 32(7), pp. 4485-4502.Available at:https://doi.org/10.1002/bse.3377</w:t>
      </w:r>
    </w:p>
    <w:p w14:paraId="1DC1CC5A" w14:textId="77777777" w:rsidR="006C32E8" w:rsidRPr="006C32E8" w:rsidRDefault="006C32E8" w:rsidP="006C32E8">
      <w:r w:rsidRPr="006C32E8">
        <w:t>Chari, S. G. (2024) ‘Bridging gaps, building futures: Tackling socio-economic disparities through education and technology’, </w:t>
      </w:r>
      <w:r w:rsidRPr="006C32E8">
        <w:rPr>
          <w:i/>
          <w:iCs/>
        </w:rPr>
        <w:t>London Journal of Research In Humanities and Social Sciences</w:t>
      </w:r>
      <w:r w:rsidRPr="006C32E8">
        <w:t>, 24(16),pp. 17-87.Available at:https://www.journalspress.uk/index.php/LJRHSS/article/download/1122/3995 (Accessed: 9 June 2026)</w:t>
      </w:r>
    </w:p>
    <w:p w14:paraId="2EC96AE5" w14:textId="77777777" w:rsidR="006C32E8" w:rsidRPr="006C32E8" w:rsidRDefault="006C32E8" w:rsidP="006C32E8">
      <w:r w:rsidRPr="006C32E8">
        <w:t>Christiansen, A.M. and Vidskjold, K. (2023) ‘Management and emerging technology in maritime logistics: a lewin force field analysis’, In </w:t>
      </w:r>
      <w:r w:rsidRPr="006C32E8">
        <w:rPr>
          <w:i/>
          <w:iCs/>
        </w:rPr>
        <w:t>IFIP International Conference on Advances in Production Management Systems</w:t>
      </w:r>
      <w:r w:rsidRPr="006C32E8">
        <w:t> (pp. 34-48). Cham: Springer Nature Switzerland. Available at: https://doi.org/10.1007/978-3-031-43670-3_3</w:t>
      </w:r>
    </w:p>
    <w:p w14:paraId="001690A3" w14:textId="77777777" w:rsidR="006C32E8" w:rsidRPr="006C32E8" w:rsidRDefault="006C32E8" w:rsidP="006C32E8">
      <w:r w:rsidRPr="006C32E8">
        <w:t>Dugbartey, A.N. and Kehinde, O. (2025) ‘Optimizing project delivery through agile methodologies: Balancing speed, collaboration and stakeholder engagement’, </w:t>
      </w:r>
      <w:r w:rsidRPr="006C32E8">
        <w:rPr>
          <w:i/>
          <w:iCs/>
        </w:rPr>
        <w:t>World Journal of Advanced Research and Reviews</w:t>
      </w:r>
      <w:r w:rsidRPr="006C32E8">
        <w:t>, 25(1), pp. 1237-1257. Available at: https://doi.org/10.30574/wjarr.2025.25.1.0193</w:t>
      </w:r>
    </w:p>
    <w:p w14:paraId="7CB76E97" w14:textId="77777777" w:rsidR="006C32E8" w:rsidRPr="006C32E8" w:rsidRDefault="006C32E8" w:rsidP="006C32E8">
      <w:r w:rsidRPr="006C32E8">
        <w:lastRenderedPageBreak/>
        <w:t>Eisenreich, A., Füller, J., Stuchtey, M. and Gimenez-Jimenez, D. (2022)‘Toward a circular value chain: Impact of the circular economy on a company's value chain processes’, </w:t>
      </w:r>
      <w:r w:rsidRPr="006C32E8">
        <w:rPr>
          <w:i/>
          <w:iCs/>
        </w:rPr>
        <w:t>Journal of Cleaner Production</w:t>
      </w:r>
      <w:r w:rsidRPr="006C32E8">
        <w:t>, 378, p.134375. Available at: https://doi.org/10.1016/j.jclepro.2022.134375</w:t>
      </w:r>
    </w:p>
    <w:p w14:paraId="241A8B99" w14:textId="77777777" w:rsidR="006C32E8" w:rsidRPr="006C32E8" w:rsidRDefault="006C32E8" w:rsidP="006C32E8">
      <w:r w:rsidRPr="006C32E8">
        <w:t>Guzik, E. E., Byrge, C., and Gilde, C. (2023) ‘The originality of machines: AI takes the Torrance Test’, </w:t>
      </w:r>
      <w:r w:rsidRPr="006C32E8">
        <w:rPr>
          <w:i/>
          <w:iCs/>
        </w:rPr>
        <w:t>Journal of Creativity</w:t>
      </w:r>
      <w:r w:rsidRPr="006C32E8">
        <w:t>, 33(3),pp. 100065.Available at: https://doi.org/10.1016/j.yjoc.2023.100065</w:t>
      </w:r>
    </w:p>
    <w:p w14:paraId="296A2DB2" w14:textId="77777777" w:rsidR="006C32E8" w:rsidRPr="006C32E8" w:rsidRDefault="006C32E8" w:rsidP="006C32E8">
      <w:r w:rsidRPr="006C32E8">
        <w:t>Jacobson, N. G., Saur-Amaral, I., Martins, C., and Torres, D. F. (2026) ‘Digital Twin-Enabled Business Innovation Within and Beyond the Firm: A Systematic Literature Review and Innovation Typology’, </w:t>
      </w:r>
      <w:r w:rsidRPr="006C32E8">
        <w:rPr>
          <w:i/>
          <w:iCs/>
        </w:rPr>
        <w:t>Systems</w:t>
      </w:r>
      <w:r w:rsidRPr="006C32E8">
        <w:t>, 14(4),pp. 453.Available at:https://doi.org/10.3390/systems14040453</w:t>
      </w:r>
    </w:p>
    <w:p w14:paraId="6967D995" w14:textId="77777777" w:rsidR="006C32E8" w:rsidRPr="006C32E8" w:rsidRDefault="006C32E8" w:rsidP="006C32E8">
      <w:r w:rsidRPr="006C32E8">
        <w:t>Kero, C. A., and Bogale, A. T. (2023) ‘A Systematic Review of Resource-Based View and Dynamic Capabilities of Firms and Future Research Avenues’, </w:t>
      </w:r>
      <w:r w:rsidRPr="006C32E8">
        <w:rPr>
          <w:i/>
          <w:iCs/>
        </w:rPr>
        <w:t>International Journal of Sustainable Development &amp; Planning</w:t>
      </w:r>
      <w:r w:rsidRPr="006C32E8">
        <w:t>, 18(10).Available at:https://doi.org/10.18280/ijsdp.181016</w:t>
      </w:r>
    </w:p>
    <w:p w14:paraId="501313C0" w14:textId="77777777" w:rsidR="006C32E8" w:rsidRPr="006C32E8" w:rsidRDefault="006C32E8" w:rsidP="006C32E8">
      <w:r w:rsidRPr="006C32E8">
        <w:t>Kerschbaumer, R.H., Kreimer, D., Foscht, T. and Eisingerich, A.B. (2023)‘Subscription commerce: an attachment theory perspective’, </w:t>
      </w:r>
      <w:r w:rsidRPr="006C32E8">
        <w:rPr>
          <w:i/>
          <w:iCs/>
        </w:rPr>
        <w:t>The International Review of Retail, Distribution and Consumer Research</w:t>
      </w:r>
      <w:r w:rsidRPr="006C32E8">
        <w:t>, 33(1), pp.92-115.Available at: https://doi.org/10.1080/09593969.2022.2134173</w:t>
      </w:r>
    </w:p>
    <w:p w14:paraId="06E998CD" w14:textId="77777777" w:rsidR="006C32E8" w:rsidRPr="006C32E8" w:rsidRDefault="006C32E8" w:rsidP="006C32E8">
      <w:r w:rsidRPr="006C32E8">
        <w:t>Kohnová, L. and Salajová, N. (2023)‘Impact of Industry 4.0 on companies: Value chain model analysis’, </w:t>
      </w:r>
      <w:r w:rsidRPr="006C32E8">
        <w:rPr>
          <w:i/>
          <w:iCs/>
        </w:rPr>
        <w:t>Administrative Sciences</w:t>
      </w:r>
      <w:r w:rsidRPr="006C32E8">
        <w:t>, 13(2), p.35. Available at: https://doi.org/10.3390/admsci13020035</w:t>
      </w:r>
    </w:p>
    <w:p w14:paraId="4A97A11A" w14:textId="77777777" w:rsidR="006C32E8" w:rsidRPr="006C32E8" w:rsidRDefault="006C32E8" w:rsidP="006C32E8">
      <w:r w:rsidRPr="006C32E8">
        <w:t>Kowalkowski, C. and Ulaga, W. (2024)‘Subscription offers in business-to-business markets: Conceptualization, taxonomy, and framework for growth’, </w:t>
      </w:r>
      <w:r w:rsidRPr="006C32E8">
        <w:rPr>
          <w:i/>
          <w:iCs/>
        </w:rPr>
        <w:t>Industrial Marketing Management</w:t>
      </w:r>
      <w:r w:rsidRPr="006C32E8">
        <w:t>, 117, pp.440-456.Available at: https://doi.org/10.1016/j.indmarman.2024.01.014</w:t>
      </w:r>
    </w:p>
    <w:p w14:paraId="360C37DD" w14:textId="77777777" w:rsidR="006C32E8" w:rsidRPr="006C32E8" w:rsidRDefault="006C32E8" w:rsidP="006C32E8">
      <w:r w:rsidRPr="006C32E8">
        <w:t>Kump, B. (2023) ‘Lewin's field theory as a lens for understanding incumbent actors’ agency in sustainability transitions’, </w:t>
      </w:r>
      <w:r w:rsidRPr="006C32E8">
        <w:rPr>
          <w:i/>
          <w:iCs/>
        </w:rPr>
        <w:t>Environmental innovation and societal transitions</w:t>
      </w:r>
      <w:r w:rsidRPr="006C32E8">
        <w:t>, 46, p. 100683. Available at: https://doi.org/10.1016/j.eist.2022.11.008</w:t>
      </w:r>
    </w:p>
    <w:p w14:paraId="0DC7F5D3" w14:textId="77777777" w:rsidR="006C32E8" w:rsidRPr="006C32E8" w:rsidRDefault="006C32E8" w:rsidP="006C32E8">
      <w:r w:rsidRPr="006C32E8">
        <w:t xml:space="preserve">Lemmettylä, A. and Kinnunen, U.M. (2025) ‘Driving and Restraining Forces in the Implementation of Information Systems in the Public Sector: Scoping Review’, </w:t>
      </w:r>
      <w:r w:rsidRPr="006C32E8">
        <w:rPr>
          <w:i/>
          <w:iCs/>
        </w:rPr>
        <w:t>JMIR Human Factors</w:t>
      </w:r>
      <w:r w:rsidRPr="006C32E8">
        <w:t>, </w:t>
      </w:r>
      <w:r w:rsidRPr="006C32E8">
        <w:rPr>
          <w:i/>
          <w:iCs/>
        </w:rPr>
        <w:t>12</w:t>
      </w:r>
      <w:r w:rsidRPr="006C32E8">
        <w:t>(1), p.e71575. Available at: https://doi.org/10.2196/71575</w:t>
      </w:r>
    </w:p>
    <w:p w14:paraId="4B2E5FA4" w14:textId="77777777" w:rsidR="006C32E8" w:rsidRPr="006C32E8" w:rsidRDefault="006C32E8" w:rsidP="006C32E8">
      <w:r w:rsidRPr="006C32E8">
        <w:t>Lindström, C. W. J., Maleki Vishkaei, B., and De Giovanni, P. (2024) ‘Subscription-based business models in the context of tech firms: theory and applications’, </w:t>
      </w:r>
      <w:r w:rsidRPr="006C32E8">
        <w:rPr>
          <w:i/>
          <w:iCs/>
        </w:rPr>
        <w:t>International Journal of Industrial Engineering and Operations Management</w:t>
      </w:r>
      <w:r w:rsidRPr="006C32E8">
        <w:t>, 6(3),pp. 256-274.Available at:https://doi.org/10.1108/IJIEOM-06-2023-0054</w:t>
      </w:r>
    </w:p>
    <w:p w14:paraId="4D17F510" w14:textId="77777777" w:rsidR="006C32E8" w:rsidRPr="006C32E8" w:rsidRDefault="006C32E8" w:rsidP="006C32E8">
      <w:r w:rsidRPr="006C32E8">
        <w:lastRenderedPageBreak/>
        <w:t>Markovich, S. and Yehezkel, Y. (2026)‘Competing for cookies: Platforms’ business models in data markets with network effects’, </w:t>
      </w:r>
      <w:r w:rsidRPr="006C32E8">
        <w:rPr>
          <w:i/>
          <w:iCs/>
        </w:rPr>
        <w:t>Management Science</w:t>
      </w:r>
      <w:r w:rsidRPr="006C32E8">
        <w:t>, 72(2), pp.915-931.Available at: https://papers.ssrn.com/sol3/Delivery.cfm?abstractid=4770577</w:t>
      </w:r>
    </w:p>
    <w:p w14:paraId="2B214287" w14:textId="77777777" w:rsidR="006C32E8" w:rsidRPr="006C32E8" w:rsidRDefault="006C32E8" w:rsidP="006C32E8">
      <w:r w:rsidRPr="006C32E8">
        <w:t>Mohammad, W.A., Nazih Diab, Y., Elomri, A. and Triki, C. (2023) ‘Innovative solutions in last mile delivery: concepts, practices, challenges, and future directions’, In </w:t>
      </w:r>
      <w:r w:rsidRPr="006C32E8">
        <w:rPr>
          <w:i/>
          <w:iCs/>
        </w:rPr>
        <w:t>Supply chain forum: An international journal</w:t>
      </w:r>
      <w:r w:rsidRPr="006C32E8">
        <w:t> (Vol. 24, No. 2, pp. 151-169). Taylor &amp; Francis. Available at: https://doi.org/10.1080/16258312.2023.2173488</w:t>
      </w:r>
    </w:p>
    <w:p w14:paraId="3601F51C" w14:textId="77777777" w:rsidR="006C32E8" w:rsidRPr="006C32E8" w:rsidRDefault="006C32E8" w:rsidP="006C32E8">
      <w:r w:rsidRPr="006C32E8">
        <w:t>Noushad Yashan, D.S.R.S., Kohli, N.K., Kalakumari, T. and Mistry, V. (2024)‘Innovative business models in the digital age: A comparative analysis’, </w:t>
      </w:r>
      <w:r w:rsidRPr="006C32E8">
        <w:rPr>
          <w:i/>
          <w:iCs/>
        </w:rPr>
        <w:t>Cahiers Magellanes-NS</w:t>
      </w:r>
      <w:r w:rsidRPr="006C32E8">
        <w:t xml:space="preserve">, 6(2), pp.5170-5181.Available at: DOI 10.6084/m9.figshare.2632573 </w:t>
      </w:r>
    </w:p>
    <w:p w14:paraId="0424F244" w14:textId="77777777" w:rsidR="006C32E8" w:rsidRPr="006C32E8" w:rsidRDefault="006C32E8" w:rsidP="006C32E8">
      <w:r w:rsidRPr="006C32E8">
        <w:t>Orts, E. W. (2023) ‘Toward a theory of plural business purposes’, </w:t>
      </w:r>
      <w:r w:rsidRPr="006C32E8">
        <w:rPr>
          <w:i/>
          <w:iCs/>
        </w:rPr>
        <w:t>Journal of Corporate Law Studies</w:t>
      </w:r>
      <w:r w:rsidRPr="006C32E8">
        <w:t>, 23(2),pp. 437-496.Available at:https://doi.org/10.1080/14735970.2024.2309736</w:t>
      </w:r>
    </w:p>
    <w:p w14:paraId="186ECBEF" w14:textId="77777777" w:rsidR="006C32E8" w:rsidRPr="006C32E8" w:rsidRDefault="006C32E8" w:rsidP="006C32E8">
      <w:r w:rsidRPr="006C32E8">
        <w:t>Pavloudakis, F., Spanidis, P.M. and Roumpos, C. (2023) ‘Using force field analysis for examining and managing stakeholders’ perceptions of mining projects’, </w:t>
      </w:r>
      <w:r w:rsidRPr="006C32E8">
        <w:rPr>
          <w:i/>
          <w:iCs/>
        </w:rPr>
        <w:t>Materials Proceedings</w:t>
      </w:r>
      <w:r w:rsidRPr="006C32E8">
        <w:t>, 15(1), p. 5. Available at: https://doi.org/10.3390/materproc2023015005</w:t>
      </w:r>
    </w:p>
    <w:p w14:paraId="6D925043" w14:textId="77777777" w:rsidR="006C32E8" w:rsidRPr="006C32E8" w:rsidRDefault="006C32E8" w:rsidP="006C32E8">
      <w:r w:rsidRPr="006C32E8">
        <w:t xml:space="preserve">ResearchGate (2026) </w:t>
      </w:r>
      <w:r w:rsidRPr="006C32E8">
        <w:rPr>
          <w:i/>
          <w:iCs/>
        </w:rPr>
        <w:t>Model 4 Ps of innovation</w:t>
      </w:r>
      <w:r w:rsidRPr="006C32E8">
        <w:t>. Available at: https://www.researchgate.net/figure/Model-4-Ps-of-innovation-Source-Bessant-Tidd-2013_fig2_305310289 (Accessed: 10 June 2026).</w:t>
      </w:r>
    </w:p>
    <w:p w14:paraId="211DFC46" w14:textId="77777777" w:rsidR="006C32E8" w:rsidRPr="006C32E8" w:rsidRDefault="006C32E8" w:rsidP="006C32E8">
      <w:r w:rsidRPr="006C32E8">
        <w:t>Saeed, S., Altamimi, S. A., Alkayyal, N. A., Alshehri, E., andAlabbad, D. A. (2023) ‘Digital transformation and cybersecurity challenges for businesses resilience: Issues and recommendations’, </w:t>
      </w:r>
      <w:r w:rsidRPr="006C32E8">
        <w:rPr>
          <w:i/>
          <w:iCs/>
        </w:rPr>
        <w:t>Sensors</w:t>
      </w:r>
      <w:r w:rsidRPr="006C32E8">
        <w:t>, 23(15),pp. 6666.Available at:https://doi.org/10.3390/s23156666</w:t>
      </w:r>
    </w:p>
    <w:p w14:paraId="1663CC7E" w14:textId="77777777" w:rsidR="006C32E8" w:rsidRPr="006C32E8" w:rsidRDefault="006C32E8" w:rsidP="006C32E8">
      <w:r w:rsidRPr="006C32E8">
        <w:t xml:space="preserve">Saxon, T. (2026) </w:t>
      </w:r>
      <w:r w:rsidRPr="006C32E8">
        <w:rPr>
          <w:i/>
          <w:iCs/>
        </w:rPr>
        <w:t>The 100 Best Coffee Shops UK (2026) – With Maps</w:t>
      </w:r>
      <w:r w:rsidRPr="006C32E8">
        <w:t>. Available at: https://batchcoffee.co.uk/stories/best-coffee-shop-uk/?srsltid=AfmBOooilFa5oMjElWbMfZiRB4ExOwGJhfmERylVFjKIQ9mSOiiAVryu (Accessed: 10 June 2026)</w:t>
      </w:r>
    </w:p>
    <w:p w14:paraId="0DA8C70F" w14:textId="77777777" w:rsidR="006C32E8" w:rsidRPr="006C32E8" w:rsidRDefault="006C32E8" w:rsidP="006C32E8">
      <w:r w:rsidRPr="006C32E8">
        <w:t>Shukla, S., Kumari, R., and Thakur, D. S. (2025) ‘Effectiveness of subscription model in modern marketing’, </w:t>
      </w:r>
      <w:r w:rsidRPr="006C32E8">
        <w:rPr>
          <w:i/>
          <w:iCs/>
        </w:rPr>
        <w:t>International journal for novel research in economics, finance and management</w:t>
      </w:r>
      <w:r w:rsidRPr="006C32E8">
        <w:t>, 3, pp. 269-281.Available at:https://ijnrefm.com/wp-content/uploads/2025/04/ijnrefm-vol-3-issue2-138.pdf(Accessed: 9 June 2026)</w:t>
      </w:r>
    </w:p>
    <w:p w14:paraId="1EE9304A" w14:textId="77777777" w:rsidR="006C32E8" w:rsidRPr="006C32E8" w:rsidRDefault="006C32E8" w:rsidP="006C32E8">
      <w:r w:rsidRPr="006C32E8">
        <w:t>Utrilla-Catalan, R., Rodríguez-Rivero, R., Narvaez, V., Díaz-Barcos, V., Blanco, M. and Galeano, J. (2022)‘Growing inequality in the coffee global value chain: a complex network assessment’, </w:t>
      </w:r>
      <w:r w:rsidRPr="006C32E8">
        <w:rPr>
          <w:i/>
          <w:iCs/>
        </w:rPr>
        <w:t>Sustainability</w:t>
      </w:r>
      <w:r w:rsidRPr="006C32E8">
        <w:t>, 14(2), p.672. Available at: https://doi.org/10.3390/su14020672</w:t>
      </w:r>
    </w:p>
    <w:p w14:paraId="72EE564E" w14:textId="77777777" w:rsidR="006C32E8" w:rsidRPr="006C32E8" w:rsidRDefault="006C32E8" w:rsidP="006C32E8">
      <w:r w:rsidRPr="006C32E8">
        <w:lastRenderedPageBreak/>
        <w:t>Valentim, V. (2025) </w:t>
      </w:r>
      <w:r w:rsidRPr="006C32E8">
        <w:rPr>
          <w:i/>
          <w:iCs/>
        </w:rPr>
        <w:t>The normalisation of the radical right: A norms theory of political supply and demand</w:t>
      </w:r>
      <w:r w:rsidRPr="006C32E8">
        <w:t>. Oxford University Press.</w:t>
      </w:r>
    </w:p>
    <w:p w14:paraId="3C71DCDB" w14:textId="77777777" w:rsidR="006C32E8" w:rsidRPr="006C32E8" w:rsidRDefault="006C32E8" w:rsidP="006C32E8">
      <w:r w:rsidRPr="006C32E8">
        <w:t xml:space="preserve">Yang, J., Zhao, Y., Han, C., Liu, Y. and Yang, M. (2022) ‘Big data, big challenges: risk management of financial market in the digital economy’, </w:t>
      </w:r>
      <w:r w:rsidRPr="006C32E8">
        <w:rPr>
          <w:i/>
          <w:iCs/>
        </w:rPr>
        <w:t>Journal of Enterprise Information Management</w:t>
      </w:r>
      <w:r w:rsidRPr="006C32E8">
        <w:t>, 35(4-5), pp. 1288-1304. Available at: https://doi.org/doi:10.1108/JEIM-01-2021-0057</w:t>
      </w:r>
    </w:p>
    <w:p w14:paraId="77329466" w14:textId="77777777" w:rsidR="006C32E8" w:rsidRPr="006C32E8" w:rsidRDefault="006C32E8" w:rsidP="006C32E8">
      <w:pPr>
        <w:rPr>
          <w:b/>
          <w:bCs/>
          <w:i/>
          <w:iCs/>
        </w:rPr>
      </w:pPr>
      <w:r w:rsidRPr="006C32E8">
        <w:rPr>
          <w:b/>
          <w:bCs/>
          <w:i/>
          <w:iCs/>
        </w:rPr>
        <w:t>Part 2</w:t>
      </w:r>
    </w:p>
    <w:p w14:paraId="6A73FAE6" w14:textId="77777777" w:rsidR="006C32E8" w:rsidRPr="006C32E8" w:rsidRDefault="006C32E8" w:rsidP="006C32E8">
      <w:r w:rsidRPr="006C32E8">
        <w:t>Ali Elfa, M.A. and Dawood, M.E.T. (2023) ‘Using artificial intelligence for enhancing human creativity’, </w:t>
      </w:r>
      <w:r w:rsidRPr="006C32E8">
        <w:rPr>
          <w:i/>
          <w:iCs/>
        </w:rPr>
        <w:t>Journal of Art, Design and Music</w:t>
      </w:r>
      <w:r w:rsidRPr="006C32E8">
        <w:t>, 2(2), p. 3. Available at: https://doi.org/10.55554/2785-9649.1017</w:t>
      </w:r>
    </w:p>
    <w:p w14:paraId="7E6D2E7B" w14:textId="77777777" w:rsidR="006C32E8" w:rsidRPr="006C32E8" w:rsidRDefault="006C32E8" w:rsidP="006C32E8">
      <w:r w:rsidRPr="006C32E8">
        <w:t>Boussioux, L., Lane, J.N., Zhang, M., Jacimovic, V. and Lakhani, K.R. (2024) ‘The crowdless future? Generative AI and creative problem-solving’, </w:t>
      </w:r>
      <w:r w:rsidRPr="006C32E8">
        <w:rPr>
          <w:i/>
          <w:iCs/>
        </w:rPr>
        <w:t>Organization Science</w:t>
      </w:r>
      <w:r w:rsidRPr="006C32E8">
        <w:t>, 35(5), pp. 1589-1607. Available at: https://doi.org/10.1287/orsc.2023.18430</w:t>
      </w:r>
    </w:p>
    <w:p w14:paraId="3D9D1839" w14:textId="77777777" w:rsidR="006C32E8" w:rsidRPr="006C32E8" w:rsidRDefault="006C32E8" w:rsidP="006C32E8">
      <w:r w:rsidRPr="006C32E8">
        <w:t>Bregman, R. (2025) </w:t>
      </w:r>
      <w:r w:rsidRPr="006C32E8">
        <w:rPr>
          <w:i/>
          <w:iCs/>
        </w:rPr>
        <w:t>Moral Ambition: Stop Wasting Your Talent and Start Making a Difference–from the presenter of the 2025 BBC ‘Moral Revolution’Reith lectures</w:t>
      </w:r>
      <w:r w:rsidRPr="006C32E8">
        <w:t>. Bloomsbury Publishing.</w:t>
      </w:r>
    </w:p>
    <w:p w14:paraId="4EB72024" w14:textId="77777777" w:rsidR="006C32E8" w:rsidRPr="006C32E8" w:rsidRDefault="006C32E8" w:rsidP="006C32E8">
      <w:r w:rsidRPr="006C32E8">
        <w:t>Clark, G. L., and Dixon, A. D. (2024) ‘Legitimacy and the extraordinary growth of ESG measures and metrics in the global investment management industry’, </w:t>
      </w:r>
      <w:r w:rsidRPr="006C32E8">
        <w:rPr>
          <w:i/>
          <w:iCs/>
        </w:rPr>
        <w:t>Environment and Planning A: Economy and Space</w:t>
      </w:r>
      <w:r w:rsidRPr="006C32E8">
        <w:t>, 56(2),pp. 645-661. Available at: https://doi.org/10.1177/0308518X231155484</w:t>
      </w:r>
    </w:p>
    <w:p w14:paraId="6258F252" w14:textId="77777777" w:rsidR="006C32E8" w:rsidRPr="006C32E8" w:rsidRDefault="006C32E8" w:rsidP="006C32E8">
      <w:r w:rsidRPr="006C32E8">
        <w:t>Donovan, J. (2024) </w:t>
      </w:r>
      <w:r w:rsidRPr="006C32E8">
        <w:rPr>
          <w:i/>
          <w:iCs/>
        </w:rPr>
        <w:t>Automated Wealth: The Ultimate Guide to Vending Success</w:t>
      </w:r>
      <w:r w:rsidRPr="006C32E8">
        <w:t>. eBookIt. com.</w:t>
      </w:r>
    </w:p>
    <w:p w14:paraId="09552D8D" w14:textId="77777777" w:rsidR="006C32E8" w:rsidRPr="006C32E8" w:rsidRDefault="006C32E8" w:rsidP="006C32E8">
      <w:r w:rsidRPr="006C32E8">
        <w:t>Esan, O., Ajayi, F. A., and Olawale, O. (2024) ‘Supply chain integrating sustainability and ethics: Strategies for modern supply chain management’, </w:t>
      </w:r>
      <w:r w:rsidRPr="006C32E8">
        <w:rPr>
          <w:i/>
          <w:iCs/>
        </w:rPr>
        <w:t>World Journal of Advanced Research and Reviews</w:t>
      </w:r>
      <w:r w:rsidRPr="006C32E8">
        <w:t>, 22(1), pp. 1930-1953. Available at: https://doi.org/10.30574/wjarr.2024.22.1.1259</w:t>
      </w:r>
    </w:p>
    <w:p w14:paraId="23C13412" w14:textId="77777777" w:rsidR="006C32E8" w:rsidRPr="006C32E8" w:rsidRDefault="006C32E8" w:rsidP="006C32E8">
      <w:r w:rsidRPr="006C32E8">
        <w:t>Levan, K. (2023) Cultural Innovations: Unleashing Creativity To Address Modern Challenges. In </w:t>
      </w:r>
      <w:r w:rsidRPr="006C32E8">
        <w:rPr>
          <w:i/>
          <w:iCs/>
        </w:rPr>
        <w:t>The 28th International scientific and practical conference “Science and development of methods for solving modern problems”(July 18–21, 2023) Melbourne, Australia. International Science Group. 2023. 232 p.</w:t>
      </w:r>
      <w:r w:rsidRPr="006C32E8">
        <w:t> (p. 17).</w:t>
      </w:r>
    </w:p>
    <w:p w14:paraId="45F752B5" w14:textId="77777777" w:rsidR="006C32E8" w:rsidRPr="006C32E8" w:rsidRDefault="006C32E8" w:rsidP="006C32E8">
      <w:r w:rsidRPr="006C32E8">
        <w:t>Ma, W. and Huang, K. (2022) </w:t>
      </w:r>
      <w:r w:rsidRPr="006C32E8">
        <w:rPr>
          <w:i/>
          <w:iCs/>
        </w:rPr>
        <w:t>Blockchain and Web3: Building the cryptocurrency, privacy, and security foundations of the metaverse</w:t>
      </w:r>
      <w:r w:rsidRPr="006C32E8">
        <w:t>. John Wiley &amp; Sons.</w:t>
      </w:r>
    </w:p>
    <w:p w14:paraId="3C2CBE20" w14:textId="77777777" w:rsidR="006C32E8" w:rsidRPr="006C32E8" w:rsidRDefault="006C32E8" w:rsidP="006C32E8">
      <w:r w:rsidRPr="006C32E8">
        <w:t>Maverick, J.H. (2025) </w:t>
      </w:r>
      <w:r w:rsidRPr="006C32E8">
        <w:rPr>
          <w:i/>
          <w:iCs/>
        </w:rPr>
        <w:t>The End of Cash: Power, Control, and Your Financial Freedom</w:t>
      </w:r>
      <w:r w:rsidRPr="006C32E8">
        <w:t>. eBookIt. com.</w:t>
      </w:r>
    </w:p>
    <w:p w14:paraId="1B869955" w14:textId="77777777" w:rsidR="006C32E8" w:rsidRPr="006C32E8" w:rsidRDefault="006C32E8" w:rsidP="006C32E8">
      <w:r w:rsidRPr="006C32E8">
        <w:lastRenderedPageBreak/>
        <w:t>Pascucci, F., Pizzichini, L., Sabatini, A., Temperini, V., and Mueller, J. (2024) ‘Knowledge-based dynamic capabilities for managing paradoxical tensions in circular business model innovation: an empirical exploration of an incumbent firm’, </w:t>
      </w:r>
      <w:r w:rsidRPr="006C32E8">
        <w:rPr>
          <w:i/>
          <w:iCs/>
        </w:rPr>
        <w:t>Journal of Knowledge Management</w:t>
      </w:r>
      <w:r w:rsidRPr="006C32E8">
        <w:t>, 28(11), pp. 255-282.Available at: http://dx.doi.org/10.1108/JKM-01-2024-0108</w:t>
      </w:r>
    </w:p>
    <w:p w14:paraId="15B52534" w14:textId="77777777" w:rsidR="006C32E8" w:rsidRPr="006C32E8" w:rsidRDefault="006C32E8" w:rsidP="006C32E8">
      <w:r w:rsidRPr="006C32E8">
        <w:t>Pookandy, J. (2023) ‘Exploring the impact of Salesforce CRM on sales automation and performance metrics through a quantitative analysis of efficiency gains and revenue growth’, </w:t>
      </w:r>
      <w:r w:rsidRPr="006C32E8">
        <w:rPr>
          <w:i/>
          <w:iCs/>
        </w:rPr>
        <w:t>International Journal of Management (IJM)</w:t>
      </w:r>
      <w:r w:rsidRPr="006C32E8">
        <w:t>, 14(6),pp. 189-200. Available at: https://www.researchgate.net/profile/Jaseem-Pookandy/publication/383820126_EXPLORING_THE_IMPACT_OF_SALESFORCE_CRM_ON_SALES_AUTOMATION_AND_PERFORMANCE_METRICS_THROUGH_A_QUANTITATIVE_ANALYSIS_OF_EFFICIENCY_GAINS_AND_REVENUE_GROWTH/links/66db022a2390e50b2c6ebd74/EXPLORING-THE-IMPACT-OF-SALESFORCE-CRM-ON-SALES-AUTOMATION-AND-PERFORMANCE-METRICS-THROUGH-A-QUANTITATIVE-ANALYSIS-OF-EFFICIENCY-GAINS-AND-REVENUE-GROWTH.pdf  (Accessed: 9 June 2026)</w:t>
      </w:r>
      <w:r w:rsidRPr="006C32E8">
        <w:br w:type="page"/>
      </w:r>
    </w:p>
    <w:p w14:paraId="5F066027" w14:textId="77777777" w:rsidR="005858E0" w:rsidRPr="005858E0" w:rsidRDefault="005858E0" w:rsidP="005858E0">
      <w:pPr>
        <w:rPr>
          <w:b/>
        </w:rPr>
      </w:pPr>
      <w:bookmarkStart w:id="3" w:name="_Toc232095280"/>
      <w:r w:rsidRPr="005858E0">
        <w:rPr>
          <w:b/>
        </w:rPr>
        <w:lastRenderedPageBreak/>
        <w:t>Appendix</w:t>
      </w:r>
      <w:bookmarkEnd w:id="3"/>
    </w:p>
    <w:p w14:paraId="12A3A232" w14:textId="3EA5C3B0" w:rsidR="005858E0" w:rsidRPr="005858E0" w:rsidRDefault="005858E0" w:rsidP="005858E0">
      <w:pPr>
        <w:rPr>
          <w:lang w:val="en-US"/>
        </w:rPr>
      </w:pPr>
      <w:r w:rsidRPr="005858E0">
        <w:rPr>
          <w:noProof/>
          <w:lang w:val="en-US"/>
        </w:rPr>
        <w:drawing>
          <wp:inline distT="0" distB="0" distL="0" distR="0" wp14:anchorId="0686049E" wp14:editId="323BE3FA">
            <wp:extent cx="5730240" cy="3771900"/>
            <wp:effectExtent l="0" t="0" r="3810" b="0"/>
            <wp:docPr id="142020037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771900"/>
                    </a:xfrm>
                    <a:prstGeom prst="rect">
                      <a:avLst/>
                    </a:prstGeom>
                    <a:noFill/>
                    <a:ln>
                      <a:noFill/>
                    </a:ln>
                  </pic:spPr>
                </pic:pic>
              </a:graphicData>
            </a:graphic>
          </wp:inline>
        </w:drawing>
      </w:r>
    </w:p>
    <w:p w14:paraId="2A920C77" w14:textId="30CAA2C1" w:rsidR="005858E0" w:rsidRPr="005858E0" w:rsidRDefault="005858E0" w:rsidP="005858E0">
      <w:pPr>
        <w:rPr>
          <w:lang w:val="en-US"/>
        </w:rPr>
      </w:pPr>
      <w:r w:rsidRPr="005858E0">
        <w:rPr>
          <w:noProof/>
          <w:lang w:val="en-US"/>
        </w:rPr>
        <w:drawing>
          <wp:inline distT="0" distB="0" distL="0" distR="0" wp14:anchorId="5E6BE129" wp14:editId="48A659AA">
            <wp:extent cx="5730240" cy="4183380"/>
            <wp:effectExtent l="0" t="0" r="3810" b="7620"/>
            <wp:docPr id="7534381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4183380"/>
                    </a:xfrm>
                    <a:prstGeom prst="rect">
                      <a:avLst/>
                    </a:prstGeom>
                    <a:noFill/>
                    <a:ln>
                      <a:noFill/>
                    </a:ln>
                  </pic:spPr>
                </pic:pic>
              </a:graphicData>
            </a:graphic>
          </wp:inline>
        </w:drawing>
      </w:r>
    </w:p>
    <w:p w14:paraId="3FF502D4" w14:textId="1EC771BF" w:rsidR="005858E0" w:rsidRPr="005858E0" w:rsidRDefault="005858E0" w:rsidP="005858E0">
      <w:pPr>
        <w:rPr>
          <w:lang w:val="en-US"/>
        </w:rPr>
      </w:pPr>
      <w:r w:rsidRPr="005858E0">
        <w:rPr>
          <w:noProof/>
          <w:lang w:val="en-US"/>
        </w:rPr>
        <w:lastRenderedPageBreak/>
        <w:drawing>
          <wp:inline distT="0" distB="0" distL="0" distR="0" wp14:anchorId="6BA9D1D6" wp14:editId="79AA8BF0">
            <wp:extent cx="5730240" cy="4442460"/>
            <wp:effectExtent l="0" t="0" r="3810" b="0"/>
            <wp:docPr id="108764511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4442460"/>
                    </a:xfrm>
                    <a:prstGeom prst="rect">
                      <a:avLst/>
                    </a:prstGeom>
                    <a:noFill/>
                    <a:ln>
                      <a:noFill/>
                    </a:ln>
                  </pic:spPr>
                </pic:pic>
              </a:graphicData>
            </a:graphic>
          </wp:inline>
        </w:drawing>
      </w:r>
    </w:p>
    <w:p w14:paraId="357A5170" w14:textId="0DDA2137" w:rsidR="005858E0" w:rsidRPr="005858E0" w:rsidRDefault="005858E0" w:rsidP="005858E0">
      <w:pPr>
        <w:rPr>
          <w:lang w:val="en-US"/>
        </w:rPr>
      </w:pPr>
      <w:r w:rsidRPr="005858E0">
        <w:rPr>
          <w:noProof/>
          <w:lang w:val="en-US"/>
        </w:rPr>
        <w:lastRenderedPageBreak/>
        <w:drawing>
          <wp:inline distT="0" distB="0" distL="0" distR="0" wp14:anchorId="6CE3E6D1" wp14:editId="2340F3EA">
            <wp:extent cx="5730240" cy="4861560"/>
            <wp:effectExtent l="0" t="0" r="3810" b="0"/>
            <wp:docPr id="52992835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4861560"/>
                    </a:xfrm>
                    <a:prstGeom prst="rect">
                      <a:avLst/>
                    </a:prstGeom>
                    <a:noFill/>
                    <a:ln>
                      <a:noFill/>
                    </a:ln>
                  </pic:spPr>
                </pic:pic>
              </a:graphicData>
            </a:graphic>
          </wp:inline>
        </w:drawing>
      </w:r>
    </w:p>
    <w:p w14:paraId="30930809" w14:textId="67A44928" w:rsidR="005858E0" w:rsidRPr="005858E0" w:rsidRDefault="005858E0" w:rsidP="005858E0">
      <w:pPr>
        <w:rPr>
          <w:lang w:val="en-US"/>
        </w:rPr>
      </w:pPr>
      <w:r w:rsidRPr="005858E0">
        <w:rPr>
          <w:noProof/>
          <w:lang w:val="en-US"/>
        </w:rPr>
        <w:lastRenderedPageBreak/>
        <w:drawing>
          <wp:inline distT="0" distB="0" distL="0" distR="0" wp14:anchorId="7E1AC54D" wp14:editId="6F7E9EF0">
            <wp:extent cx="5730240" cy="3924300"/>
            <wp:effectExtent l="0" t="0" r="3810" b="0"/>
            <wp:docPr id="8648201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924300"/>
                    </a:xfrm>
                    <a:prstGeom prst="rect">
                      <a:avLst/>
                    </a:prstGeom>
                    <a:noFill/>
                    <a:ln>
                      <a:noFill/>
                    </a:ln>
                  </pic:spPr>
                </pic:pic>
              </a:graphicData>
            </a:graphic>
          </wp:inline>
        </w:drawing>
      </w:r>
    </w:p>
    <w:p w14:paraId="13A80CA7" w14:textId="460B6B3B" w:rsidR="005858E0" w:rsidRPr="005858E0" w:rsidRDefault="005858E0" w:rsidP="005858E0">
      <w:pPr>
        <w:rPr>
          <w:lang w:val="en-US"/>
        </w:rPr>
      </w:pPr>
      <w:r w:rsidRPr="005858E0">
        <w:rPr>
          <w:noProof/>
          <w:lang w:val="en-US"/>
        </w:rPr>
        <w:drawing>
          <wp:inline distT="0" distB="0" distL="0" distR="0" wp14:anchorId="64101208" wp14:editId="68B36A8C">
            <wp:extent cx="5731510" cy="4582160"/>
            <wp:effectExtent l="0" t="0" r="2540" b="8890"/>
            <wp:docPr id="147828157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582160"/>
                    </a:xfrm>
                    <a:prstGeom prst="rect">
                      <a:avLst/>
                    </a:prstGeom>
                    <a:noFill/>
                    <a:ln>
                      <a:noFill/>
                    </a:ln>
                  </pic:spPr>
                </pic:pic>
              </a:graphicData>
            </a:graphic>
          </wp:inline>
        </w:drawing>
      </w:r>
    </w:p>
    <w:p w14:paraId="30FA0BCE" w14:textId="3C76F52A" w:rsidR="005858E0" w:rsidRPr="005858E0" w:rsidRDefault="005858E0" w:rsidP="005858E0">
      <w:pPr>
        <w:rPr>
          <w:lang w:val="en-US"/>
        </w:rPr>
      </w:pPr>
      <w:r w:rsidRPr="005858E0">
        <w:rPr>
          <w:noProof/>
          <w:lang w:val="en-US"/>
        </w:rPr>
        <w:lastRenderedPageBreak/>
        <w:drawing>
          <wp:inline distT="0" distB="0" distL="0" distR="0" wp14:anchorId="5790AEDF" wp14:editId="30FEDD27">
            <wp:extent cx="5730240" cy="4892040"/>
            <wp:effectExtent l="0" t="0" r="3810" b="3810"/>
            <wp:docPr id="188794286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4892040"/>
                    </a:xfrm>
                    <a:prstGeom prst="rect">
                      <a:avLst/>
                    </a:prstGeom>
                    <a:noFill/>
                    <a:ln>
                      <a:noFill/>
                    </a:ln>
                  </pic:spPr>
                </pic:pic>
              </a:graphicData>
            </a:graphic>
          </wp:inline>
        </w:drawing>
      </w:r>
    </w:p>
    <w:p w14:paraId="03A3ACF7" w14:textId="20CA29AC" w:rsidR="005858E0" w:rsidRPr="005858E0" w:rsidRDefault="005858E0" w:rsidP="005858E0">
      <w:pPr>
        <w:rPr>
          <w:lang w:val="en-US"/>
        </w:rPr>
      </w:pPr>
      <w:r w:rsidRPr="005858E0">
        <w:rPr>
          <w:noProof/>
          <w:lang w:val="en-US"/>
        </w:rPr>
        <w:lastRenderedPageBreak/>
        <w:drawing>
          <wp:inline distT="0" distB="0" distL="0" distR="0" wp14:anchorId="6491856A" wp14:editId="60831BB0">
            <wp:extent cx="5516880" cy="5052060"/>
            <wp:effectExtent l="0" t="0" r="7620" b="0"/>
            <wp:docPr id="180332833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16880" cy="5052060"/>
                    </a:xfrm>
                    <a:prstGeom prst="rect">
                      <a:avLst/>
                    </a:prstGeom>
                    <a:noFill/>
                    <a:ln>
                      <a:noFill/>
                    </a:ln>
                  </pic:spPr>
                </pic:pic>
              </a:graphicData>
            </a:graphic>
          </wp:inline>
        </w:drawing>
      </w:r>
    </w:p>
    <w:p w14:paraId="392F2C04" w14:textId="7928129B" w:rsidR="005858E0" w:rsidRPr="005858E0" w:rsidRDefault="005858E0" w:rsidP="005858E0">
      <w:pPr>
        <w:rPr>
          <w:lang w:val="en-US"/>
        </w:rPr>
      </w:pPr>
      <w:r w:rsidRPr="005858E0">
        <w:rPr>
          <w:noProof/>
          <w:lang w:val="en-US"/>
        </w:rPr>
        <w:lastRenderedPageBreak/>
        <w:drawing>
          <wp:inline distT="0" distB="0" distL="0" distR="0" wp14:anchorId="3DB81CA2" wp14:editId="0F52DE55">
            <wp:extent cx="5730240" cy="4747260"/>
            <wp:effectExtent l="0" t="0" r="3810" b="0"/>
            <wp:docPr id="58290784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4747260"/>
                    </a:xfrm>
                    <a:prstGeom prst="rect">
                      <a:avLst/>
                    </a:prstGeom>
                    <a:noFill/>
                    <a:ln>
                      <a:noFill/>
                    </a:ln>
                  </pic:spPr>
                </pic:pic>
              </a:graphicData>
            </a:graphic>
          </wp:inline>
        </w:drawing>
      </w:r>
    </w:p>
    <w:p w14:paraId="61B85657" w14:textId="396F4143" w:rsidR="005858E0" w:rsidRPr="005858E0" w:rsidRDefault="005858E0" w:rsidP="005858E0">
      <w:pPr>
        <w:rPr>
          <w:lang w:val="en-US"/>
        </w:rPr>
      </w:pPr>
      <w:r w:rsidRPr="005858E0">
        <w:rPr>
          <w:noProof/>
          <w:lang w:val="en-US"/>
        </w:rPr>
        <w:lastRenderedPageBreak/>
        <w:drawing>
          <wp:inline distT="0" distB="0" distL="0" distR="0" wp14:anchorId="5B2F469F" wp14:editId="5AC7AE1C">
            <wp:extent cx="5730240" cy="5120640"/>
            <wp:effectExtent l="0" t="0" r="3810" b="3810"/>
            <wp:docPr id="6853473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5120640"/>
                    </a:xfrm>
                    <a:prstGeom prst="rect">
                      <a:avLst/>
                    </a:prstGeom>
                    <a:noFill/>
                    <a:ln>
                      <a:noFill/>
                    </a:ln>
                  </pic:spPr>
                </pic:pic>
              </a:graphicData>
            </a:graphic>
          </wp:inline>
        </w:drawing>
      </w:r>
    </w:p>
    <w:p w14:paraId="77D52CFB" w14:textId="64591E59" w:rsidR="005858E0" w:rsidRPr="005858E0" w:rsidRDefault="005858E0" w:rsidP="005858E0">
      <w:pPr>
        <w:rPr>
          <w:lang w:val="en-US"/>
        </w:rPr>
      </w:pPr>
      <w:r w:rsidRPr="005858E0">
        <w:rPr>
          <w:noProof/>
          <w:lang w:val="en-US"/>
        </w:rPr>
        <w:lastRenderedPageBreak/>
        <w:drawing>
          <wp:inline distT="0" distB="0" distL="0" distR="0" wp14:anchorId="3FB51E73" wp14:editId="4B3250F8">
            <wp:extent cx="5730240" cy="4907280"/>
            <wp:effectExtent l="0" t="0" r="3810" b="7620"/>
            <wp:docPr id="195238274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4907280"/>
                    </a:xfrm>
                    <a:prstGeom prst="rect">
                      <a:avLst/>
                    </a:prstGeom>
                    <a:noFill/>
                    <a:ln>
                      <a:noFill/>
                    </a:ln>
                  </pic:spPr>
                </pic:pic>
              </a:graphicData>
            </a:graphic>
          </wp:inline>
        </w:drawing>
      </w:r>
    </w:p>
    <w:p w14:paraId="482B902B" w14:textId="6E7F6CA6" w:rsidR="005858E0" w:rsidRPr="005858E0" w:rsidRDefault="005858E0" w:rsidP="005858E0">
      <w:pPr>
        <w:rPr>
          <w:lang w:val="en-US"/>
        </w:rPr>
      </w:pPr>
      <w:r w:rsidRPr="005858E0">
        <w:rPr>
          <w:noProof/>
          <w:lang w:val="en-US"/>
        </w:rPr>
        <w:lastRenderedPageBreak/>
        <w:drawing>
          <wp:inline distT="0" distB="0" distL="0" distR="0" wp14:anchorId="225DEFB4" wp14:editId="4DA92F11">
            <wp:extent cx="5730240" cy="4183380"/>
            <wp:effectExtent l="0" t="0" r="3810" b="7620"/>
            <wp:docPr id="158601130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4183380"/>
                    </a:xfrm>
                    <a:prstGeom prst="rect">
                      <a:avLst/>
                    </a:prstGeom>
                    <a:noFill/>
                    <a:ln>
                      <a:noFill/>
                    </a:ln>
                  </pic:spPr>
                </pic:pic>
              </a:graphicData>
            </a:graphic>
          </wp:inline>
        </w:drawing>
      </w:r>
    </w:p>
    <w:p w14:paraId="4A46AC8B" w14:textId="05848F66" w:rsidR="005858E0" w:rsidRPr="005858E0" w:rsidRDefault="005858E0" w:rsidP="005858E0">
      <w:pPr>
        <w:rPr>
          <w:lang w:val="en-US"/>
        </w:rPr>
      </w:pPr>
      <w:r w:rsidRPr="005858E0">
        <w:rPr>
          <w:noProof/>
          <w:lang w:val="en-US"/>
        </w:rPr>
        <w:lastRenderedPageBreak/>
        <w:drawing>
          <wp:inline distT="0" distB="0" distL="0" distR="0" wp14:anchorId="08C1A2A3" wp14:editId="4F9AED0B">
            <wp:extent cx="5402580" cy="5029200"/>
            <wp:effectExtent l="0" t="0" r="7620" b="0"/>
            <wp:docPr id="21311307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2580" cy="5029200"/>
                    </a:xfrm>
                    <a:prstGeom prst="rect">
                      <a:avLst/>
                    </a:prstGeom>
                    <a:noFill/>
                    <a:ln>
                      <a:noFill/>
                    </a:ln>
                  </pic:spPr>
                </pic:pic>
              </a:graphicData>
            </a:graphic>
          </wp:inline>
        </w:drawing>
      </w:r>
    </w:p>
    <w:p w14:paraId="1456320E" w14:textId="194408B4" w:rsidR="005858E0" w:rsidRPr="005858E0" w:rsidRDefault="005858E0" w:rsidP="005858E0">
      <w:pPr>
        <w:rPr>
          <w:lang w:val="en-US"/>
        </w:rPr>
      </w:pPr>
      <w:r w:rsidRPr="005858E0">
        <w:rPr>
          <w:noProof/>
          <w:lang w:val="en-US"/>
        </w:rPr>
        <w:lastRenderedPageBreak/>
        <w:drawing>
          <wp:inline distT="0" distB="0" distL="0" distR="0" wp14:anchorId="0788FD51" wp14:editId="3EE95A8F">
            <wp:extent cx="5090160" cy="5128260"/>
            <wp:effectExtent l="0" t="0" r="0" b="0"/>
            <wp:docPr id="159516813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90160" cy="5128260"/>
                    </a:xfrm>
                    <a:prstGeom prst="rect">
                      <a:avLst/>
                    </a:prstGeom>
                    <a:noFill/>
                    <a:ln>
                      <a:noFill/>
                    </a:ln>
                  </pic:spPr>
                </pic:pic>
              </a:graphicData>
            </a:graphic>
          </wp:inline>
        </w:drawing>
      </w:r>
    </w:p>
    <w:p w14:paraId="49CB0998" w14:textId="439E5E01" w:rsidR="005858E0" w:rsidRPr="005858E0" w:rsidRDefault="005858E0" w:rsidP="005858E0">
      <w:pPr>
        <w:rPr>
          <w:lang w:val="en-US"/>
        </w:rPr>
      </w:pPr>
      <w:r w:rsidRPr="005858E0">
        <w:rPr>
          <w:noProof/>
          <w:lang w:val="en-US"/>
        </w:rPr>
        <w:lastRenderedPageBreak/>
        <w:drawing>
          <wp:inline distT="0" distB="0" distL="0" distR="0" wp14:anchorId="2D6AC573" wp14:editId="244D46B5">
            <wp:extent cx="5730240" cy="4434840"/>
            <wp:effectExtent l="0" t="0" r="3810" b="3810"/>
            <wp:docPr id="17267721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4434840"/>
                    </a:xfrm>
                    <a:prstGeom prst="rect">
                      <a:avLst/>
                    </a:prstGeom>
                    <a:noFill/>
                    <a:ln>
                      <a:noFill/>
                    </a:ln>
                  </pic:spPr>
                </pic:pic>
              </a:graphicData>
            </a:graphic>
          </wp:inline>
        </w:drawing>
      </w:r>
    </w:p>
    <w:p w14:paraId="0D3BE324" w14:textId="035F6B77" w:rsidR="005858E0" w:rsidRPr="005858E0" w:rsidRDefault="005858E0" w:rsidP="005858E0">
      <w:pPr>
        <w:rPr>
          <w:lang w:val="en-US"/>
        </w:rPr>
      </w:pPr>
      <w:r w:rsidRPr="005858E0">
        <w:rPr>
          <w:noProof/>
          <w:lang w:val="en-US"/>
        </w:rPr>
        <w:lastRenderedPageBreak/>
        <w:drawing>
          <wp:inline distT="0" distB="0" distL="0" distR="0" wp14:anchorId="74258904" wp14:editId="60E319BE">
            <wp:extent cx="5730240" cy="4701540"/>
            <wp:effectExtent l="0" t="0" r="3810" b="3810"/>
            <wp:docPr id="113732757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4701540"/>
                    </a:xfrm>
                    <a:prstGeom prst="rect">
                      <a:avLst/>
                    </a:prstGeom>
                    <a:noFill/>
                    <a:ln>
                      <a:noFill/>
                    </a:ln>
                  </pic:spPr>
                </pic:pic>
              </a:graphicData>
            </a:graphic>
          </wp:inline>
        </w:drawing>
      </w:r>
    </w:p>
    <w:p w14:paraId="3DF14B9C" w14:textId="02BD7A7E" w:rsidR="005858E0" w:rsidRPr="005858E0" w:rsidRDefault="005858E0" w:rsidP="005858E0">
      <w:pPr>
        <w:rPr>
          <w:lang w:val="en-US"/>
        </w:rPr>
      </w:pPr>
      <w:r w:rsidRPr="005858E0">
        <w:rPr>
          <w:noProof/>
          <w:lang w:val="en-US"/>
        </w:rPr>
        <w:drawing>
          <wp:inline distT="0" distB="0" distL="0" distR="0" wp14:anchorId="468A2D1B" wp14:editId="472F758D">
            <wp:extent cx="5730240" cy="3870960"/>
            <wp:effectExtent l="0" t="0" r="3810" b="0"/>
            <wp:docPr id="161386488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3870960"/>
                    </a:xfrm>
                    <a:prstGeom prst="rect">
                      <a:avLst/>
                    </a:prstGeom>
                    <a:noFill/>
                    <a:ln>
                      <a:noFill/>
                    </a:ln>
                  </pic:spPr>
                </pic:pic>
              </a:graphicData>
            </a:graphic>
          </wp:inline>
        </w:drawing>
      </w:r>
    </w:p>
    <w:p w14:paraId="338A3E09" w14:textId="77777777" w:rsidR="006C32E8" w:rsidRDefault="006C32E8"/>
    <w:sectPr w:rsidR="006C32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90FBF" w14:textId="77777777" w:rsidR="00DD2CA7" w:rsidRDefault="00DD2CA7">
      <w:pPr>
        <w:spacing w:after="0" w:line="240" w:lineRule="auto"/>
      </w:pPr>
    </w:p>
  </w:endnote>
  <w:endnote w:type="continuationSeparator" w:id="0">
    <w:p w14:paraId="322B03C5" w14:textId="77777777" w:rsidR="00DD2CA7" w:rsidRDefault="00DD2C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4F6F1" w14:textId="77777777" w:rsidR="00DD2CA7" w:rsidRDefault="00DD2CA7">
      <w:pPr>
        <w:spacing w:after="0" w:line="240" w:lineRule="auto"/>
      </w:pPr>
    </w:p>
  </w:footnote>
  <w:footnote w:type="continuationSeparator" w:id="0">
    <w:p w14:paraId="212C2203" w14:textId="77777777" w:rsidR="00DD2CA7" w:rsidRDefault="00DD2CA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2E8"/>
    <w:rsid w:val="00062395"/>
    <w:rsid w:val="000C79F9"/>
    <w:rsid w:val="002B5278"/>
    <w:rsid w:val="00477A0C"/>
    <w:rsid w:val="004817C4"/>
    <w:rsid w:val="0050088B"/>
    <w:rsid w:val="0052576A"/>
    <w:rsid w:val="005858E0"/>
    <w:rsid w:val="00594D8C"/>
    <w:rsid w:val="00682AAC"/>
    <w:rsid w:val="006C32E8"/>
    <w:rsid w:val="00702F9D"/>
    <w:rsid w:val="007125A7"/>
    <w:rsid w:val="007A16DA"/>
    <w:rsid w:val="008412D8"/>
    <w:rsid w:val="00844EB6"/>
    <w:rsid w:val="008C1568"/>
    <w:rsid w:val="008D0B9D"/>
    <w:rsid w:val="009847CC"/>
    <w:rsid w:val="00AA2C8D"/>
    <w:rsid w:val="00AD6DBF"/>
    <w:rsid w:val="00C549DA"/>
    <w:rsid w:val="00C80F0B"/>
    <w:rsid w:val="00DB26CB"/>
    <w:rsid w:val="00DD2CA7"/>
    <w:rsid w:val="00F00F60"/>
    <w:rsid w:val="00F83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9C064"/>
  <w15:chartTrackingRefBased/>
  <w15:docId w15:val="{6653135B-4E39-4066-9268-17377953E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2E8"/>
    <w:rPr>
      <w:rFonts w:eastAsiaTheme="majorEastAsia" w:cstheme="majorBidi"/>
      <w:color w:val="272727" w:themeColor="text1" w:themeTint="D8"/>
    </w:rPr>
  </w:style>
  <w:style w:type="paragraph" w:styleId="Title">
    <w:name w:val="Title"/>
    <w:basedOn w:val="Normal"/>
    <w:next w:val="Normal"/>
    <w:link w:val="TitleChar"/>
    <w:uiPriority w:val="10"/>
    <w:qFormat/>
    <w:rsid w:val="006C3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2E8"/>
    <w:pPr>
      <w:spacing w:before="160"/>
      <w:jc w:val="center"/>
    </w:pPr>
    <w:rPr>
      <w:i/>
      <w:iCs/>
      <w:color w:val="404040" w:themeColor="text1" w:themeTint="BF"/>
    </w:rPr>
  </w:style>
  <w:style w:type="character" w:customStyle="1" w:styleId="QuoteChar">
    <w:name w:val="Quote Char"/>
    <w:basedOn w:val="DefaultParagraphFont"/>
    <w:link w:val="Quote"/>
    <w:uiPriority w:val="29"/>
    <w:rsid w:val="006C32E8"/>
    <w:rPr>
      <w:i/>
      <w:iCs/>
      <w:color w:val="404040" w:themeColor="text1" w:themeTint="BF"/>
    </w:rPr>
  </w:style>
  <w:style w:type="paragraph" w:styleId="ListParagraph">
    <w:name w:val="List Paragraph"/>
    <w:basedOn w:val="Normal"/>
    <w:uiPriority w:val="34"/>
    <w:qFormat/>
    <w:rsid w:val="006C32E8"/>
    <w:pPr>
      <w:ind w:left="720"/>
      <w:contextualSpacing/>
    </w:pPr>
  </w:style>
  <w:style w:type="character" w:styleId="IntenseEmphasis">
    <w:name w:val="Intense Emphasis"/>
    <w:basedOn w:val="DefaultParagraphFont"/>
    <w:uiPriority w:val="21"/>
    <w:qFormat/>
    <w:rsid w:val="006C32E8"/>
    <w:rPr>
      <w:i/>
      <w:iCs/>
      <w:color w:val="0F4761" w:themeColor="accent1" w:themeShade="BF"/>
    </w:rPr>
  </w:style>
  <w:style w:type="paragraph" w:styleId="IntenseQuote">
    <w:name w:val="Intense Quote"/>
    <w:basedOn w:val="Normal"/>
    <w:next w:val="Normal"/>
    <w:link w:val="IntenseQuoteChar"/>
    <w:uiPriority w:val="30"/>
    <w:qFormat/>
    <w:rsid w:val="006C3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2E8"/>
    <w:rPr>
      <w:i/>
      <w:iCs/>
      <w:color w:val="0F4761" w:themeColor="accent1" w:themeShade="BF"/>
    </w:rPr>
  </w:style>
  <w:style w:type="character" w:styleId="IntenseReference">
    <w:name w:val="Intense Reference"/>
    <w:basedOn w:val="DefaultParagraphFont"/>
    <w:uiPriority w:val="32"/>
    <w:qFormat/>
    <w:rsid w:val="006C32E8"/>
    <w:rPr>
      <w:b/>
      <w:bCs/>
      <w:smallCaps/>
      <w:color w:val="0F4761" w:themeColor="accent1" w:themeShade="BF"/>
      <w:spacing w:val="5"/>
    </w:rPr>
  </w:style>
  <w:style w:type="character" w:styleId="Hyperlink">
    <w:name w:val="Hyperlink"/>
    <w:basedOn w:val="DefaultParagraphFont"/>
    <w:uiPriority w:val="99"/>
    <w:unhideWhenUsed/>
    <w:rsid w:val="006C32E8"/>
    <w:rPr>
      <w:color w:val="467886" w:themeColor="hyperlink"/>
      <w:u w:val="single"/>
    </w:rPr>
  </w:style>
  <w:style w:type="character" w:styleId="UnresolvedMention">
    <w:name w:val="Unresolved Mention"/>
    <w:basedOn w:val="DefaultParagraphFont"/>
    <w:uiPriority w:val="99"/>
    <w:semiHidden/>
    <w:unhideWhenUsed/>
    <w:rsid w:val="006C32E8"/>
    <w:rPr>
      <w:color w:val="605E5C"/>
      <w:shd w:val="clear" w:color="auto" w:fill="E1DFDD"/>
    </w:rPr>
  </w:style>
  <w:style w:type="paragraph" w:styleId="Header">
    <w:name w:val="header"/>
    <w:basedOn w:val="Normal"/>
    <w:link w:val="HeaderChar"/>
    <w:uiPriority w:val="99"/>
    <w:unhideWhenUsed/>
    <w:rsid w:val="00F00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F60"/>
  </w:style>
  <w:style w:type="paragraph" w:styleId="Footer">
    <w:name w:val="footer"/>
    <w:basedOn w:val="Normal"/>
    <w:link w:val="FooterChar"/>
    <w:uiPriority w:val="99"/>
    <w:unhideWhenUsed/>
    <w:rsid w:val="00F00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ilvi\Documents\creativity%20and%20innovation%20rework.docx"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file:///C:\Users\silvi\Documents\creativity%20and%20innovation%20rework.docx"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file:///C:\Users\silvi\Documents\creativity%20and%20innovation%20rework.docx" TargetMode="Externa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silvi\Documents\creativity%20and%20innovation%20rework.docx"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A48FA-27FD-44AF-95AD-E6C55D996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5905</Words>
  <Characters>33662</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Mita</dc:creator>
  <cp:keywords/>
  <dc:description/>
  <cp:lastModifiedBy>Silvia Mita</cp:lastModifiedBy>
  <cp:revision>2</cp:revision>
  <dcterms:created xsi:type="dcterms:W3CDTF">2026-06-19T16:52:00Z</dcterms:created>
  <dcterms:modified xsi:type="dcterms:W3CDTF">2026-06-19T16:52:00Z</dcterms:modified>
</cp:coreProperties>
</file>