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spacing w:before="240" w:after="540"/>
        <w:contextualSpacing/>
        <w:jc w:val="center"/>
        <w:rPr>
          <w:b/>
          <w:b/>
        </w:rPr>
      </w:pPr>
      <w:r>
        <w:rPr>
          <w:b/>
        </w:rPr>
        <w:t xml:space="preserve">Essay on </w:t>
      </w:r>
    </w:p>
    <w:p>
      <w:pPr>
        <w:pStyle w:val="Title"/>
        <w:jc w:val="center"/>
        <w:rPr>
          <w:b/>
          <w:b/>
        </w:rPr>
      </w:pPr>
      <w:r>
        <w:rPr>
          <w:b/>
        </w:rPr>
        <w:t>Employee Attrition within the Nursing Industry in the UK</w:t>
      </w:r>
    </w:p>
    <w:p>
      <w:pPr>
        <w:pStyle w:val="Normal"/>
        <w:rPr>
          <w:rFonts w:ascii="Times New Roman" w:hAnsi="Times New Roman" w:cs="Times New Roman"/>
          <w:sz w:val="24"/>
        </w:rPr>
      </w:pPr>
      <w:r>
        <w:rPr>
          <w:rFonts w:cs="Times New Roman" w:ascii="Times New Roman" w:hAnsi="Times New Roman"/>
          <w:sz w:val="24"/>
        </w:rPr>
      </w:r>
    </w:p>
    <w:p>
      <w:pPr>
        <w:pStyle w:val="Normal"/>
        <w:rPr>
          <w:rFonts w:ascii="Times New Roman" w:hAnsi="Times New Roman" w:cs="Times New Roman"/>
          <w:sz w:val="24"/>
        </w:rPr>
      </w:pPr>
      <w:r>
        <w:rPr>
          <w:rFonts w:cs="Times New Roman" w:ascii="Times New Roman" w:hAnsi="Times New Roman"/>
          <w:sz w:val="24"/>
        </w:rPr>
        <w:t xml:space="preserve">Program: BA Business Management </w:t>
      </w:r>
    </w:p>
    <w:p>
      <w:pPr>
        <w:pStyle w:val="Normal"/>
        <w:rPr>
          <w:rFonts w:ascii="Times New Roman" w:hAnsi="Times New Roman" w:cs="Times New Roman"/>
          <w:sz w:val="24"/>
        </w:rPr>
      </w:pPr>
      <w:r>
        <w:rPr>
          <w:rFonts w:cs="Times New Roman" w:ascii="Times New Roman" w:hAnsi="Times New Roman"/>
          <w:sz w:val="24"/>
        </w:rPr>
        <w:t xml:space="preserve">Module: Managing People </w:t>
      </w:r>
    </w:p>
    <w:p>
      <w:pPr>
        <w:pStyle w:val="Normal"/>
        <w:rPr>
          <w:rFonts w:ascii="Times New Roman" w:hAnsi="Times New Roman" w:cs="Times New Roman"/>
          <w:sz w:val="24"/>
        </w:rPr>
      </w:pPr>
      <w:r>
        <w:rPr>
          <w:rFonts w:cs="Times New Roman" w:ascii="Times New Roman" w:hAnsi="Times New Roman"/>
          <w:sz w:val="24"/>
        </w:rPr>
        <w:t xml:space="preserve">Module Code: LCBB5004 </w:t>
      </w:r>
    </w:p>
    <w:p>
      <w:pPr>
        <w:pStyle w:val="Normal"/>
        <w:rPr/>
      </w:pPr>
      <w:r>
        <w:rPr>
          <w:rFonts w:cs="Times New Roman" w:ascii="Times New Roman" w:hAnsi="Times New Roman"/>
          <w:sz w:val="24"/>
        </w:rPr>
        <w:t xml:space="preserve">Lecturer: </w:t>
      </w:r>
      <w:r>
        <w:rPr>
          <w:rFonts w:cs="Times New Roman" w:ascii="Times New Roman" w:hAnsi="Times New Roman"/>
          <w:sz w:val="24"/>
        </w:rPr>
        <w:t>Afzal Munna</w:t>
      </w:r>
    </w:p>
    <w:p>
      <w:pPr>
        <w:pStyle w:val="Normal"/>
        <w:rPr/>
      </w:pPr>
      <w:r>
        <w:rPr>
          <w:rFonts w:cs="Times New Roman" w:ascii="Times New Roman" w:hAnsi="Times New Roman"/>
          <w:sz w:val="24"/>
        </w:rPr>
        <w:t>S</w:t>
      </w:r>
      <w:r>
        <w:rPr>
          <w:rFonts w:cs="Times New Roman" w:ascii="Times New Roman" w:hAnsi="Times New Roman"/>
          <w:sz w:val="24"/>
        </w:rPr>
        <w:t>tudent Name: Radostin Angelov</w:t>
      </w:r>
    </w:p>
    <w:p>
      <w:pPr>
        <w:pStyle w:val="Normal"/>
        <w:rPr>
          <w:rFonts w:ascii="Times New Roman" w:hAnsi="Times New Roman" w:cs="Times New Roman"/>
          <w:sz w:val="24"/>
        </w:rPr>
      </w:pPr>
      <w:r>
        <w:rPr>
          <w:rFonts w:cs="Times New Roman" w:ascii="Times New Roman" w:hAnsi="Times New Roman"/>
          <w:sz w:val="24"/>
        </w:rPr>
        <w:t>Student ID:</w:t>
      </w:r>
      <w:r>
        <w:rPr>
          <w:rFonts w:cs="Times New Roman" w:ascii="Times New Roman" w:hAnsi="Times New Roman"/>
          <w:sz w:val="24"/>
        </w:rPr>
        <w:t>2132532</w:t>
      </w:r>
      <w:r>
        <w:rPr>
          <w:rFonts w:cs="Times New Roman" w:ascii="Times New Roman" w:hAnsi="Times New Roman"/>
          <w:sz w:val="24"/>
        </w:rPr>
        <w:t xml:space="preserve"> </w:t>
      </w:r>
    </w:p>
    <w:p>
      <w:pPr>
        <w:pStyle w:val="Normal"/>
        <w:rPr>
          <w:rFonts w:ascii="Times New Roman" w:hAnsi="Times New Roman" w:cs="Times New Roman"/>
          <w:sz w:val="24"/>
        </w:rPr>
      </w:pPr>
      <w:r>
        <w:rPr>
          <w:rFonts w:cs="Times New Roman" w:ascii="Times New Roman" w:hAnsi="Times New Roman"/>
          <w:sz w:val="24"/>
        </w:rPr>
      </w:r>
    </w:p>
    <w:p>
      <w:pPr>
        <w:pStyle w:val="Normal"/>
        <w:rPr>
          <w:rFonts w:ascii="Times New Roman" w:hAnsi="Times New Roman" w:cs="Times New Roman"/>
          <w:sz w:val="24"/>
        </w:rPr>
      </w:pPr>
      <w:r>
        <w:rPr>
          <w:rFonts w:cs="Times New Roman" w:ascii="Times New Roman" w:hAnsi="Times New Roman"/>
          <w:sz w:val="24"/>
        </w:rPr>
      </w:r>
      <w:r>
        <w:br w:type="page"/>
      </w:r>
    </w:p>
    <w:p>
      <w:pPr>
        <w:pStyle w:val="Normal"/>
        <w:spacing w:lineRule="auto" w:line="360"/>
        <w:jc w:val="center"/>
        <w:rPr>
          <w:rFonts w:ascii="Times New Roman" w:hAnsi="Times New Roman" w:cs="Times New Roman"/>
          <w:b/>
          <w:b/>
          <w:sz w:val="24"/>
        </w:rPr>
      </w:pPr>
      <w:r>
        <w:rPr>
          <w:rFonts w:cs="Times New Roman" w:ascii="Times New Roman" w:hAnsi="Times New Roman"/>
          <w:b/>
          <w:sz w:val="24"/>
        </w:rPr>
        <w:t>Employee Attrition within the Nursing Industry in the UK</w:t>
      </w:r>
    </w:p>
    <w:p>
      <w:pPr>
        <w:pStyle w:val="Normal"/>
        <w:spacing w:lineRule="auto" w:line="360"/>
        <w:jc w:val="both"/>
        <w:rPr>
          <w:rFonts w:ascii="Times New Roman" w:hAnsi="Times New Roman" w:cs="Times New Roman"/>
          <w:sz w:val="24"/>
        </w:rPr>
      </w:pPr>
      <w:r>
        <w:rPr>
          <w:rFonts w:cs="Times New Roman" w:ascii="Times New Roman" w:hAnsi="Times New Roman"/>
          <w:sz w:val="24"/>
        </w:rPr>
        <w:t>Employee Attrition in the Nursing Industry in the UK has become one of the significant and concerning issues for healthcare organizations especially the National Health Service (NHS)</w:t>
      </w:r>
      <w:r>
        <w:rPr/>
        <w:t xml:space="preserve"> </w:t>
      </w:r>
      <w:r>
        <w:rPr>
          <w:rFonts w:cs="Times New Roman" w:ascii="Times New Roman" w:hAnsi="Times New Roman"/>
          <w:sz w:val="24"/>
        </w:rPr>
        <w:t xml:space="preserve">(Ocean and Meyer, 2023). Employee attrition has become at alarming levels within the industry with important implications for the healthcare organization. This Essay analyses the cause and effects of employee attrition within the nursing industry in the UK. Also, it has identified five monetary and five non-monetary retention schemes for Nursing Professionals. The paper has recommended some short-term and long-term strategies that can be helpful for organizations to lower Nurse Attrition rates. </w:t>
      </w:r>
    </w:p>
    <w:p>
      <w:pPr>
        <w:pStyle w:val="Normal"/>
        <w:spacing w:lineRule="auto" w:line="360"/>
        <w:jc w:val="both"/>
        <w:rPr>
          <w:rFonts w:ascii="Times New Roman" w:hAnsi="Times New Roman" w:cs="Times New Roman"/>
          <w:sz w:val="24"/>
        </w:rPr>
      </w:pPr>
      <w:r>
        <w:rPr>
          <w:rFonts w:cs="Times New Roman" w:ascii="Times New Roman" w:hAnsi="Times New Roman"/>
          <w:sz w:val="24"/>
        </w:rPr>
        <w:t>This section will examine different causes and effects of employee attrition within the nursing industry in the UK and make an overview of the causes and effects of employee attrition. Nurses have workload and staffing issues. It is very common in all hospitals that the Nurses spend long hours working to serve the patient. This results in increasing stress in their minds</w:t>
      </w:r>
      <w:r>
        <w:rPr/>
        <w:t xml:space="preserve"> </w:t>
      </w:r>
      <w:r>
        <w:rPr>
          <w:rFonts w:cs="Times New Roman" w:ascii="Times New Roman" w:hAnsi="Times New Roman"/>
          <w:sz w:val="24"/>
        </w:rPr>
        <w:t>(Epstein et al., 2019). The stress and burnout increase the dissatisfaction which may result in the attrition of the nurses from their working place. In the UK, statistics show that there are shortages in the number of nurses available within the industry</w:t>
      </w:r>
      <w:r>
        <w:rPr/>
        <w:t xml:space="preserve"> </w:t>
      </w:r>
      <w:r>
        <w:rPr>
          <w:rFonts w:cs="Times New Roman" w:ascii="Times New Roman" w:hAnsi="Times New Roman"/>
          <w:sz w:val="24"/>
        </w:rPr>
        <w:t xml:space="preserve">(Anderson et al., 2021). This can altogether increase the workload and pressure on existing nurses. </w:t>
      </w:r>
    </w:p>
    <w:p>
      <w:pPr>
        <w:pStyle w:val="Normal"/>
        <w:spacing w:lineRule="auto" w:line="360"/>
        <w:jc w:val="both"/>
        <w:rPr>
          <w:rFonts w:ascii="Times New Roman" w:hAnsi="Times New Roman" w:cs="Times New Roman"/>
          <w:sz w:val="24"/>
        </w:rPr>
      </w:pPr>
      <w:r>
        <w:rPr>
          <w:rFonts w:cs="Times New Roman" w:ascii="Times New Roman" w:hAnsi="Times New Roman"/>
          <w:sz w:val="24"/>
        </w:rPr>
        <w:t>Thapa et al. (2022) stated that the work-life balance of Nurses can be challenging in the industry. The workload and pressure of work with overtime responsibilities make a stressful life for the nurse and they get fewer opportunities and time to share with their friends and families</w:t>
      </w:r>
      <w:r>
        <w:rPr/>
        <w:t xml:space="preserve"> </w:t>
      </w:r>
      <w:r>
        <w:rPr>
          <w:rFonts w:cs="Times New Roman" w:ascii="Times New Roman" w:hAnsi="Times New Roman"/>
          <w:sz w:val="24"/>
        </w:rPr>
        <w:t>(Thapa et al., 2022). The demanding nature of the nursing profession disrupts badly in the life of a nurse with fatigue and an increased rate of attrition. Because of the challenges, Nurses can move and leave the profession</w:t>
      </w:r>
      <w:r>
        <w:rPr/>
        <w:t xml:space="preserve"> </w:t>
      </w:r>
      <w:r>
        <w:rPr>
          <w:rFonts w:cs="Times New Roman" w:ascii="Times New Roman" w:hAnsi="Times New Roman"/>
          <w:sz w:val="24"/>
        </w:rPr>
        <w:t>(Nagy, 2022). In the UK, Nurses have limited career opportunities within the industry</w:t>
      </w:r>
      <w:r>
        <w:rPr/>
        <w:t xml:space="preserve"> </w:t>
      </w:r>
      <w:r>
        <w:rPr>
          <w:rFonts w:cs="Times New Roman" w:ascii="Times New Roman" w:hAnsi="Times New Roman"/>
          <w:sz w:val="24"/>
        </w:rPr>
        <w:t>(Nagy, 2022). It can lack in the career progression paths. Nurses do have fewer opportunities for career development. Their paths include smooth career paths. This can result in the career switching to other options by the nurses</w:t>
      </w:r>
      <w:r>
        <w:rPr/>
        <w:t xml:space="preserve"> </w:t>
      </w:r>
      <w:r>
        <w:rPr>
          <w:rFonts w:cs="Times New Roman" w:ascii="Times New Roman" w:hAnsi="Times New Roman"/>
          <w:sz w:val="24"/>
        </w:rPr>
        <w:t>(King et al., 2022). Nurses in the UK may find other career path opportunities that are less stressful and progressive. Alternative career path opportunities may be options for the huge attrition of nurses (King et al., 2022). There can be problems with inadequate benefits and compensation packages for Nurses with other professions. Because of the less compensation, Nurses can leave the profession leading to a high rate of attrition in the Industry. Poor leadership and management practices within the organization can be a reason for Nurse Leaving their workplace</w:t>
      </w:r>
      <w:r>
        <w:rPr/>
        <w:t xml:space="preserve"> </w:t>
      </w:r>
      <w:r>
        <w:rPr>
          <w:rFonts w:cs="Times New Roman" w:ascii="Times New Roman" w:hAnsi="Times New Roman"/>
          <w:sz w:val="24"/>
        </w:rPr>
        <w:t>(Magbity, Ofei, and Wilson, 2020). Ineffective leadership and insufficient support from the management can be the cause of Nurse Attrition. Lack of recognition from the management is another cause that is increasing the rate of attrition of Nurses (Nagy, 2022). The undervalued and overlooked nurses may seek other opportunities that can give them proper valuation. Nurses don’t feel motivated if the recognition programs do not motivate them to work in their profession</w:t>
      </w:r>
      <w:r>
        <w:rPr/>
        <w:t xml:space="preserve"> </w:t>
      </w:r>
      <w:r>
        <w:rPr>
          <w:rFonts w:cs="Times New Roman" w:ascii="Times New Roman" w:hAnsi="Times New Roman"/>
          <w:sz w:val="24"/>
        </w:rPr>
        <w:t xml:space="preserve">(Magbity, Ofei, and Wilson, 2020). A culture of less appreciation increases the chances of employee attrition. Organizational culture also can play a role negatively in employee attrition. Negative work environments, lack of the trust in workplace, and inefficient communication can contribute to dissatisfaction in their profession (Thapa et al., 2022). </w:t>
      </w:r>
    </w:p>
    <w:p>
      <w:pPr>
        <w:pStyle w:val="Normal"/>
        <w:spacing w:lineRule="auto" w:line="360"/>
        <w:jc w:val="both"/>
        <w:rPr>
          <w:rFonts w:ascii="Times New Roman" w:hAnsi="Times New Roman" w:cs="Times New Roman"/>
          <w:sz w:val="24"/>
        </w:rPr>
      </w:pPr>
      <w:r>
        <w:rPr>
          <w:rFonts w:cs="Times New Roman" w:ascii="Times New Roman" w:hAnsi="Times New Roman"/>
          <w:sz w:val="24"/>
        </w:rPr>
        <w:t>Employee attrition can have different effects within an organization. The attrition rate puts pressure on the staff shortage within the organization. Staff shortage can also have increased pressure on the remaining workforce. Nurse Attrition can have financial impacts on the organization. Organizations may have additional expenditures for recruiting and training new employees in the same positions (King et al., 2022). The burden may have effects on the healthcare budgets letting the organizations sometimes in critical situations</w:t>
      </w:r>
      <w:r>
        <w:rPr/>
        <w:t xml:space="preserve"> </w:t>
      </w:r>
      <w:r>
        <w:rPr>
          <w:rFonts w:cs="Times New Roman" w:ascii="Times New Roman" w:hAnsi="Times New Roman"/>
          <w:sz w:val="24"/>
        </w:rPr>
        <w:t>(Al-Suraihi et al., 2021). Employee morale can also be hampered by employee attrition. High attrition rates can negatively affect the morale of existing employees</w:t>
      </w:r>
      <w:r>
        <w:rPr/>
        <w:t xml:space="preserve"> </w:t>
      </w:r>
      <w:r>
        <w:rPr>
          <w:rFonts w:cs="Times New Roman" w:ascii="Times New Roman" w:hAnsi="Times New Roman"/>
          <w:sz w:val="24"/>
        </w:rPr>
        <w:t>(Al-Suraihi et al., 2021). Current employees who continuously witness their colleagues leaving the organization can have negative observations on the company with a loss of morale. This can contribute to the sense of burnout, demotivation, and job satisfaction within the company. The higher attrition rates make dissatisfied Nurses choose to leave the organization</w:t>
      </w:r>
      <w:r>
        <w:rPr/>
        <w:t xml:space="preserve"> </w:t>
      </w:r>
      <w:r>
        <w:rPr>
          <w:rFonts w:cs="Times New Roman" w:ascii="Times New Roman" w:hAnsi="Times New Roman"/>
          <w:sz w:val="24"/>
        </w:rPr>
        <w:t>(Pedrosa et al., 2020). Another important effect of employee attrition is to disrupt the continuity of services. The lack of continuity can have an impact on the safety of the patient and overall healthcare quality. High attrition rates can impact public perception and reduce trust in the healthcare systems</w:t>
      </w:r>
      <w:r>
        <w:rPr/>
        <w:t xml:space="preserve"> </w:t>
      </w:r>
      <w:r>
        <w:rPr>
          <w:rFonts w:cs="Times New Roman" w:ascii="Times New Roman" w:hAnsi="Times New Roman"/>
          <w:sz w:val="24"/>
        </w:rPr>
        <w:t xml:space="preserve">(Pedrosa et al., 2020). This also can affect patient satisfaction. </w:t>
      </w:r>
    </w:p>
    <w:p>
      <w:pPr>
        <w:pStyle w:val="Normal"/>
        <w:spacing w:lineRule="auto" w:line="360"/>
        <w:jc w:val="both"/>
        <w:rPr>
          <w:rFonts w:ascii="Times New Roman" w:hAnsi="Times New Roman" w:cs="Times New Roman"/>
          <w:sz w:val="24"/>
        </w:rPr>
      </w:pPr>
      <w:r>
        <w:rPr>
          <w:rFonts w:cs="Times New Roman" w:ascii="Times New Roman" w:hAnsi="Times New Roman"/>
          <w:sz w:val="24"/>
        </w:rPr>
        <w:t>The reputation of the organization is also inclined to employee attrition. The higher attrition rates can have a bad impression on the industry and the market. The market can have a negative perception of the organization that has high rates of attrition in the market</w:t>
      </w:r>
      <w:r>
        <w:rPr/>
        <w:t xml:space="preserve"> </w:t>
      </w:r>
      <w:r>
        <w:rPr>
          <w:rFonts w:cs="Times New Roman" w:ascii="Times New Roman" w:hAnsi="Times New Roman"/>
          <w:sz w:val="24"/>
        </w:rPr>
        <w:t xml:space="preserve">(Chiat and Panatik, 2019). Employee attrition can create challenges in recruitment efforts. Organizations can have challenges to fill the vacancy regularly. It increases recruitment difficulties within an organization. </w:t>
      </w:r>
    </w:p>
    <w:p>
      <w:pPr>
        <w:pStyle w:val="Normal"/>
        <w:spacing w:lineRule="auto" w:line="360"/>
        <w:jc w:val="both"/>
        <w:rPr>
          <w:rFonts w:ascii="Times New Roman" w:hAnsi="Times New Roman" w:cs="Times New Roman"/>
          <w:sz w:val="24"/>
        </w:rPr>
      </w:pPr>
      <w:r>
        <w:rPr>
          <w:rFonts w:cs="Times New Roman" w:ascii="Times New Roman" w:hAnsi="Times New Roman"/>
          <w:sz w:val="24"/>
        </w:rPr>
        <w:t>NHS (National Health Service) has various Retention Schemes for Nursing Professionals in the UK. It addresses the challenges of nurse attrition in the UK</w:t>
      </w:r>
      <w:r>
        <w:rPr/>
        <w:t xml:space="preserve"> </w:t>
      </w:r>
      <w:r>
        <w:rPr>
          <w:rFonts w:cs="Times New Roman" w:ascii="Times New Roman" w:hAnsi="Times New Roman"/>
          <w:sz w:val="24"/>
        </w:rPr>
        <w:t xml:space="preserve">(Phiri et al., 2022). This evaluation focuses on the identification of five monetary and five non-monetary existing retention schemes which are used by NHS. The schemes are for Nursing Professionals. It is very challenging in the industry to retain Nurses in their professions. Different Schemes can help organizations and hospitals to keep Nurses in work. </w:t>
      </w:r>
    </w:p>
    <w:p>
      <w:pPr>
        <w:pStyle w:val="Normal"/>
        <w:spacing w:lineRule="auto" w:line="360"/>
        <w:jc w:val="both"/>
        <w:rPr>
          <w:rFonts w:ascii="Times New Roman" w:hAnsi="Times New Roman" w:cs="Times New Roman"/>
          <w:sz w:val="24"/>
        </w:rPr>
      </w:pPr>
      <w:r>
        <w:rPr>
          <w:rFonts w:cs="Times New Roman" w:ascii="Times New Roman" w:hAnsi="Times New Roman"/>
          <w:sz w:val="24"/>
        </w:rPr>
        <w:t>Monetary Schemes are those monetary packages that are offered to Nurses in return for their services to any organization</w:t>
      </w:r>
      <w:r>
        <w:rPr/>
        <w:t xml:space="preserve"> </w:t>
      </w:r>
      <w:r>
        <w:rPr>
          <w:rFonts w:cs="Times New Roman" w:ascii="Times New Roman" w:hAnsi="Times New Roman"/>
          <w:sz w:val="24"/>
        </w:rPr>
        <w:t>(Schelkle, 2022). These schemes or packages help to satisfy the Nurses Monetarily</w:t>
      </w:r>
      <w:r>
        <w:rPr/>
        <w:t xml:space="preserve"> </w:t>
      </w:r>
      <w:r>
        <w:rPr>
          <w:rFonts w:cs="Times New Roman" w:ascii="Times New Roman" w:hAnsi="Times New Roman"/>
          <w:sz w:val="24"/>
        </w:rPr>
        <w:t>(Schelkle, 2022). The below discussion illustrates five monetary schemes for retaining Nurses</w:t>
      </w:r>
      <w:r>
        <w:rPr>
          <w:rFonts w:cs="Times New Roman" w:ascii="Times New Roman" w:hAnsi="Times New Roman"/>
          <w:b/>
          <w:sz w:val="24"/>
        </w:rPr>
        <w:t>. Competitive Salary Packages</w:t>
      </w:r>
      <w:r>
        <w:rPr>
          <w:rFonts w:cs="Times New Roman" w:ascii="Times New Roman" w:hAnsi="Times New Roman"/>
          <w:sz w:val="24"/>
        </w:rPr>
        <w:t xml:space="preserve"> can be fruitful for retaining Nurses</w:t>
      </w:r>
      <w:r>
        <w:rPr/>
        <w:t xml:space="preserve"> </w:t>
      </w:r>
      <w:r>
        <w:rPr>
          <w:rFonts w:cs="Times New Roman" w:ascii="Times New Roman" w:hAnsi="Times New Roman"/>
          <w:sz w:val="24"/>
        </w:rPr>
        <w:t>(Lesser, 2022). As per the previous discussion, Nurses may leave their service because of the existence of poor salary packages. On the other hand, a competitive salary package can satisfy a Nurse in their service (Schelkle, 2022). This aims to address the financial stability of the Nurses. In this case, the periodic salary reviews along with other adjustments to the package can ensure better satisfaction for the Nurses</w:t>
      </w:r>
      <w:r>
        <w:rPr/>
        <w:t xml:space="preserve"> </w:t>
      </w:r>
      <w:r>
        <w:rPr>
          <w:rFonts w:cs="Times New Roman" w:ascii="Times New Roman" w:hAnsi="Times New Roman"/>
          <w:sz w:val="24"/>
        </w:rPr>
        <w:t xml:space="preserve">(Lesser, 2022). Regular evaluations of the package can also ensure better attraction to their positions. </w:t>
      </w:r>
      <w:r>
        <w:rPr>
          <w:rFonts w:cs="Times New Roman" w:ascii="Times New Roman" w:hAnsi="Times New Roman"/>
          <w:b/>
          <w:sz w:val="24"/>
        </w:rPr>
        <w:t>Performance bonus</w:t>
      </w:r>
      <w:r>
        <w:rPr>
          <w:rFonts w:cs="Times New Roman" w:ascii="Times New Roman" w:hAnsi="Times New Roman"/>
          <w:sz w:val="24"/>
        </w:rPr>
        <w:t xml:space="preserve"> is a good way to attract new Nurses within the organization</w:t>
      </w:r>
      <w:r>
        <w:rPr/>
        <w:t xml:space="preserve"> </w:t>
      </w:r>
      <w:r>
        <w:rPr>
          <w:rFonts w:cs="Times New Roman" w:ascii="Times New Roman" w:hAnsi="Times New Roman"/>
          <w:sz w:val="24"/>
        </w:rPr>
        <w:t>(Martin et al., 2020). Nurses feel valued working in a specific organization that can provide them with performance-based bonuses in return. This bonus ensures emphasis on the equal contribution of the Nurses. These types of bonuses enhance motivation among Nurses and increase job satisfaction within the workplace</w:t>
      </w:r>
      <w:r>
        <w:rPr/>
        <w:t xml:space="preserve"> </w:t>
      </w:r>
      <w:r>
        <w:rPr>
          <w:rFonts w:cs="Times New Roman" w:ascii="Times New Roman" w:hAnsi="Times New Roman"/>
          <w:sz w:val="24"/>
        </w:rPr>
        <w:t xml:space="preserve">(Waltz et al., 2020). The clear and transparent criteria for performance-based bonuses aligned with organizational goals may attract Nurses to perform more within a workplace. </w:t>
      </w:r>
      <w:r>
        <w:rPr>
          <w:rFonts w:cs="Times New Roman" w:ascii="Times New Roman" w:hAnsi="Times New Roman"/>
          <w:b/>
          <w:sz w:val="24"/>
        </w:rPr>
        <w:t>A flexible Benefits Package</w:t>
      </w:r>
      <w:r>
        <w:rPr>
          <w:rFonts w:cs="Times New Roman" w:ascii="Times New Roman" w:hAnsi="Times New Roman"/>
          <w:sz w:val="24"/>
        </w:rPr>
        <w:t xml:space="preserve"> including health benefits, insurance, and assistance with childcare and retirement plans can work better for retaining Nurses in a workplace</w:t>
      </w:r>
      <w:r>
        <w:rPr/>
        <w:t xml:space="preserve"> </w:t>
      </w:r>
      <w:r>
        <w:rPr>
          <w:rFonts w:cs="Times New Roman" w:ascii="Times New Roman" w:hAnsi="Times New Roman"/>
          <w:sz w:val="24"/>
        </w:rPr>
        <w:t>(Grant, 2019). These Monetary benefits increase job satisfaction and happiness in the work for Nurses. A wide range of flexible benefits can best help to increase the satisfaction of Nurses and help any organization retain employees</w:t>
      </w:r>
      <w:r>
        <w:rPr/>
        <w:t xml:space="preserve"> </w:t>
      </w:r>
      <w:r>
        <w:rPr>
          <w:rFonts w:cs="Times New Roman" w:ascii="Times New Roman" w:hAnsi="Times New Roman"/>
          <w:sz w:val="24"/>
        </w:rPr>
        <w:t xml:space="preserve">(Grant, 2019). </w:t>
      </w:r>
      <w:r>
        <w:rPr>
          <w:rFonts w:cs="Times New Roman" w:ascii="Times New Roman" w:hAnsi="Times New Roman"/>
          <w:b/>
          <w:sz w:val="24"/>
        </w:rPr>
        <w:t>The loan repayment programs</w:t>
      </w:r>
      <w:r>
        <w:rPr>
          <w:rFonts w:cs="Times New Roman" w:ascii="Times New Roman" w:hAnsi="Times New Roman"/>
          <w:sz w:val="24"/>
        </w:rPr>
        <w:t xml:space="preserve"> can help nursing students alleviate the financial burden in student life. Many Nurses as a student can be benefitted from repayment loans</w:t>
      </w:r>
      <w:r>
        <w:rPr/>
        <w:t xml:space="preserve"> </w:t>
      </w:r>
      <w:r>
        <w:rPr>
          <w:rFonts w:cs="Times New Roman" w:ascii="Times New Roman" w:hAnsi="Times New Roman"/>
          <w:sz w:val="24"/>
        </w:rPr>
        <w:t xml:space="preserve">(Heisler and Hegji, 2021). With financial assistance, these types of schemes aim of encouraging Nursing professionals for remaining in the profession. Expansion of these types of programs can increase the retention rate of Nurses within the workplace. Implementation of a </w:t>
      </w:r>
      <w:r>
        <w:rPr>
          <w:rFonts w:cs="Times New Roman" w:ascii="Times New Roman" w:hAnsi="Times New Roman"/>
          <w:b/>
          <w:sz w:val="24"/>
        </w:rPr>
        <w:t>pay progression system</w:t>
      </w:r>
      <w:r>
        <w:rPr>
          <w:rFonts w:cs="Times New Roman" w:ascii="Times New Roman" w:hAnsi="Times New Roman"/>
          <w:sz w:val="24"/>
        </w:rPr>
        <w:t xml:space="preserve"> as a reward for skills, experiences, and performance may ensure merit better satisfaction among Nurses</w:t>
      </w:r>
      <w:r>
        <w:rPr/>
        <w:t xml:space="preserve"> </w:t>
      </w:r>
      <w:r>
        <w:rPr>
          <w:rFonts w:cs="Times New Roman" w:ascii="Times New Roman" w:hAnsi="Times New Roman"/>
          <w:sz w:val="24"/>
        </w:rPr>
        <w:t xml:space="preserve">(Chien, 2019). Nurses can be valued after getting paid for their merit-based work. This can be a very good financial scheme that can motivate Nurses for improving their skills in the organization. </w:t>
      </w:r>
    </w:p>
    <w:p>
      <w:pPr>
        <w:pStyle w:val="Normal"/>
        <w:spacing w:lineRule="auto" w:line="360"/>
        <w:jc w:val="both"/>
        <w:rPr>
          <w:rFonts w:ascii="Times New Roman" w:hAnsi="Times New Roman" w:cs="Times New Roman"/>
          <w:sz w:val="24"/>
        </w:rPr>
      </w:pPr>
      <w:r>
        <w:rPr>
          <w:rFonts w:cs="Times New Roman" w:ascii="Times New Roman" w:hAnsi="Times New Roman"/>
          <w:sz w:val="24"/>
        </w:rPr>
        <w:t xml:space="preserve">There can be some Non-Monetary Retention Schemes that help to ensure satisfaction in the workplace. The below discussion will include a discussion on five non-monetary retention schemes. Different </w:t>
      </w:r>
      <w:r>
        <w:rPr>
          <w:rFonts w:cs="Times New Roman" w:ascii="Times New Roman" w:hAnsi="Times New Roman"/>
          <w:b/>
          <w:sz w:val="24"/>
        </w:rPr>
        <w:t>Career Development Programs</w:t>
      </w:r>
      <w:r>
        <w:rPr>
          <w:rFonts w:cs="Times New Roman" w:ascii="Times New Roman" w:hAnsi="Times New Roman"/>
          <w:sz w:val="24"/>
        </w:rPr>
        <w:t xml:space="preserve"> can be helpful to attract new Nurses to the workplace</w:t>
      </w:r>
      <w:r>
        <w:rPr/>
        <w:t xml:space="preserve"> </w:t>
      </w:r>
      <w:r>
        <w:rPr>
          <w:rFonts w:cs="Times New Roman" w:ascii="Times New Roman" w:hAnsi="Times New Roman"/>
          <w:sz w:val="24"/>
        </w:rPr>
        <w:t>(Waltz et al., 2020). If Nurses find that there are smooth career progression paths with attractive promotions and designations, they can be motivated to be with the company. These types of programs include mentorship, training, and educational opportunities with skill development opportunities also</w:t>
      </w:r>
      <w:r>
        <w:rPr/>
        <w:t xml:space="preserve"> </w:t>
      </w:r>
      <w:r>
        <w:rPr>
          <w:rFonts w:cs="Times New Roman" w:ascii="Times New Roman" w:hAnsi="Times New Roman"/>
          <w:sz w:val="24"/>
        </w:rPr>
        <w:t xml:space="preserve">(Phiri et al., 2022). The accessible, relevant programs are appreciable for these types of opportunities. Nurses feel stressed by the nature of their work. If organizations can ensure </w:t>
      </w:r>
      <w:r>
        <w:rPr>
          <w:rFonts w:cs="Times New Roman" w:ascii="Times New Roman" w:hAnsi="Times New Roman"/>
          <w:b/>
          <w:sz w:val="24"/>
        </w:rPr>
        <w:t>flexibility in the working place</w:t>
      </w:r>
      <w:r>
        <w:rPr>
          <w:rFonts w:cs="Times New Roman" w:ascii="Times New Roman" w:hAnsi="Times New Roman"/>
          <w:sz w:val="24"/>
        </w:rPr>
        <w:t>, they can retain Nurses. These non-monetary schemes may also include flexible working hour scheduling, and shift arrangement can give them relief from their job stress</w:t>
      </w:r>
      <w:r>
        <w:rPr/>
        <w:t xml:space="preserve"> </w:t>
      </w:r>
      <w:r>
        <w:rPr>
          <w:rFonts w:cs="Times New Roman" w:ascii="Times New Roman" w:hAnsi="Times New Roman"/>
          <w:sz w:val="24"/>
        </w:rPr>
        <w:t xml:space="preserve">(Heisler and Hegji, 2021). These types of initiatives should be evaluated regularly for better feedback. Better </w:t>
      </w:r>
      <w:r>
        <w:rPr>
          <w:rFonts w:cs="Times New Roman" w:ascii="Times New Roman" w:hAnsi="Times New Roman"/>
          <w:b/>
          <w:sz w:val="24"/>
        </w:rPr>
        <w:t>relationships in the workplace</w:t>
      </w:r>
      <w:r>
        <w:rPr>
          <w:rFonts w:cs="Times New Roman" w:ascii="Times New Roman" w:hAnsi="Times New Roman"/>
          <w:sz w:val="24"/>
        </w:rPr>
        <w:t xml:space="preserve"> can make Nurses and other staff satisfied in a work environment</w:t>
      </w:r>
      <w:r>
        <w:rPr/>
        <w:t xml:space="preserve"> </w:t>
      </w:r>
      <w:r>
        <w:rPr>
          <w:rFonts w:cs="Times New Roman" w:ascii="Times New Roman" w:hAnsi="Times New Roman"/>
          <w:sz w:val="24"/>
        </w:rPr>
        <w:t>(Abou Hashish, 2019). Nurses can be motivated in the workplace if they can make good relationships with other staff. This type of culture can ensure staff engagement in the workplace also</w:t>
      </w:r>
      <w:r>
        <w:rPr/>
        <w:t xml:space="preserve"> </w:t>
      </w:r>
      <w:r>
        <w:rPr>
          <w:rFonts w:cs="Times New Roman" w:ascii="Times New Roman" w:hAnsi="Times New Roman"/>
          <w:sz w:val="24"/>
        </w:rPr>
        <w:t xml:space="preserve">(Waltz et al., 2020). Better relationships in the workplace motivate one another to stay in the organization. Nurses may have the motivation to stay in the organization. If Nurses get </w:t>
      </w:r>
      <w:r>
        <w:rPr>
          <w:rFonts w:cs="Times New Roman" w:ascii="Times New Roman" w:hAnsi="Times New Roman"/>
          <w:b/>
          <w:sz w:val="24"/>
        </w:rPr>
        <w:t>leadership development opportunities</w:t>
      </w:r>
      <w:r>
        <w:rPr>
          <w:rFonts w:cs="Times New Roman" w:ascii="Times New Roman" w:hAnsi="Times New Roman"/>
          <w:sz w:val="24"/>
        </w:rPr>
        <w:t>, they remain in the workplace for longer times</w:t>
      </w:r>
      <w:r>
        <w:rPr/>
        <w:t xml:space="preserve"> </w:t>
      </w:r>
      <w:r>
        <w:rPr>
          <w:rFonts w:cs="Times New Roman" w:ascii="Times New Roman" w:hAnsi="Times New Roman"/>
          <w:sz w:val="24"/>
        </w:rPr>
        <w:t>(Grant, 2019). It will be easier for any organization to retain the Nurse providing leadership development opportunities. These Non-Monetary schemes can allow Nurses to take on leadership roles ensuring skills and fostering a collaborative work environment</w:t>
      </w:r>
      <w:r>
        <w:rPr/>
        <w:t xml:space="preserve"> </w:t>
      </w:r>
      <w:r>
        <w:rPr>
          <w:rFonts w:cs="Times New Roman" w:ascii="Times New Roman" w:hAnsi="Times New Roman"/>
          <w:sz w:val="24"/>
        </w:rPr>
        <w:t xml:space="preserve">(Magbity, Ofei and Wilson, 2020). Some </w:t>
      </w:r>
      <w:r>
        <w:rPr>
          <w:rFonts w:cs="Times New Roman" w:ascii="Times New Roman" w:hAnsi="Times New Roman"/>
          <w:b/>
          <w:sz w:val="24"/>
        </w:rPr>
        <w:t>employee well-being programs</w:t>
      </w:r>
      <w:r>
        <w:rPr>
          <w:rFonts w:cs="Times New Roman" w:ascii="Times New Roman" w:hAnsi="Times New Roman"/>
          <w:sz w:val="24"/>
        </w:rPr>
        <w:t xml:space="preserve"> including stress management workshops, health and well-being other campaigns can promote a healthy work-life balance and help Nurses to cope with the demands of the profession</w:t>
      </w:r>
      <w:r>
        <w:rPr/>
        <w:t xml:space="preserve"> </w:t>
      </w:r>
      <w:r>
        <w:rPr>
          <w:rFonts w:cs="Times New Roman" w:ascii="Times New Roman" w:hAnsi="Times New Roman"/>
          <w:sz w:val="24"/>
        </w:rPr>
        <w:t xml:space="preserve">(Ocean and Meyer, 2023). This will help Nurses to stay in the organization. </w:t>
      </w:r>
    </w:p>
    <w:p>
      <w:pPr>
        <w:pStyle w:val="Normal"/>
        <w:spacing w:lineRule="auto" w:line="360"/>
        <w:jc w:val="both"/>
        <w:rPr>
          <w:rFonts w:ascii="Times New Roman" w:hAnsi="Times New Roman" w:cs="Times New Roman"/>
          <w:sz w:val="24"/>
        </w:rPr>
      </w:pPr>
      <w:r>
        <w:rPr>
          <w:rFonts w:cs="Times New Roman" w:ascii="Times New Roman" w:hAnsi="Times New Roman"/>
          <w:sz w:val="24"/>
        </w:rPr>
        <w:t>Comprehensive strategies with other short and long-term needs can help address Nurse Attrition and improve the retention of Nurses in the UK industry. The below discussion will provide some recommendations for improving the conditions of the UK</w:t>
      </w:r>
      <w:r>
        <w:rPr/>
        <w:t xml:space="preserve"> </w:t>
      </w:r>
      <w:r>
        <w:rPr>
          <w:rFonts w:cs="Times New Roman" w:ascii="Times New Roman" w:hAnsi="Times New Roman"/>
          <w:sz w:val="24"/>
        </w:rPr>
        <w:t>(Ocean and Meyer, 2023). In the short term, conducting exit interviews can be helpful to gain valuable insights into the causes of employee attrition. The exit interview with the candidate can help the organization address the issue for a short time. In the short term, organizations can develop some targeted recruitment strategies for attracting new nurses</w:t>
      </w:r>
      <w:r>
        <w:rPr/>
        <w:t xml:space="preserve"> </w:t>
      </w:r>
      <w:r>
        <w:rPr>
          <w:rFonts w:cs="Times New Roman" w:ascii="Times New Roman" w:hAnsi="Times New Roman"/>
          <w:sz w:val="24"/>
        </w:rPr>
        <w:t>(Thapa et al., 2022). In the short term, improving the current work conditions can help to address workload issues and other strategies. This step can help in reducing the workload and stress of the organization</w:t>
      </w:r>
      <w:r>
        <w:rPr/>
        <w:t xml:space="preserve"> </w:t>
      </w:r>
      <w:r>
        <w:rPr>
          <w:rFonts w:cs="Times New Roman" w:ascii="Times New Roman" w:hAnsi="Times New Roman"/>
          <w:sz w:val="24"/>
        </w:rPr>
        <w:t>(Ocean and Meyer, 2023). In the short term, effective workload management, and promoting work-life balance initiatives can work well</w:t>
      </w:r>
      <w:r>
        <w:rPr/>
        <w:t xml:space="preserve"> </w:t>
      </w:r>
      <w:r>
        <w:rPr>
          <w:rFonts w:cs="Times New Roman" w:ascii="Times New Roman" w:hAnsi="Times New Roman"/>
          <w:sz w:val="24"/>
        </w:rPr>
        <w:t>(Waltz et al., 2020). Strengthening leadership support and development programs like supervisor counseling, may help to increase retention. Enhancing communication with the selected Nurses by the supervisor can also help to address different conflicts</w:t>
      </w:r>
      <w:r>
        <w:rPr/>
        <w:t xml:space="preserve"> </w:t>
      </w:r>
      <w:r>
        <w:rPr>
          <w:rFonts w:cs="Times New Roman" w:ascii="Times New Roman" w:hAnsi="Times New Roman"/>
          <w:sz w:val="24"/>
        </w:rPr>
        <w:t>(Ocean and Meyer, 2023). Instant support from the leaders can increase job satisfaction, engagement, and retention. Implementations of diversity and inclusion can encourage the recruitment and retention of nurses. Supervisors can address the compensation disparities within the organization</w:t>
      </w:r>
      <w:r>
        <w:rPr/>
        <w:t xml:space="preserve"> </w:t>
      </w:r>
      <w:r>
        <w:rPr>
          <w:rFonts w:cs="Times New Roman" w:ascii="Times New Roman" w:hAnsi="Times New Roman"/>
          <w:sz w:val="24"/>
        </w:rPr>
        <w:t xml:space="preserve">(Grant, 2019). </w:t>
      </w:r>
    </w:p>
    <w:p>
      <w:pPr>
        <w:pStyle w:val="Normal"/>
        <w:spacing w:lineRule="auto" w:line="360"/>
        <w:jc w:val="both"/>
        <w:rPr>
          <w:rFonts w:ascii="Times New Roman" w:hAnsi="Times New Roman" w:cs="Times New Roman"/>
          <w:sz w:val="24"/>
        </w:rPr>
      </w:pPr>
      <w:r>
        <w:rPr>
          <w:rFonts w:cs="Times New Roman" w:ascii="Times New Roman" w:hAnsi="Times New Roman"/>
          <w:sz w:val="24"/>
        </w:rPr>
        <w:t>In the long run, some strategies can help address Nurse Attrition in the UK. Any organization can ensure career development opportunities with flexible promotions can help to retain employees for the long term</w:t>
      </w:r>
      <w:r>
        <w:rPr/>
        <w:t xml:space="preserve"> </w:t>
      </w:r>
      <w:r>
        <w:rPr>
          <w:rFonts w:cs="Times New Roman" w:ascii="Times New Roman" w:hAnsi="Times New Roman"/>
          <w:sz w:val="24"/>
        </w:rPr>
        <w:t>(Thapa et al., 2022). Fostering a culture of collaboration with the flexibility of the work environment can be helpful to increase retention of the Nurses</w:t>
      </w:r>
      <w:r>
        <w:rPr/>
        <w:t xml:space="preserve"> </w:t>
      </w:r>
      <w:r>
        <w:rPr>
          <w:rFonts w:cs="Times New Roman" w:ascii="Times New Roman" w:hAnsi="Times New Roman"/>
          <w:sz w:val="24"/>
        </w:rPr>
        <w:t>(Waltz et al., 2020). Nurses should be encouraged to make collaboration with other Nurses. Employee engagement can help Nurses to be more valued, motivated, and satisfied</w:t>
      </w:r>
      <w:r>
        <w:rPr/>
        <w:t xml:space="preserve"> </w:t>
      </w:r>
      <w:r>
        <w:rPr>
          <w:rFonts w:cs="Times New Roman" w:ascii="Times New Roman" w:hAnsi="Times New Roman"/>
          <w:sz w:val="24"/>
        </w:rPr>
        <w:t xml:space="preserve">(Waltz et al., 2020). Continuous evaluation practice may work on these issues. Continuous Evaluation addresses employee retention. In the long run, employees feel motivated to see a clear path to a career with progression. Workforce planning and succession management can be anticipated for those issues. </w:t>
      </w:r>
    </w:p>
    <w:p>
      <w:pPr>
        <w:pStyle w:val="Normal"/>
        <w:rPr>
          <w:rFonts w:ascii="Times New Roman" w:hAnsi="Times New Roman" w:cs="Times New Roman"/>
          <w:sz w:val="24"/>
        </w:rPr>
      </w:pPr>
      <w:r>
        <w:rPr>
          <w:rFonts w:cs="Times New Roman" w:ascii="Times New Roman" w:hAnsi="Times New Roman"/>
          <w:sz w:val="24"/>
        </w:rPr>
      </w:r>
      <w:r>
        <w:br w:type="page"/>
      </w:r>
    </w:p>
    <w:p>
      <w:pPr>
        <w:pStyle w:val="Normal"/>
        <w:spacing w:lineRule="auto" w:line="360"/>
        <w:jc w:val="both"/>
        <w:rPr>
          <w:rFonts w:ascii="Times New Roman" w:hAnsi="Times New Roman" w:cs="Times New Roman"/>
          <w:b/>
          <w:b/>
          <w:sz w:val="24"/>
        </w:rPr>
      </w:pPr>
      <w:r>
        <w:rPr>
          <w:rFonts w:cs="Times New Roman" w:ascii="Times New Roman" w:hAnsi="Times New Roman"/>
          <w:b/>
          <w:sz w:val="24"/>
        </w:rPr>
        <w:t xml:space="preserve">References </w:t>
      </w:r>
    </w:p>
    <w:p>
      <w:pPr>
        <w:pStyle w:val="NormalWeb"/>
        <w:spacing w:lineRule="auto" w:line="360" w:beforeAutospacing="0" w:before="0" w:afterAutospacing="0" w:after="240"/>
        <w:ind w:left="720" w:hanging="720"/>
        <w:jc w:val="both"/>
        <w:rPr/>
      </w:pPr>
      <w:r>
        <w:rPr/>
        <w:t xml:space="preserve">Abu Hashish, E.A. (2019). Nurses’ perception of organizational justice and its relationship to their workplace deviance. </w:t>
      </w:r>
      <w:r>
        <w:rPr>
          <w:i/>
          <w:iCs/>
        </w:rPr>
        <w:t>Nursing Ethics</w:t>
      </w:r>
      <w:r>
        <w:rPr/>
        <w:t>, p.096973301983497. doi:https://doi.org/10.1177/0969733019834978.</w:t>
      </w:r>
    </w:p>
    <w:p>
      <w:pPr>
        <w:pStyle w:val="NormalWeb"/>
        <w:spacing w:lineRule="auto" w:line="360" w:beforeAutospacing="0" w:before="0" w:afterAutospacing="0" w:after="240"/>
        <w:ind w:left="720" w:hanging="720"/>
        <w:jc w:val="both"/>
        <w:rPr/>
      </w:pPr>
      <w:r>
        <w:rPr/>
        <w:t xml:space="preserve">Al-Suraihi, W.A., Samikon, S.A., Al-Suraihi, l-Hussain A. and Ibrahim, I. (2021). Employee Turnover Causes, Importance and Retention Strategies. </w:t>
      </w:r>
      <w:r>
        <w:rPr>
          <w:i/>
          <w:iCs/>
        </w:rPr>
        <w:t>Usim.edu.my</w:t>
      </w:r>
      <w:r>
        <w:rPr/>
        <w:t>. doi:https://doi.org/2507-1076.</w:t>
      </w:r>
    </w:p>
    <w:p>
      <w:pPr>
        <w:pStyle w:val="NormalWeb"/>
        <w:spacing w:lineRule="auto" w:line="360" w:beforeAutospacing="0" w:before="0" w:afterAutospacing="0" w:after="240"/>
        <w:ind w:left="720" w:hanging="720"/>
        <w:jc w:val="both"/>
        <w:rPr/>
      </w:pPr>
      <w:r>
        <w:rPr/>
        <w:t xml:space="preserve">Anderson, M., O’Neill, C., Macleod Clark, J., Street, A., Woods, M., Johnston-Webber, C., Charlesworth, A., Whyte, M., Foster, M., Majeed, A., Pitchforth, E., Mossialos, E., Asaria, M. and McGuire, A. (2021). Securing a sustainable and fit-for-purpose UK health and care workforce. </w:t>
      </w:r>
      <w:r>
        <w:rPr>
          <w:i/>
          <w:iCs/>
        </w:rPr>
        <w:t>The Lancet</w:t>
      </w:r>
      <w:r>
        <w:rPr/>
        <w:t>, 397(10288), pp.1992–2011. doi:https://doi.org/10.1016/s0140-6736(21)00231-2.</w:t>
      </w:r>
    </w:p>
    <w:p>
      <w:pPr>
        <w:pStyle w:val="NormalWeb"/>
        <w:spacing w:lineRule="auto" w:line="360" w:beforeAutospacing="0" w:before="0" w:afterAutospacing="0" w:after="240"/>
        <w:ind w:left="720" w:hanging="720"/>
        <w:jc w:val="both"/>
        <w:rPr/>
      </w:pPr>
      <w:r>
        <w:rPr/>
        <w:t xml:space="preserve">Chiat, L.C. and Panatik, S.A. (2019). Perceptions of Employee Turnover Intention by Herzberg’s Motivation-Hygiene Theory: a Systematic Literature Review. </w:t>
      </w:r>
      <w:r>
        <w:rPr>
          <w:i/>
          <w:iCs/>
        </w:rPr>
        <w:t>Journal of Research in Psychology</w:t>
      </w:r>
      <w:r>
        <w:rPr/>
        <w:t>, [online] 1(2), pp.10–15. doi:https://doi.org/10.31580/jrp.v1i2.949.</w:t>
      </w:r>
    </w:p>
    <w:p>
      <w:pPr>
        <w:pStyle w:val="NormalWeb"/>
        <w:spacing w:lineRule="auto" w:line="360" w:beforeAutospacing="0" w:before="0" w:afterAutospacing="0" w:after="240"/>
        <w:ind w:left="720" w:hanging="720"/>
        <w:jc w:val="both"/>
        <w:rPr/>
      </w:pPr>
      <w:r>
        <w:rPr/>
        <w:t xml:space="preserve">Chien, L.-Y. (2019). Evidence-based practice and nursing research. </w:t>
      </w:r>
      <w:r>
        <w:rPr>
          <w:i/>
          <w:iCs/>
        </w:rPr>
        <w:t>Journal of Nursing Research</w:t>
      </w:r>
      <w:r>
        <w:rPr/>
        <w:t>, [online] 27(4). doi:https://doi.org/10.1097/jnr.0000000000000346.</w:t>
      </w:r>
    </w:p>
    <w:p>
      <w:pPr>
        <w:pStyle w:val="NormalWeb"/>
        <w:spacing w:lineRule="auto" w:line="360" w:beforeAutospacing="0" w:before="0" w:afterAutospacing="0" w:after="240"/>
        <w:ind w:left="720" w:hanging="720"/>
        <w:jc w:val="both"/>
        <w:rPr/>
      </w:pPr>
      <w:r>
        <w:rPr/>
        <w:t xml:space="preserve">Epstein, M., Söderström, M., Jirwe, M., Tucker, P. and Dahlgren, A. (2019). Sleep and fatigue in newly graduated nurses—Experiences and strategies for handling shiftwork. </w:t>
      </w:r>
      <w:r>
        <w:rPr>
          <w:i/>
          <w:iCs/>
        </w:rPr>
        <w:t>Journal of Clinical Nursing</w:t>
      </w:r>
      <w:r>
        <w:rPr/>
        <w:t>, 29(1-2), pp.184–194. doi:https://doi.org/10.1111/jocn.15076.</w:t>
      </w:r>
    </w:p>
    <w:p>
      <w:pPr>
        <w:pStyle w:val="NormalWeb"/>
        <w:spacing w:lineRule="auto" w:line="360" w:beforeAutospacing="0" w:before="0" w:afterAutospacing="0" w:after="240"/>
        <w:ind w:left="720" w:hanging="720"/>
        <w:jc w:val="both"/>
        <w:rPr/>
      </w:pPr>
      <w:r>
        <w:rPr/>
        <w:t xml:space="preserve">Grant, R.M. (2019). The Resource-Based Theory of Competitive Advantage: Implications for Strategy Formulation. </w:t>
      </w:r>
      <w:r>
        <w:rPr>
          <w:i/>
          <w:iCs/>
        </w:rPr>
        <w:t>California Management Review</w:t>
      </w:r>
      <w:r>
        <w:rPr/>
        <w:t>, 33(3), pp.114–135.</w:t>
      </w:r>
    </w:p>
    <w:p>
      <w:pPr>
        <w:pStyle w:val="NormalWeb"/>
        <w:spacing w:lineRule="auto" w:line="360" w:beforeAutospacing="0" w:before="0" w:afterAutospacing="0" w:after="240"/>
        <w:ind w:left="720" w:hanging="720"/>
        <w:jc w:val="both"/>
        <w:rPr/>
      </w:pPr>
      <w:r>
        <w:rPr/>
        <w:t xml:space="preserve">Heisler, E.J. and Hegji, A. (2021). </w:t>
      </w:r>
      <w:r>
        <w:rPr>
          <w:i/>
          <w:iCs/>
        </w:rPr>
        <w:t>Student Loan Programs Authorized by the Public Health Service Act: An Overview. CRS Report R46720, Version 1</w:t>
      </w:r>
      <w:r>
        <w:rPr/>
        <w:t>. [online] ERIC. Available at: https://eric.ed.gov/?id=ED614226 [Accessed 19 Jul. 2023].</w:t>
      </w:r>
    </w:p>
    <w:p>
      <w:pPr>
        <w:pStyle w:val="NormalWeb"/>
        <w:spacing w:lineRule="auto" w:line="360" w:beforeAutospacing="0" w:before="0" w:afterAutospacing="0" w:after="240"/>
        <w:ind w:left="720" w:hanging="720"/>
        <w:jc w:val="both"/>
        <w:rPr/>
      </w:pPr>
      <w:r>
        <w:rPr/>
        <w:t xml:space="preserve">King, R.L., Taylor, B., Laker, S., Wood, E., Senek, M., Tod, A., Ryan, T., Snowden, S. and Robertson, S. (2022). A tale of two bridges: Factors influencing career choices of trainee nursing associates in England: A longitudinal qualitative study. </w:t>
      </w:r>
      <w:r>
        <w:rPr>
          <w:i/>
          <w:iCs/>
        </w:rPr>
        <w:t>Nursing Open</w:t>
      </w:r>
      <w:r>
        <w:rPr/>
        <w:t>. doi:https://doi.org/10.1002/nop2.1266.</w:t>
      </w:r>
    </w:p>
    <w:p>
      <w:pPr>
        <w:pStyle w:val="NormalWeb"/>
        <w:spacing w:lineRule="auto" w:line="360" w:beforeAutospacing="0" w:before="0" w:afterAutospacing="0" w:after="240"/>
        <w:ind w:left="720" w:hanging="720"/>
        <w:jc w:val="both"/>
        <w:rPr/>
      </w:pPr>
      <w:r>
        <w:rPr/>
        <w:t xml:space="preserve">Lesser, S. (2022). Creating Rural Nurse Retention Strategies for Nursing Administrators. </w:t>
      </w:r>
      <w:r>
        <w:rPr>
          <w:i/>
          <w:iCs/>
        </w:rPr>
        <w:t>Doctoral Projects</w:t>
      </w:r>
      <w:r>
        <w:rPr/>
        <w:t>. [online] Available at: https://digitalcommons.lmunet.edu/dnpprojects/8/ [Accessed 19 Jul. 2023].</w:t>
      </w:r>
    </w:p>
    <w:p>
      <w:pPr>
        <w:pStyle w:val="NormalWeb"/>
        <w:spacing w:lineRule="auto" w:line="360" w:beforeAutospacing="0" w:before="0" w:afterAutospacing="0" w:after="240"/>
        <w:ind w:left="720" w:hanging="720"/>
        <w:jc w:val="both"/>
        <w:rPr/>
      </w:pPr>
      <w:r>
        <w:rPr/>
        <w:t xml:space="preserve">Magbity, J.B., Ofei, A.M.A. and Wilson, D. (2020). Leadership Styles of Nurse Managers and Turnover Intention. </w:t>
      </w:r>
      <w:r>
        <w:rPr>
          <w:i/>
          <w:iCs/>
        </w:rPr>
        <w:t>Hospital Topics</w:t>
      </w:r>
      <w:r>
        <w:rPr/>
        <w:t>, 98(2), pp.1–6. doi:https://doi.org/10.1080/00185868.2020.1750324.</w:t>
      </w:r>
    </w:p>
    <w:p>
      <w:pPr>
        <w:pStyle w:val="NormalWeb"/>
        <w:spacing w:lineRule="auto" w:line="360" w:beforeAutospacing="0" w:before="0" w:afterAutospacing="0" w:after="240"/>
        <w:ind w:left="720" w:hanging="720"/>
        <w:jc w:val="both"/>
        <w:rPr/>
      </w:pPr>
      <w:r>
        <w:rPr/>
        <w:t xml:space="preserve">Martin, B., Jones, J., Miller, M. and Johnson-Koenke, R. (2020). Health Care Professionals’ Perceptions of Pay-for-Performance in Practice: A Qualitative Metasynthesis. </w:t>
      </w:r>
      <w:r>
        <w:rPr>
          <w:i/>
          <w:iCs/>
        </w:rPr>
        <w:t>Inquiry: A Journal of Medical Care Organization, Provision, and Financing</w:t>
      </w:r>
      <w:r>
        <w:rPr/>
        <w:t>, [online] 57. doi:https://doi.org/10.1177/0046958020917491.</w:t>
      </w:r>
    </w:p>
    <w:p>
      <w:pPr>
        <w:pStyle w:val="NormalWeb"/>
        <w:spacing w:lineRule="auto" w:line="360" w:beforeAutospacing="0" w:before="0" w:afterAutospacing="0" w:after="240"/>
        <w:ind w:left="720" w:hanging="720"/>
        <w:jc w:val="both"/>
        <w:rPr/>
      </w:pPr>
      <w:r>
        <w:rPr/>
        <w:t xml:space="preserve">Nagy, A. (2022). When Helping Becomes Hurting: Compassion Fatigue in Pediatric Nurses. </w:t>
      </w:r>
      <w:r>
        <w:rPr>
          <w:i/>
          <w:iCs/>
        </w:rPr>
        <w:t>Undergraduate Theses and Capstone Projects</w:t>
      </w:r>
      <w:r>
        <w:rPr/>
        <w:t>. [online] Available at: https://digitalshowcase.lynchburg.edu/utcp/248/ [Accessed 19 Jul. 2023].</w:t>
      </w:r>
    </w:p>
    <w:p>
      <w:pPr>
        <w:pStyle w:val="NormalWeb"/>
        <w:spacing w:lineRule="auto" w:line="360" w:beforeAutospacing="0" w:before="0" w:afterAutospacing="0" w:after="240"/>
        <w:ind w:left="720" w:hanging="720"/>
        <w:jc w:val="both"/>
        <w:rPr/>
      </w:pPr>
      <w:r>
        <w:rPr/>
        <w:t xml:space="preserve">Ocean, N. and Meyer, C. (2023). Satisfaction and attrition in the UK healthcare sector over the past decade. </w:t>
      </w:r>
      <w:r>
        <w:rPr>
          <w:i/>
          <w:iCs/>
        </w:rPr>
        <w:t>PLOS ONE</w:t>
      </w:r>
      <w:r>
        <w:rPr/>
        <w:t>, 18(4), pp.e0284516–e0284516. doi:https://doi.org/10.1371/journal.pone.0284516.</w:t>
      </w:r>
    </w:p>
    <w:p>
      <w:pPr>
        <w:pStyle w:val="NormalWeb"/>
        <w:spacing w:lineRule="auto" w:line="360" w:beforeAutospacing="0" w:before="0" w:afterAutospacing="0" w:after="240"/>
        <w:ind w:left="720" w:hanging="720"/>
        <w:jc w:val="both"/>
        <w:rPr/>
      </w:pPr>
      <w:r>
        <w:rPr/>
        <w:t xml:space="preserve">Pedrosa, J., Sousa, L., Valentim, O. and Antunes, V. (2020). Organizational culture and nurse’s turnover: A systematic literature review. </w:t>
      </w:r>
      <w:r>
        <w:rPr>
          <w:i/>
          <w:iCs/>
        </w:rPr>
        <w:t>International Journal of Healthcare Management</w:t>
      </w:r>
      <w:r>
        <w:rPr/>
        <w:t>, 14(4), pp.1–9. doi:https://doi.org/10.1080/20479700.2020.1801160.</w:t>
      </w:r>
    </w:p>
    <w:p>
      <w:pPr>
        <w:pStyle w:val="NormalWeb"/>
        <w:spacing w:lineRule="auto" w:line="360" w:beforeAutospacing="0" w:before="0" w:afterAutospacing="0" w:after="240"/>
        <w:ind w:left="720" w:hanging="720"/>
        <w:jc w:val="both"/>
        <w:rPr/>
      </w:pPr>
      <w:r>
        <w:rPr/>
        <w:t xml:space="preserve">Phiri, P., Sajid, S., Baykoca, A., Shetty, S., Mudoni, D., Rathod, S. and Delanerolle, G. (2022). International recruitment of mental health nurses to the national health service: a challenge for the UK. </w:t>
      </w:r>
      <w:r>
        <w:rPr>
          <w:i/>
          <w:iCs/>
        </w:rPr>
        <w:t>BMC Nursing</w:t>
      </w:r>
      <w:r>
        <w:rPr/>
        <w:t>, [online] 21(1). doi:https://doi.org/10.1186/s12912-022-01128-1.</w:t>
      </w:r>
    </w:p>
    <w:p>
      <w:pPr>
        <w:pStyle w:val="NormalWeb"/>
        <w:spacing w:lineRule="auto" w:line="360" w:beforeAutospacing="0" w:before="0" w:afterAutospacing="0" w:after="240"/>
        <w:ind w:left="720" w:hanging="720"/>
        <w:jc w:val="both"/>
        <w:rPr/>
      </w:pPr>
      <w:r>
        <w:rPr/>
        <w:t xml:space="preserve">Schelkle, W. (2022). Monetary solidarity in Europe: can divisive institutions become ‘moral opportunities’? </w:t>
      </w:r>
      <w:r>
        <w:rPr>
          <w:i/>
          <w:iCs/>
        </w:rPr>
        <w:t>Review of Social Economy</w:t>
      </w:r>
      <w:r>
        <w:rPr/>
        <w:t>, pp.1–21. doi:https://doi.org/10.1080/00346764.2022.2042728.</w:t>
      </w:r>
    </w:p>
    <w:p>
      <w:pPr>
        <w:pStyle w:val="NormalWeb"/>
        <w:spacing w:lineRule="auto" w:line="360" w:beforeAutospacing="0" w:before="0" w:afterAutospacing="0" w:after="240"/>
        <w:ind w:left="720" w:hanging="720"/>
        <w:jc w:val="both"/>
        <w:rPr/>
      </w:pPr>
      <w:r>
        <w:rPr/>
        <w:t xml:space="preserve">Thapa, D.R., Subedi, M., Ekström-Bergström, A., Areskoug Josefsson, K. and Krettek, A. (2022). Facilitators for and barriers to nurses’ work-related health-a qualitative study. </w:t>
      </w:r>
      <w:r>
        <w:rPr>
          <w:i/>
          <w:iCs/>
        </w:rPr>
        <w:t>BMC Nursing</w:t>
      </w:r>
      <w:r>
        <w:rPr/>
        <w:t>, 21(1). doi:https://doi.org/10.1186/s12912-022-01003-z.</w:t>
      </w:r>
    </w:p>
    <w:p>
      <w:pPr>
        <w:pStyle w:val="NormalWeb"/>
        <w:spacing w:lineRule="auto" w:line="360" w:beforeAutospacing="0" w:before="0" w:afterAutospacing="0" w:after="240"/>
        <w:ind w:left="720" w:hanging="720"/>
        <w:jc w:val="both"/>
        <w:rPr/>
      </w:pPr>
      <w:r>
        <w:rPr/>
        <w:t xml:space="preserve">Waltz, L.A., Muñoz, L., Weber Johnson, H. and Rodriguez, T. (2020). Exploring Job Satisfaction and Workplace Engagement in Millennial Nurses. </w:t>
      </w:r>
      <w:r>
        <w:rPr>
          <w:i/>
          <w:iCs/>
        </w:rPr>
        <w:t>Journal of Nursing Management</w:t>
      </w:r>
      <w:r>
        <w:rPr/>
        <w:t>, 28(3). doi:https://doi.org/10.1111/jonm.12981.</w:t>
      </w:r>
    </w:p>
    <w:p>
      <w:pPr>
        <w:pStyle w:val="Normal"/>
        <w:spacing w:lineRule="auto" w:line="360"/>
        <w:jc w:val="both"/>
        <w:rPr>
          <w:rFonts w:ascii="Times New Roman" w:hAnsi="Times New Roman" w:cs="Times New Roman"/>
          <w:sz w:val="24"/>
        </w:rPr>
      </w:pPr>
      <w:r>
        <w:rPr>
          <w:rFonts w:cs="Times New Roman" w:ascii="Times New Roman" w:hAnsi="Times New Roman"/>
          <w:sz w:val="24"/>
        </w:rPr>
      </w:r>
    </w:p>
    <w:p>
      <w:pPr>
        <w:pStyle w:val="Normal"/>
        <w:spacing w:lineRule="auto" w:line="360" w:before="0" w:after="200"/>
        <w:jc w:val="both"/>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Liberation Sans">
    <w:altName w:val="Arial"/>
    <w:charset w:val="00"/>
    <w:family w:val="swiss"/>
    <w:pitch w:val="variable"/>
  </w:font>
</w:fonts>
</file>

<file path=word/settings.xml><?xml version="1.0" encoding="utf-8"?>
<w:settings xmlns:w="http://schemas.openxmlformats.org/wordprocessingml/2006/main">
  <w:zoom w:percent="155"/>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themeFontLang w:val="en-US" w:eastAsia="" w:bidi="bn-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200"/>
      <w:jc w:val="left"/>
    </w:pPr>
    <w:rPr>
      <w:rFonts w:ascii="Calibri" w:hAnsi="Calibri" w:eastAsia="Calibri" w:cs="Vrinda" w:asciiTheme="minorHAnsi" w:cstheme="minorBidi" w:eastAsiaTheme="minorHAnsi" w:hAnsiTheme="minorHAnsi"/>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TitleChar" w:customStyle="1">
    <w:name w:val="Title Char"/>
    <w:basedOn w:val="DefaultParagraphFont"/>
    <w:link w:val="Title"/>
    <w:uiPriority w:val="10"/>
    <w:qFormat/>
    <w:rsid w:val="00c003ac"/>
    <w:rPr>
      <w:rFonts w:ascii="Times New Roman" w:hAnsi="Times New Roman" w:eastAsia="" w:cs="Vrinda" w:cstheme="majorBidi" w:eastAsiaTheme="majorEastAsia"/>
      <w:color w:val="000000" w:themeColor="text1"/>
      <w:spacing w:val="5"/>
      <w:kern w:val="2"/>
      <w:sz w:val="52"/>
      <w:szCs w:val="52"/>
    </w:rPr>
  </w:style>
  <w:style w:type="character" w:styleId="HeaderChar" w:customStyle="1">
    <w:name w:val="Header Char"/>
    <w:basedOn w:val="DefaultParagraphFont"/>
    <w:link w:val="Header"/>
    <w:uiPriority w:val="99"/>
    <w:qFormat/>
    <w:rsid w:val="00607627"/>
    <w:rPr/>
  </w:style>
  <w:style w:type="character" w:styleId="FooterChar" w:customStyle="1">
    <w:name w:val="Footer Char"/>
    <w:basedOn w:val="DefaultParagraphFont"/>
    <w:link w:val="Footer"/>
    <w:uiPriority w:val="99"/>
    <w:qFormat/>
    <w:rsid w:val="00607627"/>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0d6330"/>
    <w:pPr>
      <w:spacing w:before="0" w:after="200"/>
      <w:ind w:left="720" w:hanging="0"/>
      <w:contextualSpacing/>
    </w:pPr>
    <w:rPr/>
  </w:style>
  <w:style w:type="paragraph" w:styleId="NormalWeb">
    <w:name w:val="Normal (Web)"/>
    <w:basedOn w:val="Normal"/>
    <w:uiPriority w:val="99"/>
    <w:semiHidden/>
    <w:unhideWhenUsed/>
    <w:qFormat/>
    <w:rsid w:val="00d108df"/>
    <w:pPr>
      <w:spacing w:lineRule="auto" w:line="240" w:beforeAutospacing="1" w:afterAutospacing="1"/>
    </w:pPr>
    <w:rPr>
      <w:rFonts w:ascii="Times New Roman" w:hAnsi="Times New Roman" w:eastAsia="Times New Roman" w:cs="Times New Roman"/>
      <w:sz w:val="24"/>
      <w:szCs w:val="24"/>
    </w:rPr>
  </w:style>
  <w:style w:type="paragraph" w:styleId="Title">
    <w:name w:val="Title"/>
    <w:basedOn w:val="Normal"/>
    <w:next w:val="Normal"/>
    <w:link w:val="TitleChar"/>
    <w:uiPriority w:val="10"/>
    <w:qFormat/>
    <w:rsid w:val="00c003ac"/>
    <w:pPr>
      <w:pBdr>
        <w:bottom w:val="single" w:sz="8" w:space="4" w:color="4F81BD"/>
      </w:pBdr>
      <w:spacing w:lineRule="auto" w:line="240" w:before="240" w:after="540"/>
      <w:contextualSpacing/>
      <w:jc w:val="both"/>
    </w:pPr>
    <w:rPr>
      <w:rFonts w:ascii="Times New Roman" w:hAnsi="Times New Roman" w:eastAsia="" w:cs="Vrinda" w:cstheme="majorBidi" w:eastAsiaTheme="majorEastAsia"/>
      <w:color w:val="000000" w:themeColor="text1"/>
      <w:spacing w:val="5"/>
      <w:kern w:val="2"/>
      <w:sz w:val="52"/>
      <w:szCs w:val="52"/>
    </w:rPr>
  </w:style>
  <w:style w:type="paragraph" w:styleId="Header">
    <w:name w:val="Header"/>
    <w:basedOn w:val="Normal"/>
    <w:link w:val="HeaderChar"/>
    <w:uiPriority w:val="99"/>
    <w:unhideWhenUsed/>
    <w:rsid w:val="00607627"/>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607627"/>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Application>Neat_Office/6.2.8.2$Windows_x86 LibreOffice_project/</Application>
  <Pages>9</Pages>
  <Words>2566</Words>
  <Characters>15445</Characters>
  <CharactersWithSpaces>17979</CharactersWithSpaces>
  <Paragraphs>39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2023-07-19T20:39:00Z</dcterms:created>
  <dc:creator/>
  <dc:description/>
  <dc:language>en-GB</dc:language>
  <cp:lastModifiedBy/>
  <dcterms:modified xsi:type="dcterms:W3CDTF">2023-08-27T13:20:38Z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