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65D9F" w14:textId="77777777" w:rsidR="002544CD" w:rsidRPr="00602F6B" w:rsidRDefault="002544CD" w:rsidP="00E93C9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val="en-GB"/>
          <w14:ligatures w14:val="none"/>
        </w:rPr>
      </w:pPr>
    </w:p>
    <w:p w14:paraId="3D4DEC39" w14:textId="77777777" w:rsidR="00B0002D" w:rsidRPr="00602F6B" w:rsidRDefault="00B0002D" w:rsidP="00B0002D">
      <w:pPr>
        <w:spacing w:line="360" w:lineRule="auto"/>
        <w:jc w:val="both"/>
        <w:rPr>
          <w:rFonts w:ascii="Times New Roman" w:hAnsi="Times New Roman" w:cs="Times New Roman"/>
          <w:sz w:val="22"/>
          <w:szCs w:val="22"/>
          <w:lang w:val="en-GB" w:eastAsia="zh-CN"/>
        </w:rPr>
      </w:pPr>
      <w:r w:rsidRPr="00602F6B">
        <w:rPr>
          <w:rFonts w:ascii="Times New Roman" w:hAnsi="Times New Roman" w:cs="Times New Roman"/>
          <w:noProof/>
          <w:sz w:val="22"/>
          <w:szCs w:val="22"/>
          <w:lang w:val="en-GB" w:eastAsia="zh-CN"/>
        </w:rPr>
        <w:drawing>
          <wp:anchor distT="0" distB="0" distL="114300" distR="114300" simplePos="0" relativeHeight="251659264" behindDoc="1" locked="0" layoutInCell="1" allowOverlap="1" wp14:anchorId="0F3C774A" wp14:editId="1DB8FC5F">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16C172D" w14:textId="77777777" w:rsidR="00B0002D" w:rsidRPr="00602F6B" w:rsidRDefault="00B0002D" w:rsidP="00B0002D">
      <w:pPr>
        <w:spacing w:line="360" w:lineRule="auto"/>
        <w:jc w:val="both"/>
        <w:rPr>
          <w:rFonts w:ascii="Times New Roman" w:hAnsi="Times New Roman" w:cs="Times New Roman"/>
          <w:sz w:val="22"/>
          <w:szCs w:val="22"/>
          <w:lang w:val="en-GB" w:eastAsia="zh-CN"/>
        </w:rPr>
      </w:pPr>
    </w:p>
    <w:p w14:paraId="5AC21CB2" w14:textId="77777777" w:rsidR="00B0002D" w:rsidRPr="00602F6B" w:rsidRDefault="00B0002D" w:rsidP="00B0002D">
      <w:pPr>
        <w:spacing w:line="360" w:lineRule="auto"/>
        <w:jc w:val="both"/>
        <w:rPr>
          <w:rFonts w:ascii="Times New Roman" w:hAnsi="Times New Roman" w:cs="Times New Roman"/>
          <w:sz w:val="22"/>
          <w:szCs w:val="22"/>
          <w:lang w:val="en-GB" w:eastAsia="zh-CN"/>
        </w:rPr>
      </w:pPr>
    </w:p>
    <w:p w14:paraId="63D3C289" w14:textId="77777777" w:rsidR="00B0002D" w:rsidRPr="00602F6B" w:rsidRDefault="00B0002D" w:rsidP="00B0002D">
      <w:pPr>
        <w:spacing w:line="360" w:lineRule="auto"/>
        <w:jc w:val="both"/>
        <w:rPr>
          <w:rFonts w:ascii="Times New Roman" w:hAnsi="Times New Roman" w:cs="Times New Roman"/>
          <w:sz w:val="22"/>
          <w:szCs w:val="22"/>
          <w:lang w:val="en-GB" w:eastAsia="zh-CN"/>
        </w:rPr>
      </w:pPr>
    </w:p>
    <w:p w14:paraId="4DDAF4DC" w14:textId="77777777" w:rsidR="00B0002D" w:rsidRPr="00602F6B" w:rsidRDefault="00B0002D" w:rsidP="00B0002D">
      <w:pPr>
        <w:spacing w:line="360" w:lineRule="auto"/>
        <w:ind w:right="1229"/>
        <w:jc w:val="both"/>
        <w:rPr>
          <w:rFonts w:ascii="Times New Roman" w:hAnsi="Times New Roman" w:cs="Times New Roman"/>
          <w:sz w:val="22"/>
          <w:szCs w:val="22"/>
          <w:lang w:val="en-GB" w:eastAsia="zh-CN"/>
        </w:rPr>
      </w:pPr>
    </w:p>
    <w:p w14:paraId="63F075C2" w14:textId="77777777" w:rsidR="00B0002D" w:rsidRPr="00602F6B" w:rsidRDefault="00B0002D" w:rsidP="00B0002D">
      <w:pPr>
        <w:spacing w:line="360" w:lineRule="auto"/>
        <w:ind w:right="1229"/>
        <w:jc w:val="both"/>
        <w:rPr>
          <w:rFonts w:asciiTheme="minorBidi" w:hAnsiTheme="minorBidi"/>
          <w:sz w:val="60"/>
          <w:szCs w:val="60"/>
          <w:lang w:val="en-GB" w:eastAsia="zh-CN"/>
        </w:rPr>
      </w:pPr>
      <w:r w:rsidRPr="00602F6B">
        <w:rPr>
          <w:rFonts w:asciiTheme="minorBidi" w:hAnsiTheme="minorBidi"/>
          <w:sz w:val="60"/>
          <w:szCs w:val="60"/>
          <w:lang w:val="en-GB" w:eastAsia="zh-CN"/>
        </w:rPr>
        <w:t>Institute of Inner-City Learning Birmingham Campus</w:t>
      </w:r>
    </w:p>
    <w:p w14:paraId="1AE28B84" w14:textId="77777777" w:rsidR="00B0002D" w:rsidRPr="00602F6B" w:rsidRDefault="00B0002D" w:rsidP="00B0002D">
      <w:pPr>
        <w:widowControl w:val="0"/>
        <w:autoSpaceDE w:val="0"/>
        <w:autoSpaceDN w:val="0"/>
        <w:spacing w:after="0" w:line="240" w:lineRule="auto"/>
        <w:jc w:val="center"/>
        <w:rPr>
          <w:rFonts w:asciiTheme="minorBidi" w:eastAsia="Calibri Light" w:hAnsiTheme="minorBidi"/>
          <w:kern w:val="0"/>
          <w:sz w:val="20"/>
          <w:szCs w:val="22"/>
          <w:lang w:val="en-GB" w:eastAsia="en-GB" w:bidi="en-GB"/>
          <w14:ligatures w14:val="none"/>
        </w:rPr>
      </w:pPr>
    </w:p>
    <w:p w14:paraId="25CD679F" w14:textId="77777777" w:rsidR="00182B92" w:rsidRPr="00602F6B" w:rsidRDefault="00182B92" w:rsidP="00B0002D">
      <w:pPr>
        <w:spacing w:line="813" w:lineRule="exact"/>
        <w:jc w:val="both"/>
        <w:rPr>
          <w:rFonts w:asciiTheme="minorBidi" w:hAnsiTheme="minorBidi"/>
          <w:sz w:val="60"/>
          <w:szCs w:val="60"/>
          <w:lang w:val="en-GB" w:eastAsia="zh-CN"/>
        </w:rPr>
      </w:pPr>
    </w:p>
    <w:p w14:paraId="000EF9FC" w14:textId="3493D133" w:rsidR="00B0002D" w:rsidRPr="00602F6B" w:rsidRDefault="00B0002D" w:rsidP="00B0002D">
      <w:pPr>
        <w:spacing w:line="813" w:lineRule="exact"/>
        <w:jc w:val="both"/>
        <w:rPr>
          <w:rFonts w:ascii="Times New Roman" w:hAnsi="Times New Roman" w:cs="Times New Roman"/>
          <w:sz w:val="60"/>
          <w:szCs w:val="60"/>
          <w:lang w:val="en-GB" w:eastAsia="zh-CN"/>
        </w:rPr>
      </w:pPr>
      <w:r w:rsidRPr="00602F6B">
        <w:rPr>
          <w:rFonts w:asciiTheme="minorBidi" w:hAnsiTheme="minorBidi"/>
          <w:sz w:val="60"/>
          <w:szCs w:val="60"/>
          <w:lang w:val="en-GB" w:eastAsia="zh-CN"/>
        </w:rPr>
        <w:t>BSc (Hons) Health and Social Care</w:t>
      </w:r>
      <w:r w:rsidRPr="00602F6B">
        <w:rPr>
          <w:rFonts w:ascii="Times New Roman" w:hAnsi="Times New Roman" w:cs="Times New Roman"/>
          <w:sz w:val="60"/>
          <w:szCs w:val="60"/>
          <w:lang w:val="en-GB" w:eastAsia="zh-CN"/>
        </w:rPr>
        <w:br/>
      </w:r>
    </w:p>
    <w:p w14:paraId="58E5E7E6" w14:textId="77777777" w:rsidR="00B0002D" w:rsidRPr="00602F6B" w:rsidRDefault="00B0002D" w:rsidP="00B0002D">
      <w:pPr>
        <w:spacing w:line="360" w:lineRule="auto"/>
        <w:jc w:val="both"/>
        <w:rPr>
          <w:rFonts w:ascii="Times New Roman" w:hAnsi="Times New Roman" w:cs="Times New Roman"/>
          <w:sz w:val="70"/>
          <w:szCs w:val="70"/>
          <w:lang w:val="en-GB" w:eastAsia="zh-CN"/>
        </w:rPr>
      </w:pPr>
    </w:p>
    <w:p w14:paraId="331E8B80" w14:textId="77777777" w:rsidR="00B0002D" w:rsidRPr="00602F6B" w:rsidRDefault="00B0002D" w:rsidP="00B0002D">
      <w:pPr>
        <w:spacing w:line="360" w:lineRule="auto"/>
        <w:jc w:val="both"/>
        <w:rPr>
          <w:rFonts w:ascii="Times New Roman" w:hAnsi="Times New Roman" w:cs="Times New Roman"/>
          <w:sz w:val="70"/>
          <w:szCs w:val="70"/>
          <w:lang w:val="en-GB" w:eastAsia="zh-CN"/>
        </w:rPr>
      </w:pPr>
    </w:p>
    <w:p w14:paraId="13701673" w14:textId="77777777" w:rsidR="008F4125" w:rsidRPr="00602F6B" w:rsidRDefault="008F4125" w:rsidP="00B0002D">
      <w:pPr>
        <w:spacing w:line="360" w:lineRule="auto"/>
        <w:jc w:val="both"/>
        <w:rPr>
          <w:rFonts w:ascii="Times New Roman" w:hAnsi="Times New Roman" w:cs="Times New Roman"/>
          <w:sz w:val="70"/>
          <w:szCs w:val="70"/>
          <w:lang w:val="en-GB" w:eastAsia="zh-CN"/>
        </w:rPr>
      </w:pPr>
    </w:p>
    <w:p w14:paraId="436DBA0C" w14:textId="725DCC36" w:rsidR="00B0002D" w:rsidRPr="00602F6B" w:rsidRDefault="00B0002D" w:rsidP="00B0002D">
      <w:pPr>
        <w:spacing w:line="360" w:lineRule="auto"/>
        <w:jc w:val="both"/>
        <w:rPr>
          <w:rFonts w:asciiTheme="minorBidi" w:eastAsia="Times New Roman" w:hAnsiTheme="minorBidi"/>
          <w:b/>
          <w:sz w:val="28"/>
          <w:szCs w:val="28"/>
          <w:lang w:val="en-GB" w:eastAsia="zh-CN"/>
        </w:rPr>
      </w:pPr>
      <w:r w:rsidRPr="00602F6B">
        <w:rPr>
          <w:rFonts w:asciiTheme="minorBidi" w:eastAsia="Times New Roman" w:hAnsiTheme="minorBidi"/>
          <w:b/>
          <w:sz w:val="28"/>
          <w:szCs w:val="28"/>
          <w:lang w:val="en-GB" w:eastAsia="zh-CN"/>
        </w:rPr>
        <w:lastRenderedPageBreak/>
        <w:t>DECLARATION</w:t>
      </w:r>
    </w:p>
    <w:p w14:paraId="638741CA"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sz w:val="22"/>
          <w:szCs w:val="22"/>
          <w:lang w:val="en-GB" w:eastAsia="zh-CN"/>
        </w:rPr>
        <w:t>This work has not previously been accepted in substance for any degree and is not being concurrently submitted in candidature for any degree</w:t>
      </w:r>
    </w:p>
    <w:p w14:paraId="56F3BDA5" w14:textId="6EF216DC" w:rsidR="00B0002D" w:rsidRPr="00602F6B" w:rsidRDefault="00B0002D" w:rsidP="00B0002D">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Signed</w:t>
      </w:r>
      <w:r w:rsidR="008F4125" w:rsidRPr="00602F6B">
        <w:rPr>
          <w:rFonts w:asciiTheme="minorBidi" w:eastAsia="Times New Roman" w:hAnsiTheme="minorBidi"/>
          <w:b/>
          <w:bCs/>
          <w:sz w:val="22"/>
          <w:szCs w:val="22"/>
          <w:lang w:val="en-GB" w:eastAsia="zh-CN"/>
        </w:rPr>
        <w:t xml:space="preserve">: </w:t>
      </w:r>
      <w:r w:rsidR="008F4125" w:rsidRPr="00602F6B">
        <w:rPr>
          <w:rFonts w:asciiTheme="minorBidi" w:eastAsia="Times New Roman" w:hAnsiTheme="minorBidi"/>
          <w:i/>
          <w:iCs/>
          <w:sz w:val="22"/>
          <w:szCs w:val="22"/>
          <w:lang w:val="en-GB" w:eastAsia="zh-CN"/>
        </w:rPr>
        <w:t>Sabya bibi Ali</w:t>
      </w:r>
    </w:p>
    <w:p w14:paraId="5FBF45EC" w14:textId="38C9F6A7" w:rsidR="00B0002D" w:rsidRPr="00602F6B" w:rsidRDefault="00B0002D" w:rsidP="00B0002D">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Dat</w:t>
      </w:r>
      <w:r w:rsidR="008F4125" w:rsidRPr="00602F6B">
        <w:rPr>
          <w:rFonts w:asciiTheme="minorBidi" w:eastAsia="Times New Roman" w:hAnsiTheme="minorBidi"/>
          <w:b/>
          <w:bCs/>
          <w:sz w:val="22"/>
          <w:szCs w:val="22"/>
          <w:lang w:val="en-GB" w:eastAsia="zh-CN"/>
        </w:rPr>
        <w:t xml:space="preserve">e: </w:t>
      </w:r>
      <w:r w:rsidR="008F4125" w:rsidRPr="00602F6B">
        <w:rPr>
          <w:rFonts w:asciiTheme="minorBidi" w:eastAsia="Times New Roman" w:hAnsiTheme="minorBidi"/>
          <w:i/>
          <w:iCs/>
          <w:sz w:val="22"/>
          <w:szCs w:val="22"/>
          <w:lang w:val="en-GB" w:eastAsia="zh-CN"/>
        </w:rPr>
        <w:t>26.07.2026</w:t>
      </w:r>
    </w:p>
    <w:p w14:paraId="47EA468D" w14:textId="77777777" w:rsidR="00B0002D" w:rsidRPr="00602F6B" w:rsidRDefault="00B0002D" w:rsidP="00B0002D">
      <w:pPr>
        <w:spacing w:line="360" w:lineRule="auto"/>
        <w:jc w:val="both"/>
        <w:rPr>
          <w:rFonts w:asciiTheme="minorBidi" w:eastAsia="Times New Roman" w:hAnsiTheme="minorBidi"/>
          <w:bCs/>
          <w:kern w:val="32"/>
          <w:sz w:val="22"/>
          <w:szCs w:val="22"/>
          <w:lang w:val="en-GB" w:eastAsia="zh-CN"/>
        </w:rPr>
      </w:pPr>
      <w:r w:rsidRPr="00602F6B">
        <w:rPr>
          <w:rFonts w:asciiTheme="minorBidi" w:eastAsia="Times New Roman" w:hAnsiTheme="minorBidi"/>
          <w:b/>
          <w:sz w:val="22"/>
          <w:szCs w:val="22"/>
          <w:lang w:val="en-GB" w:eastAsia="zh-CN"/>
        </w:rPr>
        <w:t xml:space="preserve">STATEMENT 1 </w:t>
      </w:r>
    </w:p>
    <w:p w14:paraId="01A16492"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sz w:val="22"/>
          <w:szCs w:val="22"/>
          <w:lang w:val="en-GB" w:eastAsia="zh-CN"/>
        </w:rPr>
        <w:t>This dissertation is being submitted in partial fulfilment of the requirements for the degree of BSc.</w:t>
      </w:r>
    </w:p>
    <w:p w14:paraId="0E936E3A"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Signed: </w:t>
      </w:r>
      <w:r w:rsidRPr="00602F6B">
        <w:rPr>
          <w:rFonts w:asciiTheme="minorBidi" w:eastAsia="Times New Roman" w:hAnsiTheme="minorBidi"/>
          <w:i/>
          <w:iCs/>
          <w:sz w:val="22"/>
          <w:szCs w:val="22"/>
          <w:lang w:val="en-GB" w:eastAsia="zh-CN"/>
        </w:rPr>
        <w:t>Sabya bibi Ali</w:t>
      </w:r>
    </w:p>
    <w:p w14:paraId="48F852D4"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Date: </w:t>
      </w:r>
      <w:r w:rsidRPr="00602F6B">
        <w:rPr>
          <w:rFonts w:asciiTheme="minorBidi" w:eastAsia="Times New Roman" w:hAnsiTheme="minorBidi"/>
          <w:i/>
          <w:iCs/>
          <w:sz w:val="22"/>
          <w:szCs w:val="22"/>
          <w:lang w:val="en-GB" w:eastAsia="zh-CN"/>
        </w:rPr>
        <w:t>26.07.2026</w:t>
      </w:r>
    </w:p>
    <w:p w14:paraId="0AB60840"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b/>
          <w:sz w:val="22"/>
          <w:szCs w:val="22"/>
          <w:lang w:val="en-GB" w:eastAsia="zh-CN"/>
        </w:rPr>
        <w:t>STATEMENT 2</w:t>
      </w:r>
    </w:p>
    <w:p w14:paraId="046746C6"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sz w:val="22"/>
          <w:szCs w:val="22"/>
          <w:lang w:val="en-GB" w:eastAsia="zh-CN"/>
        </w:rPr>
        <w:t>This dissertation is the result of my own independent work/investigation, except where otherwise stated. Other sources are acknowledged by footnotes giving explicit references.  A bibliography is appended.</w:t>
      </w:r>
    </w:p>
    <w:p w14:paraId="798E6BD9"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Signed: </w:t>
      </w:r>
      <w:r w:rsidRPr="00602F6B">
        <w:rPr>
          <w:rFonts w:asciiTheme="minorBidi" w:eastAsia="Times New Roman" w:hAnsiTheme="minorBidi"/>
          <w:i/>
          <w:iCs/>
          <w:sz w:val="22"/>
          <w:szCs w:val="22"/>
          <w:lang w:val="en-GB" w:eastAsia="zh-CN"/>
        </w:rPr>
        <w:t>Sabya bibi Ali</w:t>
      </w:r>
    </w:p>
    <w:p w14:paraId="67CC660E"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Date: </w:t>
      </w:r>
      <w:r w:rsidRPr="00602F6B">
        <w:rPr>
          <w:rFonts w:asciiTheme="minorBidi" w:eastAsia="Times New Roman" w:hAnsiTheme="minorBidi"/>
          <w:i/>
          <w:iCs/>
          <w:sz w:val="22"/>
          <w:szCs w:val="22"/>
          <w:lang w:val="en-GB" w:eastAsia="zh-CN"/>
        </w:rPr>
        <w:t>26.07.2026</w:t>
      </w:r>
    </w:p>
    <w:p w14:paraId="455E5779"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b/>
          <w:sz w:val="22"/>
          <w:szCs w:val="22"/>
          <w:lang w:val="en-GB" w:eastAsia="zh-CN"/>
        </w:rPr>
        <w:t>STATEMENT 3</w:t>
      </w:r>
    </w:p>
    <w:p w14:paraId="4F4E99C1"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sz w:val="22"/>
          <w:szCs w:val="22"/>
          <w:lang w:val="en-GB" w:eastAsia="zh-CN"/>
        </w:rPr>
        <w:t>I hereby give consent for my dissertation, if accepted, to be available for photocopying and for interlibrary loan, and for the title and summary to be made available to outside organisations.</w:t>
      </w:r>
    </w:p>
    <w:p w14:paraId="27741B9A"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Signed: </w:t>
      </w:r>
      <w:r w:rsidRPr="00602F6B">
        <w:rPr>
          <w:rFonts w:asciiTheme="minorBidi" w:eastAsia="Times New Roman" w:hAnsiTheme="minorBidi"/>
          <w:i/>
          <w:iCs/>
          <w:sz w:val="22"/>
          <w:szCs w:val="22"/>
          <w:lang w:val="en-GB" w:eastAsia="zh-CN"/>
        </w:rPr>
        <w:t>Sabya bibi Ali</w:t>
      </w:r>
    </w:p>
    <w:p w14:paraId="2C53A7BB"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Date: </w:t>
      </w:r>
      <w:r w:rsidRPr="00602F6B">
        <w:rPr>
          <w:rFonts w:asciiTheme="minorBidi" w:eastAsia="Times New Roman" w:hAnsiTheme="minorBidi"/>
          <w:i/>
          <w:iCs/>
          <w:sz w:val="22"/>
          <w:szCs w:val="22"/>
          <w:lang w:val="en-GB" w:eastAsia="zh-CN"/>
        </w:rPr>
        <w:t>26.07.2026</w:t>
      </w:r>
    </w:p>
    <w:p w14:paraId="1C13228B" w14:textId="77777777" w:rsidR="00B0002D" w:rsidRPr="00602F6B" w:rsidRDefault="00B0002D" w:rsidP="00B0002D">
      <w:pPr>
        <w:spacing w:line="360" w:lineRule="auto"/>
        <w:jc w:val="both"/>
        <w:rPr>
          <w:rFonts w:asciiTheme="minorBidi" w:eastAsia="Times New Roman" w:hAnsiTheme="minorBidi"/>
          <w:b/>
          <w:sz w:val="22"/>
          <w:szCs w:val="22"/>
          <w:lang w:val="en-GB" w:eastAsia="zh-CN"/>
        </w:rPr>
      </w:pPr>
      <w:r w:rsidRPr="00602F6B">
        <w:rPr>
          <w:rFonts w:asciiTheme="minorBidi" w:eastAsia="Times New Roman" w:hAnsiTheme="minorBidi"/>
          <w:b/>
          <w:sz w:val="22"/>
          <w:szCs w:val="22"/>
          <w:lang w:val="en-GB" w:eastAsia="zh-CN"/>
        </w:rPr>
        <w:t>STATEMENT 4</w:t>
      </w:r>
    </w:p>
    <w:p w14:paraId="2520E26C" w14:textId="77777777" w:rsidR="00B0002D" w:rsidRPr="00602F6B" w:rsidRDefault="00B0002D" w:rsidP="00B0002D">
      <w:pPr>
        <w:spacing w:line="360" w:lineRule="auto"/>
        <w:jc w:val="both"/>
        <w:rPr>
          <w:rFonts w:asciiTheme="minorBidi" w:eastAsia="Times New Roman" w:hAnsiTheme="minorBidi"/>
          <w:sz w:val="22"/>
          <w:szCs w:val="22"/>
          <w:lang w:val="en-GB" w:eastAsia="zh-CN"/>
        </w:rPr>
      </w:pPr>
      <w:r w:rsidRPr="00602F6B">
        <w:rPr>
          <w:rFonts w:asciiTheme="minorBidi" w:eastAsia="Times New Roman" w:hAnsiTheme="minorBidi"/>
          <w:sz w:val="22"/>
          <w:szCs w:val="22"/>
          <w:lang w:val="en-GB" w:eastAsia="zh-CN"/>
        </w:rPr>
        <w:t>I hereby give consent for my dissertation, if accepted, to be available on the university’s IT system to those who have consent to use the system.</w:t>
      </w:r>
    </w:p>
    <w:p w14:paraId="20568109" w14:textId="77777777" w:rsidR="008F4125" w:rsidRPr="00602F6B" w:rsidRDefault="008F4125" w:rsidP="008F4125">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Signed: </w:t>
      </w:r>
      <w:r w:rsidRPr="00602F6B">
        <w:rPr>
          <w:rFonts w:asciiTheme="minorBidi" w:eastAsia="Times New Roman" w:hAnsiTheme="minorBidi"/>
          <w:i/>
          <w:iCs/>
          <w:sz w:val="22"/>
          <w:szCs w:val="22"/>
          <w:lang w:val="en-GB" w:eastAsia="zh-CN"/>
        </w:rPr>
        <w:t>Sabya bibi Ali</w:t>
      </w:r>
    </w:p>
    <w:p w14:paraId="40610EC1" w14:textId="49D7E5AC" w:rsidR="00B0002D" w:rsidRPr="00602F6B" w:rsidRDefault="008F4125" w:rsidP="00602F6B">
      <w:pPr>
        <w:spacing w:line="360" w:lineRule="auto"/>
        <w:jc w:val="both"/>
        <w:rPr>
          <w:rFonts w:asciiTheme="minorBidi" w:eastAsia="Times New Roman" w:hAnsiTheme="minorBidi"/>
          <w:b/>
          <w:bCs/>
          <w:sz w:val="22"/>
          <w:szCs w:val="22"/>
          <w:lang w:val="en-GB" w:eastAsia="zh-CN"/>
        </w:rPr>
      </w:pPr>
      <w:r w:rsidRPr="00602F6B">
        <w:rPr>
          <w:rFonts w:asciiTheme="minorBidi" w:eastAsia="Times New Roman" w:hAnsiTheme="minorBidi"/>
          <w:b/>
          <w:bCs/>
          <w:sz w:val="22"/>
          <w:szCs w:val="22"/>
          <w:lang w:val="en-GB" w:eastAsia="zh-CN"/>
        </w:rPr>
        <w:t xml:space="preserve">Date: </w:t>
      </w:r>
      <w:r w:rsidRPr="00602F6B">
        <w:rPr>
          <w:rFonts w:asciiTheme="minorBidi" w:eastAsia="Times New Roman" w:hAnsiTheme="minorBidi"/>
          <w:i/>
          <w:iCs/>
          <w:sz w:val="22"/>
          <w:szCs w:val="22"/>
          <w:lang w:val="en-GB" w:eastAsia="zh-CN"/>
        </w:rPr>
        <w:t>26.07.2026</w:t>
      </w:r>
    </w:p>
    <w:p w14:paraId="667FE611" w14:textId="77777777" w:rsidR="00B0002D" w:rsidRPr="00602F6B" w:rsidRDefault="00B0002D" w:rsidP="00B0002D">
      <w:pPr>
        <w:spacing w:line="360" w:lineRule="auto"/>
        <w:jc w:val="both"/>
        <w:rPr>
          <w:rFonts w:asciiTheme="minorBidi" w:hAnsiTheme="minorBidi"/>
          <w:sz w:val="22"/>
          <w:szCs w:val="22"/>
          <w:lang w:val="en-GB" w:eastAsia="zh-CN"/>
        </w:rPr>
      </w:pPr>
    </w:p>
    <w:p w14:paraId="17879FB8" w14:textId="09D055A6" w:rsidR="00B0002D" w:rsidRPr="0003635C" w:rsidRDefault="00B22893" w:rsidP="00602F6B">
      <w:pPr>
        <w:spacing w:line="360" w:lineRule="auto"/>
        <w:jc w:val="center"/>
        <w:rPr>
          <w:rFonts w:asciiTheme="minorBidi" w:eastAsia="Times New Roman" w:hAnsiTheme="minorBidi"/>
          <w:sz w:val="52"/>
          <w:szCs w:val="52"/>
          <w:lang w:val="en-GB" w:eastAsia="zh-CN"/>
        </w:rPr>
      </w:pPr>
      <w:r w:rsidRPr="0003635C">
        <w:rPr>
          <w:rFonts w:asciiTheme="minorBidi" w:eastAsia="Arial Unicode MS" w:hAnsiTheme="minorBidi"/>
          <w:b/>
          <w:sz w:val="52"/>
          <w:szCs w:val="52"/>
          <w:lang w:val="en-GB" w:eastAsia="zh-CN"/>
        </w:rPr>
        <w:t>The Impact of Social Support on the Mental Health of Older Adults in Long-Term Care Facilities in the UK</w:t>
      </w:r>
    </w:p>
    <w:p w14:paraId="2EBB17ED" w14:textId="77777777" w:rsidR="00B0002D" w:rsidRPr="00602F6B" w:rsidRDefault="00B0002D" w:rsidP="00602F6B">
      <w:pPr>
        <w:spacing w:line="360" w:lineRule="auto"/>
        <w:jc w:val="center"/>
        <w:rPr>
          <w:rFonts w:asciiTheme="minorBidi" w:eastAsia="Arial Unicode MS" w:hAnsiTheme="minorBidi"/>
          <w:b/>
          <w:sz w:val="40"/>
          <w:szCs w:val="40"/>
          <w:lang w:val="en-GB" w:eastAsia="zh-CN"/>
        </w:rPr>
      </w:pPr>
    </w:p>
    <w:p w14:paraId="21552097" w14:textId="77777777" w:rsidR="00602F6B" w:rsidRDefault="00602F6B" w:rsidP="00602F6B">
      <w:pPr>
        <w:spacing w:line="360" w:lineRule="auto"/>
        <w:jc w:val="center"/>
        <w:rPr>
          <w:rFonts w:asciiTheme="minorBidi" w:eastAsia="Arial Unicode MS" w:hAnsiTheme="minorBidi"/>
          <w:b/>
          <w:sz w:val="40"/>
          <w:szCs w:val="40"/>
          <w:lang w:val="en-GB" w:eastAsia="zh-CN"/>
        </w:rPr>
      </w:pPr>
    </w:p>
    <w:p w14:paraId="1AE5A6A8" w14:textId="77777777" w:rsidR="00602F6B" w:rsidRDefault="00602F6B" w:rsidP="00602F6B">
      <w:pPr>
        <w:spacing w:line="360" w:lineRule="auto"/>
        <w:jc w:val="center"/>
        <w:rPr>
          <w:rFonts w:asciiTheme="minorBidi" w:eastAsia="Arial Unicode MS" w:hAnsiTheme="minorBidi"/>
          <w:b/>
          <w:sz w:val="40"/>
          <w:szCs w:val="40"/>
          <w:lang w:val="en-GB" w:eastAsia="zh-CN"/>
        </w:rPr>
      </w:pPr>
    </w:p>
    <w:p w14:paraId="6AF23F91" w14:textId="59CFFB39" w:rsidR="00602F6B" w:rsidRPr="0003635C" w:rsidRDefault="00602F6B" w:rsidP="00602F6B">
      <w:pPr>
        <w:spacing w:line="360" w:lineRule="auto"/>
        <w:jc w:val="center"/>
        <w:rPr>
          <w:rFonts w:asciiTheme="minorBidi" w:eastAsia="Arial Unicode MS" w:hAnsiTheme="minorBidi"/>
          <w:b/>
          <w:sz w:val="52"/>
          <w:szCs w:val="52"/>
          <w:lang w:val="en-GB" w:eastAsia="zh-CN"/>
        </w:rPr>
      </w:pPr>
      <w:r w:rsidRPr="0003635C">
        <w:rPr>
          <w:rFonts w:asciiTheme="minorBidi" w:eastAsia="Arial Unicode MS" w:hAnsiTheme="minorBidi"/>
          <w:b/>
          <w:sz w:val="52"/>
          <w:szCs w:val="52"/>
          <w:lang w:val="en-GB" w:eastAsia="zh-CN"/>
        </w:rPr>
        <w:t>Sabya bibi Ali - 2313056</w:t>
      </w:r>
    </w:p>
    <w:p w14:paraId="5A91B50A" w14:textId="77777777" w:rsidR="00B0002D" w:rsidRPr="007A687F" w:rsidRDefault="00B0002D" w:rsidP="00B00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2"/>
          <w:szCs w:val="22"/>
          <w:lang w:val="en-GB" w:eastAsia="zh-CN"/>
        </w:rPr>
      </w:pPr>
      <w:r w:rsidRPr="007A687F">
        <w:rPr>
          <w:rFonts w:ascii="Times New Roman" w:eastAsia="Arial Unicode MS" w:hAnsi="Times New Roman" w:cs="Times New Roman"/>
          <w:sz w:val="22"/>
          <w:szCs w:val="22"/>
          <w:lang w:val="en-GB" w:eastAsia="zh-CN"/>
        </w:rPr>
        <w:tab/>
      </w:r>
    </w:p>
    <w:p w14:paraId="22DB2796" w14:textId="77777777" w:rsidR="00B0002D" w:rsidRPr="007A687F" w:rsidRDefault="00B0002D" w:rsidP="00B00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40"/>
          <w:szCs w:val="40"/>
          <w:lang w:val="en-GB" w:eastAsia="zh-CN"/>
        </w:rPr>
      </w:pPr>
    </w:p>
    <w:p w14:paraId="4C8A6EFF" w14:textId="77777777" w:rsidR="00B0002D" w:rsidRPr="007A687F" w:rsidRDefault="00B0002D" w:rsidP="00B00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imes New Roman" w:eastAsia="Arial Unicode MS" w:hAnsi="Times New Roman" w:cs="Times New Roman"/>
          <w:sz w:val="40"/>
          <w:szCs w:val="40"/>
          <w:lang w:val="en-GB" w:eastAsia="zh-CN"/>
        </w:rPr>
      </w:pPr>
    </w:p>
    <w:p w14:paraId="27C5E14A" w14:textId="77777777" w:rsidR="00602F6B" w:rsidRDefault="00602F6B" w:rsidP="00B00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imes New Roman" w:eastAsia="Arial Unicode MS" w:hAnsi="Times New Roman" w:cs="Times New Roman"/>
          <w:sz w:val="40"/>
          <w:szCs w:val="40"/>
          <w:lang w:val="en-GB" w:eastAsia="zh-CN"/>
        </w:rPr>
      </w:pPr>
    </w:p>
    <w:p w14:paraId="2C7D575A" w14:textId="77777777" w:rsidR="00602F6B" w:rsidRDefault="00602F6B" w:rsidP="00B00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imes New Roman" w:eastAsia="Arial Unicode MS" w:hAnsi="Times New Roman" w:cs="Times New Roman"/>
          <w:sz w:val="40"/>
          <w:szCs w:val="40"/>
          <w:lang w:val="en-GB" w:eastAsia="zh-CN"/>
        </w:rPr>
      </w:pPr>
    </w:p>
    <w:p w14:paraId="30741ADF" w14:textId="77777777" w:rsidR="00602F6B" w:rsidRPr="009A08D4" w:rsidRDefault="00602F6B" w:rsidP="000363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imes New Roman" w:eastAsia="Arial Unicode MS" w:hAnsi="Times New Roman" w:cs="Times New Roman"/>
          <w:sz w:val="28"/>
          <w:szCs w:val="28"/>
          <w:lang w:val="en-GB" w:eastAsia="zh-CN"/>
        </w:rPr>
      </w:pPr>
    </w:p>
    <w:p w14:paraId="24CD0465" w14:textId="5E976BA8" w:rsidR="00B12ABC" w:rsidRPr="009A08D4" w:rsidRDefault="00B0002D" w:rsidP="009A08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heme="minorBidi" w:eastAsia="Arial Unicode MS" w:hAnsiTheme="minorBidi"/>
          <w:sz w:val="28"/>
          <w:szCs w:val="28"/>
          <w:lang w:val="en-GB" w:eastAsia="zh-CN"/>
        </w:rPr>
      </w:pPr>
      <w:r w:rsidRPr="009A08D4">
        <w:rPr>
          <w:rFonts w:asciiTheme="minorBidi" w:eastAsia="Arial Unicode MS" w:hAnsiTheme="minorBidi"/>
          <w:sz w:val="28"/>
          <w:szCs w:val="28"/>
          <w:lang w:val="en-GB" w:eastAsia="zh-CN"/>
        </w:rPr>
        <w:t>Dissertation submitted as part of the requirements for the award BSc (Hons) Health and Social Care</w:t>
      </w:r>
    </w:p>
    <w:p w14:paraId="44ABC0B7" w14:textId="40FDAB0A" w:rsidR="00B0002D" w:rsidRPr="009A08D4" w:rsidRDefault="00B0002D" w:rsidP="009A08D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heme="minorBidi" w:eastAsia="Arial Unicode MS" w:hAnsiTheme="minorBidi"/>
          <w:bCs/>
          <w:sz w:val="22"/>
          <w:szCs w:val="22"/>
          <w:lang w:val="en-GB" w:eastAsia="zh-CN"/>
        </w:rPr>
      </w:pPr>
      <w:r w:rsidRPr="009A08D4">
        <w:rPr>
          <w:rFonts w:asciiTheme="minorBidi" w:eastAsia="Arial Unicode MS" w:hAnsiTheme="minorBidi"/>
          <w:b/>
          <w:sz w:val="28"/>
          <w:szCs w:val="28"/>
          <w:lang w:val="en-GB" w:eastAsia="zh-CN"/>
        </w:rPr>
        <w:lastRenderedPageBreak/>
        <w:t>ACKNOWLEDGEMENTS</w:t>
      </w:r>
    </w:p>
    <w:p w14:paraId="3976A060" w14:textId="2A15B0A3" w:rsidR="009D17A3" w:rsidRPr="009A08D4" w:rsidRDefault="009D17A3" w:rsidP="009A08D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Bidi" w:eastAsia="Arial Unicode MS" w:hAnsiTheme="minorBidi"/>
          <w:bCs/>
          <w:sz w:val="22"/>
          <w:szCs w:val="22"/>
          <w:lang w:val="en-GB" w:eastAsia="zh-CN"/>
        </w:rPr>
      </w:pPr>
      <w:r w:rsidRPr="009A08D4">
        <w:rPr>
          <w:rFonts w:asciiTheme="minorBidi" w:eastAsia="Arial Unicode MS" w:hAnsiTheme="minorBidi"/>
          <w:bCs/>
          <w:sz w:val="22"/>
          <w:szCs w:val="22"/>
          <w:lang w:val="en-GB" w:eastAsia="zh-CN"/>
        </w:rPr>
        <w:t xml:space="preserve">I would like to express my sincere gratitude to my supervisor for their constant guidance, valuable advice and encouragement all throughout this dissertation. I am also deeply grateful to my family and friends for their constant encouragement, support and patience throughout this research process. </w:t>
      </w:r>
      <w:r w:rsidR="00F67595" w:rsidRPr="009A08D4">
        <w:rPr>
          <w:rFonts w:asciiTheme="minorBidi" w:eastAsia="Arial Unicode MS" w:hAnsiTheme="minorBidi"/>
          <w:bCs/>
          <w:sz w:val="22"/>
          <w:szCs w:val="22"/>
          <w:lang w:val="en-GB" w:eastAsia="zh-CN"/>
        </w:rPr>
        <w:t xml:space="preserve">I </w:t>
      </w:r>
      <w:r w:rsidRPr="009A08D4">
        <w:rPr>
          <w:rFonts w:asciiTheme="minorBidi" w:eastAsia="Arial Unicode MS" w:hAnsiTheme="minorBidi"/>
          <w:bCs/>
          <w:sz w:val="22"/>
          <w:szCs w:val="22"/>
          <w:lang w:val="en-GB" w:eastAsia="zh-CN"/>
        </w:rPr>
        <w:t>w</w:t>
      </w:r>
      <w:r w:rsidR="00F67595" w:rsidRPr="009A08D4">
        <w:rPr>
          <w:rFonts w:asciiTheme="minorBidi" w:eastAsia="Arial Unicode MS" w:hAnsiTheme="minorBidi"/>
          <w:bCs/>
          <w:sz w:val="22"/>
          <w:szCs w:val="22"/>
          <w:lang w:val="en-GB" w:eastAsia="zh-CN"/>
        </w:rPr>
        <w:t>ant</w:t>
      </w:r>
      <w:r w:rsidRPr="009A08D4">
        <w:rPr>
          <w:rFonts w:asciiTheme="minorBidi" w:eastAsia="Arial Unicode MS" w:hAnsiTheme="minorBidi"/>
          <w:bCs/>
          <w:sz w:val="22"/>
          <w:szCs w:val="22"/>
          <w:lang w:val="en-GB" w:eastAsia="zh-CN"/>
        </w:rPr>
        <w:t xml:space="preserve"> to thank all those who have helped and supported me in successfully completing this dissertation.</w:t>
      </w:r>
    </w:p>
    <w:p w14:paraId="0C0CFB3C"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690EDC99"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7A31D56F"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64D60D31"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02C4F309"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58AC58C4"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66D62F65"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41E51E84"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0DD08C37"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149FE0CA"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547F71CF"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383DF687"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3C277B33"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51AE2B6B" w14:textId="77777777" w:rsidR="00B0002D" w:rsidRPr="007A687F" w:rsidRDefault="00B0002D" w:rsidP="00B0002D">
      <w:pPr>
        <w:spacing w:line="360" w:lineRule="auto"/>
        <w:jc w:val="both"/>
        <w:rPr>
          <w:rFonts w:ascii="Times New Roman" w:hAnsi="Times New Roman" w:cs="Times New Roman"/>
          <w:sz w:val="22"/>
          <w:szCs w:val="22"/>
          <w:lang w:val="en-GB" w:eastAsia="zh-CN"/>
        </w:rPr>
      </w:pPr>
    </w:p>
    <w:p w14:paraId="21C4842F" w14:textId="77777777" w:rsidR="00B0002D" w:rsidRDefault="00B0002D" w:rsidP="00B0002D">
      <w:pPr>
        <w:spacing w:line="360" w:lineRule="auto"/>
        <w:jc w:val="both"/>
        <w:rPr>
          <w:rFonts w:ascii="Times New Roman" w:hAnsi="Times New Roman" w:cs="Times New Roman"/>
          <w:sz w:val="22"/>
          <w:szCs w:val="22"/>
          <w:lang w:val="en-GB" w:eastAsia="zh-CN"/>
        </w:rPr>
      </w:pPr>
    </w:p>
    <w:p w14:paraId="771B6B2D" w14:textId="77777777" w:rsidR="00DE731B" w:rsidRPr="007A687F" w:rsidRDefault="00DE731B" w:rsidP="00B0002D">
      <w:pPr>
        <w:spacing w:line="360" w:lineRule="auto"/>
        <w:jc w:val="both"/>
        <w:rPr>
          <w:rFonts w:ascii="Times New Roman" w:hAnsi="Times New Roman" w:cs="Times New Roman"/>
          <w:sz w:val="22"/>
          <w:szCs w:val="22"/>
          <w:lang w:val="en-GB" w:eastAsia="zh-CN"/>
        </w:rPr>
      </w:pPr>
    </w:p>
    <w:p w14:paraId="62324AD8" w14:textId="77777777" w:rsidR="00B0002D" w:rsidRDefault="00B0002D" w:rsidP="00B0002D">
      <w:pPr>
        <w:spacing w:line="360" w:lineRule="auto"/>
        <w:jc w:val="both"/>
        <w:rPr>
          <w:rFonts w:ascii="Times New Roman" w:hAnsi="Times New Roman" w:cs="Times New Roman"/>
          <w:sz w:val="22"/>
          <w:szCs w:val="22"/>
          <w:lang w:val="en-GB" w:eastAsia="zh-CN"/>
        </w:rPr>
      </w:pPr>
    </w:p>
    <w:p w14:paraId="09F7062F" w14:textId="77777777" w:rsidR="00F67595" w:rsidRDefault="00F67595" w:rsidP="00B0002D">
      <w:pPr>
        <w:spacing w:line="360" w:lineRule="auto"/>
        <w:jc w:val="both"/>
        <w:rPr>
          <w:rFonts w:ascii="Times New Roman" w:hAnsi="Times New Roman" w:cs="Times New Roman"/>
          <w:sz w:val="22"/>
          <w:szCs w:val="22"/>
          <w:lang w:val="en-GB" w:eastAsia="zh-CN"/>
        </w:rPr>
      </w:pPr>
    </w:p>
    <w:p w14:paraId="3E982643" w14:textId="77777777" w:rsidR="001D5C62" w:rsidRDefault="001D5C62" w:rsidP="001D5C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sz w:val="22"/>
          <w:szCs w:val="22"/>
          <w:lang w:val="en-GB" w:eastAsia="zh-CN"/>
        </w:rPr>
      </w:pPr>
    </w:p>
    <w:p w14:paraId="246F3248" w14:textId="6E00BC24" w:rsidR="00B0002D" w:rsidRPr="001D5C62" w:rsidRDefault="00B0002D" w:rsidP="00564E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heme="minorBidi" w:eastAsia="Arial Unicode MS" w:hAnsiTheme="minorBidi"/>
          <w:sz w:val="28"/>
          <w:szCs w:val="28"/>
          <w:lang w:val="en-GB" w:eastAsia="zh-CN"/>
        </w:rPr>
      </w:pPr>
      <w:r w:rsidRPr="001D5C62">
        <w:rPr>
          <w:rFonts w:asciiTheme="minorBidi" w:eastAsia="Arial Unicode MS" w:hAnsiTheme="minorBidi"/>
          <w:b/>
          <w:sz w:val="28"/>
          <w:szCs w:val="28"/>
          <w:lang w:val="en-GB" w:eastAsia="zh-CN"/>
        </w:rPr>
        <w:lastRenderedPageBreak/>
        <w:t>ABSTRACT</w:t>
      </w:r>
    </w:p>
    <w:p w14:paraId="4F841412" w14:textId="29216F81" w:rsidR="00D8516F" w:rsidRPr="001D5C62" w:rsidRDefault="00D8516F" w:rsidP="001B60F2">
      <w:pPr>
        <w:spacing w:line="360" w:lineRule="auto"/>
        <w:ind w:right="194"/>
        <w:rPr>
          <w:rFonts w:asciiTheme="minorBidi" w:hAnsiTheme="minorBidi"/>
          <w:sz w:val="22"/>
          <w:szCs w:val="22"/>
          <w:lang w:val="en-GB" w:eastAsia="zh-CN"/>
        </w:rPr>
      </w:pPr>
      <w:r w:rsidRPr="001D5C62">
        <w:rPr>
          <w:rFonts w:asciiTheme="minorBidi" w:hAnsiTheme="minorBidi"/>
          <w:sz w:val="22"/>
          <w:szCs w:val="22"/>
          <w:lang w:val="en-GB" w:eastAsia="zh-CN"/>
        </w:rPr>
        <w:t xml:space="preserve">The aim of this dissertation is to review the effects of social support on mental health and emotional wellbeing of older adults in long term care facilities in the United Kingdom. The study will focus on the role of family involvement, relationships with staff and social engagement in care in relation to psychological wellbeing. The research also assesses current policies in the UK and the major barriers that impact the provision of effective social support. This is a significant topic as the ageing population is growing and the need for long-term care services is rising, and loneliness, depression and social isolation remain a negative influence on the lives of many older people. </w:t>
      </w:r>
    </w:p>
    <w:p w14:paraId="1902E330" w14:textId="45DABEEC" w:rsidR="00D8516F" w:rsidRPr="001D5C62" w:rsidRDefault="00D8516F" w:rsidP="00123798">
      <w:pPr>
        <w:spacing w:line="360" w:lineRule="auto"/>
        <w:ind w:right="194"/>
        <w:rPr>
          <w:rFonts w:asciiTheme="minorBidi" w:hAnsiTheme="minorBidi"/>
          <w:sz w:val="22"/>
          <w:szCs w:val="22"/>
          <w:lang w:val="en-GB" w:eastAsia="zh-CN"/>
        </w:rPr>
      </w:pPr>
      <w:r w:rsidRPr="001D5C62">
        <w:rPr>
          <w:rFonts w:asciiTheme="minorBidi" w:hAnsiTheme="minorBidi"/>
          <w:sz w:val="22"/>
          <w:szCs w:val="22"/>
          <w:lang w:val="en-GB" w:eastAsia="zh-CN"/>
        </w:rPr>
        <w:t>The research design used was a qualitative secondary research design and a systematic literature review (SLR) and thematic analysis. Peer-reviewed journal articles and/or government reports and policy papers published from 2015 to 202</w:t>
      </w:r>
      <w:r w:rsidR="002A7318">
        <w:rPr>
          <w:rFonts w:asciiTheme="minorBidi" w:hAnsiTheme="minorBidi"/>
          <w:sz w:val="22"/>
          <w:szCs w:val="22"/>
          <w:lang w:val="en-GB" w:eastAsia="zh-CN"/>
        </w:rPr>
        <w:t>6</w:t>
      </w:r>
      <w:r w:rsidRPr="001D5C62">
        <w:rPr>
          <w:rFonts w:asciiTheme="minorBidi" w:hAnsiTheme="minorBidi"/>
          <w:sz w:val="22"/>
          <w:szCs w:val="22"/>
          <w:lang w:val="en-GB" w:eastAsia="zh-CN"/>
        </w:rPr>
        <w:t xml:space="preserve"> were located using databases such as the UWTSD Library, PubMed, ScienceDirect, Sage Journals and Google Scholar. The selected evidence has been evaluated for credibility using the CRAAP and CASP appraisal frameworks and a thematic analysis approach was used by Braun and Clarke (2006) to identify the thematic patterns within the evidence.</w:t>
      </w:r>
    </w:p>
    <w:p w14:paraId="1ED26A74" w14:textId="77777777" w:rsidR="00D8516F" w:rsidRPr="001D5C62" w:rsidRDefault="00D8516F" w:rsidP="00123798">
      <w:pPr>
        <w:spacing w:line="360" w:lineRule="auto"/>
        <w:ind w:right="194"/>
        <w:rPr>
          <w:rFonts w:asciiTheme="minorBidi" w:hAnsiTheme="minorBidi"/>
          <w:sz w:val="22"/>
          <w:szCs w:val="22"/>
          <w:lang w:val="en-GB" w:eastAsia="zh-CN"/>
        </w:rPr>
      </w:pPr>
      <w:r w:rsidRPr="001D5C62">
        <w:rPr>
          <w:rFonts w:asciiTheme="minorBidi" w:hAnsiTheme="minorBidi"/>
          <w:sz w:val="22"/>
          <w:szCs w:val="22"/>
          <w:lang w:val="en-GB" w:eastAsia="zh-CN"/>
        </w:rPr>
        <w:t>The three main themes that emerged were identified in the findings. Social support is a protective factor that promotes emotional well-being and reduces feelings of loneliness, depression and anxiety. Second, the quality of relationships with family members, care staff and other residents is more important for mental health than the number of times people interact with others. Third, although the UK has introduced policies in place to support families, organisational challenges, such as staffing, limited resources, decreased family engagement and physical or mental barriers of residents, may limit the provision of effective social support.</w:t>
      </w:r>
    </w:p>
    <w:p w14:paraId="3318F252" w14:textId="0294467D" w:rsidR="0098175E" w:rsidRPr="00DD1E74" w:rsidRDefault="00D8516F" w:rsidP="00DD1E74">
      <w:pPr>
        <w:spacing w:line="360" w:lineRule="auto"/>
        <w:ind w:right="194"/>
        <w:rPr>
          <w:rFonts w:asciiTheme="minorBidi" w:hAnsiTheme="minorBidi"/>
          <w:sz w:val="22"/>
          <w:szCs w:val="22"/>
          <w:lang w:val="en-GB" w:eastAsia="zh-CN"/>
        </w:rPr>
      </w:pPr>
      <w:r w:rsidRPr="001D5C62">
        <w:rPr>
          <w:rFonts w:asciiTheme="minorBidi" w:hAnsiTheme="minorBidi"/>
          <w:sz w:val="22"/>
          <w:szCs w:val="22"/>
          <w:lang w:val="en-GB" w:eastAsia="zh-CN"/>
        </w:rPr>
        <w:t>Some limitations exist in the study including the use of secondary literature, methodological differences among studies and the absence of non-English publications, which could impact the generalisability of the results. The dissertation suggests augmenting workforce capacity by ensuring that staff receive proper training, fostering increased family engagement and provision of meaningful social activities, expanding the use of digital technologies to enhance social connectivity and improve mental health outcomes and future primary and longitudinal studies to further the evidence base for improving mental health outcomes within long-term care settings.</w:t>
      </w:r>
    </w:p>
    <w:sdt>
      <w:sdtPr>
        <w:rPr>
          <w:rFonts w:asciiTheme="majorBidi" w:eastAsiaTheme="minorEastAsia" w:hAnsiTheme="majorBidi" w:cstheme="minorBidi"/>
          <w:color w:val="auto"/>
          <w:kern w:val="2"/>
          <w:sz w:val="24"/>
          <w:szCs w:val="24"/>
          <w14:ligatures w14:val="standardContextual"/>
        </w:rPr>
        <w:id w:val="1620023503"/>
        <w:docPartObj>
          <w:docPartGallery w:val="Table of Contents"/>
          <w:docPartUnique/>
        </w:docPartObj>
      </w:sdtPr>
      <w:sdtEndPr>
        <w:rPr>
          <w:b/>
          <w:bCs/>
          <w:noProof/>
        </w:rPr>
      </w:sdtEndPr>
      <w:sdtContent>
        <w:p w14:paraId="11ADBA34" w14:textId="27317AFB" w:rsidR="00CB3833" w:rsidRPr="00CB3833" w:rsidRDefault="00CB3833" w:rsidP="00DD1E74">
          <w:pPr>
            <w:pStyle w:val="TOCHeading"/>
            <w:spacing w:line="360" w:lineRule="auto"/>
            <w:jc w:val="center"/>
            <w:rPr>
              <w:rFonts w:asciiTheme="minorBidi" w:hAnsiTheme="minorBidi" w:cstheme="minorBidi"/>
              <w:b/>
              <w:bCs/>
              <w:color w:val="auto"/>
            </w:rPr>
          </w:pPr>
          <w:r w:rsidRPr="00CB3833">
            <w:rPr>
              <w:rFonts w:asciiTheme="minorBidi" w:hAnsiTheme="minorBidi" w:cstheme="minorBidi"/>
              <w:b/>
              <w:bCs/>
              <w:color w:val="auto"/>
            </w:rPr>
            <w:t>Table of Contents</w:t>
          </w:r>
        </w:p>
        <w:p w14:paraId="64510FFF" w14:textId="1AEDCFDF" w:rsidR="00F55B2E" w:rsidRDefault="00CB3833">
          <w:pPr>
            <w:pStyle w:val="TOC1"/>
            <w:tabs>
              <w:tab w:val="right" w:leader="dot" w:pos="9350"/>
            </w:tabs>
            <w:rPr>
              <w:rFonts w:asciiTheme="minorHAnsi" w:hAnsiTheme="minorHAnsi"/>
              <w:noProof/>
              <w:lang w:val="en-GB" w:eastAsia="en-GB"/>
            </w:rPr>
          </w:pPr>
          <w:r w:rsidRPr="00CB3833">
            <w:rPr>
              <w:rFonts w:asciiTheme="minorBidi" w:hAnsiTheme="minorBidi"/>
            </w:rPr>
            <w:fldChar w:fldCharType="begin"/>
          </w:r>
          <w:r w:rsidRPr="00CB3833">
            <w:rPr>
              <w:rFonts w:asciiTheme="minorBidi" w:hAnsiTheme="minorBidi"/>
            </w:rPr>
            <w:instrText xml:space="preserve"> TOC \o "1-3" \h \z \u </w:instrText>
          </w:r>
          <w:r w:rsidRPr="00CB3833">
            <w:rPr>
              <w:rFonts w:asciiTheme="minorBidi" w:hAnsiTheme="minorBidi"/>
            </w:rPr>
            <w:fldChar w:fldCharType="separate"/>
          </w:r>
          <w:hyperlink w:anchor="_Toc235041275" w:history="1">
            <w:r w:rsidR="00F55B2E" w:rsidRPr="000D05A4">
              <w:rPr>
                <w:rStyle w:val="Hyperlink"/>
                <w:rFonts w:asciiTheme="minorBidi" w:eastAsia="Times New Roman" w:hAnsiTheme="minorBidi"/>
                <w:bCs/>
                <w:noProof/>
                <w:lang w:val="en-GB"/>
              </w:rPr>
              <w:t>CHAPTER 1: INTRODUCTION</w:t>
            </w:r>
            <w:r w:rsidR="00F55B2E">
              <w:rPr>
                <w:noProof/>
                <w:webHidden/>
              </w:rPr>
              <w:tab/>
            </w:r>
            <w:r w:rsidR="00F55B2E">
              <w:rPr>
                <w:noProof/>
                <w:webHidden/>
              </w:rPr>
              <w:fldChar w:fldCharType="begin"/>
            </w:r>
            <w:r w:rsidR="00F55B2E">
              <w:rPr>
                <w:noProof/>
                <w:webHidden/>
              </w:rPr>
              <w:instrText xml:space="preserve"> PAGEREF _Toc235041275 \h </w:instrText>
            </w:r>
            <w:r w:rsidR="00F55B2E">
              <w:rPr>
                <w:noProof/>
                <w:webHidden/>
              </w:rPr>
            </w:r>
            <w:r w:rsidR="00F55B2E">
              <w:rPr>
                <w:noProof/>
                <w:webHidden/>
              </w:rPr>
              <w:fldChar w:fldCharType="separate"/>
            </w:r>
            <w:r w:rsidR="00F55B2E">
              <w:rPr>
                <w:noProof/>
                <w:webHidden/>
              </w:rPr>
              <w:t>7</w:t>
            </w:r>
            <w:r w:rsidR="00F55B2E">
              <w:rPr>
                <w:noProof/>
                <w:webHidden/>
              </w:rPr>
              <w:fldChar w:fldCharType="end"/>
            </w:r>
          </w:hyperlink>
        </w:p>
        <w:p w14:paraId="14DF8DAB" w14:textId="7AC51B3E" w:rsidR="00F55B2E" w:rsidRDefault="00F55B2E">
          <w:pPr>
            <w:pStyle w:val="TOC2"/>
            <w:tabs>
              <w:tab w:val="left" w:pos="960"/>
              <w:tab w:val="right" w:leader="dot" w:pos="9350"/>
            </w:tabs>
            <w:rPr>
              <w:rFonts w:asciiTheme="minorHAnsi" w:hAnsiTheme="minorHAnsi"/>
              <w:noProof/>
              <w:lang w:val="en-GB" w:eastAsia="en-GB"/>
            </w:rPr>
          </w:pPr>
          <w:hyperlink w:anchor="_Toc235041276" w:history="1">
            <w:r w:rsidRPr="000D05A4">
              <w:rPr>
                <w:rStyle w:val="Hyperlink"/>
                <w:rFonts w:asciiTheme="minorBidi" w:eastAsia="Times New Roman" w:hAnsiTheme="minorBidi"/>
                <w:noProof/>
                <w:lang w:val="en-GB"/>
              </w:rPr>
              <w:t>1.1.</w:t>
            </w:r>
            <w:r>
              <w:rPr>
                <w:rFonts w:asciiTheme="minorHAnsi" w:hAnsiTheme="minorHAnsi"/>
                <w:noProof/>
                <w:lang w:val="en-GB" w:eastAsia="en-GB"/>
              </w:rPr>
              <w:tab/>
            </w:r>
            <w:r w:rsidRPr="000D05A4">
              <w:rPr>
                <w:rStyle w:val="Hyperlink"/>
                <w:rFonts w:asciiTheme="minorBidi" w:eastAsia="Times New Roman" w:hAnsiTheme="minorBidi"/>
                <w:bCs/>
                <w:noProof/>
                <w:lang w:val="en-GB"/>
              </w:rPr>
              <w:t>Introduction</w:t>
            </w:r>
            <w:r>
              <w:rPr>
                <w:noProof/>
                <w:webHidden/>
              </w:rPr>
              <w:tab/>
            </w:r>
            <w:r>
              <w:rPr>
                <w:noProof/>
                <w:webHidden/>
              </w:rPr>
              <w:fldChar w:fldCharType="begin"/>
            </w:r>
            <w:r>
              <w:rPr>
                <w:noProof/>
                <w:webHidden/>
              </w:rPr>
              <w:instrText xml:space="preserve"> PAGEREF _Toc235041276 \h </w:instrText>
            </w:r>
            <w:r>
              <w:rPr>
                <w:noProof/>
                <w:webHidden/>
              </w:rPr>
            </w:r>
            <w:r>
              <w:rPr>
                <w:noProof/>
                <w:webHidden/>
              </w:rPr>
              <w:fldChar w:fldCharType="separate"/>
            </w:r>
            <w:r>
              <w:rPr>
                <w:noProof/>
                <w:webHidden/>
              </w:rPr>
              <w:t>7</w:t>
            </w:r>
            <w:r>
              <w:rPr>
                <w:noProof/>
                <w:webHidden/>
              </w:rPr>
              <w:fldChar w:fldCharType="end"/>
            </w:r>
          </w:hyperlink>
        </w:p>
        <w:p w14:paraId="5F4A9F67" w14:textId="4FACA937" w:rsidR="00F55B2E" w:rsidRDefault="00F55B2E">
          <w:pPr>
            <w:pStyle w:val="TOC2"/>
            <w:tabs>
              <w:tab w:val="left" w:pos="960"/>
              <w:tab w:val="right" w:leader="dot" w:pos="9350"/>
            </w:tabs>
            <w:rPr>
              <w:rFonts w:asciiTheme="minorHAnsi" w:hAnsiTheme="minorHAnsi"/>
              <w:noProof/>
              <w:lang w:val="en-GB" w:eastAsia="en-GB"/>
            </w:rPr>
          </w:pPr>
          <w:hyperlink w:anchor="_Toc235041277" w:history="1">
            <w:r w:rsidRPr="000D05A4">
              <w:rPr>
                <w:rStyle w:val="Hyperlink"/>
                <w:rFonts w:asciiTheme="minorBidi" w:eastAsia="Times New Roman" w:hAnsiTheme="minorBidi"/>
                <w:noProof/>
                <w:lang w:val="en-GB"/>
              </w:rPr>
              <w:t>1.2.</w:t>
            </w:r>
            <w:r>
              <w:rPr>
                <w:rFonts w:asciiTheme="minorHAnsi" w:hAnsiTheme="minorHAnsi"/>
                <w:noProof/>
                <w:lang w:val="en-GB" w:eastAsia="en-GB"/>
              </w:rPr>
              <w:tab/>
            </w:r>
            <w:r w:rsidRPr="000D05A4">
              <w:rPr>
                <w:rStyle w:val="Hyperlink"/>
                <w:rFonts w:asciiTheme="minorBidi" w:eastAsia="Times New Roman" w:hAnsiTheme="minorBidi"/>
                <w:bCs/>
                <w:noProof/>
                <w:lang w:val="en-GB"/>
              </w:rPr>
              <w:t>Definitions and Terminology</w:t>
            </w:r>
            <w:r>
              <w:rPr>
                <w:noProof/>
                <w:webHidden/>
              </w:rPr>
              <w:tab/>
            </w:r>
            <w:r>
              <w:rPr>
                <w:noProof/>
                <w:webHidden/>
              </w:rPr>
              <w:fldChar w:fldCharType="begin"/>
            </w:r>
            <w:r>
              <w:rPr>
                <w:noProof/>
                <w:webHidden/>
              </w:rPr>
              <w:instrText xml:space="preserve"> PAGEREF _Toc235041277 \h </w:instrText>
            </w:r>
            <w:r>
              <w:rPr>
                <w:noProof/>
                <w:webHidden/>
              </w:rPr>
            </w:r>
            <w:r>
              <w:rPr>
                <w:noProof/>
                <w:webHidden/>
              </w:rPr>
              <w:fldChar w:fldCharType="separate"/>
            </w:r>
            <w:r>
              <w:rPr>
                <w:noProof/>
                <w:webHidden/>
              </w:rPr>
              <w:t>8</w:t>
            </w:r>
            <w:r>
              <w:rPr>
                <w:noProof/>
                <w:webHidden/>
              </w:rPr>
              <w:fldChar w:fldCharType="end"/>
            </w:r>
          </w:hyperlink>
        </w:p>
        <w:p w14:paraId="4CD21ACB" w14:textId="343BB771" w:rsidR="00F55B2E" w:rsidRDefault="00F55B2E">
          <w:pPr>
            <w:pStyle w:val="TOC2"/>
            <w:tabs>
              <w:tab w:val="left" w:pos="960"/>
              <w:tab w:val="right" w:leader="dot" w:pos="9350"/>
            </w:tabs>
            <w:rPr>
              <w:rFonts w:asciiTheme="minorHAnsi" w:hAnsiTheme="minorHAnsi"/>
              <w:noProof/>
              <w:lang w:val="en-GB" w:eastAsia="en-GB"/>
            </w:rPr>
          </w:pPr>
          <w:hyperlink w:anchor="_Toc235041278" w:history="1">
            <w:r w:rsidRPr="000D05A4">
              <w:rPr>
                <w:rStyle w:val="Hyperlink"/>
                <w:rFonts w:asciiTheme="minorBidi" w:eastAsia="Times New Roman" w:hAnsiTheme="minorBidi"/>
                <w:noProof/>
                <w:lang w:val="en-GB"/>
              </w:rPr>
              <w:t>1.3.</w:t>
            </w:r>
            <w:r>
              <w:rPr>
                <w:rFonts w:asciiTheme="minorHAnsi" w:hAnsiTheme="minorHAnsi"/>
                <w:noProof/>
                <w:lang w:val="en-GB" w:eastAsia="en-GB"/>
              </w:rPr>
              <w:tab/>
            </w:r>
            <w:r w:rsidRPr="000D05A4">
              <w:rPr>
                <w:rStyle w:val="Hyperlink"/>
                <w:rFonts w:asciiTheme="minorBidi" w:eastAsia="Times New Roman" w:hAnsiTheme="minorBidi"/>
                <w:bCs/>
                <w:noProof/>
                <w:lang w:val="en-GB"/>
              </w:rPr>
              <w:t>Rationale for Research</w:t>
            </w:r>
            <w:r>
              <w:rPr>
                <w:noProof/>
                <w:webHidden/>
              </w:rPr>
              <w:tab/>
            </w:r>
            <w:r>
              <w:rPr>
                <w:noProof/>
                <w:webHidden/>
              </w:rPr>
              <w:fldChar w:fldCharType="begin"/>
            </w:r>
            <w:r>
              <w:rPr>
                <w:noProof/>
                <w:webHidden/>
              </w:rPr>
              <w:instrText xml:space="preserve"> PAGEREF _Toc235041278 \h </w:instrText>
            </w:r>
            <w:r>
              <w:rPr>
                <w:noProof/>
                <w:webHidden/>
              </w:rPr>
            </w:r>
            <w:r>
              <w:rPr>
                <w:noProof/>
                <w:webHidden/>
              </w:rPr>
              <w:fldChar w:fldCharType="separate"/>
            </w:r>
            <w:r>
              <w:rPr>
                <w:noProof/>
                <w:webHidden/>
              </w:rPr>
              <w:t>9</w:t>
            </w:r>
            <w:r>
              <w:rPr>
                <w:noProof/>
                <w:webHidden/>
              </w:rPr>
              <w:fldChar w:fldCharType="end"/>
            </w:r>
          </w:hyperlink>
        </w:p>
        <w:p w14:paraId="335AB88F" w14:textId="0097AB8F" w:rsidR="00F55B2E" w:rsidRDefault="00F55B2E">
          <w:pPr>
            <w:pStyle w:val="TOC2"/>
            <w:tabs>
              <w:tab w:val="left" w:pos="960"/>
              <w:tab w:val="right" w:leader="dot" w:pos="9350"/>
            </w:tabs>
            <w:rPr>
              <w:rFonts w:asciiTheme="minorHAnsi" w:hAnsiTheme="minorHAnsi"/>
              <w:noProof/>
              <w:lang w:val="en-GB" w:eastAsia="en-GB"/>
            </w:rPr>
          </w:pPr>
          <w:hyperlink w:anchor="_Toc235041279" w:history="1">
            <w:r w:rsidRPr="000D05A4">
              <w:rPr>
                <w:rStyle w:val="Hyperlink"/>
                <w:rFonts w:asciiTheme="minorBidi" w:eastAsia="Times New Roman" w:hAnsiTheme="minorBidi"/>
                <w:noProof/>
                <w:lang w:val="en-GB"/>
              </w:rPr>
              <w:t>1.4.</w:t>
            </w:r>
            <w:r>
              <w:rPr>
                <w:rFonts w:asciiTheme="minorHAnsi" w:hAnsiTheme="minorHAnsi"/>
                <w:noProof/>
                <w:lang w:val="en-GB" w:eastAsia="en-GB"/>
              </w:rPr>
              <w:tab/>
            </w:r>
            <w:r w:rsidRPr="000D05A4">
              <w:rPr>
                <w:rStyle w:val="Hyperlink"/>
                <w:rFonts w:asciiTheme="minorBidi" w:eastAsia="Times New Roman" w:hAnsiTheme="minorBidi"/>
                <w:bCs/>
                <w:noProof/>
                <w:lang w:val="en-GB"/>
              </w:rPr>
              <w:t>Aim and Objectives</w:t>
            </w:r>
            <w:r>
              <w:rPr>
                <w:noProof/>
                <w:webHidden/>
              </w:rPr>
              <w:tab/>
            </w:r>
            <w:r>
              <w:rPr>
                <w:noProof/>
                <w:webHidden/>
              </w:rPr>
              <w:fldChar w:fldCharType="begin"/>
            </w:r>
            <w:r>
              <w:rPr>
                <w:noProof/>
                <w:webHidden/>
              </w:rPr>
              <w:instrText xml:space="preserve"> PAGEREF _Toc235041279 \h </w:instrText>
            </w:r>
            <w:r>
              <w:rPr>
                <w:noProof/>
                <w:webHidden/>
              </w:rPr>
            </w:r>
            <w:r>
              <w:rPr>
                <w:noProof/>
                <w:webHidden/>
              </w:rPr>
              <w:fldChar w:fldCharType="separate"/>
            </w:r>
            <w:r>
              <w:rPr>
                <w:noProof/>
                <w:webHidden/>
              </w:rPr>
              <w:t>9</w:t>
            </w:r>
            <w:r>
              <w:rPr>
                <w:noProof/>
                <w:webHidden/>
              </w:rPr>
              <w:fldChar w:fldCharType="end"/>
            </w:r>
          </w:hyperlink>
        </w:p>
        <w:p w14:paraId="3A67257C" w14:textId="0C8F6958" w:rsidR="00F55B2E" w:rsidRDefault="00F55B2E">
          <w:pPr>
            <w:pStyle w:val="TOC2"/>
            <w:tabs>
              <w:tab w:val="left" w:pos="960"/>
              <w:tab w:val="right" w:leader="dot" w:pos="9350"/>
            </w:tabs>
            <w:rPr>
              <w:rFonts w:asciiTheme="minorHAnsi" w:hAnsiTheme="minorHAnsi"/>
              <w:noProof/>
              <w:lang w:val="en-GB" w:eastAsia="en-GB"/>
            </w:rPr>
          </w:pPr>
          <w:hyperlink w:anchor="_Toc235041280" w:history="1">
            <w:r w:rsidRPr="000D05A4">
              <w:rPr>
                <w:rStyle w:val="Hyperlink"/>
                <w:rFonts w:asciiTheme="minorBidi" w:eastAsia="Times New Roman" w:hAnsiTheme="minorBidi"/>
                <w:noProof/>
                <w:lang w:val="en-GB"/>
              </w:rPr>
              <w:t>1.5.</w:t>
            </w:r>
            <w:r>
              <w:rPr>
                <w:rFonts w:asciiTheme="minorHAnsi" w:hAnsiTheme="minorHAnsi"/>
                <w:noProof/>
                <w:lang w:val="en-GB" w:eastAsia="en-GB"/>
              </w:rPr>
              <w:tab/>
            </w:r>
            <w:r w:rsidRPr="000D05A4">
              <w:rPr>
                <w:rStyle w:val="Hyperlink"/>
                <w:rFonts w:asciiTheme="minorBidi" w:eastAsia="Times New Roman" w:hAnsiTheme="minorBidi"/>
                <w:noProof/>
                <w:lang w:val="en-GB"/>
              </w:rPr>
              <w:t>Research Significance</w:t>
            </w:r>
            <w:r>
              <w:rPr>
                <w:noProof/>
                <w:webHidden/>
              </w:rPr>
              <w:tab/>
            </w:r>
            <w:r>
              <w:rPr>
                <w:noProof/>
                <w:webHidden/>
              </w:rPr>
              <w:fldChar w:fldCharType="begin"/>
            </w:r>
            <w:r>
              <w:rPr>
                <w:noProof/>
                <w:webHidden/>
              </w:rPr>
              <w:instrText xml:space="preserve"> PAGEREF _Toc235041280 \h </w:instrText>
            </w:r>
            <w:r>
              <w:rPr>
                <w:noProof/>
                <w:webHidden/>
              </w:rPr>
            </w:r>
            <w:r>
              <w:rPr>
                <w:noProof/>
                <w:webHidden/>
              </w:rPr>
              <w:fldChar w:fldCharType="separate"/>
            </w:r>
            <w:r>
              <w:rPr>
                <w:noProof/>
                <w:webHidden/>
              </w:rPr>
              <w:t>10</w:t>
            </w:r>
            <w:r>
              <w:rPr>
                <w:noProof/>
                <w:webHidden/>
              </w:rPr>
              <w:fldChar w:fldCharType="end"/>
            </w:r>
          </w:hyperlink>
        </w:p>
        <w:p w14:paraId="2215D03A" w14:textId="5F5E6EB2" w:rsidR="00F55B2E" w:rsidRDefault="00F55B2E">
          <w:pPr>
            <w:pStyle w:val="TOC2"/>
            <w:tabs>
              <w:tab w:val="left" w:pos="960"/>
              <w:tab w:val="right" w:leader="dot" w:pos="9350"/>
            </w:tabs>
            <w:rPr>
              <w:rFonts w:asciiTheme="minorHAnsi" w:hAnsiTheme="minorHAnsi"/>
              <w:noProof/>
              <w:lang w:val="en-GB" w:eastAsia="en-GB"/>
            </w:rPr>
          </w:pPr>
          <w:hyperlink w:anchor="_Toc235041281" w:history="1">
            <w:r w:rsidRPr="000D05A4">
              <w:rPr>
                <w:rStyle w:val="Hyperlink"/>
                <w:rFonts w:asciiTheme="minorBidi" w:eastAsia="Times New Roman" w:hAnsiTheme="minorBidi"/>
                <w:noProof/>
                <w:lang w:val="en-GB"/>
              </w:rPr>
              <w:t>1.6.</w:t>
            </w:r>
            <w:r>
              <w:rPr>
                <w:rFonts w:asciiTheme="minorHAnsi" w:hAnsiTheme="minorHAnsi"/>
                <w:noProof/>
                <w:lang w:val="en-GB" w:eastAsia="en-GB"/>
              </w:rPr>
              <w:tab/>
            </w:r>
            <w:r w:rsidRPr="000D05A4">
              <w:rPr>
                <w:rStyle w:val="Hyperlink"/>
                <w:rFonts w:asciiTheme="minorBidi" w:eastAsia="Times New Roman" w:hAnsiTheme="minorBidi"/>
                <w:bCs/>
                <w:noProof/>
                <w:lang w:val="en-GB"/>
              </w:rPr>
              <w:t>Conclusion</w:t>
            </w:r>
            <w:r>
              <w:rPr>
                <w:noProof/>
                <w:webHidden/>
              </w:rPr>
              <w:tab/>
            </w:r>
            <w:r>
              <w:rPr>
                <w:noProof/>
                <w:webHidden/>
              </w:rPr>
              <w:fldChar w:fldCharType="begin"/>
            </w:r>
            <w:r>
              <w:rPr>
                <w:noProof/>
                <w:webHidden/>
              </w:rPr>
              <w:instrText xml:space="preserve"> PAGEREF _Toc235041281 \h </w:instrText>
            </w:r>
            <w:r>
              <w:rPr>
                <w:noProof/>
                <w:webHidden/>
              </w:rPr>
            </w:r>
            <w:r>
              <w:rPr>
                <w:noProof/>
                <w:webHidden/>
              </w:rPr>
              <w:fldChar w:fldCharType="separate"/>
            </w:r>
            <w:r>
              <w:rPr>
                <w:noProof/>
                <w:webHidden/>
              </w:rPr>
              <w:t>10</w:t>
            </w:r>
            <w:r>
              <w:rPr>
                <w:noProof/>
                <w:webHidden/>
              </w:rPr>
              <w:fldChar w:fldCharType="end"/>
            </w:r>
          </w:hyperlink>
        </w:p>
        <w:p w14:paraId="39E2142B" w14:textId="0491464F" w:rsidR="00F55B2E" w:rsidRDefault="00F55B2E">
          <w:pPr>
            <w:pStyle w:val="TOC1"/>
            <w:tabs>
              <w:tab w:val="right" w:leader="dot" w:pos="9350"/>
            </w:tabs>
            <w:rPr>
              <w:rFonts w:asciiTheme="minorHAnsi" w:hAnsiTheme="minorHAnsi"/>
              <w:noProof/>
              <w:lang w:val="en-GB" w:eastAsia="en-GB"/>
            </w:rPr>
          </w:pPr>
          <w:hyperlink w:anchor="_Toc235041282" w:history="1">
            <w:r w:rsidRPr="000D05A4">
              <w:rPr>
                <w:rStyle w:val="Hyperlink"/>
                <w:rFonts w:asciiTheme="minorBidi" w:eastAsia="Times New Roman" w:hAnsiTheme="minorBidi"/>
                <w:bCs/>
                <w:noProof/>
                <w:lang w:val="en-GB"/>
              </w:rPr>
              <w:t>CHAPTER 2: BACKGROUND INFORMATION AND ANALYSIS</w:t>
            </w:r>
            <w:r>
              <w:rPr>
                <w:noProof/>
                <w:webHidden/>
              </w:rPr>
              <w:tab/>
            </w:r>
            <w:r>
              <w:rPr>
                <w:noProof/>
                <w:webHidden/>
              </w:rPr>
              <w:fldChar w:fldCharType="begin"/>
            </w:r>
            <w:r>
              <w:rPr>
                <w:noProof/>
                <w:webHidden/>
              </w:rPr>
              <w:instrText xml:space="preserve"> PAGEREF _Toc235041282 \h </w:instrText>
            </w:r>
            <w:r>
              <w:rPr>
                <w:noProof/>
                <w:webHidden/>
              </w:rPr>
            </w:r>
            <w:r>
              <w:rPr>
                <w:noProof/>
                <w:webHidden/>
              </w:rPr>
              <w:fldChar w:fldCharType="separate"/>
            </w:r>
            <w:r>
              <w:rPr>
                <w:noProof/>
                <w:webHidden/>
              </w:rPr>
              <w:t>11</w:t>
            </w:r>
            <w:r>
              <w:rPr>
                <w:noProof/>
                <w:webHidden/>
              </w:rPr>
              <w:fldChar w:fldCharType="end"/>
            </w:r>
          </w:hyperlink>
        </w:p>
        <w:p w14:paraId="312C79F5" w14:textId="29A79778" w:rsidR="00F55B2E" w:rsidRDefault="00F55B2E">
          <w:pPr>
            <w:pStyle w:val="TOC2"/>
            <w:tabs>
              <w:tab w:val="right" w:leader="dot" w:pos="9350"/>
            </w:tabs>
            <w:rPr>
              <w:rFonts w:asciiTheme="minorHAnsi" w:hAnsiTheme="minorHAnsi"/>
              <w:noProof/>
              <w:lang w:val="en-GB" w:eastAsia="en-GB"/>
            </w:rPr>
          </w:pPr>
          <w:hyperlink w:anchor="_Toc235041283" w:history="1">
            <w:r w:rsidRPr="000D05A4">
              <w:rPr>
                <w:rStyle w:val="Hyperlink"/>
                <w:rFonts w:asciiTheme="minorBidi" w:eastAsia="Times New Roman" w:hAnsiTheme="minorBidi"/>
                <w:bCs/>
                <w:noProof/>
                <w:lang w:val="en-GB"/>
              </w:rPr>
              <w:t>2.1. Introduction</w:t>
            </w:r>
            <w:r>
              <w:rPr>
                <w:noProof/>
                <w:webHidden/>
              </w:rPr>
              <w:tab/>
            </w:r>
            <w:r>
              <w:rPr>
                <w:noProof/>
                <w:webHidden/>
              </w:rPr>
              <w:fldChar w:fldCharType="begin"/>
            </w:r>
            <w:r>
              <w:rPr>
                <w:noProof/>
                <w:webHidden/>
              </w:rPr>
              <w:instrText xml:space="preserve"> PAGEREF _Toc235041283 \h </w:instrText>
            </w:r>
            <w:r>
              <w:rPr>
                <w:noProof/>
                <w:webHidden/>
              </w:rPr>
            </w:r>
            <w:r>
              <w:rPr>
                <w:noProof/>
                <w:webHidden/>
              </w:rPr>
              <w:fldChar w:fldCharType="separate"/>
            </w:r>
            <w:r>
              <w:rPr>
                <w:noProof/>
                <w:webHidden/>
              </w:rPr>
              <w:t>11</w:t>
            </w:r>
            <w:r>
              <w:rPr>
                <w:noProof/>
                <w:webHidden/>
              </w:rPr>
              <w:fldChar w:fldCharType="end"/>
            </w:r>
          </w:hyperlink>
        </w:p>
        <w:p w14:paraId="124F78A9" w14:textId="1C9E5670" w:rsidR="00F55B2E" w:rsidRDefault="00F55B2E">
          <w:pPr>
            <w:pStyle w:val="TOC2"/>
            <w:tabs>
              <w:tab w:val="right" w:leader="dot" w:pos="9350"/>
            </w:tabs>
            <w:rPr>
              <w:rFonts w:asciiTheme="minorHAnsi" w:hAnsiTheme="minorHAnsi"/>
              <w:noProof/>
              <w:lang w:val="en-GB" w:eastAsia="en-GB"/>
            </w:rPr>
          </w:pPr>
          <w:hyperlink w:anchor="_Toc235041284" w:history="1">
            <w:r w:rsidRPr="000D05A4">
              <w:rPr>
                <w:rStyle w:val="Hyperlink"/>
                <w:rFonts w:asciiTheme="minorBidi" w:eastAsia="Times New Roman" w:hAnsiTheme="minorBidi"/>
                <w:noProof/>
                <w:lang w:val="en-GB"/>
              </w:rPr>
              <w:t xml:space="preserve">2.2. </w:t>
            </w:r>
            <w:r w:rsidRPr="000D05A4">
              <w:rPr>
                <w:rStyle w:val="Hyperlink"/>
                <w:rFonts w:asciiTheme="minorBidi" w:eastAsia="Times New Roman" w:hAnsiTheme="minorBidi"/>
                <w:bCs/>
                <w:noProof/>
                <w:lang w:val="en-GB"/>
              </w:rPr>
              <w:t>Historical Background</w:t>
            </w:r>
            <w:r>
              <w:rPr>
                <w:noProof/>
                <w:webHidden/>
              </w:rPr>
              <w:tab/>
            </w:r>
            <w:r>
              <w:rPr>
                <w:noProof/>
                <w:webHidden/>
              </w:rPr>
              <w:fldChar w:fldCharType="begin"/>
            </w:r>
            <w:r>
              <w:rPr>
                <w:noProof/>
                <w:webHidden/>
              </w:rPr>
              <w:instrText xml:space="preserve"> PAGEREF _Toc235041284 \h </w:instrText>
            </w:r>
            <w:r>
              <w:rPr>
                <w:noProof/>
                <w:webHidden/>
              </w:rPr>
            </w:r>
            <w:r>
              <w:rPr>
                <w:noProof/>
                <w:webHidden/>
              </w:rPr>
              <w:fldChar w:fldCharType="separate"/>
            </w:r>
            <w:r>
              <w:rPr>
                <w:noProof/>
                <w:webHidden/>
              </w:rPr>
              <w:t>12</w:t>
            </w:r>
            <w:r>
              <w:rPr>
                <w:noProof/>
                <w:webHidden/>
              </w:rPr>
              <w:fldChar w:fldCharType="end"/>
            </w:r>
          </w:hyperlink>
        </w:p>
        <w:p w14:paraId="0DD497E8" w14:textId="5C5436B0" w:rsidR="00F55B2E" w:rsidRDefault="00F55B2E">
          <w:pPr>
            <w:pStyle w:val="TOC2"/>
            <w:tabs>
              <w:tab w:val="right" w:leader="dot" w:pos="9350"/>
            </w:tabs>
            <w:rPr>
              <w:rFonts w:asciiTheme="minorHAnsi" w:hAnsiTheme="minorHAnsi"/>
              <w:noProof/>
              <w:lang w:val="en-GB" w:eastAsia="en-GB"/>
            </w:rPr>
          </w:pPr>
          <w:hyperlink w:anchor="_Toc235041285" w:history="1">
            <w:r w:rsidRPr="000D05A4">
              <w:rPr>
                <w:rStyle w:val="Hyperlink"/>
                <w:rFonts w:asciiTheme="minorBidi" w:eastAsia="Times New Roman" w:hAnsiTheme="minorBidi"/>
                <w:bCs/>
                <w:noProof/>
                <w:lang w:val="en-GB"/>
              </w:rPr>
              <w:t>2.3. Theoretical Background</w:t>
            </w:r>
            <w:r>
              <w:rPr>
                <w:noProof/>
                <w:webHidden/>
              </w:rPr>
              <w:tab/>
            </w:r>
            <w:r>
              <w:rPr>
                <w:noProof/>
                <w:webHidden/>
              </w:rPr>
              <w:fldChar w:fldCharType="begin"/>
            </w:r>
            <w:r>
              <w:rPr>
                <w:noProof/>
                <w:webHidden/>
              </w:rPr>
              <w:instrText xml:space="preserve"> PAGEREF _Toc235041285 \h </w:instrText>
            </w:r>
            <w:r>
              <w:rPr>
                <w:noProof/>
                <w:webHidden/>
              </w:rPr>
            </w:r>
            <w:r>
              <w:rPr>
                <w:noProof/>
                <w:webHidden/>
              </w:rPr>
              <w:fldChar w:fldCharType="separate"/>
            </w:r>
            <w:r>
              <w:rPr>
                <w:noProof/>
                <w:webHidden/>
              </w:rPr>
              <w:t>13</w:t>
            </w:r>
            <w:r>
              <w:rPr>
                <w:noProof/>
                <w:webHidden/>
              </w:rPr>
              <w:fldChar w:fldCharType="end"/>
            </w:r>
          </w:hyperlink>
        </w:p>
        <w:p w14:paraId="2FD44EB6" w14:textId="415AEDB8" w:rsidR="00F55B2E" w:rsidRDefault="00F55B2E">
          <w:pPr>
            <w:pStyle w:val="TOC2"/>
            <w:tabs>
              <w:tab w:val="right" w:leader="dot" w:pos="9350"/>
            </w:tabs>
            <w:rPr>
              <w:rFonts w:asciiTheme="minorHAnsi" w:hAnsiTheme="minorHAnsi"/>
              <w:noProof/>
              <w:lang w:val="en-GB" w:eastAsia="en-GB"/>
            </w:rPr>
          </w:pPr>
          <w:hyperlink w:anchor="_Toc235041286" w:history="1">
            <w:r w:rsidRPr="000D05A4">
              <w:rPr>
                <w:rStyle w:val="Hyperlink"/>
                <w:rFonts w:asciiTheme="minorBidi" w:eastAsia="Times New Roman" w:hAnsiTheme="minorBidi"/>
                <w:bCs/>
                <w:noProof/>
                <w:lang w:val="en-GB"/>
              </w:rPr>
              <w:t>2.4. International Context</w:t>
            </w:r>
            <w:r>
              <w:rPr>
                <w:noProof/>
                <w:webHidden/>
              </w:rPr>
              <w:tab/>
            </w:r>
            <w:r>
              <w:rPr>
                <w:noProof/>
                <w:webHidden/>
              </w:rPr>
              <w:fldChar w:fldCharType="begin"/>
            </w:r>
            <w:r>
              <w:rPr>
                <w:noProof/>
                <w:webHidden/>
              </w:rPr>
              <w:instrText xml:space="preserve"> PAGEREF _Toc235041286 \h </w:instrText>
            </w:r>
            <w:r>
              <w:rPr>
                <w:noProof/>
                <w:webHidden/>
              </w:rPr>
            </w:r>
            <w:r>
              <w:rPr>
                <w:noProof/>
                <w:webHidden/>
              </w:rPr>
              <w:fldChar w:fldCharType="separate"/>
            </w:r>
            <w:r>
              <w:rPr>
                <w:noProof/>
                <w:webHidden/>
              </w:rPr>
              <w:t>14</w:t>
            </w:r>
            <w:r>
              <w:rPr>
                <w:noProof/>
                <w:webHidden/>
              </w:rPr>
              <w:fldChar w:fldCharType="end"/>
            </w:r>
          </w:hyperlink>
        </w:p>
        <w:p w14:paraId="7EDC7521" w14:textId="3CD6C0C6" w:rsidR="00F55B2E" w:rsidRDefault="00F55B2E">
          <w:pPr>
            <w:pStyle w:val="TOC2"/>
            <w:tabs>
              <w:tab w:val="right" w:leader="dot" w:pos="9350"/>
            </w:tabs>
            <w:rPr>
              <w:rFonts w:asciiTheme="minorHAnsi" w:hAnsiTheme="minorHAnsi"/>
              <w:noProof/>
              <w:lang w:val="en-GB" w:eastAsia="en-GB"/>
            </w:rPr>
          </w:pPr>
          <w:hyperlink w:anchor="_Toc235041287" w:history="1">
            <w:r w:rsidRPr="000D05A4">
              <w:rPr>
                <w:rStyle w:val="Hyperlink"/>
                <w:rFonts w:asciiTheme="minorBidi" w:eastAsia="Times New Roman" w:hAnsiTheme="minorBidi"/>
                <w:bCs/>
                <w:noProof/>
                <w:lang w:val="en-GB"/>
              </w:rPr>
              <w:t>2.5. National/Local UK Context</w:t>
            </w:r>
            <w:r>
              <w:rPr>
                <w:noProof/>
                <w:webHidden/>
              </w:rPr>
              <w:tab/>
            </w:r>
            <w:r>
              <w:rPr>
                <w:noProof/>
                <w:webHidden/>
              </w:rPr>
              <w:fldChar w:fldCharType="begin"/>
            </w:r>
            <w:r>
              <w:rPr>
                <w:noProof/>
                <w:webHidden/>
              </w:rPr>
              <w:instrText xml:space="preserve"> PAGEREF _Toc235041287 \h </w:instrText>
            </w:r>
            <w:r>
              <w:rPr>
                <w:noProof/>
                <w:webHidden/>
              </w:rPr>
            </w:r>
            <w:r>
              <w:rPr>
                <w:noProof/>
                <w:webHidden/>
              </w:rPr>
              <w:fldChar w:fldCharType="separate"/>
            </w:r>
            <w:r>
              <w:rPr>
                <w:noProof/>
                <w:webHidden/>
              </w:rPr>
              <w:t>14</w:t>
            </w:r>
            <w:r>
              <w:rPr>
                <w:noProof/>
                <w:webHidden/>
              </w:rPr>
              <w:fldChar w:fldCharType="end"/>
            </w:r>
          </w:hyperlink>
        </w:p>
        <w:p w14:paraId="6A866B19" w14:textId="584498EC" w:rsidR="00F55B2E" w:rsidRDefault="00F55B2E">
          <w:pPr>
            <w:pStyle w:val="TOC2"/>
            <w:tabs>
              <w:tab w:val="right" w:leader="dot" w:pos="9350"/>
            </w:tabs>
            <w:rPr>
              <w:rFonts w:asciiTheme="minorHAnsi" w:hAnsiTheme="minorHAnsi"/>
              <w:noProof/>
              <w:lang w:val="en-GB" w:eastAsia="en-GB"/>
            </w:rPr>
          </w:pPr>
          <w:hyperlink w:anchor="_Toc235041288" w:history="1">
            <w:r w:rsidRPr="000D05A4">
              <w:rPr>
                <w:rStyle w:val="Hyperlink"/>
                <w:rFonts w:asciiTheme="minorBidi" w:eastAsia="Times New Roman" w:hAnsiTheme="minorBidi"/>
                <w:bCs/>
                <w:noProof/>
                <w:lang w:val="en-GB"/>
              </w:rPr>
              <w:t>2.6. Conclusion</w:t>
            </w:r>
            <w:r>
              <w:rPr>
                <w:noProof/>
                <w:webHidden/>
              </w:rPr>
              <w:tab/>
            </w:r>
            <w:r>
              <w:rPr>
                <w:noProof/>
                <w:webHidden/>
              </w:rPr>
              <w:fldChar w:fldCharType="begin"/>
            </w:r>
            <w:r>
              <w:rPr>
                <w:noProof/>
                <w:webHidden/>
              </w:rPr>
              <w:instrText xml:space="preserve"> PAGEREF _Toc235041288 \h </w:instrText>
            </w:r>
            <w:r>
              <w:rPr>
                <w:noProof/>
                <w:webHidden/>
              </w:rPr>
            </w:r>
            <w:r>
              <w:rPr>
                <w:noProof/>
                <w:webHidden/>
              </w:rPr>
              <w:fldChar w:fldCharType="separate"/>
            </w:r>
            <w:r>
              <w:rPr>
                <w:noProof/>
                <w:webHidden/>
              </w:rPr>
              <w:t>16</w:t>
            </w:r>
            <w:r>
              <w:rPr>
                <w:noProof/>
                <w:webHidden/>
              </w:rPr>
              <w:fldChar w:fldCharType="end"/>
            </w:r>
          </w:hyperlink>
        </w:p>
        <w:p w14:paraId="41C77E84" w14:textId="7D01164A" w:rsidR="00F55B2E" w:rsidRDefault="00F55B2E">
          <w:pPr>
            <w:pStyle w:val="TOC1"/>
            <w:tabs>
              <w:tab w:val="right" w:leader="dot" w:pos="9350"/>
            </w:tabs>
            <w:rPr>
              <w:rFonts w:asciiTheme="minorHAnsi" w:hAnsiTheme="minorHAnsi"/>
              <w:noProof/>
              <w:lang w:val="en-GB" w:eastAsia="en-GB"/>
            </w:rPr>
          </w:pPr>
          <w:hyperlink w:anchor="_Toc235041289" w:history="1">
            <w:r w:rsidRPr="000D05A4">
              <w:rPr>
                <w:rStyle w:val="Hyperlink"/>
                <w:rFonts w:asciiTheme="minorBidi" w:hAnsiTheme="minorBidi"/>
                <w:noProof/>
                <w:lang w:val="en-GB"/>
              </w:rPr>
              <w:t>CHAPTER 3 – Methods and Search Strategy</w:t>
            </w:r>
            <w:r>
              <w:rPr>
                <w:noProof/>
                <w:webHidden/>
              </w:rPr>
              <w:tab/>
            </w:r>
            <w:r>
              <w:rPr>
                <w:noProof/>
                <w:webHidden/>
              </w:rPr>
              <w:fldChar w:fldCharType="begin"/>
            </w:r>
            <w:r>
              <w:rPr>
                <w:noProof/>
                <w:webHidden/>
              </w:rPr>
              <w:instrText xml:space="preserve"> PAGEREF _Toc235041289 \h </w:instrText>
            </w:r>
            <w:r>
              <w:rPr>
                <w:noProof/>
                <w:webHidden/>
              </w:rPr>
            </w:r>
            <w:r>
              <w:rPr>
                <w:noProof/>
                <w:webHidden/>
              </w:rPr>
              <w:fldChar w:fldCharType="separate"/>
            </w:r>
            <w:r>
              <w:rPr>
                <w:noProof/>
                <w:webHidden/>
              </w:rPr>
              <w:t>16</w:t>
            </w:r>
            <w:r>
              <w:rPr>
                <w:noProof/>
                <w:webHidden/>
              </w:rPr>
              <w:fldChar w:fldCharType="end"/>
            </w:r>
          </w:hyperlink>
        </w:p>
        <w:p w14:paraId="1D4D5F07" w14:textId="604D819A" w:rsidR="00F55B2E" w:rsidRDefault="00F55B2E">
          <w:pPr>
            <w:pStyle w:val="TOC2"/>
            <w:tabs>
              <w:tab w:val="right" w:leader="dot" w:pos="9350"/>
            </w:tabs>
            <w:rPr>
              <w:rFonts w:asciiTheme="minorHAnsi" w:hAnsiTheme="minorHAnsi"/>
              <w:noProof/>
              <w:lang w:val="en-GB" w:eastAsia="en-GB"/>
            </w:rPr>
          </w:pPr>
          <w:hyperlink w:anchor="_Toc235041290" w:history="1">
            <w:r w:rsidRPr="000D05A4">
              <w:rPr>
                <w:rStyle w:val="Hyperlink"/>
                <w:rFonts w:asciiTheme="minorBidi" w:hAnsiTheme="minorBidi"/>
                <w:noProof/>
                <w:lang w:val="en-GB"/>
              </w:rPr>
              <w:t>3.1. Introduction</w:t>
            </w:r>
            <w:r>
              <w:rPr>
                <w:noProof/>
                <w:webHidden/>
              </w:rPr>
              <w:tab/>
            </w:r>
            <w:r>
              <w:rPr>
                <w:noProof/>
                <w:webHidden/>
              </w:rPr>
              <w:fldChar w:fldCharType="begin"/>
            </w:r>
            <w:r>
              <w:rPr>
                <w:noProof/>
                <w:webHidden/>
              </w:rPr>
              <w:instrText xml:space="preserve"> PAGEREF _Toc235041290 \h </w:instrText>
            </w:r>
            <w:r>
              <w:rPr>
                <w:noProof/>
                <w:webHidden/>
              </w:rPr>
            </w:r>
            <w:r>
              <w:rPr>
                <w:noProof/>
                <w:webHidden/>
              </w:rPr>
              <w:fldChar w:fldCharType="separate"/>
            </w:r>
            <w:r>
              <w:rPr>
                <w:noProof/>
                <w:webHidden/>
              </w:rPr>
              <w:t>16</w:t>
            </w:r>
            <w:r>
              <w:rPr>
                <w:noProof/>
                <w:webHidden/>
              </w:rPr>
              <w:fldChar w:fldCharType="end"/>
            </w:r>
          </w:hyperlink>
        </w:p>
        <w:p w14:paraId="3C43578D" w14:textId="61EA6244" w:rsidR="00F55B2E" w:rsidRDefault="00F55B2E">
          <w:pPr>
            <w:pStyle w:val="TOC2"/>
            <w:tabs>
              <w:tab w:val="left" w:pos="960"/>
              <w:tab w:val="right" w:leader="dot" w:pos="9350"/>
            </w:tabs>
            <w:rPr>
              <w:rFonts w:asciiTheme="minorHAnsi" w:hAnsiTheme="minorHAnsi"/>
              <w:noProof/>
              <w:lang w:val="en-GB" w:eastAsia="en-GB"/>
            </w:rPr>
          </w:pPr>
          <w:hyperlink w:anchor="_Toc235041291" w:history="1">
            <w:r w:rsidRPr="000D05A4">
              <w:rPr>
                <w:rStyle w:val="Hyperlink"/>
                <w:rFonts w:asciiTheme="minorBidi" w:hAnsiTheme="minorBidi"/>
                <w:noProof/>
                <w:lang w:val="en-GB"/>
              </w:rPr>
              <w:t>3.2.</w:t>
            </w:r>
            <w:r>
              <w:rPr>
                <w:rFonts w:asciiTheme="minorHAnsi" w:hAnsiTheme="minorHAnsi"/>
                <w:noProof/>
                <w:lang w:val="en-GB" w:eastAsia="en-GB"/>
              </w:rPr>
              <w:tab/>
            </w:r>
            <w:r w:rsidRPr="000D05A4">
              <w:rPr>
                <w:rStyle w:val="Hyperlink"/>
                <w:rFonts w:asciiTheme="minorBidi" w:hAnsiTheme="minorBidi"/>
                <w:noProof/>
                <w:lang w:val="en-GB"/>
              </w:rPr>
              <w:t>Search Strategy</w:t>
            </w:r>
            <w:r>
              <w:rPr>
                <w:noProof/>
                <w:webHidden/>
              </w:rPr>
              <w:tab/>
            </w:r>
            <w:r>
              <w:rPr>
                <w:noProof/>
                <w:webHidden/>
              </w:rPr>
              <w:fldChar w:fldCharType="begin"/>
            </w:r>
            <w:r>
              <w:rPr>
                <w:noProof/>
                <w:webHidden/>
              </w:rPr>
              <w:instrText xml:space="preserve"> PAGEREF _Toc235041291 \h </w:instrText>
            </w:r>
            <w:r>
              <w:rPr>
                <w:noProof/>
                <w:webHidden/>
              </w:rPr>
            </w:r>
            <w:r>
              <w:rPr>
                <w:noProof/>
                <w:webHidden/>
              </w:rPr>
              <w:fldChar w:fldCharType="separate"/>
            </w:r>
            <w:r>
              <w:rPr>
                <w:noProof/>
                <w:webHidden/>
              </w:rPr>
              <w:t>17</w:t>
            </w:r>
            <w:r>
              <w:rPr>
                <w:noProof/>
                <w:webHidden/>
              </w:rPr>
              <w:fldChar w:fldCharType="end"/>
            </w:r>
          </w:hyperlink>
        </w:p>
        <w:p w14:paraId="7E82850D" w14:textId="695A0346" w:rsidR="00F55B2E" w:rsidRDefault="00F55B2E">
          <w:pPr>
            <w:pStyle w:val="TOC2"/>
            <w:tabs>
              <w:tab w:val="left" w:pos="960"/>
              <w:tab w:val="right" w:leader="dot" w:pos="9350"/>
            </w:tabs>
            <w:rPr>
              <w:rFonts w:asciiTheme="minorHAnsi" w:hAnsiTheme="minorHAnsi"/>
              <w:noProof/>
              <w:lang w:val="en-GB" w:eastAsia="en-GB"/>
            </w:rPr>
          </w:pPr>
          <w:hyperlink w:anchor="_Toc235041292" w:history="1">
            <w:r w:rsidRPr="000D05A4">
              <w:rPr>
                <w:rStyle w:val="Hyperlink"/>
                <w:rFonts w:asciiTheme="minorBidi" w:hAnsiTheme="minorBidi"/>
                <w:noProof/>
                <w:lang w:val="en-GB"/>
              </w:rPr>
              <w:t>3.3.</w:t>
            </w:r>
            <w:r>
              <w:rPr>
                <w:rFonts w:asciiTheme="minorHAnsi" w:hAnsiTheme="minorHAnsi"/>
                <w:noProof/>
                <w:lang w:val="en-GB" w:eastAsia="en-GB"/>
              </w:rPr>
              <w:tab/>
            </w:r>
            <w:r w:rsidRPr="000D05A4">
              <w:rPr>
                <w:rStyle w:val="Hyperlink"/>
                <w:rFonts w:asciiTheme="minorBidi" w:hAnsiTheme="minorBidi"/>
                <w:noProof/>
                <w:lang w:val="en-GB"/>
              </w:rPr>
              <w:t>Searching for Information</w:t>
            </w:r>
            <w:r>
              <w:rPr>
                <w:noProof/>
                <w:webHidden/>
              </w:rPr>
              <w:tab/>
            </w:r>
            <w:r>
              <w:rPr>
                <w:noProof/>
                <w:webHidden/>
              </w:rPr>
              <w:fldChar w:fldCharType="begin"/>
            </w:r>
            <w:r>
              <w:rPr>
                <w:noProof/>
                <w:webHidden/>
              </w:rPr>
              <w:instrText xml:space="preserve"> PAGEREF _Toc235041292 \h </w:instrText>
            </w:r>
            <w:r>
              <w:rPr>
                <w:noProof/>
                <w:webHidden/>
              </w:rPr>
            </w:r>
            <w:r>
              <w:rPr>
                <w:noProof/>
                <w:webHidden/>
              </w:rPr>
              <w:fldChar w:fldCharType="separate"/>
            </w:r>
            <w:r>
              <w:rPr>
                <w:noProof/>
                <w:webHidden/>
              </w:rPr>
              <w:t>17</w:t>
            </w:r>
            <w:r>
              <w:rPr>
                <w:noProof/>
                <w:webHidden/>
              </w:rPr>
              <w:fldChar w:fldCharType="end"/>
            </w:r>
          </w:hyperlink>
        </w:p>
        <w:p w14:paraId="703732D7" w14:textId="57FC5E13" w:rsidR="00F55B2E" w:rsidRDefault="00F55B2E">
          <w:pPr>
            <w:pStyle w:val="TOC2"/>
            <w:tabs>
              <w:tab w:val="left" w:pos="960"/>
              <w:tab w:val="right" w:leader="dot" w:pos="9350"/>
            </w:tabs>
            <w:rPr>
              <w:rFonts w:asciiTheme="minorHAnsi" w:hAnsiTheme="minorHAnsi"/>
              <w:noProof/>
              <w:lang w:val="en-GB" w:eastAsia="en-GB"/>
            </w:rPr>
          </w:pPr>
          <w:hyperlink w:anchor="_Toc235041293" w:history="1">
            <w:r w:rsidRPr="000D05A4">
              <w:rPr>
                <w:rStyle w:val="Hyperlink"/>
                <w:rFonts w:asciiTheme="minorBidi" w:hAnsiTheme="minorBidi"/>
                <w:noProof/>
                <w:lang w:val="en-GB"/>
              </w:rPr>
              <w:t>3.4.</w:t>
            </w:r>
            <w:r>
              <w:rPr>
                <w:rFonts w:asciiTheme="minorHAnsi" w:hAnsiTheme="minorHAnsi"/>
                <w:noProof/>
                <w:lang w:val="en-GB" w:eastAsia="en-GB"/>
              </w:rPr>
              <w:tab/>
            </w:r>
            <w:r w:rsidRPr="000D05A4">
              <w:rPr>
                <w:rStyle w:val="Hyperlink"/>
                <w:rFonts w:asciiTheme="minorBidi" w:hAnsiTheme="minorBidi"/>
                <w:noProof/>
                <w:lang w:val="en-GB"/>
              </w:rPr>
              <w:t>Research Validation</w:t>
            </w:r>
            <w:r>
              <w:rPr>
                <w:noProof/>
                <w:webHidden/>
              </w:rPr>
              <w:tab/>
            </w:r>
            <w:r>
              <w:rPr>
                <w:noProof/>
                <w:webHidden/>
              </w:rPr>
              <w:fldChar w:fldCharType="begin"/>
            </w:r>
            <w:r>
              <w:rPr>
                <w:noProof/>
                <w:webHidden/>
              </w:rPr>
              <w:instrText xml:space="preserve"> PAGEREF _Toc235041293 \h </w:instrText>
            </w:r>
            <w:r>
              <w:rPr>
                <w:noProof/>
                <w:webHidden/>
              </w:rPr>
            </w:r>
            <w:r>
              <w:rPr>
                <w:noProof/>
                <w:webHidden/>
              </w:rPr>
              <w:fldChar w:fldCharType="separate"/>
            </w:r>
            <w:r>
              <w:rPr>
                <w:noProof/>
                <w:webHidden/>
              </w:rPr>
              <w:t>18</w:t>
            </w:r>
            <w:r>
              <w:rPr>
                <w:noProof/>
                <w:webHidden/>
              </w:rPr>
              <w:fldChar w:fldCharType="end"/>
            </w:r>
          </w:hyperlink>
        </w:p>
        <w:p w14:paraId="10A64A55" w14:textId="4E6CF055" w:rsidR="00F55B2E" w:rsidRDefault="00F55B2E">
          <w:pPr>
            <w:pStyle w:val="TOC2"/>
            <w:tabs>
              <w:tab w:val="left" w:pos="960"/>
              <w:tab w:val="right" w:leader="dot" w:pos="9350"/>
            </w:tabs>
            <w:rPr>
              <w:rFonts w:asciiTheme="minorHAnsi" w:hAnsiTheme="minorHAnsi"/>
              <w:noProof/>
              <w:lang w:val="en-GB" w:eastAsia="en-GB"/>
            </w:rPr>
          </w:pPr>
          <w:hyperlink w:anchor="_Toc235041294" w:history="1">
            <w:r w:rsidRPr="000D05A4">
              <w:rPr>
                <w:rStyle w:val="Hyperlink"/>
                <w:rFonts w:asciiTheme="minorBidi" w:hAnsiTheme="minorBidi"/>
                <w:noProof/>
                <w:lang w:val="en-GB"/>
              </w:rPr>
              <w:t>3.5.</w:t>
            </w:r>
            <w:r>
              <w:rPr>
                <w:rFonts w:asciiTheme="minorHAnsi" w:hAnsiTheme="minorHAnsi"/>
                <w:noProof/>
                <w:lang w:val="en-GB" w:eastAsia="en-GB"/>
              </w:rPr>
              <w:tab/>
            </w:r>
            <w:r w:rsidRPr="000D05A4">
              <w:rPr>
                <w:rStyle w:val="Hyperlink"/>
                <w:rFonts w:asciiTheme="minorBidi" w:hAnsiTheme="minorBidi"/>
                <w:noProof/>
                <w:lang w:val="en-GB"/>
              </w:rPr>
              <w:t>Inclusion and Exclusion Criteria</w:t>
            </w:r>
            <w:r>
              <w:rPr>
                <w:noProof/>
                <w:webHidden/>
              </w:rPr>
              <w:tab/>
            </w:r>
            <w:r>
              <w:rPr>
                <w:noProof/>
                <w:webHidden/>
              </w:rPr>
              <w:fldChar w:fldCharType="begin"/>
            </w:r>
            <w:r>
              <w:rPr>
                <w:noProof/>
                <w:webHidden/>
              </w:rPr>
              <w:instrText xml:space="preserve"> PAGEREF _Toc235041294 \h </w:instrText>
            </w:r>
            <w:r>
              <w:rPr>
                <w:noProof/>
                <w:webHidden/>
              </w:rPr>
            </w:r>
            <w:r>
              <w:rPr>
                <w:noProof/>
                <w:webHidden/>
              </w:rPr>
              <w:fldChar w:fldCharType="separate"/>
            </w:r>
            <w:r>
              <w:rPr>
                <w:noProof/>
                <w:webHidden/>
              </w:rPr>
              <w:t>18</w:t>
            </w:r>
            <w:r>
              <w:rPr>
                <w:noProof/>
                <w:webHidden/>
              </w:rPr>
              <w:fldChar w:fldCharType="end"/>
            </w:r>
          </w:hyperlink>
        </w:p>
        <w:p w14:paraId="567E6BD4" w14:textId="4EE9641A" w:rsidR="00F55B2E" w:rsidRDefault="00F55B2E">
          <w:pPr>
            <w:pStyle w:val="TOC2"/>
            <w:tabs>
              <w:tab w:val="left" w:pos="960"/>
              <w:tab w:val="right" w:leader="dot" w:pos="9350"/>
            </w:tabs>
            <w:rPr>
              <w:rFonts w:asciiTheme="minorHAnsi" w:hAnsiTheme="minorHAnsi"/>
              <w:noProof/>
              <w:lang w:val="en-GB" w:eastAsia="en-GB"/>
            </w:rPr>
          </w:pPr>
          <w:hyperlink w:anchor="_Toc235041295" w:history="1">
            <w:r w:rsidRPr="000D05A4">
              <w:rPr>
                <w:rStyle w:val="Hyperlink"/>
                <w:rFonts w:asciiTheme="minorBidi" w:hAnsiTheme="minorBidi"/>
                <w:noProof/>
                <w:lang w:val="en-GB"/>
              </w:rPr>
              <w:t>3.6.</w:t>
            </w:r>
            <w:r>
              <w:rPr>
                <w:rFonts w:asciiTheme="minorHAnsi" w:hAnsiTheme="minorHAnsi"/>
                <w:noProof/>
                <w:lang w:val="en-GB" w:eastAsia="en-GB"/>
              </w:rPr>
              <w:tab/>
            </w:r>
            <w:r w:rsidRPr="000D05A4">
              <w:rPr>
                <w:rStyle w:val="Hyperlink"/>
                <w:rFonts w:asciiTheme="minorBidi" w:hAnsiTheme="minorBidi"/>
                <w:noProof/>
                <w:lang w:val="en-GB"/>
              </w:rPr>
              <w:t>Analysing Research</w:t>
            </w:r>
            <w:r>
              <w:rPr>
                <w:noProof/>
                <w:webHidden/>
              </w:rPr>
              <w:tab/>
            </w:r>
            <w:r>
              <w:rPr>
                <w:noProof/>
                <w:webHidden/>
              </w:rPr>
              <w:fldChar w:fldCharType="begin"/>
            </w:r>
            <w:r>
              <w:rPr>
                <w:noProof/>
                <w:webHidden/>
              </w:rPr>
              <w:instrText xml:space="preserve"> PAGEREF _Toc235041295 \h </w:instrText>
            </w:r>
            <w:r>
              <w:rPr>
                <w:noProof/>
                <w:webHidden/>
              </w:rPr>
            </w:r>
            <w:r>
              <w:rPr>
                <w:noProof/>
                <w:webHidden/>
              </w:rPr>
              <w:fldChar w:fldCharType="separate"/>
            </w:r>
            <w:r>
              <w:rPr>
                <w:noProof/>
                <w:webHidden/>
              </w:rPr>
              <w:t>19</w:t>
            </w:r>
            <w:r>
              <w:rPr>
                <w:noProof/>
                <w:webHidden/>
              </w:rPr>
              <w:fldChar w:fldCharType="end"/>
            </w:r>
          </w:hyperlink>
        </w:p>
        <w:p w14:paraId="4AFB92C2" w14:textId="500A419E" w:rsidR="00F55B2E" w:rsidRDefault="00F55B2E">
          <w:pPr>
            <w:pStyle w:val="TOC2"/>
            <w:tabs>
              <w:tab w:val="left" w:pos="960"/>
              <w:tab w:val="right" w:leader="dot" w:pos="9350"/>
            </w:tabs>
            <w:rPr>
              <w:rFonts w:asciiTheme="minorHAnsi" w:hAnsiTheme="minorHAnsi"/>
              <w:noProof/>
              <w:lang w:val="en-GB" w:eastAsia="en-GB"/>
            </w:rPr>
          </w:pPr>
          <w:hyperlink w:anchor="_Toc235041296" w:history="1">
            <w:r w:rsidRPr="000D05A4">
              <w:rPr>
                <w:rStyle w:val="Hyperlink"/>
                <w:rFonts w:asciiTheme="minorBidi" w:hAnsiTheme="minorBidi"/>
                <w:noProof/>
                <w:lang w:val="en-GB"/>
              </w:rPr>
              <w:t>3.7.</w:t>
            </w:r>
            <w:r>
              <w:rPr>
                <w:rFonts w:asciiTheme="minorHAnsi" w:hAnsiTheme="minorHAnsi"/>
                <w:noProof/>
                <w:lang w:val="en-GB" w:eastAsia="en-GB"/>
              </w:rPr>
              <w:tab/>
            </w:r>
            <w:r w:rsidRPr="000D05A4">
              <w:rPr>
                <w:rStyle w:val="Hyperlink"/>
                <w:rFonts w:asciiTheme="minorBidi" w:hAnsiTheme="minorBidi"/>
                <w:noProof/>
                <w:lang w:val="en-GB"/>
              </w:rPr>
              <w:t>Ethical Considerations</w:t>
            </w:r>
            <w:r>
              <w:rPr>
                <w:noProof/>
                <w:webHidden/>
              </w:rPr>
              <w:tab/>
            </w:r>
            <w:r>
              <w:rPr>
                <w:noProof/>
                <w:webHidden/>
              </w:rPr>
              <w:fldChar w:fldCharType="begin"/>
            </w:r>
            <w:r>
              <w:rPr>
                <w:noProof/>
                <w:webHidden/>
              </w:rPr>
              <w:instrText xml:space="preserve"> PAGEREF _Toc235041296 \h </w:instrText>
            </w:r>
            <w:r>
              <w:rPr>
                <w:noProof/>
                <w:webHidden/>
              </w:rPr>
            </w:r>
            <w:r>
              <w:rPr>
                <w:noProof/>
                <w:webHidden/>
              </w:rPr>
              <w:fldChar w:fldCharType="separate"/>
            </w:r>
            <w:r>
              <w:rPr>
                <w:noProof/>
                <w:webHidden/>
              </w:rPr>
              <w:t>19</w:t>
            </w:r>
            <w:r>
              <w:rPr>
                <w:noProof/>
                <w:webHidden/>
              </w:rPr>
              <w:fldChar w:fldCharType="end"/>
            </w:r>
          </w:hyperlink>
        </w:p>
        <w:p w14:paraId="303A0826" w14:textId="4D1B8212" w:rsidR="00F55B2E" w:rsidRDefault="00F55B2E">
          <w:pPr>
            <w:pStyle w:val="TOC2"/>
            <w:tabs>
              <w:tab w:val="left" w:pos="960"/>
              <w:tab w:val="right" w:leader="dot" w:pos="9350"/>
            </w:tabs>
            <w:rPr>
              <w:rFonts w:asciiTheme="minorHAnsi" w:hAnsiTheme="minorHAnsi"/>
              <w:noProof/>
              <w:lang w:val="en-GB" w:eastAsia="en-GB"/>
            </w:rPr>
          </w:pPr>
          <w:hyperlink w:anchor="_Toc235041297" w:history="1">
            <w:r w:rsidRPr="000D05A4">
              <w:rPr>
                <w:rStyle w:val="Hyperlink"/>
                <w:rFonts w:asciiTheme="minorBidi" w:hAnsiTheme="minorBidi"/>
                <w:noProof/>
                <w:lang w:val="en-GB"/>
              </w:rPr>
              <w:t>3.8.</w:t>
            </w:r>
            <w:r>
              <w:rPr>
                <w:rFonts w:asciiTheme="minorHAnsi" w:hAnsiTheme="minorHAnsi"/>
                <w:noProof/>
                <w:lang w:val="en-GB" w:eastAsia="en-GB"/>
              </w:rPr>
              <w:tab/>
            </w:r>
            <w:r w:rsidRPr="000D05A4">
              <w:rPr>
                <w:rStyle w:val="Hyperlink"/>
                <w:rFonts w:asciiTheme="minorBidi" w:hAnsiTheme="minorBidi"/>
                <w:noProof/>
                <w:lang w:val="en-GB"/>
              </w:rPr>
              <w:t>Chapter Conclusion</w:t>
            </w:r>
            <w:r>
              <w:rPr>
                <w:noProof/>
                <w:webHidden/>
              </w:rPr>
              <w:tab/>
            </w:r>
            <w:r>
              <w:rPr>
                <w:noProof/>
                <w:webHidden/>
              </w:rPr>
              <w:fldChar w:fldCharType="begin"/>
            </w:r>
            <w:r>
              <w:rPr>
                <w:noProof/>
                <w:webHidden/>
              </w:rPr>
              <w:instrText xml:space="preserve"> PAGEREF _Toc235041297 \h </w:instrText>
            </w:r>
            <w:r>
              <w:rPr>
                <w:noProof/>
                <w:webHidden/>
              </w:rPr>
            </w:r>
            <w:r>
              <w:rPr>
                <w:noProof/>
                <w:webHidden/>
              </w:rPr>
              <w:fldChar w:fldCharType="separate"/>
            </w:r>
            <w:r>
              <w:rPr>
                <w:noProof/>
                <w:webHidden/>
              </w:rPr>
              <w:t>20</w:t>
            </w:r>
            <w:r>
              <w:rPr>
                <w:noProof/>
                <w:webHidden/>
              </w:rPr>
              <w:fldChar w:fldCharType="end"/>
            </w:r>
          </w:hyperlink>
        </w:p>
        <w:p w14:paraId="3D577452" w14:textId="193B64F6" w:rsidR="00F55B2E" w:rsidRDefault="00F55B2E">
          <w:pPr>
            <w:pStyle w:val="TOC1"/>
            <w:tabs>
              <w:tab w:val="right" w:leader="dot" w:pos="9350"/>
            </w:tabs>
            <w:rPr>
              <w:rFonts w:asciiTheme="minorHAnsi" w:hAnsiTheme="minorHAnsi"/>
              <w:noProof/>
              <w:lang w:val="en-GB" w:eastAsia="en-GB"/>
            </w:rPr>
          </w:pPr>
          <w:hyperlink w:anchor="_Toc235041298" w:history="1">
            <w:r w:rsidRPr="000D05A4">
              <w:rPr>
                <w:rStyle w:val="Hyperlink"/>
                <w:rFonts w:asciiTheme="minorBidi" w:hAnsiTheme="minorBidi"/>
                <w:noProof/>
                <w:lang w:val="en-GB"/>
              </w:rPr>
              <w:t>CHAPTER 4 – Findings and Discussion</w:t>
            </w:r>
            <w:r>
              <w:rPr>
                <w:noProof/>
                <w:webHidden/>
              </w:rPr>
              <w:tab/>
            </w:r>
            <w:r>
              <w:rPr>
                <w:noProof/>
                <w:webHidden/>
              </w:rPr>
              <w:fldChar w:fldCharType="begin"/>
            </w:r>
            <w:r>
              <w:rPr>
                <w:noProof/>
                <w:webHidden/>
              </w:rPr>
              <w:instrText xml:space="preserve"> PAGEREF _Toc235041298 \h </w:instrText>
            </w:r>
            <w:r>
              <w:rPr>
                <w:noProof/>
                <w:webHidden/>
              </w:rPr>
            </w:r>
            <w:r>
              <w:rPr>
                <w:noProof/>
                <w:webHidden/>
              </w:rPr>
              <w:fldChar w:fldCharType="separate"/>
            </w:r>
            <w:r>
              <w:rPr>
                <w:noProof/>
                <w:webHidden/>
              </w:rPr>
              <w:t>20</w:t>
            </w:r>
            <w:r>
              <w:rPr>
                <w:noProof/>
                <w:webHidden/>
              </w:rPr>
              <w:fldChar w:fldCharType="end"/>
            </w:r>
          </w:hyperlink>
        </w:p>
        <w:p w14:paraId="5F163173" w14:textId="1CBBFBDE" w:rsidR="00F55B2E" w:rsidRDefault="00F55B2E">
          <w:pPr>
            <w:pStyle w:val="TOC2"/>
            <w:tabs>
              <w:tab w:val="right" w:leader="dot" w:pos="9350"/>
            </w:tabs>
            <w:rPr>
              <w:rFonts w:asciiTheme="minorHAnsi" w:hAnsiTheme="minorHAnsi"/>
              <w:noProof/>
              <w:lang w:val="en-GB" w:eastAsia="en-GB"/>
            </w:rPr>
          </w:pPr>
          <w:hyperlink w:anchor="_Toc235041299" w:history="1">
            <w:r w:rsidRPr="000D05A4">
              <w:rPr>
                <w:rStyle w:val="Hyperlink"/>
                <w:rFonts w:asciiTheme="minorBidi" w:hAnsiTheme="minorBidi"/>
                <w:noProof/>
                <w:lang w:val="en-GB"/>
              </w:rPr>
              <w:t>4.1. Introduction</w:t>
            </w:r>
            <w:r>
              <w:rPr>
                <w:noProof/>
                <w:webHidden/>
              </w:rPr>
              <w:tab/>
            </w:r>
            <w:r>
              <w:rPr>
                <w:noProof/>
                <w:webHidden/>
              </w:rPr>
              <w:fldChar w:fldCharType="begin"/>
            </w:r>
            <w:r>
              <w:rPr>
                <w:noProof/>
                <w:webHidden/>
              </w:rPr>
              <w:instrText xml:space="preserve"> PAGEREF _Toc235041299 \h </w:instrText>
            </w:r>
            <w:r>
              <w:rPr>
                <w:noProof/>
                <w:webHidden/>
              </w:rPr>
            </w:r>
            <w:r>
              <w:rPr>
                <w:noProof/>
                <w:webHidden/>
              </w:rPr>
              <w:fldChar w:fldCharType="separate"/>
            </w:r>
            <w:r>
              <w:rPr>
                <w:noProof/>
                <w:webHidden/>
              </w:rPr>
              <w:t>20</w:t>
            </w:r>
            <w:r>
              <w:rPr>
                <w:noProof/>
                <w:webHidden/>
              </w:rPr>
              <w:fldChar w:fldCharType="end"/>
            </w:r>
          </w:hyperlink>
        </w:p>
        <w:p w14:paraId="7173E370" w14:textId="6B2280CB" w:rsidR="00F55B2E" w:rsidRDefault="00F55B2E">
          <w:pPr>
            <w:pStyle w:val="TOC2"/>
            <w:tabs>
              <w:tab w:val="right" w:leader="dot" w:pos="9350"/>
            </w:tabs>
            <w:rPr>
              <w:rFonts w:asciiTheme="minorHAnsi" w:hAnsiTheme="minorHAnsi"/>
              <w:noProof/>
              <w:lang w:val="en-GB" w:eastAsia="en-GB"/>
            </w:rPr>
          </w:pPr>
          <w:hyperlink w:anchor="_Toc235041300" w:history="1">
            <w:r w:rsidRPr="000D05A4">
              <w:rPr>
                <w:rStyle w:val="Hyperlink"/>
                <w:rFonts w:asciiTheme="minorBidi" w:hAnsiTheme="minorBidi"/>
                <w:noProof/>
                <w:lang w:val="en-GB"/>
              </w:rPr>
              <w:t>4.2 Thematic Analysis</w:t>
            </w:r>
            <w:r>
              <w:rPr>
                <w:noProof/>
                <w:webHidden/>
              </w:rPr>
              <w:tab/>
            </w:r>
            <w:r>
              <w:rPr>
                <w:noProof/>
                <w:webHidden/>
              </w:rPr>
              <w:fldChar w:fldCharType="begin"/>
            </w:r>
            <w:r>
              <w:rPr>
                <w:noProof/>
                <w:webHidden/>
              </w:rPr>
              <w:instrText xml:space="preserve"> PAGEREF _Toc235041300 \h </w:instrText>
            </w:r>
            <w:r>
              <w:rPr>
                <w:noProof/>
                <w:webHidden/>
              </w:rPr>
            </w:r>
            <w:r>
              <w:rPr>
                <w:noProof/>
                <w:webHidden/>
              </w:rPr>
              <w:fldChar w:fldCharType="separate"/>
            </w:r>
            <w:r>
              <w:rPr>
                <w:noProof/>
                <w:webHidden/>
              </w:rPr>
              <w:t>21</w:t>
            </w:r>
            <w:r>
              <w:rPr>
                <w:noProof/>
                <w:webHidden/>
              </w:rPr>
              <w:fldChar w:fldCharType="end"/>
            </w:r>
          </w:hyperlink>
        </w:p>
        <w:p w14:paraId="05E937A7" w14:textId="010B2B11" w:rsidR="00F55B2E" w:rsidRDefault="00F55B2E">
          <w:pPr>
            <w:pStyle w:val="TOC2"/>
            <w:tabs>
              <w:tab w:val="right" w:leader="dot" w:pos="9350"/>
            </w:tabs>
            <w:rPr>
              <w:rFonts w:asciiTheme="minorHAnsi" w:hAnsiTheme="minorHAnsi"/>
              <w:noProof/>
              <w:lang w:val="en-GB" w:eastAsia="en-GB"/>
            </w:rPr>
          </w:pPr>
          <w:hyperlink w:anchor="_Toc235041301" w:history="1">
            <w:r w:rsidRPr="000D05A4">
              <w:rPr>
                <w:rStyle w:val="Hyperlink"/>
                <w:rFonts w:asciiTheme="minorBidi" w:hAnsiTheme="minorBidi"/>
                <w:noProof/>
                <w:lang w:val="en-GB"/>
              </w:rPr>
              <w:t>4.3 Theme 1: Social Support as a Protective Factor Against Loneliness and Poor Mental Health</w:t>
            </w:r>
            <w:r>
              <w:rPr>
                <w:noProof/>
                <w:webHidden/>
              </w:rPr>
              <w:tab/>
            </w:r>
            <w:r>
              <w:rPr>
                <w:noProof/>
                <w:webHidden/>
              </w:rPr>
              <w:fldChar w:fldCharType="begin"/>
            </w:r>
            <w:r>
              <w:rPr>
                <w:noProof/>
                <w:webHidden/>
              </w:rPr>
              <w:instrText xml:space="preserve"> PAGEREF _Toc235041301 \h </w:instrText>
            </w:r>
            <w:r>
              <w:rPr>
                <w:noProof/>
                <w:webHidden/>
              </w:rPr>
            </w:r>
            <w:r>
              <w:rPr>
                <w:noProof/>
                <w:webHidden/>
              </w:rPr>
              <w:fldChar w:fldCharType="separate"/>
            </w:r>
            <w:r>
              <w:rPr>
                <w:noProof/>
                <w:webHidden/>
              </w:rPr>
              <w:t>21</w:t>
            </w:r>
            <w:r>
              <w:rPr>
                <w:noProof/>
                <w:webHidden/>
              </w:rPr>
              <w:fldChar w:fldCharType="end"/>
            </w:r>
          </w:hyperlink>
        </w:p>
        <w:p w14:paraId="5F08ADCD" w14:textId="559F4018" w:rsidR="00F55B2E" w:rsidRDefault="00F55B2E">
          <w:pPr>
            <w:pStyle w:val="TOC2"/>
            <w:tabs>
              <w:tab w:val="right" w:leader="dot" w:pos="9350"/>
            </w:tabs>
            <w:rPr>
              <w:rFonts w:asciiTheme="minorHAnsi" w:hAnsiTheme="minorHAnsi"/>
              <w:noProof/>
              <w:lang w:val="en-GB" w:eastAsia="en-GB"/>
            </w:rPr>
          </w:pPr>
          <w:hyperlink w:anchor="_Toc235041302" w:history="1">
            <w:r w:rsidRPr="000D05A4">
              <w:rPr>
                <w:rStyle w:val="Hyperlink"/>
                <w:rFonts w:asciiTheme="minorBidi" w:hAnsiTheme="minorBidi"/>
                <w:noProof/>
                <w:lang w:val="en-GB"/>
              </w:rPr>
              <w:t>4.4 Theme 2: The Role of Social Relationships and Interactions in Care Settings</w:t>
            </w:r>
            <w:r>
              <w:rPr>
                <w:noProof/>
                <w:webHidden/>
              </w:rPr>
              <w:tab/>
            </w:r>
            <w:r>
              <w:rPr>
                <w:noProof/>
                <w:webHidden/>
              </w:rPr>
              <w:fldChar w:fldCharType="begin"/>
            </w:r>
            <w:r>
              <w:rPr>
                <w:noProof/>
                <w:webHidden/>
              </w:rPr>
              <w:instrText xml:space="preserve"> PAGEREF _Toc235041302 \h </w:instrText>
            </w:r>
            <w:r>
              <w:rPr>
                <w:noProof/>
                <w:webHidden/>
              </w:rPr>
            </w:r>
            <w:r>
              <w:rPr>
                <w:noProof/>
                <w:webHidden/>
              </w:rPr>
              <w:fldChar w:fldCharType="separate"/>
            </w:r>
            <w:r>
              <w:rPr>
                <w:noProof/>
                <w:webHidden/>
              </w:rPr>
              <w:t>24</w:t>
            </w:r>
            <w:r>
              <w:rPr>
                <w:noProof/>
                <w:webHidden/>
              </w:rPr>
              <w:fldChar w:fldCharType="end"/>
            </w:r>
          </w:hyperlink>
        </w:p>
        <w:p w14:paraId="6B006AC9" w14:textId="6F2F840C" w:rsidR="00F55B2E" w:rsidRDefault="00F55B2E">
          <w:pPr>
            <w:pStyle w:val="TOC2"/>
            <w:tabs>
              <w:tab w:val="right" w:leader="dot" w:pos="9350"/>
            </w:tabs>
            <w:rPr>
              <w:rFonts w:asciiTheme="minorHAnsi" w:hAnsiTheme="minorHAnsi"/>
              <w:noProof/>
              <w:lang w:val="en-GB" w:eastAsia="en-GB"/>
            </w:rPr>
          </w:pPr>
          <w:hyperlink w:anchor="_Toc235041303" w:history="1">
            <w:r w:rsidRPr="000D05A4">
              <w:rPr>
                <w:rStyle w:val="Hyperlink"/>
                <w:rFonts w:asciiTheme="minorBidi" w:hAnsiTheme="minorBidi"/>
                <w:noProof/>
                <w:lang w:val="en-GB"/>
              </w:rPr>
              <w:t>4.5 Theme 3: Barriers to Effective Social Support in Long-Term Care Facilities</w:t>
            </w:r>
            <w:r>
              <w:rPr>
                <w:noProof/>
                <w:webHidden/>
              </w:rPr>
              <w:tab/>
            </w:r>
            <w:r>
              <w:rPr>
                <w:noProof/>
                <w:webHidden/>
              </w:rPr>
              <w:fldChar w:fldCharType="begin"/>
            </w:r>
            <w:r>
              <w:rPr>
                <w:noProof/>
                <w:webHidden/>
              </w:rPr>
              <w:instrText xml:space="preserve"> PAGEREF _Toc235041303 \h </w:instrText>
            </w:r>
            <w:r>
              <w:rPr>
                <w:noProof/>
                <w:webHidden/>
              </w:rPr>
            </w:r>
            <w:r>
              <w:rPr>
                <w:noProof/>
                <w:webHidden/>
              </w:rPr>
              <w:fldChar w:fldCharType="separate"/>
            </w:r>
            <w:r>
              <w:rPr>
                <w:noProof/>
                <w:webHidden/>
              </w:rPr>
              <w:t>27</w:t>
            </w:r>
            <w:r>
              <w:rPr>
                <w:noProof/>
                <w:webHidden/>
              </w:rPr>
              <w:fldChar w:fldCharType="end"/>
            </w:r>
          </w:hyperlink>
        </w:p>
        <w:p w14:paraId="0A0D8EA5" w14:textId="7E9E6548" w:rsidR="00F55B2E" w:rsidRDefault="00F55B2E">
          <w:pPr>
            <w:pStyle w:val="TOC2"/>
            <w:tabs>
              <w:tab w:val="right" w:leader="dot" w:pos="9350"/>
            </w:tabs>
            <w:rPr>
              <w:rFonts w:asciiTheme="minorHAnsi" w:hAnsiTheme="minorHAnsi"/>
              <w:noProof/>
              <w:lang w:val="en-GB" w:eastAsia="en-GB"/>
            </w:rPr>
          </w:pPr>
          <w:hyperlink w:anchor="_Toc235041304" w:history="1">
            <w:r w:rsidRPr="000D05A4">
              <w:rPr>
                <w:rStyle w:val="Hyperlink"/>
                <w:rFonts w:asciiTheme="minorBidi" w:hAnsiTheme="minorBidi"/>
                <w:noProof/>
                <w:lang w:val="en-GB"/>
              </w:rPr>
              <w:t>4.6 Chapter Conclusion</w:t>
            </w:r>
            <w:r>
              <w:rPr>
                <w:noProof/>
                <w:webHidden/>
              </w:rPr>
              <w:tab/>
            </w:r>
            <w:r>
              <w:rPr>
                <w:noProof/>
                <w:webHidden/>
              </w:rPr>
              <w:fldChar w:fldCharType="begin"/>
            </w:r>
            <w:r>
              <w:rPr>
                <w:noProof/>
                <w:webHidden/>
              </w:rPr>
              <w:instrText xml:space="preserve"> PAGEREF _Toc235041304 \h </w:instrText>
            </w:r>
            <w:r>
              <w:rPr>
                <w:noProof/>
                <w:webHidden/>
              </w:rPr>
            </w:r>
            <w:r>
              <w:rPr>
                <w:noProof/>
                <w:webHidden/>
              </w:rPr>
              <w:fldChar w:fldCharType="separate"/>
            </w:r>
            <w:r>
              <w:rPr>
                <w:noProof/>
                <w:webHidden/>
              </w:rPr>
              <w:t>30</w:t>
            </w:r>
            <w:r>
              <w:rPr>
                <w:noProof/>
                <w:webHidden/>
              </w:rPr>
              <w:fldChar w:fldCharType="end"/>
            </w:r>
          </w:hyperlink>
        </w:p>
        <w:p w14:paraId="4525F987" w14:textId="2DEEC985" w:rsidR="00F55B2E" w:rsidRDefault="00F55B2E">
          <w:pPr>
            <w:pStyle w:val="TOC1"/>
            <w:tabs>
              <w:tab w:val="right" w:leader="dot" w:pos="9350"/>
            </w:tabs>
            <w:rPr>
              <w:rFonts w:asciiTheme="minorHAnsi" w:hAnsiTheme="minorHAnsi"/>
              <w:noProof/>
              <w:lang w:val="en-GB" w:eastAsia="en-GB"/>
            </w:rPr>
          </w:pPr>
          <w:hyperlink w:anchor="_Toc235041305" w:history="1">
            <w:r w:rsidRPr="000D05A4">
              <w:rPr>
                <w:rStyle w:val="Hyperlink"/>
                <w:rFonts w:asciiTheme="minorBidi" w:hAnsiTheme="minorBidi"/>
                <w:noProof/>
                <w:lang w:val="en-GB"/>
              </w:rPr>
              <w:t>CHAPTER 5 – Conclusion and Recommendations</w:t>
            </w:r>
            <w:r>
              <w:rPr>
                <w:noProof/>
                <w:webHidden/>
              </w:rPr>
              <w:tab/>
            </w:r>
            <w:r>
              <w:rPr>
                <w:noProof/>
                <w:webHidden/>
              </w:rPr>
              <w:fldChar w:fldCharType="begin"/>
            </w:r>
            <w:r>
              <w:rPr>
                <w:noProof/>
                <w:webHidden/>
              </w:rPr>
              <w:instrText xml:space="preserve"> PAGEREF _Toc235041305 \h </w:instrText>
            </w:r>
            <w:r>
              <w:rPr>
                <w:noProof/>
                <w:webHidden/>
              </w:rPr>
            </w:r>
            <w:r>
              <w:rPr>
                <w:noProof/>
                <w:webHidden/>
              </w:rPr>
              <w:fldChar w:fldCharType="separate"/>
            </w:r>
            <w:r>
              <w:rPr>
                <w:noProof/>
                <w:webHidden/>
              </w:rPr>
              <w:t>30</w:t>
            </w:r>
            <w:r>
              <w:rPr>
                <w:noProof/>
                <w:webHidden/>
              </w:rPr>
              <w:fldChar w:fldCharType="end"/>
            </w:r>
          </w:hyperlink>
        </w:p>
        <w:p w14:paraId="5CE2829D" w14:textId="26136320" w:rsidR="00F55B2E" w:rsidRDefault="00F55B2E">
          <w:pPr>
            <w:pStyle w:val="TOC2"/>
            <w:tabs>
              <w:tab w:val="right" w:leader="dot" w:pos="9350"/>
            </w:tabs>
            <w:rPr>
              <w:rFonts w:asciiTheme="minorHAnsi" w:hAnsiTheme="minorHAnsi"/>
              <w:noProof/>
              <w:lang w:val="en-GB" w:eastAsia="en-GB"/>
            </w:rPr>
          </w:pPr>
          <w:hyperlink w:anchor="_Toc235041306" w:history="1">
            <w:r w:rsidRPr="000D05A4">
              <w:rPr>
                <w:rStyle w:val="Hyperlink"/>
                <w:rFonts w:asciiTheme="minorBidi" w:hAnsiTheme="minorBidi"/>
                <w:noProof/>
                <w:lang w:val="en-GB"/>
              </w:rPr>
              <w:t>5.1 Overall Conclusion</w:t>
            </w:r>
            <w:r>
              <w:rPr>
                <w:noProof/>
                <w:webHidden/>
              </w:rPr>
              <w:tab/>
            </w:r>
            <w:r>
              <w:rPr>
                <w:noProof/>
                <w:webHidden/>
              </w:rPr>
              <w:fldChar w:fldCharType="begin"/>
            </w:r>
            <w:r>
              <w:rPr>
                <w:noProof/>
                <w:webHidden/>
              </w:rPr>
              <w:instrText xml:space="preserve"> PAGEREF _Toc235041306 \h </w:instrText>
            </w:r>
            <w:r>
              <w:rPr>
                <w:noProof/>
                <w:webHidden/>
              </w:rPr>
            </w:r>
            <w:r>
              <w:rPr>
                <w:noProof/>
                <w:webHidden/>
              </w:rPr>
              <w:fldChar w:fldCharType="separate"/>
            </w:r>
            <w:r>
              <w:rPr>
                <w:noProof/>
                <w:webHidden/>
              </w:rPr>
              <w:t>30</w:t>
            </w:r>
            <w:r>
              <w:rPr>
                <w:noProof/>
                <w:webHidden/>
              </w:rPr>
              <w:fldChar w:fldCharType="end"/>
            </w:r>
          </w:hyperlink>
        </w:p>
        <w:p w14:paraId="78B9A151" w14:textId="20FC36EA" w:rsidR="00F55B2E" w:rsidRDefault="00F55B2E">
          <w:pPr>
            <w:pStyle w:val="TOC2"/>
            <w:tabs>
              <w:tab w:val="right" w:leader="dot" w:pos="9350"/>
            </w:tabs>
            <w:rPr>
              <w:rFonts w:asciiTheme="minorHAnsi" w:hAnsiTheme="minorHAnsi"/>
              <w:noProof/>
              <w:lang w:val="en-GB" w:eastAsia="en-GB"/>
            </w:rPr>
          </w:pPr>
          <w:hyperlink w:anchor="_Toc235041307" w:history="1">
            <w:r w:rsidRPr="000D05A4">
              <w:rPr>
                <w:rStyle w:val="Hyperlink"/>
                <w:rFonts w:asciiTheme="minorBidi" w:hAnsiTheme="minorBidi"/>
                <w:noProof/>
                <w:lang w:val="en-GB"/>
              </w:rPr>
              <w:t>5.2 Limitations of the Study</w:t>
            </w:r>
            <w:r>
              <w:rPr>
                <w:noProof/>
                <w:webHidden/>
              </w:rPr>
              <w:tab/>
            </w:r>
            <w:r>
              <w:rPr>
                <w:noProof/>
                <w:webHidden/>
              </w:rPr>
              <w:fldChar w:fldCharType="begin"/>
            </w:r>
            <w:r>
              <w:rPr>
                <w:noProof/>
                <w:webHidden/>
              </w:rPr>
              <w:instrText xml:space="preserve"> PAGEREF _Toc235041307 \h </w:instrText>
            </w:r>
            <w:r>
              <w:rPr>
                <w:noProof/>
                <w:webHidden/>
              </w:rPr>
            </w:r>
            <w:r>
              <w:rPr>
                <w:noProof/>
                <w:webHidden/>
              </w:rPr>
              <w:fldChar w:fldCharType="separate"/>
            </w:r>
            <w:r>
              <w:rPr>
                <w:noProof/>
                <w:webHidden/>
              </w:rPr>
              <w:t>31</w:t>
            </w:r>
            <w:r>
              <w:rPr>
                <w:noProof/>
                <w:webHidden/>
              </w:rPr>
              <w:fldChar w:fldCharType="end"/>
            </w:r>
          </w:hyperlink>
        </w:p>
        <w:p w14:paraId="046E89EE" w14:textId="784A8BA3" w:rsidR="00F55B2E" w:rsidRDefault="00F55B2E">
          <w:pPr>
            <w:pStyle w:val="TOC2"/>
            <w:tabs>
              <w:tab w:val="right" w:leader="dot" w:pos="9350"/>
            </w:tabs>
            <w:rPr>
              <w:rFonts w:asciiTheme="minorHAnsi" w:hAnsiTheme="minorHAnsi"/>
              <w:noProof/>
              <w:lang w:val="en-GB" w:eastAsia="en-GB"/>
            </w:rPr>
          </w:pPr>
          <w:hyperlink w:anchor="_Toc235041308" w:history="1">
            <w:r w:rsidRPr="000D05A4">
              <w:rPr>
                <w:rStyle w:val="Hyperlink"/>
                <w:rFonts w:asciiTheme="minorBidi" w:hAnsiTheme="minorBidi"/>
                <w:noProof/>
                <w:lang w:val="en-GB"/>
              </w:rPr>
              <w:t>5.3. Recommendations</w:t>
            </w:r>
            <w:r>
              <w:rPr>
                <w:noProof/>
                <w:webHidden/>
              </w:rPr>
              <w:tab/>
            </w:r>
            <w:r>
              <w:rPr>
                <w:noProof/>
                <w:webHidden/>
              </w:rPr>
              <w:fldChar w:fldCharType="begin"/>
            </w:r>
            <w:r>
              <w:rPr>
                <w:noProof/>
                <w:webHidden/>
              </w:rPr>
              <w:instrText xml:space="preserve"> PAGEREF _Toc235041308 \h </w:instrText>
            </w:r>
            <w:r>
              <w:rPr>
                <w:noProof/>
                <w:webHidden/>
              </w:rPr>
            </w:r>
            <w:r>
              <w:rPr>
                <w:noProof/>
                <w:webHidden/>
              </w:rPr>
              <w:fldChar w:fldCharType="separate"/>
            </w:r>
            <w:r>
              <w:rPr>
                <w:noProof/>
                <w:webHidden/>
              </w:rPr>
              <w:t>31</w:t>
            </w:r>
            <w:r>
              <w:rPr>
                <w:noProof/>
                <w:webHidden/>
              </w:rPr>
              <w:fldChar w:fldCharType="end"/>
            </w:r>
          </w:hyperlink>
        </w:p>
        <w:p w14:paraId="1FAE1959" w14:textId="330A1913" w:rsidR="00F55B2E" w:rsidRDefault="00F55B2E">
          <w:pPr>
            <w:pStyle w:val="TOC3"/>
            <w:tabs>
              <w:tab w:val="left" w:pos="1440"/>
              <w:tab w:val="right" w:leader="dot" w:pos="9350"/>
            </w:tabs>
            <w:rPr>
              <w:rFonts w:asciiTheme="minorHAnsi" w:hAnsiTheme="minorHAnsi"/>
              <w:noProof/>
              <w:lang w:val="en-GB" w:eastAsia="en-GB"/>
            </w:rPr>
          </w:pPr>
          <w:hyperlink w:anchor="_Toc235041309" w:history="1">
            <w:r w:rsidRPr="000D05A4">
              <w:rPr>
                <w:rStyle w:val="Hyperlink"/>
                <w:rFonts w:asciiTheme="minorBidi" w:hAnsiTheme="minorBidi"/>
                <w:noProof/>
                <w:lang w:val="en-GB"/>
              </w:rPr>
              <w:t>5.3.1</w:t>
            </w:r>
            <w:r>
              <w:rPr>
                <w:rFonts w:asciiTheme="minorHAnsi" w:hAnsiTheme="minorHAnsi"/>
                <w:noProof/>
                <w:lang w:val="en-GB" w:eastAsia="en-GB"/>
              </w:rPr>
              <w:tab/>
            </w:r>
            <w:r w:rsidRPr="000D05A4">
              <w:rPr>
                <w:rStyle w:val="Hyperlink"/>
                <w:rFonts w:asciiTheme="minorBidi" w:hAnsiTheme="minorBidi"/>
                <w:noProof/>
                <w:lang w:val="en-GB"/>
              </w:rPr>
              <w:t>Recommendation 1: Structured Social Support Programmes</w:t>
            </w:r>
            <w:r>
              <w:rPr>
                <w:noProof/>
                <w:webHidden/>
              </w:rPr>
              <w:tab/>
            </w:r>
            <w:r>
              <w:rPr>
                <w:noProof/>
                <w:webHidden/>
              </w:rPr>
              <w:fldChar w:fldCharType="begin"/>
            </w:r>
            <w:r>
              <w:rPr>
                <w:noProof/>
                <w:webHidden/>
              </w:rPr>
              <w:instrText xml:space="preserve"> PAGEREF _Toc235041309 \h </w:instrText>
            </w:r>
            <w:r>
              <w:rPr>
                <w:noProof/>
                <w:webHidden/>
              </w:rPr>
            </w:r>
            <w:r>
              <w:rPr>
                <w:noProof/>
                <w:webHidden/>
              </w:rPr>
              <w:fldChar w:fldCharType="separate"/>
            </w:r>
            <w:r>
              <w:rPr>
                <w:noProof/>
                <w:webHidden/>
              </w:rPr>
              <w:t>31</w:t>
            </w:r>
            <w:r>
              <w:rPr>
                <w:noProof/>
                <w:webHidden/>
              </w:rPr>
              <w:fldChar w:fldCharType="end"/>
            </w:r>
          </w:hyperlink>
        </w:p>
        <w:p w14:paraId="750F3369" w14:textId="70C5CB8C" w:rsidR="00F55B2E" w:rsidRDefault="00F55B2E">
          <w:pPr>
            <w:pStyle w:val="TOC3"/>
            <w:tabs>
              <w:tab w:val="left" w:pos="1440"/>
              <w:tab w:val="right" w:leader="dot" w:pos="9350"/>
            </w:tabs>
            <w:rPr>
              <w:rFonts w:asciiTheme="minorHAnsi" w:hAnsiTheme="minorHAnsi"/>
              <w:noProof/>
              <w:lang w:val="en-GB" w:eastAsia="en-GB"/>
            </w:rPr>
          </w:pPr>
          <w:hyperlink w:anchor="_Toc235041310" w:history="1">
            <w:r w:rsidRPr="000D05A4">
              <w:rPr>
                <w:rStyle w:val="Hyperlink"/>
                <w:rFonts w:asciiTheme="minorBidi" w:hAnsiTheme="minorBidi"/>
                <w:noProof/>
                <w:lang w:val="en-GB"/>
              </w:rPr>
              <w:t>5.3.2</w:t>
            </w:r>
            <w:r>
              <w:rPr>
                <w:rFonts w:asciiTheme="minorHAnsi" w:hAnsiTheme="minorHAnsi"/>
                <w:noProof/>
                <w:lang w:val="en-GB" w:eastAsia="en-GB"/>
              </w:rPr>
              <w:tab/>
            </w:r>
            <w:r w:rsidRPr="000D05A4">
              <w:rPr>
                <w:rStyle w:val="Hyperlink"/>
                <w:rFonts w:asciiTheme="minorBidi" w:hAnsiTheme="minorBidi"/>
                <w:noProof/>
                <w:lang w:val="en-GB"/>
              </w:rPr>
              <w:t>Recommendation 2: Staff Training on Emotional and Person-Centred Care</w:t>
            </w:r>
            <w:r>
              <w:rPr>
                <w:noProof/>
                <w:webHidden/>
              </w:rPr>
              <w:tab/>
            </w:r>
            <w:r>
              <w:rPr>
                <w:noProof/>
                <w:webHidden/>
              </w:rPr>
              <w:fldChar w:fldCharType="begin"/>
            </w:r>
            <w:r>
              <w:rPr>
                <w:noProof/>
                <w:webHidden/>
              </w:rPr>
              <w:instrText xml:space="preserve"> PAGEREF _Toc235041310 \h </w:instrText>
            </w:r>
            <w:r>
              <w:rPr>
                <w:noProof/>
                <w:webHidden/>
              </w:rPr>
            </w:r>
            <w:r>
              <w:rPr>
                <w:noProof/>
                <w:webHidden/>
              </w:rPr>
              <w:fldChar w:fldCharType="separate"/>
            </w:r>
            <w:r>
              <w:rPr>
                <w:noProof/>
                <w:webHidden/>
              </w:rPr>
              <w:t>32</w:t>
            </w:r>
            <w:r>
              <w:rPr>
                <w:noProof/>
                <w:webHidden/>
              </w:rPr>
              <w:fldChar w:fldCharType="end"/>
            </w:r>
          </w:hyperlink>
        </w:p>
        <w:p w14:paraId="6334394E" w14:textId="09A6A00C" w:rsidR="00F55B2E" w:rsidRDefault="00F55B2E">
          <w:pPr>
            <w:pStyle w:val="TOC3"/>
            <w:tabs>
              <w:tab w:val="left" w:pos="1440"/>
              <w:tab w:val="right" w:leader="dot" w:pos="9350"/>
            </w:tabs>
            <w:rPr>
              <w:rFonts w:asciiTheme="minorHAnsi" w:hAnsiTheme="minorHAnsi"/>
              <w:noProof/>
              <w:lang w:val="en-GB" w:eastAsia="en-GB"/>
            </w:rPr>
          </w:pPr>
          <w:hyperlink w:anchor="_Toc235041311" w:history="1">
            <w:r w:rsidRPr="000D05A4">
              <w:rPr>
                <w:rStyle w:val="Hyperlink"/>
                <w:rFonts w:asciiTheme="minorBidi" w:hAnsiTheme="minorBidi"/>
                <w:noProof/>
                <w:lang w:val="en-GB"/>
              </w:rPr>
              <w:t>5.3.3</w:t>
            </w:r>
            <w:r>
              <w:rPr>
                <w:rFonts w:asciiTheme="minorHAnsi" w:hAnsiTheme="minorHAnsi"/>
                <w:noProof/>
                <w:lang w:val="en-GB" w:eastAsia="en-GB"/>
              </w:rPr>
              <w:tab/>
            </w:r>
            <w:r w:rsidRPr="000D05A4">
              <w:rPr>
                <w:rStyle w:val="Hyperlink"/>
                <w:rFonts w:asciiTheme="minorBidi" w:hAnsiTheme="minorBidi"/>
                <w:noProof/>
                <w:lang w:val="en-GB"/>
              </w:rPr>
              <w:t>Recommendation 3: Strengthening Family and Community Engagement</w:t>
            </w:r>
            <w:r>
              <w:rPr>
                <w:noProof/>
                <w:webHidden/>
              </w:rPr>
              <w:tab/>
            </w:r>
            <w:r>
              <w:rPr>
                <w:noProof/>
                <w:webHidden/>
              </w:rPr>
              <w:fldChar w:fldCharType="begin"/>
            </w:r>
            <w:r>
              <w:rPr>
                <w:noProof/>
                <w:webHidden/>
              </w:rPr>
              <w:instrText xml:space="preserve"> PAGEREF _Toc235041311 \h </w:instrText>
            </w:r>
            <w:r>
              <w:rPr>
                <w:noProof/>
                <w:webHidden/>
              </w:rPr>
            </w:r>
            <w:r>
              <w:rPr>
                <w:noProof/>
                <w:webHidden/>
              </w:rPr>
              <w:fldChar w:fldCharType="separate"/>
            </w:r>
            <w:r>
              <w:rPr>
                <w:noProof/>
                <w:webHidden/>
              </w:rPr>
              <w:t>33</w:t>
            </w:r>
            <w:r>
              <w:rPr>
                <w:noProof/>
                <w:webHidden/>
              </w:rPr>
              <w:fldChar w:fldCharType="end"/>
            </w:r>
          </w:hyperlink>
        </w:p>
        <w:p w14:paraId="65875068" w14:textId="0F191C97" w:rsidR="00F55B2E" w:rsidRDefault="00F55B2E">
          <w:pPr>
            <w:pStyle w:val="TOC2"/>
            <w:tabs>
              <w:tab w:val="right" w:leader="dot" w:pos="9350"/>
            </w:tabs>
            <w:rPr>
              <w:rFonts w:asciiTheme="minorHAnsi" w:hAnsiTheme="minorHAnsi"/>
              <w:noProof/>
              <w:lang w:val="en-GB" w:eastAsia="en-GB"/>
            </w:rPr>
          </w:pPr>
          <w:hyperlink w:anchor="_Toc235041312" w:history="1">
            <w:r w:rsidRPr="000D05A4">
              <w:rPr>
                <w:rStyle w:val="Hyperlink"/>
                <w:rFonts w:asciiTheme="minorBidi" w:hAnsiTheme="minorBidi"/>
                <w:noProof/>
                <w:lang w:val="en-GB"/>
              </w:rPr>
              <w:t>5.4. Implications for Future Research</w:t>
            </w:r>
            <w:r>
              <w:rPr>
                <w:noProof/>
                <w:webHidden/>
              </w:rPr>
              <w:tab/>
            </w:r>
            <w:r>
              <w:rPr>
                <w:noProof/>
                <w:webHidden/>
              </w:rPr>
              <w:fldChar w:fldCharType="begin"/>
            </w:r>
            <w:r>
              <w:rPr>
                <w:noProof/>
                <w:webHidden/>
              </w:rPr>
              <w:instrText xml:space="preserve"> PAGEREF _Toc235041312 \h </w:instrText>
            </w:r>
            <w:r>
              <w:rPr>
                <w:noProof/>
                <w:webHidden/>
              </w:rPr>
            </w:r>
            <w:r>
              <w:rPr>
                <w:noProof/>
                <w:webHidden/>
              </w:rPr>
              <w:fldChar w:fldCharType="separate"/>
            </w:r>
            <w:r>
              <w:rPr>
                <w:noProof/>
                <w:webHidden/>
              </w:rPr>
              <w:t>33</w:t>
            </w:r>
            <w:r>
              <w:rPr>
                <w:noProof/>
                <w:webHidden/>
              </w:rPr>
              <w:fldChar w:fldCharType="end"/>
            </w:r>
          </w:hyperlink>
        </w:p>
        <w:p w14:paraId="13249547" w14:textId="7CC75A30" w:rsidR="00F55B2E" w:rsidRDefault="00F55B2E">
          <w:pPr>
            <w:pStyle w:val="TOC1"/>
            <w:tabs>
              <w:tab w:val="right" w:leader="dot" w:pos="9350"/>
            </w:tabs>
            <w:rPr>
              <w:rFonts w:asciiTheme="minorHAnsi" w:hAnsiTheme="minorHAnsi"/>
              <w:noProof/>
              <w:lang w:val="en-GB" w:eastAsia="en-GB"/>
            </w:rPr>
          </w:pPr>
          <w:hyperlink w:anchor="_Toc235041313" w:history="1">
            <w:r w:rsidRPr="000D05A4">
              <w:rPr>
                <w:rStyle w:val="Hyperlink"/>
                <w:rFonts w:asciiTheme="minorBidi" w:hAnsiTheme="minorBidi"/>
                <w:noProof/>
                <w:lang w:val="en-GB"/>
              </w:rPr>
              <w:t>5.5. Final Contribution to Health and Social Care</w:t>
            </w:r>
            <w:r>
              <w:rPr>
                <w:noProof/>
                <w:webHidden/>
              </w:rPr>
              <w:tab/>
            </w:r>
            <w:r>
              <w:rPr>
                <w:noProof/>
                <w:webHidden/>
              </w:rPr>
              <w:fldChar w:fldCharType="begin"/>
            </w:r>
            <w:r>
              <w:rPr>
                <w:noProof/>
                <w:webHidden/>
              </w:rPr>
              <w:instrText xml:space="preserve"> PAGEREF _Toc235041313 \h </w:instrText>
            </w:r>
            <w:r>
              <w:rPr>
                <w:noProof/>
                <w:webHidden/>
              </w:rPr>
            </w:r>
            <w:r>
              <w:rPr>
                <w:noProof/>
                <w:webHidden/>
              </w:rPr>
              <w:fldChar w:fldCharType="separate"/>
            </w:r>
            <w:r>
              <w:rPr>
                <w:noProof/>
                <w:webHidden/>
              </w:rPr>
              <w:t>34</w:t>
            </w:r>
            <w:r>
              <w:rPr>
                <w:noProof/>
                <w:webHidden/>
              </w:rPr>
              <w:fldChar w:fldCharType="end"/>
            </w:r>
          </w:hyperlink>
        </w:p>
        <w:p w14:paraId="7D7F830E" w14:textId="3ABEF316" w:rsidR="00F55B2E" w:rsidRDefault="00F55B2E">
          <w:pPr>
            <w:pStyle w:val="TOC1"/>
            <w:tabs>
              <w:tab w:val="right" w:leader="dot" w:pos="9350"/>
            </w:tabs>
            <w:rPr>
              <w:rFonts w:asciiTheme="minorHAnsi" w:hAnsiTheme="minorHAnsi"/>
              <w:noProof/>
              <w:lang w:val="en-GB" w:eastAsia="en-GB"/>
            </w:rPr>
          </w:pPr>
          <w:hyperlink w:anchor="_Toc235041314" w:history="1">
            <w:r w:rsidRPr="000D05A4">
              <w:rPr>
                <w:rStyle w:val="Hyperlink"/>
                <w:rFonts w:asciiTheme="minorBidi" w:hAnsiTheme="minorBidi"/>
                <w:noProof/>
                <w:lang w:val="en-GB"/>
              </w:rPr>
              <w:t>CHAPTER 6 – References and Appendices</w:t>
            </w:r>
            <w:r>
              <w:rPr>
                <w:noProof/>
                <w:webHidden/>
              </w:rPr>
              <w:tab/>
            </w:r>
            <w:r>
              <w:rPr>
                <w:noProof/>
                <w:webHidden/>
              </w:rPr>
              <w:fldChar w:fldCharType="begin"/>
            </w:r>
            <w:r>
              <w:rPr>
                <w:noProof/>
                <w:webHidden/>
              </w:rPr>
              <w:instrText xml:space="preserve"> PAGEREF _Toc235041314 \h </w:instrText>
            </w:r>
            <w:r>
              <w:rPr>
                <w:noProof/>
                <w:webHidden/>
              </w:rPr>
            </w:r>
            <w:r>
              <w:rPr>
                <w:noProof/>
                <w:webHidden/>
              </w:rPr>
              <w:fldChar w:fldCharType="separate"/>
            </w:r>
            <w:r>
              <w:rPr>
                <w:noProof/>
                <w:webHidden/>
              </w:rPr>
              <w:t>34</w:t>
            </w:r>
            <w:r>
              <w:rPr>
                <w:noProof/>
                <w:webHidden/>
              </w:rPr>
              <w:fldChar w:fldCharType="end"/>
            </w:r>
          </w:hyperlink>
        </w:p>
        <w:p w14:paraId="1FD3AE1E" w14:textId="3C4C1402" w:rsidR="00F55B2E" w:rsidRDefault="00F55B2E">
          <w:pPr>
            <w:pStyle w:val="TOC1"/>
            <w:tabs>
              <w:tab w:val="left" w:pos="720"/>
              <w:tab w:val="right" w:leader="dot" w:pos="9350"/>
            </w:tabs>
            <w:rPr>
              <w:rFonts w:asciiTheme="minorHAnsi" w:hAnsiTheme="minorHAnsi"/>
              <w:noProof/>
              <w:lang w:val="en-GB" w:eastAsia="en-GB"/>
            </w:rPr>
          </w:pPr>
          <w:hyperlink w:anchor="_Toc235041315" w:history="1">
            <w:r w:rsidRPr="000D05A4">
              <w:rPr>
                <w:rStyle w:val="Hyperlink"/>
                <w:rFonts w:asciiTheme="minorBidi" w:hAnsiTheme="minorBidi"/>
                <w:b/>
                <w:bCs/>
                <w:noProof/>
                <w:kern w:val="0"/>
                <w:lang w:val="en-GB"/>
                <w14:ligatures w14:val="none"/>
              </w:rPr>
              <w:t>6.1</w:t>
            </w:r>
            <w:r>
              <w:rPr>
                <w:rFonts w:asciiTheme="minorHAnsi" w:hAnsiTheme="minorHAnsi"/>
                <w:noProof/>
                <w:lang w:val="en-GB" w:eastAsia="en-GB"/>
              </w:rPr>
              <w:tab/>
            </w:r>
            <w:r w:rsidRPr="000D05A4">
              <w:rPr>
                <w:rStyle w:val="Hyperlink"/>
                <w:rFonts w:asciiTheme="minorBidi" w:hAnsiTheme="minorBidi"/>
                <w:b/>
                <w:bCs/>
                <w:noProof/>
                <w:kern w:val="0"/>
                <w:lang w:val="en-GB"/>
                <w14:ligatures w14:val="none"/>
              </w:rPr>
              <w:t>References</w:t>
            </w:r>
            <w:r>
              <w:rPr>
                <w:noProof/>
                <w:webHidden/>
              </w:rPr>
              <w:tab/>
            </w:r>
            <w:r>
              <w:rPr>
                <w:noProof/>
                <w:webHidden/>
              </w:rPr>
              <w:fldChar w:fldCharType="begin"/>
            </w:r>
            <w:r>
              <w:rPr>
                <w:noProof/>
                <w:webHidden/>
              </w:rPr>
              <w:instrText xml:space="preserve"> PAGEREF _Toc235041315 \h </w:instrText>
            </w:r>
            <w:r>
              <w:rPr>
                <w:noProof/>
                <w:webHidden/>
              </w:rPr>
            </w:r>
            <w:r>
              <w:rPr>
                <w:noProof/>
                <w:webHidden/>
              </w:rPr>
              <w:fldChar w:fldCharType="separate"/>
            </w:r>
            <w:r>
              <w:rPr>
                <w:noProof/>
                <w:webHidden/>
              </w:rPr>
              <w:t>34</w:t>
            </w:r>
            <w:r>
              <w:rPr>
                <w:noProof/>
                <w:webHidden/>
              </w:rPr>
              <w:fldChar w:fldCharType="end"/>
            </w:r>
          </w:hyperlink>
        </w:p>
        <w:p w14:paraId="16CB7C75" w14:textId="4FE4FBAB" w:rsidR="00F55B2E" w:rsidRDefault="00F55B2E">
          <w:pPr>
            <w:pStyle w:val="TOC1"/>
            <w:tabs>
              <w:tab w:val="left" w:pos="720"/>
              <w:tab w:val="right" w:leader="dot" w:pos="9350"/>
            </w:tabs>
            <w:rPr>
              <w:rFonts w:asciiTheme="minorHAnsi" w:hAnsiTheme="minorHAnsi"/>
              <w:noProof/>
              <w:lang w:val="en-GB" w:eastAsia="en-GB"/>
            </w:rPr>
          </w:pPr>
          <w:hyperlink w:anchor="_Toc235041316" w:history="1">
            <w:r w:rsidRPr="000D05A4">
              <w:rPr>
                <w:rStyle w:val="Hyperlink"/>
                <w:rFonts w:asciiTheme="minorBidi" w:hAnsiTheme="minorBidi"/>
                <w:b/>
                <w:bCs/>
                <w:noProof/>
                <w:kern w:val="0"/>
                <w:lang w:val="en-GB"/>
                <w14:ligatures w14:val="none"/>
              </w:rPr>
              <w:t>6.2</w:t>
            </w:r>
            <w:r>
              <w:rPr>
                <w:rFonts w:asciiTheme="minorHAnsi" w:hAnsiTheme="minorHAnsi"/>
                <w:noProof/>
                <w:lang w:val="en-GB" w:eastAsia="en-GB"/>
              </w:rPr>
              <w:tab/>
            </w:r>
            <w:r w:rsidRPr="000D05A4">
              <w:rPr>
                <w:rStyle w:val="Hyperlink"/>
                <w:rFonts w:asciiTheme="minorBidi" w:hAnsiTheme="minorBidi"/>
                <w:b/>
                <w:bCs/>
                <w:noProof/>
                <w:kern w:val="0"/>
                <w:lang w:val="en-GB"/>
                <w14:ligatures w14:val="none"/>
              </w:rPr>
              <w:t>Appendices</w:t>
            </w:r>
            <w:r>
              <w:rPr>
                <w:noProof/>
                <w:webHidden/>
              </w:rPr>
              <w:tab/>
            </w:r>
            <w:r>
              <w:rPr>
                <w:noProof/>
                <w:webHidden/>
              </w:rPr>
              <w:fldChar w:fldCharType="begin"/>
            </w:r>
            <w:r>
              <w:rPr>
                <w:noProof/>
                <w:webHidden/>
              </w:rPr>
              <w:instrText xml:space="preserve"> PAGEREF _Toc235041316 \h </w:instrText>
            </w:r>
            <w:r>
              <w:rPr>
                <w:noProof/>
                <w:webHidden/>
              </w:rPr>
            </w:r>
            <w:r>
              <w:rPr>
                <w:noProof/>
                <w:webHidden/>
              </w:rPr>
              <w:fldChar w:fldCharType="separate"/>
            </w:r>
            <w:r>
              <w:rPr>
                <w:noProof/>
                <w:webHidden/>
              </w:rPr>
              <w:t>42</w:t>
            </w:r>
            <w:r>
              <w:rPr>
                <w:noProof/>
                <w:webHidden/>
              </w:rPr>
              <w:fldChar w:fldCharType="end"/>
            </w:r>
          </w:hyperlink>
        </w:p>
        <w:p w14:paraId="177259E4" w14:textId="3B87538C" w:rsidR="00F55B2E" w:rsidRDefault="00F55B2E">
          <w:pPr>
            <w:pStyle w:val="TOC2"/>
            <w:tabs>
              <w:tab w:val="left" w:pos="1200"/>
              <w:tab w:val="right" w:leader="dot" w:pos="9350"/>
            </w:tabs>
            <w:rPr>
              <w:rFonts w:asciiTheme="minorHAnsi" w:hAnsiTheme="minorHAnsi"/>
              <w:noProof/>
              <w:lang w:val="en-GB" w:eastAsia="en-GB"/>
            </w:rPr>
          </w:pPr>
          <w:hyperlink w:anchor="_Toc235041317" w:history="1">
            <w:r w:rsidRPr="000D05A4">
              <w:rPr>
                <w:rStyle w:val="Hyperlink"/>
                <w:rFonts w:asciiTheme="minorBidi" w:hAnsiTheme="minorBidi"/>
                <w:noProof/>
              </w:rPr>
              <w:t>6.2.1</w:t>
            </w:r>
            <w:r>
              <w:rPr>
                <w:rFonts w:asciiTheme="minorHAnsi" w:hAnsiTheme="minorHAnsi"/>
                <w:noProof/>
                <w:lang w:val="en-GB" w:eastAsia="en-GB"/>
              </w:rPr>
              <w:tab/>
            </w:r>
            <w:r w:rsidRPr="000D05A4">
              <w:rPr>
                <w:rStyle w:val="Hyperlink"/>
                <w:rFonts w:asciiTheme="minorBidi" w:hAnsiTheme="minorBidi"/>
                <w:noProof/>
              </w:rPr>
              <w:t>PRISMA Framework</w:t>
            </w:r>
            <w:r>
              <w:rPr>
                <w:noProof/>
                <w:webHidden/>
              </w:rPr>
              <w:tab/>
            </w:r>
            <w:r>
              <w:rPr>
                <w:noProof/>
                <w:webHidden/>
              </w:rPr>
              <w:fldChar w:fldCharType="begin"/>
            </w:r>
            <w:r>
              <w:rPr>
                <w:noProof/>
                <w:webHidden/>
              </w:rPr>
              <w:instrText xml:space="preserve"> PAGEREF _Toc235041317 \h </w:instrText>
            </w:r>
            <w:r>
              <w:rPr>
                <w:noProof/>
                <w:webHidden/>
              </w:rPr>
            </w:r>
            <w:r>
              <w:rPr>
                <w:noProof/>
                <w:webHidden/>
              </w:rPr>
              <w:fldChar w:fldCharType="separate"/>
            </w:r>
            <w:r>
              <w:rPr>
                <w:noProof/>
                <w:webHidden/>
              </w:rPr>
              <w:t>42</w:t>
            </w:r>
            <w:r>
              <w:rPr>
                <w:noProof/>
                <w:webHidden/>
              </w:rPr>
              <w:fldChar w:fldCharType="end"/>
            </w:r>
          </w:hyperlink>
        </w:p>
        <w:p w14:paraId="18EF3AF3" w14:textId="0EF22DE2" w:rsidR="00F55B2E" w:rsidRDefault="00F55B2E">
          <w:pPr>
            <w:pStyle w:val="TOC2"/>
            <w:tabs>
              <w:tab w:val="left" w:pos="1200"/>
              <w:tab w:val="right" w:leader="dot" w:pos="9350"/>
            </w:tabs>
            <w:rPr>
              <w:rFonts w:asciiTheme="minorHAnsi" w:hAnsiTheme="minorHAnsi"/>
              <w:noProof/>
              <w:lang w:val="en-GB" w:eastAsia="en-GB"/>
            </w:rPr>
          </w:pPr>
          <w:hyperlink w:anchor="_Toc235041318" w:history="1">
            <w:r w:rsidRPr="000D05A4">
              <w:rPr>
                <w:rStyle w:val="Hyperlink"/>
                <w:rFonts w:asciiTheme="minorBidi" w:hAnsiTheme="minorBidi"/>
                <w:noProof/>
              </w:rPr>
              <w:t>6.2.2</w:t>
            </w:r>
            <w:r>
              <w:rPr>
                <w:rFonts w:asciiTheme="minorHAnsi" w:hAnsiTheme="minorHAnsi"/>
                <w:noProof/>
                <w:lang w:val="en-GB" w:eastAsia="en-GB"/>
              </w:rPr>
              <w:tab/>
            </w:r>
            <w:r w:rsidRPr="000D05A4">
              <w:rPr>
                <w:rStyle w:val="Hyperlink"/>
                <w:rFonts w:asciiTheme="minorBidi" w:hAnsiTheme="minorBidi"/>
                <w:noProof/>
              </w:rPr>
              <w:t>Source Tracking Table</w:t>
            </w:r>
            <w:r>
              <w:rPr>
                <w:noProof/>
                <w:webHidden/>
              </w:rPr>
              <w:tab/>
            </w:r>
            <w:r>
              <w:rPr>
                <w:noProof/>
                <w:webHidden/>
              </w:rPr>
              <w:fldChar w:fldCharType="begin"/>
            </w:r>
            <w:r>
              <w:rPr>
                <w:noProof/>
                <w:webHidden/>
              </w:rPr>
              <w:instrText xml:space="preserve"> PAGEREF _Toc235041318 \h </w:instrText>
            </w:r>
            <w:r>
              <w:rPr>
                <w:noProof/>
                <w:webHidden/>
              </w:rPr>
            </w:r>
            <w:r>
              <w:rPr>
                <w:noProof/>
                <w:webHidden/>
              </w:rPr>
              <w:fldChar w:fldCharType="separate"/>
            </w:r>
            <w:r>
              <w:rPr>
                <w:noProof/>
                <w:webHidden/>
              </w:rPr>
              <w:t>43</w:t>
            </w:r>
            <w:r>
              <w:rPr>
                <w:noProof/>
                <w:webHidden/>
              </w:rPr>
              <w:fldChar w:fldCharType="end"/>
            </w:r>
          </w:hyperlink>
        </w:p>
        <w:p w14:paraId="2CB53BD1" w14:textId="7FD51738" w:rsidR="00F55B2E" w:rsidRDefault="00F55B2E">
          <w:pPr>
            <w:pStyle w:val="TOC2"/>
            <w:tabs>
              <w:tab w:val="left" w:pos="1200"/>
              <w:tab w:val="right" w:leader="dot" w:pos="9350"/>
            </w:tabs>
            <w:rPr>
              <w:rFonts w:asciiTheme="minorHAnsi" w:hAnsiTheme="minorHAnsi"/>
              <w:noProof/>
              <w:lang w:val="en-GB" w:eastAsia="en-GB"/>
            </w:rPr>
          </w:pPr>
          <w:hyperlink w:anchor="_Toc235041319" w:history="1">
            <w:r w:rsidRPr="000D05A4">
              <w:rPr>
                <w:rStyle w:val="Hyperlink"/>
                <w:rFonts w:asciiTheme="minorBidi" w:hAnsiTheme="minorBidi"/>
                <w:noProof/>
              </w:rPr>
              <w:t>6.2.3</w:t>
            </w:r>
            <w:r>
              <w:rPr>
                <w:rFonts w:asciiTheme="minorHAnsi" w:hAnsiTheme="minorHAnsi"/>
                <w:noProof/>
                <w:lang w:val="en-GB" w:eastAsia="en-GB"/>
              </w:rPr>
              <w:tab/>
            </w:r>
            <w:r w:rsidRPr="000D05A4">
              <w:rPr>
                <w:rStyle w:val="Hyperlink"/>
                <w:rFonts w:asciiTheme="minorBidi" w:hAnsiTheme="minorBidi"/>
                <w:noProof/>
              </w:rPr>
              <w:t>CASP Quality Appraisal Checklist Summary</w:t>
            </w:r>
            <w:r>
              <w:rPr>
                <w:noProof/>
                <w:webHidden/>
              </w:rPr>
              <w:tab/>
            </w:r>
            <w:r>
              <w:rPr>
                <w:noProof/>
                <w:webHidden/>
              </w:rPr>
              <w:fldChar w:fldCharType="begin"/>
            </w:r>
            <w:r>
              <w:rPr>
                <w:noProof/>
                <w:webHidden/>
              </w:rPr>
              <w:instrText xml:space="preserve"> PAGEREF _Toc235041319 \h </w:instrText>
            </w:r>
            <w:r>
              <w:rPr>
                <w:noProof/>
                <w:webHidden/>
              </w:rPr>
            </w:r>
            <w:r>
              <w:rPr>
                <w:noProof/>
                <w:webHidden/>
              </w:rPr>
              <w:fldChar w:fldCharType="separate"/>
            </w:r>
            <w:r>
              <w:rPr>
                <w:noProof/>
                <w:webHidden/>
              </w:rPr>
              <w:t>47</w:t>
            </w:r>
            <w:r>
              <w:rPr>
                <w:noProof/>
                <w:webHidden/>
              </w:rPr>
              <w:fldChar w:fldCharType="end"/>
            </w:r>
          </w:hyperlink>
        </w:p>
        <w:p w14:paraId="3FC49BF7" w14:textId="752F1074" w:rsidR="00F55B2E" w:rsidRDefault="00F55B2E">
          <w:pPr>
            <w:pStyle w:val="TOC2"/>
            <w:tabs>
              <w:tab w:val="left" w:pos="1200"/>
              <w:tab w:val="right" w:leader="dot" w:pos="9350"/>
            </w:tabs>
            <w:rPr>
              <w:rFonts w:asciiTheme="minorHAnsi" w:hAnsiTheme="minorHAnsi"/>
              <w:noProof/>
              <w:lang w:val="en-GB" w:eastAsia="en-GB"/>
            </w:rPr>
          </w:pPr>
          <w:hyperlink w:anchor="_Toc235041320" w:history="1">
            <w:r w:rsidRPr="000D05A4">
              <w:rPr>
                <w:rStyle w:val="Hyperlink"/>
                <w:rFonts w:asciiTheme="minorBidi" w:hAnsiTheme="minorBidi"/>
                <w:noProof/>
              </w:rPr>
              <w:t>6.2.4</w:t>
            </w:r>
            <w:r>
              <w:rPr>
                <w:rFonts w:asciiTheme="minorHAnsi" w:hAnsiTheme="minorHAnsi"/>
                <w:noProof/>
                <w:lang w:val="en-GB" w:eastAsia="en-GB"/>
              </w:rPr>
              <w:tab/>
            </w:r>
            <w:r w:rsidRPr="000D05A4">
              <w:rPr>
                <w:rStyle w:val="Hyperlink"/>
                <w:rFonts w:asciiTheme="minorBidi" w:hAnsiTheme="minorBidi"/>
                <w:noProof/>
              </w:rPr>
              <w:t>Colour-Coded Coding Framework for Thematic Analysis</w:t>
            </w:r>
            <w:r>
              <w:rPr>
                <w:noProof/>
                <w:webHidden/>
              </w:rPr>
              <w:tab/>
            </w:r>
            <w:r>
              <w:rPr>
                <w:noProof/>
                <w:webHidden/>
              </w:rPr>
              <w:fldChar w:fldCharType="begin"/>
            </w:r>
            <w:r>
              <w:rPr>
                <w:noProof/>
                <w:webHidden/>
              </w:rPr>
              <w:instrText xml:space="preserve"> PAGEREF _Toc235041320 \h </w:instrText>
            </w:r>
            <w:r>
              <w:rPr>
                <w:noProof/>
                <w:webHidden/>
              </w:rPr>
            </w:r>
            <w:r>
              <w:rPr>
                <w:noProof/>
                <w:webHidden/>
              </w:rPr>
              <w:fldChar w:fldCharType="separate"/>
            </w:r>
            <w:r>
              <w:rPr>
                <w:noProof/>
                <w:webHidden/>
              </w:rPr>
              <w:t>48</w:t>
            </w:r>
            <w:r>
              <w:rPr>
                <w:noProof/>
                <w:webHidden/>
              </w:rPr>
              <w:fldChar w:fldCharType="end"/>
            </w:r>
          </w:hyperlink>
        </w:p>
        <w:p w14:paraId="74A020CE" w14:textId="25512FB9" w:rsidR="00F55B2E" w:rsidRDefault="00F55B2E">
          <w:pPr>
            <w:pStyle w:val="TOC2"/>
            <w:tabs>
              <w:tab w:val="left" w:pos="1200"/>
              <w:tab w:val="right" w:leader="dot" w:pos="9350"/>
            </w:tabs>
            <w:rPr>
              <w:rFonts w:asciiTheme="minorHAnsi" w:hAnsiTheme="minorHAnsi"/>
              <w:noProof/>
              <w:lang w:val="en-GB" w:eastAsia="en-GB"/>
            </w:rPr>
          </w:pPr>
          <w:hyperlink w:anchor="_Toc235041321" w:history="1">
            <w:r w:rsidRPr="000D05A4">
              <w:rPr>
                <w:rStyle w:val="Hyperlink"/>
                <w:rFonts w:asciiTheme="minorBidi" w:hAnsiTheme="minorBidi"/>
                <w:noProof/>
              </w:rPr>
              <w:t>6.2.5</w:t>
            </w:r>
            <w:r>
              <w:rPr>
                <w:rFonts w:asciiTheme="minorHAnsi" w:hAnsiTheme="minorHAnsi"/>
                <w:noProof/>
                <w:lang w:val="en-GB" w:eastAsia="en-GB"/>
              </w:rPr>
              <w:tab/>
            </w:r>
            <w:r w:rsidRPr="000D05A4">
              <w:rPr>
                <w:rStyle w:val="Hyperlink"/>
                <w:rFonts w:asciiTheme="minorBidi" w:hAnsiTheme="minorBidi"/>
                <w:noProof/>
              </w:rPr>
              <w:t>Theme Mapping Table</w:t>
            </w:r>
            <w:r>
              <w:rPr>
                <w:noProof/>
                <w:webHidden/>
              </w:rPr>
              <w:tab/>
            </w:r>
            <w:r>
              <w:rPr>
                <w:noProof/>
                <w:webHidden/>
              </w:rPr>
              <w:fldChar w:fldCharType="begin"/>
            </w:r>
            <w:r>
              <w:rPr>
                <w:noProof/>
                <w:webHidden/>
              </w:rPr>
              <w:instrText xml:space="preserve"> PAGEREF _Toc235041321 \h </w:instrText>
            </w:r>
            <w:r>
              <w:rPr>
                <w:noProof/>
                <w:webHidden/>
              </w:rPr>
            </w:r>
            <w:r>
              <w:rPr>
                <w:noProof/>
                <w:webHidden/>
              </w:rPr>
              <w:fldChar w:fldCharType="separate"/>
            </w:r>
            <w:r>
              <w:rPr>
                <w:noProof/>
                <w:webHidden/>
              </w:rPr>
              <w:t>51</w:t>
            </w:r>
            <w:r>
              <w:rPr>
                <w:noProof/>
                <w:webHidden/>
              </w:rPr>
              <w:fldChar w:fldCharType="end"/>
            </w:r>
          </w:hyperlink>
        </w:p>
        <w:p w14:paraId="4BD28EBF" w14:textId="77777777" w:rsidR="00F55B2E" w:rsidRDefault="00CB3833" w:rsidP="000442D1">
          <w:pPr>
            <w:spacing w:line="360" w:lineRule="auto"/>
            <w:rPr>
              <w:rFonts w:asciiTheme="minorBidi" w:hAnsiTheme="minorBidi"/>
              <w:b/>
              <w:bCs/>
              <w:noProof/>
            </w:rPr>
          </w:pPr>
          <w:r w:rsidRPr="00CB3833">
            <w:rPr>
              <w:rFonts w:asciiTheme="minorBidi" w:hAnsiTheme="minorBidi"/>
              <w:b/>
              <w:bCs/>
              <w:noProof/>
            </w:rPr>
            <w:fldChar w:fldCharType="end"/>
          </w:r>
        </w:p>
        <w:p w14:paraId="0FAB4594" w14:textId="77777777" w:rsidR="00F55B2E" w:rsidRDefault="00F55B2E" w:rsidP="000442D1">
          <w:pPr>
            <w:spacing w:line="360" w:lineRule="auto"/>
            <w:rPr>
              <w:rFonts w:asciiTheme="minorBidi" w:hAnsiTheme="minorBidi"/>
              <w:b/>
              <w:bCs/>
              <w:noProof/>
            </w:rPr>
          </w:pPr>
        </w:p>
        <w:p w14:paraId="61CB0114" w14:textId="77777777" w:rsidR="00F55B2E" w:rsidRDefault="00F55B2E" w:rsidP="000442D1">
          <w:pPr>
            <w:spacing w:line="360" w:lineRule="auto"/>
            <w:rPr>
              <w:rFonts w:asciiTheme="minorBidi" w:hAnsiTheme="minorBidi"/>
              <w:b/>
              <w:bCs/>
              <w:noProof/>
            </w:rPr>
          </w:pPr>
        </w:p>
        <w:p w14:paraId="32125102" w14:textId="77777777" w:rsidR="00F55B2E" w:rsidRDefault="00F55B2E" w:rsidP="000442D1">
          <w:pPr>
            <w:spacing w:line="360" w:lineRule="auto"/>
            <w:rPr>
              <w:rFonts w:asciiTheme="minorBidi" w:hAnsiTheme="minorBidi"/>
              <w:b/>
              <w:bCs/>
              <w:noProof/>
            </w:rPr>
          </w:pPr>
        </w:p>
        <w:p w14:paraId="23A2C28E" w14:textId="77777777" w:rsidR="00F55B2E" w:rsidRDefault="00F55B2E" w:rsidP="000442D1">
          <w:pPr>
            <w:spacing w:line="360" w:lineRule="auto"/>
            <w:rPr>
              <w:rFonts w:asciiTheme="minorBidi" w:hAnsiTheme="minorBidi"/>
              <w:b/>
              <w:bCs/>
              <w:noProof/>
            </w:rPr>
          </w:pPr>
        </w:p>
        <w:p w14:paraId="589ABA7C" w14:textId="03BA7839" w:rsidR="00A935A1" w:rsidRPr="000442D1" w:rsidRDefault="00000000" w:rsidP="000442D1">
          <w:pPr>
            <w:spacing w:line="360" w:lineRule="auto"/>
          </w:pPr>
        </w:p>
      </w:sdtContent>
    </w:sdt>
    <w:p w14:paraId="7E6CB2A8" w14:textId="2D475580" w:rsidR="00E93C90" w:rsidRPr="00206EF6" w:rsidRDefault="00E93C90" w:rsidP="0004442F">
      <w:pPr>
        <w:pStyle w:val="Heading1"/>
        <w:spacing w:line="360" w:lineRule="auto"/>
        <w:jc w:val="center"/>
        <w:rPr>
          <w:rFonts w:asciiTheme="minorBidi" w:eastAsia="Times New Roman" w:hAnsiTheme="minorBidi" w:cstheme="minorBidi"/>
          <w:b w:val="0"/>
          <w:bCs/>
          <w:color w:val="000000" w:themeColor="text1"/>
          <w:sz w:val="32"/>
          <w:szCs w:val="32"/>
          <w:lang w:val="en-GB"/>
        </w:rPr>
      </w:pPr>
      <w:bookmarkStart w:id="0" w:name="_Toc235038172"/>
      <w:bookmarkStart w:id="1" w:name="_Toc235041275"/>
      <w:r w:rsidRPr="00206EF6">
        <w:rPr>
          <w:rFonts w:asciiTheme="minorBidi" w:eastAsia="Times New Roman" w:hAnsiTheme="minorBidi" w:cstheme="minorBidi"/>
          <w:bCs/>
          <w:color w:val="000000" w:themeColor="text1"/>
          <w:sz w:val="32"/>
          <w:szCs w:val="32"/>
          <w:lang w:val="en-GB"/>
        </w:rPr>
        <w:lastRenderedPageBreak/>
        <w:t>CHAPTER 1: INTRODUCTION</w:t>
      </w:r>
      <w:bookmarkEnd w:id="0"/>
      <w:bookmarkEnd w:id="1"/>
    </w:p>
    <w:p w14:paraId="17D25800" w14:textId="3826769F" w:rsidR="00DC45E5" w:rsidRPr="00206EF6" w:rsidRDefault="00DC45E5" w:rsidP="0004442F">
      <w:pPr>
        <w:pStyle w:val="Heading2"/>
        <w:numPr>
          <w:ilvl w:val="1"/>
          <w:numId w:val="2"/>
        </w:numPr>
        <w:spacing w:line="360" w:lineRule="auto"/>
        <w:rPr>
          <w:rFonts w:asciiTheme="minorBidi" w:eastAsia="Times New Roman" w:hAnsiTheme="minorBidi" w:cstheme="minorBidi"/>
          <w:b w:val="0"/>
          <w:bCs/>
          <w:color w:val="000000" w:themeColor="text1"/>
          <w:szCs w:val="24"/>
          <w:lang w:val="en-GB"/>
        </w:rPr>
      </w:pPr>
      <w:bookmarkStart w:id="2" w:name="_Toc235038173"/>
      <w:bookmarkStart w:id="3" w:name="_Toc235041276"/>
      <w:r w:rsidRPr="00206EF6">
        <w:rPr>
          <w:rFonts w:asciiTheme="minorBidi" w:eastAsia="Times New Roman" w:hAnsiTheme="minorBidi" w:cstheme="minorBidi"/>
          <w:bCs/>
          <w:color w:val="000000" w:themeColor="text1"/>
          <w:szCs w:val="24"/>
          <w:lang w:val="en-GB"/>
        </w:rPr>
        <w:t>Introduction</w:t>
      </w:r>
      <w:bookmarkEnd w:id="2"/>
      <w:bookmarkEnd w:id="3"/>
    </w:p>
    <w:p w14:paraId="580A0B97" w14:textId="2E2738EF" w:rsidR="00243817" w:rsidRPr="00206EF6" w:rsidRDefault="00243817"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The wellbeing and mental health of the elderly has been a critical concern in health and social care systems, specifically in the United Kingdom (UK), as the ageing population continues to increase. The Office for National Statistics states that the percentage of people of 65 years has been increasing, and care services become more demanded</w:t>
      </w:r>
      <w:r w:rsidR="001A0E09" w:rsidRPr="00206EF6">
        <w:rPr>
          <w:rFonts w:asciiTheme="minorBidi" w:hAnsiTheme="minorBidi"/>
          <w:color w:val="000000" w:themeColor="text1"/>
          <w:sz w:val="22"/>
          <w:szCs w:val="22"/>
          <w:lang w:val="en-GB"/>
        </w:rPr>
        <w:t xml:space="preserve"> (ONS, 202</w:t>
      </w:r>
      <w:r w:rsidR="00477107" w:rsidRPr="00206EF6">
        <w:rPr>
          <w:rFonts w:asciiTheme="minorBidi" w:hAnsiTheme="minorBidi"/>
          <w:color w:val="000000" w:themeColor="text1"/>
          <w:sz w:val="22"/>
          <w:szCs w:val="22"/>
          <w:lang w:val="en-GB"/>
        </w:rPr>
        <w:t>3</w:t>
      </w:r>
      <w:r w:rsidR="001A0E09" w:rsidRPr="00206EF6">
        <w:rPr>
          <w:rFonts w:asciiTheme="minorBidi" w:hAnsiTheme="minorBidi"/>
          <w:color w:val="000000" w:themeColor="text1"/>
          <w:sz w:val="22"/>
          <w:szCs w:val="22"/>
          <w:lang w:val="en-GB"/>
        </w:rPr>
        <w:t>)</w:t>
      </w:r>
      <w:r w:rsidRPr="00206EF6">
        <w:rPr>
          <w:rFonts w:asciiTheme="minorBidi" w:hAnsiTheme="minorBidi"/>
          <w:color w:val="000000" w:themeColor="text1"/>
          <w:sz w:val="22"/>
          <w:szCs w:val="22"/>
          <w:lang w:val="en-GB"/>
        </w:rPr>
        <w:t>. Retirement, bereavement, damaged health, and decreased independence life changes people face on age to which they are negatively affected, affecting mental wellbeing (</w:t>
      </w:r>
      <w:r w:rsidR="00257362">
        <w:rPr>
          <w:rFonts w:asciiTheme="minorBidi" w:hAnsiTheme="minorBidi"/>
          <w:color w:val="000000" w:themeColor="text1"/>
          <w:sz w:val="22"/>
          <w:szCs w:val="22"/>
          <w:lang w:val="en-GB"/>
        </w:rPr>
        <w:t>WHO</w:t>
      </w:r>
      <w:r w:rsidRPr="00206EF6">
        <w:rPr>
          <w:rFonts w:asciiTheme="minorBidi" w:hAnsiTheme="minorBidi"/>
          <w:color w:val="000000" w:themeColor="text1"/>
          <w:sz w:val="22"/>
          <w:szCs w:val="22"/>
          <w:lang w:val="en-GB"/>
        </w:rPr>
        <w:t>, 202</w:t>
      </w:r>
      <w:r w:rsidR="009E4D64" w:rsidRPr="00206EF6">
        <w:rPr>
          <w:rFonts w:asciiTheme="minorBidi" w:hAnsiTheme="minorBidi"/>
          <w:color w:val="000000" w:themeColor="text1"/>
          <w:sz w:val="22"/>
          <w:szCs w:val="22"/>
          <w:lang w:val="en-GB"/>
        </w:rPr>
        <w:t>3</w:t>
      </w:r>
      <w:r w:rsidRPr="00206EF6">
        <w:rPr>
          <w:rFonts w:asciiTheme="minorBidi" w:hAnsiTheme="minorBidi"/>
          <w:color w:val="000000" w:themeColor="text1"/>
          <w:sz w:val="22"/>
          <w:szCs w:val="22"/>
          <w:lang w:val="en-GB"/>
        </w:rPr>
        <w:t>).</w:t>
      </w:r>
    </w:p>
    <w:p w14:paraId="146B91E6" w14:textId="2A786D38" w:rsidR="00243817" w:rsidRPr="00206EF6" w:rsidRDefault="00243817" w:rsidP="0007247A">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 xml:space="preserve">Old people in long-term facilities are faced with </w:t>
      </w:r>
      <w:r w:rsidR="00B22893" w:rsidRPr="00206EF6">
        <w:rPr>
          <w:rFonts w:asciiTheme="minorBidi" w:hAnsiTheme="minorBidi"/>
          <w:color w:val="000000" w:themeColor="text1"/>
          <w:sz w:val="22"/>
          <w:szCs w:val="22"/>
          <w:lang w:val="en-GB"/>
        </w:rPr>
        <w:t>many</w:t>
      </w:r>
      <w:r w:rsidRPr="00206EF6">
        <w:rPr>
          <w:rFonts w:asciiTheme="minorBidi" w:hAnsiTheme="minorBidi"/>
          <w:color w:val="000000" w:themeColor="text1"/>
          <w:sz w:val="22"/>
          <w:szCs w:val="22"/>
          <w:lang w:val="en-GB"/>
        </w:rPr>
        <w:t xml:space="preserve"> difficulties. Despite such settings being important in offering physical care, emotional and psychological needs might not be </w:t>
      </w:r>
      <w:r w:rsidR="00A04F19" w:rsidRPr="00206EF6">
        <w:rPr>
          <w:rFonts w:asciiTheme="minorBidi" w:hAnsiTheme="minorBidi"/>
          <w:color w:val="000000" w:themeColor="text1"/>
          <w:sz w:val="22"/>
          <w:szCs w:val="22"/>
          <w:lang w:val="en-GB"/>
        </w:rPr>
        <w:t>always satisfied</w:t>
      </w:r>
      <w:r w:rsidRPr="00206EF6">
        <w:rPr>
          <w:rFonts w:asciiTheme="minorBidi" w:hAnsiTheme="minorBidi"/>
          <w:color w:val="000000" w:themeColor="text1"/>
          <w:sz w:val="22"/>
          <w:szCs w:val="22"/>
          <w:lang w:val="en-GB"/>
        </w:rPr>
        <w:t xml:space="preserve">. Residents are prone to depression and anxiety, and these issues are usually associated with loneliness and social isolation (Courtin </w:t>
      </w:r>
      <w:r w:rsidR="006D2DF6">
        <w:rPr>
          <w:rFonts w:asciiTheme="minorBidi" w:hAnsiTheme="minorBidi"/>
          <w:color w:val="000000" w:themeColor="text1"/>
          <w:sz w:val="22"/>
          <w:szCs w:val="22"/>
          <w:lang w:val="en-GB"/>
        </w:rPr>
        <w:t>&amp;</w:t>
      </w:r>
      <w:r w:rsidRPr="00206EF6">
        <w:rPr>
          <w:rFonts w:asciiTheme="minorBidi" w:hAnsiTheme="minorBidi"/>
          <w:color w:val="000000" w:themeColor="text1"/>
          <w:sz w:val="22"/>
          <w:szCs w:val="22"/>
          <w:lang w:val="en-GB"/>
        </w:rPr>
        <w:t xml:space="preserve"> Knapp, 2017). </w:t>
      </w:r>
    </w:p>
    <w:p w14:paraId="044764A0" w14:textId="5520ADED" w:rsidR="0038435C" w:rsidRPr="00206EF6" w:rsidRDefault="00243817" w:rsidP="00B727F9">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 xml:space="preserve">Social support is leading to play a central role in promoting mental wellbeing. It encompasses emotional attention, companionship, and assistance of family, peers and staff. Good support systems have the potential to boost resilience and coping whereas the absence of such support enhances vulnerability. This </w:t>
      </w:r>
      <w:r w:rsidR="008F3192" w:rsidRPr="00206EF6">
        <w:rPr>
          <w:rFonts w:asciiTheme="minorBidi" w:hAnsiTheme="minorBidi"/>
          <w:color w:val="000000" w:themeColor="text1"/>
          <w:sz w:val="22"/>
          <w:szCs w:val="22"/>
          <w:lang w:val="en-GB"/>
        </w:rPr>
        <w:t xml:space="preserve">research </w:t>
      </w:r>
      <w:r w:rsidR="00206EF6" w:rsidRPr="00206EF6">
        <w:rPr>
          <w:rFonts w:asciiTheme="minorBidi" w:hAnsiTheme="minorBidi"/>
          <w:color w:val="000000" w:themeColor="text1"/>
          <w:sz w:val="22"/>
          <w:szCs w:val="22"/>
          <w:lang w:val="en-GB"/>
        </w:rPr>
        <w:t>analyses</w:t>
      </w:r>
      <w:r w:rsidRPr="00206EF6">
        <w:rPr>
          <w:rFonts w:asciiTheme="minorBidi" w:hAnsiTheme="minorBidi"/>
          <w:color w:val="000000" w:themeColor="text1"/>
          <w:sz w:val="22"/>
          <w:szCs w:val="22"/>
          <w:lang w:val="en-GB"/>
        </w:rPr>
        <w:t xml:space="preserve"> the role of social support in shaping mental health of older adults in UK care institutions.</w:t>
      </w:r>
      <w:r w:rsidR="00B727F9">
        <w:rPr>
          <w:rFonts w:asciiTheme="minorBidi" w:hAnsiTheme="minorBidi"/>
          <w:color w:val="000000" w:themeColor="text1"/>
          <w:sz w:val="22"/>
          <w:szCs w:val="22"/>
          <w:lang w:val="en-GB"/>
        </w:rPr>
        <w:t xml:space="preserve"> </w:t>
      </w:r>
      <w:r w:rsidR="000F5110" w:rsidRPr="00206EF6">
        <w:rPr>
          <w:rFonts w:asciiTheme="minorBidi" w:hAnsiTheme="minorBidi"/>
          <w:color w:val="000000" w:themeColor="text1"/>
          <w:sz w:val="22"/>
          <w:szCs w:val="22"/>
          <w:lang w:val="en-GB"/>
        </w:rPr>
        <w:t>Moreover, the COVID-19 pandemic brought to light the significance of social support in the care settings. Visit and communal restrictions were also a major contributor to isolation and consequently, residents were exposed to severe psychological distress (</w:t>
      </w:r>
      <w:r w:rsidR="00A04F19" w:rsidRPr="00B727F9">
        <w:rPr>
          <w:rFonts w:ascii="Arial" w:hAnsi="Arial" w:cs="Arial"/>
          <w:color w:val="222222"/>
          <w:sz w:val="22"/>
          <w:szCs w:val="22"/>
          <w:shd w:val="clear" w:color="auto" w:fill="FFFFFF"/>
        </w:rPr>
        <w:t>Rodrigues et al., 2022</w:t>
      </w:r>
      <w:r w:rsidR="000F5110" w:rsidRPr="00B727F9">
        <w:rPr>
          <w:rFonts w:asciiTheme="minorBidi" w:hAnsiTheme="minorBidi"/>
          <w:color w:val="000000" w:themeColor="text1"/>
          <w:sz w:val="22"/>
          <w:szCs w:val="22"/>
          <w:lang w:val="en-GB"/>
        </w:rPr>
        <w:t>).</w:t>
      </w:r>
      <w:r w:rsidR="000F5110" w:rsidRPr="00B727F9">
        <w:rPr>
          <w:rFonts w:asciiTheme="minorBidi" w:hAnsiTheme="minorBidi"/>
          <w:color w:val="000000" w:themeColor="text1"/>
          <w:lang w:val="en-GB"/>
        </w:rPr>
        <w:t xml:space="preserve"> </w:t>
      </w:r>
    </w:p>
    <w:p w14:paraId="52CFE4C6" w14:textId="7968A21A" w:rsidR="00DC45E5" w:rsidRPr="00206EF6" w:rsidRDefault="00DC45E5" w:rsidP="0004442F">
      <w:pPr>
        <w:pStyle w:val="Heading2"/>
        <w:numPr>
          <w:ilvl w:val="1"/>
          <w:numId w:val="2"/>
        </w:numPr>
        <w:spacing w:line="360" w:lineRule="auto"/>
        <w:rPr>
          <w:rFonts w:asciiTheme="minorBidi" w:eastAsia="Times New Roman" w:hAnsiTheme="minorBidi" w:cstheme="minorBidi"/>
          <w:b w:val="0"/>
          <w:bCs/>
          <w:color w:val="000000" w:themeColor="text1"/>
          <w:sz w:val="22"/>
          <w:szCs w:val="22"/>
          <w:lang w:val="en-GB"/>
        </w:rPr>
      </w:pPr>
      <w:bookmarkStart w:id="4" w:name="_Toc235038174"/>
      <w:bookmarkStart w:id="5" w:name="_Toc235041277"/>
      <w:r w:rsidRPr="00206EF6">
        <w:rPr>
          <w:rFonts w:asciiTheme="minorBidi" w:eastAsia="Times New Roman" w:hAnsiTheme="minorBidi" w:cstheme="minorBidi"/>
          <w:bCs/>
          <w:color w:val="000000" w:themeColor="text1"/>
          <w:sz w:val="22"/>
          <w:szCs w:val="22"/>
          <w:lang w:val="en-GB"/>
        </w:rPr>
        <w:t>Definitions and Terminology</w:t>
      </w:r>
      <w:bookmarkEnd w:id="4"/>
      <w:bookmarkEnd w:id="5"/>
    </w:p>
    <w:p w14:paraId="4E9F8B21" w14:textId="77777777" w:rsidR="009A6465" w:rsidRDefault="00781A51" w:rsidP="00206EF6">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Several</w:t>
      </w:r>
      <w:r w:rsidR="00D66DFA" w:rsidRPr="00206EF6">
        <w:rPr>
          <w:rFonts w:asciiTheme="minorBidi" w:hAnsiTheme="minorBidi"/>
          <w:color w:val="000000" w:themeColor="text1"/>
          <w:sz w:val="22"/>
          <w:szCs w:val="22"/>
          <w:lang w:val="en-GB"/>
        </w:rPr>
        <w:t xml:space="preserve"> key terms are given below to make this dissertation consistent.</w:t>
      </w:r>
      <w:r w:rsidR="00206EF6" w:rsidRPr="00206EF6">
        <w:rPr>
          <w:rFonts w:asciiTheme="minorBidi" w:hAnsiTheme="minorBidi"/>
          <w:color w:val="000000" w:themeColor="text1"/>
          <w:sz w:val="22"/>
          <w:szCs w:val="22"/>
          <w:lang w:val="en-GB"/>
        </w:rPr>
        <w:t xml:space="preserve"> </w:t>
      </w:r>
    </w:p>
    <w:p w14:paraId="6EA8AAB7" w14:textId="22B9D7FB" w:rsidR="00D66DFA" w:rsidRPr="00206EF6" w:rsidRDefault="00781A51" w:rsidP="00206EF6">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Social Support</w:t>
      </w:r>
      <w:r w:rsidR="00D66DFA" w:rsidRPr="00206EF6">
        <w:rPr>
          <w:rFonts w:asciiTheme="minorBidi" w:hAnsiTheme="minorBidi"/>
          <w:color w:val="000000" w:themeColor="text1"/>
          <w:sz w:val="22"/>
          <w:szCs w:val="22"/>
          <w:lang w:val="en-GB"/>
        </w:rPr>
        <w:t xml:space="preserve"> is the emotional, informational and practical support, which individuals get within their social circles. It may be divided into emotional support (empathy and care), instrumental support (material assistance), informational support (advice and guidance) and companionship (social interaction and belonging) (Taylor, 2011). </w:t>
      </w:r>
    </w:p>
    <w:p w14:paraId="57AA0ED6" w14:textId="56B8F24F" w:rsidR="00D66DFA" w:rsidRPr="00206EF6" w:rsidRDefault="00D66DFA"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Mental Health refers to a state of wellness where people can manage the stressful situations of a normal life, perform their work, and serve the community (</w:t>
      </w:r>
      <w:r w:rsidR="00257362">
        <w:rPr>
          <w:rFonts w:asciiTheme="minorBidi" w:hAnsiTheme="minorBidi"/>
          <w:color w:val="000000" w:themeColor="text1"/>
          <w:sz w:val="22"/>
          <w:szCs w:val="22"/>
          <w:lang w:val="en-GB"/>
        </w:rPr>
        <w:t>WHO</w:t>
      </w:r>
      <w:r w:rsidRPr="00206EF6">
        <w:rPr>
          <w:rFonts w:asciiTheme="minorBidi" w:hAnsiTheme="minorBidi"/>
          <w:color w:val="000000" w:themeColor="text1"/>
          <w:sz w:val="22"/>
          <w:szCs w:val="22"/>
          <w:lang w:val="en-GB"/>
        </w:rPr>
        <w:t xml:space="preserve">, 2022). In this research, mental health </w:t>
      </w:r>
      <w:r w:rsidR="00206EF6" w:rsidRPr="00206EF6">
        <w:rPr>
          <w:rFonts w:asciiTheme="minorBidi" w:hAnsiTheme="minorBidi"/>
          <w:color w:val="000000" w:themeColor="text1"/>
          <w:sz w:val="22"/>
          <w:szCs w:val="22"/>
          <w:lang w:val="en-GB"/>
        </w:rPr>
        <w:t>centres</w:t>
      </w:r>
      <w:r w:rsidRPr="00206EF6">
        <w:rPr>
          <w:rFonts w:asciiTheme="minorBidi" w:hAnsiTheme="minorBidi"/>
          <w:color w:val="000000" w:themeColor="text1"/>
          <w:sz w:val="22"/>
          <w:szCs w:val="22"/>
          <w:lang w:val="en-GB"/>
        </w:rPr>
        <w:t xml:space="preserve"> on depression, anxiety, and emotional wellbeing in the older adults.</w:t>
      </w:r>
    </w:p>
    <w:p w14:paraId="32081836" w14:textId="59A94DC0" w:rsidR="00D66DFA" w:rsidRPr="00206EF6" w:rsidRDefault="00D66DFA"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lastRenderedPageBreak/>
        <w:t>Older Adults mean those people who are 65 years and older. The age-associated changes tend to make this population group more susceptible to physical and mental health problems (ONS, 202</w:t>
      </w:r>
      <w:r w:rsidR="005C6A80" w:rsidRPr="00206EF6">
        <w:rPr>
          <w:rFonts w:asciiTheme="minorBidi" w:hAnsiTheme="minorBidi"/>
          <w:color w:val="000000" w:themeColor="text1"/>
          <w:sz w:val="22"/>
          <w:szCs w:val="22"/>
          <w:lang w:val="en-GB"/>
        </w:rPr>
        <w:t>3</w:t>
      </w:r>
      <w:r w:rsidRPr="00206EF6">
        <w:rPr>
          <w:rFonts w:asciiTheme="minorBidi" w:hAnsiTheme="minorBidi"/>
          <w:color w:val="000000" w:themeColor="text1"/>
          <w:sz w:val="22"/>
          <w:szCs w:val="22"/>
          <w:lang w:val="en-GB"/>
        </w:rPr>
        <w:t>).</w:t>
      </w:r>
    </w:p>
    <w:p w14:paraId="776C30A2" w14:textId="058F414A" w:rsidR="00F76D17" w:rsidRPr="00206EF6" w:rsidRDefault="00D66DFA"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Long-Term Care Facilities refer to residential facilities including nursing homes and care homes that offer continuous care to the disabled individuals. The facilities provide support of daily living activities, medical services, and social care (Care Quality Commission, 2022).</w:t>
      </w:r>
    </w:p>
    <w:p w14:paraId="7E4ACEE3" w14:textId="55D8EA5F" w:rsidR="00DC45E5" w:rsidRPr="00206EF6" w:rsidRDefault="00DC45E5"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Abbreviations used in this study include:</w:t>
      </w:r>
    </w:p>
    <w:p w14:paraId="16EFE456" w14:textId="77777777" w:rsidR="00DC45E5" w:rsidRPr="00206EF6" w:rsidRDefault="00DC45E5" w:rsidP="0004442F">
      <w:pPr>
        <w:pStyle w:val="ListParagraph"/>
        <w:numPr>
          <w:ilvl w:val="0"/>
          <w:numId w:val="1"/>
        </w:numPr>
        <w:spacing w:line="360" w:lineRule="auto"/>
        <w:rPr>
          <w:rFonts w:asciiTheme="minorBidi" w:eastAsia="Times New Roman" w:hAnsiTheme="minorBidi"/>
          <w:color w:val="000000" w:themeColor="text1"/>
          <w:sz w:val="22"/>
          <w:szCs w:val="22"/>
          <w:lang w:val="en-GB"/>
        </w:rPr>
      </w:pPr>
      <w:r w:rsidRPr="00206EF6">
        <w:rPr>
          <w:rFonts w:asciiTheme="minorBidi" w:eastAsia="Times New Roman" w:hAnsiTheme="minorBidi"/>
          <w:b/>
          <w:bCs/>
          <w:color w:val="000000" w:themeColor="text1"/>
          <w:sz w:val="22"/>
          <w:szCs w:val="22"/>
          <w:lang w:val="en-GB"/>
        </w:rPr>
        <w:t>UK</w:t>
      </w:r>
      <w:r w:rsidRPr="00206EF6">
        <w:rPr>
          <w:rFonts w:asciiTheme="minorBidi" w:eastAsia="Times New Roman" w:hAnsiTheme="minorBidi"/>
          <w:color w:val="000000" w:themeColor="text1"/>
          <w:sz w:val="22"/>
          <w:szCs w:val="22"/>
          <w:lang w:val="en-GB"/>
        </w:rPr>
        <w:t> – United Kingdom</w:t>
      </w:r>
    </w:p>
    <w:p w14:paraId="7AA7D807" w14:textId="1410A806" w:rsidR="00DC45E5" w:rsidRPr="00206EF6" w:rsidRDefault="00DC45E5" w:rsidP="0004442F">
      <w:pPr>
        <w:pStyle w:val="ListParagraph"/>
        <w:numPr>
          <w:ilvl w:val="0"/>
          <w:numId w:val="1"/>
        </w:numPr>
        <w:spacing w:line="360" w:lineRule="auto"/>
        <w:rPr>
          <w:rFonts w:asciiTheme="minorBidi" w:eastAsia="Times New Roman" w:hAnsiTheme="minorBidi"/>
          <w:color w:val="000000" w:themeColor="text1"/>
          <w:sz w:val="22"/>
          <w:szCs w:val="22"/>
          <w:lang w:val="en-GB"/>
        </w:rPr>
      </w:pPr>
      <w:r w:rsidRPr="00206EF6">
        <w:rPr>
          <w:rFonts w:asciiTheme="minorBidi" w:eastAsia="Times New Roman" w:hAnsiTheme="minorBidi"/>
          <w:b/>
          <w:bCs/>
          <w:color w:val="000000" w:themeColor="text1"/>
          <w:sz w:val="22"/>
          <w:szCs w:val="22"/>
          <w:lang w:val="en-GB"/>
        </w:rPr>
        <w:t>NHS</w:t>
      </w:r>
      <w:r w:rsidRPr="00206EF6">
        <w:rPr>
          <w:rFonts w:asciiTheme="minorBidi" w:eastAsia="Times New Roman" w:hAnsiTheme="minorBidi"/>
          <w:color w:val="000000" w:themeColor="text1"/>
          <w:sz w:val="22"/>
          <w:szCs w:val="22"/>
          <w:lang w:val="en-GB"/>
        </w:rPr>
        <w:t> – National Health Service</w:t>
      </w:r>
    </w:p>
    <w:p w14:paraId="1417831A" w14:textId="57019DB2" w:rsidR="00DC45E5" w:rsidRPr="00206EF6" w:rsidRDefault="00DC45E5" w:rsidP="0004442F">
      <w:pPr>
        <w:pStyle w:val="Heading2"/>
        <w:numPr>
          <w:ilvl w:val="1"/>
          <w:numId w:val="2"/>
        </w:numPr>
        <w:spacing w:line="360" w:lineRule="auto"/>
        <w:rPr>
          <w:rFonts w:asciiTheme="minorBidi" w:eastAsia="Times New Roman" w:hAnsiTheme="minorBidi" w:cstheme="minorBidi"/>
          <w:b w:val="0"/>
          <w:bCs/>
          <w:color w:val="000000" w:themeColor="text1"/>
          <w:sz w:val="22"/>
          <w:szCs w:val="22"/>
          <w:lang w:val="en-GB"/>
        </w:rPr>
      </w:pPr>
      <w:bookmarkStart w:id="6" w:name="_Toc235038175"/>
      <w:bookmarkStart w:id="7" w:name="_Toc235041278"/>
      <w:r w:rsidRPr="00206EF6">
        <w:rPr>
          <w:rFonts w:asciiTheme="minorBidi" w:eastAsia="Times New Roman" w:hAnsiTheme="minorBidi" w:cstheme="minorBidi"/>
          <w:bCs/>
          <w:color w:val="000000" w:themeColor="text1"/>
          <w:sz w:val="22"/>
          <w:szCs w:val="22"/>
          <w:lang w:val="en-GB"/>
        </w:rPr>
        <w:t>Rationale for Research</w:t>
      </w:r>
      <w:bookmarkEnd w:id="6"/>
      <w:bookmarkEnd w:id="7"/>
    </w:p>
    <w:p w14:paraId="2D09D149" w14:textId="764D89A5" w:rsidR="00DB6091" w:rsidRPr="00206EF6" w:rsidRDefault="009A6465" w:rsidP="0004442F">
      <w:pPr>
        <w:spacing w:line="360" w:lineRule="auto"/>
        <w:rPr>
          <w:rFonts w:asciiTheme="minorBidi" w:hAnsiTheme="minorBidi"/>
          <w:color w:val="000000" w:themeColor="text1"/>
          <w:sz w:val="22"/>
          <w:szCs w:val="22"/>
          <w:lang w:val="en-GB"/>
        </w:rPr>
      </w:pPr>
      <w:r>
        <w:rPr>
          <w:rFonts w:asciiTheme="minorBidi" w:hAnsiTheme="minorBidi"/>
          <w:color w:val="000000" w:themeColor="text1"/>
          <w:sz w:val="22"/>
          <w:szCs w:val="22"/>
          <w:lang w:val="en-GB"/>
        </w:rPr>
        <w:t>R</w:t>
      </w:r>
      <w:r w:rsidR="00DB6091" w:rsidRPr="00206EF6">
        <w:rPr>
          <w:rFonts w:asciiTheme="minorBidi" w:hAnsiTheme="minorBidi"/>
          <w:color w:val="000000" w:themeColor="text1"/>
          <w:sz w:val="22"/>
          <w:szCs w:val="22"/>
          <w:lang w:val="en-GB"/>
        </w:rPr>
        <w:t>ising demand for long-term care in the UK has raised awareness of the mental health of older people. Despite improvements in care, mental health issues like depression and anxiety are still common in care home residents, frequently caused by loneliness, less social interaction and fewer opportunities for meaningful relationships (Courtin &amp; Knapp, 2017). Existing studies recognise the significance of social support in improving wellbeing, but the specific effect of various forms of social support on mental health outcomes in long-term care contexts is not fully understood.</w:t>
      </w:r>
    </w:p>
    <w:p w14:paraId="02140042" w14:textId="28895541" w:rsidR="00DB6091" w:rsidRPr="00206EF6" w:rsidRDefault="00DB6091"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 xml:space="preserve">Current literature tends to examine social support as a broad concept, without distinguishing between its various forms, emotional support, companionship, family involvement, and staff-resident relationships. </w:t>
      </w:r>
      <w:r w:rsidR="000471AB">
        <w:rPr>
          <w:rFonts w:asciiTheme="minorBidi" w:hAnsiTheme="minorBidi"/>
          <w:color w:val="000000" w:themeColor="text1"/>
          <w:sz w:val="22"/>
          <w:szCs w:val="22"/>
          <w:lang w:val="en-GB"/>
        </w:rPr>
        <w:t>Also</w:t>
      </w:r>
      <w:r w:rsidRPr="00206EF6">
        <w:rPr>
          <w:rFonts w:asciiTheme="minorBidi" w:hAnsiTheme="minorBidi"/>
          <w:color w:val="000000" w:themeColor="text1"/>
          <w:sz w:val="22"/>
          <w:szCs w:val="22"/>
          <w:lang w:val="en-GB"/>
        </w:rPr>
        <w:t xml:space="preserve">, existing research is conducted with community-dwelling older adults, and not the institutional care setting, where social relationships, independence and support are different. This creates a gap in understanding how social support operates within care facilities and which forms are most effective in reducing depression, anxiety, and loneliness among residents. Moreover, the COVID-19 pandemic revealed the vulnerability of care systems, especially in terms of their ability to maintain social connections in isolation (Chang et al., 2021). </w:t>
      </w:r>
    </w:p>
    <w:p w14:paraId="12153E3C" w14:textId="379874EE" w:rsidR="00781A51" w:rsidRDefault="00DB6091" w:rsidP="0004442F">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 xml:space="preserve">However, there is limited research exploring the implications of these disruptions or how care practices can be adapted to strengthen social support in similar situations. Therefore, this study aims to address these gaps by critically analysing how different forms of social support impact the mental and emotional wellbeing of older adults in UK long-term care facilities. </w:t>
      </w:r>
    </w:p>
    <w:p w14:paraId="71175317" w14:textId="77777777" w:rsidR="009C685A" w:rsidRPr="00206EF6" w:rsidRDefault="009C685A" w:rsidP="0004442F">
      <w:pPr>
        <w:spacing w:line="360" w:lineRule="auto"/>
        <w:rPr>
          <w:rFonts w:asciiTheme="minorBidi" w:hAnsiTheme="minorBidi"/>
          <w:color w:val="000000" w:themeColor="text1"/>
          <w:sz w:val="22"/>
          <w:szCs w:val="22"/>
          <w:lang w:val="en-GB"/>
        </w:rPr>
      </w:pPr>
    </w:p>
    <w:p w14:paraId="4A8CB7CF" w14:textId="3D2545D7" w:rsidR="00E93C90" w:rsidRPr="00206EF6" w:rsidRDefault="00E93C90" w:rsidP="0004442F">
      <w:pPr>
        <w:pStyle w:val="Heading2"/>
        <w:numPr>
          <w:ilvl w:val="1"/>
          <w:numId w:val="2"/>
        </w:numPr>
        <w:spacing w:line="360" w:lineRule="auto"/>
        <w:rPr>
          <w:rFonts w:asciiTheme="minorBidi" w:eastAsia="Times New Roman" w:hAnsiTheme="minorBidi" w:cstheme="minorBidi"/>
          <w:b w:val="0"/>
          <w:bCs/>
          <w:color w:val="000000" w:themeColor="text1"/>
          <w:sz w:val="22"/>
          <w:szCs w:val="22"/>
          <w:lang w:val="en-GB"/>
        </w:rPr>
      </w:pPr>
      <w:bookmarkStart w:id="8" w:name="_Toc235038176"/>
      <w:bookmarkStart w:id="9" w:name="_Toc235041279"/>
      <w:r w:rsidRPr="00206EF6">
        <w:rPr>
          <w:rFonts w:asciiTheme="minorBidi" w:eastAsia="Times New Roman" w:hAnsiTheme="minorBidi" w:cstheme="minorBidi"/>
          <w:bCs/>
          <w:color w:val="000000" w:themeColor="text1"/>
          <w:sz w:val="22"/>
          <w:szCs w:val="22"/>
          <w:lang w:val="en-GB"/>
        </w:rPr>
        <w:lastRenderedPageBreak/>
        <w:t>Aim and Objectives</w:t>
      </w:r>
      <w:bookmarkEnd w:id="8"/>
      <w:bookmarkEnd w:id="9"/>
    </w:p>
    <w:p w14:paraId="1374614F" w14:textId="7A6FEDC2" w:rsidR="00E93C90" w:rsidRPr="00CF084A" w:rsidRDefault="00E93C90" w:rsidP="00727167">
      <w:pPr>
        <w:rPr>
          <w:rFonts w:asciiTheme="minorBidi" w:eastAsia="Times New Roman" w:hAnsiTheme="minorBidi"/>
          <w:b/>
          <w:bCs/>
          <w:sz w:val="22"/>
          <w:szCs w:val="22"/>
          <w:u w:val="single"/>
          <w:lang w:val="en-GB"/>
        </w:rPr>
      </w:pPr>
      <w:r w:rsidRPr="00CF084A">
        <w:rPr>
          <w:rFonts w:asciiTheme="minorBidi" w:eastAsia="Times New Roman" w:hAnsiTheme="minorBidi"/>
          <w:b/>
          <w:bCs/>
          <w:sz w:val="22"/>
          <w:szCs w:val="22"/>
          <w:u w:val="single"/>
          <w:lang w:val="en-GB"/>
        </w:rPr>
        <w:t>Research Aim</w:t>
      </w:r>
      <w:r w:rsidR="00376C07" w:rsidRPr="00CF084A">
        <w:rPr>
          <w:rFonts w:asciiTheme="minorBidi" w:eastAsia="Times New Roman" w:hAnsiTheme="minorBidi"/>
          <w:b/>
          <w:bCs/>
          <w:sz w:val="22"/>
          <w:szCs w:val="22"/>
          <w:u w:val="single"/>
          <w:lang w:val="en-GB"/>
        </w:rPr>
        <w:t>:</w:t>
      </w:r>
    </w:p>
    <w:p w14:paraId="49261EB7" w14:textId="6A0E6ACF" w:rsidR="0034201D" w:rsidRPr="00206EF6" w:rsidRDefault="0034201D" w:rsidP="00FD142E">
      <w:pPr>
        <w:spacing w:line="360" w:lineRule="auto"/>
        <w:rPr>
          <w:rFonts w:asciiTheme="minorBidi" w:hAnsiTheme="minorBidi"/>
          <w:color w:val="000000" w:themeColor="text1"/>
          <w:sz w:val="22"/>
          <w:szCs w:val="22"/>
          <w:lang w:val="en-GB"/>
        </w:rPr>
      </w:pPr>
      <w:r w:rsidRPr="00206EF6">
        <w:rPr>
          <w:rFonts w:asciiTheme="minorBidi" w:hAnsiTheme="minorBidi"/>
          <w:color w:val="000000" w:themeColor="text1"/>
          <w:sz w:val="22"/>
          <w:szCs w:val="22"/>
          <w:lang w:val="en-GB"/>
        </w:rPr>
        <w:t xml:space="preserve">The primary aim of the proposed study is to explore how social support impacts mental and emotional health of older adults in the UK long-term care facilities. </w:t>
      </w:r>
    </w:p>
    <w:p w14:paraId="2ACCC01F" w14:textId="33011833" w:rsidR="00E93C90" w:rsidRPr="00CF084A" w:rsidRDefault="00E93C90" w:rsidP="00CF084A">
      <w:pPr>
        <w:rPr>
          <w:rFonts w:asciiTheme="minorBidi" w:eastAsia="Times New Roman" w:hAnsiTheme="minorBidi"/>
          <w:b/>
          <w:bCs/>
          <w:sz w:val="22"/>
          <w:szCs w:val="22"/>
          <w:u w:val="single"/>
          <w:lang w:val="en-GB"/>
        </w:rPr>
      </w:pPr>
      <w:r w:rsidRPr="00CF084A">
        <w:rPr>
          <w:rFonts w:asciiTheme="minorBidi" w:eastAsia="Times New Roman" w:hAnsiTheme="minorBidi"/>
          <w:b/>
          <w:bCs/>
          <w:sz w:val="22"/>
          <w:szCs w:val="22"/>
          <w:u w:val="single"/>
          <w:lang w:val="en-GB"/>
        </w:rPr>
        <w:t>Research Objectives</w:t>
      </w:r>
      <w:r w:rsidR="00376C07" w:rsidRPr="00CF084A">
        <w:rPr>
          <w:rFonts w:asciiTheme="minorBidi" w:eastAsia="Times New Roman" w:hAnsiTheme="minorBidi"/>
          <w:b/>
          <w:bCs/>
          <w:sz w:val="22"/>
          <w:szCs w:val="22"/>
          <w:u w:val="single"/>
          <w:lang w:val="en-GB"/>
        </w:rPr>
        <w:t>:</w:t>
      </w:r>
    </w:p>
    <w:p w14:paraId="5BA8E51C" w14:textId="61DD10A7" w:rsidR="004C0BE1" w:rsidRPr="00206EF6" w:rsidRDefault="00E93C90" w:rsidP="0004442F">
      <w:pPr>
        <w:spacing w:line="360" w:lineRule="auto"/>
        <w:rPr>
          <w:rFonts w:asciiTheme="minorBidi" w:hAnsiTheme="minorBidi"/>
          <w:color w:val="000000" w:themeColor="text1"/>
          <w:sz w:val="22"/>
          <w:szCs w:val="22"/>
          <w:lang w:val="en-GB"/>
        </w:rPr>
      </w:pPr>
      <w:r w:rsidRPr="00206EF6">
        <w:rPr>
          <w:rFonts w:asciiTheme="minorBidi" w:hAnsiTheme="minorBidi"/>
          <w:b/>
          <w:bCs/>
          <w:color w:val="000000" w:themeColor="text1"/>
          <w:sz w:val="22"/>
          <w:szCs w:val="22"/>
          <w:lang w:val="en-GB"/>
        </w:rPr>
        <w:t>Objective 1:</w:t>
      </w:r>
      <w:r w:rsidR="00DB6091" w:rsidRPr="00206EF6">
        <w:rPr>
          <w:rFonts w:asciiTheme="minorBidi" w:hAnsiTheme="minorBidi"/>
          <w:color w:val="000000" w:themeColor="text1"/>
          <w:sz w:val="22"/>
          <w:szCs w:val="22"/>
          <w:lang w:val="en-GB"/>
        </w:rPr>
        <w:t xml:space="preserve"> T</w:t>
      </w:r>
      <w:r w:rsidR="008F3192" w:rsidRPr="00206EF6">
        <w:rPr>
          <w:rStyle w:val="s5"/>
          <w:rFonts w:asciiTheme="minorBidi" w:hAnsiTheme="minorBidi"/>
          <w:color w:val="000000" w:themeColor="text1"/>
          <w:sz w:val="22"/>
          <w:szCs w:val="22"/>
          <w:lang w:val="en-GB"/>
        </w:rPr>
        <w:t xml:space="preserve">o </w:t>
      </w:r>
      <w:r w:rsidR="00B22893" w:rsidRPr="00206EF6">
        <w:rPr>
          <w:rStyle w:val="s5"/>
          <w:rFonts w:asciiTheme="minorBidi" w:hAnsiTheme="minorBidi"/>
          <w:color w:val="000000" w:themeColor="text1"/>
          <w:sz w:val="22"/>
          <w:szCs w:val="22"/>
          <w:lang w:val="en-GB"/>
        </w:rPr>
        <w:t>define</w:t>
      </w:r>
      <w:r w:rsidR="004C0BE1" w:rsidRPr="00206EF6">
        <w:rPr>
          <w:rStyle w:val="s5"/>
          <w:rFonts w:asciiTheme="minorBidi" w:hAnsiTheme="minorBidi"/>
          <w:color w:val="000000" w:themeColor="text1"/>
          <w:sz w:val="22"/>
          <w:szCs w:val="22"/>
          <w:lang w:val="en-GB"/>
        </w:rPr>
        <w:t xml:space="preserve"> and examine the concept of social support and its forms within the long-term care facilities.</w:t>
      </w:r>
    </w:p>
    <w:p w14:paraId="37EBABF9" w14:textId="136FF24C" w:rsidR="004C0BE1" w:rsidRPr="00206EF6" w:rsidRDefault="00E93C90" w:rsidP="0004442F">
      <w:pPr>
        <w:spacing w:line="360" w:lineRule="auto"/>
        <w:rPr>
          <w:rFonts w:asciiTheme="minorBidi" w:hAnsiTheme="minorBidi"/>
          <w:color w:val="000000" w:themeColor="text1"/>
          <w:sz w:val="22"/>
          <w:szCs w:val="22"/>
          <w:lang w:val="en-GB"/>
        </w:rPr>
      </w:pPr>
      <w:r w:rsidRPr="00206EF6">
        <w:rPr>
          <w:rFonts w:asciiTheme="minorBidi" w:hAnsiTheme="minorBidi"/>
          <w:b/>
          <w:bCs/>
          <w:color w:val="000000" w:themeColor="text1"/>
          <w:sz w:val="22"/>
          <w:szCs w:val="22"/>
          <w:lang w:val="en-GB"/>
        </w:rPr>
        <w:t>Objective 2:</w:t>
      </w:r>
      <w:r w:rsidR="00DB6091" w:rsidRPr="00206EF6">
        <w:rPr>
          <w:rFonts w:asciiTheme="minorBidi" w:hAnsiTheme="minorBidi"/>
          <w:color w:val="000000" w:themeColor="text1"/>
          <w:sz w:val="22"/>
          <w:szCs w:val="22"/>
          <w:lang w:val="en-GB"/>
        </w:rPr>
        <w:t xml:space="preserve"> </w:t>
      </w:r>
      <w:r w:rsidR="008F3192" w:rsidRPr="00206EF6">
        <w:rPr>
          <w:rStyle w:val="s5"/>
          <w:rFonts w:asciiTheme="minorBidi" w:hAnsiTheme="minorBidi"/>
          <w:color w:val="000000" w:themeColor="text1"/>
          <w:sz w:val="22"/>
          <w:szCs w:val="22"/>
          <w:lang w:val="en-GB"/>
        </w:rPr>
        <w:t>To a</w:t>
      </w:r>
      <w:r w:rsidR="004C0BE1" w:rsidRPr="00206EF6">
        <w:rPr>
          <w:rStyle w:val="s5"/>
          <w:rFonts w:asciiTheme="minorBidi" w:hAnsiTheme="minorBidi"/>
          <w:color w:val="000000" w:themeColor="text1"/>
          <w:sz w:val="22"/>
          <w:szCs w:val="22"/>
          <w:lang w:val="en-GB"/>
        </w:rPr>
        <w:t>nalyse</w:t>
      </w:r>
      <w:r w:rsidR="004C0BE1" w:rsidRPr="00206EF6">
        <w:rPr>
          <w:rStyle w:val="apple-converted-space"/>
          <w:rFonts w:asciiTheme="minorBidi" w:hAnsiTheme="minorBidi"/>
          <w:color w:val="000000" w:themeColor="text1"/>
          <w:sz w:val="22"/>
          <w:szCs w:val="22"/>
          <w:lang w:val="en-GB"/>
        </w:rPr>
        <w:t> </w:t>
      </w:r>
      <w:r w:rsidR="004C0BE1" w:rsidRPr="00206EF6">
        <w:rPr>
          <w:rStyle w:val="s5"/>
          <w:rFonts w:asciiTheme="minorBidi" w:hAnsiTheme="minorBidi"/>
          <w:color w:val="000000" w:themeColor="text1"/>
          <w:sz w:val="22"/>
          <w:szCs w:val="22"/>
          <w:lang w:val="en-GB"/>
        </w:rPr>
        <w:t>the relationship between social support and mental health outcomes among older adults including depression, anxiety, and emotional health.</w:t>
      </w:r>
    </w:p>
    <w:p w14:paraId="6273C65B" w14:textId="2016020C" w:rsidR="004C0BE1" w:rsidRPr="00206EF6" w:rsidRDefault="00E93C90" w:rsidP="0004442F">
      <w:pPr>
        <w:spacing w:line="360" w:lineRule="auto"/>
        <w:rPr>
          <w:rFonts w:asciiTheme="minorBidi" w:hAnsiTheme="minorBidi"/>
          <w:color w:val="000000" w:themeColor="text1"/>
          <w:sz w:val="22"/>
          <w:szCs w:val="22"/>
          <w:lang w:val="en-GB"/>
        </w:rPr>
      </w:pPr>
      <w:r w:rsidRPr="00206EF6">
        <w:rPr>
          <w:rFonts w:asciiTheme="minorBidi" w:hAnsiTheme="minorBidi"/>
          <w:b/>
          <w:bCs/>
          <w:color w:val="000000" w:themeColor="text1"/>
          <w:sz w:val="22"/>
          <w:szCs w:val="22"/>
          <w:lang w:val="en-GB"/>
        </w:rPr>
        <w:t>Objective 3:</w:t>
      </w:r>
      <w:r w:rsidR="00DB6091" w:rsidRPr="00206EF6">
        <w:rPr>
          <w:rFonts w:asciiTheme="minorBidi" w:hAnsiTheme="minorBidi"/>
          <w:color w:val="000000" w:themeColor="text1"/>
          <w:sz w:val="22"/>
          <w:szCs w:val="22"/>
          <w:lang w:val="en-GB"/>
        </w:rPr>
        <w:t xml:space="preserve"> </w:t>
      </w:r>
      <w:r w:rsidR="008F3192" w:rsidRPr="00206EF6">
        <w:rPr>
          <w:rStyle w:val="s5"/>
          <w:rFonts w:asciiTheme="minorBidi" w:hAnsiTheme="minorBidi"/>
          <w:color w:val="000000" w:themeColor="text1"/>
          <w:sz w:val="22"/>
          <w:szCs w:val="22"/>
          <w:lang w:val="en-GB"/>
        </w:rPr>
        <w:t>To e</w:t>
      </w:r>
      <w:r w:rsidR="004C0BE1" w:rsidRPr="00206EF6">
        <w:rPr>
          <w:rStyle w:val="s5"/>
          <w:rFonts w:asciiTheme="minorBidi" w:hAnsiTheme="minorBidi"/>
          <w:color w:val="000000" w:themeColor="text1"/>
          <w:sz w:val="22"/>
          <w:szCs w:val="22"/>
          <w:lang w:val="en-GB"/>
        </w:rPr>
        <w:t xml:space="preserve">valuate UK care </w:t>
      </w:r>
      <w:r w:rsidR="00932041" w:rsidRPr="00206EF6">
        <w:rPr>
          <w:rStyle w:val="s5"/>
          <w:rFonts w:asciiTheme="minorBidi" w:hAnsiTheme="minorBidi"/>
          <w:color w:val="000000" w:themeColor="text1"/>
          <w:sz w:val="22"/>
          <w:szCs w:val="22"/>
          <w:lang w:val="en-GB"/>
        </w:rPr>
        <w:t>settings in</w:t>
      </w:r>
      <w:r w:rsidR="004C0BE1" w:rsidRPr="00206EF6">
        <w:rPr>
          <w:rStyle w:val="s5"/>
          <w:rFonts w:asciiTheme="minorBidi" w:hAnsiTheme="minorBidi"/>
          <w:color w:val="000000" w:themeColor="text1"/>
          <w:sz w:val="22"/>
          <w:szCs w:val="22"/>
          <w:lang w:val="en-GB"/>
        </w:rPr>
        <w:t xml:space="preserve"> recent policies, practice, and interventions which promote social support.</w:t>
      </w:r>
    </w:p>
    <w:p w14:paraId="6A352BC4" w14:textId="170043C3" w:rsidR="00E93C90" w:rsidRPr="00206EF6" w:rsidRDefault="00E93C90" w:rsidP="0004442F">
      <w:pPr>
        <w:spacing w:line="360" w:lineRule="auto"/>
        <w:rPr>
          <w:rFonts w:asciiTheme="minorBidi" w:hAnsiTheme="minorBidi"/>
          <w:color w:val="000000" w:themeColor="text1"/>
          <w:sz w:val="22"/>
          <w:szCs w:val="22"/>
          <w:lang w:val="en-GB"/>
        </w:rPr>
      </w:pPr>
      <w:r w:rsidRPr="00206EF6">
        <w:rPr>
          <w:rFonts w:asciiTheme="minorBidi" w:hAnsiTheme="minorBidi"/>
          <w:b/>
          <w:bCs/>
          <w:color w:val="000000" w:themeColor="text1"/>
          <w:sz w:val="22"/>
          <w:szCs w:val="22"/>
          <w:lang w:val="en-GB"/>
        </w:rPr>
        <w:t>Objective 4:</w:t>
      </w:r>
      <w:r w:rsidR="00DB6091" w:rsidRPr="00206EF6">
        <w:rPr>
          <w:rFonts w:asciiTheme="minorBidi" w:hAnsiTheme="minorBidi"/>
          <w:color w:val="000000" w:themeColor="text1"/>
          <w:sz w:val="22"/>
          <w:szCs w:val="22"/>
          <w:lang w:val="en-GB"/>
        </w:rPr>
        <w:t xml:space="preserve"> </w:t>
      </w:r>
      <w:r w:rsidR="008F3192" w:rsidRPr="00206EF6">
        <w:rPr>
          <w:rStyle w:val="s5"/>
          <w:rFonts w:asciiTheme="minorBidi" w:hAnsiTheme="minorBidi"/>
          <w:color w:val="000000" w:themeColor="text1"/>
          <w:sz w:val="22"/>
          <w:szCs w:val="22"/>
          <w:lang w:val="en-GB"/>
        </w:rPr>
        <w:t>To su</w:t>
      </w:r>
      <w:r w:rsidR="004C0BE1" w:rsidRPr="00206EF6">
        <w:rPr>
          <w:rStyle w:val="s5"/>
          <w:rFonts w:asciiTheme="minorBidi" w:hAnsiTheme="minorBidi"/>
          <w:color w:val="000000" w:themeColor="text1"/>
          <w:sz w:val="22"/>
          <w:szCs w:val="22"/>
          <w:lang w:val="en-GB"/>
        </w:rPr>
        <w:t>ggest</w:t>
      </w:r>
      <w:r w:rsidR="004C0BE1" w:rsidRPr="00206EF6">
        <w:rPr>
          <w:rStyle w:val="apple-converted-space"/>
          <w:rFonts w:asciiTheme="minorBidi" w:hAnsiTheme="minorBidi"/>
          <w:color w:val="000000" w:themeColor="text1"/>
          <w:sz w:val="22"/>
          <w:szCs w:val="22"/>
          <w:lang w:val="en-GB"/>
        </w:rPr>
        <w:t> </w:t>
      </w:r>
      <w:r w:rsidR="004C0BE1" w:rsidRPr="00206EF6">
        <w:rPr>
          <w:rStyle w:val="s5"/>
          <w:rFonts w:asciiTheme="minorBidi" w:hAnsiTheme="minorBidi"/>
          <w:color w:val="000000" w:themeColor="text1"/>
          <w:sz w:val="22"/>
          <w:szCs w:val="22"/>
          <w:lang w:val="en-GB"/>
        </w:rPr>
        <w:t>recommendations on improving mental health outcomes, by offering more effective social support within long-term care facilities.</w:t>
      </w:r>
    </w:p>
    <w:p w14:paraId="0A22BDD5" w14:textId="5C68EA60" w:rsidR="00932041" w:rsidRPr="00206EF6" w:rsidRDefault="00932041" w:rsidP="0004442F">
      <w:pPr>
        <w:pStyle w:val="Heading2"/>
        <w:numPr>
          <w:ilvl w:val="1"/>
          <w:numId w:val="2"/>
        </w:numPr>
        <w:spacing w:line="360" w:lineRule="auto"/>
        <w:rPr>
          <w:rFonts w:asciiTheme="minorBidi" w:eastAsia="Times New Roman" w:hAnsiTheme="minorBidi" w:cstheme="minorBidi"/>
          <w:color w:val="000000" w:themeColor="text1"/>
          <w:sz w:val="22"/>
          <w:szCs w:val="22"/>
          <w:lang w:val="en-GB"/>
        </w:rPr>
      </w:pPr>
      <w:bookmarkStart w:id="10" w:name="_Toc235038177"/>
      <w:bookmarkStart w:id="11" w:name="_Toc235041280"/>
      <w:r w:rsidRPr="00206EF6">
        <w:rPr>
          <w:rFonts w:asciiTheme="minorBidi" w:eastAsia="Times New Roman" w:hAnsiTheme="minorBidi" w:cstheme="minorBidi"/>
          <w:color w:val="000000" w:themeColor="text1"/>
          <w:sz w:val="22"/>
          <w:szCs w:val="22"/>
          <w:lang w:val="en-GB"/>
        </w:rPr>
        <w:t>Research Significance</w:t>
      </w:r>
      <w:bookmarkEnd w:id="10"/>
      <w:bookmarkEnd w:id="11"/>
    </w:p>
    <w:p w14:paraId="17CA3902" w14:textId="748A5FC2" w:rsidR="00190986" w:rsidRPr="00206EF6" w:rsidRDefault="008F24C1" w:rsidP="00190986">
      <w:pPr>
        <w:spacing w:line="360" w:lineRule="auto"/>
        <w:rPr>
          <w:rFonts w:asciiTheme="minorBidi" w:hAnsiTheme="minorBidi"/>
          <w:sz w:val="22"/>
          <w:szCs w:val="22"/>
          <w:lang w:val="en-GB"/>
        </w:rPr>
      </w:pPr>
      <w:r w:rsidRPr="00206EF6">
        <w:rPr>
          <w:rFonts w:asciiTheme="minorBidi" w:hAnsiTheme="minorBidi"/>
          <w:sz w:val="22"/>
          <w:szCs w:val="22"/>
          <w:lang w:val="en-GB"/>
        </w:rPr>
        <w:t xml:space="preserve">This study holds significant value across academic, industry, and practice contexts within the UK health and social care sector. Academically, it adds to the literature by filling a gap in the research, </w:t>
      </w:r>
      <w:r w:rsidR="009C685A">
        <w:rPr>
          <w:rFonts w:asciiTheme="minorBidi" w:hAnsiTheme="minorBidi"/>
          <w:sz w:val="22"/>
          <w:szCs w:val="22"/>
          <w:lang w:val="en-GB"/>
        </w:rPr>
        <w:t>specifically</w:t>
      </w:r>
      <w:r w:rsidRPr="00206EF6">
        <w:rPr>
          <w:rFonts w:asciiTheme="minorBidi" w:hAnsiTheme="minorBidi"/>
          <w:sz w:val="22"/>
          <w:szCs w:val="22"/>
          <w:lang w:val="en-GB"/>
        </w:rPr>
        <w:t xml:space="preserve"> lack of distinction between types of social support and their specific effect on mental health outcomes within long-term care settings. It promotes </w:t>
      </w:r>
      <w:r w:rsidR="006A21F6" w:rsidRPr="00206EF6">
        <w:rPr>
          <w:rFonts w:asciiTheme="minorBidi" w:hAnsiTheme="minorBidi"/>
          <w:sz w:val="22"/>
          <w:szCs w:val="22"/>
          <w:lang w:val="en-GB"/>
        </w:rPr>
        <w:t>knowledge</w:t>
      </w:r>
      <w:r w:rsidRPr="00206EF6">
        <w:rPr>
          <w:rFonts w:asciiTheme="minorBidi" w:hAnsiTheme="minorBidi"/>
          <w:sz w:val="22"/>
          <w:szCs w:val="22"/>
          <w:lang w:val="en-GB"/>
        </w:rPr>
        <w:t xml:space="preserve"> by shifting the focus from community-based to institutionalised older adults. Industry-wise, the research is relevant to Care Home providers and policy </w:t>
      </w:r>
      <w:r w:rsidR="006A21F6" w:rsidRPr="00206EF6">
        <w:rPr>
          <w:rFonts w:asciiTheme="minorBidi" w:hAnsiTheme="minorBidi"/>
          <w:sz w:val="22"/>
          <w:szCs w:val="22"/>
          <w:lang w:val="en-GB"/>
        </w:rPr>
        <w:t>makers and</w:t>
      </w:r>
      <w:r w:rsidRPr="00206EF6">
        <w:rPr>
          <w:rFonts w:asciiTheme="minorBidi" w:hAnsiTheme="minorBidi"/>
          <w:sz w:val="22"/>
          <w:szCs w:val="22"/>
          <w:lang w:val="en-GB"/>
        </w:rPr>
        <w:t xml:space="preserve"> provides evidence-based insights to inform service design, quality standards and policy implementation, such as in alignment with the Care Act 2014 and the NHS Long Term Plan. For practitioners, including care staff and managers, the study provides practical guidance on improving emotional support, social interaction, and resident wellbeing. </w:t>
      </w:r>
    </w:p>
    <w:p w14:paraId="791EE9A7" w14:textId="07595BC8" w:rsidR="00DC0D2E" w:rsidRPr="00206EF6" w:rsidRDefault="00DC0D2E" w:rsidP="0004442F">
      <w:pPr>
        <w:pStyle w:val="Heading2"/>
        <w:numPr>
          <w:ilvl w:val="1"/>
          <w:numId w:val="2"/>
        </w:numPr>
        <w:spacing w:line="360" w:lineRule="auto"/>
        <w:rPr>
          <w:rFonts w:asciiTheme="minorBidi" w:eastAsia="Times New Roman" w:hAnsiTheme="minorBidi" w:cstheme="minorBidi"/>
          <w:b w:val="0"/>
          <w:bCs/>
          <w:color w:val="000000" w:themeColor="text1"/>
          <w:sz w:val="22"/>
          <w:szCs w:val="22"/>
          <w:lang w:val="en-GB"/>
        </w:rPr>
      </w:pPr>
      <w:bookmarkStart w:id="12" w:name="_Toc235038178"/>
      <w:bookmarkStart w:id="13" w:name="_Toc235041281"/>
      <w:r w:rsidRPr="00206EF6">
        <w:rPr>
          <w:rFonts w:asciiTheme="minorBidi" w:eastAsia="Times New Roman" w:hAnsiTheme="minorBidi" w:cstheme="minorBidi"/>
          <w:bCs/>
          <w:color w:val="000000" w:themeColor="text1"/>
          <w:sz w:val="22"/>
          <w:szCs w:val="22"/>
          <w:lang w:val="en-GB"/>
        </w:rPr>
        <w:t>Conclusion</w:t>
      </w:r>
      <w:bookmarkEnd w:id="12"/>
      <w:bookmarkEnd w:id="13"/>
    </w:p>
    <w:p w14:paraId="1D4909D8" w14:textId="64220C1E" w:rsidR="00DC0D2E" w:rsidRPr="00037640" w:rsidRDefault="0015731D" w:rsidP="00633098">
      <w:pPr>
        <w:spacing w:line="360" w:lineRule="auto"/>
        <w:jc w:val="both"/>
        <w:rPr>
          <w:rFonts w:asciiTheme="minorBidi" w:hAnsiTheme="minorBidi"/>
          <w:color w:val="000000" w:themeColor="text1"/>
          <w:sz w:val="22"/>
          <w:szCs w:val="22"/>
          <w:lang w:val="en-GB"/>
        </w:rPr>
      </w:pPr>
      <w:r w:rsidRPr="0015731D">
        <w:rPr>
          <w:rFonts w:asciiTheme="minorBidi" w:hAnsiTheme="minorBidi"/>
          <w:color w:val="000000" w:themeColor="text1"/>
          <w:sz w:val="22"/>
          <w:szCs w:val="22"/>
          <w:lang w:val="en-GB"/>
        </w:rPr>
        <w:t>This chapter introduced the research topic, emphasising the importance of mental healthcare and social support for older adults in long-term care homes. It defined key concepts, justified the study by identifying gaps in existing literature and practice, and highlighted the need to strengthen social support interventions.</w:t>
      </w:r>
      <w:r>
        <w:rPr>
          <w:rFonts w:asciiTheme="minorBidi" w:hAnsiTheme="minorBidi"/>
          <w:color w:val="000000" w:themeColor="text1"/>
          <w:sz w:val="22"/>
          <w:szCs w:val="22"/>
          <w:lang w:val="en-GB"/>
        </w:rPr>
        <w:t xml:space="preserve"> </w:t>
      </w:r>
      <w:r w:rsidR="005F7420" w:rsidRPr="00206EF6">
        <w:rPr>
          <w:rFonts w:asciiTheme="minorBidi" w:hAnsiTheme="minorBidi"/>
          <w:color w:val="000000" w:themeColor="text1"/>
          <w:sz w:val="22"/>
          <w:szCs w:val="22"/>
          <w:lang w:val="en-GB"/>
        </w:rPr>
        <w:t>The study had clear research objectives.</w:t>
      </w:r>
      <w:r w:rsidR="006F369A" w:rsidRPr="00206EF6">
        <w:rPr>
          <w:rFonts w:asciiTheme="minorBidi" w:hAnsiTheme="minorBidi"/>
          <w:color w:val="000000" w:themeColor="text1"/>
          <w:sz w:val="22"/>
          <w:szCs w:val="22"/>
          <w:lang w:val="en-GB"/>
        </w:rPr>
        <w:t xml:space="preserve"> </w:t>
      </w:r>
      <w:r w:rsidR="005F7420" w:rsidRPr="00206EF6">
        <w:rPr>
          <w:rFonts w:asciiTheme="minorBidi" w:hAnsiTheme="minorBidi"/>
          <w:color w:val="000000" w:themeColor="text1"/>
          <w:sz w:val="22"/>
          <w:szCs w:val="22"/>
          <w:lang w:val="en-GB"/>
        </w:rPr>
        <w:t xml:space="preserve">The following chapter will include </w:t>
      </w:r>
      <w:r w:rsidR="005F7420" w:rsidRPr="00206EF6">
        <w:rPr>
          <w:rFonts w:asciiTheme="minorBidi" w:hAnsiTheme="minorBidi"/>
          <w:color w:val="000000" w:themeColor="text1"/>
          <w:sz w:val="22"/>
          <w:szCs w:val="22"/>
          <w:lang w:val="en-GB"/>
        </w:rPr>
        <w:lastRenderedPageBreak/>
        <w:t>a background analysis, which will cover the historical, theoretical, and contextual dimensions of social support and mental health, thus, further informing the research.</w:t>
      </w:r>
    </w:p>
    <w:p w14:paraId="389F2A45" w14:textId="77777777" w:rsidR="00EA1C29" w:rsidRDefault="00EA1C29" w:rsidP="00EA1C29">
      <w:pPr>
        <w:spacing w:line="360" w:lineRule="auto"/>
        <w:jc w:val="both"/>
        <w:rPr>
          <w:rFonts w:ascii="Times New Roman" w:hAnsi="Times New Roman" w:cs="Times New Roman"/>
          <w:color w:val="000000" w:themeColor="text1"/>
        </w:rPr>
      </w:pPr>
    </w:p>
    <w:p w14:paraId="33ADEA95" w14:textId="77777777" w:rsidR="00EA1C29" w:rsidRDefault="00EA1C29" w:rsidP="00EA1C29">
      <w:pPr>
        <w:spacing w:line="360" w:lineRule="auto"/>
        <w:jc w:val="both"/>
        <w:rPr>
          <w:rFonts w:ascii="Times New Roman" w:hAnsi="Times New Roman" w:cs="Times New Roman"/>
          <w:color w:val="000000" w:themeColor="text1"/>
        </w:rPr>
      </w:pPr>
    </w:p>
    <w:p w14:paraId="2ED22BDA" w14:textId="77777777" w:rsidR="00EA1C29" w:rsidRDefault="00EA1C29" w:rsidP="00EA1C29">
      <w:pPr>
        <w:spacing w:line="360" w:lineRule="auto"/>
        <w:jc w:val="both"/>
        <w:rPr>
          <w:rFonts w:ascii="Times New Roman" w:eastAsia="Times New Roman" w:hAnsi="Times New Roman" w:cs="Times New Roman"/>
          <w:color w:val="000000" w:themeColor="text1"/>
        </w:rPr>
      </w:pPr>
    </w:p>
    <w:p w14:paraId="5106197D" w14:textId="77777777" w:rsidR="00DB3235" w:rsidRDefault="00DB3235" w:rsidP="00EA1C29">
      <w:pPr>
        <w:spacing w:line="360" w:lineRule="auto"/>
        <w:jc w:val="both"/>
        <w:rPr>
          <w:rFonts w:ascii="Times New Roman" w:eastAsia="Times New Roman" w:hAnsi="Times New Roman" w:cs="Times New Roman"/>
          <w:color w:val="000000" w:themeColor="text1"/>
        </w:rPr>
      </w:pPr>
    </w:p>
    <w:p w14:paraId="6E02A75B" w14:textId="77777777" w:rsidR="00DB3235" w:rsidRDefault="00DB3235" w:rsidP="00EA1C29">
      <w:pPr>
        <w:spacing w:line="360" w:lineRule="auto"/>
        <w:jc w:val="both"/>
        <w:rPr>
          <w:rFonts w:ascii="Times New Roman" w:eastAsia="Times New Roman" w:hAnsi="Times New Roman" w:cs="Times New Roman"/>
          <w:color w:val="000000" w:themeColor="text1"/>
        </w:rPr>
      </w:pPr>
    </w:p>
    <w:p w14:paraId="2E475333" w14:textId="77777777" w:rsidR="00DB3235" w:rsidRDefault="00DB3235" w:rsidP="00EA1C29">
      <w:pPr>
        <w:spacing w:line="360" w:lineRule="auto"/>
        <w:jc w:val="both"/>
        <w:rPr>
          <w:rFonts w:ascii="Times New Roman" w:eastAsia="Times New Roman" w:hAnsi="Times New Roman" w:cs="Times New Roman"/>
          <w:color w:val="000000" w:themeColor="text1"/>
        </w:rPr>
      </w:pPr>
    </w:p>
    <w:p w14:paraId="1CA3D34D" w14:textId="77777777" w:rsidR="00DB3235" w:rsidRDefault="00DB3235" w:rsidP="00EA1C29">
      <w:pPr>
        <w:spacing w:line="360" w:lineRule="auto"/>
        <w:jc w:val="both"/>
        <w:rPr>
          <w:rFonts w:ascii="Times New Roman" w:eastAsia="Times New Roman" w:hAnsi="Times New Roman" w:cs="Times New Roman"/>
          <w:color w:val="000000" w:themeColor="text1"/>
        </w:rPr>
      </w:pPr>
    </w:p>
    <w:p w14:paraId="3E5D7EAD" w14:textId="77777777" w:rsidR="00DB3235" w:rsidRDefault="00DB3235" w:rsidP="00EA1C29">
      <w:pPr>
        <w:spacing w:line="360" w:lineRule="auto"/>
        <w:jc w:val="both"/>
        <w:rPr>
          <w:rFonts w:ascii="Times New Roman" w:eastAsia="Times New Roman" w:hAnsi="Times New Roman" w:cs="Times New Roman"/>
          <w:color w:val="000000" w:themeColor="text1"/>
        </w:rPr>
      </w:pPr>
    </w:p>
    <w:p w14:paraId="20790E33" w14:textId="77777777" w:rsidR="00DB3235" w:rsidRDefault="00DB3235" w:rsidP="00EA1C29">
      <w:pPr>
        <w:spacing w:line="360" w:lineRule="auto"/>
        <w:jc w:val="both"/>
        <w:rPr>
          <w:rFonts w:ascii="Times New Roman" w:eastAsia="Times New Roman" w:hAnsi="Times New Roman" w:cs="Times New Roman"/>
          <w:color w:val="000000" w:themeColor="text1"/>
        </w:rPr>
      </w:pPr>
    </w:p>
    <w:p w14:paraId="7F0854BF" w14:textId="77777777" w:rsidR="007B7CED" w:rsidRDefault="007B7CED" w:rsidP="00EA1C29">
      <w:pPr>
        <w:spacing w:line="360" w:lineRule="auto"/>
        <w:jc w:val="both"/>
        <w:rPr>
          <w:rFonts w:ascii="Times New Roman" w:eastAsia="Times New Roman" w:hAnsi="Times New Roman" w:cs="Times New Roman"/>
          <w:color w:val="000000" w:themeColor="text1"/>
        </w:rPr>
      </w:pPr>
    </w:p>
    <w:p w14:paraId="37671674" w14:textId="77777777" w:rsidR="007B7CED" w:rsidRDefault="007B7CED" w:rsidP="00EA1C29">
      <w:pPr>
        <w:spacing w:line="360" w:lineRule="auto"/>
        <w:jc w:val="both"/>
        <w:rPr>
          <w:rFonts w:ascii="Times New Roman" w:eastAsia="Times New Roman" w:hAnsi="Times New Roman" w:cs="Times New Roman"/>
          <w:color w:val="000000" w:themeColor="text1"/>
        </w:rPr>
      </w:pPr>
    </w:p>
    <w:p w14:paraId="573D2B13" w14:textId="77777777" w:rsidR="007B7CED" w:rsidRDefault="007B7CED" w:rsidP="00EA1C29">
      <w:pPr>
        <w:spacing w:line="360" w:lineRule="auto"/>
        <w:jc w:val="both"/>
        <w:rPr>
          <w:rFonts w:ascii="Times New Roman" w:eastAsia="Times New Roman" w:hAnsi="Times New Roman" w:cs="Times New Roman"/>
          <w:color w:val="000000" w:themeColor="text1"/>
        </w:rPr>
      </w:pPr>
    </w:p>
    <w:p w14:paraId="66305C55" w14:textId="77777777" w:rsidR="007B7CED" w:rsidRDefault="007B7CED" w:rsidP="00EA1C29">
      <w:pPr>
        <w:spacing w:line="360" w:lineRule="auto"/>
        <w:jc w:val="both"/>
        <w:rPr>
          <w:rFonts w:ascii="Times New Roman" w:eastAsia="Times New Roman" w:hAnsi="Times New Roman" w:cs="Times New Roman"/>
          <w:color w:val="000000" w:themeColor="text1"/>
        </w:rPr>
      </w:pPr>
    </w:p>
    <w:p w14:paraId="7A40DC56" w14:textId="77777777" w:rsidR="007B7CED" w:rsidRDefault="007B7CED" w:rsidP="00EA1C29">
      <w:pPr>
        <w:spacing w:line="360" w:lineRule="auto"/>
        <w:jc w:val="both"/>
        <w:rPr>
          <w:rFonts w:ascii="Times New Roman" w:eastAsia="Times New Roman" w:hAnsi="Times New Roman" w:cs="Times New Roman"/>
          <w:color w:val="000000" w:themeColor="text1"/>
        </w:rPr>
      </w:pPr>
    </w:p>
    <w:p w14:paraId="3BFE3775" w14:textId="77777777" w:rsidR="007B7CED" w:rsidRDefault="007B7CED" w:rsidP="00EA1C29">
      <w:pPr>
        <w:spacing w:line="360" w:lineRule="auto"/>
        <w:jc w:val="both"/>
        <w:rPr>
          <w:rFonts w:ascii="Times New Roman" w:eastAsia="Times New Roman" w:hAnsi="Times New Roman" w:cs="Times New Roman"/>
          <w:color w:val="000000" w:themeColor="text1"/>
        </w:rPr>
      </w:pPr>
    </w:p>
    <w:p w14:paraId="2A22743F" w14:textId="77777777" w:rsidR="00B727F9" w:rsidRDefault="00B727F9" w:rsidP="00EA1C29">
      <w:pPr>
        <w:spacing w:line="360" w:lineRule="auto"/>
        <w:jc w:val="both"/>
        <w:rPr>
          <w:rFonts w:ascii="Times New Roman" w:eastAsia="Times New Roman" w:hAnsi="Times New Roman" w:cs="Times New Roman"/>
          <w:color w:val="000000" w:themeColor="text1"/>
        </w:rPr>
      </w:pPr>
    </w:p>
    <w:p w14:paraId="5136AF85" w14:textId="77777777" w:rsidR="00B727F9" w:rsidRDefault="00B727F9" w:rsidP="00EA1C29">
      <w:pPr>
        <w:spacing w:line="360" w:lineRule="auto"/>
        <w:jc w:val="both"/>
        <w:rPr>
          <w:rFonts w:ascii="Times New Roman" w:eastAsia="Times New Roman" w:hAnsi="Times New Roman" w:cs="Times New Roman"/>
          <w:color w:val="000000" w:themeColor="text1"/>
        </w:rPr>
      </w:pPr>
    </w:p>
    <w:p w14:paraId="17F4DFA1" w14:textId="77777777" w:rsidR="00633098" w:rsidRDefault="00633098" w:rsidP="00EA1C29">
      <w:pPr>
        <w:spacing w:line="360" w:lineRule="auto"/>
        <w:jc w:val="both"/>
        <w:rPr>
          <w:rFonts w:ascii="Times New Roman" w:eastAsia="Times New Roman" w:hAnsi="Times New Roman" w:cs="Times New Roman"/>
          <w:color w:val="000000" w:themeColor="text1"/>
        </w:rPr>
      </w:pPr>
    </w:p>
    <w:p w14:paraId="69460254" w14:textId="77777777" w:rsidR="00633098" w:rsidRDefault="00633098" w:rsidP="00EA1C29">
      <w:pPr>
        <w:spacing w:line="360" w:lineRule="auto"/>
        <w:jc w:val="both"/>
        <w:rPr>
          <w:rFonts w:ascii="Times New Roman" w:eastAsia="Times New Roman" w:hAnsi="Times New Roman" w:cs="Times New Roman"/>
          <w:color w:val="000000" w:themeColor="text1"/>
        </w:rPr>
      </w:pPr>
    </w:p>
    <w:p w14:paraId="2E7AB7EE" w14:textId="77777777" w:rsidR="00633098" w:rsidRPr="0033004E" w:rsidRDefault="00633098" w:rsidP="00EA1C29">
      <w:pPr>
        <w:spacing w:line="360" w:lineRule="auto"/>
        <w:jc w:val="both"/>
        <w:rPr>
          <w:rFonts w:ascii="Times New Roman" w:eastAsia="Times New Roman" w:hAnsi="Times New Roman" w:cs="Times New Roman"/>
          <w:color w:val="000000" w:themeColor="text1"/>
        </w:rPr>
      </w:pPr>
    </w:p>
    <w:p w14:paraId="7C40EA3B" w14:textId="77777777" w:rsidR="003D5906" w:rsidRPr="00580332" w:rsidRDefault="003D5906" w:rsidP="00DB3235">
      <w:pPr>
        <w:pStyle w:val="Heading1"/>
        <w:spacing w:line="360" w:lineRule="auto"/>
        <w:rPr>
          <w:rFonts w:asciiTheme="minorBidi" w:eastAsia="Times New Roman" w:hAnsiTheme="minorBidi" w:cstheme="minorBidi"/>
          <w:b w:val="0"/>
          <w:bCs/>
          <w:color w:val="000000" w:themeColor="text1"/>
          <w:sz w:val="32"/>
          <w:szCs w:val="32"/>
          <w:lang w:val="en-GB"/>
        </w:rPr>
      </w:pPr>
      <w:bookmarkStart w:id="14" w:name="_Toc235038179"/>
      <w:bookmarkStart w:id="15" w:name="_Toc235041282"/>
      <w:r w:rsidRPr="00580332">
        <w:rPr>
          <w:rFonts w:asciiTheme="minorBidi" w:eastAsia="Times New Roman" w:hAnsiTheme="minorBidi" w:cstheme="minorBidi"/>
          <w:bCs/>
          <w:color w:val="000000" w:themeColor="text1"/>
          <w:sz w:val="32"/>
          <w:szCs w:val="32"/>
          <w:lang w:val="en-GB"/>
        </w:rPr>
        <w:lastRenderedPageBreak/>
        <w:t>CHAPTER 2: BACKGROUND INFORMATION AND ANALYSIS</w:t>
      </w:r>
      <w:bookmarkEnd w:id="14"/>
      <w:bookmarkEnd w:id="15"/>
    </w:p>
    <w:p w14:paraId="6166CC86" w14:textId="313359C0" w:rsidR="003D5906" w:rsidRPr="00A06F03" w:rsidRDefault="003D5906" w:rsidP="00DB3235">
      <w:pPr>
        <w:pStyle w:val="Heading2"/>
        <w:spacing w:line="360" w:lineRule="auto"/>
        <w:rPr>
          <w:rFonts w:asciiTheme="minorBidi" w:eastAsia="Times New Roman" w:hAnsiTheme="minorBidi" w:cstheme="minorBidi"/>
          <w:b w:val="0"/>
          <w:bCs/>
          <w:color w:val="000000" w:themeColor="text1"/>
          <w:szCs w:val="24"/>
          <w:lang w:val="en-GB"/>
        </w:rPr>
      </w:pPr>
      <w:bookmarkStart w:id="16" w:name="_Toc235038180"/>
      <w:bookmarkStart w:id="17" w:name="_Toc235041283"/>
      <w:r w:rsidRPr="00A06F03">
        <w:rPr>
          <w:rFonts w:asciiTheme="minorBidi" w:eastAsia="Times New Roman" w:hAnsiTheme="minorBidi" w:cstheme="minorBidi"/>
          <w:bCs/>
          <w:color w:val="000000" w:themeColor="text1"/>
          <w:szCs w:val="24"/>
          <w:lang w:val="en-GB"/>
        </w:rPr>
        <w:t>2.1</w:t>
      </w:r>
      <w:r w:rsidR="0033004E" w:rsidRPr="00A06F03">
        <w:rPr>
          <w:rFonts w:asciiTheme="minorBidi" w:eastAsia="Times New Roman" w:hAnsiTheme="minorBidi" w:cstheme="minorBidi"/>
          <w:bCs/>
          <w:color w:val="000000" w:themeColor="text1"/>
          <w:szCs w:val="24"/>
          <w:lang w:val="en-GB"/>
        </w:rPr>
        <w:t xml:space="preserve">. </w:t>
      </w:r>
      <w:r w:rsidRPr="00A06F03">
        <w:rPr>
          <w:rFonts w:asciiTheme="minorBidi" w:eastAsia="Times New Roman" w:hAnsiTheme="minorBidi" w:cstheme="minorBidi"/>
          <w:bCs/>
          <w:color w:val="000000" w:themeColor="text1"/>
          <w:szCs w:val="24"/>
          <w:lang w:val="en-GB"/>
        </w:rPr>
        <w:t>Introduction</w:t>
      </w:r>
      <w:bookmarkEnd w:id="16"/>
      <w:bookmarkEnd w:id="17"/>
    </w:p>
    <w:p w14:paraId="074DCA65" w14:textId="75981E89" w:rsidR="00636C31" w:rsidRPr="00DB3235" w:rsidRDefault="0021258E" w:rsidP="00DB3235">
      <w:pPr>
        <w:spacing w:line="360" w:lineRule="auto"/>
        <w:rPr>
          <w:rFonts w:asciiTheme="minorBidi" w:hAnsiTheme="minorBidi"/>
          <w:color w:val="000000" w:themeColor="text1"/>
          <w:sz w:val="22"/>
          <w:szCs w:val="22"/>
          <w:lang w:val="en-GB"/>
        </w:rPr>
      </w:pPr>
      <w:r w:rsidRPr="0021258E">
        <w:rPr>
          <w:rFonts w:asciiTheme="minorBidi" w:hAnsiTheme="minorBidi"/>
          <w:color w:val="000000" w:themeColor="text1"/>
          <w:sz w:val="22"/>
          <w:szCs w:val="22"/>
          <w:lang w:val="en-GB"/>
        </w:rPr>
        <w:t xml:space="preserve">This chapter provides background and context to social support and its importance to mental health of older adults living in long-term care settings. It explores the evolution of care for the aging and the increasing emphasis on mental health care. The chapter also summarizes the important theoretical explanations of the relationship between social support and psychological wellbeing. It also examines social support for long-term care internationally through a comparative approach and then moves on to a UK context, highlighting policies, regulations and challenges. </w:t>
      </w:r>
      <w:r w:rsidR="00BD29DD" w:rsidRPr="0021258E">
        <w:rPr>
          <w:rFonts w:asciiTheme="minorBidi" w:hAnsiTheme="minorBidi"/>
          <w:color w:val="000000" w:themeColor="text1"/>
          <w:sz w:val="22"/>
          <w:szCs w:val="22"/>
          <w:lang w:val="en-GB"/>
        </w:rPr>
        <w:t>Finally</w:t>
      </w:r>
      <w:r w:rsidRPr="0021258E">
        <w:rPr>
          <w:rFonts w:asciiTheme="minorBidi" w:hAnsiTheme="minorBidi"/>
          <w:color w:val="000000" w:themeColor="text1"/>
          <w:sz w:val="22"/>
          <w:szCs w:val="22"/>
          <w:lang w:val="en-GB"/>
        </w:rPr>
        <w:t xml:space="preserve">, the literature review reveals an important research gap, where </w:t>
      </w:r>
      <w:r w:rsidR="00BD29DD">
        <w:rPr>
          <w:rFonts w:asciiTheme="minorBidi" w:hAnsiTheme="minorBidi"/>
          <w:color w:val="000000" w:themeColor="text1"/>
          <w:sz w:val="22"/>
          <w:szCs w:val="22"/>
          <w:lang w:val="en-GB"/>
        </w:rPr>
        <w:t>limited</w:t>
      </w:r>
      <w:r w:rsidRPr="0021258E">
        <w:rPr>
          <w:rFonts w:asciiTheme="minorBidi" w:hAnsiTheme="minorBidi"/>
          <w:color w:val="000000" w:themeColor="text1"/>
          <w:sz w:val="22"/>
          <w:szCs w:val="22"/>
          <w:lang w:val="en-GB"/>
        </w:rPr>
        <w:t xml:space="preserve"> evidence exists on direct links between various types of social support, such as emotional, instrumental and companionship support, and mental health outcomes for older adults in long-term care facilities</w:t>
      </w:r>
      <w:r w:rsidR="00530FB4" w:rsidRPr="00530FB4">
        <w:rPr>
          <w:rFonts w:asciiTheme="minorBidi" w:hAnsiTheme="minorBidi"/>
          <w:color w:val="000000" w:themeColor="text1"/>
          <w:sz w:val="22"/>
          <w:szCs w:val="22"/>
          <w:lang w:val="en-GB"/>
        </w:rPr>
        <w:t>.</w:t>
      </w:r>
    </w:p>
    <w:p w14:paraId="634C4826" w14:textId="6F338EF2" w:rsidR="003D5906" w:rsidRPr="00136CE7" w:rsidRDefault="003D5906" w:rsidP="00DB3235">
      <w:pPr>
        <w:pStyle w:val="Heading2"/>
        <w:spacing w:line="360" w:lineRule="auto"/>
        <w:rPr>
          <w:rFonts w:asciiTheme="minorBidi" w:eastAsia="Times New Roman" w:hAnsiTheme="minorBidi" w:cstheme="minorBidi"/>
          <w:b w:val="0"/>
          <w:bCs/>
          <w:color w:val="000000" w:themeColor="text1"/>
          <w:szCs w:val="24"/>
          <w:lang w:val="en-GB"/>
        </w:rPr>
      </w:pPr>
      <w:bookmarkStart w:id="18" w:name="_Toc235038181"/>
      <w:bookmarkStart w:id="19" w:name="_Toc235041284"/>
      <w:r w:rsidRPr="00136CE7">
        <w:rPr>
          <w:rFonts w:asciiTheme="minorBidi" w:eastAsia="Times New Roman" w:hAnsiTheme="minorBidi" w:cstheme="minorBidi"/>
          <w:color w:val="000000" w:themeColor="text1"/>
          <w:szCs w:val="24"/>
          <w:lang w:val="en-GB"/>
        </w:rPr>
        <w:t>2.2</w:t>
      </w:r>
      <w:r w:rsidR="0033004E" w:rsidRPr="00136CE7">
        <w:rPr>
          <w:rFonts w:asciiTheme="minorBidi" w:eastAsia="Times New Roman" w:hAnsiTheme="minorBidi" w:cstheme="minorBidi"/>
          <w:color w:val="000000" w:themeColor="text1"/>
          <w:szCs w:val="24"/>
          <w:lang w:val="en-GB"/>
        </w:rPr>
        <w:t xml:space="preserve">. </w:t>
      </w:r>
      <w:r w:rsidRPr="00136CE7">
        <w:rPr>
          <w:rFonts w:asciiTheme="minorBidi" w:eastAsia="Times New Roman" w:hAnsiTheme="minorBidi" w:cstheme="minorBidi"/>
          <w:bCs/>
          <w:color w:val="000000" w:themeColor="text1"/>
          <w:szCs w:val="24"/>
          <w:lang w:val="en-GB"/>
        </w:rPr>
        <w:t>Historical Background</w:t>
      </w:r>
      <w:bookmarkEnd w:id="18"/>
      <w:bookmarkEnd w:id="19"/>
    </w:p>
    <w:p w14:paraId="49EE64CC" w14:textId="026D40F8" w:rsidR="00557F05" w:rsidRPr="00DB3235" w:rsidRDefault="00557F05"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Care delivery to the elderly has been transformed considerably with time. In the past, the elderly were attended to at the family level and intergenerational support network offered not only emotional support but also practical support. Such an informal care model made sure that the older adults were socially related and part of their communities (Victor</w:t>
      </w:r>
      <w:r w:rsidR="005842F4" w:rsidRPr="00DB3235">
        <w:rPr>
          <w:rFonts w:asciiTheme="minorBidi" w:hAnsiTheme="minorBidi"/>
          <w:color w:val="000000" w:themeColor="text1"/>
          <w:sz w:val="22"/>
          <w:szCs w:val="22"/>
          <w:lang w:val="en-GB"/>
        </w:rPr>
        <w:t xml:space="preserve"> et al., </w:t>
      </w:r>
      <w:r w:rsidRPr="00DB3235">
        <w:rPr>
          <w:rFonts w:asciiTheme="minorBidi" w:hAnsiTheme="minorBidi"/>
          <w:color w:val="000000" w:themeColor="text1"/>
          <w:sz w:val="22"/>
          <w:szCs w:val="22"/>
          <w:lang w:val="en-GB"/>
        </w:rPr>
        <w:t>200</w:t>
      </w:r>
      <w:r w:rsidR="005842F4" w:rsidRPr="00DB3235">
        <w:rPr>
          <w:rFonts w:asciiTheme="minorBidi" w:hAnsiTheme="minorBidi"/>
          <w:color w:val="000000" w:themeColor="text1"/>
          <w:sz w:val="22"/>
          <w:szCs w:val="22"/>
          <w:lang w:val="en-GB"/>
        </w:rPr>
        <w:t>8</w:t>
      </w:r>
      <w:r w:rsidRPr="00DB3235">
        <w:rPr>
          <w:rFonts w:asciiTheme="minorBidi" w:hAnsiTheme="minorBidi"/>
          <w:color w:val="000000" w:themeColor="text1"/>
          <w:sz w:val="22"/>
          <w:szCs w:val="22"/>
          <w:lang w:val="en-GB"/>
        </w:rPr>
        <w:t>).</w:t>
      </w:r>
    </w:p>
    <w:p w14:paraId="599DCA4A" w14:textId="564D2A41" w:rsidR="00557F05" w:rsidRPr="00DB3235" w:rsidRDefault="00557F05"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Nonetheless, industrialisation and urbanisation of the 19</w:t>
      </w:r>
      <w:r w:rsidR="005842F4" w:rsidRPr="00DB3235">
        <w:rPr>
          <w:rFonts w:asciiTheme="minorBidi" w:hAnsiTheme="minorBidi"/>
          <w:color w:val="000000" w:themeColor="text1"/>
          <w:sz w:val="22"/>
          <w:szCs w:val="22"/>
          <w:vertAlign w:val="superscript"/>
          <w:lang w:val="en-GB"/>
        </w:rPr>
        <w:t>th</w:t>
      </w:r>
      <w:r w:rsidR="005842F4"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and early 20</w:t>
      </w:r>
      <w:r w:rsidR="005842F4" w:rsidRPr="00DB3235">
        <w:rPr>
          <w:rFonts w:asciiTheme="minorBidi" w:hAnsiTheme="minorBidi"/>
          <w:color w:val="000000" w:themeColor="text1"/>
          <w:sz w:val="22"/>
          <w:szCs w:val="22"/>
          <w:vertAlign w:val="superscript"/>
          <w:lang w:val="en-GB"/>
        </w:rPr>
        <w:t>th</w:t>
      </w:r>
      <w:r w:rsidR="005842F4"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centuries resulted in significant social transformations, such as migration, reduction in the number of children in a family, and the rise in workforce. All these developments decreased the ability of families to offer long-term care, which gave way to the introduction of institutional care facilities, including nursing homes and residential houses (Means</w:t>
      </w:r>
      <w:r w:rsidR="009F7845" w:rsidRPr="00DB3235">
        <w:rPr>
          <w:rFonts w:asciiTheme="minorBidi" w:hAnsiTheme="minorBidi"/>
          <w:color w:val="000000" w:themeColor="text1"/>
          <w:sz w:val="22"/>
          <w:szCs w:val="22"/>
          <w:lang w:val="en-GB"/>
        </w:rPr>
        <w:t xml:space="preserve"> et al., </w:t>
      </w:r>
      <w:r w:rsidRPr="00DB3235">
        <w:rPr>
          <w:rFonts w:asciiTheme="minorBidi" w:hAnsiTheme="minorBidi"/>
          <w:color w:val="000000" w:themeColor="text1"/>
          <w:sz w:val="22"/>
          <w:szCs w:val="22"/>
          <w:lang w:val="en-GB"/>
        </w:rPr>
        <w:t>2008).</w:t>
      </w:r>
    </w:p>
    <w:p w14:paraId="15664D1B" w14:textId="79E70CAB" w:rsidR="00557F05" w:rsidRPr="00DB3235" w:rsidRDefault="00557F05"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The creation of the welfare state in the UK after </w:t>
      </w:r>
      <w:r w:rsidR="00703A33" w:rsidRPr="00DB3235">
        <w:rPr>
          <w:rFonts w:asciiTheme="minorBidi" w:hAnsiTheme="minorBidi"/>
          <w:color w:val="000000" w:themeColor="text1"/>
          <w:sz w:val="22"/>
          <w:szCs w:val="22"/>
          <w:lang w:val="en-GB"/>
        </w:rPr>
        <w:t>World</w:t>
      </w:r>
      <w:r w:rsidRPr="00DB3235">
        <w:rPr>
          <w:rFonts w:asciiTheme="minorBidi" w:hAnsiTheme="minorBidi"/>
          <w:color w:val="000000" w:themeColor="text1"/>
          <w:sz w:val="22"/>
          <w:szCs w:val="22"/>
          <w:lang w:val="en-GB"/>
        </w:rPr>
        <w:t xml:space="preserve"> War II was a big step in formalising the care services. National Health Service (NHS) was introduced in 1948, and other social care policies that followed afterwards were meant to support vulnerable citizens, which also included older adults. Although these developments have taken place, early care models mostly gave attention to physical health and basic needs without taking into consideration emotional and psychological wellbeing (Thane, 2000).</w:t>
      </w:r>
    </w:p>
    <w:p w14:paraId="3473A5F2" w14:textId="59F08684" w:rsidR="00557F05" w:rsidRPr="00DB3235" w:rsidRDefault="00557F05"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By 20</w:t>
      </w:r>
      <w:r w:rsidR="0060582D" w:rsidRPr="00DB3235">
        <w:rPr>
          <w:rFonts w:asciiTheme="minorBidi" w:hAnsiTheme="minorBidi"/>
          <w:color w:val="000000" w:themeColor="text1"/>
          <w:sz w:val="22"/>
          <w:szCs w:val="22"/>
          <w:vertAlign w:val="superscript"/>
          <w:lang w:val="en-GB"/>
        </w:rPr>
        <w:t>th</w:t>
      </w:r>
      <w:r w:rsidR="0060582D"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 xml:space="preserve">century, a growing awareness of the significance of mental health among the aged occurred. Studies had started pointing out the existence of the </w:t>
      </w:r>
      <w:r w:rsidR="00633098" w:rsidRPr="00DB3235">
        <w:rPr>
          <w:rFonts w:asciiTheme="minorBidi" w:hAnsiTheme="minorBidi"/>
          <w:color w:val="000000" w:themeColor="text1"/>
          <w:sz w:val="22"/>
          <w:szCs w:val="22"/>
          <w:lang w:val="en-GB"/>
        </w:rPr>
        <w:t>disease’s</w:t>
      </w:r>
      <w:r w:rsidRPr="00DB3235">
        <w:rPr>
          <w:rFonts w:asciiTheme="minorBidi" w:hAnsiTheme="minorBidi"/>
          <w:color w:val="000000" w:themeColor="text1"/>
          <w:sz w:val="22"/>
          <w:szCs w:val="22"/>
          <w:lang w:val="en-GB"/>
        </w:rPr>
        <w:t xml:space="preserve"> depression, anxiety, and loneliness among the long-term care residents. Specific data were loneliness, which studies </w:t>
      </w:r>
      <w:r w:rsidRPr="00DB3235">
        <w:rPr>
          <w:rFonts w:asciiTheme="minorBidi" w:hAnsiTheme="minorBidi"/>
          <w:color w:val="000000" w:themeColor="text1"/>
          <w:sz w:val="22"/>
          <w:szCs w:val="22"/>
          <w:lang w:val="en-GB"/>
        </w:rPr>
        <w:lastRenderedPageBreak/>
        <w:t>showed is strongly correlated with the poor mental outcomes and low quality of life (Victor et al., 2005).</w:t>
      </w:r>
    </w:p>
    <w:p w14:paraId="09E90DF9" w14:textId="0FA35A7C" w:rsidR="00B077E9" w:rsidRPr="00DB3235" w:rsidRDefault="00633098" w:rsidP="00DB3235">
      <w:pPr>
        <w:spacing w:line="360" w:lineRule="auto"/>
        <w:rPr>
          <w:rFonts w:asciiTheme="minorBidi" w:hAnsiTheme="minorBidi"/>
          <w:color w:val="000000" w:themeColor="text1"/>
          <w:sz w:val="22"/>
          <w:szCs w:val="22"/>
          <w:lang w:val="en-GB"/>
        </w:rPr>
      </w:pPr>
      <w:r>
        <w:rPr>
          <w:rFonts w:asciiTheme="minorBidi" w:hAnsiTheme="minorBidi"/>
          <w:color w:val="000000" w:themeColor="text1"/>
          <w:sz w:val="22"/>
          <w:szCs w:val="22"/>
          <w:lang w:val="en-GB"/>
        </w:rPr>
        <w:t>O</w:t>
      </w:r>
      <w:r w:rsidR="00B077E9" w:rsidRPr="00DB3235">
        <w:rPr>
          <w:rFonts w:asciiTheme="minorBidi" w:hAnsiTheme="minorBidi"/>
          <w:color w:val="000000" w:themeColor="text1"/>
          <w:sz w:val="22"/>
          <w:szCs w:val="22"/>
          <w:lang w:val="en-GB"/>
        </w:rPr>
        <w:t xml:space="preserve">rganisations played a significant role in shaping the meaning of ageing and mental health. The World Health Organization (WHO) formulated a concept of active ageing that emphasizes on how social inclusion, health and security contribute to the quality of life of the older adults (WHO, 2002). </w:t>
      </w:r>
    </w:p>
    <w:p w14:paraId="6AA1CA4C" w14:textId="7F8D41FA" w:rsidR="00B077E9" w:rsidRPr="00DB3235" w:rsidRDefault="00633098" w:rsidP="00DB3235">
      <w:pPr>
        <w:spacing w:line="360" w:lineRule="auto"/>
        <w:rPr>
          <w:rFonts w:asciiTheme="minorBidi" w:hAnsiTheme="minorBidi"/>
          <w:color w:val="000000" w:themeColor="text1"/>
          <w:sz w:val="22"/>
          <w:szCs w:val="22"/>
          <w:lang w:val="en-GB"/>
        </w:rPr>
      </w:pPr>
      <w:r>
        <w:rPr>
          <w:rFonts w:asciiTheme="minorBidi" w:hAnsiTheme="minorBidi"/>
          <w:color w:val="000000" w:themeColor="text1"/>
          <w:sz w:val="22"/>
          <w:szCs w:val="22"/>
          <w:lang w:val="en-GB"/>
        </w:rPr>
        <w:t>Recently</w:t>
      </w:r>
      <w:r w:rsidR="00B077E9" w:rsidRPr="00DB3235">
        <w:rPr>
          <w:rFonts w:asciiTheme="minorBidi" w:hAnsiTheme="minorBidi"/>
          <w:color w:val="000000" w:themeColor="text1"/>
          <w:sz w:val="22"/>
          <w:szCs w:val="22"/>
          <w:lang w:val="en-GB"/>
        </w:rPr>
        <w:t xml:space="preserve">, the support of the social context in the domain of care was revived by the COVID-19 pandemic. The absence of visits and socialization in the homes significantly led to the isolation of the people that deteriorated their mental health and wellbeing (Simard and Volicer, 2020). </w:t>
      </w:r>
    </w:p>
    <w:p w14:paraId="5385FA3A" w14:textId="25E025D2" w:rsidR="003D5906" w:rsidRPr="005E5672" w:rsidRDefault="003D5906" w:rsidP="00DB3235">
      <w:pPr>
        <w:pStyle w:val="Heading2"/>
        <w:spacing w:line="360" w:lineRule="auto"/>
        <w:rPr>
          <w:rFonts w:asciiTheme="minorBidi" w:eastAsia="Times New Roman" w:hAnsiTheme="minorBidi" w:cstheme="minorBidi"/>
          <w:b w:val="0"/>
          <w:bCs/>
          <w:color w:val="000000" w:themeColor="text1"/>
          <w:szCs w:val="24"/>
          <w:lang w:val="en-GB"/>
        </w:rPr>
      </w:pPr>
      <w:bookmarkStart w:id="20" w:name="_Toc235038182"/>
      <w:bookmarkStart w:id="21" w:name="_Toc235041285"/>
      <w:r w:rsidRPr="005E5672">
        <w:rPr>
          <w:rFonts w:asciiTheme="minorBidi" w:eastAsia="Times New Roman" w:hAnsiTheme="minorBidi" w:cstheme="minorBidi"/>
          <w:bCs/>
          <w:color w:val="000000" w:themeColor="text1"/>
          <w:szCs w:val="24"/>
          <w:lang w:val="en-GB"/>
        </w:rPr>
        <w:t>2.3</w:t>
      </w:r>
      <w:r w:rsidR="0033004E" w:rsidRPr="005E5672">
        <w:rPr>
          <w:rFonts w:asciiTheme="minorBidi" w:eastAsia="Times New Roman" w:hAnsiTheme="minorBidi" w:cstheme="minorBidi"/>
          <w:bCs/>
          <w:color w:val="000000" w:themeColor="text1"/>
          <w:szCs w:val="24"/>
          <w:lang w:val="en-GB"/>
        </w:rPr>
        <w:t xml:space="preserve">. </w:t>
      </w:r>
      <w:r w:rsidRPr="005E5672">
        <w:rPr>
          <w:rFonts w:asciiTheme="minorBidi" w:eastAsia="Times New Roman" w:hAnsiTheme="minorBidi" w:cstheme="minorBidi"/>
          <w:bCs/>
          <w:color w:val="000000" w:themeColor="text1"/>
          <w:szCs w:val="24"/>
          <w:lang w:val="en-GB"/>
        </w:rPr>
        <w:t>Theoretical Background</w:t>
      </w:r>
      <w:bookmarkEnd w:id="20"/>
      <w:bookmarkEnd w:id="21"/>
    </w:p>
    <w:p w14:paraId="51F2FC25" w14:textId="0C44913A" w:rsidR="00A42C2C" w:rsidRPr="00DB3235" w:rsidRDefault="00A42C2C"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Several theoretical frameworks provide an idea on the relationship between social support and mental health among older adults.</w:t>
      </w:r>
      <w:r w:rsidR="00932041"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The best recognised paradigm is the Social Support Theory that reveals that social relations provide individuals with emotional, informational, and practical resources that reinforce wellbeing and facilitate stress management (Taylor, 2011). The support of family, peer, and care staff is a significant factor to improve the mental condition and reduce the risk of feeling isolated in long-term care facilities.</w:t>
      </w:r>
      <w:r w:rsidR="00932041"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 xml:space="preserve">The Stress Buffering Model has a strong connection with the discussion of the model in accordance </w:t>
      </w:r>
      <w:r w:rsidR="00E55711" w:rsidRPr="00DB3235">
        <w:rPr>
          <w:rFonts w:asciiTheme="minorBidi" w:hAnsiTheme="minorBidi"/>
          <w:color w:val="000000" w:themeColor="text1"/>
          <w:sz w:val="22"/>
          <w:szCs w:val="22"/>
          <w:lang w:val="en-GB"/>
        </w:rPr>
        <w:t>with</w:t>
      </w:r>
      <w:r w:rsidRPr="00DB3235">
        <w:rPr>
          <w:rFonts w:asciiTheme="minorBidi" w:hAnsiTheme="minorBidi"/>
          <w:color w:val="000000" w:themeColor="text1"/>
          <w:sz w:val="22"/>
          <w:szCs w:val="22"/>
          <w:lang w:val="en-GB"/>
        </w:rPr>
        <w:t xml:space="preserve"> which </w:t>
      </w:r>
      <w:r w:rsidR="00932041" w:rsidRPr="00DB3235">
        <w:rPr>
          <w:rFonts w:asciiTheme="minorBidi" w:hAnsiTheme="minorBidi"/>
          <w:color w:val="000000" w:themeColor="text1"/>
          <w:sz w:val="22"/>
          <w:szCs w:val="22"/>
          <w:lang w:val="en-GB"/>
        </w:rPr>
        <w:t>social</w:t>
      </w:r>
      <w:r w:rsidRPr="00DB3235">
        <w:rPr>
          <w:rFonts w:asciiTheme="minorBidi" w:hAnsiTheme="minorBidi"/>
          <w:color w:val="000000" w:themeColor="text1"/>
          <w:sz w:val="22"/>
          <w:szCs w:val="22"/>
          <w:lang w:val="en-GB"/>
        </w:rPr>
        <w:t xml:space="preserve"> support helps individuals to escape bad influences of stressful events of life. According to this model, individuals with strong social networks are better placed to cope with difficulties therefore reducing the </w:t>
      </w:r>
      <w:r w:rsidR="00932041" w:rsidRPr="00DB3235">
        <w:rPr>
          <w:rFonts w:asciiTheme="minorBidi" w:hAnsiTheme="minorBidi"/>
          <w:color w:val="000000" w:themeColor="text1"/>
          <w:sz w:val="22"/>
          <w:szCs w:val="22"/>
          <w:lang w:val="en-GB"/>
        </w:rPr>
        <w:t>possibility</w:t>
      </w:r>
      <w:r w:rsidRPr="00DB3235">
        <w:rPr>
          <w:rFonts w:asciiTheme="minorBidi" w:hAnsiTheme="minorBidi"/>
          <w:color w:val="000000" w:themeColor="text1"/>
          <w:sz w:val="22"/>
          <w:szCs w:val="22"/>
          <w:lang w:val="en-GB"/>
        </w:rPr>
        <w:t xml:space="preserve"> of occurrence of mental health problems such as depression and anxiety (Cohen and Wills, 1985). </w:t>
      </w:r>
    </w:p>
    <w:p w14:paraId="6F00CBF5" w14:textId="43D35BD5" w:rsidR="00A42C2C" w:rsidRPr="00DB3235" w:rsidRDefault="00A42C2C"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The other theory</w:t>
      </w:r>
      <w:r w:rsidR="00E55711">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 xml:space="preserve">is the Activity Theory of Ageing that suggests that older age must be supported with social involvement and participation </w:t>
      </w:r>
      <w:r w:rsidR="00932041" w:rsidRPr="00DB3235">
        <w:rPr>
          <w:rFonts w:asciiTheme="minorBidi" w:hAnsiTheme="minorBidi"/>
          <w:color w:val="000000" w:themeColor="text1"/>
          <w:sz w:val="22"/>
          <w:szCs w:val="22"/>
          <w:lang w:val="en-GB"/>
        </w:rPr>
        <w:t>to</w:t>
      </w:r>
      <w:r w:rsidRPr="00DB3235">
        <w:rPr>
          <w:rFonts w:asciiTheme="minorBidi" w:hAnsiTheme="minorBidi"/>
          <w:color w:val="000000" w:themeColor="text1"/>
          <w:sz w:val="22"/>
          <w:szCs w:val="22"/>
          <w:lang w:val="en-GB"/>
        </w:rPr>
        <w:t xml:space="preserve"> have </w:t>
      </w:r>
      <w:r w:rsidR="00932041" w:rsidRPr="00DB3235">
        <w:rPr>
          <w:rFonts w:asciiTheme="minorBidi" w:hAnsiTheme="minorBidi"/>
          <w:color w:val="000000" w:themeColor="text1"/>
          <w:sz w:val="22"/>
          <w:szCs w:val="22"/>
          <w:lang w:val="en-GB"/>
        </w:rPr>
        <w:t>greater</w:t>
      </w:r>
      <w:r w:rsidRPr="00DB3235">
        <w:rPr>
          <w:rFonts w:asciiTheme="minorBidi" w:hAnsiTheme="minorBidi"/>
          <w:color w:val="000000" w:themeColor="text1"/>
          <w:sz w:val="22"/>
          <w:szCs w:val="22"/>
          <w:lang w:val="en-GB"/>
        </w:rPr>
        <w:t xml:space="preserve"> life satisfaction and wellbeing (Havighurst, 1961). The theory </w:t>
      </w:r>
      <w:r w:rsidR="00932041" w:rsidRPr="00DB3235">
        <w:rPr>
          <w:rFonts w:asciiTheme="minorBidi" w:hAnsiTheme="minorBidi"/>
          <w:color w:val="000000" w:themeColor="text1"/>
          <w:sz w:val="22"/>
          <w:szCs w:val="22"/>
          <w:lang w:val="en-GB"/>
        </w:rPr>
        <w:t>states</w:t>
      </w:r>
      <w:r w:rsidRPr="00DB3235">
        <w:rPr>
          <w:rFonts w:asciiTheme="minorBidi" w:hAnsiTheme="minorBidi"/>
          <w:color w:val="000000" w:themeColor="text1"/>
          <w:sz w:val="22"/>
          <w:szCs w:val="22"/>
          <w:lang w:val="en-GB"/>
        </w:rPr>
        <w:t xml:space="preserve"> that staying occupied in meaningful activities is extremely important and can be facilitated in the care environment through social programmes and group interactions.</w:t>
      </w:r>
    </w:p>
    <w:p w14:paraId="1C400F4F" w14:textId="3D969B00" w:rsidR="009F2783" w:rsidRPr="0000220D" w:rsidRDefault="009F2783"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In contrast, the Disengagement Theory explains that withdrawal of the social roles is natural and </w:t>
      </w:r>
      <w:r w:rsidRPr="0000220D">
        <w:rPr>
          <w:rFonts w:asciiTheme="minorBidi" w:hAnsiTheme="minorBidi"/>
          <w:color w:val="000000" w:themeColor="text1"/>
          <w:sz w:val="22"/>
          <w:szCs w:val="22"/>
          <w:lang w:val="en-GB"/>
        </w:rPr>
        <w:t xml:space="preserve">inherent in ageing (Cumming </w:t>
      </w:r>
      <w:r w:rsidR="00A04F19">
        <w:rPr>
          <w:rFonts w:asciiTheme="minorBidi" w:hAnsiTheme="minorBidi"/>
          <w:color w:val="000000" w:themeColor="text1"/>
          <w:sz w:val="22"/>
          <w:szCs w:val="22"/>
          <w:lang w:val="en-GB"/>
        </w:rPr>
        <w:t>&amp;</w:t>
      </w:r>
      <w:r w:rsidRPr="0000220D">
        <w:rPr>
          <w:rFonts w:asciiTheme="minorBidi" w:hAnsiTheme="minorBidi"/>
          <w:color w:val="000000" w:themeColor="text1"/>
          <w:sz w:val="22"/>
          <w:szCs w:val="22"/>
          <w:lang w:val="en-GB"/>
        </w:rPr>
        <w:t xml:space="preserve"> Henry, 1961). However, this theory has been reproposed with the fault of making negative assumptions regarding ageing and a lack of foresight to the negative effects of social isolation on mental health.</w:t>
      </w:r>
    </w:p>
    <w:p w14:paraId="24BD5CFD" w14:textId="2A62D4D8" w:rsidR="00932041" w:rsidRPr="0000220D" w:rsidRDefault="009F2783" w:rsidP="00DB3235">
      <w:pPr>
        <w:spacing w:line="360" w:lineRule="auto"/>
        <w:rPr>
          <w:rFonts w:asciiTheme="minorBidi" w:hAnsiTheme="minorBidi"/>
          <w:color w:val="000000" w:themeColor="text1"/>
          <w:sz w:val="22"/>
          <w:szCs w:val="22"/>
          <w:lang w:val="en-GB"/>
        </w:rPr>
      </w:pPr>
      <w:r w:rsidRPr="0000220D">
        <w:rPr>
          <w:rFonts w:asciiTheme="minorBidi" w:hAnsiTheme="minorBidi"/>
          <w:color w:val="000000" w:themeColor="text1"/>
          <w:sz w:val="22"/>
          <w:szCs w:val="22"/>
          <w:lang w:val="en-GB"/>
        </w:rPr>
        <w:lastRenderedPageBreak/>
        <w:t xml:space="preserve">Other studies that study social support and mental health </w:t>
      </w:r>
      <w:r w:rsidR="00932041" w:rsidRPr="0000220D">
        <w:rPr>
          <w:rFonts w:asciiTheme="minorBidi" w:hAnsiTheme="minorBidi"/>
          <w:color w:val="000000" w:themeColor="text1"/>
          <w:sz w:val="22"/>
          <w:szCs w:val="22"/>
          <w:lang w:val="en-GB"/>
        </w:rPr>
        <w:t>relationships</w:t>
      </w:r>
      <w:r w:rsidRPr="0000220D">
        <w:rPr>
          <w:rFonts w:asciiTheme="minorBidi" w:hAnsiTheme="minorBidi"/>
          <w:color w:val="000000" w:themeColor="text1"/>
          <w:sz w:val="22"/>
          <w:szCs w:val="22"/>
          <w:lang w:val="en-GB"/>
        </w:rPr>
        <w:t xml:space="preserve"> have utilized such theories. </w:t>
      </w:r>
      <w:r w:rsidR="00AE6DD9">
        <w:rPr>
          <w:rFonts w:asciiTheme="minorBidi" w:hAnsiTheme="minorBidi"/>
          <w:color w:val="000000" w:themeColor="text1"/>
          <w:sz w:val="22"/>
          <w:szCs w:val="22"/>
          <w:lang w:val="en-GB"/>
        </w:rPr>
        <w:t xml:space="preserve">For </w:t>
      </w:r>
      <w:r w:rsidRPr="0000220D">
        <w:rPr>
          <w:rFonts w:asciiTheme="minorBidi" w:hAnsiTheme="minorBidi"/>
          <w:color w:val="000000" w:themeColor="text1"/>
          <w:sz w:val="22"/>
          <w:szCs w:val="22"/>
          <w:lang w:val="en-GB"/>
        </w:rPr>
        <w:t xml:space="preserve">example, it has been proven that the elevated social support rates are correlated with the lowered ones of depression and improved emotional wellbeing among elderly people (Courtin </w:t>
      </w:r>
      <w:r w:rsidR="00A04F19">
        <w:rPr>
          <w:rFonts w:asciiTheme="minorBidi" w:hAnsiTheme="minorBidi"/>
          <w:color w:val="000000" w:themeColor="text1"/>
          <w:sz w:val="22"/>
          <w:szCs w:val="22"/>
          <w:lang w:val="en-GB"/>
        </w:rPr>
        <w:t>&amp;</w:t>
      </w:r>
      <w:r w:rsidRPr="0000220D">
        <w:rPr>
          <w:rFonts w:asciiTheme="minorBidi" w:hAnsiTheme="minorBidi"/>
          <w:color w:val="000000" w:themeColor="text1"/>
          <w:sz w:val="22"/>
          <w:szCs w:val="22"/>
          <w:lang w:val="en-GB"/>
        </w:rPr>
        <w:t xml:space="preserve"> Knapp, 2017). The quality of life that residents live has been attributed to social activities, family involvement, and good </w:t>
      </w:r>
      <w:r w:rsidR="00932041" w:rsidRPr="0000220D">
        <w:rPr>
          <w:rFonts w:asciiTheme="minorBidi" w:hAnsiTheme="minorBidi"/>
          <w:color w:val="000000" w:themeColor="text1"/>
          <w:sz w:val="22"/>
          <w:szCs w:val="22"/>
          <w:lang w:val="en-GB"/>
        </w:rPr>
        <w:t>relationships</w:t>
      </w:r>
      <w:r w:rsidRPr="0000220D">
        <w:rPr>
          <w:rFonts w:asciiTheme="minorBidi" w:hAnsiTheme="minorBidi"/>
          <w:color w:val="000000" w:themeColor="text1"/>
          <w:sz w:val="22"/>
          <w:szCs w:val="22"/>
          <w:lang w:val="en-GB"/>
        </w:rPr>
        <w:t xml:space="preserve"> with the staff.</w:t>
      </w:r>
    </w:p>
    <w:p w14:paraId="11A0D85E" w14:textId="6BEE3BF2" w:rsidR="00D046ED" w:rsidRDefault="00D046ED" w:rsidP="00DB3235">
      <w:pPr>
        <w:spacing w:line="360" w:lineRule="auto"/>
        <w:rPr>
          <w:rFonts w:asciiTheme="minorBidi" w:eastAsia="Times New Roman" w:hAnsiTheme="minorBidi"/>
          <w:kern w:val="0"/>
          <w:sz w:val="22"/>
          <w:szCs w:val="22"/>
          <w:lang w:val="en-GB" w:eastAsia="en-GB"/>
          <w14:ligatures w14:val="none"/>
        </w:rPr>
      </w:pPr>
      <w:r w:rsidRPr="00D046ED">
        <w:rPr>
          <w:rFonts w:asciiTheme="minorBidi" w:eastAsia="Times New Roman" w:hAnsiTheme="minorBidi"/>
          <w:kern w:val="0"/>
          <w:sz w:val="22"/>
          <w:szCs w:val="22"/>
          <w:lang w:val="en-GB" w:eastAsia="en-GB"/>
          <w14:ligatures w14:val="none"/>
        </w:rPr>
        <w:t>Although these theories provide valuable insight into the relationship between social support and mental health, their application in long-term care settings has limitations. Activity Theory assumes that older adults can remain socially active, which may not be realistic for residents with severe mobility limitations, cognitive impairment, or dementia. Similarly, the Stress Buffering Model assumes that social support benefits everyone equally, overlooking variations in coping abilities, cognitive capacity, personal preferences, and the quality of support received. These limitations suggest the need for more context-specific approaches.</w:t>
      </w:r>
    </w:p>
    <w:p w14:paraId="69B8C924" w14:textId="2D438061" w:rsidR="00932041" w:rsidRPr="00DB3235" w:rsidRDefault="00335DE1" w:rsidP="00DB3235">
      <w:pPr>
        <w:spacing w:line="360" w:lineRule="auto"/>
        <w:rPr>
          <w:rFonts w:asciiTheme="minorBidi" w:hAnsiTheme="minorBidi"/>
          <w:color w:val="000000" w:themeColor="text1"/>
          <w:sz w:val="22"/>
          <w:szCs w:val="22"/>
          <w:lang w:val="en-GB"/>
        </w:rPr>
      </w:pPr>
      <w:r w:rsidRPr="0000220D">
        <w:rPr>
          <w:rFonts w:asciiTheme="minorBidi" w:eastAsia="Times New Roman" w:hAnsiTheme="minorBidi"/>
          <w:kern w:val="0"/>
          <w:sz w:val="22"/>
          <w:szCs w:val="22"/>
          <w:lang w:val="en-GB" w:eastAsia="en-GB"/>
          <w14:ligatures w14:val="none"/>
        </w:rPr>
        <w:t xml:space="preserve">This study aims to fill these theoretical gaps by not only considering the availability of social support but also its quality, suitability and flexibility in institutional care situations. It </w:t>
      </w:r>
      <w:r w:rsidR="00A04F19" w:rsidRPr="0000220D">
        <w:rPr>
          <w:rFonts w:asciiTheme="minorBidi" w:eastAsia="Times New Roman" w:hAnsiTheme="minorBidi"/>
          <w:kern w:val="0"/>
          <w:sz w:val="22"/>
          <w:szCs w:val="22"/>
          <w:lang w:val="en-GB" w:eastAsia="en-GB"/>
          <w14:ligatures w14:val="none"/>
        </w:rPr>
        <w:t>considers</w:t>
      </w:r>
      <w:r w:rsidRPr="0000220D">
        <w:rPr>
          <w:rFonts w:asciiTheme="minorBidi" w:eastAsia="Times New Roman" w:hAnsiTheme="minorBidi"/>
          <w:kern w:val="0"/>
          <w:sz w:val="22"/>
          <w:szCs w:val="22"/>
          <w:lang w:val="en-GB" w:eastAsia="en-GB"/>
          <w14:ligatures w14:val="none"/>
        </w:rPr>
        <w:t xml:space="preserve"> the role of the different types of supports (emotional, instrumental, and companionship) for individuals with varying degrees of dependency and cognition and expands the theoretical applications to a more realistic and complex care setting</w:t>
      </w:r>
      <w:r w:rsidR="00932041" w:rsidRPr="0000220D">
        <w:rPr>
          <w:rFonts w:asciiTheme="minorBidi" w:eastAsia="Times New Roman" w:hAnsiTheme="minorBidi"/>
          <w:kern w:val="0"/>
          <w:sz w:val="22"/>
          <w:szCs w:val="22"/>
          <w:lang w:val="en-GB" w:eastAsia="en-GB"/>
          <w14:ligatures w14:val="none"/>
        </w:rPr>
        <w:t>.</w:t>
      </w:r>
    </w:p>
    <w:p w14:paraId="289E6A43" w14:textId="52913168" w:rsidR="003D5906" w:rsidRPr="003C73F1" w:rsidRDefault="003D5906" w:rsidP="00DB3235">
      <w:pPr>
        <w:pStyle w:val="Heading2"/>
        <w:spacing w:line="360" w:lineRule="auto"/>
        <w:rPr>
          <w:rFonts w:asciiTheme="minorBidi" w:eastAsia="Times New Roman" w:hAnsiTheme="minorBidi" w:cstheme="minorBidi"/>
          <w:b w:val="0"/>
          <w:bCs/>
          <w:color w:val="000000" w:themeColor="text1"/>
          <w:szCs w:val="24"/>
          <w:lang w:val="en-GB"/>
        </w:rPr>
      </w:pPr>
      <w:bookmarkStart w:id="22" w:name="_Toc235038183"/>
      <w:bookmarkStart w:id="23" w:name="_Toc235041286"/>
      <w:r w:rsidRPr="003C73F1">
        <w:rPr>
          <w:rFonts w:asciiTheme="minorBidi" w:eastAsia="Times New Roman" w:hAnsiTheme="minorBidi" w:cstheme="minorBidi"/>
          <w:bCs/>
          <w:color w:val="000000" w:themeColor="text1"/>
          <w:szCs w:val="24"/>
          <w:lang w:val="en-GB"/>
        </w:rPr>
        <w:t>2.4</w:t>
      </w:r>
      <w:r w:rsidR="0033004E" w:rsidRPr="003C73F1">
        <w:rPr>
          <w:rFonts w:asciiTheme="minorBidi" w:eastAsia="Times New Roman" w:hAnsiTheme="minorBidi" w:cstheme="minorBidi"/>
          <w:bCs/>
          <w:color w:val="000000" w:themeColor="text1"/>
          <w:szCs w:val="24"/>
          <w:lang w:val="en-GB"/>
        </w:rPr>
        <w:t xml:space="preserve">. </w:t>
      </w:r>
      <w:r w:rsidRPr="003C73F1">
        <w:rPr>
          <w:rFonts w:asciiTheme="minorBidi" w:eastAsia="Times New Roman" w:hAnsiTheme="minorBidi" w:cstheme="minorBidi"/>
          <w:bCs/>
          <w:color w:val="000000" w:themeColor="text1"/>
          <w:szCs w:val="24"/>
          <w:lang w:val="en-GB"/>
        </w:rPr>
        <w:t>International Context</w:t>
      </w:r>
      <w:bookmarkEnd w:id="22"/>
      <w:bookmarkEnd w:id="23"/>
    </w:p>
    <w:p w14:paraId="7F11E617" w14:textId="0D27BC18" w:rsidR="00B80651" w:rsidRPr="00DB3235" w:rsidRDefault="000C714C"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Social support in the long-term care setting has been regarded as an important aspect in any </w:t>
      </w:r>
      <w:r w:rsidR="00932041" w:rsidRPr="00DB3235">
        <w:rPr>
          <w:rFonts w:asciiTheme="minorBidi" w:hAnsiTheme="minorBidi"/>
          <w:color w:val="000000" w:themeColor="text1"/>
          <w:sz w:val="22"/>
          <w:szCs w:val="22"/>
          <w:lang w:val="en-GB"/>
        </w:rPr>
        <w:t>country,</w:t>
      </w:r>
      <w:r w:rsidRPr="00DB3235">
        <w:rPr>
          <w:rFonts w:asciiTheme="minorBidi" w:hAnsiTheme="minorBidi"/>
          <w:color w:val="000000" w:themeColor="text1"/>
          <w:sz w:val="22"/>
          <w:szCs w:val="22"/>
          <w:lang w:val="en-GB"/>
        </w:rPr>
        <w:t xml:space="preserve"> and it is handled differently in various countries. In Scandinavian countries </w:t>
      </w:r>
      <w:r w:rsidR="00D046ED">
        <w:rPr>
          <w:rFonts w:asciiTheme="minorBidi" w:hAnsiTheme="minorBidi"/>
          <w:color w:val="000000" w:themeColor="text1"/>
          <w:sz w:val="22"/>
          <w:szCs w:val="22"/>
          <w:lang w:val="en-GB"/>
        </w:rPr>
        <w:t>like</w:t>
      </w:r>
      <w:r w:rsidRPr="00DB3235">
        <w:rPr>
          <w:rFonts w:asciiTheme="minorBidi" w:hAnsiTheme="minorBidi"/>
          <w:color w:val="000000" w:themeColor="text1"/>
          <w:sz w:val="22"/>
          <w:szCs w:val="22"/>
          <w:lang w:val="en-GB"/>
        </w:rPr>
        <w:t xml:space="preserve"> Sweden and Denmark, the care given and social acceptance are person-centred and socially inclusive. The older adults </w:t>
      </w:r>
      <w:r w:rsidR="00932041" w:rsidRPr="00DB3235">
        <w:rPr>
          <w:rFonts w:asciiTheme="minorBidi" w:hAnsiTheme="minorBidi"/>
          <w:color w:val="000000" w:themeColor="text1"/>
          <w:sz w:val="22"/>
          <w:szCs w:val="22"/>
          <w:lang w:val="en-GB"/>
        </w:rPr>
        <w:t>can</w:t>
      </w:r>
      <w:r w:rsidRPr="00DB3235">
        <w:rPr>
          <w:rFonts w:asciiTheme="minorBidi" w:hAnsiTheme="minorBidi"/>
          <w:color w:val="000000" w:themeColor="text1"/>
          <w:sz w:val="22"/>
          <w:szCs w:val="22"/>
          <w:lang w:val="en-GB"/>
        </w:rPr>
        <w:t xml:space="preserve"> be independent and socially connected, which results in better mental health outcomes because of the provision of older adults with significant funding in social care structures and community-based services (OECD, 2021).</w:t>
      </w:r>
    </w:p>
    <w:p w14:paraId="3639F20C" w14:textId="1B5CA7C5" w:rsidR="000C714C" w:rsidRPr="00DB3235" w:rsidRDefault="000C714C"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In the US, however, the long-term care is less </w:t>
      </w:r>
      <w:r w:rsidR="00932041" w:rsidRPr="00DB3235">
        <w:rPr>
          <w:rFonts w:asciiTheme="minorBidi" w:hAnsiTheme="minorBidi"/>
          <w:color w:val="000000" w:themeColor="text1"/>
          <w:sz w:val="22"/>
          <w:szCs w:val="22"/>
          <w:lang w:val="en-GB"/>
        </w:rPr>
        <w:t>centralized,</w:t>
      </w:r>
      <w:r w:rsidRPr="00DB3235">
        <w:rPr>
          <w:rFonts w:asciiTheme="minorBidi" w:hAnsiTheme="minorBidi"/>
          <w:color w:val="000000" w:themeColor="text1"/>
          <w:sz w:val="22"/>
          <w:szCs w:val="22"/>
          <w:lang w:val="en-GB"/>
        </w:rPr>
        <w:t xml:space="preserve"> and it is operated under private resources. Although these programs as recreational therapy are aimed at enhancing socialization, quality of care provided is determined by socioeconomic status bringing inequalities in care provision.</w:t>
      </w:r>
    </w:p>
    <w:p w14:paraId="680797B0" w14:textId="77777777" w:rsidR="000C714C" w:rsidRPr="00DB3235" w:rsidRDefault="000C714C"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The ageing populated Japan has also come up with innovative strategies and approaches that entail community integration programmes, technology, such as robotic companion and digital communication gadgets to counteract isolation (Broadbent et al., 2009). These discuss the ways in which technology can be adopted to supplement the traditional support.</w:t>
      </w:r>
    </w:p>
    <w:p w14:paraId="39D95045" w14:textId="7D7E28D8" w:rsidR="00E778DB" w:rsidRPr="00DB3235" w:rsidRDefault="000C714C"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lastRenderedPageBreak/>
        <w:t xml:space="preserve">The organisations like the </w:t>
      </w:r>
      <w:r w:rsidR="004B53A6">
        <w:rPr>
          <w:rFonts w:asciiTheme="minorBidi" w:hAnsiTheme="minorBidi"/>
          <w:color w:val="000000" w:themeColor="text1"/>
          <w:sz w:val="22"/>
          <w:szCs w:val="22"/>
          <w:lang w:val="en-GB"/>
        </w:rPr>
        <w:t>WHO</w:t>
      </w:r>
      <w:r w:rsidRPr="00DB3235">
        <w:rPr>
          <w:rFonts w:asciiTheme="minorBidi" w:hAnsiTheme="minorBidi"/>
          <w:color w:val="000000" w:themeColor="text1"/>
          <w:sz w:val="22"/>
          <w:szCs w:val="22"/>
          <w:lang w:val="en-GB"/>
        </w:rPr>
        <w:t xml:space="preserve"> are ensuring age friendly environments, which remain stimulative to participation and inclusion in the international arena (</w:t>
      </w:r>
      <w:r w:rsidR="00DB4EFE">
        <w:rPr>
          <w:rFonts w:asciiTheme="minorBidi" w:hAnsiTheme="minorBidi"/>
          <w:color w:val="000000" w:themeColor="text1"/>
          <w:sz w:val="22"/>
          <w:szCs w:val="22"/>
          <w:lang w:val="en-GB"/>
        </w:rPr>
        <w:t>WHO, 2020</w:t>
      </w:r>
      <w:r w:rsidRPr="00DB3235">
        <w:rPr>
          <w:rFonts w:asciiTheme="minorBidi" w:hAnsiTheme="minorBidi"/>
          <w:color w:val="000000" w:themeColor="text1"/>
          <w:sz w:val="22"/>
          <w:szCs w:val="22"/>
          <w:lang w:val="en-GB"/>
        </w:rPr>
        <w:t xml:space="preserve">). </w:t>
      </w:r>
    </w:p>
    <w:p w14:paraId="5F816F5D" w14:textId="057F90CE" w:rsidR="003D5906" w:rsidRPr="0017394E" w:rsidRDefault="003D5906" w:rsidP="00DB3235">
      <w:pPr>
        <w:pStyle w:val="Heading2"/>
        <w:spacing w:line="360" w:lineRule="auto"/>
        <w:rPr>
          <w:rFonts w:asciiTheme="minorBidi" w:eastAsia="Times New Roman" w:hAnsiTheme="minorBidi" w:cstheme="minorBidi"/>
          <w:b w:val="0"/>
          <w:bCs/>
          <w:color w:val="000000" w:themeColor="text1"/>
          <w:szCs w:val="24"/>
          <w:lang w:val="en-GB"/>
        </w:rPr>
      </w:pPr>
      <w:bookmarkStart w:id="24" w:name="_Toc235038184"/>
      <w:bookmarkStart w:id="25" w:name="_Toc235041287"/>
      <w:r w:rsidRPr="0017394E">
        <w:rPr>
          <w:rFonts w:asciiTheme="minorBidi" w:eastAsia="Times New Roman" w:hAnsiTheme="minorBidi" w:cstheme="minorBidi"/>
          <w:bCs/>
          <w:color w:val="000000" w:themeColor="text1"/>
          <w:szCs w:val="24"/>
          <w:lang w:val="en-GB"/>
        </w:rPr>
        <w:t>2.5</w:t>
      </w:r>
      <w:r w:rsidR="0033004E" w:rsidRPr="0017394E">
        <w:rPr>
          <w:rFonts w:asciiTheme="minorBidi" w:eastAsia="Times New Roman" w:hAnsiTheme="minorBidi" w:cstheme="minorBidi"/>
          <w:bCs/>
          <w:color w:val="000000" w:themeColor="text1"/>
          <w:szCs w:val="24"/>
          <w:lang w:val="en-GB"/>
        </w:rPr>
        <w:t xml:space="preserve">. </w:t>
      </w:r>
      <w:r w:rsidRPr="0017394E">
        <w:rPr>
          <w:rFonts w:asciiTheme="minorBidi" w:eastAsia="Times New Roman" w:hAnsiTheme="minorBidi" w:cstheme="minorBidi"/>
          <w:bCs/>
          <w:color w:val="000000" w:themeColor="text1"/>
          <w:szCs w:val="24"/>
          <w:lang w:val="en-GB"/>
        </w:rPr>
        <w:t>National/Local UK Context</w:t>
      </w:r>
      <w:bookmarkEnd w:id="24"/>
      <w:bookmarkEnd w:id="25"/>
    </w:p>
    <w:p w14:paraId="204C088E" w14:textId="1437D220" w:rsidR="007C4934" w:rsidRPr="00DB3235" w:rsidRDefault="007C4934"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The elderly mental health in the long-term care facilities is becoming a concern in the UK due to the ageing population in the UK. In response to these issues, policies and frameworks have been developed, which take heed to enable wellbeing and person-centred care.</w:t>
      </w:r>
    </w:p>
    <w:p w14:paraId="792978A0" w14:textId="67186569" w:rsidR="007C4934" w:rsidRPr="00DB3235" w:rsidRDefault="007C4934"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One important </w:t>
      </w:r>
      <w:r w:rsidR="006018FC" w:rsidRPr="00DB3235">
        <w:rPr>
          <w:rFonts w:asciiTheme="minorBidi" w:hAnsiTheme="minorBidi"/>
          <w:color w:val="000000" w:themeColor="text1"/>
          <w:sz w:val="22"/>
          <w:szCs w:val="22"/>
          <w:lang w:val="en-GB"/>
        </w:rPr>
        <w:t>legislation</w:t>
      </w:r>
      <w:r w:rsidRPr="00DB3235">
        <w:rPr>
          <w:rFonts w:asciiTheme="minorBidi" w:hAnsiTheme="minorBidi"/>
          <w:color w:val="000000" w:themeColor="text1"/>
          <w:sz w:val="22"/>
          <w:szCs w:val="22"/>
          <w:lang w:val="en-GB"/>
        </w:rPr>
        <w:t xml:space="preserve"> that advance the importance of individual wellbeing, emotional, and social aspects of care is the Care Act 2014. It requires the local authorities to ensure that it does not just serve physical health but also mental and emotional health with the assistance of services</w:t>
      </w:r>
      <w:r w:rsidR="00F54069" w:rsidRPr="00DB3235">
        <w:rPr>
          <w:rFonts w:asciiTheme="minorBidi" w:hAnsiTheme="minorBidi"/>
          <w:color w:val="000000" w:themeColor="text1"/>
          <w:sz w:val="22"/>
          <w:szCs w:val="22"/>
          <w:lang w:val="en-GB"/>
        </w:rPr>
        <w:t>.</w:t>
      </w:r>
      <w:r w:rsidR="00932041"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 xml:space="preserve">According to the NHS Long Term Plan (2019), there should also be an improvement in the provision of mental health services to older adults, including the elderly who live in </w:t>
      </w:r>
      <w:r w:rsidR="00932041" w:rsidRPr="00DB3235">
        <w:rPr>
          <w:rFonts w:asciiTheme="minorBidi" w:hAnsiTheme="minorBidi"/>
          <w:color w:val="000000" w:themeColor="text1"/>
          <w:sz w:val="22"/>
          <w:szCs w:val="22"/>
          <w:lang w:val="en-GB"/>
        </w:rPr>
        <w:t>care</w:t>
      </w:r>
      <w:r w:rsidRPr="00DB3235">
        <w:rPr>
          <w:rFonts w:asciiTheme="minorBidi" w:hAnsiTheme="minorBidi"/>
          <w:color w:val="000000" w:themeColor="text1"/>
          <w:sz w:val="22"/>
          <w:szCs w:val="22"/>
          <w:lang w:val="en-GB"/>
        </w:rPr>
        <w:t xml:space="preserve"> homes. It promotes </w:t>
      </w:r>
      <w:r w:rsidR="00932041" w:rsidRPr="00DB3235">
        <w:rPr>
          <w:rFonts w:asciiTheme="minorBidi" w:hAnsiTheme="minorBidi"/>
          <w:color w:val="000000" w:themeColor="text1"/>
          <w:sz w:val="22"/>
          <w:szCs w:val="22"/>
          <w:lang w:val="en-GB"/>
        </w:rPr>
        <w:t>partnership</w:t>
      </w:r>
      <w:r w:rsidRPr="00DB3235">
        <w:rPr>
          <w:rFonts w:asciiTheme="minorBidi" w:hAnsiTheme="minorBidi"/>
          <w:color w:val="000000" w:themeColor="text1"/>
          <w:sz w:val="22"/>
          <w:szCs w:val="22"/>
          <w:lang w:val="en-GB"/>
        </w:rPr>
        <w:t xml:space="preserve"> and </w:t>
      </w:r>
      <w:r w:rsidR="00932041" w:rsidRPr="00DB3235">
        <w:rPr>
          <w:rFonts w:asciiTheme="minorBidi" w:hAnsiTheme="minorBidi"/>
          <w:color w:val="000000" w:themeColor="text1"/>
          <w:sz w:val="22"/>
          <w:szCs w:val="22"/>
          <w:lang w:val="en-GB"/>
        </w:rPr>
        <w:t>joins</w:t>
      </w:r>
      <w:r w:rsidRPr="00DB3235">
        <w:rPr>
          <w:rFonts w:asciiTheme="minorBidi" w:hAnsiTheme="minorBidi"/>
          <w:color w:val="000000" w:themeColor="text1"/>
          <w:sz w:val="22"/>
          <w:szCs w:val="22"/>
          <w:lang w:val="en-GB"/>
        </w:rPr>
        <w:t xml:space="preserve"> health and social care with the aim to deliver a more holistic care (NHS, 2019).</w:t>
      </w:r>
    </w:p>
    <w:p w14:paraId="47058BF5" w14:textId="271B6877" w:rsidR="007C4934" w:rsidRPr="00DB3235" w:rsidRDefault="007C4934" w:rsidP="00DB3235">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The Care Quality Commission (CQC) </w:t>
      </w:r>
      <w:r w:rsidR="00932041" w:rsidRPr="00DB3235">
        <w:rPr>
          <w:rFonts w:asciiTheme="minorBidi" w:hAnsiTheme="minorBidi"/>
          <w:color w:val="000000" w:themeColor="text1"/>
          <w:sz w:val="22"/>
          <w:szCs w:val="22"/>
          <w:lang w:val="en-GB"/>
        </w:rPr>
        <w:t>can</w:t>
      </w:r>
      <w:r w:rsidRPr="00DB3235">
        <w:rPr>
          <w:rFonts w:asciiTheme="minorBidi" w:hAnsiTheme="minorBidi"/>
          <w:color w:val="000000" w:themeColor="text1"/>
          <w:sz w:val="22"/>
          <w:szCs w:val="22"/>
          <w:lang w:val="en-GB"/>
        </w:rPr>
        <w:t xml:space="preserve"> control the care homes and ensure that the standards are met. The CQC framework is also largely concerned with the value of person-centred care, dignity, and respect, which implies that social interaction and meaningful relationships play an important role (CQC, 202</w:t>
      </w:r>
      <w:r w:rsidR="002A4304" w:rsidRPr="00DB3235">
        <w:rPr>
          <w:rFonts w:asciiTheme="minorBidi" w:hAnsiTheme="minorBidi"/>
          <w:color w:val="000000" w:themeColor="text1"/>
          <w:sz w:val="22"/>
          <w:szCs w:val="22"/>
          <w:lang w:val="en-GB"/>
        </w:rPr>
        <w:t>3</w:t>
      </w:r>
      <w:r w:rsidRPr="00DB3235">
        <w:rPr>
          <w:rFonts w:asciiTheme="minorBidi" w:hAnsiTheme="minorBidi"/>
          <w:color w:val="000000" w:themeColor="text1"/>
          <w:sz w:val="22"/>
          <w:szCs w:val="22"/>
          <w:lang w:val="en-GB"/>
        </w:rPr>
        <w:t>).</w:t>
      </w:r>
    </w:p>
    <w:p w14:paraId="6D7F5823" w14:textId="77777777" w:rsidR="006018FC" w:rsidRDefault="007C4934" w:rsidP="006018FC">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Despite the existence of these policies, they are facing difficulties when implementing them. Staffing, stress, and strain of work, scarcity of resources are some of the issues that a lot of care homes are forced to go through, which restricts the possibility of having meaningful social interaction (Skills for Care, 202</w:t>
      </w:r>
      <w:r w:rsidR="002A4304" w:rsidRPr="00DB3235">
        <w:rPr>
          <w:rFonts w:asciiTheme="minorBidi" w:hAnsiTheme="minorBidi"/>
          <w:color w:val="000000" w:themeColor="text1"/>
          <w:sz w:val="22"/>
          <w:szCs w:val="22"/>
          <w:lang w:val="en-GB"/>
        </w:rPr>
        <w:t>3</w:t>
      </w:r>
      <w:r w:rsidRPr="00DB3235">
        <w:rPr>
          <w:rFonts w:asciiTheme="minorBidi" w:hAnsiTheme="minorBidi"/>
          <w:color w:val="000000" w:themeColor="text1"/>
          <w:sz w:val="22"/>
          <w:szCs w:val="22"/>
          <w:lang w:val="en-GB"/>
        </w:rPr>
        <w:t xml:space="preserve">). </w:t>
      </w:r>
    </w:p>
    <w:p w14:paraId="06801602" w14:textId="15688A97" w:rsidR="007C4934" w:rsidRPr="00864804" w:rsidRDefault="007C4934" w:rsidP="006018FC">
      <w:pPr>
        <w:spacing w:line="360" w:lineRule="auto"/>
        <w:rPr>
          <w:rFonts w:asciiTheme="minorBidi" w:hAnsiTheme="minorBidi"/>
          <w:color w:val="000000" w:themeColor="text1"/>
          <w:sz w:val="22"/>
          <w:szCs w:val="22"/>
          <w:lang w:val="en-GB"/>
        </w:rPr>
      </w:pPr>
      <w:r w:rsidRPr="00DB3235">
        <w:rPr>
          <w:rFonts w:asciiTheme="minorBidi" w:hAnsiTheme="minorBidi"/>
          <w:color w:val="000000" w:themeColor="text1"/>
          <w:sz w:val="22"/>
          <w:szCs w:val="22"/>
          <w:lang w:val="en-GB"/>
        </w:rPr>
        <w:t xml:space="preserve">At the local level, there are also activities that are aimed at the further provision of the social support </w:t>
      </w:r>
      <w:r w:rsidR="00DD2F60">
        <w:rPr>
          <w:rFonts w:asciiTheme="minorBidi" w:hAnsiTheme="minorBidi"/>
          <w:color w:val="000000" w:themeColor="text1"/>
          <w:sz w:val="22"/>
          <w:szCs w:val="22"/>
          <w:lang w:val="en-GB"/>
        </w:rPr>
        <w:t>like</w:t>
      </w:r>
      <w:r w:rsidRPr="00DB3235">
        <w:rPr>
          <w:rFonts w:asciiTheme="minorBidi" w:hAnsiTheme="minorBidi"/>
          <w:color w:val="000000" w:themeColor="text1"/>
          <w:sz w:val="22"/>
          <w:szCs w:val="22"/>
          <w:lang w:val="en-GB"/>
        </w:rPr>
        <w:t xml:space="preserve"> community engagement programmes, volunteer services, and arranged social activities in the care homes. However, the quality and the number of such measures might vary in regions.</w:t>
      </w:r>
      <w:r w:rsidR="00932041" w:rsidRPr="00DB3235">
        <w:rPr>
          <w:rFonts w:asciiTheme="minorBidi" w:hAnsiTheme="minorBidi"/>
          <w:color w:val="000000" w:themeColor="text1"/>
          <w:sz w:val="22"/>
          <w:szCs w:val="22"/>
          <w:lang w:val="en-GB"/>
        </w:rPr>
        <w:t xml:space="preserve"> </w:t>
      </w:r>
      <w:r w:rsidRPr="00DB3235">
        <w:rPr>
          <w:rFonts w:asciiTheme="minorBidi" w:hAnsiTheme="minorBidi"/>
          <w:color w:val="000000" w:themeColor="text1"/>
          <w:sz w:val="22"/>
          <w:szCs w:val="22"/>
          <w:lang w:val="en-GB"/>
        </w:rPr>
        <w:t xml:space="preserve">The COVID-19 pandemic also showed that the system has grave weaknesses, as the visits were restricted, and the need to seek more effective methods to maintain the social </w:t>
      </w:r>
      <w:r w:rsidRPr="00864804">
        <w:rPr>
          <w:rFonts w:asciiTheme="minorBidi" w:hAnsiTheme="minorBidi"/>
          <w:color w:val="000000" w:themeColor="text1"/>
          <w:sz w:val="22"/>
          <w:szCs w:val="22"/>
          <w:lang w:val="en-GB"/>
        </w:rPr>
        <w:t>contacts (Simard and Volicer, 2020).</w:t>
      </w:r>
    </w:p>
    <w:p w14:paraId="1BDD034E" w14:textId="1D0C973C" w:rsidR="00932041" w:rsidRPr="00DB3235" w:rsidRDefault="00932041" w:rsidP="00DB3235">
      <w:pPr>
        <w:spacing w:line="360" w:lineRule="auto"/>
        <w:rPr>
          <w:rFonts w:asciiTheme="minorBidi" w:hAnsiTheme="minorBidi"/>
          <w:color w:val="000000" w:themeColor="text1"/>
          <w:sz w:val="22"/>
          <w:szCs w:val="22"/>
          <w:lang w:val="en-GB"/>
        </w:rPr>
      </w:pPr>
      <w:r w:rsidRPr="00864804">
        <w:rPr>
          <w:rFonts w:asciiTheme="minorBidi" w:hAnsiTheme="minorBidi"/>
          <w:sz w:val="22"/>
          <w:szCs w:val="22"/>
          <w:lang w:val="en-GB"/>
        </w:rPr>
        <w:t xml:space="preserve">Furthermore, while UK policies </w:t>
      </w:r>
      <w:r w:rsidR="00DD2F60">
        <w:rPr>
          <w:rFonts w:asciiTheme="minorBidi" w:hAnsiTheme="minorBidi"/>
          <w:sz w:val="22"/>
          <w:szCs w:val="22"/>
          <w:lang w:val="en-GB"/>
        </w:rPr>
        <w:t>like</w:t>
      </w:r>
      <w:r w:rsidRPr="00864804">
        <w:rPr>
          <w:rFonts w:asciiTheme="minorBidi" w:hAnsiTheme="minorBidi"/>
          <w:sz w:val="22"/>
          <w:szCs w:val="22"/>
          <w:lang w:val="en-GB"/>
        </w:rPr>
        <w:t xml:space="preserve"> Care Act (2014) and NHS Long Term Plan (2019) strongly advocate for person-centred and holistic care, there remains a clear disconnect between policy intentions and practical implementation. Resource constraints, workforce shortages, and </w:t>
      </w:r>
      <w:r w:rsidRPr="00864804">
        <w:rPr>
          <w:rFonts w:asciiTheme="minorBidi" w:hAnsiTheme="minorBidi"/>
          <w:sz w:val="22"/>
          <w:szCs w:val="22"/>
          <w:lang w:val="en-GB"/>
        </w:rPr>
        <w:lastRenderedPageBreak/>
        <w:t xml:space="preserve">operational pressures often limit the ability of care providers to deliver consistent and meaningful social support. </w:t>
      </w:r>
    </w:p>
    <w:p w14:paraId="3C5CE40A" w14:textId="1963C908" w:rsidR="003D5906" w:rsidRPr="00DF26CF" w:rsidRDefault="003D5906" w:rsidP="00DB3235">
      <w:pPr>
        <w:pStyle w:val="Heading2"/>
        <w:spacing w:line="360" w:lineRule="auto"/>
        <w:rPr>
          <w:rFonts w:asciiTheme="minorBidi" w:eastAsia="Times New Roman" w:hAnsiTheme="minorBidi" w:cstheme="minorBidi"/>
          <w:b w:val="0"/>
          <w:bCs/>
          <w:color w:val="000000" w:themeColor="text1"/>
          <w:szCs w:val="24"/>
          <w:lang w:val="en-GB"/>
        </w:rPr>
      </w:pPr>
      <w:bookmarkStart w:id="26" w:name="_Toc235038185"/>
      <w:bookmarkStart w:id="27" w:name="_Toc235041288"/>
      <w:r w:rsidRPr="00DF26CF">
        <w:rPr>
          <w:rFonts w:asciiTheme="minorBidi" w:eastAsia="Times New Roman" w:hAnsiTheme="minorBidi" w:cstheme="minorBidi"/>
          <w:bCs/>
          <w:color w:val="000000" w:themeColor="text1"/>
          <w:szCs w:val="24"/>
          <w:lang w:val="en-GB"/>
        </w:rPr>
        <w:t>2.6</w:t>
      </w:r>
      <w:r w:rsidR="0033004E" w:rsidRPr="00DF26CF">
        <w:rPr>
          <w:rFonts w:asciiTheme="minorBidi" w:eastAsia="Times New Roman" w:hAnsiTheme="minorBidi" w:cstheme="minorBidi"/>
          <w:bCs/>
          <w:color w:val="000000" w:themeColor="text1"/>
          <w:szCs w:val="24"/>
          <w:lang w:val="en-GB"/>
        </w:rPr>
        <w:t xml:space="preserve">. </w:t>
      </w:r>
      <w:r w:rsidRPr="00DF26CF">
        <w:rPr>
          <w:rFonts w:asciiTheme="minorBidi" w:eastAsia="Times New Roman" w:hAnsiTheme="minorBidi" w:cstheme="minorBidi"/>
          <w:bCs/>
          <w:color w:val="000000" w:themeColor="text1"/>
          <w:szCs w:val="24"/>
          <w:lang w:val="en-GB"/>
        </w:rPr>
        <w:t>Conclusion</w:t>
      </w:r>
      <w:bookmarkEnd w:id="26"/>
      <w:bookmarkEnd w:id="27"/>
    </w:p>
    <w:p w14:paraId="250A6196" w14:textId="27D94B2A" w:rsidR="00714D20" w:rsidRPr="00DB3235" w:rsidRDefault="00132362" w:rsidP="00DB3235">
      <w:pPr>
        <w:spacing w:line="360" w:lineRule="auto"/>
        <w:rPr>
          <w:rFonts w:asciiTheme="minorBidi" w:hAnsiTheme="minorBidi"/>
          <w:sz w:val="22"/>
          <w:szCs w:val="22"/>
          <w:lang w:val="en-GB"/>
        </w:rPr>
      </w:pPr>
      <w:r w:rsidRPr="00132362">
        <w:rPr>
          <w:rFonts w:asciiTheme="minorBidi" w:hAnsiTheme="minorBidi"/>
          <w:color w:val="000000" w:themeColor="text1"/>
          <w:sz w:val="22"/>
          <w:szCs w:val="22"/>
          <w:lang w:val="en-GB"/>
        </w:rPr>
        <w:t>This chapter has given a detailed and extensive account of how social support influences the mental health of older people in long-term care. It explored the evolution of the care of the elderly and the growing focus on emotional and social care. The social support theories and Stress Buffering Model were discussed to elucidate the relationship between social support and mental health. International best practice, challenges and issues were also reviewed before looking at UK policies, frameworks and challenges to effective implementation.</w:t>
      </w:r>
      <w:r>
        <w:rPr>
          <w:rFonts w:asciiTheme="minorBidi" w:hAnsiTheme="minorBidi"/>
          <w:color w:val="000000" w:themeColor="text1"/>
          <w:sz w:val="22"/>
          <w:szCs w:val="22"/>
          <w:lang w:val="en-GB"/>
        </w:rPr>
        <w:t xml:space="preserve"> </w:t>
      </w:r>
      <w:r w:rsidR="00E83250" w:rsidRPr="006F7467">
        <w:rPr>
          <w:rFonts w:asciiTheme="minorBidi" w:hAnsiTheme="minorBidi"/>
          <w:color w:val="000000" w:themeColor="text1"/>
          <w:sz w:val="22"/>
          <w:szCs w:val="22"/>
          <w:lang w:val="en-GB"/>
        </w:rPr>
        <w:t xml:space="preserve">The </w:t>
      </w:r>
      <w:r w:rsidR="00714D20" w:rsidRPr="006F7467">
        <w:rPr>
          <w:rFonts w:asciiTheme="minorBidi" w:hAnsiTheme="minorBidi"/>
          <w:color w:val="000000" w:themeColor="text1"/>
          <w:sz w:val="22"/>
          <w:szCs w:val="22"/>
          <w:lang w:val="en-GB"/>
        </w:rPr>
        <w:t>background information given</w:t>
      </w:r>
      <w:r w:rsidR="00E83250" w:rsidRPr="006F7467">
        <w:rPr>
          <w:rFonts w:asciiTheme="minorBidi" w:hAnsiTheme="minorBidi"/>
          <w:color w:val="000000" w:themeColor="text1"/>
          <w:sz w:val="22"/>
          <w:szCs w:val="22"/>
          <w:lang w:val="en-GB"/>
        </w:rPr>
        <w:t xml:space="preserve"> is a strong foundation of the research and outlines the necessity to explore social support within a care setting. </w:t>
      </w:r>
      <w:r w:rsidR="00CD6FAD" w:rsidRPr="006F7467">
        <w:rPr>
          <w:rFonts w:asciiTheme="minorBidi" w:hAnsiTheme="minorBidi"/>
          <w:color w:val="000000" w:themeColor="text1"/>
          <w:sz w:val="22"/>
          <w:szCs w:val="22"/>
          <w:lang w:val="en-GB"/>
        </w:rPr>
        <w:t xml:space="preserve">Given these theoretical constraints and practical problems, the methodology of the research that was used to systematically investigate the effect of social support on mental health in the older person living in a UK long term care home is described in the next chapter. </w:t>
      </w:r>
    </w:p>
    <w:p w14:paraId="50CE96B5" w14:textId="77777777" w:rsidR="00714D20" w:rsidRDefault="00714D20" w:rsidP="00714D20">
      <w:pPr>
        <w:spacing w:line="360" w:lineRule="auto"/>
        <w:jc w:val="both"/>
        <w:rPr>
          <w:rFonts w:ascii="Times New Roman" w:hAnsi="Times New Roman" w:cs="Times New Roman"/>
        </w:rPr>
      </w:pPr>
    </w:p>
    <w:p w14:paraId="4BB5AFAE" w14:textId="77777777" w:rsidR="00714D20" w:rsidRDefault="00714D20" w:rsidP="00714D20">
      <w:pPr>
        <w:spacing w:line="360" w:lineRule="auto"/>
        <w:jc w:val="both"/>
        <w:rPr>
          <w:rFonts w:ascii="Times New Roman" w:hAnsi="Times New Roman" w:cs="Times New Roman"/>
        </w:rPr>
      </w:pPr>
    </w:p>
    <w:p w14:paraId="63B60A57" w14:textId="77777777" w:rsidR="00714D20" w:rsidRDefault="00714D20" w:rsidP="00714D20">
      <w:pPr>
        <w:spacing w:line="360" w:lineRule="auto"/>
        <w:jc w:val="both"/>
        <w:rPr>
          <w:rFonts w:ascii="Times New Roman" w:hAnsi="Times New Roman" w:cs="Times New Roman"/>
        </w:rPr>
      </w:pPr>
    </w:p>
    <w:p w14:paraId="03EBA681" w14:textId="77777777" w:rsidR="00F608CB" w:rsidRDefault="00F608CB" w:rsidP="00B22893">
      <w:pPr>
        <w:spacing w:line="360" w:lineRule="auto"/>
        <w:rPr>
          <w:rFonts w:ascii="Times New Roman" w:hAnsi="Times New Roman" w:cs="Times New Roman"/>
        </w:rPr>
      </w:pPr>
    </w:p>
    <w:p w14:paraId="524CC8F7" w14:textId="77777777" w:rsidR="00A6152A" w:rsidRDefault="00A6152A" w:rsidP="00B22893">
      <w:pPr>
        <w:spacing w:line="360" w:lineRule="auto"/>
        <w:rPr>
          <w:rFonts w:ascii="Times New Roman" w:hAnsi="Times New Roman" w:cs="Times New Roman"/>
        </w:rPr>
      </w:pPr>
    </w:p>
    <w:p w14:paraId="1EAE6C17" w14:textId="77777777" w:rsidR="0061781D" w:rsidRDefault="0061781D" w:rsidP="00B22893">
      <w:pPr>
        <w:spacing w:line="360" w:lineRule="auto"/>
        <w:rPr>
          <w:rFonts w:ascii="Times New Roman" w:hAnsi="Times New Roman" w:cs="Times New Roman"/>
        </w:rPr>
      </w:pPr>
    </w:p>
    <w:p w14:paraId="49D77047" w14:textId="77777777" w:rsidR="0061781D" w:rsidRDefault="0061781D" w:rsidP="00B22893">
      <w:pPr>
        <w:spacing w:line="360" w:lineRule="auto"/>
        <w:rPr>
          <w:rFonts w:ascii="Times New Roman" w:hAnsi="Times New Roman" w:cs="Times New Roman"/>
        </w:rPr>
      </w:pPr>
    </w:p>
    <w:p w14:paraId="3791DFA2" w14:textId="77777777" w:rsidR="0061781D" w:rsidRDefault="0061781D" w:rsidP="00B22893">
      <w:pPr>
        <w:spacing w:line="360" w:lineRule="auto"/>
        <w:rPr>
          <w:rFonts w:ascii="Times New Roman" w:hAnsi="Times New Roman" w:cs="Times New Roman"/>
        </w:rPr>
      </w:pPr>
    </w:p>
    <w:p w14:paraId="2B8FCB08" w14:textId="77777777" w:rsidR="0061781D" w:rsidRDefault="0061781D" w:rsidP="00B22893">
      <w:pPr>
        <w:spacing w:line="360" w:lineRule="auto"/>
        <w:rPr>
          <w:rFonts w:ascii="Times New Roman" w:hAnsi="Times New Roman" w:cs="Times New Roman"/>
        </w:rPr>
      </w:pPr>
    </w:p>
    <w:p w14:paraId="720E29EF" w14:textId="77777777" w:rsidR="0061781D" w:rsidRDefault="0061781D" w:rsidP="00B22893">
      <w:pPr>
        <w:spacing w:line="360" w:lineRule="auto"/>
        <w:rPr>
          <w:rFonts w:ascii="Times New Roman" w:hAnsi="Times New Roman" w:cs="Times New Roman"/>
        </w:rPr>
      </w:pPr>
    </w:p>
    <w:p w14:paraId="6AC78FE5" w14:textId="2072230E" w:rsidR="00F608CB" w:rsidRPr="00A6152A" w:rsidRDefault="00F608CB" w:rsidP="00A6152A">
      <w:pPr>
        <w:pStyle w:val="Heading1"/>
        <w:jc w:val="center"/>
        <w:rPr>
          <w:rFonts w:asciiTheme="minorBidi" w:hAnsiTheme="minorBidi" w:cstheme="minorBidi"/>
          <w:sz w:val="32"/>
          <w:szCs w:val="32"/>
          <w:lang w:val="en-GB"/>
        </w:rPr>
      </w:pPr>
      <w:bookmarkStart w:id="28" w:name="_Toc235038186"/>
      <w:bookmarkStart w:id="29" w:name="_Toc235041289"/>
      <w:r w:rsidRPr="00A6152A">
        <w:rPr>
          <w:rFonts w:asciiTheme="minorBidi" w:hAnsiTheme="minorBidi" w:cstheme="minorBidi"/>
          <w:sz w:val="32"/>
          <w:szCs w:val="32"/>
          <w:lang w:val="en-GB"/>
        </w:rPr>
        <w:lastRenderedPageBreak/>
        <w:t>CHAPTER 3 – Methods and Search Strategy</w:t>
      </w:r>
      <w:bookmarkEnd w:id="28"/>
      <w:bookmarkEnd w:id="29"/>
    </w:p>
    <w:p w14:paraId="082A447D" w14:textId="56771B6B" w:rsidR="00F608CB" w:rsidRPr="00885804" w:rsidRDefault="00F608CB" w:rsidP="00A6152A">
      <w:pPr>
        <w:pStyle w:val="Heading2"/>
        <w:rPr>
          <w:rFonts w:asciiTheme="minorBidi" w:hAnsiTheme="minorBidi" w:cstheme="minorBidi"/>
          <w:szCs w:val="24"/>
          <w:lang w:val="en-GB"/>
        </w:rPr>
      </w:pPr>
      <w:bookmarkStart w:id="30" w:name="_Toc235038187"/>
      <w:bookmarkStart w:id="31" w:name="_Toc235041290"/>
      <w:r w:rsidRPr="00885804">
        <w:rPr>
          <w:rFonts w:asciiTheme="minorBidi" w:hAnsiTheme="minorBidi" w:cstheme="minorBidi"/>
          <w:szCs w:val="24"/>
          <w:lang w:val="en-GB"/>
        </w:rPr>
        <w:t>3.1. Introduction</w:t>
      </w:r>
      <w:bookmarkEnd w:id="30"/>
      <w:bookmarkEnd w:id="31"/>
      <w:r w:rsidRPr="00885804">
        <w:rPr>
          <w:rFonts w:asciiTheme="minorBidi" w:hAnsiTheme="minorBidi" w:cstheme="minorBidi"/>
          <w:szCs w:val="24"/>
          <w:lang w:val="en-GB"/>
        </w:rPr>
        <w:t xml:space="preserve"> </w:t>
      </w:r>
    </w:p>
    <w:p w14:paraId="7A4BF273" w14:textId="4AF2E158" w:rsidR="00236A28" w:rsidRPr="00A6152A" w:rsidRDefault="00236A28" w:rsidP="00A6152A">
      <w:pPr>
        <w:spacing w:line="360" w:lineRule="auto"/>
        <w:rPr>
          <w:rFonts w:asciiTheme="minorBidi" w:hAnsiTheme="minorBidi"/>
          <w:sz w:val="22"/>
          <w:szCs w:val="22"/>
          <w:lang w:val="en-GB"/>
        </w:rPr>
      </w:pPr>
      <w:r w:rsidRPr="00A6152A">
        <w:rPr>
          <w:rFonts w:asciiTheme="minorBidi" w:hAnsiTheme="minorBidi"/>
          <w:sz w:val="22"/>
          <w:szCs w:val="22"/>
          <w:lang w:val="en-GB"/>
        </w:rPr>
        <w:t xml:space="preserve">This chapter outlines the methods used for this dissertation, using a desk-based/literature-based research method. The academic methodology poster provided a general overview of research methodology while this chapter details the methodology stages, including the search strategy, information retrieval process, source validation, inclusion and exclusion criteria, thematic analysis, and ethical considerations. Secondary research has the advantage of providing opportunities for examining existing academic literature, policy documents and empirical studies and is pertinent to this study, as it investigates the impact of social support on the mental health of older adults in long-term care facilities in the United Kingdom. </w:t>
      </w:r>
    </w:p>
    <w:p w14:paraId="5EA78A9A" w14:textId="7280443D" w:rsidR="00F608CB" w:rsidRPr="00885804" w:rsidRDefault="00F608CB" w:rsidP="00A6152A">
      <w:pPr>
        <w:pStyle w:val="Heading2"/>
        <w:numPr>
          <w:ilvl w:val="1"/>
          <w:numId w:val="4"/>
        </w:numPr>
        <w:rPr>
          <w:rFonts w:asciiTheme="minorBidi" w:hAnsiTheme="minorBidi" w:cstheme="minorBidi"/>
          <w:szCs w:val="24"/>
          <w:lang w:val="en-GB"/>
        </w:rPr>
      </w:pPr>
      <w:bookmarkStart w:id="32" w:name="_Toc235038188"/>
      <w:bookmarkStart w:id="33" w:name="_Toc235041291"/>
      <w:r w:rsidRPr="00885804">
        <w:rPr>
          <w:rFonts w:asciiTheme="minorBidi" w:hAnsiTheme="minorBidi" w:cstheme="minorBidi"/>
          <w:szCs w:val="24"/>
          <w:lang w:val="en-GB"/>
        </w:rPr>
        <w:t>Search Strategy</w:t>
      </w:r>
      <w:bookmarkEnd w:id="32"/>
      <w:bookmarkEnd w:id="33"/>
    </w:p>
    <w:p w14:paraId="40DC6F01" w14:textId="639B5526" w:rsidR="00C572D5" w:rsidRPr="00A6152A" w:rsidRDefault="001D441C" w:rsidP="00A6152A">
      <w:pPr>
        <w:spacing w:line="360" w:lineRule="auto"/>
        <w:rPr>
          <w:rFonts w:asciiTheme="minorBidi" w:hAnsiTheme="minorBidi"/>
          <w:sz w:val="22"/>
          <w:szCs w:val="22"/>
          <w:lang w:val="en-GB"/>
        </w:rPr>
      </w:pPr>
      <w:r w:rsidRPr="00A6152A">
        <w:rPr>
          <w:rFonts w:asciiTheme="minorBidi" w:hAnsiTheme="minorBidi"/>
          <w:sz w:val="22"/>
          <w:szCs w:val="22"/>
          <w:lang w:val="en-GB"/>
        </w:rPr>
        <w:t xml:space="preserve">The search strategy was developed from the research title, aim, and objectives The keywords used were social support, Mental health, </w:t>
      </w:r>
      <w:r w:rsidR="00C50859" w:rsidRPr="00A6152A">
        <w:rPr>
          <w:rFonts w:asciiTheme="minorBidi" w:hAnsiTheme="minorBidi"/>
          <w:sz w:val="22"/>
          <w:szCs w:val="22"/>
          <w:lang w:val="en-GB"/>
        </w:rPr>
        <w:t>older</w:t>
      </w:r>
      <w:r w:rsidRPr="00A6152A">
        <w:rPr>
          <w:rFonts w:asciiTheme="minorBidi" w:hAnsiTheme="minorBidi"/>
          <w:sz w:val="22"/>
          <w:szCs w:val="22"/>
          <w:lang w:val="en-GB"/>
        </w:rPr>
        <w:t xml:space="preserve"> adults, elderly (people), Care homes, Nursing homes, long term care facilities, Depression, anxiety, emotional wellbeing, loneliness, and social isolation. They also included the terms professional and academic terms (residential care, psychological wellbeing, social connectedness, emotional support, family involvement, ageing population) to extend their search. Boolean operators used to narrow the search and better the relevancy of the retrieved results. The following examples show combinations of the needs using AND (e.g. social support AND mental health AND older adults) and with OR (e.g. long-term care facility OR nursing home OR care home). Irrelevant studies were filtered out using NOT, when relevant. The NOT operator was used for discarding non-relevant studies when needed. Search plan was designed, all keywords and search combinations were recorded, all databases accessed, and all articles retrieved were marked.</w:t>
      </w:r>
    </w:p>
    <w:p w14:paraId="65073BF3" w14:textId="034134EC" w:rsidR="00F608CB" w:rsidRPr="002A58CE" w:rsidRDefault="00F608CB" w:rsidP="00A6152A">
      <w:pPr>
        <w:pStyle w:val="Heading2"/>
        <w:numPr>
          <w:ilvl w:val="1"/>
          <w:numId w:val="3"/>
        </w:numPr>
        <w:spacing w:line="360" w:lineRule="auto"/>
        <w:rPr>
          <w:rFonts w:asciiTheme="minorBidi" w:hAnsiTheme="minorBidi" w:cstheme="minorBidi"/>
          <w:szCs w:val="24"/>
          <w:lang w:val="en-GB"/>
        </w:rPr>
      </w:pPr>
      <w:bookmarkStart w:id="34" w:name="_Toc235038189"/>
      <w:bookmarkStart w:id="35" w:name="_Toc235041292"/>
      <w:r w:rsidRPr="002A58CE">
        <w:rPr>
          <w:rFonts w:asciiTheme="minorBidi" w:hAnsiTheme="minorBidi" w:cstheme="minorBidi"/>
          <w:szCs w:val="24"/>
          <w:lang w:val="en-GB"/>
        </w:rPr>
        <w:t>Searching for Information</w:t>
      </w:r>
      <w:bookmarkEnd w:id="34"/>
      <w:bookmarkEnd w:id="35"/>
      <w:r w:rsidRPr="002A58CE">
        <w:rPr>
          <w:rFonts w:asciiTheme="minorBidi" w:hAnsiTheme="minorBidi" w:cstheme="minorBidi"/>
          <w:szCs w:val="24"/>
          <w:lang w:val="en-GB"/>
        </w:rPr>
        <w:t xml:space="preserve"> </w:t>
      </w:r>
    </w:p>
    <w:p w14:paraId="4F80FEA2" w14:textId="1BAFE41D" w:rsidR="0083363D" w:rsidRPr="00A6152A" w:rsidRDefault="009B5981" w:rsidP="00EE01F8">
      <w:pPr>
        <w:spacing w:line="360" w:lineRule="auto"/>
        <w:rPr>
          <w:rFonts w:asciiTheme="minorBidi" w:hAnsiTheme="minorBidi"/>
          <w:sz w:val="22"/>
          <w:szCs w:val="22"/>
          <w:lang w:val="en-GB"/>
        </w:rPr>
      </w:pPr>
      <w:r w:rsidRPr="00A6152A">
        <w:rPr>
          <w:rFonts w:asciiTheme="minorBidi" w:hAnsiTheme="minorBidi"/>
          <w:sz w:val="22"/>
          <w:szCs w:val="22"/>
          <w:lang w:val="en-GB"/>
        </w:rPr>
        <w:t xml:space="preserve">Scientific literature was collected from credible, peer-reviewed sites like Google Scholar, PubMed, ScienceDirect, Sage Journals and the UWTSD Library databases. </w:t>
      </w:r>
      <w:r w:rsidR="008043B9" w:rsidRPr="00A6152A">
        <w:rPr>
          <w:rFonts w:asciiTheme="minorBidi" w:hAnsiTheme="minorBidi"/>
          <w:sz w:val="22"/>
          <w:szCs w:val="22"/>
          <w:lang w:val="en-GB"/>
        </w:rPr>
        <w:t xml:space="preserve">They were chosen as they can provide a wealth of research in health, social care, psychology and ageing related areas. </w:t>
      </w:r>
      <w:r w:rsidR="0083363D" w:rsidRPr="00A6152A">
        <w:rPr>
          <w:rFonts w:asciiTheme="minorBidi" w:hAnsiTheme="minorBidi"/>
          <w:sz w:val="22"/>
          <w:szCs w:val="22"/>
          <w:lang w:val="en-GB"/>
        </w:rPr>
        <w:t xml:space="preserve">PubMed was able to help to find studies that involved mental health outcomes for older adults, and ScienceDirect and Sage Journals helped to find multidisciplinary studies concerning social support and LTC settings (Vahia et al., 2020). Several filters were used to obtain better results and a higher relevance </w:t>
      </w:r>
      <w:r w:rsidR="001D4189" w:rsidRPr="00A6152A">
        <w:rPr>
          <w:rFonts w:asciiTheme="minorBidi" w:hAnsiTheme="minorBidi"/>
          <w:sz w:val="22"/>
          <w:szCs w:val="22"/>
          <w:lang w:val="en-GB"/>
        </w:rPr>
        <w:t>to</w:t>
      </w:r>
      <w:r w:rsidR="0083363D" w:rsidRPr="00A6152A">
        <w:rPr>
          <w:rFonts w:asciiTheme="minorBidi" w:hAnsiTheme="minorBidi"/>
          <w:sz w:val="22"/>
          <w:szCs w:val="22"/>
          <w:lang w:val="en-GB"/>
        </w:rPr>
        <w:t xml:space="preserve"> the search. They included publications between 2015</w:t>
      </w:r>
      <w:r w:rsidR="00C572D5" w:rsidRPr="00A6152A">
        <w:rPr>
          <w:rFonts w:asciiTheme="minorBidi" w:hAnsiTheme="minorBidi"/>
          <w:sz w:val="22"/>
          <w:szCs w:val="22"/>
          <w:lang w:val="en-GB"/>
        </w:rPr>
        <w:t>-</w:t>
      </w:r>
      <w:r w:rsidR="0083363D" w:rsidRPr="00A6152A">
        <w:rPr>
          <w:rFonts w:asciiTheme="minorBidi" w:hAnsiTheme="minorBidi"/>
          <w:sz w:val="22"/>
          <w:szCs w:val="22"/>
          <w:lang w:val="en-GB"/>
        </w:rPr>
        <w:t>202</w:t>
      </w:r>
      <w:r w:rsidR="00283D2D">
        <w:rPr>
          <w:rFonts w:asciiTheme="minorBidi" w:hAnsiTheme="minorBidi"/>
          <w:sz w:val="22"/>
          <w:szCs w:val="22"/>
          <w:lang w:val="en-GB"/>
        </w:rPr>
        <w:t>6</w:t>
      </w:r>
      <w:r w:rsidR="0083363D" w:rsidRPr="00A6152A">
        <w:rPr>
          <w:rFonts w:asciiTheme="minorBidi" w:hAnsiTheme="minorBidi"/>
          <w:sz w:val="22"/>
          <w:szCs w:val="22"/>
          <w:lang w:val="en-GB"/>
        </w:rPr>
        <w:t xml:space="preserve">, </w:t>
      </w:r>
      <w:r w:rsidR="0083363D" w:rsidRPr="00A6152A">
        <w:rPr>
          <w:rFonts w:asciiTheme="minorBidi" w:hAnsiTheme="minorBidi"/>
          <w:sz w:val="22"/>
          <w:szCs w:val="22"/>
          <w:lang w:val="en-GB"/>
        </w:rPr>
        <w:lastRenderedPageBreak/>
        <w:t xml:space="preserve">peer-reviewed publications in journals, the English </w:t>
      </w:r>
      <w:r w:rsidR="001D4189" w:rsidRPr="00A6152A">
        <w:rPr>
          <w:rFonts w:asciiTheme="minorBidi" w:hAnsiTheme="minorBidi"/>
          <w:sz w:val="22"/>
          <w:szCs w:val="22"/>
          <w:lang w:val="en-GB"/>
        </w:rPr>
        <w:t>language,</w:t>
      </w:r>
      <w:r w:rsidR="0083363D" w:rsidRPr="00A6152A">
        <w:rPr>
          <w:rFonts w:asciiTheme="minorBidi" w:hAnsiTheme="minorBidi"/>
          <w:sz w:val="22"/>
          <w:szCs w:val="22"/>
          <w:lang w:val="en-GB"/>
        </w:rPr>
        <w:t xml:space="preserve"> and studies with older adults residing in long-term care settings. Research was undertaken in the UK, and where relevant, international research was given a special interest focus to assist with the research aims, where it brought useful insights. </w:t>
      </w:r>
      <w:r w:rsidR="001D4189" w:rsidRPr="00A6152A">
        <w:rPr>
          <w:rFonts w:asciiTheme="minorBidi" w:hAnsiTheme="minorBidi"/>
          <w:sz w:val="22"/>
          <w:szCs w:val="22"/>
          <w:lang w:val="en-GB"/>
        </w:rPr>
        <w:t xml:space="preserve">The search process was iterative, meaning that the keywords and combinations had to be adjusted multiple times to get more focused results. More general phrases such as elderly wellbeing were broken down into more specific phrases </w:t>
      </w:r>
      <w:r w:rsidR="0061781D">
        <w:rPr>
          <w:rFonts w:asciiTheme="minorBidi" w:hAnsiTheme="minorBidi"/>
          <w:sz w:val="22"/>
          <w:szCs w:val="22"/>
          <w:lang w:val="en-GB"/>
        </w:rPr>
        <w:t>like</w:t>
      </w:r>
      <w:r w:rsidR="001D4189" w:rsidRPr="00A6152A">
        <w:rPr>
          <w:rFonts w:asciiTheme="minorBidi" w:hAnsiTheme="minorBidi"/>
          <w:sz w:val="22"/>
          <w:szCs w:val="22"/>
          <w:lang w:val="en-GB"/>
        </w:rPr>
        <w:t xml:space="preserve"> social isolation of residents in care homes and mental health in long-term care facilities</w:t>
      </w:r>
      <w:r w:rsidR="0083363D" w:rsidRPr="00A6152A">
        <w:rPr>
          <w:rFonts w:asciiTheme="minorBidi" w:hAnsiTheme="minorBidi"/>
          <w:sz w:val="22"/>
          <w:szCs w:val="22"/>
          <w:lang w:val="en-GB"/>
        </w:rPr>
        <w:t xml:space="preserve">. A source tracking table was constructed for article titles, authors, publication dates, procedures, and observations found in the articles. </w:t>
      </w:r>
    </w:p>
    <w:p w14:paraId="55838D5A" w14:textId="570607E5" w:rsidR="00F608CB" w:rsidRPr="007D17C4" w:rsidRDefault="00F608CB" w:rsidP="00A6152A">
      <w:pPr>
        <w:pStyle w:val="Heading2"/>
        <w:numPr>
          <w:ilvl w:val="1"/>
          <w:numId w:val="3"/>
        </w:numPr>
        <w:rPr>
          <w:rFonts w:asciiTheme="minorBidi" w:hAnsiTheme="minorBidi" w:cstheme="minorBidi"/>
          <w:szCs w:val="24"/>
          <w:lang w:val="en-GB"/>
        </w:rPr>
      </w:pPr>
      <w:bookmarkStart w:id="36" w:name="_Toc235038190"/>
      <w:bookmarkStart w:id="37" w:name="_Toc235041293"/>
      <w:r w:rsidRPr="007D17C4">
        <w:rPr>
          <w:rFonts w:asciiTheme="minorBidi" w:hAnsiTheme="minorBidi" w:cstheme="minorBidi"/>
          <w:szCs w:val="24"/>
          <w:lang w:val="en-GB"/>
        </w:rPr>
        <w:t>Research Validation</w:t>
      </w:r>
      <w:bookmarkEnd w:id="36"/>
      <w:bookmarkEnd w:id="37"/>
    </w:p>
    <w:p w14:paraId="42338F96" w14:textId="0536140C" w:rsidR="000118F0" w:rsidRPr="002F5C59" w:rsidRDefault="00742710" w:rsidP="002F5C59">
      <w:pPr>
        <w:spacing w:line="360" w:lineRule="auto"/>
        <w:jc w:val="both"/>
        <w:rPr>
          <w:rFonts w:asciiTheme="minorBidi" w:eastAsia="Times New Roman" w:hAnsiTheme="minorBidi"/>
          <w:kern w:val="0"/>
          <w:sz w:val="22"/>
          <w:szCs w:val="22"/>
          <w:lang w:val="en-GB" w:eastAsia="en-GB"/>
          <w14:ligatures w14:val="none"/>
        </w:rPr>
      </w:pPr>
      <w:r w:rsidRPr="00742710">
        <w:rPr>
          <w:rFonts w:asciiTheme="minorBidi" w:eastAsia="Times New Roman" w:hAnsiTheme="minorBidi"/>
          <w:kern w:val="0"/>
          <w:sz w:val="22"/>
          <w:szCs w:val="22"/>
          <w:lang w:val="en-GB" w:eastAsia="en-GB"/>
          <w14:ligatures w14:val="none"/>
        </w:rPr>
        <w:t>An initial screening of the selected literature was conducted by reviewing the titles, abstracts, introductions, and conclusions to ensure relevance to the research topic. This process helped identify studies focusing on social support, mental health outcomes, and long-term care settings. The CRAAP test (Currency, Relevance, Authority, Accuracy, and Purpose) was applied to assess the credibility and quality of each source (Esparrago, 2021). Priority was given to recent peer-reviewed journal articles, systematic reviews, government publications, and reports from recognised organisations such as the NHS, Office for National Statistics (ONS), and World Health Organization (WHO). Emphasis was placed on currency, relevance, and authority to ensure the evidence reflected current UK care practices.</w:t>
      </w:r>
      <w:r>
        <w:rPr>
          <w:rFonts w:asciiTheme="minorBidi" w:eastAsia="Times New Roman" w:hAnsiTheme="minorBidi"/>
          <w:kern w:val="0"/>
          <w:sz w:val="22"/>
          <w:szCs w:val="22"/>
          <w:lang w:val="en-GB" w:eastAsia="en-GB"/>
          <w14:ligatures w14:val="none"/>
        </w:rPr>
        <w:t xml:space="preserve"> </w:t>
      </w:r>
      <w:r w:rsidRPr="00742710">
        <w:rPr>
          <w:rFonts w:asciiTheme="minorBidi" w:eastAsia="Times New Roman" w:hAnsiTheme="minorBidi"/>
          <w:kern w:val="0"/>
          <w:sz w:val="22"/>
          <w:szCs w:val="22"/>
          <w:lang w:val="en-GB" w:eastAsia="en-GB"/>
          <w14:ligatures w14:val="none"/>
        </w:rPr>
        <w:t>To enhance research validation, the Critical Appraisal Skills Programme (CASP) checklists were also used alongside the CRAAP test. CASP enabled a systematic assessment of the methodological quality of qualitative, quantitative, and systematic review studies. Greater weight was assigned to studies with clear research aims, appropriate methodologies, and robust data analysis, while evidence from studies with methodological limitations was interpreted cautiously during the thematic synthesis, improving the reliability and trustworthiness of the review.</w:t>
      </w:r>
    </w:p>
    <w:p w14:paraId="4F4E70D1" w14:textId="7A241F2A" w:rsidR="00F608CB" w:rsidRPr="00DC0FB0" w:rsidRDefault="00B5619B" w:rsidP="00A6152A">
      <w:pPr>
        <w:pStyle w:val="Heading2"/>
        <w:numPr>
          <w:ilvl w:val="1"/>
          <w:numId w:val="3"/>
        </w:numPr>
        <w:rPr>
          <w:rFonts w:asciiTheme="minorBidi" w:hAnsiTheme="minorBidi" w:cstheme="minorBidi"/>
          <w:szCs w:val="24"/>
          <w:lang w:val="en-GB"/>
        </w:rPr>
      </w:pPr>
      <w:r w:rsidRPr="00DC0FB0">
        <w:rPr>
          <w:rStyle w:val="Heading2Char"/>
          <w:rFonts w:asciiTheme="minorBidi" w:hAnsiTheme="minorBidi" w:cstheme="minorBidi"/>
          <w:b/>
          <w:szCs w:val="24"/>
          <w:lang w:val="en-GB"/>
        </w:rPr>
        <w:t xml:space="preserve"> </w:t>
      </w:r>
      <w:bookmarkStart w:id="38" w:name="_Toc235038191"/>
      <w:bookmarkStart w:id="39" w:name="_Toc235041294"/>
      <w:r w:rsidR="00F608CB" w:rsidRPr="00DC0FB0">
        <w:rPr>
          <w:rStyle w:val="Heading2Char"/>
          <w:rFonts w:asciiTheme="minorBidi" w:hAnsiTheme="minorBidi" w:cstheme="minorBidi"/>
          <w:b/>
          <w:szCs w:val="24"/>
          <w:lang w:val="en-GB"/>
        </w:rPr>
        <w:t>Inclusion and Exclusion Criteria</w:t>
      </w:r>
      <w:bookmarkEnd w:id="38"/>
      <w:bookmarkEnd w:id="39"/>
    </w:p>
    <w:p w14:paraId="269DB4C6" w14:textId="3AE3FD58" w:rsidR="00B5619B" w:rsidRPr="00A6152A" w:rsidRDefault="00B5619B" w:rsidP="00A6152A">
      <w:pPr>
        <w:spacing w:line="360" w:lineRule="auto"/>
        <w:rPr>
          <w:rFonts w:asciiTheme="minorBidi" w:hAnsiTheme="minorBidi"/>
          <w:b/>
          <w:bCs/>
          <w:sz w:val="22"/>
          <w:szCs w:val="22"/>
          <w:lang w:val="en-GB"/>
        </w:rPr>
      </w:pPr>
      <w:r w:rsidRPr="00A6152A">
        <w:rPr>
          <w:rFonts w:asciiTheme="minorBidi" w:hAnsiTheme="minorBidi"/>
          <w:b/>
          <w:bCs/>
          <w:sz w:val="22"/>
          <w:szCs w:val="22"/>
          <w:lang w:val="en-GB"/>
        </w:rPr>
        <w:t>Inclusion Criteria</w:t>
      </w:r>
    </w:p>
    <w:p w14:paraId="54A0E148" w14:textId="488569B4" w:rsidR="00B5619B" w:rsidRPr="00A6152A" w:rsidRDefault="007D0B3B" w:rsidP="00A6152A">
      <w:pPr>
        <w:spacing w:line="360" w:lineRule="auto"/>
        <w:rPr>
          <w:rFonts w:asciiTheme="minorBidi" w:hAnsiTheme="minorBidi"/>
          <w:sz w:val="22"/>
          <w:szCs w:val="22"/>
          <w:lang w:val="en-GB"/>
        </w:rPr>
      </w:pPr>
      <w:r w:rsidRPr="00A6152A">
        <w:rPr>
          <w:rFonts w:asciiTheme="minorBidi" w:hAnsiTheme="minorBidi"/>
          <w:sz w:val="22"/>
          <w:szCs w:val="22"/>
          <w:lang w:val="en-GB"/>
        </w:rPr>
        <w:t>Peer-reviewed journal articles, systematic reviews, government publications and government reports from 2015-202</w:t>
      </w:r>
      <w:r w:rsidR="00132362">
        <w:rPr>
          <w:rFonts w:asciiTheme="minorBidi" w:hAnsiTheme="minorBidi"/>
          <w:sz w:val="22"/>
          <w:szCs w:val="22"/>
          <w:lang w:val="en-GB"/>
        </w:rPr>
        <w:t>6</w:t>
      </w:r>
      <w:r w:rsidRPr="00A6152A">
        <w:rPr>
          <w:rFonts w:asciiTheme="minorBidi" w:hAnsiTheme="minorBidi"/>
          <w:sz w:val="22"/>
          <w:szCs w:val="22"/>
          <w:lang w:val="en-GB"/>
        </w:rPr>
        <w:t xml:space="preserve"> were eligible for review. Higher priority was given to research on older adults (65 years and older), social support, mental health outcome, loneliness, social isolation, </w:t>
      </w:r>
      <w:r w:rsidRPr="00A6152A">
        <w:rPr>
          <w:rFonts w:asciiTheme="minorBidi" w:hAnsiTheme="minorBidi"/>
          <w:sz w:val="22"/>
          <w:szCs w:val="22"/>
          <w:lang w:val="en-GB"/>
        </w:rPr>
        <w:lastRenderedPageBreak/>
        <w:t>and long-term care facilities. Studies conducted in the United Kingdom were preferred, but studies from the international arena were included when relevant.</w:t>
      </w:r>
    </w:p>
    <w:p w14:paraId="1275CAD0" w14:textId="29B3C2A5" w:rsidR="007D0B3B" w:rsidRPr="00A6152A" w:rsidRDefault="00B5619B" w:rsidP="00A6152A">
      <w:pPr>
        <w:spacing w:line="360" w:lineRule="auto"/>
        <w:rPr>
          <w:rFonts w:asciiTheme="minorBidi" w:hAnsiTheme="minorBidi"/>
          <w:b/>
          <w:bCs/>
          <w:sz w:val="22"/>
          <w:szCs w:val="22"/>
          <w:lang w:val="en-GB"/>
        </w:rPr>
      </w:pPr>
      <w:r w:rsidRPr="00A6152A">
        <w:rPr>
          <w:rFonts w:asciiTheme="minorBidi" w:hAnsiTheme="minorBidi"/>
          <w:b/>
          <w:bCs/>
          <w:sz w:val="22"/>
          <w:szCs w:val="22"/>
          <w:lang w:val="en-GB"/>
        </w:rPr>
        <w:t>Exclusion Criteria</w:t>
      </w:r>
    </w:p>
    <w:p w14:paraId="146B422E" w14:textId="7E70764C" w:rsidR="00A74ACF" w:rsidRPr="00A6152A" w:rsidRDefault="007D0B3B" w:rsidP="00A74ACF">
      <w:pPr>
        <w:spacing w:line="360" w:lineRule="auto"/>
        <w:rPr>
          <w:rFonts w:asciiTheme="minorBidi" w:hAnsiTheme="minorBidi"/>
          <w:sz w:val="22"/>
          <w:szCs w:val="22"/>
          <w:lang w:val="en-GB"/>
        </w:rPr>
      </w:pPr>
      <w:r w:rsidRPr="00A6152A">
        <w:rPr>
          <w:rFonts w:asciiTheme="minorBidi" w:hAnsiTheme="minorBidi"/>
          <w:sz w:val="22"/>
          <w:szCs w:val="22"/>
          <w:lang w:val="en-GB"/>
        </w:rPr>
        <w:t xml:space="preserve">Opinion articles, blogs, newspaper reports, non-academic websites, conference abstracts without full text, and studies earlier than 2015 (unless highly influential) were excluded from research. Additionally, studies that lacked the age group used in the present study were excluded, along with studies not published in English. </w:t>
      </w:r>
    </w:p>
    <w:p w14:paraId="3887065B" w14:textId="7AE0957D" w:rsidR="00F608CB" w:rsidRPr="002939C5" w:rsidRDefault="00F608CB" w:rsidP="00A6152A">
      <w:pPr>
        <w:pStyle w:val="Heading2"/>
        <w:numPr>
          <w:ilvl w:val="1"/>
          <w:numId w:val="3"/>
        </w:numPr>
        <w:rPr>
          <w:rFonts w:asciiTheme="minorBidi" w:hAnsiTheme="minorBidi" w:cstheme="minorBidi"/>
          <w:szCs w:val="24"/>
          <w:lang w:val="en-GB"/>
        </w:rPr>
      </w:pPr>
      <w:bookmarkStart w:id="40" w:name="_Toc235038192"/>
      <w:bookmarkStart w:id="41" w:name="_Toc235041295"/>
      <w:r w:rsidRPr="002939C5">
        <w:rPr>
          <w:rFonts w:asciiTheme="minorBidi" w:hAnsiTheme="minorBidi" w:cstheme="minorBidi"/>
          <w:szCs w:val="24"/>
          <w:lang w:val="en-GB"/>
        </w:rPr>
        <w:t>Analysing Research</w:t>
      </w:r>
      <w:bookmarkEnd w:id="40"/>
      <w:bookmarkEnd w:id="41"/>
      <w:r w:rsidRPr="002939C5">
        <w:rPr>
          <w:rFonts w:asciiTheme="minorBidi" w:hAnsiTheme="minorBidi" w:cstheme="minorBidi"/>
          <w:szCs w:val="24"/>
          <w:lang w:val="en-GB"/>
        </w:rPr>
        <w:t xml:space="preserve"> </w:t>
      </w:r>
    </w:p>
    <w:p w14:paraId="6F6AD5EF" w14:textId="71B149F6" w:rsidR="008A0452" w:rsidRPr="00A6152A" w:rsidRDefault="002F5C59" w:rsidP="00A6152A">
      <w:pPr>
        <w:spacing w:line="360" w:lineRule="auto"/>
        <w:rPr>
          <w:rFonts w:asciiTheme="minorBidi" w:hAnsiTheme="minorBidi"/>
          <w:sz w:val="22"/>
          <w:szCs w:val="22"/>
          <w:lang w:val="en-GB"/>
        </w:rPr>
      </w:pPr>
      <w:r w:rsidRPr="002F5C59">
        <w:rPr>
          <w:rFonts w:asciiTheme="minorBidi" w:hAnsiTheme="minorBidi"/>
          <w:sz w:val="22"/>
          <w:szCs w:val="22"/>
          <w:lang w:val="en-GB"/>
        </w:rPr>
        <w:t>To minimise researcher bias, clear inclusion and exclusion criteria were established before the review, and all studies were screened consistently using a screening log. Thematic coding followed Braun and Clarke's (2006) framework, with codes repeatedly checked against the original studies to improve consistency and reduce subjective interpretation. Frequently identified codes included emotional support, family involvement, staff relationships, social engagement, loneliness, depression, anxiety, and psychological wellbeing. Similar codes were grouped into broader themes, such as social connectedness and wellbeing, and psychological aspects of care. A colour-coded coding table was used to organise data, ensuring transparency, consistency, and a structured foundation for Chapter 4 findings.</w:t>
      </w:r>
      <w:r>
        <w:rPr>
          <w:rFonts w:asciiTheme="minorBidi" w:hAnsiTheme="minorBidi"/>
          <w:sz w:val="22"/>
          <w:szCs w:val="22"/>
          <w:lang w:val="en-GB"/>
        </w:rPr>
        <w:t xml:space="preserve"> </w:t>
      </w:r>
      <w:r w:rsidR="002717D6" w:rsidRPr="00A6152A">
        <w:rPr>
          <w:rFonts w:asciiTheme="minorBidi" w:hAnsiTheme="minorBidi"/>
          <w:sz w:val="22"/>
          <w:szCs w:val="22"/>
          <w:lang w:val="en-GB"/>
        </w:rPr>
        <w:t>The literature selection process followed the principles of the PRISMA 2020 (Preferred Reporting Items for Systematic Reviews and Meta-Analyses) framework. A PRISMA flow diagram summarises the identification, screening, eligibility assessment and inclusion of studies (See Appendix).</w:t>
      </w:r>
    </w:p>
    <w:p w14:paraId="1B9393E2" w14:textId="2744989B" w:rsidR="00EF62CF" w:rsidRPr="00F00E4B" w:rsidRDefault="00F608CB" w:rsidP="00A6152A">
      <w:pPr>
        <w:pStyle w:val="Heading2"/>
        <w:numPr>
          <w:ilvl w:val="1"/>
          <w:numId w:val="3"/>
        </w:numPr>
        <w:rPr>
          <w:rFonts w:asciiTheme="minorBidi" w:hAnsiTheme="minorBidi" w:cstheme="minorBidi"/>
          <w:szCs w:val="24"/>
          <w:lang w:val="en-GB"/>
        </w:rPr>
      </w:pPr>
      <w:bookmarkStart w:id="42" w:name="_Toc235038193"/>
      <w:bookmarkStart w:id="43" w:name="_Toc235041296"/>
      <w:r w:rsidRPr="00F00E4B">
        <w:rPr>
          <w:rFonts w:asciiTheme="minorBidi" w:hAnsiTheme="minorBidi" w:cstheme="minorBidi"/>
          <w:szCs w:val="24"/>
          <w:lang w:val="en-GB"/>
        </w:rPr>
        <w:t>Ethical Considerations</w:t>
      </w:r>
      <w:bookmarkEnd w:id="42"/>
      <w:bookmarkEnd w:id="43"/>
    </w:p>
    <w:p w14:paraId="2BF63791" w14:textId="5503FE6E" w:rsidR="00EF62CF" w:rsidRPr="00A6152A" w:rsidRDefault="00EF62CF" w:rsidP="00A6152A">
      <w:pPr>
        <w:spacing w:line="360" w:lineRule="auto"/>
        <w:rPr>
          <w:rFonts w:asciiTheme="minorBidi" w:hAnsiTheme="minorBidi"/>
          <w:sz w:val="22"/>
          <w:szCs w:val="22"/>
          <w:lang w:val="en-GB"/>
        </w:rPr>
      </w:pPr>
      <w:r w:rsidRPr="00A6152A">
        <w:rPr>
          <w:rFonts w:asciiTheme="minorBidi" w:hAnsiTheme="minorBidi"/>
          <w:sz w:val="22"/>
          <w:szCs w:val="22"/>
          <w:lang w:val="en-GB"/>
        </w:rPr>
        <w:t xml:space="preserve">This dissertation does not include primary data taken from any human participants, it is all secondary data research. Therefore, ethical issues received high priority for academic honesty and using available literature (Taherdoost, 2026). All sources are identified and referenced in Harvard Referencing System, which is </w:t>
      </w:r>
      <w:r w:rsidR="002B2A39">
        <w:rPr>
          <w:rFonts w:asciiTheme="minorBidi" w:hAnsiTheme="minorBidi"/>
          <w:sz w:val="22"/>
          <w:szCs w:val="22"/>
          <w:lang w:val="en-GB"/>
        </w:rPr>
        <w:t xml:space="preserve">aligns </w:t>
      </w:r>
      <w:r w:rsidRPr="00A6152A">
        <w:rPr>
          <w:rFonts w:asciiTheme="minorBidi" w:hAnsiTheme="minorBidi"/>
          <w:sz w:val="22"/>
          <w:szCs w:val="22"/>
          <w:lang w:val="en-GB"/>
        </w:rPr>
        <w:t>with University's guidelines. Care was taken to avoid plagiarism, distortion of data or selective reporting of data. In addition, the researcher's transparency about the study was maintained throughout, documented and reported search strategy, selection criteria and analytical procedures adopted in the study. This method contributed to credibility and trustworthiness in the research.</w:t>
      </w:r>
    </w:p>
    <w:p w14:paraId="3D164124" w14:textId="45CA1D88" w:rsidR="00F608CB" w:rsidRPr="00426029" w:rsidRDefault="00B5619B" w:rsidP="00A6152A">
      <w:pPr>
        <w:pStyle w:val="Heading2"/>
        <w:numPr>
          <w:ilvl w:val="1"/>
          <w:numId w:val="3"/>
        </w:numPr>
        <w:rPr>
          <w:rFonts w:asciiTheme="minorBidi" w:hAnsiTheme="minorBidi" w:cstheme="minorBidi"/>
          <w:szCs w:val="24"/>
          <w:lang w:val="en-GB"/>
        </w:rPr>
      </w:pPr>
      <w:r w:rsidRPr="00426029">
        <w:rPr>
          <w:rFonts w:asciiTheme="minorBidi" w:hAnsiTheme="minorBidi" w:cstheme="minorBidi"/>
          <w:szCs w:val="24"/>
          <w:lang w:val="en-GB"/>
        </w:rPr>
        <w:lastRenderedPageBreak/>
        <w:t xml:space="preserve"> </w:t>
      </w:r>
      <w:bookmarkStart w:id="44" w:name="_Toc235038194"/>
      <w:bookmarkStart w:id="45" w:name="_Toc235041297"/>
      <w:r w:rsidR="00F608CB" w:rsidRPr="00426029">
        <w:rPr>
          <w:rFonts w:asciiTheme="minorBidi" w:hAnsiTheme="minorBidi" w:cstheme="minorBidi"/>
          <w:szCs w:val="24"/>
          <w:lang w:val="en-GB"/>
        </w:rPr>
        <w:t>Chapter Conclusion</w:t>
      </w:r>
      <w:bookmarkEnd w:id="44"/>
      <w:bookmarkEnd w:id="45"/>
    </w:p>
    <w:p w14:paraId="19CDD148" w14:textId="046A5587" w:rsidR="00F608CB" w:rsidRPr="00A6152A" w:rsidRDefault="00EF62CF" w:rsidP="00B271DA">
      <w:pPr>
        <w:spacing w:line="360" w:lineRule="auto"/>
        <w:rPr>
          <w:rFonts w:asciiTheme="minorBidi" w:hAnsiTheme="minorBidi"/>
          <w:sz w:val="22"/>
          <w:szCs w:val="22"/>
          <w:lang w:val="en-GB"/>
        </w:rPr>
      </w:pPr>
      <w:r w:rsidRPr="00A6152A">
        <w:rPr>
          <w:rStyle w:val="cursor-pointer"/>
          <w:rFonts w:asciiTheme="minorBidi" w:hAnsiTheme="minorBidi"/>
          <w:sz w:val="22"/>
          <w:szCs w:val="22"/>
          <w:lang w:val="en-GB"/>
        </w:rPr>
        <w:t>This chapter detailed the methodology adopted for conducting the research.</w:t>
      </w:r>
      <w:r w:rsidRPr="00A6152A">
        <w:rPr>
          <w:rFonts w:asciiTheme="minorBidi" w:hAnsiTheme="minorBidi"/>
          <w:sz w:val="22"/>
          <w:szCs w:val="22"/>
          <w:lang w:val="en-GB"/>
        </w:rPr>
        <w:t xml:space="preserve"> </w:t>
      </w:r>
      <w:r w:rsidRPr="00A6152A">
        <w:rPr>
          <w:rStyle w:val="cursor-pointer"/>
          <w:rFonts w:asciiTheme="minorBidi" w:hAnsiTheme="minorBidi"/>
          <w:sz w:val="22"/>
          <w:szCs w:val="22"/>
          <w:lang w:val="en-GB"/>
        </w:rPr>
        <w:t>A search strategy was made using relevant keywords and Boolean operators and academic databases were used to assist in the identification of quality literature.</w:t>
      </w:r>
      <w:r w:rsidRPr="00A6152A">
        <w:rPr>
          <w:rFonts w:asciiTheme="minorBidi" w:hAnsiTheme="minorBidi"/>
          <w:sz w:val="22"/>
          <w:szCs w:val="22"/>
          <w:lang w:val="en-GB"/>
        </w:rPr>
        <w:t xml:space="preserve"> </w:t>
      </w:r>
      <w:r w:rsidRPr="00A6152A">
        <w:rPr>
          <w:rStyle w:val="cursor-pointer"/>
          <w:rFonts w:asciiTheme="minorBidi" w:hAnsiTheme="minorBidi"/>
          <w:sz w:val="22"/>
          <w:szCs w:val="22"/>
          <w:lang w:val="en-GB"/>
        </w:rPr>
        <w:t>The credibility of sources was assessed using CRAAP framework and they were included and excluded based on relevant and academic criteria.</w:t>
      </w:r>
      <w:r w:rsidRPr="00A6152A">
        <w:rPr>
          <w:rFonts w:asciiTheme="minorBidi" w:hAnsiTheme="minorBidi"/>
          <w:sz w:val="22"/>
          <w:szCs w:val="22"/>
          <w:lang w:val="en-GB"/>
        </w:rPr>
        <w:t xml:space="preserve"> </w:t>
      </w:r>
      <w:r w:rsidRPr="00A6152A">
        <w:rPr>
          <w:rStyle w:val="cursor-pointer"/>
          <w:rFonts w:asciiTheme="minorBidi" w:hAnsiTheme="minorBidi"/>
          <w:sz w:val="22"/>
          <w:szCs w:val="22"/>
          <w:lang w:val="en-GB"/>
        </w:rPr>
        <w:t xml:space="preserve">Thematic coding was practiced </w:t>
      </w:r>
      <w:r w:rsidR="008F3CB0" w:rsidRPr="00A6152A">
        <w:rPr>
          <w:rStyle w:val="cursor-pointer"/>
          <w:rFonts w:asciiTheme="minorBidi" w:hAnsiTheme="minorBidi"/>
          <w:sz w:val="22"/>
          <w:szCs w:val="22"/>
          <w:lang w:val="en-GB"/>
        </w:rPr>
        <w:t>analysing</w:t>
      </w:r>
      <w:r w:rsidRPr="00A6152A">
        <w:rPr>
          <w:rStyle w:val="cursor-pointer"/>
          <w:rFonts w:asciiTheme="minorBidi" w:hAnsiTheme="minorBidi"/>
          <w:sz w:val="22"/>
          <w:szCs w:val="22"/>
          <w:lang w:val="en-GB"/>
        </w:rPr>
        <w:t xml:space="preserve"> the selected studies to draw out patterns and themes associated with older adults in relation to social support and mental health in long-term care.</w:t>
      </w:r>
      <w:r w:rsidRPr="00A6152A">
        <w:rPr>
          <w:rFonts w:asciiTheme="minorBidi" w:hAnsiTheme="minorBidi"/>
          <w:sz w:val="22"/>
          <w:szCs w:val="22"/>
          <w:lang w:val="en-GB"/>
        </w:rPr>
        <w:t xml:space="preserve"> </w:t>
      </w:r>
    </w:p>
    <w:p w14:paraId="5CD67F5C" w14:textId="77777777" w:rsidR="007626B8" w:rsidRDefault="007626B8" w:rsidP="00B5619B">
      <w:pPr>
        <w:spacing w:line="360" w:lineRule="auto"/>
        <w:jc w:val="both"/>
        <w:rPr>
          <w:rFonts w:cstheme="majorBidi"/>
        </w:rPr>
      </w:pPr>
    </w:p>
    <w:p w14:paraId="7CAEA075" w14:textId="77777777" w:rsidR="00DA0F84" w:rsidRDefault="00DA0F84" w:rsidP="00B5619B">
      <w:pPr>
        <w:spacing w:line="360" w:lineRule="auto"/>
        <w:jc w:val="both"/>
        <w:rPr>
          <w:rFonts w:cstheme="majorBidi"/>
        </w:rPr>
      </w:pPr>
    </w:p>
    <w:p w14:paraId="0AAFF9CB" w14:textId="77777777" w:rsidR="00C618E0" w:rsidRDefault="00C618E0" w:rsidP="00B5619B">
      <w:pPr>
        <w:spacing w:line="360" w:lineRule="auto"/>
        <w:jc w:val="both"/>
        <w:rPr>
          <w:rFonts w:cstheme="majorBidi"/>
        </w:rPr>
      </w:pPr>
    </w:p>
    <w:p w14:paraId="79A91A39" w14:textId="77777777" w:rsidR="00C618E0" w:rsidRDefault="00C618E0" w:rsidP="00B5619B">
      <w:pPr>
        <w:spacing w:line="360" w:lineRule="auto"/>
        <w:jc w:val="both"/>
        <w:rPr>
          <w:rFonts w:cstheme="majorBidi"/>
        </w:rPr>
      </w:pPr>
    </w:p>
    <w:p w14:paraId="3C8C3448" w14:textId="77777777" w:rsidR="00E333B1" w:rsidRDefault="00E333B1" w:rsidP="00B5619B">
      <w:pPr>
        <w:spacing w:line="360" w:lineRule="auto"/>
        <w:jc w:val="both"/>
        <w:rPr>
          <w:rFonts w:cstheme="majorBidi"/>
        </w:rPr>
      </w:pPr>
    </w:p>
    <w:p w14:paraId="4DD00F2B" w14:textId="77777777" w:rsidR="00E333B1" w:rsidRDefault="00E333B1" w:rsidP="00B5619B">
      <w:pPr>
        <w:spacing w:line="360" w:lineRule="auto"/>
        <w:jc w:val="both"/>
        <w:rPr>
          <w:rFonts w:cstheme="majorBidi"/>
        </w:rPr>
      </w:pPr>
    </w:p>
    <w:p w14:paraId="35DC2212" w14:textId="77777777" w:rsidR="00E333B1" w:rsidRDefault="00E333B1" w:rsidP="00B5619B">
      <w:pPr>
        <w:spacing w:line="360" w:lineRule="auto"/>
        <w:jc w:val="both"/>
        <w:rPr>
          <w:rFonts w:cstheme="majorBidi"/>
        </w:rPr>
      </w:pPr>
    </w:p>
    <w:p w14:paraId="69B97D15" w14:textId="77777777" w:rsidR="00E333B1" w:rsidRDefault="00E333B1" w:rsidP="00B5619B">
      <w:pPr>
        <w:spacing w:line="360" w:lineRule="auto"/>
        <w:jc w:val="both"/>
        <w:rPr>
          <w:rFonts w:cstheme="majorBidi"/>
        </w:rPr>
      </w:pPr>
    </w:p>
    <w:p w14:paraId="0AFEA3DE" w14:textId="77777777" w:rsidR="00E333B1" w:rsidRDefault="00E333B1" w:rsidP="00B5619B">
      <w:pPr>
        <w:spacing w:line="360" w:lineRule="auto"/>
        <w:jc w:val="both"/>
        <w:rPr>
          <w:rFonts w:cstheme="majorBidi"/>
        </w:rPr>
      </w:pPr>
    </w:p>
    <w:p w14:paraId="0A94B367" w14:textId="77777777" w:rsidR="00E333B1" w:rsidRDefault="00E333B1" w:rsidP="00B5619B">
      <w:pPr>
        <w:spacing w:line="360" w:lineRule="auto"/>
        <w:jc w:val="both"/>
        <w:rPr>
          <w:rFonts w:cstheme="majorBidi"/>
        </w:rPr>
      </w:pPr>
    </w:p>
    <w:p w14:paraId="489CA25C" w14:textId="77777777" w:rsidR="00E333B1" w:rsidRDefault="00E333B1" w:rsidP="00B5619B">
      <w:pPr>
        <w:spacing w:line="360" w:lineRule="auto"/>
        <w:jc w:val="both"/>
        <w:rPr>
          <w:rFonts w:cstheme="majorBidi"/>
        </w:rPr>
      </w:pPr>
    </w:p>
    <w:p w14:paraId="02475F30" w14:textId="77777777" w:rsidR="00C618E0" w:rsidRDefault="00C618E0" w:rsidP="00B5619B">
      <w:pPr>
        <w:spacing w:line="360" w:lineRule="auto"/>
        <w:jc w:val="both"/>
        <w:rPr>
          <w:rFonts w:cstheme="majorBidi"/>
        </w:rPr>
      </w:pPr>
    </w:p>
    <w:p w14:paraId="150910F3" w14:textId="77777777" w:rsidR="00C618E0" w:rsidRDefault="00C618E0" w:rsidP="00B5619B">
      <w:pPr>
        <w:spacing w:line="360" w:lineRule="auto"/>
        <w:jc w:val="both"/>
        <w:rPr>
          <w:rFonts w:cstheme="majorBidi"/>
        </w:rPr>
      </w:pPr>
    </w:p>
    <w:p w14:paraId="02149F54" w14:textId="77777777" w:rsidR="00C618E0" w:rsidRDefault="00C618E0" w:rsidP="00B5619B">
      <w:pPr>
        <w:spacing w:line="360" w:lineRule="auto"/>
        <w:jc w:val="both"/>
        <w:rPr>
          <w:rFonts w:cstheme="majorBidi"/>
        </w:rPr>
      </w:pPr>
    </w:p>
    <w:p w14:paraId="5B666E37" w14:textId="77777777" w:rsidR="00C618E0" w:rsidRDefault="00C618E0" w:rsidP="00B5619B">
      <w:pPr>
        <w:spacing w:line="360" w:lineRule="auto"/>
        <w:jc w:val="both"/>
        <w:rPr>
          <w:rFonts w:cstheme="majorBidi"/>
        </w:rPr>
      </w:pPr>
    </w:p>
    <w:p w14:paraId="06616113" w14:textId="7E231E46" w:rsidR="007626B8" w:rsidRPr="004E42F6" w:rsidRDefault="007626B8" w:rsidP="00EC5A66">
      <w:pPr>
        <w:pStyle w:val="Heading1"/>
        <w:spacing w:line="360" w:lineRule="auto"/>
        <w:jc w:val="center"/>
        <w:rPr>
          <w:rFonts w:asciiTheme="minorBidi" w:hAnsiTheme="minorBidi" w:cstheme="minorBidi"/>
          <w:sz w:val="32"/>
          <w:szCs w:val="32"/>
          <w:lang w:val="en-GB"/>
        </w:rPr>
      </w:pPr>
      <w:bookmarkStart w:id="46" w:name="_Toc235038195"/>
      <w:bookmarkStart w:id="47" w:name="_Toc235041298"/>
      <w:r w:rsidRPr="004E42F6">
        <w:rPr>
          <w:rFonts w:asciiTheme="minorBidi" w:hAnsiTheme="minorBidi" w:cstheme="minorBidi"/>
          <w:sz w:val="32"/>
          <w:szCs w:val="32"/>
          <w:lang w:val="en-GB"/>
        </w:rPr>
        <w:lastRenderedPageBreak/>
        <w:t>CHAPTER 4 – Findings and Discussion</w:t>
      </w:r>
      <w:bookmarkEnd w:id="46"/>
      <w:bookmarkEnd w:id="47"/>
    </w:p>
    <w:p w14:paraId="25715381" w14:textId="116E7D48" w:rsidR="007626B8" w:rsidRPr="00A52830" w:rsidRDefault="007626B8" w:rsidP="00EC5A66">
      <w:pPr>
        <w:pStyle w:val="Heading2"/>
        <w:spacing w:line="360" w:lineRule="auto"/>
        <w:rPr>
          <w:rFonts w:asciiTheme="minorBidi" w:hAnsiTheme="minorBidi" w:cstheme="minorBidi"/>
          <w:szCs w:val="24"/>
          <w:lang w:val="en-GB"/>
        </w:rPr>
      </w:pPr>
      <w:bookmarkStart w:id="48" w:name="_Toc235038196"/>
      <w:bookmarkStart w:id="49" w:name="_Toc235041299"/>
      <w:r w:rsidRPr="00A52830">
        <w:rPr>
          <w:rFonts w:asciiTheme="minorBidi" w:hAnsiTheme="minorBidi" w:cstheme="minorBidi"/>
          <w:szCs w:val="24"/>
          <w:lang w:val="en-GB"/>
        </w:rPr>
        <w:t>4.1. Introduction</w:t>
      </w:r>
      <w:bookmarkEnd w:id="48"/>
      <w:bookmarkEnd w:id="49"/>
      <w:r w:rsidRPr="00A52830">
        <w:rPr>
          <w:rFonts w:asciiTheme="minorBidi" w:hAnsiTheme="minorBidi" w:cstheme="minorBidi"/>
          <w:szCs w:val="24"/>
          <w:lang w:val="en-GB"/>
        </w:rPr>
        <w:t xml:space="preserve"> </w:t>
      </w:r>
    </w:p>
    <w:p w14:paraId="00109C86" w14:textId="2346961D" w:rsidR="003167FB" w:rsidRPr="008B7E08" w:rsidRDefault="00FC39CD" w:rsidP="003167FB">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This chapter summarises the results that emerged from the thematic analysis of the selected peer-reviewed literature on the effects of social support on the mental health of older people living in long-term care facilities in the United Kingdom. The analysis revealed commonalities and themes across the data, and these were summarised under three main themes. These include: the role of social support in reducing loneliness and improving mental wellbeing, the influence of social relationships and interactions within care settings, and the barriers to effective social support provision. </w:t>
      </w:r>
    </w:p>
    <w:p w14:paraId="079D4153" w14:textId="697B242C" w:rsidR="007626B8" w:rsidRPr="005B6AD0" w:rsidRDefault="007626B8" w:rsidP="00EC5A66">
      <w:pPr>
        <w:pStyle w:val="Heading2"/>
        <w:spacing w:line="360" w:lineRule="auto"/>
        <w:rPr>
          <w:rFonts w:asciiTheme="minorBidi" w:hAnsiTheme="minorBidi" w:cstheme="minorBidi"/>
          <w:szCs w:val="24"/>
          <w:lang w:val="en-GB"/>
        </w:rPr>
      </w:pPr>
      <w:bookmarkStart w:id="50" w:name="_Toc235038197"/>
      <w:bookmarkStart w:id="51" w:name="_Toc235041300"/>
      <w:r w:rsidRPr="005B6AD0">
        <w:rPr>
          <w:rFonts w:asciiTheme="minorBidi" w:hAnsiTheme="minorBidi" w:cstheme="minorBidi"/>
          <w:szCs w:val="24"/>
          <w:lang w:val="en-GB"/>
        </w:rPr>
        <w:t>4.2 Thematic Analysis</w:t>
      </w:r>
      <w:bookmarkEnd w:id="50"/>
      <w:bookmarkEnd w:id="51"/>
    </w:p>
    <w:p w14:paraId="20A8AF05" w14:textId="6B99CFDF" w:rsidR="00CE530A" w:rsidRPr="008B7E08" w:rsidRDefault="000865EF" w:rsidP="00EF6F41">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Thematic analysis uses a qualitative research approach to identify, </w:t>
      </w:r>
      <w:r w:rsidR="00EC5A66" w:rsidRPr="008B7E08">
        <w:rPr>
          <w:rFonts w:asciiTheme="minorBidi" w:hAnsiTheme="minorBidi"/>
          <w:sz w:val="22"/>
          <w:szCs w:val="22"/>
          <w:lang w:val="en-GB"/>
        </w:rPr>
        <w:t>analyse</w:t>
      </w:r>
      <w:r w:rsidRPr="008B7E08">
        <w:rPr>
          <w:rFonts w:asciiTheme="minorBidi" w:hAnsiTheme="minorBidi"/>
          <w:sz w:val="22"/>
          <w:szCs w:val="22"/>
          <w:lang w:val="en-GB"/>
        </w:rPr>
        <w:t xml:space="preserve"> and interpret patterns of ideas or themes in data (Braun &amp; Clarke, 2006). The thematic analysis for this secondary research involved a systematic review and coding of selected academic literature, with themes and concepts identified regarding social support and mental health outcome of older adults. The coding process involved results summary table that was developed during the research process in Chapter 3, identifying key findings, concepts and patterns in each article. In this, initial codes of loneliness, emotional support, involvement of families and staff relationships and mental wellbeing were identified. These codes were then organized into themes, or groups, that directly relate to the overall themes. </w:t>
      </w:r>
    </w:p>
    <w:p w14:paraId="24375747" w14:textId="136C0FCF" w:rsidR="007626B8" w:rsidRPr="00EC5A66" w:rsidRDefault="007626B8" w:rsidP="00EC5A66">
      <w:pPr>
        <w:pStyle w:val="Heading2"/>
        <w:spacing w:line="360" w:lineRule="auto"/>
        <w:rPr>
          <w:rFonts w:asciiTheme="minorBidi" w:hAnsiTheme="minorBidi" w:cstheme="minorBidi"/>
          <w:szCs w:val="24"/>
          <w:lang w:val="en-GB"/>
        </w:rPr>
      </w:pPr>
      <w:bookmarkStart w:id="52" w:name="_Toc235038198"/>
      <w:bookmarkStart w:id="53" w:name="_Toc235041301"/>
      <w:r w:rsidRPr="00EC5A66">
        <w:rPr>
          <w:rFonts w:asciiTheme="minorBidi" w:hAnsiTheme="minorBidi" w:cstheme="minorBidi"/>
          <w:szCs w:val="24"/>
          <w:lang w:val="en-GB"/>
        </w:rPr>
        <w:t>4.3 Theme 1</w:t>
      </w:r>
      <w:r w:rsidR="00A86A98" w:rsidRPr="00EC5A66">
        <w:rPr>
          <w:rFonts w:asciiTheme="minorBidi" w:hAnsiTheme="minorBidi" w:cstheme="minorBidi"/>
          <w:szCs w:val="24"/>
          <w:lang w:val="en-GB"/>
        </w:rPr>
        <w:t>: Social Support as a Protective Factor Against Loneliness and Poor Mental Health</w:t>
      </w:r>
      <w:bookmarkEnd w:id="52"/>
      <w:bookmarkEnd w:id="53"/>
    </w:p>
    <w:p w14:paraId="6E1D27A4" w14:textId="296EE472" w:rsidR="004B5B1B" w:rsidRPr="008B7E08" w:rsidRDefault="000A526C"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This theme addresses </w:t>
      </w:r>
      <w:r w:rsidRPr="008B7E08">
        <w:rPr>
          <w:rStyle w:val="Strong"/>
          <w:rFonts w:asciiTheme="minorBidi" w:hAnsiTheme="minorBidi" w:cstheme="minorBidi"/>
          <w:b w:val="0"/>
          <w:bCs w:val="0"/>
          <w:sz w:val="22"/>
          <w:szCs w:val="22"/>
          <w:lang w:val="en-GB"/>
        </w:rPr>
        <w:t xml:space="preserve">Objective </w:t>
      </w:r>
      <w:r w:rsidR="00EF5BA8" w:rsidRPr="008B7E08">
        <w:rPr>
          <w:rStyle w:val="Strong"/>
          <w:rFonts w:asciiTheme="minorBidi" w:hAnsiTheme="minorBidi" w:cstheme="minorBidi"/>
          <w:b w:val="0"/>
          <w:bCs w:val="0"/>
          <w:sz w:val="22"/>
          <w:szCs w:val="22"/>
          <w:lang w:val="en-GB"/>
        </w:rPr>
        <w:t>1 and 2</w:t>
      </w:r>
      <w:r w:rsidRPr="008B7E08">
        <w:rPr>
          <w:rFonts w:asciiTheme="minorBidi" w:hAnsiTheme="minorBidi" w:cstheme="minorBidi"/>
          <w:sz w:val="22"/>
          <w:szCs w:val="22"/>
          <w:lang w:val="en-GB"/>
        </w:rPr>
        <w:t xml:space="preserve">, which examines the relationship between social support and mental health outcomes </w:t>
      </w:r>
      <w:r w:rsidR="00EF5BA8" w:rsidRPr="008B7E08">
        <w:rPr>
          <w:rFonts w:asciiTheme="minorBidi" w:hAnsiTheme="minorBidi" w:cstheme="minorBidi"/>
          <w:sz w:val="22"/>
          <w:szCs w:val="22"/>
          <w:lang w:val="en-GB"/>
        </w:rPr>
        <w:t>like</w:t>
      </w:r>
      <w:r w:rsidRPr="008B7E08">
        <w:rPr>
          <w:rFonts w:asciiTheme="minorBidi" w:hAnsiTheme="minorBidi" w:cstheme="minorBidi"/>
          <w:sz w:val="22"/>
          <w:szCs w:val="22"/>
          <w:lang w:val="en-GB"/>
        </w:rPr>
        <w:t xml:space="preserve"> depression, anxiety, and emotional wellbeing.</w:t>
      </w:r>
      <w:r w:rsidR="004B5B1B" w:rsidRPr="008B7E08">
        <w:rPr>
          <w:rFonts w:asciiTheme="minorBidi" w:hAnsiTheme="minorBidi" w:cstheme="minorBidi"/>
          <w:sz w:val="22"/>
          <w:szCs w:val="22"/>
          <w:lang w:val="en-GB"/>
        </w:rPr>
        <w:t xml:space="preserve"> According to the reviewed literature, there is strong consensus that social support acts as a protective factor against poor mental health among older adults in long-term care settings (Taylor, </w:t>
      </w:r>
      <w:r w:rsidR="00A04F19">
        <w:rPr>
          <w:rFonts w:asciiTheme="minorBidi" w:hAnsiTheme="minorBidi" w:cstheme="minorBidi"/>
          <w:sz w:val="22"/>
          <w:szCs w:val="22"/>
          <w:lang w:val="en-GB"/>
        </w:rPr>
        <w:t>2011</w:t>
      </w:r>
      <w:r w:rsidR="004B5B1B" w:rsidRPr="008B7E08">
        <w:rPr>
          <w:rFonts w:asciiTheme="minorBidi" w:hAnsiTheme="minorBidi" w:cstheme="minorBidi"/>
          <w:sz w:val="22"/>
          <w:szCs w:val="22"/>
          <w:lang w:val="en-GB"/>
        </w:rPr>
        <w:t xml:space="preserve">). However, the extent of this impact varies depending on the </w:t>
      </w:r>
      <w:r w:rsidR="004B5B1B" w:rsidRPr="008B7E08">
        <w:rPr>
          <w:rStyle w:val="Strong"/>
          <w:rFonts w:asciiTheme="minorBidi" w:hAnsiTheme="minorBidi" w:cstheme="minorBidi"/>
          <w:b w:val="0"/>
          <w:bCs w:val="0"/>
          <w:sz w:val="22"/>
          <w:szCs w:val="22"/>
          <w:lang w:val="en-GB"/>
        </w:rPr>
        <w:t>quality, consistency, and context</w:t>
      </w:r>
      <w:r w:rsidR="004B5B1B" w:rsidRPr="008B7E08">
        <w:rPr>
          <w:rFonts w:asciiTheme="minorBidi" w:hAnsiTheme="minorBidi" w:cstheme="minorBidi"/>
          <w:sz w:val="22"/>
          <w:szCs w:val="22"/>
          <w:lang w:val="en-GB"/>
        </w:rPr>
        <w:t xml:space="preserve"> of support rather than its mere presence.</w:t>
      </w:r>
    </w:p>
    <w:p w14:paraId="1AD73DB4" w14:textId="03B0531E" w:rsidR="000722A5" w:rsidRPr="008B7E08" w:rsidRDefault="00310B28"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Studies focusing on care home populations consistently demonstrate that loneliness remains prevalent despite communal living, challenging the assumption that institutional settings automatically provide adequate social interaction. For example, Gardiner et al. (2020) &amp; Neves </w:t>
      </w:r>
      <w:r w:rsidRPr="008B7E08">
        <w:rPr>
          <w:rFonts w:asciiTheme="minorBidi" w:hAnsiTheme="minorBidi" w:cstheme="minorBidi"/>
          <w:sz w:val="22"/>
          <w:szCs w:val="22"/>
          <w:lang w:val="en-GB"/>
        </w:rPr>
        <w:lastRenderedPageBreak/>
        <w:t xml:space="preserve">et al. (2019) both identify high levels of loneliness among residents, despite regular proximity to others. The results are consistent and confirm that proximity alone does not equal </w:t>
      </w:r>
      <w:r w:rsidR="00A04F19">
        <w:rPr>
          <w:rFonts w:asciiTheme="minorBidi" w:hAnsiTheme="minorBidi" w:cstheme="minorBidi"/>
          <w:sz w:val="22"/>
          <w:szCs w:val="22"/>
          <w:lang w:val="en-GB"/>
        </w:rPr>
        <w:t>a</w:t>
      </w:r>
      <w:r w:rsidRPr="008B7E08">
        <w:rPr>
          <w:rFonts w:asciiTheme="minorBidi" w:hAnsiTheme="minorBidi" w:cstheme="minorBidi"/>
          <w:sz w:val="22"/>
          <w:szCs w:val="22"/>
          <w:lang w:val="en-GB"/>
        </w:rPr>
        <w:t xml:space="preserve"> quality relationship, which is why emotional depth and quality are more critical than the frequency of interactions. This reinforces the research objective by indicating that social support should be relationship-relevant to have a positive impact on mental health outcomes. </w:t>
      </w:r>
      <w:r w:rsidR="00A04F19">
        <w:rPr>
          <w:rFonts w:asciiTheme="minorBidi" w:hAnsiTheme="minorBidi" w:cstheme="minorBidi"/>
          <w:sz w:val="22"/>
          <w:szCs w:val="22"/>
          <w:lang w:val="en-GB"/>
        </w:rPr>
        <w:t>NHS</w:t>
      </w:r>
      <w:r w:rsidR="000722A5" w:rsidRPr="008B7E08">
        <w:rPr>
          <w:rFonts w:asciiTheme="minorBidi" w:hAnsiTheme="minorBidi" w:cstheme="minorBidi"/>
          <w:sz w:val="22"/>
          <w:szCs w:val="22"/>
          <w:lang w:val="en-GB"/>
        </w:rPr>
        <w:t xml:space="preserve"> data suggests that more than one million older people in England are </w:t>
      </w:r>
      <w:r w:rsidR="00A04F19">
        <w:rPr>
          <w:rFonts w:asciiTheme="minorBidi" w:hAnsiTheme="minorBidi" w:cstheme="minorBidi"/>
          <w:sz w:val="22"/>
          <w:szCs w:val="22"/>
          <w:lang w:val="en-GB"/>
        </w:rPr>
        <w:t>experiencing</w:t>
      </w:r>
      <w:r w:rsidR="000722A5" w:rsidRPr="008B7E08">
        <w:rPr>
          <w:rFonts w:asciiTheme="minorBidi" w:hAnsiTheme="minorBidi" w:cstheme="minorBidi"/>
          <w:sz w:val="22"/>
          <w:szCs w:val="22"/>
          <w:lang w:val="en-GB"/>
        </w:rPr>
        <w:t xml:space="preserve"> social isolation and do not speak to a friend, </w:t>
      </w:r>
      <w:r w:rsidR="00A04F19" w:rsidRPr="008B7E08">
        <w:rPr>
          <w:rFonts w:asciiTheme="minorBidi" w:hAnsiTheme="minorBidi" w:cstheme="minorBidi"/>
          <w:sz w:val="22"/>
          <w:szCs w:val="22"/>
          <w:lang w:val="en-GB"/>
        </w:rPr>
        <w:t>neighbour</w:t>
      </w:r>
      <w:r w:rsidR="000722A5" w:rsidRPr="008B7E08">
        <w:rPr>
          <w:rFonts w:asciiTheme="minorBidi" w:hAnsiTheme="minorBidi" w:cstheme="minorBidi"/>
          <w:sz w:val="22"/>
          <w:szCs w:val="22"/>
          <w:lang w:val="en-GB"/>
        </w:rPr>
        <w:t xml:space="preserve"> or family member for more than a month (NHS, 2022). This isolation can take a serious psychological toll and lead to depression and problems with memory.</w:t>
      </w:r>
    </w:p>
    <w:p w14:paraId="4C3E90FD" w14:textId="77C02196" w:rsidR="000722A5" w:rsidRPr="008B7E08" w:rsidRDefault="000722A5" w:rsidP="008F6D17">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Statistical evidence further reinforces the relationship between loneliness and poor mental health outcomes. Recent research by Age UK indicates that around 940,000 older individuals aged 65 and over in the UK often live alone and around 270,000 are not receiving any social interaction at all for at least a week (A</w:t>
      </w:r>
      <w:r w:rsidR="00A04F19">
        <w:rPr>
          <w:rFonts w:asciiTheme="minorBidi" w:hAnsiTheme="minorBidi" w:cstheme="minorBidi"/>
          <w:sz w:val="22"/>
          <w:szCs w:val="22"/>
          <w:lang w:val="en-GB"/>
        </w:rPr>
        <w:t>ge</w:t>
      </w:r>
      <w:r w:rsidRPr="008B7E08">
        <w:rPr>
          <w:rFonts w:asciiTheme="minorBidi" w:hAnsiTheme="minorBidi" w:cstheme="minorBidi"/>
          <w:sz w:val="22"/>
          <w:szCs w:val="22"/>
          <w:lang w:val="en-GB"/>
        </w:rPr>
        <w:t xml:space="preserve"> UK, 2024). Moreover, loneliness is </w:t>
      </w:r>
      <w:r w:rsidR="00927ABC" w:rsidRPr="008B7E08">
        <w:rPr>
          <w:rFonts w:asciiTheme="minorBidi" w:hAnsiTheme="minorBidi" w:cstheme="minorBidi"/>
          <w:sz w:val="22"/>
          <w:szCs w:val="22"/>
          <w:lang w:val="en-GB"/>
        </w:rPr>
        <w:t>more</w:t>
      </w:r>
      <w:r w:rsidRPr="008B7E08">
        <w:rPr>
          <w:rFonts w:asciiTheme="minorBidi" w:hAnsiTheme="minorBidi" w:cstheme="minorBidi"/>
          <w:sz w:val="22"/>
          <w:szCs w:val="22"/>
          <w:lang w:val="en-GB"/>
        </w:rPr>
        <w:t xml:space="preserve"> than </w:t>
      </w:r>
      <w:r w:rsidR="00A04F19">
        <w:rPr>
          <w:rFonts w:asciiTheme="minorBidi" w:hAnsiTheme="minorBidi" w:cstheme="minorBidi"/>
          <w:sz w:val="22"/>
          <w:szCs w:val="22"/>
          <w:lang w:val="en-GB"/>
        </w:rPr>
        <w:t xml:space="preserve">an </w:t>
      </w:r>
      <w:r w:rsidRPr="008B7E08">
        <w:rPr>
          <w:rFonts w:asciiTheme="minorBidi" w:hAnsiTheme="minorBidi" w:cstheme="minorBidi"/>
          <w:sz w:val="22"/>
          <w:szCs w:val="22"/>
          <w:lang w:val="en-GB"/>
        </w:rPr>
        <w:t>emotional problem, and research shows it is a strong contributor to health and physical health risks, such as an increased likelihood of having coronary heart disease (29% increased risk) and stroke (32% increased risk) (</w:t>
      </w:r>
      <w:r w:rsidR="00927ABC" w:rsidRPr="008B7E08">
        <w:rPr>
          <w:rFonts w:asciiTheme="minorBidi" w:hAnsiTheme="minorBidi" w:cstheme="minorBidi"/>
          <w:sz w:val="22"/>
          <w:szCs w:val="22"/>
          <w:lang w:val="en-GB"/>
        </w:rPr>
        <w:t>N</w:t>
      </w:r>
      <w:r w:rsidRPr="008B7E08">
        <w:rPr>
          <w:rFonts w:asciiTheme="minorBidi" w:hAnsiTheme="minorBidi" w:cstheme="minorBidi"/>
          <w:sz w:val="22"/>
          <w:szCs w:val="22"/>
          <w:lang w:val="en-GB"/>
        </w:rPr>
        <w:t xml:space="preserve">HS, 2023). National surveys show that approximately 6–7% of adults feel lonely on a regular basis, and older people in institutional care are likely to have higher rates </w:t>
      </w:r>
      <w:r w:rsidR="00927ABC" w:rsidRPr="008B7E08">
        <w:rPr>
          <w:rFonts w:asciiTheme="minorBidi" w:hAnsiTheme="minorBidi" w:cstheme="minorBidi"/>
          <w:sz w:val="22"/>
          <w:szCs w:val="22"/>
          <w:lang w:val="en-GB"/>
        </w:rPr>
        <w:t>because of</w:t>
      </w:r>
      <w:r w:rsidRPr="008B7E08">
        <w:rPr>
          <w:rFonts w:asciiTheme="minorBidi" w:hAnsiTheme="minorBidi" w:cstheme="minorBidi"/>
          <w:sz w:val="22"/>
          <w:szCs w:val="22"/>
          <w:lang w:val="en-GB"/>
        </w:rPr>
        <w:t xml:space="preserve"> social and environmental limitations (Roy et al., 2023). </w:t>
      </w:r>
    </w:p>
    <w:p w14:paraId="62046828" w14:textId="3C824B9C" w:rsidR="00310B28" w:rsidRPr="008B7E08" w:rsidRDefault="00310B28"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Theoretical frameworks also confirm these findings and highlight limitations. Both Social Support Theory (Taylor, 2011) and the Stress Buffering Model (Cohen </w:t>
      </w:r>
      <w:r w:rsidR="00257362">
        <w:rPr>
          <w:rFonts w:asciiTheme="minorBidi" w:hAnsiTheme="minorBidi" w:cstheme="minorBidi"/>
          <w:sz w:val="22"/>
          <w:szCs w:val="22"/>
          <w:lang w:val="en-GB"/>
        </w:rPr>
        <w:t xml:space="preserve">&amp; </w:t>
      </w:r>
      <w:r w:rsidRPr="008B7E08">
        <w:rPr>
          <w:rFonts w:asciiTheme="minorBidi" w:hAnsiTheme="minorBidi" w:cstheme="minorBidi"/>
          <w:sz w:val="22"/>
          <w:szCs w:val="22"/>
          <w:lang w:val="en-GB"/>
        </w:rPr>
        <w:t xml:space="preserve">Wills, 1985) have been developed to describe the effect of supportive relationships on reducing stress and improving coping strategies. The evidence reviewed supports these theories, with some strong emotional relationships between residents and staff or family members. But these models assume support is always present and positive, and this may not be the case in a </w:t>
      </w:r>
      <w:r w:rsidR="00617591" w:rsidRPr="008B7E08">
        <w:rPr>
          <w:rFonts w:asciiTheme="minorBidi" w:hAnsiTheme="minorBidi" w:cstheme="minorBidi"/>
          <w:sz w:val="22"/>
          <w:szCs w:val="22"/>
          <w:lang w:val="en-GB"/>
        </w:rPr>
        <w:t>care home</w:t>
      </w:r>
      <w:r w:rsidRPr="008B7E08">
        <w:rPr>
          <w:rFonts w:asciiTheme="minorBidi" w:hAnsiTheme="minorBidi" w:cstheme="minorBidi"/>
          <w:sz w:val="22"/>
          <w:szCs w:val="22"/>
          <w:lang w:val="en-GB"/>
        </w:rPr>
        <w:t xml:space="preserve"> setting. Structural barriers such as time constraints, workload, and lack of staff time that limit opportunities for meaningful interaction have been identified in several studies (Pradelli et al., 2025; Thapa et al., 2022). </w:t>
      </w:r>
    </w:p>
    <w:p w14:paraId="5F20CA3E" w14:textId="2061EEEA" w:rsidR="00E402B7" w:rsidRPr="008B7E08" w:rsidRDefault="00617591"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However, differences emerge in how studies conceptualise and measure this relationship. In quantitative studies, depression and loneliness scales are frequently reported, and a relationship between social support and depression is defined. However, qualitative studies focus on the subjective experiences, demonstrating that residents' interactions might feel routine or shallow, limiting their psychological gains (Li et al., 2026; Zhang et al., 2023). This </w:t>
      </w:r>
      <w:r w:rsidRPr="008B7E08">
        <w:rPr>
          <w:rFonts w:asciiTheme="minorBidi" w:hAnsiTheme="minorBidi" w:cstheme="minorBidi"/>
          <w:sz w:val="22"/>
          <w:szCs w:val="22"/>
          <w:lang w:val="en-GB"/>
        </w:rPr>
        <w:lastRenderedPageBreak/>
        <w:t xml:space="preserve">indicates that although there is </w:t>
      </w:r>
      <w:r w:rsidR="00A04F19" w:rsidRPr="008B7E08">
        <w:rPr>
          <w:rFonts w:asciiTheme="minorBidi" w:hAnsiTheme="minorBidi" w:cstheme="minorBidi"/>
          <w:sz w:val="22"/>
          <w:szCs w:val="22"/>
          <w:lang w:val="en-GB"/>
        </w:rPr>
        <w:t>a consensus</w:t>
      </w:r>
      <w:r w:rsidRPr="008B7E08">
        <w:rPr>
          <w:rFonts w:asciiTheme="minorBidi" w:hAnsiTheme="minorBidi" w:cstheme="minorBidi"/>
          <w:sz w:val="22"/>
          <w:szCs w:val="22"/>
          <w:lang w:val="en-GB"/>
        </w:rPr>
        <w:t xml:space="preserve"> that social support is important, there is not the same consensus regarding how to operationalise and evaluate social support, which leads to questions of reliability and comparability of results</w:t>
      </w:r>
      <w:r w:rsidR="004B5B1B" w:rsidRPr="008B7E08">
        <w:rPr>
          <w:rFonts w:asciiTheme="minorBidi" w:hAnsiTheme="minorBidi" w:cstheme="minorBidi"/>
          <w:sz w:val="22"/>
          <w:szCs w:val="22"/>
          <w:lang w:val="en-GB"/>
        </w:rPr>
        <w:t>.</w:t>
      </w:r>
      <w:r w:rsidR="00E402B7" w:rsidRPr="008B7E08">
        <w:rPr>
          <w:rFonts w:asciiTheme="minorBidi" w:hAnsiTheme="minorBidi" w:cstheme="minorBidi"/>
          <w:sz w:val="22"/>
          <w:szCs w:val="22"/>
          <w:lang w:val="en-GB"/>
        </w:rPr>
        <w:t xml:space="preserve"> </w:t>
      </w:r>
    </w:p>
    <w:p w14:paraId="49561863" w14:textId="7F04BA1B" w:rsidR="00CE2F73" w:rsidRPr="008B7E08" w:rsidRDefault="00E402B7"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A further critical issue relates to </w:t>
      </w:r>
      <w:r w:rsidRPr="008B7E08">
        <w:rPr>
          <w:rStyle w:val="Strong"/>
          <w:rFonts w:asciiTheme="minorBidi" w:hAnsiTheme="minorBidi" w:cstheme="minorBidi"/>
          <w:b w:val="0"/>
          <w:bCs w:val="0"/>
          <w:sz w:val="22"/>
          <w:szCs w:val="22"/>
          <w:lang w:val="en-GB"/>
        </w:rPr>
        <w:t>population relevance</w:t>
      </w:r>
      <w:r w:rsidR="00CE2F73" w:rsidRPr="008B7E08">
        <w:rPr>
          <w:rFonts w:asciiTheme="minorBidi" w:hAnsiTheme="minorBidi" w:cstheme="minorBidi"/>
          <w:sz w:val="22"/>
          <w:szCs w:val="22"/>
          <w:lang w:val="en-GB"/>
        </w:rPr>
        <w:t xml:space="preserve">. Some of the studies </w:t>
      </w:r>
      <w:r w:rsidR="00DE33F4" w:rsidRPr="008B7E08">
        <w:rPr>
          <w:rFonts w:asciiTheme="minorBidi" w:hAnsiTheme="minorBidi" w:cstheme="minorBidi"/>
          <w:sz w:val="22"/>
          <w:szCs w:val="22"/>
          <w:lang w:val="en-GB"/>
        </w:rPr>
        <w:t>focused</w:t>
      </w:r>
      <w:r w:rsidR="00CE2F73" w:rsidRPr="008B7E08">
        <w:rPr>
          <w:rFonts w:asciiTheme="minorBidi" w:hAnsiTheme="minorBidi" w:cstheme="minorBidi"/>
          <w:sz w:val="22"/>
          <w:szCs w:val="22"/>
          <w:lang w:val="en-GB"/>
        </w:rPr>
        <w:t xml:space="preserve"> upon older people living at home and were </w:t>
      </w:r>
      <w:r w:rsidR="00DE33F4" w:rsidRPr="008B7E08">
        <w:rPr>
          <w:rFonts w:asciiTheme="minorBidi" w:hAnsiTheme="minorBidi" w:cstheme="minorBidi"/>
          <w:sz w:val="22"/>
          <w:szCs w:val="22"/>
          <w:lang w:val="en-GB"/>
        </w:rPr>
        <w:t>not</w:t>
      </w:r>
      <w:r w:rsidR="00CE2F73" w:rsidRPr="008B7E08">
        <w:rPr>
          <w:rFonts w:asciiTheme="minorBidi" w:hAnsiTheme="minorBidi" w:cstheme="minorBidi"/>
          <w:sz w:val="22"/>
          <w:szCs w:val="22"/>
          <w:lang w:val="en-GB"/>
        </w:rPr>
        <w:t xml:space="preserve"> residents of long-term care homes</w:t>
      </w:r>
      <w:r w:rsidR="00DE33F4" w:rsidRPr="008B7E08">
        <w:rPr>
          <w:rFonts w:asciiTheme="minorBidi" w:hAnsiTheme="minorBidi" w:cstheme="minorBidi"/>
          <w:sz w:val="22"/>
          <w:szCs w:val="22"/>
          <w:lang w:val="en-GB"/>
        </w:rPr>
        <w:t xml:space="preserve"> (</w:t>
      </w:r>
      <w:r w:rsidR="00FC3C51" w:rsidRPr="008B7E08">
        <w:rPr>
          <w:rFonts w:asciiTheme="minorBidi" w:hAnsiTheme="minorBidi" w:cstheme="minorBidi"/>
          <w:sz w:val="22"/>
          <w:szCs w:val="22"/>
          <w:lang w:val="en-GB"/>
        </w:rPr>
        <w:t xml:space="preserve">Storey, &amp; Robertson, 2023; </w:t>
      </w:r>
      <w:r w:rsidR="002E1E75" w:rsidRPr="008B7E08">
        <w:rPr>
          <w:rFonts w:asciiTheme="minorBidi" w:hAnsiTheme="minorBidi" w:cstheme="minorBidi"/>
          <w:sz w:val="22"/>
          <w:szCs w:val="22"/>
          <w:lang w:val="en-GB"/>
        </w:rPr>
        <w:t>Sun et al., 2021</w:t>
      </w:r>
      <w:r w:rsidR="00DE33F4" w:rsidRPr="008B7E08">
        <w:rPr>
          <w:rFonts w:asciiTheme="minorBidi" w:hAnsiTheme="minorBidi" w:cstheme="minorBidi"/>
          <w:sz w:val="22"/>
          <w:szCs w:val="22"/>
          <w:lang w:val="en-GB"/>
        </w:rPr>
        <w:t>)</w:t>
      </w:r>
      <w:r w:rsidR="00CE2F73" w:rsidRPr="008B7E08">
        <w:rPr>
          <w:rFonts w:asciiTheme="minorBidi" w:hAnsiTheme="minorBidi" w:cstheme="minorBidi"/>
          <w:sz w:val="22"/>
          <w:szCs w:val="22"/>
          <w:lang w:val="en-GB"/>
        </w:rPr>
        <w:t xml:space="preserve">. While community population data can usefully inform loneliness in later life, they may not readily be transferred to institutional environments as the residents of care homes </w:t>
      </w:r>
      <w:r w:rsidR="00F25C07" w:rsidRPr="008B7E08">
        <w:rPr>
          <w:rFonts w:asciiTheme="minorBidi" w:hAnsiTheme="minorBidi" w:cstheme="minorBidi"/>
          <w:sz w:val="22"/>
          <w:szCs w:val="22"/>
          <w:lang w:val="en-GB"/>
        </w:rPr>
        <w:t>experience greater physical frailty</w:t>
      </w:r>
      <w:r w:rsidR="00CE2F73" w:rsidRPr="008B7E08">
        <w:rPr>
          <w:rFonts w:asciiTheme="minorBidi" w:hAnsiTheme="minorBidi" w:cstheme="minorBidi"/>
          <w:sz w:val="22"/>
          <w:szCs w:val="22"/>
          <w:lang w:val="en-GB"/>
        </w:rPr>
        <w:t>, cognitively more impaired or dependent. Therefore, greater weight was placed on studies specifically investigating the residential and nursing home populations</w:t>
      </w:r>
      <w:r w:rsidR="00057F14">
        <w:rPr>
          <w:rFonts w:asciiTheme="minorBidi" w:hAnsiTheme="minorBidi" w:cstheme="minorBidi"/>
          <w:sz w:val="22"/>
          <w:szCs w:val="22"/>
          <w:lang w:val="en-GB"/>
        </w:rPr>
        <w:t>,</w:t>
      </w:r>
      <w:r w:rsidR="00CE2F73" w:rsidRPr="008B7E08">
        <w:rPr>
          <w:rFonts w:asciiTheme="minorBidi" w:hAnsiTheme="minorBidi" w:cstheme="minorBidi"/>
          <w:sz w:val="22"/>
          <w:szCs w:val="22"/>
          <w:lang w:val="en-GB"/>
        </w:rPr>
        <w:t xml:space="preserve"> including Gardiner et al. (202</w:t>
      </w:r>
      <w:r w:rsidR="00A04F19">
        <w:rPr>
          <w:rFonts w:asciiTheme="minorBidi" w:hAnsiTheme="minorBidi" w:cstheme="minorBidi"/>
          <w:sz w:val="22"/>
          <w:szCs w:val="22"/>
          <w:lang w:val="en-GB"/>
        </w:rPr>
        <w:t>0</w:t>
      </w:r>
      <w:r w:rsidR="00CE2F73" w:rsidRPr="008B7E08">
        <w:rPr>
          <w:rFonts w:asciiTheme="minorBidi" w:hAnsiTheme="minorBidi" w:cstheme="minorBidi"/>
          <w:sz w:val="22"/>
          <w:szCs w:val="22"/>
          <w:lang w:val="en-GB"/>
        </w:rPr>
        <w:t xml:space="preserve">), Neves et al. (2019) </w:t>
      </w:r>
      <w:r w:rsidR="00257362">
        <w:rPr>
          <w:rFonts w:asciiTheme="minorBidi" w:hAnsiTheme="minorBidi" w:cstheme="minorBidi"/>
          <w:sz w:val="22"/>
          <w:szCs w:val="22"/>
          <w:lang w:val="en-GB"/>
        </w:rPr>
        <w:t>&amp;</w:t>
      </w:r>
      <w:r w:rsidR="00CE2F73" w:rsidRPr="008B7E08">
        <w:rPr>
          <w:rFonts w:asciiTheme="minorBidi" w:hAnsiTheme="minorBidi" w:cstheme="minorBidi"/>
          <w:sz w:val="22"/>
          <w:szCs w:val="22"/>
          <w:lang w:val="en-GB"/>
        </w:rPr>
        <w:t xml:space="preserve"> Chapman et al. (2024), as these were more representative of the population addressed by the research question.</w:t>
      </w:r>
    </w:p>
    <w:p w14:paraId="667B9056" w14:textId="48637636" w:rsidR="006C439D" w:rsidRPr="008B7E08" w:rsidRDefault="006C439D"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Other studies emphasise the importance of different types of social support. Emotional support, </w:t>
      </w:r>
      <w:r w:rsidR="00057F14">
        <w:rPr>
          <w:rFonts w:asciiTheme="minorBidi" w:hAnsiTheme="minorBidi" w:cstheme="minorBidi"/>
          <w:sz w:val="22"/>
          <w:szCs w:val="22"/>
          <w:lang w:val="en-GB"/>
        </w:rPr>
        <w:t>like</w:t>
      </w:r>
      <w:r w:rsidRPr="008B7E08">
        <w:rPr>
          <w:rFonts w:asciiTheme="minorBidi" w:hAnsiTheme="minorBidi" w:cstheme="minorBidi"/>
          <w:sz w:val="22"/>
          <w:szCs w:val="22"/>
          <w:lang w:val="en-GB"/>
        </w:rPr>
        <w:t xml:space="preserve"> empathy and understanding from caregivers or family members, helps individuals cope with stress and anxiety (</w:t>
      </w:r>
      <w:r w:rsidR="00057F14" w:rsidRPr="00057F14">
        <w:rPr>
          <w:rFonts w:asciiTheme="minorBidi" w:hAnsiTheme="minorBidi"/>
          <w:sz w:val="22"/>
          <w:szCs w:val="22"/>
        </w:rPr>
        <w:t>Hajisadeghian</w:t>
      </w:r>
      <w:r w:rsidR="00057F14">
        <w:rPr>
          <w:rFonts w:asciiTheme="minorBidi" w:hAnsiTheme="minorBidi"/>
          <w:sz w:val="22"/>
          <w:szCs w:val="22"/>
        </w:rPr>
        <w:t xml:space="preserve"> et al., 2021</w:t>
      </w:r>
      <w:r w:rsidRPr="008B7E08">
        <w:rPr>
          <w:rFonts w:asciiTheme="minorBidi" w:hAnsiTheme="minorBidi" w:cstheme="minorBidi"/>
          <w:sz w:val="22"/>
          <w:szCs w:val="22"/>
          <w:lang w:val="en-GB"/>
        </w:rPr>
        <w:t xml:space="preserve">). Companionship, including participation in group activities or social interactions with peers, reduces feelings of loneliness and promotes a sense of belonging. Instrumental </w:t>
      </w:r>
      <w:r w:rsidR="00151DBA" w:rsidRPr="008B7E08">
        <w:rPr>
          <w:rFonts w:asciiTheme="minorBidi" w:hAnsiTheme="minorBidi" w:cstheme="minorBidi"/>
          <w:sz w:val="22"/>
          <w:szCs w:val="22"/>
          <w:lang w:val="en-GB"/>
        </w:rPr>
        <w:t>support</w:t>
      </w:r>
      <w:r w:rsidRPr="008B7E08">
        <w:rPr>
          <w:rFonts w:asciiTheme="minorBidi" w:hAnsiTheme="minorBidi" w:cstheme="minorBidi"/>
          <w:sz w:val="22"/>
          <w:szCs w:val="22"/>
          <w:lang w:val="en-GB"/>
        </w:rPr>
        <w:t xml:space="preserve"> like helping with daily living activities also indirectly </w:t>
      </w:r>
      <w:r w:rsidR="00057F14">
        <w:rPr>
          <w:rFonts w:asciiTheme="minorBidi" w:hAnsiTheme="minorBidi" w:cstheme="minorBidi"/>
          <w:sz w:val="22"/>
          <w:szCs w:val="22"/>
          <w:lang w:val="en-GB"/>
        </w:rPr>
        <w:t>helps</w:t>
      </w:r>
      <w:r w:rsidRPr="008B7E08">
        <w:rPr>
          <w:rFonts w:asciiTheme="minorBidi" w:hAnsiTheme="minorBidi" w:cstheme="minorBidi"/>
          <w:sz w:val="22"/>
          <w:szCs w:val="22"/>
          <w:lang w:val="en-GB"/>
        </w:rPr>
        <w:t xml:space="preserve"> to improve mental health by decreasing stress levels and dependency-related anxiety (Li et al., 2023). </w:t>
      </w:r>
      <w:r w:rsidR="00151DBA" w:rsidRPr="008B7E08">
        <w:rPr>
          <w:rFonts w:asciiTheme="minorBidi" w:hAnsiTheme="minorBidi" w:cstheme="minorBidi"/>
          <w:sz w:val="22"/>
          <w:szCs w:val="22"/>
          <w:lang w:val="en-GB"/>
        </w:rPr>
        <w:t>But</w:t>
      </w:r>
      <w:r w:rsidRPr="008B7E08">
        <w:rPr>
          <w:rFonts w:asciiTheme="minorBidi" w:hAnsiTheme="minorBidi" w:cstheme="minorBidi"/>
          <w:sz w:val="22"/>
          <w:szCs w:val="22"/>
          <w:lang w:val="en-GB"/>
        </w:rPr>
        <w:t xml:space="preserve"> the quality and consistency of these forms of support are key to their effectiveness.</w:t>
      </w:r>
    </w:p>
    <w:p w14:paraId="2EDD9E17" w14:textId="16AEE463" w:rsidR="00756F1E" w:rsidRPr="008B7E08" w:rsidRDefault="006C439D" w:rsidP="00057F14">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Although the prevailing opinion in the literature is that social support is beneficial, </w:t>
      </w:r>
      <w:r w:rsidR="00057F14">
        <w:rPr>
          <w:rFonts w:asciiTheme="minorBidi" w:hAnsiTheme="minorBidi" w:cstheme="minorBidi"/>
          <w:sz w:val="22"/>
          <w:szCs w:val="22"/>
          <w:lang w:val="en-GB"/>
        </w:rPr>
        <w:t>some studies present</w:t>
      </w:r>
      <w:r w:rsidRPr="008B7E08">
        <w:rPr>
          <w:rFonts w:asciiTheme="minorBidi" w:hAnsiTheme="minorBidi" w:cstheme="minorBidi"/>
          <w:sz w:val="22"/>
          <w:szCs w:val="22"/>
          <w:lang w:val="en-GB"/>
        </w:rPr>
        <w:t xml:space="preserve"> conflicting views. For example, not every social interaction is equally beneficial; superficially or forced interactions can lack emotional support. </w:t>
      </w:r>
      <w:r w:rsidR="00057F14">
        <w:rPr>
          <w:rFonts w:asciiTheme="minorBidi" w:hAnsiTheme="minorBidi" w:cstheme="minorBidi"/>
          <w:sz w:val="22"/>
          <w:szCs w:val="22"/>
          <w:lang w:val="en-GB"/>
        </w:rPr>
        <w:t xml:space="preserve"> </w:t>
      </w:r>
      <w:r w:rsidR="000D68F8" w:rsidRPr="008B7E08">
        <w:rPr>
          <w:rFonts w:asciiTheme="minorBidi" w:hAnsiTheme="minorBidi" w:cstheme="minorBidi"/>
          <w:sz w:val="22"/>
          <w:szCs w:val="22"/>
          <w:lang w:val="en-GB"/>
        </w:rPr>
        <w:t>However, across all evidence reviewed</w:t>
      </w:r>
      <w:r w:rsidR="00057F14">
        <w:rPr>
          <w:rFonts w:asciiTheme="minorBidi" w:hAnsiTheme="minorBidi" w:cstheme="minorBidi"/>
          <w:sz w:val="22"/>
          <w:szCs w:val="22"/>
          <w:lang w:val="en-GB"/>
        </w:rPr>
        <w:t>,</w:t>
      </w:r>
      <w:r w:rsidR="000D68F8" w:rsidRPr="008B7E08">
        <w:rPr>
          <w:rFonts w:asciiTheme="minorBidi" w:hAnsiTheme="minorBidi" w:cstheme="minorBidi"/>
          <w:sz w:val="22"/>
          <w:szCs w:val="22"/>
          <w:lang w:val="en-GB"/>
        </w:rPr>
        <w:t xml:space="preserve"> it was agreed that social support that is meaningful to the older person is associated with enhanced psychological wellbeing for older adults in long-term care. Family emotional support and care staff emotional support were </w:t>
      </w:r>
      <w:r w:rsidR="00057F14">
        <w:rPr>
          <w:rFonts w:asciiTheme="minorBidi" w:hAnsiTheme="minorBidi" w:cstheme="minorBidi"/>
          <w:sz w:val="22"/>
          <w:szCs w:val="22"/>
          <w:lang w:val="en-GB"/>
        </w:rPr>
        <w:t xml:space="preserve">repeatedly associated with decreased </w:t>
      </w:r>
      <w:r w:rsidR="000D68F8" w:rsidRPr="008B7E08">
        <w:rPr>
          <w:rFonts w:asciiTheme="minorBidi" w:hAnsiTheme="minorBidi" w:cstheme="minorBidi"/>
          <w:sz w:val="22"/>
          <w:szCs w:val="22"/>
          <w:lang w:val="en-GB"/>
        </w:rPr>
        <w:t>loneliness and improved mental health outcomes</w:t>
      </w:r>
      <w:r w:rsidR="002744F5">
        <w:rPr>
          <w:rFonts w:asciiTheme="minorBidi" w:hAnsiTheme="minorBidi" w:cstheme="minorBidi"/>
          <w:sz w:val="22"/>
          <w:szCs w:val="22"/>
          <w:lang w:val="en-GB"/>
        </w:rPr>
        <w:t xml:space="preserve"> (Radin et al., 2023)</w:t>
      </w:r>
      <w:r w:rsidR="000D68F8" w:rsidRPr="008B7E08">
        <w:rPr>
          <w:rFonts w:asciiTheme="minorBidi" w:hAnsiTheme="minorBidi" w:cstheme="minorBidi"/>
          <w:sz w:val="22"/>
          <w:szCs w:val="22"/>
          <w:lang w:val="en-GB"/>
        </w:rPr>
        <w:t xml:space="preserve">. However, the review further illustrates </w:t>
      </w:r>
      <w:r w:rsidR="00057F14">
        <w:rPr>
          <w:rFonts w:asciiTheme="minorBidi" w:hAnsiTheme="minorBidi" w:cstheme="minorBidi"/>
          <w:sz w:val="22"/>
          <w:szCs w:val="22"/>
          <w:lang w:val="en-GB"/>
        </w:rPr>
        <w:t>that the effectiveness of social support interventions is influenced by the quality of relationships, not merely</w:t>
      </w:r>
      <w:r w:rsidR="000D68F8" w:rsidRPr="008B7E08">
        <w:rPr>
          <w:rFonts w:asciiTheme="minorBidi" w:hAnsiTheme="minorBidi" w:cstheme="minorBidi"/>
          <w:sz w:val="22"/>
          <w:szCs w:val="22"/>
          <w:lang w:val="en-GB"/>
        </w:rPr>
        <w:t xml:space="preserve"> by increasing the number of social contacts. </w:t>
      </w:r>
    </w:p>
    <w:p w14:paraId="63624024" w14:textId="7F7EAD8C" w:rsidR="005F26A7" w:rsidRPr="008B7E08" w:rsidRDefault="006C439D" w:rsidP="00EC5A66">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There are positive and negative implications in this theme. </w:t>
      </w:r>
      <w:r w:rsidR="00586B62" w:rsidRPr="008B7E08">
        <w:rPr>
          <w:rFonts w:asciiTheme="minorBidi" w:hAnsiTheme="minorBidi" w:cstheme="minorBidi"/>
          <w:sz w:val="22"/>
          <w:szCs w:val="22"/>
          <w:lang w:val="en-GB"/>
        </w:rPr>
        <w:t>Positivel</w:t>
      </w:r>
      <w:r w:rsidR="00607383" w:rsidRPr="008B7E08">
        <w:rPr>
          <w:rFonts w:asciiTheme="minorBidi" w:hAnsiTheme="minorBidi" w:cstheme="minorBidi"/>
          <w:sz w:val="22"/>
          <w:szCs w:val="22"/>
          <w:lang w:val="en-GB"/>
        </w:rPr>
        <w:t>y</w:t>
      </w:r>
      <w:r w:rsidRPr="008B7E08">
        <w:rPr>
          <w:rFonts w:asciiTheme="minorBidi" w:hAnsiTheme="minorBidi" w:cstheme="minorBidi"/>
          <w:sz w:val="22"/>
          <w:szCs w:val="22"/>
          <w:lang w:val="en-GB"/>
        </w:rPr>
        <w:t xml:space="preserve">, effective social support can enhance mental health outcomes, reduce the risk of depression and anxiety, and improve overall quality of life (Harandi et al., 2017). It can enhance resilience, helping older people better cope with the aging challenges. The lack </w:t>
      </w:r>
      <w:r w:rsidR="00151DBA" w:rsidRPr="008B7E08">
        <w:rPr>
          <w:rFonts w:asciiTheme="minorBidi" w:hAnsiTheme="minorBidi" w:cstheme="minorBidi"/>
          <w:sz w:val="22"/>
          <w:szCs w:val="22"/>
          <w:lang w:val="en-GB"/>
        </w:rPr>
        <w:t>of</w:t>
      </w:r>
      <w:r w:rsidRPr="008B7E08">
        <w:rPr>
          <w:rFonts w:asciiTheme="minorBidi" w:hAnsiTheme="minorBidi" w:cstheme="minorBidi"/>
          <w:sz w:val="22"/>
          <w:szCs w:val="22"/>
          <w:lang w:val="en-GB"/>
        </w:rPr>
        <w:t xml:space="preserve"> insufficient social support can also cause extreme </w:t>
      </w:r>
      <w:r w:rsidRPr="008B7E08">
        <w:rPr>
          <w:rFonts w:asciiTheme="minorBidi" w:hAnsiTheme="minorBidi" w:cstheme="minorBidi"/>
          <w:sz w:val="22"/>
          <w:szCs w:val="22"/>
          <w:lang w:val="en-GB"/>
        </w:rPr>
        <w:lastRenderedPageBreak/>
        <w:t xml:space="preserve">loneliness, emotional stress and reduced mental well-being. In care contexts this can lead to more medical interventions and less wellbeing (Hutten et al., 2021). Additionally, this theme relates to other themes that emerged from this study. Within care settings, the nature of relationships and interactions can have a significant impact on the effectiveness of social support, a theme covered in Theme 2. Further, structural issues </w:t>
      </w:r>
      <w:r w:rsidR="00756F1E" w:rsidRPr="008B7E08">
        <w:rPr>
          <w:rFonts w:asciiTheme="minorBidi" w:hAnsiTheme="minorBidi" w:cstheme="minorBidi"/>
          <w:sz w:val="22"/>
          <w:szCs w:val="22"/>
          <w:lang w:val="en-GB"/>
        </w:rPr>
        <w:t>like</w:t>
      </w:r>
      <w:r w:rsidRPr="008B7E08">
        <w:rPr>
          <w:rFonts w:asciiTheme="minorBidi" w:hAnsiTheme="minorBidi" w:cstheme="minorBidi"/>
          <w:sz w:val="22"/>
          <w:szCs w:val="22"/>
          <w:lang w:val="en-GB"/>
        </w:rPr>
        <w:t xml:space="preserve"> limited resources, staffing shortages, and limited family involvement </w:t>
      </w:r>
      <w:r w:rsidR="00E538BD" w:rsidRPr="008B7E08">
        <w:rPr>
          <w:rFonts w:asciiTheme="minorBidi" w:hAnsiTheme="minorBidi" w:cstheme="minorBidi"/>
          <w:sz w:val="22"/>
          <w:szCs w:val="22"/>
          <w:lang w:val="en-GB"/>
        </w:rPr>
        <w:t>can limit</w:t>
      </w:r>
      <w:r w:rsidRPr="008B7E08">
        <w:rPr>
          <w:rFonts w:asciiTheme="minorBidi" w:hAnsiTheme="minorBidi" w:cstheme="minorBidi"/>
          <w:sz w:val="22"/>
          <w:szCs w:val="22"/>
          <w:lang w:val="en-GB"/>
        </w:rPr>
        <w:t xml:space="preserve"> delivery of the necessary social </w:t>
      </w:r>
      <w:r w:rsidR="005F26A7" w:rsidRPr="008B7E08">
        <w:rPr>
          <w:rFonts w:asciiTheme="minorBidi" w:hAnsiTheme="minorBidi" w:cstheme="minorBidi"/>
          <w:sz w:val="22"/>
          <w:szCs w:val="22"/>
          <w:lang w:val="en-GB"/>
        </w:rPr>
        <w:t>support</w:t>
      </w:r>
      <w:r w:rsidRPr="008B7E08">
        <w:rPr>
          <w:rFonts w:asciiTheme="minorBidi" w:hAnsiTheme="minorBidi" w:cstheme="minorBidi"/>
          <w:sz w:val="22"/>
          <w:szCs w:val="22"/>
          <w:lang w:val="en-GB"/>
        </w:rPr>
        <w:t>, as explored in more detail later in the chapter.</w:t>
      </w:r>
    </w:p>
    <w:p w14:paraId="34DE7C38" w14:textId="6359CDBF" w:rsidR="00EF5BA8" w:rsidRPr="008B7E08" w:rsidRDefault="00371FEC" w:rsidP="0071320B">
      <w:pPr>
        <w:pStyle w:val="NormalWeb"/>
        <w:spacing w:line="360" w:lineRule="auto"/>
        <w:rPr>
          <w:rFonts w:asciiTheme="minorBidi" w:hAnsiTheme="minorBidi" w:cstheme="minorBidi"/>
          <w:sz w:val="22"/>
          <w:szCs w:val="22"/>
          <w:lang w:val="en-GB"/>
        </w:rPr>
      </w:pPr>
      <w:r w:rsidRPr="008B7E08">
        <w:rPr>
          <w:rFonts w:asciiTheme="minorBidi" w:hAnsiTheme="minorBidi" w:cstheme="minorBidi"/>
          <w:sz w:val="22"/>
          <w:szCs w:val="22"/>
          <w:lang w:val="en-GB"/>
        </w:rPr>
        <w:t xml:space="preserve">These findings support the correlation of social support with a positive outcome in mental health in long term care for older adults, thus meeting Objective 2. The analysis reveals, however, that rather than all about social interaction, it can be effective under conditions of good relationship quality, contextual factors and organisational capacity. </w:t>
      </w:r>
    </w:p>
    <w:p w14:paraId="67490DE6" w14:textId="5D6344D7" w:rsidR="007626B8" w:rsidRPr="0071320B" w:rsidRDefault="007626B8" w:rsidP="00EC5A66">
      <w:pPr>
        <w:pStyle w:val="Heading2"/>
        <w:spacing w:line="360" w:lineRule="auto"/>
        <w:rPr>
          <w:rFonts w:asciiTheme="minorBidi" w:hAnsiTheme="minorBidi" w:cstheme="minorBidi"/>
          <w:szCs w:val="24"/>
          <w:lang w:val="en-GB"/>
        </w:rPr>
      </w:pPr>
      <w:bookmarkStart w:id="54" w:name="_Toc235038199"/>
      <w:bookmarkStart w:id="55" w:name="_Toc235041302"/>
      <w:r w:rsidRPr="0071320B">
        <w:rPr>
          <w:rFonts w:asciiTheme="minorBidi" w:hAnsiTheme="minorBidi" w:cstheme="minorBidi"/>
          <w:szCs w:val="24"/>
          <w:lang w:val="en-GB"/>
        </w:rPr>
        <w:t>4.4 Theme 2</w:t>
      </w:r>
      <w:r w:rsidR="002C6818" w:rsidRPr="0071320B">
        <w:rPr>
          <w:rFonts w:asciiTheme="minorBidi" w:hAnsiTheme="minorBidi" w:cstheme="minorBidi"/>
          <w:szCs w:val="24"/>
          <w:lang w:val="en-GB"/>
        </w:rPr>
        <w:t>: The Role of Social Relationships and Interactions in Care Settings</w:t>
      </w:r>
      <w:bookmarkEnd w:id="54"/>
      <w:bookmarkEnd w:id="55"/>
      <w:r w:rsidRPr="0071320B">
        <w:rPr>
          <w:rFonts w:asciiTheme="minorBidi" w:hAnsiTheme="minorBidi" w:cstheme="minorBidi"/>
          <w:szCs w:val="24"/>
          <w:lang w:val="en-GB"/>
        </w:rPr>
        <w:t xml:space="preserve"> </w:t>
      </w:r>
    </w:p>
    <w:p w14:paraId="366B0B42" w14:textId="2AEC6BC7" w:rsidR="00DB1AC7" w:rsidRPr="008B7E08" w:rsidRDefault="0046219C"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This theme directly addresses </w:t>
      </w:r>
      <w:r w:rsidRPr="008B7E08">
        <w:rPr>
          <w:rStyle w:val="Strong"/>
          <w:rFonts w:asciiTheme="minorBidi" w:hAnsiTheme="minorBidi"/>
          <w:b w:val="0"/>
          <w:bCs w:val="0"/>
          <w:sz w:val="22"/>
          <w:szCs w:val="22"/>
          <w:lang w:val="en-GB"/>
        </w:rPr>
        <w:t>Objective 2</w:t>
      </w:r>
      <w:r w:rsidRPr="008B7E08">
        <w:rPr>
          <w:rFonts w:asciiTheme="minorBidi" w:hAnsiTheme="minorBidi"/>
          <w:b/>
          <w:bCs/>
          <w:sz w:val="22"/>
          <w:szCs w:val="22"/>
          <w:lang w:val="en-GB"/>
        </w:rPr>
        <w:t xml:space="preserve">, </w:t>
      </w:r>
      <w:r w:rsidRPr="008B7E08">
        <w:rPr>
          <w:rFonts w:asciiTheme="minorBidi" w:hAnsiTheme="minorBidi"/>
          <w:sz w:val="22"/>
          <w:szCs w:val="22"/>
          <w:lang w:val="en-GB"/>
        </w:rPr>
        <w:t>and</w:t>
      </w:r>
      <w:r w:rsidRPr="008B7E08">
        <w:rPr>
          <w:rFonts w:asciiTheme="minorBidi" w:hAnsiTheme="minorBidi"/>
          <w:b/>
          <w:bCs/>
          <w:sz w:val="22"/>
          <w:szCs w:val="22"/>
          <w:lang w:val="en-GB"/>
        </w:rPr>
        <w:t xml:space="preserve"> </w:t>
      </w:r>
      <w:r w:rsidRPr="008B7E08">
        <w:rPr>
          <w:rStyle w:val="Strong"/>
          <w:rFonts w:asciiTheme="minorBidi" w:hAnsiTheme="minorBidi"/>
          <w:b w:val="0"/>
          <w:bCs w:val="0"/>
          <w:sz w:val="22"/>
          <w:szCs w:val="22"/>
          <w:lang w:val="en-GB"/>
        </w:rPr>
        <w:t>Objective 3</w:t>
      </w:r>
      <w:r w:rsidR="00371FEC" w:rsidRPr="008B7E08">
        <w:rPr>
          <w:rFonts w:asciiTheme="minorBidi" w:hAnsiTheme="minorBidi"/>
          <w:sz w:val="22"/>
          <w:szCs w:val="22"/>
          <w:lang w:val="en-GB"/>
        </w:rPr>
        <w:t>.</w:t>
      </w:r>
      <w:r w:rsidRPr="008B7E08">
        <w:rPr>
          <w:rFonts w:asciiTheme="minorBidi" w:hAnsiTheme="minorBidi"/>
          <w:sz w:val="22"/>
          <w:szCs w:val="22"/>
          <w:lang w:val="en-GB"/>
        </w:rPr>
        <w:t xml:space="preserve"> While Theme 1 established that social support acts as a protective factor against loneliness and poor mental health, this theme critically analyses </w:t>
      </w:r>
      <w:r w:rsidRPr="008B7E08">
        <w:rPr>
          <w:rStyle w:val="Strong"/>
          <w:rFonts w:asciiTheme="minorBidi" w:hAnsiTheme="minorBidi"/>
          <w:b w:val="0"/>
          <w:bCs w:val="0"/>
          <w:sz w:val="22"/>
          <w:szCs w:val="22"/>
          <w:lang w:val="en-GB"/>
        </w:rPr>
        <w:t>how social relationships and interactions within long-term care (LTC) settings shape the effectiveness of that suppor</w:t>
      </w:r>
      <w:r w:rsidRPr="008B7E08">
        <w:rPr>
          <w:rStyle w:val="Strong"/>
          <w:rFonts w:asciiTheme="minorBidi" w:hAnsiTheme="minorBidi"/>
          <w:sz w:val="22"/>
          <w:szCs w:val="22"/>
          <w:lang w:val="en-GB"/>
        </w:rPr>
        <w:t>t</w:t>
      </w:r>
      <w:r w:rsidRPr="008B7E08">
        <w:rPr>
          <w:rFonts w:asciiTheme="minorBidi" w:hAnsiTheme="minorBidi"/>
          <w:sz w:val="22"/>
          <w:szCs w:val="22"/>
          <w:lang w:val="en-GB"/>
        </w:rPr>
        <w:t xml:space="preserve">. </w:t>
      </w:r>
      <w:r w:rsidR="00DB1AC7" w:rsidRPr="008B7E08">
        <w:rPr>
          <w:rFonts w:asciiTheme="minorBidi" w:hAnsiTheme="minorBidi"/>
          <w:sz w:val="22"/>
          <w:szCs w:val="22"/>
          <w:lang w:val="en-GB"/>
        </w:rPr>
        <w:t>The literature supports the view that quantity of social interaction is not enough to enhance mental wellbeing, but rather the quality, consistency and emotional depth of these relationships. Research specifically targeting care homes has consistently found a high prevalence of loneliness, regardless of the setting of living together (e.g., Chapman et al., 2024; Gardiner et al., 202</w:t>
      </w:r>
      <w:r w:rsidR="00F301A2">
        <w:rPr>
          <w:rFonts w:asciiTheme="minorBidi" w:hAnsiTheme="minorBidi"/>
          <w:sz w:val="22"/>
          <w:szCs w:val="22"/>
          <w:lang w:val="en-GB"/>
        </w:rPr>
        <w:t>0</w:t>
      </w:r>
      <w:r w:rsidR="00DB1AC7" w:rsidRPr="008B7E08">
        <w:rPr>
          <w:rFonts w:asciiTheme="minorBidi" w:hAnsiTheme="minorBidi"/>
          <w:sz w:val="22"/>
          <w:szCs w:val="22"/>
          <w:lang w:val="en-GB"/>
        </w:rPr>
        <w:t>). For example, Gardiner et al. (202</w:t>
      </w:r>
      <w:r w:rsidR="00A04F19">
        <w:rPr>
          <w:rFonts w:asciiTheme="minorBidi" w:hAnsiTheme="minorBidi"/>
          <w:sz w:val="22"/>
          <w:szCs w:val="22"/>
          <w:lang w:val="en-GB"/>
        </w:rPr>
        <w:t>0</w:t>
      </w:r>
      <w:r w:rsidR="00DB1AC7" w:rsidRPr="008B7E08">
        <w:rPr>
          <w:rFonts w:asciiTheme="minorBidi" w:hAnsiTheme="minorBidi"/>
          <w:sz w:val="22"/>
          <w:szCs w:val="22"/>
          <w:lang w:val="en-GB"/>
        </w:rPr>
        <w:t>) show that a substantial fraction of residents do feel moderately to severely lonely, which suggests that proximity to institutions is not enough to guarantee feelings of meaningful connection.</w:t>
      </w:r>
    </w:p>
    <w:p w14:paraId="31665C5C" w14:textId="0344E123" w:rsidR="00AB5895" w:rsidRPr="008B7E08" w:rsidRDefault="00697DB5" w:rsidP="00EC5A66">
      <w:pPr>
        <w:spacing w:line="360" w:lineRule="auto"/>
        <w:rPr>
          <w:rFonts w:asciiTheme="minorBidi" w:hAnsiTheme="minorBidi"/>
          <w:sz w:val="22"/>
          <w:szCs w:val="22"/>
          <w:lang w:val="en-GB"/>
        </w:rPr>
      </w:pPr>
      <w:r w:rsidRPr="008B7E08">
        <w:rPr>
          <w:rFonts w:asciiTheme="minorBidi" w:hAnsiTheme="minorBidi"/>
          <w:sz w:val="22"/>
          <w:szCs w:val="22"/>
          <w:lang w:val="en-GB"/>
        </w:rPr>
        <w:t>This theme is directly linked to the research aim because social support cannot improve mental wellbeing unless residents experience meaningful and consistent social interaction. Across the reviewed literature, the strongest evidence suggests that it is not simply the presence of other people within care homes that benefits residents, but the quality, frequency and emotional value of interactions. Consequently, relationships with staff, relatives and peers emerge as important factors influencing depression, anxiety and loneliness among care home residents</w:t>
      </w:r>
      <w:r w:rsidR="00D87890" w:rsidRPr="008B7E08">
        <w:rPr>
          <w:rFonts w:asciiTheme="minorBidi" w:hAnsiTheme="minorBidi"/>
          <w:sz w:val="22"/>
          <w:szCs w:val="22"/>
          <w:lang w:val="en-GB"/>
        </w:rPr>
        <w:t xml:space="preserve">. </w:t>
      </w:r>
    </w:p>
    <w:p w14:paraId="51EDB1F6" w14:textId="736496D1" w:rsidR="00D87890" w:rsidRPr="008B7E08" w:rsidRDefault="00AB5895" w:rsidP="00EC5A66">
      <w:pPr>
        <w:spacing w:line="360" w:lineRule="auto"/>
        <w:rPr>
          <w:rFonts w:asciiTheme="minorBidi" w:hAnsiTheme="minorBidi"/>
          <w:sz w:val="22"/>
          <w:szCs w:val="22"/>
          <w:lang w:val="en-GB"/>
        </w:rPr>
      </w:pPr>
      <w:r w:rsidRPr="008B7E08">
        <w:rPr>
          <w:rFonts w:asciiTheme="minorBidi" w:hAnsiTheme="minorBidi"/>
          <w:sz w:val="22"/>
          <w:szCs w:val="22"/>
          <w:lang w:val="en-GB"/>
        </w:rPr>
        <w:t>Evidence from the reviewed studies indicate</w:t>
      </w:r>
      <w:r w:rsidR="003D0975" w:rsidRPr="008B7E08">
        <w:rPr>
          <w:rFonts w:asciiTheme="minorBidi" w:hAnsiTheme="minorBidi"/>
          <w:sz w:val="22"/>
          <w:szCs w:val="22"/>
          <w:lang w:val="en-GB"/>
        </w:rPr>
        <w:t xml:space="preserve">d </w:t>
      </w:r>
      <w:r w:rsidRPr="008B7E08">
        <w:rPr>
          <w:rFonts w:asciiTheme="minorBidi" w:hAnsiTheme="minorBidi"/>
          <w:sz w:val="22"/>
          <w:szCs w:val="22"/>
          <w:lang w:val="en-GB"/>
        </w:rPr>
        <w:t>that loneliness remains common despite communal living. Gardiner et al. (202</w:t>
      </w:r>
      <w:r w:rsidR="00A04F19">
        <w:rPr>
          <w:rFonts w:asciiTheme="minorBidi" w:hAnsiTheme="minorBidi"/>
          <w:sz w:val="22"/>
          <w:szCs w:val="22"/>
          <w:lang w:val="en-GB"/>
        </w:rPr>
        <w:t>0</w:t>
      </w:r>
      <w:r w:rsidRPr="008B7E08">
        <w:rPr>
          <w:rFonts w:asciiTheme="minorBidi" w:hAnsiTheme="minorBidi"/>
          <w:sz w:val="22"/>
          <w:szCs w:val="22"/>
          <w:lang w:val="en-GB"/>
        </w:rPr>
        <w:t xml:space="preserve">) reported that 61% of </w:t>
      </w:r>
      <w:r w:rsidR="009332D1" w:rsidRPr="008B7E08">
        <w:rPr>
          <w:rFonts w:asciiTheme="minorBidi" w:hAnsiTheme="minorBidi"/>
          <w:sz w:val="22"/>
          <w:szCs w:val="22"/>
          <w:lang w:val="en-GB"/>
        </w:rPr>
        <w:t>care home</w:t>
      </w:r>
      <w:r w:rsidRPr="008B7E08">
        <w:rPr>
          <w:rFonts w:asciiTheme="minorBidi" w:hAnsiTheme="minorBidi"/>
          <w:sz w:val="22"/>
          <w:szCs w:val="22"/>
          <w:lang w:val="en-GB"/>
        </w:rPr>
        <w:t xml:space="preserve"> residents experienced moderate loneliness, while 35% experienced severe loneliness. These findings suggest that </w:t>
      </w:r>
      <w:r w:rsidRPr="008B7E08">
        <w:rPr>
          <w:rFonts w:asciiTheme="minorBidi" w:hAnsiTheme="minorBidi"/>
          <w:sz w:val="22"/>
          <w:szCs w:val="22"/>
          <w:lang w:val="en-GB"/>
        </w:rPr>
        <w:lastRenderedPageBreak/>
        <w:t xml:space="preserve">institutional residence alone does not guarantee meaningful social engagement. Likewise, Office for National Statistics (2023) data demonstrate that a substantial proportion of older adults in England and Wales reside in care homes, highlighting the importance of improving relationship quality within these settings rather than </w:t>
      </w:r>
      <w:r w:rsidR="002E2A85" w:rsidRPr="008B7E08">
        <w:rPr>
          <w:rFonts w:asciiTheme="minorBidi" w:hAnsiTheme="minorBidi"/>
          <w:sz w:val="22"/>
          <w:szCs w:val="22"/>
          <w:lang w:val="en-GB"/>
        </w:rPr>
        <w:t>if</w:t>
      </w:r>
      <w:r w:rsidRPr="008B7E08">
        <w:rPr>
          <w:rFonts w:asciiTheme="minorBidi" w:hAnsiTheme="minorBidi"/>
          <w:sz w:val="22"/>
          <w:szCs w:val="22"/>
          <w:lang w:val="en-GB"/>
        </w:rPr>
        <w:t xml:space="preserve"> shared accommodation automatically reduces isolation.</w:t>
      </w:r>
    </w:p>
    <w:p w14:paraId="26D0FE83" w14:textId="1070EC3B" w:rsidR="00D87890" w:rsidRPr="008B7E08" w:rsidRDefault="00D87890"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Theoretical frameworks substantiate the significance of social interactions. The Activity Theory of Ageing (Havighurst, 1961) proposes that the key to life satisfaction and psychological wellbeing in later life is to stay engaged and involved in social activities. This can be achieved in care homes through group work, social events, and social interaction. In contrast, the Disengagement Theory (Cumming </w:t>
      </w:r>
      <w:r w:rsidR="00257362">
        <w:rPr>
          <w:rFonts w:asciiTheme="minorBidi" w:hAnsiTheme="minorBidi"/>
          <w:sz w:val="22"/>
          <w:szCs w:val="22"/>
          <w:lang w:val="en-GB"/>
        </w:rPr>
        <w:t xml:space="preserve">&amp; </w:t>
      </w:r>
      <w:r w:rsidRPr="008B7E08">
        <w:rPr>
          <w:rFonts w:asciiTheme="minorBidi" w:hAnsiTheme="minorBidi"/>
          <w:sz w:val="22"/>
          <w:szCs w:val="22"/>
          <w:lang w:val="en-GB"/>
        </w:rPr>
        <w:t xml:space="preserve">Henry, 1961) proposes that withdrawal from social roles is a natural part of ageing; however, this theory has been widely criticised for overlooking the negative psychological effects of isolation. Moreover, Social Support Theory also underscores the importance of support being provided in the context of a meaningful relationship, and the Stress Buffering Model (Cohen </w:t>
      </w:r>
      <w:r w:rsidR="00257362">
        <w:rPr>
          <w:rFonts w:asciiTheme="minorBidi" w:hAnsiTheme="minorBidi"/>
          <w:sz w:val="22"/>
          <w:szCs w:val="22"/>
          <w:lang w:val="en-GB"/>
        </w:rPr>
        <w:t>&amp;</w:t>
      </w:r>
      <w:r w:rsidRPr="008B7E08">
        <w:rPr>
          <w:rFonts w:asciiTheme="minorBidi" w:hAnsiTheme="minorBidi"/>
          <w:sz w:val="22"/>
          <w:szCs w:val="22"/>
          <w:lang w:val="en-GB"/>
        </w:rPr>
        <w:t xml:space="preserve"> Wills, 1985) highlights the role of positive interactions in mitigating the effects of stressors like relocation, ill health, and loss of independence.</w:t>
      </w:r>
    </w:p>
    <w:p w14:paraId="616EE31D" w14:textId="77777777" w:rsidR="00D66A45" w:rsidRPr="008B7E08" w:rsidRDefault="00D87890"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From a policy perspective, UK frameworks </w:t>
      </w:r>
      <w:r w:rsidR="004B693C" w:rsidRPr="008B7E08">
        <w:rPr>
          <w:rFonts w:asciiTheme="minorBidi" w:hAnsiTheme="minorBidi"/>
          <w:sz w:val="22"/>
          <w:szCs w:val="22"/>
          <w:lang w:val="en-GB"/>
        </w:rPr>
        <w:t>like</w:t>
      </w:r>
      <w:r w:rsidRPr="008B7E08">
        <w:rPr>
          <w:rFonts w:asciiTheme="minorBidi" w:hAnsiTheme="minorBidi"/>
          <w:sz w:val="22"/>
          <w:szCs w:val="22"/>
          <w:lang w:val="en-GB"/>
        </w:rPr>
        <w:t xml:space="preserve"> Care Act 2014 and the NHS Long Term Plan (2019) emphasise person-centred care, dignity, and emotional wellbeing. These policies acknowledge that support should not only be provided physically, but socially and psychologically as well. The Care Quality Commission (CQC) also wants care providers to make sure residents are treated with respect and are supported in maintaining relationships (Care Quality Commission, 2024). But despite these frameworks, there are practical issues that can limit opportunities for meaningful interaction, and there are gaps between policy and practice, including staff shortages, high workloads, and limited resources.</w:t>
      </w:r>
    </w:p>
    <w:p w14:paraId="0486051C" w14:textId="2E952524" w:rsidR="00D66A45" w:rsidRPr="008B7E08" w:rsidRDefault="002E2A85"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In terms of methodological approach and strength of evidence, the empirical studies reviewed converged in their agreement that positive interpersonal relationships positively influence the mental wellbeing of residents. Courtin </w:t>
      </w:r>
      <w:r w:rsidR="003E6B58" w:rsidRPr="008B7E08">
        <w:rPr>
          <w:rFonts w:asciiTheme="minorBidi" w:hAnsiTheme="minorBidi"/>
          <w:sz w:val="22"/>
          <w:szCs w:val="22"/>
          <w:lang w:val="en-GB"/>
        </w:rPr>
        <w:t>&amp;</w:t>
      </w:r>
      <w:r w:rsidRPr="008B7E08">
        <w:rPr>
          <w:rFonts w:asciiTheme="minorBidi" w:hAnsiTheme="minorBidi"/>
          <w:sz w:val="22"/>
          <w:szCs w:val="22"/>
          <w:lang w:val="en-GB"/>
        </w:rPr>
        <w:t xml:space="preserve"> Knapp (2017) identified well-defined relationships between social isolation and higher levels of depression in the elderly population in a systematic review of observational studies. However, most of the included studies were observational and causal relationships could not be determined. Likewise, Reeves et al., (2023) found meaningful engagement correlated with improved emotional wellbeing and life </w:t>
      </w:r>
      <w:r w:rsidR="003E6B58" w:rsidRPr="008B7E08">
        <w:rPr>
          <w:rFonts w:asciiTheme="minorBidi" w:hAnsiTheme="minorBidi"/>
          <w:sz w:val="22"/>
          <w:szCs w:val="22"/>
          <w:lang w:val="en-GB"/>
        </w:rPr>
        <w:t>satisfaction yet</w:t>
      </w:r>
      <w:r w:rsidRPr="008B7E08">
        <w:rPr>
          <w:rFonts w:asciiTheme="minorBidi" w:hAnsiTheme="minorBidi"/>
          <w:sz w:val="22"/>
          <w:szCs w:val="22"/>
          <w:lang w:val="en-GB"/>
        </w:rPr>
        <w:t xml:space="preserve"> noted that the context of care and measurement instruments used varied across studies, which made comparisons difficult</w:t>
      </w:r>
      <w:r w:rsidR="00D66A45" w:rsidRPr="008B7E08">
        <w:rPr>
          <w:rFonts w:asciiTheme="minorBidi" w:hAnsiTheme="minorBidi"/>
          <w:sz w:val="22"/>
          <w:szCs w:val="22"/>
          <w:lang w:val="en-GB"/>
        </w:rPr>
        <w:t>.</w:t>
      </w:r>
    </w:p>
    <w:p w14:paraId="4EE14BDC" w14:textId="7EAF1276" w:rsidR="000B54A2" w:rsidRPr="008B7E08" w:rsidRDefault="000B54A2" w:rsidP="00EC5A66">
      <w:pPr>
        <w:spacing w:line="360" w:lineRule="auto"/>
        <w:rPr>
          <w:rFonts w:asciiTheme="minorBidi" w:eastAsia="Times New Roman" w:hAnsiTheme="minorBidi"/>
          <w:kern w:val="0"/>
          <w:sz w:val="22"/>
          <w:szCs w:val="22"/>
          <w:lang w:val="en-GB" w:eastAsia="en-GB"/>
          <w14:ligatures w14:val="none"/>
        </w:rPr>
      </w:pPr>
      <w:r w:rsidRPr="008B7E08">
        <w:rPr>
          <w:rFonts w:asciiTheme="minorBidi" w:eastAsia="Times New Roman" w:hAnsiTheme="minorBidi"/>
          <w:kern w:val="0"/>
          <w:sz w:val="22"/>
          <w:szCs w:val="22"/>
          <w:lang w:val="en-GB" w:eastAsia="en-GB"/>
          <w14:ligatures w14:val="none"/>
        </w:rPr>
        <w:lastRenderedPageBreak/>
        <w:t xml:space="preserve">By contrast, Kang et al. (2020) </w:t>
      </w:r>
      <w:r w:rsidR="00257362">
        <w:rPr>
          <w:rFonts w:asciiTheme="minorBidi" w:eastAsia="Times New Roman" w:hAnsiTheme="minorBidi"/>
          <w:kern w:val="0"/>
          <w:sz w:val="22"/>
          <w:szCs w:val="22"/>
          <w:lang w:val="en-GB" w:eastAsia="en-GB"/>
          <w14:ligatures w14:val="none"/>
        </w:rPr>
        <w:t>&amp;</w:t>
      </w:r>
      <w:r w:rsidRPr="008B7E08">
        <w:rPr>
          <w:rFonts w:asciiTheme="minorBidi" w:eastAsia="Times New Roman" w:hAnsiTheme="minorBidi"/>
          <w:kern w:val="0"/>
          <w:sz w:val="22"/>
          <w:szCs w:val="22"/>
          <w:lang w:val="en-GB" w:eastAsia="en-GB"/>
          <w14:ligatures w14:val="none"/>
        </w:rPr>
        <w:t xml:space="preserve"> Spilsbury et al. (2024) examined the relationship between those in care and care workers in residential care settings. Their findings suggest that empathetic communication, continuity of care and emotionally supportive staff interactions contribute to greater feelings of security, dignity and psychological stability. These investigations found that unlike the wider community studies they directly looked at institutional care environments, hence findings were closer to the current research. However, variation in sample size, care-home characteristics and resident dependency levels reduces the extent to which findings can be generalised across all UK long-term care facilities.</w:t>
      </w:r>
    </w:p>
    <w:p w14:paraId="34281196" w14:textId="6D094660" w:rsidR="000B54A2" w:rsidRPr="008B7E08" w:rsidRDefault="000B54A2" w:rsidP="00EC5A66">
      <w:pPr>
        <w:spacing w:line="360" w:lineRule="auto"/>
        <w:rPr>
          <w:rFonts w:asciiTheme="minorBidi" w:eastAsia="Times New Roman" w:hAnsiTheme="minorBidi"/>
          <w:kern w:val="0"/>
          <w:sz w:val="22"/>
          <w:szCs w:val="22"/>
          <w:lang w:val="en-GB" w:eastAsia="en-GB"/>
          <w14:ligatures w14:val="none"/>
        </w:rPr>
      </w:pPr>
      <w:r w:rsidRPr="008B7E08">
        <w:rPr>
          <w:rFonts w:asciiTheme="minorBidi" w:eastAsia="Times New Roman" w:hAnsiTheme="minorBidi"/>
          <w:kern w:val="0"/>
          <w:sz w:val="22"/>
          <w:szCs w:val="22"/>
          <w:lang w:val="en-GB" w:eastAsia="en-GB"/>
          <w14:ligatures w14:val="none"/>
        </w:rPr>
        <w:t>The review also identified important differences between studies conducted before and during the COVID-19 pandemic. Antonucci et al. (2017) highlighted the continuing importance of family relationships in maintaining emotional wellbeing among older adults. Conversely, Hugelius et al. (202</w:t>
      </w:r>
      <w:r w:rsidR="00902B24">
        <w:rPr>
          <w:rFonts w:asciiTheme="minorBidi" w:eastAsia="Times New Roman" w:hAnsiTheme="minorBidi"/>
          <w:kern w:val="0"/>
          <w:sz w:val="22"/>
          <w:szCs w:val="22"/>
          <w:lang w:val="en-GB" w:eastAsia="en-GB"/>
          <w14:ligatures w14:val="none"/>
        </w:rPr>
        <w:t>1</w:t>
      </w:r>
      <w:r w:rsidRPr="008B7E08">
        <w:rPr>
          <w:rFonts w:asciiTheme="minorBidi" w:eastAsia="Times New Roman" w:hAnsiTheme="minorBidi"/>
          <w:kern w:val="0"/>
          <w:sz w:val="22"/>
          <w:szCs w:val="22"/>
          <w:lang w:val="en-GB" w:eastAsia="en-GB"/>
          <w14:ligatures w14:val="none"/>
        </w:rPr>
        <w:t>) found that during the pandemic, the restrictions on family visits significantly reduced family contacts for care-home residents and were linked to loneliness and psychological distress. Although both studies highlight the importance of family relationships, the evidence from the pandemic demonstrates how external events can affect the family's social support network in the face of existing care arrangements. Consequently, findings from pandemic studies should be interpreted within their unique context and not assumed to represent routine care-home practice.</w:t>
      </w:r>
    </w:p>
    <w:p w14:paraId="00377918" w14:textId="77777777" w:rsidR="000B54A2" w:rsidRPr="008B7E08" w:rsidRDefault="000B54A2" w:rsidP="00EC5A66">
      <w:pPr>
        <w:spacing w:line="360" w:lineRule="auto"/>
        <w:rPr>
          <w:rFonts w:asciiTheme="minorBidi" w:eastAsia="Times New Roman" w:hAnsiTheme="minorBidi"/>
          <w:kern w:val="0"/>
          <w:sz w:val="22"/>
          <w:szCs w:val="22"/>
          <w:lang w:val="en-GB" w:eastAsia="en-GB"/>
          <w14:ligatures w14:val="none"/>
        </w:rPr>
      </w:pPr>
      <w:r w:rsidRPr="008B7E08">
        <w:rPr>
          <w:rFonts w:asciiTheme="minorBidi" w:eastAsia="Times New Roman" w:hAnsiTheme="minorBidi"/>
          <w:kern w:val="0"/>
          <w:sz w:val="22"/>
          <w:szCs w:val="22"/>
          <w:lang w:val="en-GB" w:eastAsia="en-GB"/>
          <w14:ligatures w14:val="none"/>
        </w:rPr>
        <w:t xml:space="preserve">Another limitation identified across the literature concerns the diversity of study populations. Some studies included residents with dementia while others excluded residents with major cognitive impairments. Differences in inclusion criteria may partly account for the differences in reported mental health outcomes as dementia involves impairments in communication, relationship formation and engagement in social activities. Additionally, studies used varying scales to assess loneliness and depression, making it difficult to directly compare findings and limiting the generalisability of the results. </w:t>
      </w:r>
    </w:p>
    <w:p w14:paraId="4DB12737" w14:textId="2786E987" w:rsidR="00B04F43" w:rsidRPr="008B7E08" w:rsidRDefault="00B04F43" w:rsidP="00EC5A66">
      <w:pPr>
        <w:spacing w:line="360" w:lineRule="auto"/>
        <w:rPr>
          <w:rFonts w:asciiTheme="minorBidi" w:eastAsia="Times New Roman" w:hAnsiTheme="minorBidi"/>
          <w:kern w:val="0"/>
          <w:sz w:val="22"/>
          <w:szCs w:val="22"/>
          <w:lang w:val="en-GB" w:eastAsia="en-GB"/>
          <w14:ligatures w14:val="none"/>
        </w:rPr>
      </w:pPr>
      <w:r w:rsidRPr="008B7E08">
        <w:rPr>
          <w:rFonts w:asciiTheme="minorBidi" w:eastAsia="Times New Roman" w:hAnsiTheme="minorBidi"/>
          <w:kern w:val="0"/>
          <w:sz w:val="22"/>
          <w:szCs w:val="22"/>
          <w:lang w:val="en-GB" w:eastAsia="en-GB"/>
          <w14:ligatures w14:val="none"/>
        </w:rPr>
        <w:t xml:space="preserve">The evidence found in the literature clearly shows that person-centred </w:t>
      </w:r>
      <w:r w:rsidR="00257362" w:rsidRPr="008B7E08">
        <w:rPr>
          <w:rFonts w:asciiTheme="minorBidi" w:eastAsia="Times New Roman" w:hAnsiTheme="minorBidi"/>
          <w:kern w:val="0"/>
          <w:sz w:val="22"/>
          <w:szCs w:val="22"/>
          <w:lang w:val="en-GB" w:eastAsia="en-GB"/>
          <w14:ligatures w14:val="none"/>
        </w:rPr>
        <w:t>high-quality</w:t>
      </w:r>
      <w:r w:rsidRPr="008B7E08">
        <w:rPr>
          <w:rFonts w:asciiTheme="minorBidi" w:eastAsia="Times New Roman" w:hAnsiTheme="minorBidi"/>
          <w:kern w:val="0"/>
          <w:sz w:val="22"/>
          <w:szCs w:val="22"/>
          <w:lang w:val="en-GB" w:eastAsia="en-GB"/>
          <w14:ligatures w14:val="none"/>
        </w:rPr>
        <w:t xml:space="preserve"> relationships are needed for effective social support and better mental health outcomes in LTC settings. There is strong evidence however that a whole range of structural pressures, and especially the pressure of the labour market, exercise a major limiting influence on the development of such relationships. </w:t>
      </w:r>
    </w:p>
    <w:p w14:paraId="61A86D39" w14:textId="6F64B6AD" w:rsidR="009332D1" w:rsidRPr="002B4239" w:rsidRDefault="00D66A45" w:rsidP="002B4239">
      <w:pPr>
        <w:spacing w:line="360" w:lineRule="auto"/>
        <w:rPr>
          <w:rFonts w:asciiTheme="minorBidi" w:eastAsia="Times New Roman" w:hAnsiTheme="minorBidi"/>
          <w:kern w:val="0"/>
          <w:sz w:val="22"/>
          <w:szCs w:val="22"/>
          <w:lang w:val="en-GB" w:eastAsia="en-GB"/>
          <w14:ligatures w14:val="none"/>
        </w:rPr>
      </w:pPr>
      <w:r w:rsidRPr="008B7E08">
        <w:rPr>
          <w:rFonts w:asciiTheme="minorBidi" w:hAnsiTheme="minorBidi"/>
          <w:sz w:val="22"/>
          <w:szCs w:val="22"/>
          <w:lang w:val="en-GB"/>
        </w:rPr>
        <w:t xml:space="preserve">There are positive and negative implications to this theme. </w:t>
      </w:r>
      <w:r w:rsidR="00F47DCC" w:rsidRPr="008B7E08">
        <w:rPr>
          <w:rFonts w:asciiTheme="minorBidi" w:hAnsiTheme="minorBidi"/>
          <w:sz w:val="22"/>
          <w:szCs w:val="22"/>
          <w:lang w:val="en-GB"/>
        </w:rPr>
        <w:t>Positively</w:t>
      </w:r>
      <w:r w:rsidRPr="008B7E08">
        <w:rPr>
          <w:rFonts w:asciiTheme="minorBidi" w:hAnsiTheme="minorBidi"/>
          <w:sz w:val="22"/>
          <w:szCs w:val="22"/>
          <w:lang w:val="en-GB"/>
        </w:rPr>
        <w:t xml:space="preserve">, strong and meaningful social relationships can improve mental health outcomes, reduce loneliness, and enhance </w:t>
      </w:r>
      <w:r w:rsidRPr="008B7E08">
        <w:rPr>
          <w:rFonts w:asciiTheme="minorBidi" w:hAnsiTheme="minorBidi"/>
          <w:sz w:val="22"/>
          <w:szCs w:val="22"/>
          <w:lang w:val="en-GB"/>
        </w:rPr>
        <w:lastRenderedPageBreak/>
        <w:t xml:space="preserve">overall quality of life. They can also foster a sense of belonging and purpose, which are crucial for psychological wellbeing (Kehinde, 2024). </w:t>
      </w:r>
      <w:r w:rsidR="00BB4C97" w:rsidRPr="008B7E08">
        <w:rPr>
          <w:rFonts w:asciiTheme="minorBidi" w:hAnsiTheme="minorBidi"/>
          <w:sz w:val="22"/>
          <w:szCs w:val="22"/>
          <w:lang w:val="en-GB"/>
        </w:rPr>
        <w:t>Negatively</w:t>
      </w:r>
      <w:r w:rsidRPr="008B7E08">
        <w:rPr>
          <w:rFonts w:asciiTheme="minorBidi" w:hAnsiTheme="minorBidi"/>
          <w:sz w:val="22"/>
          <w:szCs w:val="22"/>
          <w:lang w:val="en-GB"/>
        </w:rPr>
        <w:t xml:space="preserve">, inadequate or poor-quality interactions can </w:t>
      </w:r>
      <w:r w:rsidR="00251338" w:rsidRPr="008B7E08">
        <w:rPr>
          <w:rFonts w:asciiTheme="minorBidi" w:hAnsiTheme="minorBidi"/>
          <w:sz w:val="22"/>
          <w:szCs w:val="22"/>
          <w:lang w:val="en-GB"/>
        </w:rPr>
        <w:t>worsen</w:t>
      </w:r>
      <w:r w:rsidRPr="008B7E08">
        <w:rPr>
          <w:rFonts w:asciiTheme="minorBidi" w:hAnsiTheme="minorBidi"/>
          <w:sz w:val="22"/>
          <w:szCs w:val="22"/>
          <w:lang w:val="en-GB"/>
        </w:rPr>
        <w:t xml:space="preserve"> isolation, depression, and anxiety. </w:t>
      </w:r>
      <w:r w:rsidR="00EE07C9" w:rsidRPr="008B7E08">
        <w:rPr>
          <w:rFonts w:asciiTheme="minorBidi" w:hAnsiTheme="minorBidi"/>
          <w:sz w:val="22"/>
          <w:szCs w:val="22"/>
          <w:lang w:val="en-GB"/>
        </w:rPr>
        <w:t>S</w:t>
      </w:r>
      <w:r w:rsidRPr="008B7E08">
        <w:rPr>
          <w:rFonts w:asciiTheme="minorBidi" w:hAnsiTheme="minorBidi"/>
          <w:sz w:val="22"/>
          <w:szCs w:val="22"/>
          <w:lang w:val="en-GB"/>
        </w:rPr>
        <w:t xml:space="preserve">tructural issues like a shortage of personnel and time constraints can prevent meaningful relationships from being developed, and there is a need for better care practice (Ihlebæk, 2021). </w:t>
      </w:r>
    </w:p>
    <w:p w14:paraId="03583BE0" w14:textId="50DE5658" w:rsidR="00DE29F4" w:rsidRPr="002B4239" w:rsidRDefault="007626B8" w:rsidP="00EC5A66">
      <w:pPr>
        <w:pStyle w:val="Heading2"/>
        <w:spacing w:line="360" w:lineRule="auto"/>
        <w:rPr>
          <w:rFonts w:asciiTheme="minorBidi" w:hAnsiTheme="minorBidi" w:cstheme="minorBidi"/>
          <w:szCs w:val="24"/>
          <w:lang w:val="en-GB"/>
        </w:rPr>
      </w:pPr>
      <w:bookmarkStart w:id="56" w:name="_Toc235038200"/>
      <w:bookmarkStart w:id="57" w:name="_Toc235041303"/>
      <w:r w:rsidRPr="002B4239">
        <w:rPr>
          <w:rFonts w:asciiTheme="minorBidi" w:hAnsiTheme="minorBidi" w:cstheme="minorBidi"/>
          <w:szCs w:val="24"/>
          <w:lang w:val="en-GB"/>
        </w:rPr>
        <w:t>4.5 Theme 3</w:t>
      </w:r>
      <w:r w:rsidR="0096478B" w:rsidRPr="002B4239">
        <w:rPr>
          <w:rFonts w:asciiTheme="minorBidi" w:hAnsiTheme="minorBidi" w:cstheme="minorBidi"/>
          <w:szCs w:val="24"/>
          <w:lang w:val="en-GB"/>
        </w:rPr>
        <w:t>: Barriers to Effective Social Support in Long-Term Care Facilities</w:t>
      </w:r>
      <w:bookmarkEnd w:id="56"/>
      <w:bookmarkEnd w:id="57"/>
    </w:p>
    <w:p w14:paraId="21B7BAF5" w14:textId="6E9F1459" w:rsidR="00EF3623" w:rsidRPr="008B7E08" w:rsidRDefault="00EF3623"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This theme mainly addresses Objective 3, supports Objective 2 by linking barriers to poor mental health, and partially informs Objective 4 as recommendations will be included in chapter 5. </w:t>
      </w:r>
    </w:p>
    <w:p w14:paraId="6902FB4F" w14:textId="528EF79C" w:rsidR="000B54A2" w:rsidRPr="008B7E08" w:rsidRDefault="000B54A2" w:rsidP="00EC5A66">
      <w:pPr>
        <w:spacing w:line="360" w:lineRule="auto"/>
        <w:rPr>
          <w:rFonts w:asciiTheme="minorBidi" w:hAnsiTheme="minorBidi"/>
          <w:sz w:val="22"/>
          <w:szCs w:val="22"/>
          <w:lang w:val="en-GB"/>
        </w:rPr>
      </w:pPr>
      <w:r w:rsidRPr="008B7E08">
        <w:rPr>
          <w:rFonts w:asciiTheme="minorBidi" w:hAnsiTheme="minorBidi"/>
          <w:sz w:val="22"/>
          <w:szCs w:val="22"/>
          <w:lang w:val="en-GB"/>
        </w:rPr>
        <w:t>While there is significant literature highlighting the importance of social support in the mental wellbeing in older adults, the reviewed literature reveals several barriers to emotional and social support for residents in long term care (LTC) facilities. For this review, barriers are defined as structural, organisational and personal factors that inhibit opportunities for supportive relationships and social involvement (Argentzell et al., 202</w:t>
      </w:r>
      <w:r w:rsidR="00A04F19">
        <w:rPr>
          <w:rFonts w:asciiTheme="minorBidi" w:hAnsiTheme="minorBidi"/>
          <w:sz w:val="22"/>
          <w:szCs w:val="22"/>
          <w:lang w:val="en-GB"/>
        </w:rPr>
        <w:t>3</w:t>
      </w:r>
      <w:r w:rsidRPr="008B7E08">
        <w:rPr>
          <w:rFonts w:asciiTheme="minorBidi" w:hAnsiTheme="minorBidi"/>
          <w:sz w:val="22"/>
          <w:szCs w:val="22"/>
          <w:lang w:val="en-GB"/>
        </w:rPr>
        <w:t xml:space="preserve">). They include staff shortages, limited family involvement, insufficient organisational resources, cognitive impairment and institutional practices that focus more on physical care than psychosocial wellbeing. </w:t>
      </w:r>
    </w:p>
    <w:p w14:paraId="0215CF18" w14:textId="55EFBBC3" w:rsidR="00D87890" w:rsidRPr="008B7E08" w:rsidRDefault="00D87890"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This theme is relevant to the research aim as it gives an insight into the barriers to the positive impact of social support on mental health outcomes of older people in care facilities in the UK. While Themes 1 and 2 demonstrate importance of social support and interpersonal relationships, this theme examines critically </w:t>
      </w:r>
      <w:r w:rsidR="00E926D7" w:rsidRPr="008B7E08">
        <w:rPr>
          <w:rFonts w:asciiTheme="minorBidi" w:hAnsiTheme="minorBidi"/>
          <w:sz w:val="22"/>
          <w:szCs w:val="22"/>
          <w:lang w:val="en-GB"/>
        </w:rPr>
        <w:t>that</w:t>
      </w:r>
      <w:r w:rsidRPr="008B7E08">
        <w:rPr>
          <w:rFonts w:asciiTheme="minorBidi" w:hAnsiTheme="minorBidi"/>
          <w:sz w:val="22"/>
          <w:szCs w:val="22"/>
          <w:lang w:val="en-GB"/>
        </w:rPr>
        <w:t xml:space="preserve"> social support is unavailable or ineffective. It is vital to know which barriers exist to recognise gaps in mental health care provision and to design strategies to improve mental wellbeing.</w:t>
      </w:r>
    </w:p>
    <w:p w14:paraId="5CC8F664" w14:textId="4C332AD4" w:rsidR="00A22195" w:rsidRPr="008B7E08" w:rsidRDefault="00A22195"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Current evidence suggests that workforce pressures continue to affect the quality of psychosocial care delivered in residential settings. Skills for Care (2026) reported that the adult social care workforce in England had an average of approximately 96,000 vacant posts each day during 2025/26, although vacancy rates had declined compared with previous years. Despite this improvement, workforce shortages continue to reduce the time available for staff to provide emotional support and relationship-centred care beyond essential clinical and personal care tasks. Similarly, Age UK (2023) estimated that around 1.4 million older people in the UK experience persistent loneliness, demonstrating that social isolation remains a substantial public health concern. Although these national statistics do not specifically represent care-home </w:t>
      </w:r>
      <w:r w:rsidRPr="008B7E08">
        <w:rPr>
          <w:rFonts w:asciiTheme="minorBidi" w:hAnsiTheme="minorBidi"/>
          <w:sz w:val="22"/>
          <w:szCs w:val="22"/>
          <w:lang w:val="en-GB"/>
        </w:rPr>
        <w:lastRenderedPageBreak/>
        <w:t>residents, findings from care-home studies reviewed in this dissertation suggest that staffing pressures may contribute to similar experiences of loneliness within institutional settings.</w:t>
      </w:r>
    </w:p>
    <w:p w14:paraId="238BBFBC" w14:textId="6C4FE6E0" w:rsidR="002E52D8" w:rsidRPr="008B7E08" w:rsidRDefault="002E52D8"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These reviewed theories also show restrictions on the application for long-term care settings. Social Support Theory by Taylor (2011) models that individuals can access support within a social setting but in the literature reviewed it is found that maintaining supportive relationships is often not possible due to factors within the organisation. Similarly, the Stress Buffering Model (Cohen &amp; Wills, 1985) suggests that social networks influence the psychological impact of stressful events, and in the case of someone that has limited family contact or lack in support networks, this may be insufficient to buffer the stressor. Continued social participation is a focus of Activity Theory (Maimaiti et al., 2021). But it gives comparatively little consideration to people who are physically weak or fragile or have dementia or sensory impairment that makes it difficult for them to take part in organised events. </w:t>
      </w:r>
    </w:p>
    <w:p w14:paraId="3E1192D4" w14:textId="2F8C340F" w:rsidR="00D84D2B" w:rsidRPr="008B7E08" w:rsidRDefault="002E52D8"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Strategies to address the challenges have been identified in UK policy. Person-centred Care, </w:t>
      </w:r>
      <w:r w:rsidR="00994BB3">
        <w:rPr>
          <w:rFonts w:asciiTheme="minorBidi" w:hAnsiTheme="minorBidi"/>
          <w:sz w:val="22"/>
          <w:szCs w:val="22"/>
          <w:lang w:val="en-GB"/>
        </w:rPr>
        <w:t>dignity,</w:t>
      </w:r>
      <w:r w:rsidRPr="008B7E08">
        <w:rPr>
          <w:rFonts w:asciiTheme="minorBidi" w:hAnsiTheme="minorBidi"/>
          <w:sz w:val="22"/>
          <w:szCs w:val="22"/>
          <w:lang w:val="en-GB"/>
        </w:rPr>
        <w:t xml:space="preserve"> and emotional wellbeing are key </w:t>
      </w:r>
      <w:r w:rsidR="00994BB3">
        <w:rPr>
          <w:rFonts w:asciiTheme="minorBidi" w:hAnsiTheme="minorBidi"/>
          <w:sz w:val="22"/>
          <w:szCs w:val="22"/>
          <w:lang w:val="en-GB"/>
        </w:rPr>
        <w:t>requirements</w:t>
      </w:r>
      <w:r w:rsidRPr="008B7E08">
        <w:rPr>
          <w:rFonts w:asciiTheme="minorBidi" w:hAnsiTheme="minorBidi"/>
          <w:sz w:val="22"/>
          <w:szCs w:val="22"/>
          <w:lang w:val="en-GB"/>
        </w:rPr>
        <w:t xml:space="preserve"> in the Care Act 2014, the NHS Long Term Plan 2019, as well as Care Quality Commission standards in 2024. </w:t>
      </w:r>
      <w:r w:rsidR="00D84D2B" w:rsidRPr="008B7E08">
        <w:rPr>
          <w:rFonts w:asciiTheme="minorBidi" w:hAnsiTheme="minorBidi"/>
          <w:sz w:val="22"/>
          <w:szCs w:val="22"/>
          <w:lang w:val="en-GB"/>
        </w:rPr>
        <w:t xml:space="preserve">While the Care Act 2014 mandates a focus on emotional wellbeing, the synthesis of workforce data from Skills for Care (2026) and </w:t>
      </w:r>
      <w:r w:rsidR="00994BB3">
        <w:rPr>
          <w:rFonts w:asciiTheme="minorBidi" w:hAnsiTheme="minorBidi"/>
          <w:sz w:val="22"/>
          <w:szCs w:val="22"/>
          <w:lang w:val="en-GB"/>
        </w:rPr>
        <w:t>mixed-method</w:t>
      </w:r>
      <w:r w:rsidR="00D84D2B" w:rsidRPr="008B7E08">
        <w:rPr>
          <w:rFonts w:asciiTheme="minorBidi" w:hAnsiTheme="minorBidi"/>
          <w:sz w:val="22"/>
          <w:szCs w:val="22"/>
          <w:lang w:val="en-GB"/>
        </w:rPr>
        <w:t xml:space="preserve"> evidence from </w:t>
      </w:r>
      <w:r w:rsidR="00994BB3">
        <w:rPr>
          <w:rFonts w:asciiTheme="minorBidi" w:hAnsiTheme="minorBidi"/>
          <w:sz w:val="22"/>
          <w:szCs w:val="22"/>
          <w:lang w:val="en-GB"/>
        </w:rPr>
        <w:t xml:space="preserve">Bracci et al. (2026) </w:t>
      </w:r>
      <w:r w:rsidR="00D84D2B" w:rsidRPr="008B7E08">
        <w:rPr>
          <w:rFonts w:asciiTheme="minorBidi" w:hAnsiTheme="minorBidi"/>
          <w:sz w:val="22"/>
          <w:szCs w:val="22"/>
          <w:lang w:val="en-GB"/>
        </w:rPr>
        <w:t xml:space="preserve">suggests that high vacancy rates and 'task-focused' care create an implementation gap that prevents this policy from being </w:t>
      </w:r>
      <w:r w:rsidR="00994BB3">
        <w:rPr>
          <w:rFonts w:asciiTheme="minorBidi" w:hAnsiTheme="minorBidi"/>
          <w:sz w:val="22"/>
          <w:szCs w:val="22"/>
          <w:lang w:val="en-GB"/>
        </w:rPr>
        <w:t>realised.</w:t>
      </w:r>
    </w:p>
    <w:p w14:paraId="307FB39D" w14:textId="57D81363" w:rsidR="002E52D8" w:rsidRPr="008B7E08" w:rsidRDefault="002E52D8"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Staffing issues consistently appeared as a barrier to effective social support in the reviewed studies. The quality of evidence, however, differed based upon the type of study design. Qualitative studies have given rich descriptions of how care workers experience limited time for talking and building relationships, while observational studies were mainly used to find relationships between staffing ratios and quality of resident welfare. </w:t>
      </w:r>
      <w:r w:rsidR="00994BB3">
        <w:rPr>
          <w:rFonts w:asciiTheme="minorBidi" w:hAnsiTheme="minorBidi"/>
          <w:sz w:val="22"/>
          <w:szCs w:val="22"/>
          <w:lang w:val="en-GB"/>
        </w:rPr>
        <w:t xml:space="preserve">Bracci et al. (2026) </w:t>
      </w:r>
      <w:r w:rsidRPr="008B7E08">
        <w:rPr>
          <w:rFonts w:asciiTheme="minorBidi" w:hAnsiTheme="minorBidi"/>
          <w:sz w:val="22"/>
          <w:szCs w:val="22"/>
          <w:lang w:val="en-GB"/>
        </w:rPr>
        <w:t xml:space="preserve">reported that heavy workloads and time pressures reduced opportunities for emotionally supportive interactions, while Courtin </w:t>
      </w:r>
      <w:r w:rsidR="00257362">
        <w:rPr>
          <w:rFonts w:asciiTheme="minorBidi" w:hAnsiTheme="minorBidi"/>
          <w:sz w:val="22"/>
          <w:szCs w:val="22"/>
          <w:lang w:val="en-GB"/>
        </w:rPr>
        <w:t>&amp;</w:t>
      </w:r>
      <w:r w:rsidRPr="008B7E08">
        <w:rPr>
          <w:rFonts w:asciiTheme="minorBidi" w:hAnsiTheme="minorBidi"/>
          <w:sz w:val="22"/>
          <w:szCs w:val="22"/>
          <w:lang w:val="en-GB"/>
        </w:rPr>
        <w:t xml:space="preserve"> Knapp (2017), through a systematic review, found that inadequate social engagement was consistently associated with poorer mental health outcomes. These results show that while methods varied in theory, results agreed between the methods</w:t>
      </w:r>
      <w:r w:rsidR="00994BB3">
        <w:rPr>
          <w:rFonts w:asciiTheme="minorBidi" w:hAnsiTheme="minorBidi"/>
          <w:sz w:val="22"/>
          <w:szCs w:val="22"/>
          <w:lang w:val="en-GB"/>
        </w:rPr>
        <w:t>;</w:t>
      </w:r>
      <w:r w:rsidRPr="008B7E08">
        <w:rPr>
          <w:rFonts w:asciiTheme="minorBidi" w:hAnsiTheme="minorBidi"/>
          <w:sz w:val="22"/>
          <w:szCs w:val="22"/>
          <w:lang w:val="en-GB"/>
        </w:rPr>
        <w:t xml:space="preserve"> </w:t>
      </w:r>
      <w:r w:rsidR="00994BB3" w:rsidRPr="008B7E08">
        <w:rPr>
          <w:rFonts w:asciiTheme="minorBidi" w:hAnsiTheme="minorBidi"/>
          <w:sz w:val="22"/>
          <w:szCs w:val="22"/>
          <w:lang w:val="en-GB"/>
        </w:rPr>
        <w:t>most</w:t>
      </w:r>
      <w:r w:rsidRPr="008B7E08">
        <w:rPr>
          <w:rFonts w:asciiTheme="minorBidi" w:hAnsiTheme="minorBidi"/>
          <w:sz w:val="22"/>
          <w:szCs w:val="22"/>
          <w:lang w:val="en-GB"/>
        </w:rPr>
        <w:t xml:space="preserve"> studies found correlations but not causal connections between staffing levels and depression.</w:t>
      </w:r>
    </w:p>
    <w:p w14:paraId="2E1A53B8" w14:textId="797A24AF" w:rsidR="002E52D8" w:rsidRPr="008B7E08" w:rsidRDefault="002E52D8"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Another key issue highlighted in the review is a lack of family engagement as a barrier to residents' emotional wellbeing. Regular contact can be impacted by geographical distance, work and family situations, but family members still provide much emotional support, even when </w:t>
      </w:r>
      <w:r w:rsidRPr="008B7E08">
        <w:rPr>
          <w:rFonts w:asciiTheme="minorBidi" w:hAnsiTheme="minorBidi"/>
          <w:sz w:val="22"/>
          <w:szCs w:val="22"/>
          <w:lang w:val="en-GB"/>
        </w:rPr>
        <w:lastRenderedPageBreak/>
        <w:t>caring within institutions (Schulz et al.</w:t>
      </w:r>
      <w:r w:rsidR="00BB115B">
        <w:rPr>
          <w:rFonts w:asciiTheme="minorBidi" w:hAnsiTheme="minorBidi"/>
          <w:sz w:val="22"/>
          <w:szCs w:val="22"/>
          <w:lang w:val="en-GB"/>
        </w:rPr>
        <w:t>,</w:t>
      </w:r>
      <w:r w:rsidRPr="008B7E08">
        <w:rPr>
          <w:rFonts w:asciiTheme="minorBidi" w:hAnsiTheme="minorBidi"/>
          <w:sz w:val="22"/>
          <w:szCs w:val="22"/>
          <w:lang w:val="en-GB"/>
        </w:rPr>
        <w:t xml:space="preserve"> 2023). The COVID-19 pandemic has yielded a different perspective in evidence published during this period. Simard </w:t>
      </w:r>
      <w:r w:rsidR="00257362">
        <w:rPr>
          <w:rFonts w:asciiTheme="minorBidi" w:hAnsiTheme="minorBidi"/>
          <w:sz w:val="22"/>
          <w:szCs w:val="22"/>
          <w:lang w:val="en-GB"/>
        </w:rPr>
        <w:t>&amp;</w:t>
      </w:r>
      <w:r w:rsidRPr="008B7E08">
        <w:rPr>
          <w:rFonts w:asciiTheme="minorBidi" w:hAnsiTheme="minorBidi"/>
          <w:sz w:val="22"/>
          <w:szCs w:val="22"/>
          <w:lang w:val="en-GB"/>
        </w:rPr>
        <w:t xml:space="preserve"> Volicer (2020) demonstrated that visiting restrictions substantially increased isolation and psychological distress among care-home residents, suggesting that family relationships become particularly important when other social opportunities are limited. However, pandemic-related findings should be interpreted cautiously because they reflect exceptional circumstances rather than routine care-home practice.</w:t>
      </w:r>
    </w:p>
    <w:p w14:paraId="430A90D6" w14:textId="75B31D1E" w:rsidR="002E52D8" w:rsidRPr="008B7E08" w:rsidRDefault="002E52D8"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Individual residential variables still </w:t>
      </w:r>
      <w:r w:rsidR="00257362" w:rsidRPr="008B7E08">
        <w:rPr>
          <w:rFonts w:asciiTheme="minorBidi" w:hAnsiTheme="minorBidi"/>
          <w:sz w:val="22"/>
          <w:szCs w:val="22"/>
          <w:lang w:val="en-GB"/>
        </w:rPr>
        <w:t>influenced</w:t>
      </w:r>
      <w:r w:rsidRPr="008B7E08">
        <w:rPr>
          <w:rFonts w:asciiTheme="minorBidi" w:hAnsiTheme="minorBidi"/>
          <w:sz w:val="22"/>
          <w:szCs w:val="22"/>
          <w:lang w:val="en-GB"/>
        </w:rPr>
        <w:t xml:space="preserve"> social support availability. Guthrie et al. (2018) noted that dementia, sensory </w:t>
      </w:r>
      <w:r w:rsidR="00257362" w:rsidRPr="008B7E08">
        <w:rPr>
          <w:rFonts w:asciiTheme="minorBidi" w:hAnsiTheme="minorBidi"/>
          <w:sz w:val="22"/>
          <w:szCs w:val="22"/>
          <w:lang w:val="en-GB"/>
        </w:rPr>
        <w:t>impairment</w:t>
      </w:r>
      <w:r w:rsidRPr="008B7E08">
        <w:rPr>
          <w:rFonts w:asciiTheme="minorBidi" w:hAnsiTheme="minorBidi"/>
          <w:sz w:val="22"/>
          <w:szCs w:val="22"/>
          <w:lang w:val="en-GB"/>
        </w:rPr>
        <w:t xml:space="preserve"> and physical disability had affected opportunities for communication and social activities. Moreover, some of the reviewed studies used different criteria for selecting participants and some excluded cognitively impaired people with advanced dementia, others specifically targeted cognitively impaired population. Such methodological differences might help to explain different scales of loneliness and mental wellbeing reported and the extent to which results would be generalisable to </w:t>
      </w:r>
      <w:r w:rsidR="00257362" w:rsidRPr="008B7E08">
        <w:rPr>
          <w:rFonts w:asciiTheme="minorBidi" w:hAnsiTheme="minorBidi"/>
          <w:sz w:val="22"/>
          <w:szCs w:val="22"/>
          <w:lang w:val="en-GB"/>
        </w:rPr>
        <w:t>all</w:t>
      </w:r>
      <w:r w:rsidRPr="008B7E08">
        <w:rPr>
          <w:rFonts w:asciiTheme="minorBidi" w:hAnsiTheme="minorBidi"/>
          <w:sz w:val="22"/>
          <w:szCs w:val="22"/>
          <w:lang w:val="en-GB"/>
        </w:rPr>
        <w:t xml:space="preserve"> the long-term care dwellings.</w:t>
      </w:r>
    </w:p>
    <w:p w14:paraId="31841F0F" w14:textId="58ABEE50" w:rsidR="002E52D8" w:rsidRPr="008B7E08" w:rsidRDefault="002E52D8" w:rsidP="00EC5A66">
      <w:pPr>
        <w:spacing w:line="360" w:lineRule="auto"/>
        <w:rPr>
          <w:rFonts w:asciiTheme="minorBidi" w:hAnsiTheme="minorBidi"/>
          <w:sz w:val="22"/>
          <w:szCs w:val="22"/>
          <w:lang w:val="en-GB"/>
        </w:rPr>
      </w:pPr>
      <w:r w:rsidRPr="008B7E08">
        <w:rPr>
          <w:rFonts w:asciiTheme="minorBidi" w:hAnsiTheme="minorBidi"/>
          <w:sz w:val="22"/>
          <w:szCs w:val="22"/>
          <w:lang w:val="en-GB"/>
        </w:rPr>
        <w:t>Despite widespread agreement regarding existing barriers, several studies identified interventions capable of improving social support. There was a direct link between engagement of residents and the use of structured activity programmes, communication training for care staff and technology-assisted family communication (Canário et al., 2022). Most intervention studies used relatively small populations or focused on individual care homes though, so establishing whether benefits would materialise on a larger scale in the UK care-home population was difficult. Moreover, adequate staffing and organizational resources are essential for successful implementation, and many of the studies emphasised that this is an ongoing challenge.</w:t>
      </w:r>
    </w:p>
    <w:p w14:paraId="478FFF82" w14:textId="3EA99A7E" w:rsidR="00C93E0B" w:rsidRPr="008B7E08" w:rsidRDefault="004C2C66" w:rsidP="00EC5A66">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The implications of this theme are both significant and complex. The negative consequences are that older citizens will be more isolated, more depressed, more anxious and experience a decrease in quality of life if they encounter barriers to social support (Farhang et al., 2024). They can also negatively affect the effectiveness of care policies and inequalities concerning care provision. </w:t>
      </w:r>
      <w:r w:rsidR="004C600D" w:rsidRPr="008B7E08">
        <w:rPr>
          <w:rFonts w:asciiTheme="minorBidi" w:hAnsiTheme="minorBidi"/>
          <w:sz w:val="22"/>
          <w:szCs w:val="22"/>
          <w:lang w:val="en-GB"/>
        </w:rPr>
        <w:t>A</w:t>
      </w:r>
      <w:r w:rsidRPr="008B7E08">
        <w:rPr>
          <w:rFonts w:asciiTheme="minorBidi" w:hAnsiTheme="minorBidi"/>
          <w:sz w:val="22"/>
          <w:szCs w:val="22"/>
          <w:lang w:val="en-GB"/>
        </w:rPr>
        <w:t xml:space="preserve">wareness of </w:t>
      </w:r>
      <w:r w:rsidR="004C600D" w:rsidRPr="008B7E08">
        <w:rPr>
          <w:rFonts w:asciiTheme="minorBidi" w:hAnsiTheme="minorBidi"/>
          <w:sz w:val="22"/>
          <w:szCs w:val="22"/>
          <w:lang w:val="en-GB"/>
        </w:rPr>
        <w:t>obstacles</w:t>
      </w:r>
      <w:r w:rsidRPr="008B7E08">
        <w:rPr>
          <w:rFonts w:asciiTheme="minorBidi" w:hAnsiTheme="minorBidi"/>
          <w:sz w:val="22"/>
          <w:szCs w:val="22"/>
          <w:lang w:val="en-GB"/>
        </w:rPr>
        <w:t xml:space="preserve"> can promote improvement. Staffing shortages, improving training, encouraging family participation, and adopting innovative approaches to social support such as technology-based communications can all contribute to improving access to social support (Canário et al., 2022). </w:t>
      </w:r>
    </w:p>
    <w:p w14:paraId="068A6E06" w14:textId="6634C48C" w:rsidR="002D0AF1" w:rsidRPr="008B7E08" w:rsidRDefault="007953FF" w:rsidP="002D0AF1">
      <w:pPr>
        <w:spacing w:line="360" w:lineRule="auto"/>
        <w:rPr>
          <w:rFonts w:asciiTheme="minorBidi" w:hAnsiTheme="minorBidi"/>
          <w:sz w:val="22"/>
          <w:szCs w:val="22"/>
          <w:lang w:val="en-GB"/>
        </w:rPr>
      </w:pPr>
      <w:r w:rsidRPr="008B7E08">
        <w:rPr>
          <w:rFonts w:asciiTheme="minorBidi" w:hAnsiTheme="minorBidi"/>
          <w:sz w:val="22"/>
          <w:szCs w:val="22"/>
          <w:lang w:val="en-GB"/>
        </w:rPr>
        <w:t xml:space="preserve">Thus, the evidence indicates that barriers to social support are multi-faceted and </w:t>
      </w:r>
      <w:r w:rsidR="000F3289" w:rsidRPr="008B7E08">
        <w:rPr>
          <w:rFonts w:asciiTheme="minorBidi" w:hAnsiTheme="minorBidi"/>
          <w:sz w:val="22"/>
          <w:szCs w:val="22"/>
          <w:lang w:val="en-GB"/>
        </w:rPr>
        <w:t>relies</w:t>
      </w:r>
      <w:r w:rsidRPr="008B7E08">
        <w:rPr>
          <w:rFonts w:asciiTheme="minorBidi" w:hAnsiTheme="minorBidi"/>
          <w:sz w:val="22"/>
          <w:szCs w:val="22"/>
          <w:lang w:val="en-GB"/>
        </w:rPr>
        <w:t xml:space="preserve"> on a variety of organisation, social and individual factors. It is generally accepted in the literature that </w:t>
      </w:r>
      <w:r w:rsidRPr="008B7E08">
        <w:rPr>
          <w:rFonts w:asciiTheme="minorBidi" w:hAnsiTheme="minorBidi"/>
          <w:sz w:val="22"/>
          <w:szCs w:val="22"/>
          <w:lang w:val="en-GB"/>
        </w:rPr>
        <w:lastRenderedPageBreak/>
        <w:t xml:space="preserve">there are </w:t>
      </w:r>
      <w:r w:rsidR="00B2244A" w:rsidRPr="008B7E08">
        <w:rPr>
          <w:rFonts w:asciiTheme="minorBidi" w:hAnsiTheme="minorBidi"/>
          <w:sz w:val="22"/>
          <w:szCs w:val="22"/>
          <w:lang w:val="en-GB"/>
        </w:rPr>
        <w:t>unfavourable</w:t>
      </w:r>
      <w:r w:rsidRPr="008B7E08">
        <w:rPr>
          <w:rFonts w:asciiTheme="minorBidi" w:hAnsiTheme="minorBidi"/>
          <w:sz w:val="22"/>
          <w:szCs w:val="22"/>
          <w:lang w:val="en-GB"/>
        </w:rPr>
        <w:t xml:space="preserve"> factors influencing family involvement: staffing pressures, inadequate opportunity to </w:t>
      </w:r>
      <w:r w:rsidR="00C94EBB" w:rsidRPr="008B7E08">
        <w:rPr>
          <w:rFonts w:asciiTheme="minorBidi" w:hAnsiTheme="minorBidi"/>
          <w:sz w:val="22"/>
          <w:szCs w:val="22"/>
          <w:lang w:val="en-GB"/>
        </w:rPr>
        <w:t>interact,</w:t>
      </w:r>
      <w:r w:rsidRPr="008B7E08">
        <w:rPr>
          <w:rFonts w:asciiTheme="minorBidi" w:hAnsiTheme="minorBidi"/>
          <w:sz w:val="22"/>
          <w:szCs w:val="22"/>
          <w:lang w:val="en-GB"/>
        </w:rPr>
        <w:t xml:space="preserve"> resident frailty, but the strength of evidence varies depending on the type of study, the characteristics of the residents, and the type of care setting. </w:t>
      </w:r>
    </w:p>
    <w:p w14:paraId="6A7204D9" w14:textId="14D45CA9" w:rsidR="00F608CB" w:rsidRPr="008B7E08" w:rsidRDefault="007626B8" w:rsidP="00EC5A66">
      <w:pPr>
        <w:pStyle w:val="Heading2"/>
        <w:spacing w:line="360" w:lineRule="auto"/>
        <w:rPr>
          <w:rFonts w:asciiTheme="minorBidi" w:hAnsiTheme="minorBidi" w:cstheme="minorBidi"/>
          <w:sz w:val="22"/>
          <w:szCs w:val="22"/>
          <w:lang w:val="en-GB"/>
        </w:rPr>
      </w:pPr>
      <w:bookmarkStart w:id="58" w:name="_Toc235038201"/>
      <w:bookmarkStart w:id="59" w:name="_Toc235041304"/>
      <w:r w:rsidRPr="008B7E08">
        <w:rPr>
          <w:rFonts w:asciiTheme="minorBidi" w:hAnsiTheme="minorBidi" w:cstheme="minorBidi"/>
          <w:sz w:val="22"/>
          <w:szCs w:val="22"/>
          <w:lang w:val="en-GB"/>
        </w:rPr>
        <w:t>4.6 Chapter Conclusion</w:t>
      </w:r>
      <w:bookmarkEnd w:id="58"/>
      <w:bookmarkEnd w:id="59"/>
    </w:p>
    <w:p w14:paraId="1313FD0A" w14:textId="6B965241" w:rsidR="00D2689A" w:rsidRDefault="00F30874" w:rsidP="00EC5A66">
      <w:pPr>
        <w:spacing w:line="360" w:lineRule="auto"/>
        <w:rPr>
          <w:rFonts w:asciiTheme="minorBidi" w:hAnsiTheme="minorBidi"/>
          <w:sz w:val="22"/>
          <w:szCs w:val="22"/>
          <w:lang w:val="en-GB"/>
        </w:rPr>
      </w:pPr>
      <w:r w:rsidRPr="008B7E08">
        <w:rPr>
          <w:rFonts w:asciiTheme="minorBidi" w:hAnsiTheme="minorBidi"/>
          <w:sz w:val="22"/>
          <w:szCs w:val="22"/>
          <w:lang w:val="en-GB"/>
        </w:rPr>
        <w:t>This chapter introduced and critically discussed the important findings from the thematic analysis of the selected literature. Three main themes emerged: social support as a protective factor against loneliness and poor mental health, interpersonal relationships as a facilitator of emotional wellbeing and barriers to the effectiveness of social support in long-term care. It was acknowledged that social support plays a significant role in the reduction of depression, anxiety and isolation in older people, but that in care settings it is limited by structural, organisational and individual barriers. In the next chapter the findings will be discussed in relation to the literature and recommendations will be made for improved social support practices in long-term care settings.</w:t>
      </w:r>
    </w:p>
    <w:p w14:paraId="65A58246" w14:textId="77777777" w:rsidR="008744D7" w:rsidRDefault="008744D7" w:rsidP="00EC5A66">
      <w:pPr>
        <w:spacing w:line="360" w:lineRule="auto"/>
        <w:rPr>
          <w:rFonts w:asciiTheme="minorBidi" w:hAnsiTheme="minorBidi"/>
          <w:sz w:val="22"/>
          <w:szCs w:val="22"/>
          <w:lang w:val="en-GB"/>
        </w:rPr>
      </w:pPr>
    </w:p>
    <w:p w14:paraId="6C709BCC" w14:textId="77777777" w:rsidR="008744D7" w:rsidRDefault="008744D7" w:rsidP="00EC5A66">
      <w:pPr>
        <w:spacing w:line="360" w:lineRule="auto"/>
        <w:rPr>
          <w:rFonts w:asciiTheme="minorBidi" w:hAnsiTheme="minorBidi"/>
          <w:sz w:val="22"/>
          <w:szCs w:val="22"/>
          <w:lang w:val="en-GB"/>
        </w:rPr>
      </w:pPr>
    </w:p>
    <w:p w14:paraId="60202C97" w14:textId="77777777" w:rsidR="003347E5" w:rsidRDefault="003347E5" w:rsidP="00EC5A66">
      <w:pPr>
        <w:spacing w:line="360" w:lineRule="auto"/>
        <w:rPr>
          <w:rFonts w:asciiTheme="minorBidi" w:hAnsiTheme="minorBidi"/>
          <w:sz w:val="22"/>
          <w:szCs w:val="22"/>
          <w:lang w:val="en-GB"/>
        </w:rPr>
      </w:pPr>
    </w:p>
    <w:p w14:paraId="4AA8A808" w14:textId="77777777" w:rsidR="003347E5" w:rsidRDefault="003347E5" w:rsidP="00EC5A66">
      <w:pPr>
        <w:spacing w:line="360" w:lineRule="auto"/>
        <w:rPr>
          <w:rFonts w:asciiTheme="minorBidi" w:hAnsiTheme="minorBidi"/>
          <w:sz w:val="22"/>
          <w:szCs w:val="22"/>
          <w:lang w:val="en-GB"/>
        </w:rPr>
      </w:pPr>
    </w:p>
    <w:p w14:paraId="0034CCEA" w14:textId="77777777" w:rsidR="003347E5" w:rsidRDefault="003347E5" w:rsidP="00EC5A66">
      <w:pPr>
        <w:spacing w:line="360" w:lineRule="auto"/>
        <w:rPr>
          <w:rFonts w:asciiTheme="minorBidi" w:hAnsiTheme="minorBidi"/>
          <w:sz w:val="22"/>
          <w:szCs w:val="22"/>
          <w:lang w:val="en-GB"/>
        </w:rPr>
      </w:pPr>
    </w:p>
    <w:p w14:paraId="5CA854DC" w14:textId="77777777" w:rsidR="008744D7" w:rsidRDefault="008744D7" w:rsidP="00EC5A66">
      <w:pPr>
        <w:spacing w:line="360" w:lineRule="auto"/>
        <w:rPr>
          <w:rFonts w:asciiTheme="minorBidi" w:hAnsiTheme="minorBidi"/>
          <w:sz w:val="22"/>
          <w:szCs w:val="22"/>
          <w:lang w:val="en-GB"/>
        </w:rPr>
      </w:pPr>
    </w:p>
    <w:p w14:paraId="08F2106D" w14:textId="77777777" w:rsidR="00DA2CE1" w:rsidRDefault="00DA2CE1" w:rsidP="00EC5A66">
      <w:pPr>
        <w:spacing w:line="360" w:lineRule="auto"/>
        <w:rPr>
          <w:rFonts w:asciiTheme="minorBidi" w:hAnsiTheme="minorBidi"/>
          <w:sz w:val="22"/>
          <w:szCs w:val="22"/>
          <w:lang w:val="en-GB"/>
        </w:rPr>
      </w:pPr>
    </w:p>
    <w:p w14:paraId="298F2E7A" w14:textId="77777777" w:rsidR="00257362" w:rsidRDefault="00257362" w:rsidP="00EC5A66">
      <w:pPr>
        <w:spacing w:line="360" w:lineRule="auto"/>
        <w:rPr>
          <w:rFonts w:asciiTheme="minorBidi" w:hAnsiTheme="minorBidi"/>
          <w:sz w:val="22"/>
          <w:szCs w:val="22"/>
          <w:lang w:val="en-GB"/>
        </w:rPr>
      </w:pPr>
    </w:p>
    <w:p w14:paraId="3D1D0B13" w14:textId="77777777" w:rsidR="00257362" w:rsidRDefault="00257362" w:rsidP="00EC5A66">
      <w:pPr>
        <w:spacing w:line="360" w:lineRule="auto"/>
        <w:rPr>
          <w:rFonts w:asciiTheme="minorBidi" w:hAnsiTheme="minorBidi"/>
          <w:sz w:val="22"/>
          <w:szCs w:val="22"/>
          <w:lang w:val="en-GB"/>
        </w:rPr>
      </w:pPr>
    </w:p>
    <w:p w14:paraId="66B9D1BF" w14:textId="77777777" w:rsidR="00257362" w:rsidRDefault="00257362" w:rsidP="00EC5A66">
      <w:pPr>
        <w:spacing w:line="360" w:lineRule="auto"/>
        <w:rPr>
          <w:rFonts w:asciiTheme="minorBidi" w:hAnsiTheme="minorBidi"/>
          <w:sz w:val="22"/>
          <w:szCs w:val="22"/>
          <w:lang w:val="en-GB"/>
        </w:rPr>
      </w:pPr>
    </w:p>
    <w:p w14:paraId="67938DA3" w14:textId="77777777" w:rsidR="00257362" w:rsidRPr="008B7E08" w:rsidRDefault="00257362" w:rsidP="00EC5A66">
      <w:pPr>
        <w:spacing w:line="360" w:lineRule="auto"/>
        <w:rPr>
          <w:rFonts w:asciiTheme="minorBidi" w:hAnsiTheme="minorBidi"/>
          <w:sz w:val="22"/>
          <w:szCs w:val="22"/>
          <w:lang w:val="en-GB"/>
        </w:rPr>
      </w:pPr>
    </w:p>
    <w:p w14:paraId="44C7F10A" w14:textId="77777777" w:rsidR="009C052C" w:rsidRDefault="009C052C" w:rsidP="002E7B9B">
      <w:pPr>
        <w:spacing w:line="360" w:lineRule="auto"/>
        <w:jc w:val="both"/>
        <w:rPr>
          <w:lang w:val="en-GB"/>
        </w:rPr>
      </w:pPr>
    </w:p>
    <w:p w14:paraId="298B1C26" w14:textId="7D49DBAF" w:rsidR="00D2689A" w:rsidRPr="00DA2CE1" w:rsidRDefault="00D2689A" w:rsidP="004E5D0C">
      <w:pPr>
        <w:pStyle w:val="Heading1"/>
        <w:spacing w:line="360" w:lineRule="auto"/>
        <w:jc w:val="center"/>
        <w:rPr>
          <w:rFonts w:asciiTheme="minorBidi" w:hAnsiTheme="minorBidi" w:cstheme="minorBidi"/>
          <w:sz w:val="32"/>
          <w:szCs w:val="32"/>
          <w:lang w:val="en-GB"/>
        </w:rPr>
      </w:pPr>
      <w:bookmarkStart w:id="60" w:name="_Toc235038202"/>
      <w:bookmarkStart w:id="61" w:name="_Toc235041305"/>
      <w:r w:rsidRPr="00DA2CE1">
        <w:rPr>
          <w:rFonts w:asciiTheme="minorBidi" w:hAnsiTheme="minorBidi" w:cstheme="minorBidi"/>
          <w:sz w:val="32"/>
          <w:szCs w:val="32"/>
          <w:lang w:val="en-GB"/>
        </w:rPr>
        <w:lastRenderedPageBreak/>
        <w:t>CHAPTER 5 – Conclusion and Recommendations</w:t>
      </w:r>
      <w:bookmarkEnd w:id="60"/>
      <w:bookmarkEnd w:id="61"/>
    </w:p>
    <w:p w14:paraId="1A650D56" w14:textId="690CBA43" w:rsidR="00D2689A" w:rsidRPr="004E5D0C" w:rsidRDefault="00D2689A" w:rsidP="00192423">
      <w:pPr>
        <w:pStyle w:val="Heading2"/>
        <w:spacing w:line="360" w:lineRule="auto"/>
        <w:rPr>
          <w:rFonts w:asciiTheme="minorBidi" w:hAnsiTheme="minorBidi" w:cstheme="minorBidi"/>
          <w:szCs w:val="24"/>
          <w:lang w:val="en-GB"/>
        </w:rPr>
      </w:pPr>
      <w:bookmarkStart w:id="62" w:name="_Toc235038203"/>
      <w:bookmarkStart w:id="63" w:name="_Toc235041306"/>
      <w:r w:rsidRPr="004E5D0C">
        <w:rPr>
          <w:rFonts w:asciiTheme="minorBidi" w:hAnsiTheme="minorBidi" w:cstheme="minorBidi"/>
          <w:szCs w:val="24"/>
          <w:lang w:val="en-GB"/>
        </w:rPr>
        <w:t>5.1 Overall Conclusion</w:t>
      </w:r>
      <w:bookmarkEnd w:id="62"/>
      <w:bookmarkEnd w:id="63"/>
    </w:p>
    <w:p w14:paraId="2D8F6E20" w14:textId="0C4B53C8" w:rsidR="00240072" w:rsidRPr="00192423" w:rsidRDefault="00F30874" w:rsidP="00192423">
      <w:pPr>
        <w:spacing w:line="360" w:lineRule="auto"/>
        <w:rPr>
          <w:rFonts w:asciiTheme="minorBidi" w:hAnsiTheme="minorBidi"/>
          <w:sz w:val="22"/>
          <w:szCs w:val="22"/>
          <w:lang w:val="en-GB"/>
        </w:rPr>
      </w:pPr>
      <w:r w:rsidRPr="00192423">
        <w:rPr>
          <w:rFonts w:asciiTheme="minorBidi" w:hAnsiTheme="minorBidi"/>
          <w:sz w:val="22"/>
          <w:szCs w:val="22"/>
          <w:lang w:val="en-GB"/>
        </w:rPr>
        <w:t>This dissertation analy</w:t>
      </w:r>
      <w:r w:rsidR="009C052C" w:rsidRPr="00192423">
        <w:rPr>
          <w:rFonts w:asciiTheme="minorBidi" w:hAnsiTheme="minorBidi"/>
          <w:sz w:val="22"/>
          <w:szCs w:val="22"/>
          <w:lang w:val="en-GB"/>
        </w:rPr>
        <w:t>s</w:t>
      </w:r>
      <w:r w:rsidRPr="00192423">
        <w:rPr>
          <w:rFonts w:asciiTheme="minorBidi" w:hAnsiTheme="minorBidi"/>
          <w:sz w:val="22"/>
          <w:szCs w:val="22"/>
          <w:lang w:val="en-GB"/>
        </w:rPr>
        <w:t xml:space="preserve">ed the effect of social support on mental health and emotional wellbeing of older adults living in long-term care facilities in the United Kingdom. The study was informed to explore the relationship between social support (family involvement, staff relationships, social engagement) and mental health (depression, anxiety, loneliness). The theories, </w:t>
      </w:r>
      <w:r w:rsidR="00C94EBB">
        <w:rPr>
          <w:rFonts w:asciiTheme="minorBidi" w:hAnsiTheme="minorBidi"/>
          <w:sz w:val="22"/>
          <w:szCs w:val="22"/>
          <w:lang w:val="en-GB"/>
        </w:rPr>
        <w:t>like</w:t>
      </w:r>
      <w:r w:rsidRPr="00192423">
        <w:rPr>
          <w:rFonts w:asciiTheme="minorBidi" w:hAnsiTheme="minorBidi"/>
          <w:sz w:val="22"/>
          <w:szCs w:val="22"/>
          <w:lang w:val="en-GB"/>
        </w:rPr>
        <w:t xml:space="preserve"> Stress Buffering Model and Social Support Theory, revealed the protective role of social relationships in the psychological distress of individuals. Chapter 4 found three themes of: social support as protective, interpersonal relationships and barriers to effective support in care settings. The research objectives were achieved. </w:t>
      </w:r>
    </w:p>
    <w:p w14:paraId="3962E33D" w14:textId="1686D035" w:rsidR="00C93E0B" w:rsidRPr="00BE73B2" w:rsidRDefault="00D2689A" w:rsidP="00192423">
      <w:pPr>
        <w:pStyle w:val="Heading2"/>
        <w:spacing w:line="360" w:lineRule="auto"/>
        <w:rPr>
          <w:rFonts w:asciiTheme="minorBidi" w:hAnsiTheme="minorBidi" w:cstheme="minorBidi"/>
          <w:szCs w:val="24"/>
          <w:lang w:val="en-GB"/>
        </w:rPr>
      </w:pPr>
      <w:bookmarkStart w:id="64" w:name="_Toc235038204"/>
      <w:bookmarkStart w:id="65" w:name="_Toc235041307"/>
      <w:r w:rsidRPr="00BE73B2">
        <w:rPr>
          <w:rFonts w:asciiTheme="minorBidi" w:hAnsiTheme="minorBidi" w:cstheme="minorBidi"/>
          <w:szCs w:val="24"/>
          <w:lang w:val="en-GB"/>
        </w:rPr>
        <w:t xml:space="preserve">5.2 </w:t>
      </w:r>
      <w:r w:rsidR="00C93E0B" w:rsidRPr="00BE73B2">
        <w:rPr>
          <w:rFonts w:asciiTheme="minorBidi" w:hAnsiTheme="minorBidi" w:cstheme="minorBidi"/>
          <w:szCs w:val="24"/>
          <w:lang w:val="en-GB"/>
        </w:rPr>
        <w:t>Limitations of the Study</w:t>
      </w:r>
      <w:bookmarkEnd w:id="64"/>
      <w:bookmarkEnd w:id="65"/>
    </w:p>
    <w:p w14:paraId="5B5641CB" w14:textId="1BC63FF4" w:rsidR="00036EFA" w:rsidRPr="00192423" w:rsidRDefault="00036EFA" w:rsidP="00192423">
      <w:pPr>
        <w:spacing w:line="360" w:lineRule="auto"/>
        <w:rPr>
          <w:rFonts w:asciiTheme="minorBidi" w:hAnsiTheme="minorBidi"/>
          <w:sz w:val="22"/>
          <w:szCs w:val="22"/>
          <w:lang w:val="en-GB"/>
        </w:rPr>
      </w:pPr>
      <w:r w:rsidRPr="00192423">
        <w:rPr>
          <w:rFonts w:asciiTheme="minorBidi" w:hAnsiTheme="minorBidi"/>
          <w:sz w:val="22"/>
          <w:szCs w:val="22"/>
          <w:lang w:val="en-GB"/>
        </w:rPr>
        <w:t xml:space="preserve">There are some limitations of this study that should be </w:t>
      </w:r>
      <w:r w:rsidR="00B56299" w:rsidRPr="00192423">
        <w:rPr>
          <w:rFonts w:asciiTheme="minorBidi" w:hAnsiTheme="minorBidi"/>
          <w:sz w:val="22"/>
          <w:szCs w:val="22"/>
          <w:lang w:val="en-GB"/>
        </w:rPr>
        <w:t>considered</w:t>
      </w:r>
      <w:r w:rsidRPr="00192423">
        <w:rPr>
          <w:rFonts w:asciiTheme="minorBidi" w:hAnsiTheme="minorBidi"/>
          <w:sz w:val="22"/>
          <w:szCs w:val="22"/>
          <w:lang w:val="en-GB"/>
        </w:rPr>
        <w:t xml:space="preserve"> when interpreting the results. First, the research was based on secondary data from published </w:t>
      </w:r>
      <w:r w:rsidR="00B56299" w:rsidRPr="00192423">
        <w:rPr>
          <w:rFonts w:asciiTheme="minorBidi" w:hAnsiTheme="minorBidi"/>
          <w:sz w:val="22"/>
          <w:szCs w:val="22"/>
          <w:lang w:val="en-GB"/>
        </w:rPr>
        <w:t>studies,</w:t>
      </w:r>
      <w:r w:rsidRPr="00192423">
        <w:rPr>
          <w:rFonts w:asciiTheme="minorBidi" w:hAnsiTheme="minorBidi"/>
          <w:sz w:val="22"/>
          <w:szCs w:val="22"/>
          <w:lang w:val="en-GB"/>
        </w:rPr>
        <w:t xml:space="preserve"> and no primary data was collected from older adults, care staff or family members. Consequently, the findings depend on the quality and scope of existing research. Second, only English language, peer-reviewed studies that were published between 2015-202</w:t>
      </w:r>
      <w:r w:rsidR="007F2579">
        <w:rPr>
          <w:rFonts w:asciiTheme="minorBidi" w:hAnsiTheme="minorBidi"/>
          <w:sz w:val="22"/>
          <w:szCs w:val="22"/>
          <w:lang w:val="en-GB"/>
        </w:rPr>
        <w:t>6</w:t>
      </w:r>
      <w:r w:rsidRPr="00192423">
        <w:rPr>
          <w:rFonts w:asciiTheme="minorBidi" w:hAnsiTheme="minorBidi"/>
          <w:sz w:val="22"/>
          <w:szCs w:val="22"/>
          <w:lang w:val="en-GB"/>
        </w:rPr>
        <w:t xml:space="preserve"> were included. While these criteria ensured that the review reflected recent evidence, relevant studies published before this period or in other languages may have been excluded, creating potential publication and language bias.</w:t>
      </w:r>
    </w:p>
    <w:p w14:paraId="6A1BF396" w14:textId="0904B443" w:rsidR="00C93E0B" w:rsidRPr="00192423" w:rsidRDefault="00036EFA" w:rsidP="00192423">
      <w:pPr>
        <w:spacing w:line="360" w:lineRule="auto"/>
        <w:rPr>
          <w:rFonts w:asciiTheme="minorBidi" w:hAnsiTheme="minorBidi"/>
          <w:sz w:val="22"/>
          <w:szCs w:val="22"/>
          <w:lang w:val="en-GB"/>
        </w:rPr>
      </w:pPr>
      <w:r w:rsidRPr="00192423">
        <w:rPr>
          <w:rFonts w:asciiTheme="minorBidi" w:hAnsiTheme="minorBidi"/>
          <w:sz w:val="22"/>
          <w:szCs w:val="22"/>
          <w:lang w:val="en-GB"/>
        </w:rPr>
        <w:t xml:space="preserve">Third, although dissertation focused on the United Kingdom, some international studies were included where UK evidence was limited. The findings may be less generalisable to care homes in the UK due to differences in healthcare systems, funding models and care-home practices. Furthermore, the included studies varied in methodology, participant characteristics and outcome measures. Some studies focused on care-home residents, whereas others included broader older adult populations or excluded residents with dementia. These differences resulted in a lack of direct comparability between studies and were therefore not conducive to quantitative synthesis using a meta-analysis approach. Finally, thematic analysis involves a degree of researcher interpretation during coding and theme development. Although a systematic process was followed, some subjectivity cannot be eliminated. </w:t>
      </w:r>
    </w:p>
    <w:p w14:paraId="53CD29EF" w14:textId="03B5CCBF" w:rsidR="00D2689A" w:rsidRPr="000875A3" w:rsidRDefault="00C93E0B" w:rsidP="00192423">
      <w:pPr>
        <w:pStyle w:val="Heading2"/>
        <w:spacing w:line="360" w:lineRule="auto"/>
        <w:rPr>
          <w:rFonts w:asciiTheme="minorBidi" w:hAnsiTheme="minorBidi" w:cstheme="minorBidi"/>
          <w:szCs w:val="24"/>
          <w:lang w:val="en-GB"/>
        </w:rPr>
      </w:pPr>
      <w:bookmarkStart w:id="66" w:name="_Toc235038205"/>
      <w:bookmarkStart w:id="67" w:name="_Toc235041308"/>
      <w:r w:rsidRPr="000875A3">
        <w:rPr>
          <w:rFonts w:asciiTheme="minorBidi" w:hAnsiTheme="minorBidi" w:cstheme="minorBidi"/>
          <w:szCs w:val="24"/>
          <w:lang w:val="en-GB"/>
        </w:rPr>
        <w:lastRenderedPageBreak/>
        <w:t xml:space="preserve">5.3. </w:t>
      </w:r>
      <w:r w:rsidR="00D2689A" w:rsidRPr="000875A3">
        <w:rPr>
          <w:rFonts w:asciiTheme="minorBidi" w:hAnsiTheme="minorBidi" w:cstheme="minorBidi"/>
          <w:szCs w:val="24"/>
          <w:lang w:val="en-GB"/>
        </w:rPr>
        <w:t>Recommendations</w:t>
      </w:r>
      <w:bookmarkEnd w:id="66"/>
      <w:bookmarkEnd w:id="67"/>
    </w:p>
    <w:p w14:paraId="1C960BF9" w14:textId="0D12104A" w:rsidR="008938C0" w:rsidRPr="001D5303" w:rsidRDefault="008938C0" w:rsidP="00192423">
      <w:pPr>
        <w:pStyle w:val="Heading3"/>
        <w:spacing w:line="360" w:lineRule="auto"/>
        <w:rPr>
          <w:rFonts w:asciiTheme="minorBidi" w:hAnsiTheme="minorBidi" w:cstheme="minorBidi"/>
          <w:szCs w:val="24"/>
          <w:lang w:val="en-GB"/>
        </w:rPr>
      </w:pPr>
      <w:bookmarkStart w:id="68" w:name="_Toc235038206"/>
      <w:bookmarkStart w:id="69" w:name="_Toc235041309"/>
      <w:r w:rsidRPr="001D5303">
        <w:rPr>
          <w:rStyle w:val="Strong"/>
          <w:rFonts w:asciiTheme="minorBidi" w:hAnsiTheme="minorBidi" w:cstheme="minorBidi"/>
          <w:b/>
          <w:bCs w:val="0"/>
          <w:szCs w:val="24"/>
          <w:lang w:val="en-GB"/>
        </w:rPr>
        <w:t>5.</w:t>
      </w:r>
      <w:r w:rsidR="00F14A38">
        <w:rPr>
          <w:rStyle w:val="Strong"/>
          <w:rFonts w:asciiTheme="minorBidi" w:hAnsiTheme="minorBidi" w:cstheme="minorBidi"/>
          <w:b/>
          <w:bCs w:val="0"/>
          <w:szCs w:val="24"/>
          <w:lang w:val="en-GB"/>
        </w:rPr>
        <w:t>3.1</w:t>
      </w:r>
      <w:r w:rsidR="00F14A38">
        <w:rPr>
          <w:rStyle w:val="Strong"/>
          <w:rFonts w:asciiTheme="minorBidi" w:hAnsiTheme="minorBidi" w:cstheme="minorBidi"/>
          <w:b/>
          <w:bCs w:val="0"/>
          <w:szCs w:val="24"/>
          <w:lang w:val="en-GB"/>
        </w:rPr>
        <w:tab/>
      </w:r>
      <w:r w:rsidRPr="001D5303">
        <w:rPr>
          <w:rStyle w:val="Strong"/>
          <w:rFonts w:asciiTheme="minorBidi" w:hAnsiTheme="minorBidi" w:cstheme="minorBidi"/>
          <w:b/>
          <w:bCs w:val="0"/>
          <w:szCs w:val="24"/>
          <w:lang w:val="en-GB"/>
        </w:rPr>
        <w:t xml:space="preserve">Recommendation 1: </w:t>
      </w:r>
      <w:r w:rsidR="007428DC" w:rsidRPr="001D5303">
        <w:rPr>
          <w:rFonts w:asciiTheme="minorBidi" w:hAnsiTheme="minorBidi" w:cstheme="minorBidi"/>
          <w:szCs w:val="24"/>
          <w:lang w:val="en-GB"/>
        </w:rPr>
        <w:t>Structured Social Support Programmes</w:t>
      </w:r>
      <w:bookmarkEnd w:id="68"/>
      <w:bookmarkEnd w:id="69"/>
    </w:p>
    <w:p w14:paraId="63090DB2" w14:textId="14842138" w:rsidR="00545A77" w:rsidRPr="00192423" w:rsidRDefault="00545A77" w:rsidP="00192423">
      <w:pPr>
        <w:spacing w:before="100" w:beforeAutospacing="1" w:after="100" w:afterAutospacing="1" w:line="360" w:lineRule="auto"/>
        <w:rPr>
          <w:rFonts w:asciiTheme="minorBidi" w:eastAsia="Times New Roman" w:hAnsiTheme="minorBidi"/>
          <w:kern w:val="0"/>
          <w:sz w:val="22"/>
          <w:szCs w:val="22"/>
          <w:lang w:val="en-GB" w:eastAsia="en-GB"/>
          <w14:ligatures w14:val="none"/>
        </w:rPr>
      </w:pPr>
      <w:r w:rsidRPr="00192423">
        <w:rPr>
          <w:rFonts w:asciiTheme="minorBidi" w:eastAsia="Times New Roman" w:hAnsiTheme="minorBidi"/>
          <w:kern w:val="0"/>
          <w:sz w:val="22"/>
          <w:szCs w:val="22"/>
          <w:lang w:val="en-GB" w:eastAsia="en-GB"/>
          <w14:ligatures w14:val="none"/>
        </w:rPr>
        <w:t xml:space="preserve">In terms of care homes, it is suggested that social support programmes are established, that are tailored towards the individual, </w:t>
      </w:r>
      <w:r w:rsidR="00326B3E" w:rsidRPr="00192423">
        <w:rPr>
          <w:rFonts w:asciiTheme="minorBidi" w:eastAsia="Times New Roman" w:hAnsiTheme="minorBidi"/>
          <w:kern w:val="0"/>
          <w:sz w:val="22"/>
          <w:szCs w:val="22"/>
          <w:lang w:val="en-GB" w:eastAsia="en-GB"/>
          <w14:ligatures w14:val="none"/>
        </w:rPr>
        <w:t>to</w:t>
      </w:r>
      <w:r w:rsidRPr="00192423">
        <w:rPr>
          <w:rFonts w:asciiTheme="minorBidi" w:eastAsia="Times New Roman" w:hAnsiTheme="minorBidi"/>
          <w:kern w:val="0"/>
          <w:sz w:val="22"/>
          <w:szCs w:val="22"/>
          <w:lang w:val="en-GB" w:eastAsia="en-GB"/>
          <w14:ligatures w14:val="none"/>
        </w:rPr>
        <w:t xml:space="preserve"> enhance the mental wellbeing of the residents. These programmes should involve structured group work, on-to-on work and possibilities for meaningful engagement following residents' preferences.  Care home managers and activity coordinators should design and oversee these programmes, with support from care staff and volunteer. It will be important to develop weekly activity schedules that include social, recreational, and therapeutic activities (e.g., group discussions, music therapy, reminiscence sessions). Activities should occur daily, with at least one structured group activity and one personalised interaction per resident each week. Resources include additional activity staff, training for existing staff, materials (games, therapy tools), and potential volunteer involvement.</w:t>
      </w:r>
    </w:p>
    <w:p w14:paraId="58980D89" w14:textId="59AB1B2A" w:rsidR="0059710E" w:rsidRPr="00192423" w:rsidRDefault="00626155" w:rsidP="00192423">
      <w:pPr>
        <w:spacing w:before="100" w:beforeAutospacing="1" w:after="100" w:afterAutospacing="1" w:line="360" w:lineRule="auto"/>
        <w:rPr>
          <w:rFonts w:asciiTheme="minorBidi" w:eastAsia="Times New Roman" w:hAnsiTheme="minorBidi"/>
          <w:kern w:val="0"/>
          <w:sz w:val="22"/>
          <w:szCs w:val="22"/>
          <w:lang w:val="en-GB" w:eastAsia="en-GB"/>
          <w14:ligatures w14:val="none"/>
        </w:rPr>
      </w:pPr>
      <w:r w:rsidRPr="00192423">
        <w:rPr>
          <w:rFonts w:asciiTheme="minorBidi" w:hAnsiTheme="minorBidi"/>
          <w:sz w:val="22"/>
          <w:szCs w:val="22"/>
          <w:lang w:val="en-GB"/>
        </w:rPr>
        <w:t>Success of this recommendation will be measured by enhancement of residents' mental health outcomes on standardized measurement tools (e.g. depression scales), rates of participation, and inputs from residents and families. Plans for their realistic implementation should be set for 3–6 months, to be evaluated on a quarterly basis. But staff shortages and time can be a constraint to effectiveness. These difficulties can be addressed by incorporating activities in the regular flow of care and involving outsiders (</w:t>
      </w:r>
      <w:r w:rsidR="00B5273E" w:rsidRPr="00192423">
        <w:rPr>
          <w:rFonts w:asciiTheme="minorBidi" w:hAnsiTheme="minorBidi"/>
          <w:sz w:val="22"/>
          <w:szCs w:val="22"/>
          <w:lang w:val="en-GB"/>
        </w:rPr>
        <w:t>like</w:t>
      </w:r>
      <w:r w:rsidRPr="00192423">
        <w:rPr>
          <w:rFonts w:asciiTheme="minorBidi" w:hAnsiTheme="minorBidi"/>
          <w:sz w:val="22"/>
          <w:szCs w:val="22"/>
          <w:lang w:val="en-GB"/>
        </w:rPr>
        <w:t xml:space="preserve"> volunteers or partners from the community) in delivery support. </w:t>
      </w:r>
    </w:p>
    <w:p w14:paraId="45075B84" w14:textId="3771130C" w:rsidR="008938C0" w:rsidRPr="00E95CA0" w:rsidRDefault="008938C0" w:rsidP="00192423">
      <w:pPr>
        <w:pStyle w:val="Heading3"/>
        <w:spacing w:line="360" w:lineRule="auto"/>
        <w:rPr>
          <w:rFonts w:asciiTheme="minorBidi" w:hAnsiTheme="minorBidi" w:cstheme="minorBidi"/>
          <w:szCs w:val="24"/>
          <w:lang w:val="en-GB"/>
        </w:rPr>
      </w:pPr>
      <w:bookmarkStart w:id="70" w:name="_Toc235038207"/>
      <w:bookmarkStart w:id="71" w:name="_Toc235041310"/>
      <w:r w:rsidRPr="00E95CA0">
        <w:rPr>
          <w:rStyle w:val="Strong"/>
          <w:rFonts w:asciiTheme="minorBidi" w:hAnsiTheme="minorBidi" w:cstheme="minorBidi"/>
          <w:b/>
          <w:bCs w:val="0"/>
          <w:szCs w:val="24"/>
          <w:lang w:val="en-GB"/>
        </w:rPr>
        <w:t>5.</w:t>
      </w:r>
      <w:r w:rsidR="00F14A38">
        <w:rPr>
          <w:rStyle w:val="Strong"/>
          <w:rFonts w:asciiTheme="minorBidi" w:hAnsiTheme="minorBidi" w:cstheme="minorBidi"/>
          <w:b/>
          <w:bCs w:val="0"/>
          <w:szCs w:val="24"/>
          <w:lang w:val="en-GB"/>
        </w:rPr>
        <w:t>3.2</w:t>
      </w:r>
      <w:r w:rsidR="00F14A38">
        <w:rPr>
          <w:rStyle w:val="Strong"/>
          <w:rFonts w:asciiTheme="minorBidi" w:hAnsiTheme="minorBidi" w:cstheme="minorBidi"/>
          <w:b/>
          <w:bCs w:val="0"/>
          <w:szCs w:val="24"/>
          <w:lang w:val="en-GB"/>
        </w:rPr>
        <w:tab/>
      </w:r>
      <w:r w:rsidRPr="00E95CA0">
        <w:rPr>
          <w:rStyle w:val="Strong"/>
          <w:rFonts w:asciiTheme="minorBidi" w:hAnsiTheme="minorBidi" w:cstheme="minorBidi"/>
          <w:b/>
          <w:bCs w:val="0"/>
          <w:szCs w:val="24"/>
          <w:lang w:val="en-GB"/>
        </w:rPr>
        <w:t xml:space="preserve">Recommendation 2: </w:t>
      </w:r>
      <w:r w:rsidR="007428DC" w:rsidRPr="00E95CA0">
        <w:rPr>
          <w:rFonts w:asciiTheme="minorBidi" w:hAnsiTheme="minorBidi" w:cstheme="minorBidi"/>
          <w:szCs w:val="24"/>
          <w:lang w:val="en-GB"/>
        </w:rPr>
        <w:t>Staff Training on Emotional and Person-Centred Care</w:t>
      </w:r>
      <w:bookmarkEnd w:id="70"/>
      <w:bookmarkEnd w:id="71"/>
    </w:p>
    <w:p w14:paraId="3967D89F" w14:textId="77777777" w:rsidR="00301C00" w:rsidRPr="00192423" w:rsidRDefault="00301C00"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 xml:space="preserve">The second recommendation is the need to implement extensive staff training programmes and build a culture of emotional support and person-centred care. The care home management take responsibility for this initiative in collaboration with another training provider and the local health authorities. The training should focus on developing the following competencies among staff: Active listening skills, Emotional intelligence, Knowledge of mental health, and Knowledge of dementia sensitive care, and more positive interactions between staff and residents (Solina et al., 2026). </w:t>
      </w:r>
    </w:p>
    <w:p w14:paraId="5FEE2F0A" w14:textId="5DDA67BF" w:rsidR="00301C00" w:rsidRPr="00192423" w:rsidRDefault="00301C00"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 xml:space="preserve">Training should be incorporated into staff induction processes and reinforced through annual refresher sessions, with additional workshops conducted approximately every six months. Implementation involves resources such as training materials, access to professional trainers, </w:t>
      </w:r>
      <w:r w:rsidRPr="00192423">
        <w:rPr>
          <w:rFonts w:asciiTheme="minorBidi" w:hAnsiTheme="minorBidi" w:cstheme="minorBidi"/>
          <w:sz w:val="22"/>
          <w:szCs w:val="22"/>
        </w:rPr>
        <w:lastRenderedPageBreak/>
        <w:t xml:space="preserve">online learning platforms, staff time and so on. This can be measured by upskilling staff, resident loneliness and distress surveys, and residents being less lonely and distressed. </w:t>
      </w:r>
    </w:p>
    <w:p w14:paraId="30F03F71" w14:textId="6AF9E518" w:rsidR="00E567C9" w:rsidRPr="00192423" w:rsidRDefault="00301C00"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A 6-month time is suitable for initial implementation followed by continuous development. Barriers such as financial limitations and staff availability may affect participation; however, these can be addressed through cost-effective digital training solutions and flexible scheduling to ensure accessibility for all staff members</w:t>
      </w:r>
      <w:r w:rsidR="00E567C9" w:rsidRPr="00192423">
        <w:rPr>
          <w:rFonts w:asciiTheme="minorBidi" w:hAnsiTheme="minorBidi" w:cstheme="minorBidi"/>
          <w:sz w:val="22"/>
          <w:szCs w:val="22"/>
        </w:rPr>
        <w:t>.</w:t>
      </w:r>
    </w:p>
    <w:p w14:paraId="582951AD" w14:textId="2513E764" w:rsidR="008938C0" w:rsidRPr="00E95CA0" w:rsidRDefault="008938C0" w:rsidP="00192423">
      <w:pPr>
        <w:pStyle w:val="Heading3"/>
        <w:spacing w:line="360" w:lineRule="auto"/>
        <w:rPr>
          <w:rFonts w:asciiTheme="minorBidi" w:hAnsiTheme="minorBidi" w:cstheme="minorBidi"/>
          <w:szCs w:val="24"/>
          <w:lang w:val="en-GB"/>
        </w:rPr>
      </w:pPr>
      <w:bookmarkStart w:id="72" w:name="_Toc235038208"/>
      <w:bookmarkStart w:id="73" w:name="_Toc235041311"/>
      <w:r w:rsidRPr="00E95CA0">
        <w:rPr>
          <w:rStyle w:val="Strong"/>
          <w:rFonts w:asciiTheme="minorBidi" w:hAnsiTheme="minorBidi" w:cstheme="minorBidi"/>
          <w:b/>
          <w:bCs w:val="0"/>
          <w:szCs w:val="24"/>
          <w:lang w:val="en-GB"/>
        </w:rPr>
        <w:t>5.</w:t>
      </w:r>
      <w:r w:rsidR="00F14A38">
        <w:rPr>
          <w:rStyle w:val="Strong"/>
          <w:rFonts w:asciiTheme="minorBidi" w:hAnsiTheme="minorBidi" w:cstheme="minorBidi"/>
          <w:b/>
          <w:bCs w:val="0"/>
          <w:szCs w:val="24"/>
          <w:lang w:val="en-GB"/>
        </w:rPr>
        <w:t>3.3</w:t>
      </w:r>
      <w:r w:rsidR="00F14A38">
        <w:rPr>
          <w:rStyle w:val="Strong"/>
          <w:rFonts w:asciiTheme="minorBidi" w:hAnsiTheme="minorBidi" w:cstheme="minorBidi"/>
          <w:b/>
          <w:bCs w:val="0"/>
          <w:szCs w:val="24"/>
          <w:lang w:val="en-GB"/>
        </w:rPr>
        <w:tab/>
      </w:r>
      <w:r w:rsidR="00DA0B69" w:rsidRPr="00E95CA0">
        <w:rPr>
          <w:rFonts w:asciiTheme="minorBidi" w:hAnsiTheme="minorBidi" w:cstheme="minorBidi"/>
          <w:szCs w:val="24"/>
          <w:lang w:val="en-GB"/>
        </w:rPr>
        <w:t>Recommendation 3: Strengthening Family and Community Engagement</w:t>
      </w:r>
      <w:bookmarkEnd w:id="72"/>
      <w:bookmarkEnd w:id="73"/>
    </w:p>
    <w:p w14:paraId="60C9605C" w14:textId="77777777" w:rsidR="00ED70AA" w:rsidRPr="00192423" w:rsidRDefault="00ED70AA"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The third recommendation concerns the need to increase the role of family support and a sense of community for the residents of care homes. It is the responsibility of all care home managers and administration staff to facilitate communication between the residents, their families, and community by establishing regular, organised systems and procedures. This involves having regular visiting times, using video calling and other digital tools to communicate virtually, and creating links with local community groups and schools, and with volunteers (Akhtar, 2024).</w:t>
      </w:r>
    </w:p>
    <w:p w14:paraId="2882880F" w14:textId="77777777" w:rsidR="00ED70AA" w:rsidRPr="00192423" w:rsidRDefault="00ED70AA"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 xml:space="preserve">Family interaction should be encouraged weekly at least and organised community engagement activities should be done monthly to help maintain social connection. Resources such as digital devices, access to reliable internet, and staff support to help residents with communication technologies are needed for implementation. Success can be measured with the frequency of family contact, level of resident engagement and improvements in emotional wellbeing reported by both residents and staff. </w:t>
      </w:r>
    </w:p>
    <w:p w14:paraId="61799498" w14:textId="19CD0DF6" w:rsidR="004F0930" w:rsidRPr="00192423" w:rsidRDefault="00ED70AA"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A realistic time frame for implementation is 3 months, mainly to set up the appropriate digital infrastructures and communications. Barriers can be family availability and low digital literacy among residents, but this can be addressed through flexible visiting schedules and staff support for technology use</w:t>
      </w:r>
      <w:r w:rsidR="006B53C6" w:rsidRPr="00192423">
        <w:rPr>
          <w:rFonts w:asciiTheme="minorBidi" w:hAnsiTheme="minorBidi" w:cstheme="minorBidi"/>
          <w:sz w:val="22"/>
          <w:szCs w:val="22"/>
        </w:rPr>
        <w:t>.</w:t>
      </w:r>
    </w:p>
    <w:p w14:paraId="4F2EA243" w14:textId="744BC4E2" w:rsidR="00D84D2B" w:rsidRPr="001E46D6" w:rsidRDefault="00D84D2B" w:rsidP="00192423">
      <w:pPr>
        <w:pStyle w:val="Heading2"/>
        <w:spacing w:line="360" w:lineRule="auto"/>
        <w:rPr>
          <w:rFonts w:asciiTheme="minorBidi" w:hAnsiTheme="minorBidi" w:cstheme="minorBidi"/>
          <w:szCs w:val="24"/>
          <w:lang w:val="en-GB"/>
        </w:rPr>
      </w:pPr>
      <w:bookmarkStart w:id="74" w:name="_Toc235038209"/>
      <w:bookmarkStart w:id="75" w:name="_Toc235041312"/>
      <w:r w:rsidRPr="001E46D6">
        <w:rPr>
          <w:rFonts w:asciiTheme="minorBidi" w:hAnsiTheme="minorBidi" w:cstheme="minorBidi"/>
          <w:szCs w:val="24"/>
          <w:lang w:val="en-GB"/>
        </w:rPr>
        <w:t>5.4. Implications for Future Research</w:t>
      </w:r>
      <w:bookmarkEnd w:id="74"/>
      <w:bookmarkEnd w:id="75"/>
    </w:p>
    <w:p w14:paraId="063F013E" w14:textId="77777777" w:rsidR="00F32D5F" w:rsidRPr="00192423" w:rsidRDefault="00F32D5F"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 xml:space="preserve">Future research should strive to overcome the limitations of this study using methods of primary research in UK long term care facilities. For instance, more in-depth understanding of lived experiences of social support can be gained from qualitative approaches like semi-structured interviews with care home residents, social care staff and family members. Furthermore, there is </w:t>
      </w:r>
      <w:r w:rsidRPr="00192423">
        <w:rPr>
          <w:rFonts w:asciiTheme="minorBidi" w:hAnsiTheme="minorBidi" w:cstheme="minorBidi"/>
          <w:sz w:val="22"/>
          <w:szCs w:val="22"/>
        </w:rPr>
        <w:lastRenderedPageBreak/>
        <w:t xml:space="preserve">a need for more longitudinal research to explore the impact of social support over time, especially in the post-pandemic care setting. </w:t>
      </w:r>
    </w:p>
    <w:p w14:paraId="7CB027CB" w14:textId="2D552CC4" w:rsidR="004F0930" w:rsidRPr="00192423" w:rsidRDefault="00F32D5F" w:rsidP="00192423">
      <w:pPr>
        <w:pStyle w:val="isselectedend"/>
        <w:spacing w:line="360" w:lineRule="auto"/>
        <w:rPr>
          <w:rFonts w:asciiTheme="minorBidi" w:hAnsiTheme="minorBidi" w:cstheme="minorBidi"/>
          <w:sz w:val="22"/>
          <w:szCs w:val="22"/>
        </w:rPr>
      </w:pPr>
      <w:r w:rsidRPr="00192423">
        <w:rPr>
          <w:rFonts w:asciiTheme="minorBidi" w:hAnsiTheme="minorBidi" w:cstheme="minorBidi"/>
          <w:sz w:val="22"/>
          <w:szCs w:val="22"/>
        </w:rPr>
        <w:t xml:space="preserve">Quantitative methods, such as questionnaire research based on a validated loneliness, depression, and wellbeing scale, might also increase the comparability between care settings. Future research should focus on the UK and include individuals with different degrees of cognitive impairment to enhance generalisability. </w:t>
      </w:r>
    </w:p>
    <w:p w14:paraId="3C302B25" w14:textId="77777777" w:rsidR="00F0166A" w:rsidRPr="00B57430" w:rsidRDefault="00E46913" w:rsidP="00132362">
      <w:pPr>
        <w:pStyle w:val="Heading2"/>
        <w:rPr>
          <w:lang w:val="en-GB"/>
        </w:rPr>
      </w:pPr>
      <w:bookmarkStart w:id="76" w:name="_Toc235038210"/>
      <w:bookmarkStart w:id="77" w:name="_Toc235041313"/>
      <w:r w:rsidRPr="00B57430">
        <w:rPr>
          <w:lang w:val="en-GB"/>
        </w:rPr>
        <w:t xml:space="preserve">5.5. </w:t>
      </w:r>
      <w:r w:rsidR="00F0166A" w:rsidRPr="00B57430">
        <w:rPr>
          <w:rStyle w:val="Strong"/>
          <w:rFonts w:asciiTheme="minorBidi" w:hAnsiTheme="minorBidi" w:cstheme="minorBidi"/>
          <w:b/>
          <w:bCs w:val="0"/>
          <w:szCs w:val="24"/>
          <w:lang w:val="en-GB"/>
        </w:rPr>
        <w:t>Final Contribution to Health and Social Care</w:t>
      </w:r>
      <w:bookmarkEnd w:id="76"/>
      <w:bookmarkEnd w:id="77"/>
    </w:p>
    <w:p w14:paraId="2C1866D9" w14:textId="51DBBD96" w:rsidR="004F0930" w:rsidRDefault="00F32D5F"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r w:rsidRPr="00192423">
        <w:rPr>
          <w:rFonts w:asciiTheme="minorBidi" w:eastAsiaTheme="minorEastAsia" w:hAnsiTheme="minorBidi" w:cstheme="minorBidi"/>
          <w:kern w:val="2"/>
          <w:sz w:val="22"/>
          <w:szCs w:val="22"/>
          <w:lang w:eastAsia="en-US"/>
          <w14:ligatures w14:val="standardContextual"/>
        </w:rPr>
        <w:t>The significance of this study in the field of Health and Social Care is that social support is not only a necessity but also meaningful, consistent and person-centred to enhance mental health outcomes for older adults in long-term care. It points to a significant disconnect between policy intentions and real implementation, considering staffing constraints and resource limitations. The research brings together theoretical, empirical, and policy evidence to give a more robust account of the how and why of the impact of social support on mental wellbeing, and what barriers limit the impact. This dissertation provides evidence-based insights that can help to shape care practices, policy development, and future research to create a more compassionate, connected and mentally supportive care environment for older adults in the UK.</w:t>
      </w:r>
    </w:p>
    <w:p w14:paraId="1C152454" w14:textId="77777777" w:rsidR="00CE66A6" w:rsidRDefault="00CE66A6"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3CE37737" w14:textId="77777777" w:rsidR="00CE66A6" w:rsidRDefault="00CE66A6"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5109CEA8" w14:textId="77777777" w:rsidR="00CE66A6" w:rsidRDefault="00CE66A6"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353A086B" w14:textId="77777777" w:rsidR="00CE66A6" w:rsidRDefault="00CE66A6"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6E926A22" w14:textId="77777777" w:rsidR="00057F14" w:rsidRDefault="00057F14"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1ADBC09E" w14:textId="77777777" w:rsidR="00057F14" w:rsidRDefault="00057F14"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73649DBA" w14:textId="77777777" w:rsidR="00057F14" w:rsidRDefault="00057F14"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3A37CAAA" w14:textId="77777777" w:rsidR="00CE66A6" w:rsidRDefault="00CE66A6" w:rsidP="00192423">
      <w:pPr>
        <w:pStyle w:val="isselectedend"/>
        <w:spacing w:line="360" w:lineRule="auto"/>
        <w:rPr>
          <w:rFonts w:asciiTheme="minorBidi" w:eastAsiaTheme="minorEastAsia" w:hAnsiTheme="minorBidi" w:cstheme="minorBidi"/>
          <w:kern w:val="2"/>
          <w:sz w:val="22"/>
          <w:szCs w:val="22"/>
          <w:lang w:eastAsia="en-US"/>
          <w14:ligatures w14:val="standardContextual"/>
        </w:rPr>
      </w:pPr>
    </w:p>
    <w:p w14:paraId="53713C28" w14:textId="77777777" w:rsidR="00CE66A6" w:rsidRPr="00192423" w:rsidRDefault="00CE66A6" w:rsidP="00192423">
      <w:pPr>
        <w:pStyle w:val="isselectedend"/>
        <w:spacing w:line="360" w:lineRule="auto"/>
        <w:rPr>
          <w:rFonts w:asciiTheme="minorBidi" w:hAnsiTheme="minorBidi" w:cstheme="minorBidi"/>
          <w:sz w:val="22"/>
          <w:szCs w:val="22"/>
        </w:rPr>
      </w:pPr>
    </w:p>
    <w:p w14:paraId="078C5A6E" w14:textId="4184D319" w:rsidR="00575746" w:rsidRPr="00E0477F" w:rsidRDefault="00347941" w:rsidP="00E0477F">
      <w:pPr>
        <w:pStyle w:val="Heading1"/>
        <w:spacing w:line="360" w:lineRule="auto"/>
        <w:jc w:val="center"/>
        <w:rPr>
          <w:rFonts w:asciiTheme="minorBidi" w:hAnsiTheme="minorBidi" w:cstheme="minorBidi"/>
          <w:sz w:val="32"/>
          <w:szCs w:val="32"/>
          <w:lang w:val="en-GB"/>
        </w:rPr>
      </w:pPr>
      <w:bookmarkStart w:id="78" w:name="_Toc235038211"/>
      <w:bookmarkStart w:id="79" w:name="_Toc235041314"/>
      <w:r w:rsidRPr="00347941">
        <w:rPr>
          <w:rFonts w:asciiTheme="minorBidi" w:hAnsiTheme="minorBidi" w:cstheme="minorBidi"/>
          <w:sz w:val="32"/>
          <w:szCs w:val="32"/>
          <w:lang w:val="en-GB"/>
        </w:rPr>
        <w:lastRenderedPageBreak/>
        <w:t>CHAPTER 6 – References and Appendices</w:t>
      </w:r>
      <w:bookmarkEnd w:id="78"/>
      <w:bookmarkEnd w:id="79"/>
    </w:p>
    <w:p w14:paraId="029B3303" w14:textId="36A40AEF" w:rsidR="00257362" w:rsidRPr="00743405" w:rsidRDefault="00E0477F" w:rsidP="00743405">
      <w:pPr>
        <w:spacing w:before="100" w:beforeAutospacing="1" w:after="100" w:afterAutospacing="1" w:line="360" w:lineRule="auto"/>
        <w:outlineLvl w:val="0"/>
        <w:rPr>
          <w:rFonts w:asciiTheme="minorBidi" w:hAnsiTheme="minorBidi"/>
          <w:b/>
          <w:bCs/>
          <w:color w:val="000000"/>
          <w:kern w:val="0"/>
          <w:lang w:val="en-GB"/>
          <w14:ligatures w14:val="none"/>
        </w:rPr>
      </w:pPr>
      <w:bookmarkStart w:id="80" w:name="_Toc235038212"/>
      <w:bookmarkStart w:id="81" w:name="_Toc235041315"/>
      <w:r w:rsidRPr="00E0477F">
        <w:rPr>
          <w:rFonts w:asciiTheme="minorBidi" w:hAnsiTheme="minorBidi"/>
          <w:b/>
          <w:bCs/>
          <w:color w:val="000000"/>
          <w:kern w:val="0"/>
          <w:lang w:val="en-GB"/>
          <w14:ligatures w14:val="none"/>
        </w:rPr>
        <w:t>6.1</w:t>
      </w:r>
      <w:r w:rsidRPr="00E0477F">
        <w:rPr>
          <w:rFonts w:asciiTheme="minorBidi" w:hAnsiTheme="minorBidi"/>
          <w:b/>
          <w:bCs/>
          <w:color w:val="000000"/>
          <w:kern w:val="0"/>
          <w:lang w:val="en-GB"/>
          <w14:ligatures w14:val="none"/>
        </w:rPr>
        <w:tab/>
      </w:r>
      <w:r w:rsidR="00EA7923" w:rsidRPr="00E0477F">
        <w:rPr>
          <w:rFonts w:asciiTheme="minorBidi" w:hAnsiTheme="minorBidi"/>
          <w:b/>
          <w:bCs/>
          <w:color w:val="000000"/>
          <w:kern w:val="0"/>
          <w:lang w:val="en-GB"/>
          <w14:ligatures w14:val="none"/>
        </w:rPr>
        <w:t>References</w:t>
      </w:r>
      <w:bookmarkEnd w:id="80"/>
      <w:bookmarkEnd w:id="81"/>
    </w:p>
    <w:p w14:paraId="17009D3C" w14:textId="77777777" w:rsidR="00257362"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Abdi, S., Spann, A., Borilovic, J., de Witte, L., &amp; Hawley, M. (2019). Understanding the care and support needs of older people: a scoping review and categorisation using the WHO international classification of functioning, disability and health framework (ICF). </w:t>
      </w:r>
      <w:r w:rsidRPr="00E0477F">
        <w:rPr>
          <w:rFonts w:asciiTheme="minorBidi" w:hAnsiTheme="minorBidi"/>
          <w:i/>
          <w:iCs/>
          <w:sz w:val="22"/>
          <w:szCs w:val="22"/>
          <w:lang w:val="en-GB"/>
        </w:rPr>
        <w:t>BMC geriatrics</w:t>
      </w:r>
      <w:r w:rsidRPr="00E0477F">
        <w:rPr>
          <w:rFonts w:asciiTheme="minorBidi" w:hAnsiTheme="minorBidi"/>
          <w:sz w:val="22"/>
          <w:szCs w:val="22"/>
          <w:lang w:val="en-GB"/>
        </w:rPr>
        <w:t>, </w:t>
      </w:r>
      <w:r w:rsidRPr="00E0477F">
        <w:rPr>
          <w:rFonts w:asciiTheme="minorBidi" w:hAnsiTheme="minorBidi"/>
          <w:i/>
          <w:iCs/>
          <w:sz w:val="22"/>
          <w:szCs w:val="22"/>
          <w:lang w:val="en-GB"/>
        </w:rPr>
        <w:t>19</w:t>
      </w:r>
      <w:r w:rsidRPr="00E0477F">
        <w:rPr>
          <w:rFonts w:asciiTheme="minorBidi" w:hAnsiTheme="minorBidi"/>
          <w:sz w:val="22"/>
          <w:szCs w:val="22"/>
          <w:lang w:val="en-GB"/>
        </w:rPr>
        <w:t xml:space="preserve">(1), 195. </w:t>
      </w:r>
      <w:hyperlink r:id="rId9" w:history="1">
        <w:r w:rsidRPr="00E0477F">
          <w:rPr>
            <w:rStyle w:val="Hyperlink"/>
            <w:rFonts w:asciiTheme="minorBidi" w:hAnsiTheme="minorBidi"/>
            <w:sz w:val="22"/>
            <w:szCs w:val="22"/>
            <w:lang w:val="en-GB"/>
          </w:rPr>
          <w:t>https://doi.org/10.1186/s12877-019-1189-9</w:t>
        </w:r>
      </w:hyperlink>
      <w:r w:rsidRPr="00E0477F">
        <w:rPr>
          <w:rFonts w:asciiTheme="minorBidi" w:hAnsiTheme="minorBidi"/>
          <w:sz w:val="22"/>
          <w:szCs w:val="22"/>
          <w:lang w:val="en-GB"/>
        </w:rPr>
        <w:t xml:space="preserve"> </w:t>
      </w:r>
    </w:p>
    <w:p w14:paraId="0D9CC18C" w14:textId="77777777" w:rsidR="00257362" w:rsidRDefault="00257362" w:rsidP="008320B1">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 xml:space="preserve">Age UK (2023). </w:t>
      </w:r>
      <w:r w:rsidRPr="00E0477F">
        <w:rPr>
          <w:rFonts w:asciiTheme="minorBidi" w:hAnsiTheme="minorBidi" w:cstheme="minorBidi"/>
          <w:i/>
          <w:iCs/>
          <w:sz w:val="22"/>
          <w:szCs w:val="22"/>
          <w:lang w:val="en-GB"/>
        </w:rPr>
        <w:t>Loneliness research and impact</w:t>
      </w:r>
      <w:r w:rsidRPr="00E0477F">
        <w:rPr>
          <w:rFonts w:asciiTheme="minorBidi" w:hAnsiTheme="minorBidi" w:cstheme="minorBidi"/>
          <w:sz w:val="22"/>
          <w:szCs w:val="22"/>
          <w:lang w:val="en-GB"/>
        </w:rPr>
        <w:t xml:space="preserve">. [online] Age UK. Available at: </w:t>
      </w:r>
      <w:hyperlink r:id="rId10" w:history="1">
        <w:r w:rsidRPr="00E0477F">
          <w:rPr>
            <w:rStyle w:val="Hyperlink"/>
            <w:rFonts w:asciiTheme="minorBidi" w:hAnsiTheme="minorBidi" w:cstheme="minorBidi"/>
            <w:sz w:val="22"/>
            <w:szCs w:val="22"/>
            <w:lang w:val="en-GB"/>
          </w:rPr>
          <w:t>https://www.ageuk.org.uk/our-impact/policy-research/loneliness-research-and-resources/</w:t>
        </w:r>
      </w:hyperlink>
      <w:r w:rsidRPr="00E0477F">
        <w:rPr>
          <w:rFonts w:asciiTheme="minorBidi" w:hAnsiTheme="minorBidi" w:cstheme="minorBidi"/>
          <w:sz w:val="22"/>
          <w:szCs w:val="22"/>
          <w:lang w:val="en-GB"/>
        </w:rPr>
        <w:t xml:space="preserve">  [Accessed 10 July 2026].</w:t>
      </w:r>
    </w:p>
    <w:p w14:paraId="51B9CB8F"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 xml:space="preserve">Age UK (2024). </w:t>
      </w:r>
      <w:r w:rsidRPr="00E0477F">
        <w:rPr>
          <w:rFonts w:asciiTheme="minorBidi" w:hAnsiTheme="minorBidi" w:cstheme="minorBidi"/>
          <w:i/>
          <w:iCs/>
          <w:sz w:val="22"/>
          <w:szCs w:val="22"/>
          <w:lang w:val="en-GB"/>
        </w:rPr>
        <w:t>AGE UK’S NEW REPORT SHOWS ‘YOU ARE NOT ALONE IN FEELING LONELY’</w:t>
      </w:r>
      <w:r w:rsidRPr="00E0477F">
        <w:rPr>
          <w:rFonts w:asciiTheme="minorBidi" w:hAnsiTheme="minorBidi" w:cstheme="minorBidi"/>
          <w:sz w:val="22"/>
          <w:szCs w:val="22"/>
          <w:lang w:val="en-GB"/>
        </w:rPr>
        <w:t xml:space="preserve">. [online] Age UK. Available at: </w:t>
      </w:r>
      <w:hyperlink r:id="rId11" w:history="1">
        <w:r w:rsidRPr="00E0477F">
          <w:rPr>
            <w:rStyle w:val="Hyperlink"/>
            <w:rFonts w:asciiTheme="minorBidi" w:hAnsiTheme="minorBidi" w:cstheme="minorBidi"/>
            <w:sz w:val="22"/>
            <w:szCs w:val="22"/>
            <w:lang w:val="en-GB"/>
          </w:rPr>
          <w:t>https://www.ageuk.org.uk/latest-press/articles/age-uks-new-report-shows-you-are-not-alone-in-feeling-lonely/</w:t>
        </w:r>
      </w:hyperlink>
      <w:r w:rsidRPr="00E0477F">
        <w:rPr>
          <w:rFonts w:asciiTheme="minorBidi" w:hAnsiTheme="minorBidi" w:cstheme="minorBidi"/>
          <w:sz w:val="22"/>
          <w:szCs w:val="22"/>
          <w:lang w:val="en-GB"/>
        </w:rPr>
        <w:t xml:space="preserve">  [Accessed 10 July 2026].</w:t>
      </w:r>
    </w:p>
    <w:p w14:paraId="5FC31386"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Akhtar, S. A. (2024). Socially connected while apart: the use of technology to increase social connection between nursing home residents and their relatives. </w:t>
      </w:r>
      <w:r w:rsidRPr="00E0477F">
        <w:rPr>
          <w:rFonts w:asciiTheme="minorBidi" w:hAnsiTheme="minorBidi"/>
          <w:i/>
          <w:iCs/>
          <w:sz w:val="22"/>
          <w:szCs w:val="22"/>
          <w:lang w:val="en-GB"/>
        </w:rPr>
        <w:t>Frontiers in Public Health</w:t>
      </w:r>
      <w:r w:rsidRPr="00E0477F">
        <w:rPr>
          <w:rFonts w:asciiTheme="minorBidi" w:hAnsiTheme="minorBidi"/>
          <w:sz w:val="22"/>
          <w:szCs w:val="22"/>
          <w:lang w:val="en-GB"/>
        </w:rPr>
        <w:t>, </w:t>
      </w:r>
      <w:r w:rsidRPr="00E0477F">
        <w:rPr>
          <w:rFonts w:asciiTheme="minorBidi" w:hAnsiTheme="minorBidi"/>
          <w:i/>
          <w:iCs/>
          <w:sz w:val="22"/>
          <w:szCs w:val="22"/>
          <w:lang w:val="en-GB"/>
        </w:rPr>
        <w:t>12</w:t>
      </w:r>
      <w:r w:rsidRPr="00E0477F">
        <w:rPr>
          <w:rFonts w:asciiTheme="minorBidi" w:hAnsiTheme="minorBidi"/>
          <w:sz w:val="22"/>
          <w:szCs w:val="22"/>
          <w:lang w:val="en-GB"/>
        </w:rPr>
        <w:t>, 1296524.</w:t>
      </w:r>
    </w:p>
    <w:p w14:paraId="59D0EF11" w14:textId="77777777" w:rsidR="00257362" w:rsidRPr="00564E00" w:rsidRDefault="00257362" w:rsidP="00E0477F">
      <w:pPr>
        <w:spacing w:line="360" w:lineRule="auto"/>
        <w:rPr>
          <w:rFonts w:asciiTheme="minorBidi" w:hAnsiTheme="minorBidi"/>
          <w:sz w:val="22"/>
          <w:szCs w:val="22"/>
          <w:lang w:val="de-DE"/>
        </w:rPr>
      </w:pPr>
      <w:r w:rsidRPr="00E0477F">
        <w:rPr>
          <w:rFonts w:asciiTheme="minorBidi" w:hAnsiTheme="minorBidi"/>
          <w:sz w:val="22"/>
          <w:szCs w:val="22"/>
          <w:lang w:val="en-GB"/>
        </w:rPr>
        <w:t>Antonucci, T. C., Ajrouch, K. J., &amp; Manalel, J. A. (2017). Social relations and technology: Continuity, context, and change. </w:t>
      </w:r>
      <w:r w:rsidRPr="00564E00">
        <w:rPr>
          <w:rFonts w:asciiTheme="minorBidi" w:hAnsiTheme="minorBidi"/>
          <w:i/>
          <w:iCs/>
          <w:sz w:val="22"/>
          <w:szCs w:val="22"/>
          <w:lang w:val="de-DE"/>
        </w:rPr>
        <w:t>Innovation in aging</w:t>
      </w:r>
      <w:r w:rsidRPr="00564E00">
        <w:rPr>
          <w:rFonts w:asciiTheme="minorBidi" w:hAnsiTheme="minorBidi"/>
          <w:sz w:val="22"/>
          <w:szCs w:val="22"/>
          <w:lang w:val="de-DE"/>
        </w:rPr>
        <w:t>, </w:t>
      </w:r>
      <w:r w:rsidRPr="00564E00">
        <w:rPr>
          <w:rFonts w:asciiTheme="minorBidi" w:hAnsiTheme="minorBidi"/>
          <w:i/>
          <w:iCs/>
          <w:sz w:val="22"/>
          <w:szCs w:val="22"/>
          <w:lang w:val="de-DE"/>
        </w:rPr>
        <w:t>1</w:t>
      </w:r>
      <w:r w:rsidRPr="00564E00">
        <w:rPr>
          <w:rFonts w:asciiTheme="minorBidi" w:hAnsiTheme="minorBidi"/>
          <w:sz w:val="22"/>
          <w:szCs w:val="22"/>
          <w:lang w:val="de-DE"/>
        </w:rPr>
        <w:t>(3), igx029.</w:t>
      </w:r>
    </w:p>
    <w:p w14:paraId="3F7054E3"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de-DE"/>
        </w:rPr>
        <w:t xml:space="preserve">Argentzell, E., Tjörnstrand, C., Brunt, D., Eklund, M., &amp; Bejerholm, U. (2023). </w:t>
      </w:r>
      <w:r w:rsidRPr="00E0477F">
        <w:rPr>
          <w:rFonts w:asciiTheme="minorBidi" w:hAnsiTheme="minorBidi"/>
          <w:sz w:val="22"/>
          <w:szCs w:val="22"/>
          <w:lang w:val="en-GB"/>
        </w:rPr>
        <w:t>Opportunities and barriers for occupational engagement among residents in supported housing. </w:t>
      </w:r>
      <w:r w:rsidRPr="00E0477F">
        <w:rPr>
          <w:rFonts w:asciiTheme="minorBidi" w:hAnsiTheme="minorBidi"/>
          <w:i/>
          <w:iCs/>
          <w:sz w:val="22"/>
          <w:szCs w:val="22"/>
          <w:lang w:val="en-GB"/>
        </w:rPr>
        <w:t>Scandinavian Journal of Occupational Therapy</w:t>
      </w:r>
      <w:r w:rsidRPr="00E0477F">
        <w:rPr>
          <w:rFonts w:asciiTheme="minorBidi" w:hAnsiTheme="minorBidi"/>
          <w:sz w:val="22"/>
          <w:szCs w:val="22"/>
          <w:lang w:val="en-GB"/>
        </w:rPr>
        <w:t>, </w:t>
      </w:r>
      <w:r w:rsidRPr="00E0477F">
        <w:rPr>
          <w:rFonts w:asciiTheme="minorBidi" w:hAnsiTheme="minorBidi"/>
          <w:i/>
          <w:iCs/>
          <w:sz w:val="22"/>
          <w:szCs w:val="22"/>
          <w:lang w:val="en-GB"/>
        </w:rPr>
        <w:t>30</w:t>
      </w:r>
      <w:r w:rsidRPr="00E0477F">
        <w:rPr>
          <w:rFonts w:asciiTheme="minorBidi" w:hAnsiTheme="minorBidi"/>
          <w:sz w:val="22"/>
          <w:szCs w:val="22"/>
          <w:lang w:val="en-GB"/>
        </w:rPr>
        <w:t xml:space="preserve">(1), 125-135. </w:t>
      </w:r>
      <w:hyperlink r:id="rId12" w:history="1">
        <w:r w:rsidRPr="00E0477F">
          <w:rPr>
            <w:rStyle w:val="Hyperlink"/>
            <w:rFonts w:asciiTheme="minorBidi" w:hAnsiTheme="minorBidi"/>
            <w:sz w:val="22"/>
            <w:szCs w:val="22"/>
            <w:lang w:val="en-GB"/>
          </w:rPr>
          <w:t>https://doi.org/10.1080/11038128.2022.2141315</w:t>
        </w:r>
      </w:hyperlink>
      <w:r w:rsidRPr="00E0477F">
        <w:rPr>
          <w:rFonts w:asciiTheme="minorBidi" w:hAnsiTheme="minorBidi"/>
          <w:sz w:val="22"/>
          <w:szCs w:val="22"/>
          <w:lang w:val="en-GB"/>
        </w:rPr>
        <w:t xml:space="preserve"> </w:t>
      </w:r>
    </w:p>
    <w:p w14:paraId="53757004"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Biggart, L., Ward, E., Cook, L., &amp; Schofield, G. (2017). The team as a secure base: Promoting resilience and competence in child and family social work. </w:t>
      </w:r>
      <w:r w:rsidRPr="00E0477F">
        <w:rPr>
          <w:rFonts w:asciiTheme="minorBidi" w:hAnsiTheme="minorBidi"/>
          <w:i/>
          <w:iCs/>
          <w:sz w:val="22"/>
          <w:szCs w:val="22"/>
          <w:lang w:val="en-GB"/>
        </w:rPr>
        <w:t>Children and Youth Services Review</w:t>
      </w:r>
      <w:r w:rsidRPr="00E0477F">
        <w:rPr>
          <w:rFonts w:asciiTheme="minorBidi" w:hAnsiTheme="minorBidi"/>
          <w:sz w:val="22"/>
          <w:szCs w:val="22"/>
          <w:lang w:val="en-GB"/>
        </w:rPr>
        <w:t>, </w:t>
      </w:r>
      <w:r w:rsidRPr="00E0477F">
        <w:rPr>
          <w:rFonts w:asciiTheme="minorBidi" w:hAnsiTheme="minorBidi"/>
          <w:i/>
          <w:iCs/>
          <w:sz w:val="22"/>
          <w:szCs w:val="22"/>
          <w:lang w:val="en-GB"/>
        </w:rPr>
        <w:t>83</w:t>
      </w:r>
      <w:r w:rsidRPr="00E0477F">
        <w:rPr>
          <w:rFonts w:asciiTheme="minorBidi" w:hAnsiTheme="minorBidi"/>
          <w:sz w:val="22"/>
          <w:szCs w:val="22"/>
          <w:lang w:val="en-GB"/>
        </w:rPr>
        <w:t xml:space="preserve">, 119-130. </w:t>
      </w:r>
      <w:hyperlink r:id="rId13" w:history="1">
        <w:r w:rsidRPr="00E0477F">
          <w:rPr>
            <w:rStyle w:val="Hyperlink"/>
            <w:rFonts w:asciiTheme="minorBidi" w:hAnsiTheme="minorBidi"/>
            <w:sz w:val="22"/>
            <w:szCs w:val="22"/>
            <w:lang w:val="en-GB"/>
          </w:rPr>
          <w:t>https://doi.org/10.1016/j.childyouth.2017.10.031</w:t>
        </w:r>
      </w:hyperlink>
      <w:r w:rsidRPr="00E0477F">
        <w:rPr>
          <w:rFonts w:asciiTheme="minorBidi" w:hAnsiTheme="minorBidi"/>
          <w:sz w:val="22"/>
          <w:szCs w:val="22"/>
          <w:lang w:val="en-GB"/>
        </w:rPr>
        <w:t xml:space="preserve"> </w:t>
      </w:r>
    </w:p>
    <w:p w14:paraId="5B572457" w14:textId="77777777" w:rsidR="00257362" w:rsidRDefault="00257362" w:rsidP="00994BB3">
      <w:pPr>
        <w:spacing w:line="360" w:lineRule="auto"/>
        <w:rPr>
          <w:rFonts w:asciiTheme="minorBidi" w:hAnsiTheme="minorBidi"/>
          <w:sz w:val="22"/>
          <w:szCs w:val="22"/>
        </w:rPr>
      </w:pPr>
      <w:r w:rsidRPr="002A7318">
        <w:rPr>
          <w:rFonts w:asciiTheme="minorBidi" w:hAnsiTheme="minorBidi"/>
          <w:sz w:val="22"/>
          <w:szCs w:val="22"/>
          <w:lang w:val="it-IT"/>
        </w:rPr>
        <w:t xml:space="preserve">Bracci, E. L., Allen, M. J., Carter, H. E., Cyarto, E., Dwyer, T., Farrington, A., ... </w:t>
      </w:r>
      <w:r w:rsidRPr="00994BB3">
        <w:rPr>
          <w:rFonts w:asciiTheme="minorBidi" w:hAnsiTheme="minorBidi"/>
          <w:sz w:val="22"/>
          <w:szCs w:val="22"/>
        </w:rPr>
        <w:t>&amp; Harvey, G. (2026). Implementing an intervention to facilitate early detection of deterioration in aged care residents: process evaluation of the EDDIE+ trial. </w:t>
      </w:r>
      <w:r w:rsidRPr="00994BB3">
        <w:rPr>
          <w:rFonts w:asciiTheme="minorBidi" w:hAnsiTheme="minorBidi"/>
          <w:i/>
          <w:iCs/>
          <w:sz w:val="22"/>
          <w:szCs w:val="22"/>
        </w:rPr>
        <w:t>Implementation Science</w:t>
      </w:r>
      <w:r w:rsidRPr="00994BB3">
        <w:rPr>
          <w:rFonts w:asciiTheme="minorBidi" w:hAnsiTheme="minorBidi"/>
          <w:sz w:val="22"/>
          <w:szCs w:val="22"/>
        </w:rPr>
        <w:t>, </w:t>
      </w:r>
      <w:r w:rsidRPr="00994BB3">
        <w:rPr>
          <w:rFonts w:asciiTheme="minorBidi" w:hAnsiTheme="minorBidi"/>
          <w:i/>
          <w:iCs/>
          <w:sz w:val="22"/>
          <w:szCs w:val="22"/>
        </w:rPr>
        <w:t>21</w:t>
      </w:r>
      <w:r w:rsidRPr="00994BB3">
        <w:rPr>
          <w:rFonts w:asciiTheme="minorBidi" w:hAnsiTheme="minorBidi"/>
          <w:sz w:val="22"/>
          <w:szCs w:val="22"/>
        </w:rPr>
        <w:t>(1), 22.</w:t>
      </w:r>
      <w:r>
        <w:rPr>
          <w:rFonts w:asciiTheme="minorBidi" w:hAnsiTheme="minorBidi"/>
          <w:sz w:val="22"/>
          <w:szCs w:val="22"/>
        </w:rPr>
        <w:t xml:space="preserve"> </w:t>
      </w:r>
      <w:hyperlink r:id="rId14" w:history="1">
        <w:r w:rsidRPr="009622FD">
          <w:rPr>
            <w:rStyle w:val="Hyperlink"/>
            <w:rFonts w:asciiTheme="minorBidi" w:hAnsiTheme="minorBidi"/>
            <w:sz w:val="22"/>
            <w:szCs w:val="22"/>
          </w:rPr>
          <w:t>https://doi.org/10.1186/s13012-026-01484-5</w:t>
        </w:r>
      </w:hyperlink>
      <w:r>
        <w:rPr>
          <w:rFonts w:asciiTheme="minorBidi" w:hAnsiTheme="minorBidi"/>
          <w:sz w:val="22"/>
          <w:szCs w:val="22"/>
        </w:rPr>
        <w:t xml:space="preserve"> </w:t>
      </w:r>
    </w:p>
    <w:p w14:paraId="391A041C" w14:textId="77777777" w:rsidR="00257362" w:rsidRDefault="00257362" w:rsidP="00DB4EFE">
      <w:pPr>
        <w:spacing w:line="360" w:lineRule="auto"/>
        <w:rPr>
          <w:rFonts w:asciiTheme="minorBidi" w:hAnsiTheme="minorBidi"/>
          <w:sz w:val="22"/>
          <w:szCs w:val="22"/>
          <w:lang w:val="en-GB"/>
        </w:rPr>
      </w:pPr>
      <w:r w:rsidRPr="00E0477F">
        <w:rPr>
          <w:rFonts w:asciiTheme="minorBidi" w:hAnsiTheme="minorBidi"/>
          <w:sz w:val="22"/>
          <w:szCs w:val="22"/>
          <w:lang w:val="en-GB"/>
        </w:rPr>
        <w:lastRenderedPageBreak/>
        <w:t>Braun, V., &amp; Clarke, V. (2006). Using thematic analysis in psychology. </w:t>
      </w:r>
      <w:r w:rsidRPr="00E0477F">
        <w:rPr>
          <w:rFonts w:asciiTheme="minorBidi" w:hAnsiTheme="minorBidi"/>
          <w:i/>
          <w:iCs/>
          <w:sz w:val="22"/>
          <w:szCs w:val="22"/>
          <w:lang w:val="en-GB"/>
        </w:rPr>
        <w:t>Qualitative research in psychology</w:t>
      </w:r>
      <w:r w:rsidRPr="00E0477F">
        <w:rPr>
          <w:rFonts w:asciiTheme="minorBidi" w:hAnsiTheme="minorBidi"/>
          <w:sz w:val="22"/>
          <w:szCs w:val="22"/>
          <w:lang w:val="en-GB"/>
        </w:rPr>
        <w:t>, </w:t>
      </w:r>
      <w:r w:rsidRPr="00E0477F">
        <w:rPr>
          <w:rFonts w:asciiTheme="minorBidi" w:hAnsiTheme="minorBidi"/>
          <w:i/>
          <w:iCs/>
          <w:sz w:val="22"/>
          <w:szCs w:val="22"/>
          <w:lang w:val="en-GB"/>
        </w:rPr>
        <w:t>3</w:t>
      </w:r>
      <w:r w:rsidRPr="00E0477F">
        <w:rPr>
          <w:rFonts w:asciiTheme="minorBidi" w:hAnsiTheme="minorBidi"/>
          <w:sz w:val="22"/>
          <w:szCs w:val="22"/>
          <w:lang w:val="en-GB"/>
        </w:rPr>
        <w:t xml:space="preserve">(2), 77-101. </w:t>
      </w:r>
      <w:hyperlink r:id="rId15" w:history="1">
        <w:r w:rsidRPr="00E0477F">
          <w:rPr>
            <w:rStyle w:val="Hyperlink"/>
            <w:rFonts w:asciiTheme="minorBidi" w:hAnsiTheme="minorBidi"/>
            <w:sz w:val="22"/>
            <w:szCs w:val="22"/>
            <w:lang w:val="en-GB"/>
          </w:rPr>
          <w:t>https://doi.org/10.1191/1478088706qp063oa</w:t>
        </w:r>
      </w:hyperlink>
      <w:r w:rsidRPr="00E0477F">
        <w:rPr>
          <w:rFonts w:asciiTheme="minorBidi" w:hAnsiTheme="minorBidi"/>
          <w:sz w:val="22"/>
          <w:szCs w:val="22"/>
          <w:lang w:val="en-GB"/>
        </w:rPr>
        <w:t xml:space="preserve"> </w:t>
      </w:r>
    </w:p>
    <w:p w14:paraId="361C6C3B"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Broadbent, E., Stafford, R. &amp; MacDonald, B. (2009). Acceptance of healthcare robots for the older population: Review and future directions. </w:t>
      </w:r>
      <w:r w:rsidRPr="00E0477F">
        <w:rPr>
          <w:rFonts w:asciiTheme="minorBidi" w:hAnsiTheme="minorBidi"/>
          <w:i/>
          <w:iCs/>
          <w:sz w:val="22"/>
          <w:szCs w:val="22"/>
          <w:lang w:val="en-GB"/>
        </w:rPr>
        <w:t>International Journal of Social Robotics, 1</w:t>
      </w:r>
      <w:r w:rsidRPr="00E0477F">
        <w:rPr>
          <w:rFonts w:asciiTheme="minorBidi" w:hAnsiTheme="minorBidi"/>
          <w:sz w:val="22"/>
          <w:szCs w:val="22"/>
          <w:lang w:val="en-GB"/>
        </w:rPr>
        <w:t xml:space="preserve">(4), pp.319–330. DOI 10.1007/s12369-009-0030-6 </w:t>
      </w:r>
    </w:p>
    <w:p w14:paraId="7B70E6E7"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Canário, A. C., Byrne, S., Creasey, N., Kodyšová, E., Kömürcü Akik, B., Lewandowska-Walter, A., ... &amp; Leijten, P. (2022). The use of information and communication technologies in family support across Europe: A narrative review. </w:t>
      </w:r>
      <w:r w:rsidRPr="00E0477F">
        <w:rPr>
          <w:rFonts w:asciiTheme="minorBidi" w:hAnsiTheme="minorBidi"/>
          <w:i/>
          <w:iCs/>
          <w:sz w:val="22"/>
          <w:szCs w:val="22"/>
          <w:lang w:val="en-GB"/>
        </w:rPr>
        <w:t>International journal of environmental research and public health</w:t>
      </w:r>
      <w:r w:rsidRPr="00E0477F">
        <w:rPr>
          <w:rFonts w:asciiTheme="minorBidi" w:hAnsiTheme="minorBidi"/>
          <w:sz w:val="22"/>
          <w:szCs w:val="22"/>
          <w:lang w:val="en-GB"/>
        </w:rPr>
        <w:t>, </w:t>
      </w:r>
      <w:r w:rsidRPr="00E0477F">
        <w:rPr>
          <w:rFonts w:asciiTheme="minorBidi" w:hAnsiTheme="minorBidi"/>
          <w:i/>
          <w:iCs/>
          <w:sz w:val="22"/>
          <w:szCs w:val="22"/>
          <w:lang w:val="en-GB"/>
        </w:rPr>
        <w:t>19</w:t>
      </w:r>
      <w:r w:rsidRPr="00E0477F">
        <w:rPr>
          <w:rFonts w:asciiTheme="minorBidi" w:hAnsiTheme="minorBidi"/>
          <w:sz w:val="22"/>
          <w:szCs w:val="22"/>
          <w:lang w:val="en-GB"/>
        </w:rPr>
        <w:t xml:space="preserve">(3), 1488. </w:t>
      </w:r>
      <w:hyperlink r:id="rId16" w:history="1">
        <w:r w:rsidRPr="00E0477F">
          <w:rPr>
            <w:rStyle w:val="Hyperlink"/>
            <w:rFonts w:asciiTheme="minorBidi" w:hAnsiTheme="minorBidi"/>
            <w:sz w:val="22"/>
            <w:szCs w:val="22"/>
            <w:lang w:val="en-GB"/>
          </w:rPr>
          <w:t>https://doi.org/10.3390/ijerph19031488</w:t>
        </w:r>
      </w:hyperlink>
      <w:r w:rsidRPr="00E0477F">
        <w:rPr>
          <w:rFonts w:asciiTheme="minorBidi" w:hAnsiTheme="minorBidi"/>
          <w:sz w:val="22"/>
          <w:szCs w:val="22"/>
          <w:lang w:val="en-GB"/>
        </w:rPr>
        <w:t xml:space="preserve"> </w:t>
      </w:r>
    </w:p>
    <w:p w14:paraId="35571318"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 xml:space="preserve">Care Quality Commission (2024). </w:t>
      </w:r>
      <w:r w:rsidRPr="00E0477F">
        <w:rPr>
          <w:rFonts w:asciiTheme="minorBidi" w:hAnsiTheme="minorBidi" w:cstheme="minorBidi"/>
          <w:i/>
          <w:iCs/>
          <w:sz w:val="22"/>
          <w:szCs w:val="22"/>
          <w:lang w:val="en-GB"/>
        </w:rPr>
        <w:t>The Fundamental Standards - Care Quality Commission</w:t>
      </w:r>
      <w:r w:rsidRPr="00E0477F">
        <w:rPr>
          <w:rFonts w:asciiTheme="minorBidi" w:hAnsiTheme="minorBidi" w:cstheme="minorBidi"/>
          <w:sz w:val="22"/>
          <w:szCs w:val="22"/>
          <w:lang w:val="en-GB"/>
        </w:rPr>
        <w:t xml:space="preserve">. [online] Www.cqc.org.uk. Available at: </w:t>
      </w:r>
      <w:hyperlink r:id="rId17" w:history="1">
        <w:r w:rsidRPr="00E0477F">
          <w:rPr>
            <w:rStyle w:val="Hyperlink"/>
            <w:rFonts w:asciiTheme="minorBidi" w:hAnsiTheme="minorBidi" w:cstheme="minorBidi"/>
            <w:sz w:val="22"/>
            <w:szCs w:val="22"/>
            <w:lang w:val="en-GB"/>
          </w:rPr>
          <w:t>https://www.cqc.org.uk/about-us/fundamental-standards</w:t>
        </w:r>
      </w:hyperlink>
      <w:r w:rsidRPr="00E0477F">
        <w:rPr>
          <w:rFonts w:asciiTheme="minorBidi" w:hAnsiTheme="minorBidi" w:cstheme="minorBidi"/>
          <w:sz w:val="22"/>
          <w:szCs w:val="22"/>
          <w:lang w:val="en-GB"/>
        </w:rPr>
        <w:t xml:space="preserve"> [Accessed 10 July 2026].</w:t>
      </w:r>
    </w:p>
    <w:p w14:paraId="68845E34" w14:textId="77777777" w:rsidR="00257362" w:rsidRPr="00564E00" w:rsidRDefault="00257362" w:rsidP="00E0477F">
      <w:pPr>
        <w:spacing w:line="360" w:lineRule="auto"/>
        <w:rPr>
          <w:rFonts w:asciiTheme="minorBidi" w:hAnsiTheme="minorBidi"/>
          <w:sz w:val="22"/>
          <w:szCs w:val="22"/>
          <w:lang w:val="fr-FR"/>
        </w:rPr>
      </w:pPr>
      <w:r w:rsidRPr="00E0477F">
        <w:rPr>
          <w:rFonts w:asciiTheme="minorBidi" w:hAnsiTheme="minorBidi"/>
          <w:sz w:val="22"/>
          <w:szCs w:val="22"/>
          <w:lang w:val="en-GB"/>
        </w:rPr>
        <w:t xml:space="preserve">Care Quality Commission (CQC). (2022). The state of health care and adult social care in England 2021/22. </w:t>
      </w:r>
      <w:r w:rsidRPr="00564E00">
        <w:rPr>
          <w:rFonts w:asciiTheme="minorBidi" w:hAnsiTheme="minorBidi"/>
          <w:sz w:val="22"/>
          <w:szCs w:val="22"/>
          <w:lang w:val="fr-FR"/>
        </w:rPr>
        <w:t>[online] Available at: </w:t>
      </w:r>
      <w:hyperlink r:id="rId18" w:history="1">
        <w:r w:rsidRPr="00564E00">
          <w:rPr>
            <w:rFonts w:asciiTheme="minorBidi" w:hAnsiTheme="minorBidi"/>
            <w:color w:val="0000FF"/>
            <w:sz w:val="22"/>
            <w:szCs w:val="22"/>
            <w:u w:val="single"/>
            <w:lang w:val="fr-FR"/>
          </w:rPr>
          <w:t>https://www.cqc.org.uk/sites/default/files/2022-10/20221024_stateofcare2122_print.pdf</w:t>
        </w:r>
      </w:hyperlink>
    </w:p>
    <w:p w14:paraId="391ECC9B"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Chapman, H., Bethell, J., Dewan, N., Liougas, M. P., Livingston, G., McGilton, K. S., &amp; Sommerlad, A. (2024). Social connection in long-term care homes: a qualitative study of barriers and facilitators. </w:t>
      </w:r>
      <w:r w:rsidRPr="00E0477F">
        <w:rPr>
          <w:rFonts w:asciiTheme="minorBidi" w:hAnsiTheme="minorBidi"/>
          <w:i/>
          <w:iCs/>
          <w:sz w:val="22"/>
          <w:szCs w:val="22"/>
          <w:lang w:val="en-GB"/>
        </w:rPr>
        <w:t>BMC geriatrics</w:t>
      </w:r>
      <w:r w:rsidRPr="00E0477F">
        <w:rPr>
          <w:rFonts w:asciiTheme="minorBidi" w:hAnsiTheme="minorBidi"/>
          <w:sz w:val="22"/>
          <w:szCs w:val="22"/>
          <w:lang w:val="en-GB"/>
        </w:rPr>
        <w:t>, </w:t>
      </w:r>
      <w:r w:rsidRPr="00E0477F">
        <w:rPr>
          <w:rFonts w:asciiTheme="minorBidi" w:hAnsiTheme="minorBidi"/>
          <w:i/>
          <w:iCs/>
          <w:sz w:val="22"/>
          <w:szCs w:val="22"/>
          <w:lang w:val="en-GB"/>
        </w:rPr>
        <w:t>24</w:t>
      </w:r>
      <w:r w:rsidRPr="00E0477F">
        <w:rPr>
          <w:rFonts w:asciiTheme="minorBidi" w:hAnsiTheme="minorBidi"/>
          <w:sz w:val="22"/>
          <w:szCs w:val="22"/>
          <w:lang w:val="en-GB"/>
        </w:rPr>
        <w:t xml:space="preserve">(1), 857. </w:t>
      </w:r>
      <w:hyperlink r:id="rId19" w:history="1">
        <w:r w:rsidRPr="00E0477F">
          <w:rPr>
            <w:rStyle w:val="Hyperlink"/>
            <w:rFonts w:asciiTheme="minorBidi" w:hAnsiTheme="minorBidi"/>
            <w:sz w:val="22"/>
            <w:szCs w:val="22"/>
            <w:lang w:val="en-GB"/>
          </w:rPr>
          <w:t>https://doi.org/10.1186/s12877-024-05454-8</w:t>
        </w:r>
      </w:hyperlink>
      <w:r w:rsidRPr="00E0477F">
        <w:rPr>
          <w:rFonts w:asciiTheme="minorBidi" w:hAnsiTheme="minorBidi"/>
          <w:sz w:val="22"/>
          <w:szCs w:val="22"/>
          <w:lang w:val="en-GB"/>
        </w:rPr>
        <w:t xml:space="preserve"> </w:t>
      </w:r>
    </w:p>
    <w:p w14:paraId="6D9C165F"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Cohen, S. &amp; Wills, T.A. (1985). Stress, social support, and the buffering hypothesis. </w:t>
      </w:r>
      <w:r w:rsidRPr="00E0477F">
        <w:rPr>
          <w:rFonts w:asciiTheme="minorBidi" w:hAnsiTheme="minorBidi"/>
          <w:i/>
          <w:iCs/>
          <w:sz w:val="22"/>
          <w:szCs w:val="22"/>
          <w:lang w:val="en-GB"/>
        </w:rPr>
        <w:t>Psychological Bulletin, 98</w:t>
      </w:r>
      <w:r w:rsidRPr="00E0477F">
        <w:rPr>
          <w:rFonts w:asciiTheme="minorBidi" w:hAnsiTheme="minorBidi"/>
          <w:sz w:val="22"/>
          <w:szCs w:val="22"/>
          <w:lang w:val="en-GB"/>
        </w:rPr>
        <w:t>(2), p.310.</w:t>
      </w:r>
    </w:p>
    <w:p w14:paraId="18131FF8"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Cohen, S., &amp; McKay, G. (2020). Social support, stress and the buffering hypothesis: A theoretical analysis. In </w:t>
      </w:r>
      <w:r w:rsidRPr="00E0477F">
        <w:rPr>
          <w:rFonts w:asciiTheme="minorBidi" w:hAnsiTheme="minorBidi"/>
          <w:i/>
          <w:iCs/>
          <w:sz w:val="22"/>
          <w:szCs w:val="22"/>
          <w:lang w:val="en-GB"/>
        </w:rPr>
        <w:t>Handbook of psychology and health, volume IV</w:t>
      </w:r>
      <w:r w:rsidRPr="00E0477F">
        <w:rPr>
          <w:rFonts w:asciiTheme="minorBidi" w:hAnsiTheme="minorBidi"/>
          <w:sz w:val="22"/>
          <w:szCs w:val="22"/>
          <w:lang w:val="en-GB"/>
        </w:rPr>
        <w:t> (pp. 253-267). Routledge.</w:t>
      </w:r>
    </w:p>
    <w:p w14:paraId="30BE1E79"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Courtin, E. &amp; Knapp, M. (2017). Social isolation, loneliness and health in old age: a scoping review. </w:t>
      </w:r>
      <w:r w:rsidRPr="00E0477F">
        <w:rPr>
          <w:rFonts w:asciiTheme="minorBidi" w:hAnsiTheme="minorBidi"/>
          <w:i/>
          <w:iCs/>
          <w:sz w:val="22"/>
          <w:szCs w:val="22"/>
          <w:lang w:val="en-GB"/>
        </w:rPr>
        <w:t>Health &amp; Social Care in the Community, 25</w:t>
      </w:r>
      <w:r w:rsidRPr="00E0477F">
        <w:rPr>
          <w:rFonts w:asciiTheme="minorBidi" w:hAnsiTheme="minorBidi"/>
          <w:sz w:val="22"/>
          <w:szCs w:val="22"/>
          <w:lang w:val="en-GB"/>
        </w:rPr>
        <w:t xml:space="preserve">(3), pp.799–812. doi: 10.1111/hsc.12311 </w:t>
      </w:r>
    </w:p>
    <w:p w14:paraId="08A3D656"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CQC (Care Quality Commission). (2023). </w:t>
      </w:r>
      <w:r w:rsidRPr="00E0477F">
        <w:rPr>
          <w:rFonts w:asciiTheme="minorBidi" w:hAnsiTheme="minorBidi"/>
          <w:i/>
          <w:iCs/>
          <w:sz w:val="22"/>
          <w:szCs w:val="22"/>
          <w:lang w:val="en-GB"/>
        </w:rPr>
        <w:t>State of Care 2022/23.</w:t>
      </w:r>
      <w:r w:rsidRPr="00E0477F">
        <w:rPr>
          <w:rFonts w:asciiTheme="minorBidi" w:hAnsiTheme="minorBidi"/>
          <w:sz w:val="22"/>
          <w:szCs w:val="22"/>
          <w:lang w:val="en-GB"/>
        </w:rPr>
        <w:t> [online] Available at: </w:t>
      </w:r>
      <w:hyperlink r:id="rId20" w:history="1">
        <w:r w:rsidRPr="00E0477F">
          <w:rPr>
            <w:rFonts w:asciiTheme="minorBidi" w:hAnsiTheme="minorBidi"/>
            <w:color w:val="0000FF"/>
            <w:sz w:val="22"/>
            <w:szCs w:val="22"/>
            <w:u w:val="single"/>
            <w:lang w:val="en-GB"/>
          </w:rPr>
          <w:t>https://www.cqc.org.uk/publications/major-report/state-care/2022-2023</w:t>
        </w:r>
      </w:hyperlink>
    </w:p>
    <w:p w14:paraId="275328C7" w14:textId="77777777" w:rsidR="00257362" w:rsidRDefault="00257362" w:rsidP="00257362">
      <w:pPr>
        <w:spacing w:line="360" w:lineRule="auto"/>
        <w:rPr>
          <w:rFonts w:asciiTheme="minorBidi" w:hAnsiTheme="minorBidi"/>
          <w:sz w:val="22"/>
          <w:szCs w:val="22"/>
          <w:lang w:val="en-GB"/>
        </w:rPr>
      </w:pPr>
      <w:r w:rsidRPr="00257362">
        <w:rPr>
          <w:rFonts w:asciiTheme="minorBidi" w:hAnsiTheme="minorBidi"/>
          <w:sz w:val="22"/>
          <w:szCs w:val="22"/>
        </w:rPr>
        <w:t xml:space="preserve">Cumming, E., &amp; Henry, W. E. (1961). </w:t>
      </w:r>
      <w:r w:rsidRPr="00257362">
        <w:rPr>
          <w:rFonts w:asciiTheme="minorBidi" w:hAnsiTheme="minorBidi"/>
          <w:i/>
          <w:iCs/>
          <w:sz w:val="22"/>
          <w:szCs w:val="22"/>
        </w:rPr>
        <w:t>Growing old: The process of disengagement</w:t>
      </w:r>
      <w:r w:rsidRPr="00257362">
        <w:rPr>
          <w:rFonts w:asciiTheme="minorBidi" w:hAnsiTheme="minorBidi"/>
          <w:sz w:val="22"/>
          <w:szCs w:val="22"/>
        </w:rPr>
        <w:t>. Basic Books.</w:t>
      </w:r>
    </w:p>
    <w:p w14:paraId="3C501590"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lastRenderedPageBreak/>
        <w:t>Esparrago-Kalidas, A. J. (2021). The effectiveness of CRAAP test in evaluating credibility of sources. </w:t>
      </w:r>
      <w:r w:rsidRPr="00E0477F">
        <w:rPr>
          <w:rFonts w:asciiTheme="minorBidi" w:hAnsiTheme="minorBidi"/>
          <w:i/>
          <w:iCs/>
          <w:sz w:val="22"/>
          <w:szCs w:val="22"/>
          <w:lang w:val="en-GB"/>
        </w:rPr>
        <w:t>International Journal of TESOL &amp; Education</w:t>
      </w:r>
      <w:r w:rsidRPr="00E0477F">
        <w:rPr>
          <w:rFonts w:asciiTheme="minorBidi" w:hAnsiTheme="minorBidi"/>
          <w:sz w:val="22"/>
          <w:szCs w:val="22"/>
          <w:lang w:val="en-GB"/>
        </w:rPr>
        <w:t>, </w:t>
      </w:r>
      <w:r w:rsidRPr="00E0477F">
        <w:rPr>
          <w:rFonts w:asciiTheme="minorBidi" w:hAnsiTheme="minorBidi"/>
          <w:i/>
          <w:iCs/>
          <w:sz w:val="22"/>
          <w:szCs w:val="22"/>
          <w:lang w:val="en-GB"/>
        </w:rPr>
        <w:t>1</w:t>
      </w:r>
      <w:r w:rsidRPr="00E0477F">
        <w:rPr>
          <w:rFonts w:asciiTheme="minorBidi" w:hAnsiTheme="minorBidi"/>
          <w:sz w:val="22"/>
          <w:szCs w:val="22"/>
          <w:lang w:val="en-GB"/>
        </w:rPr>
        <w:t>(2), 1-14.</w:t>
      </w:r>
    </w:p>
    <w:p w14:paraId="675802C9"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Farhang, M., Álvarez-Aguado, I., Celis Correa, J., Toffoletto, M. C., Rosello-Peñaloza, M., &amp; Miranda-Castillo, C. (2024). Effects of anxiety, stress and perceived social support on depression and loneliness among older people during the COVID-19 pandemic: a cross-sectional path analysis. </w:t>
      </w:r>
      <w:r w:rsidRPr="00E0477F">
        <w:rPr>
          <w:rFonts w:asciiTheme="minorBidi" w:hAnsiTheme="minorBidi"/>
          <w:i/>
          <w:iCs/>
          <w:sz w:val="22"/>
          <w:szCs w:val="22"/>
          <w:lang w:val="en-GB"/>
        </w:rPr>
        <w:t>INQUIRY: The Journal of Health Care Organization, Provision, and Financing</w:t>
      </w:r>
      <w:r w:rsidRPr="00E0477F">
        <w:rPr>
          <w:rFonts w:asciiTheme="minorBidi" w:hAnsiTheme="minorBidi"/>
          <w:sz w:val="22"/>
          <w:szCs w:val="22"/>
          <w:lang w:val="en-GB"/>
        </w:rPr>
        <w:t>, </w:t>
      </w:r>
      <w:r w:rsidRPr="00E0477F">
        <w:rPr>
          <w:rFonts w:asciiTheme="minorBidi" w:hAnsiTheme="minorBidi"/>
          <w:i/>
          <w:iCs/>
          <w:sz w:val="22"/>
          <w:szCs w:val="22"/>
          <w:lang w:val="en-GB"/>
        </w:rPr>
        <w:t>61</w:t>
      </w:r>
      <w:r w:rsidRPr="00E0477F">
        <w:rPr>
          <w:rFonts w:asciiTheme="minorBidi" w:hAnsiTheme="minorBidi"/>
          <w:sz w:val="22"/>
          <w:szCs w:val="22"/>
          <w:lang w:val="en-GB"/>
        </w:rPr>
        <w:t xml:space="preserve">, 00469580241273187. </w:t>
      </w:r>
      <w:hyperlink r:id="rId21" w:history="1">
        <w:r w:rsidRPr="00E0477F">
          <w:rPr>
            <w:rStyle w:val="Hyperlink"/>
            <w:rFonts w:asciiTheme="minorBidi" w:hAnsiTheme="minorBidi"/>
            <w:sz w:val="22"/>
            <w:szCs w:val="22"/>
            <w:lang w:val="en-GB"/>
          </w:rPr>
          <w:t>https://doi.org/10.1177/00469580241273187</w:t>
        </w:r>
      </w:hyperlink>
      <w:r w:rsidRPr="00E0477F">
        <w:rPr>
          <w:rFonts w:asciiTheme="minorBidi" w:hAnsiTheme="minorBidi"/>
          <w:sz w:val="22"/>
          <w:szCs w:val="22"/>
          <w:lang w:val="en-GB"/>
        </w:rPr>
        <w:t xml:space="preserve"> </w:t>
      </w:r>
    </w:p>
    <w:p w14:paraId="366FD22E"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Gardiner, C., Laud, P., Heaton, T., &amp; Gott, M. (2020). What is the prevalence of loneliness amongst older people living in residential and nursing care homes? A systematic review and meta-analysis. </w:t>
      </w:r>
      <w:r w:rsidRPr="00E0477F">
        <w:rPr>
          <w:rFonts w:asciiTheme="minorBidi" w:hAnsiTheme="minorBidi"/>
          <w:i/>
          <w:iCs/>
          <w:sz w:val="22"/>
          <w:szCs w:val="22"/>
          <w:lang w:val="en-GB"/>
        </w:rPr>
        <w:t>Age and ageing</w:t>
      </w:r>
      <w:r w:rsidRPr="00E0477F">
        <w:rPr>
          <w:rFonts w:asciiTheme="minorBidi" w:hAnsiTheme="minorBidi"/>
          <w:sz w:val="22"/>
          <w:szCs w:val="22"/>
          <w:lang w:val="en-GB"/>
        </w:rPr>
        <w:t>, </w:t>
      </w:r>
      <w:r w:rsidRPr="00E0477F">
        <w:rPr>
          <w:rFonts w:asciiTheme="minorBidi" w:hAnsiTheme="minorBidi"/>
          <w:i/>
          <w:iCs/>
          <w:sz w:val="22"/>
          <w:szCs w:val="22"/>
          <w:lang w:val="en-GB"/>
        </w:rPr>
        <w:t>49</w:t>
      </w:r>
      <w:r w:rsidRPr="00E0477F">
        <w:rPr>
          <w:rFonts w:asciiTheme="minorBidi" w:hAnsiTheme="minorBidi"/>
          <w:sz w:val="22"/>
          <w:szCs w:val="22"/>
          <w:lang w:val="en-GB"/>
        </w:rPr>
        <w:t xml:space="preserve">(5), 748-757. </w:t>
      </w:r>
      <w:hyperlink r:id="rId22" w:history="1">
        <w:r w:rsidRPr="00E0477F">
          <w:rPr>
            <w:rStyle w:val="Hyperlink"/>
            <w:rFonts w:asciiTheme="minorBidi" w:hAnsiTheme="minorBidi"/>
            <w:sz w:val="22"/>
            <w:szCs w:val="22"/>
            <w:lang w:val="en-GB"/>
          </w:rPr>
          <w:t>https://doi.org/10.1093/ageing/afaa049</w:t>
        </w:r>
      </w:hyperlink>
      <w:r w:rsidRPr="00E0477F">
        <w:rPr>
          <w:rFonts w:asciiTheme="minorBidi" w:hAnsiTheme="minorBidi"/>
          <w:sz w:val="22"/>
          <w:szCs w:val="22"/>
          <w:lang w:val="en-GB"/>
        </w:rPr>
        <w:t xml:space="preserve"> </w:t>
      </w:r>
    </w:p>
    <w:p w14:paraId="7ADEFD88"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it-IT"/>
        </w:rPr>
        <w:t xml:space="preserve">Giansanti, D., Lastrucci, A., Iannone, A., &amp; Pirrera, A. (2025). </w:t>
      </w:r>
      <w:r w:rsidRPr="00E0477F">
        <w:rPr>
          <w:rFonts w:asciiTheme="minorBidi" w:hAnsiTheme="minorBidi"/>
          <w:sz w:val="22"/>
          <w:szCs w:val="22"/>
          <w:lang w:val="en-GB"/>
        </w:rPr>
        <w:t>A narrative review of systematic reviews on the applications of social and assistive support robots in the health domain. </w:t>
      </w:r>
      <w:r w:rsidRPr="00E0477F">
        <w:rPr>
          <w:rFonts w:asciiTheme="minorBidi" w:hAnsiTheme="minorBidi"/>
          <w:i/>
          <w:iCs/>
          <w:sz w:val="22"/>
          <w:szCs w:val="22"/>
          <w:lang w:val="en-GB"/>
        </w:rPr>
        <w:t>Applied Sciences</w:t>
      </w:r>
      <w:r w:rsidRPr="00E0477F">
        <w:rPr>
          <w:rFonts w:asciiTheme="minorBidi" w:hAnsiTheme="minorBidi"/>
          <w:sz w:val="22"/>
          <w:szCs w:val="22"/>
          <w:lang w:val="en-GB"/>
        </w:rPr>
        <w:t>, </w:t>
      </w:r>
      <w:r w:rsidRPr="00E0477F">
        <w:rPr>
          <w:rFonts w:asciiTheme="minorBidi" w:hAnsiTheme="minorBidi"/>
          <w:i/>
          <w:iCs/>
          <w:sz w:val="22"/>
          <w:szCs w:val="22"/>
          <w:lang w:val="en-GB"/>
        </w:rPr>
        <w:t>15</w:t>
      </w:r>
      <w:r w:rsidRPr="00E0477F">
        <w:rPr>
          <w:rFonts w:asciiTheme="minorBidi" w:hAnsiTheme="minorBidi"/>
          <w:sz w:val="22"/>
          <w:szCs w:val="22"/>
          <w:lang w:val="en-GB"/>
        </w:rPr>
        <w:t xml:space="preserve">(7), 3793. </w:t>
      </w:r>
      <w:hyperlink r:id="rId23" w:history="1">
        <w:r w:rsidRPr="00E0477F">
          <w:rPr>
            <w:rStyle w:val="Hyperlink"/>
            <w:rFonts w:asciiTheme="minorBidi" w:hAnsiTheme="minorBidi"/>
            <w:sz w:val="22"/>
            <w:szCs w:val="22"/>
            <w:lang w:val="en-GB"/>
          </w:rPr>
          <w:t>https://doi.org/10.3390/app15073793</w:t>
        </w:r>
      </w:hyperlink>
      <w:r w:rsidRPr="00E0477F">
        <w:rPr>
          <w:rFonts w:asciiTheme="minorBidi" w:hAnsiTheme="minorBidi"/>
          <w:sz w:val="22"/>
          <w:szCs w:val="22"/>
          <w:lang w:val="en-GB"/>
        </w:rPr>
        <w:t xml:space="preserve"> </w:t>
      </w:r>
    </w:p>
    <w:p w14:paraId="48068EBA" w14:textId="77777777" w:rsidR="00257362" w:rsidRPr="002A7318"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Guthrie, D. M., Davidson, J. G., Williams, N., Campos, J., Hunter, K., Mick, P., ... &amp; Wittich, W. (2018). Combined impairments in vision, hearing and cognition are associated with greater levels of functional and communication difficulties than cognitive impairment alone: Analysis of interRAI data for home care and long-term care recipients in Ontario. </w:t>
      </w:r>
      <w:r w:rsidRPr="002A7318">
        <w:rPr>
          <w:rFonts w:asciiTheme="minorBidi" w:hAnsiTheme="minorBidi"/>
          <w:i/>
          <w:iCs/>
          <w:sz w:val="22"/>
          <w:szCs w:val="22"/>
          <w:lang w:val="en-GB"/>
        </w:rPr>
        <w:t>PloS one</w:t>
      </w:r>
      <w:r w:rsidRPr="002A7318">
        <w:rPr>
          <w:rFonts w:asciiTheme="minorBidi" w:hAnsiTheme="minorBidi"/>
          <w:sz w:val="22"/>
          <w:szCs w:val="22"/>
          <w:lang w:val="en-GB"/>
        </w:rPr>
        <w:t>, </w:t>
      </w:r>
      <w:r w:rsidRPr="002A7318">
        <w:rPr>
          <w:rFonts w:asciiTheme="minorBidi" w:hAnsiTheme="minorBidi"/>
          <w:i/>
          <w:iCs/>
          <w:sz w:val="22"/>
          <w:szCs w:val="22"/>
          <w:lang w:val="en-GB"/>
        </w:rPr>
        <w:t>13</w:t>
      </w:r>
      <w:r w:rsidRPr="002A7318">
        <w:rPr>
          <w:rFonts w:asciiTheme="minorBidi" w:hAnsiTheme="minorBidi"/>
          <w:sz w:val="22"/>
          <w:szCs w:val="22"/>
          <w:lang w:val="en-GB"/>
        </w:rPr>
        <w:t xml:space="preserve">(2), e0192971. </w:t>
      </w:r>
      <w:hyperlink r:id="rId24" w:history="1">
        <w:r w:rsidRPr="002A7318">
          <w:rPr>
            <w:rStyle w:val="Hyperlink"/>
            <w:rFonts w:asciiTheme="minorBidi" w:hAnsiTheme="minorBidi"/>
            <w:sz w:val="22"/>
            <w:szCs w:val="22"/>
            <w:lang w:val="en-GB"/>
          </w:rPr>
          <w:t>https://doi.org/10.1371/journal.pone.0192971</w:t>
        </w:r>
      </w:hyperlink>
      <w:r w:rsidRPr="002A7318">
        <w:rPr>
          <w:rFonts w:asciiTheme="minorBidi" w:hAnsiTheme="minorBidi"/>
          <w:sz w:val="22"/>
          <w:szCs w:val="22"/>
          <w:lang w:val="en-GB"/>
        </w:rPr>
        <w:t xml:space="preserve"> </w:t>
      </w:r>
    </w:p>
    <w:p w14:paraId="3E9E606B" w14:textId="77777777" w:rsidR="00257362" w:rsidRPr="00E0477F" w:rsidRDefault="00257362" w:rsidP="00057F14">
      <w:pPr>
        <w:spacing w:line="360" w:lineRule="auto"/>
        <w:rPr>
          <w:rFonts w:asciiTheme="minorBidi" w:hAnsiTheme="minorBidi"/>
          <w:sz w:val="22"/>
          <w:szCs w:val="22"/>
          <w:lang w:val="en-GB"/>
        </w:rPr>
      </w:pPr>
      <w:r w:rsidRPr="00057F14">
        <w:rPr>
          <w:rFonts w:asciiTheme="minorBidi" w:hAnsiTheme="minorBidi"/>
          <w:sz w:val="22"/>
          <w:szCs w:val="22"/>
        </w:rPr>
        <w:t>Hajisadeghian, R., Ghezelbash, S., &amp; Mehrabi, T. (2021). The effects of a psychosocial support program on perceived stress of family caregivers of patients with mental disorders. </w:t>
      </w:r>
      <w:r w:rsidRPr="00057F14">
        <w:rPr>
          <w:rFonts w:asciiTheme="minorBidi" w:hAnsiTheme="minorBidi"/>
          <w:i/>
          <w:iCs/>
          <w:sz w:val="22"/>
          <w:szCs w:val="22"/>
        </w:rPr>
        <w:t>Iranian journal of nursing and midwifery research</w:t>
      </w:r>
      <w:r w:rsidRPr="00057F14">
        <w:rPr>
          <w:rFonts w:asciiTheme="minorBidi" w:hAnsiTheme="minorBidi"/>
          <w:sz w:val="22"/>
          <w:szCs w:val="22"/>
        </w:rPr>
        <w:t>, </w:t>
      </w:r>
      <w:r w:rsidRPr="00057F14">
        <w:rPr>
          <w:rFonts w:asciiTheme="minorBidi" w:hAnsiTheme="minorBidi"/>
          <w:i/>
          <w:iCs/>
          <w:sz w:val="22"/>
          <w:szCs w:val="22"/>
        </w:rPr>
        <w:t>26</w:t>
      </w:r>
      <w:r w:rsidRPr="00057F14">
        <w:rPr>
          <w:rFonts w:asciiTheme="minorBidi" w:hAnsiTheme="minorBidi"/>
          <w:sz w:val="22"/>
          <w:szCs w:val="22"/>
        </w:rPr>
        <w:t>(1), 47-53.</w:t>
      </w:r>
      <w:r>
        <w:rPr>
          <w:rStyle w:val="lww-articlecitation-info-doi"/>
          <w:rFonts w:ascii="Fira Sans" w:hAnsi="Fira Sans"/>
          <w:i/>
          <w:iCs/>
          <w:color w:val="232323"/>
          <w:shd w:val="clear" w:color="auto" w:fill="FFFFFF"/>
        </w:rPr>
        <w:t>DOI: </w:t>
      </w:r>
      <w:r>
        <w:rPr>
          <w:rFonts w:ascii="Fira Sans" w:hAnsi="Fira Sans"/>
          <w:color w:val="232323"/>
          <w:shd w:val="clear" w:color="auto" w:fill="FFFFFF"/>
        </w:rPr>
        <w:t xml:space="preserve">10.4103/ijnmr.IJNMR_36_20 </w:t>
      </w:r>
    </w:p>
    <w:p w14:paraId="5CE5C375"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it-IT"/>
        </w:rPr>
        <w:t xml:space="preserve">Harandi, T. F., Taghinasab, M. M., &amp; Nayeri, T. D. (2017). </w:t>
      </w:r>
      <w:r w:rsidRPr="00E0477F">
        <w:rPr>
          <w:rFonts w:asciiTheme="minorBidi" w:hAnsiTheme="minorBidi"/>
          <w:sz w:val="22"/>
          <w:szCs w:val="22"/>
          <w:lang w:val="en-GB"/>
        </w:rPr>
        <w:t>The correlation of social support with mental health: A meta-analysis. </w:t>
      </w:r>
      <w:r w:rsidRPr="00E0477F">
        <w:rPr>
          <w:rFonts w:asciiTheme="minorBidi" w:hAnsiTheme="minorBidi"/>
          <w:i/>
          <w:iCs/>
          <w:sz w:val="22"/>
          <w:szCs w:val="22"/>
          <w:lang w:val="en-GB"/>
        </w:rPr>
        <w:t>Electronic physician</w:t>
      </w:r>
      <w:r w:rsidRPr="00E0477F">
        <w:rPr>
          <w:rFonts w:asciiTheme="minorBidi" w:hAnsiTheme="minorBidi"/>
          <w:sz w:val="22"/>
          <w:szCs w:val="22"/>
          <w:lang w:val="en-GB"/>
        </w:rPr>
        <w:t>, </w:t>
      </w:r>
      <w:r w:rsidRPr="00E0477F">
        <w:rPr>
          <w:rFonts w:asciiTheme="minorBidi" w:hAnsiTheme="minorBidi"/>
          <w:i/>
          <w:iCs/>
          <w:sz w:val="22"/>
          <w:szCs w:val="22"/>
          <w:lang w:val="en-GB"/>
        </w:rPr>
        <w:t>9</w:t>
      </w:r>
      <w:r w:rsidRPr="00E0477F">
        <w:rPr>
          <w:rFonts w:asciiTheme="minorBidi" w:hAnsiTheme="minorBidi"/>
          <w:sz w:val="22"/>
          <w:szCs w:val="22"/>
          <w:lang w:val="en-GB"/>
        </w:rPr>
        <w:t xml:space="preserve">(9), 5212. </w:t>
      </w:r>
      <w:hyperlink r:id="rId25" w:history="1">
        <w:r w:rsidRPr="00E0477F">
          <w:rPr>
            <w:rStyle w:val="Hyperlink"/>
            <w:rFonts w:asciiTheme="minorBidi" w:hAnsiTheme="minorBidi"/>
            <w:sz w:val="22"/>
            <w:szCs w:val="22"/>
            <w:lang w:val="en-GB"/>
          </w:rPr>
          <w:t>http://dx.doi.org/10.19082/5212</w:t>
        </w:r>
      </w:hyperlink>
      <w:r w:rsidRPr="00E0477F">
        <w:rPr>
          <w:rFonts w:asciiTheme="minorBidi" w:hAnsiTheme="minorBidi"/>
          <w:sz w:val="22"/>
          <w:szCs w:val="22"/>
          <w:lang w:val="en-GB"/>
        </w:rPr>
        <w:t xml:space="preserve"> </w:t>
      </w:r>
    </w:p>
    <w:p w14:paraId="7588507E"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Havighurst, R.J. (1961). Successful aging. </w:t>
      </w:r>
      <w:r w:rsidRPr="00E0477F">
        <w:rPr>
          <w:rFonts w:asciiTheme="minorBidi" w:hAnsiTheme="minorBidi"/>
          <w:i/>
          <w:iCs/>
          <w:sz w:val="22"/>
          <w:szCs w:val="22"/>
          <w:lang w:val="en-GB"/>
        </w:rPr>
        <w:t>The Gerontologist.</w:t>
      </w:r>
    </w:p>
    <w:p w14:paraId="0984EEAF"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 xml:space="preserve">HHS (2023). </w:t>
      </w:r>
      <w:r w:rsidRPr="00E0477F">
        <w:rPr>
          <w:rFonts w:asciiTheme="minorBidi" w:hAnsiTheme="minorBidi" w:cstheme="minorBidi"/>
          <w:i/>
          <w:iCs/>
          <w:sz w:val="22"/>
          <w:szCs w:val="22"/>
          <w:lang w:val="en-GB"/>
        </w:rPr>
        <w:t>Our Epidemic of Loneliness and Isolation</w:t>
      </w:r>
      <w:r w:rsidRPr="00E0477F">
        <w:rPr>
          <w:rFonts w:asciiTheme="minorBidi" w:hAnsiTheme="minorBidi" w:cstheme="minorBidi"/>
          <w:sz w:val="22"/>
          <w:szCs w:val="22"/>
          <w:lang w:val="en-GB"/>
        </w:rPr>
        <w:t xml:space="preserve">. [online] Available at: </w:t>
      </w:r>
      <w:hyperlink r:id="rId26" w:history="1">
        <w:r w:rsidRPr="00E0477F">
          <w:rPr>
            <w:rStyle w:val="Hyperlink"/>
            <w:rFonts w:asciiTheme="minorBidi" w:hAnsiTheme="minorBidi" w:cstheme="minorBidi"/>
            <w:sz w:val="22"/>
            <w:szCs w:val="22"/>
            <w:lang w:val="en-GB"/>
          </w:rPr>
          <w:t>https://www.hhs.gov/sites/default/files/surgeon-general-social-connection-advisory.pdf</w:t>
        </w:r>
      </w:hyperlink>
      <w:r w:rsidRPr="00E0477F">
        <w:rPr>
          <w:rFonts w:asciiTheme="minorBidi" w:hAnsiTheme="minorBidi" w:cstheme="minorBidi"/>
          <w:sz w:val="22"/>
          <w:szCs w:val="22"/>
          <w:lang w:val="en-GB"/>
        </w:rPr>
        <w:t xml:space="preserve"> [Accessed 10 July 2026].</w:t>
      </w:r>
    </w:p>
    <w:p w14:paraId="4BC55B42"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Hugelius, K., Harada, N., &amp; Marutani, M. (2021). Consequences of visiting restrictions during the COVID</w:t>
      </w:r>
      <w:r w:rsidRPr="00E0477F">
        <w:rPr>
          <w:rFonts w:ascii="Cambria Math" w:hAnsi="Cambria Math" w:cs="Cambria Math"/>
          <w:sz w:val="22"/>
          <w:szCs w:val="22"/>
          <w:lang w:val="en-GB"/>
        </w:rPr>
        <w:t>‐</w:t>
      </w:r>
      <w:r w:rsidRPr="00E0477F">
        <w:rPr>
          <w:rFonts w:asciiTheme="minorBidi" w:hAnsiTheme="minorBidi"/>
          <w:sz w:val="22"/>
          <w:szCs w:val="22"/>
          <w:lang w:val="en-GB"/>
        </w:rPr>
        <w:t>19 pandemic: An integrative review.</w:t>
      </w:r>
      <w:r w:rsidRPr="00E0477F">
        <w:rPr>
          <w:rFonts w:ascii="Arial" w:hAnsi="Arial" w:cs="Arial"/>
          <w:sz w:val="22"/>
          <w:szCs w:val="22"/>
          <w:lang w:val="en-GB"/>
        </w:rPr>
        <w:t> </w:t>
      </w:r>
      <w:r w:rsidRPr="00E0477F">
        <w:rPr>
          <w:rFonts w:asciiTheme="minorBidi" w:hAnsiTheme="minorBidi"/>
          <w:i/>
          <w:iCs/>
          <w:sz w:val="22"/>
          <w:szCs w:val="22"/>
          <w:lang w:val="en-GB"/>
        </w:rPr>
        <w:t>International journal of nursing studies</w:t>
      </w:r>
      <w:r w:rsidRPr="00E0477F">
        <w:rPr>
          <w:rFonts w:asciiTheme="minorBidi" w:hAnsiTheme="minorBidi"/>
          <w:sz w:val="22"/>
          <w:szCs w:val="22"/>
          <w:lang w:val="en-GB"/>
        </w:rPr>
        <w:t>, </w:t>
      </w:r>
      <w:r w:rsidRPr="00E0477F">
        <w:rPr>
          <w:rFonts w:asciiTheme="minorBidi" w:hAnsiTheme="minorBidi"/>
          <w:i/>
          <w:iCs/>
          <w:sz w:val="22"/>
          <w:szCs w:val="22"/>
          <w:lang w:val="en-GB"/>
        </w:rPr>
        <w:t>121</w:t>
      </w:r>
      <w:r w:rsidRPr="00E0477F">
        <w:rPr>
          <w:rFonts w:asciiTheme="minorBidi" w:hAnsiTheme="minorBidi"/>
          <w:sz w:val="22"/>
          <w:szCs w:val="22"/>
          <w:lang w:val="en-GB"/>
        </w:rPr>
        <w:t xml:space="preserve">, 104000. </w:t>
      </w:r>
      <w:hyperlink r:id="rId27" w:history="1">
        <w:r w:rsidRPr="00E0477F">
          <w:rPr>
            <w:rStyle w:val="Hyperlink"/>
            <w:rFonts w:asciiTheme="minorBidi" w:hAnsiTheme="minorBidi"/>
            <w:sz w:val="22"/>
            <w:szCs w:val="22"/>
            <w:lang w:val="en-GB"/>
          </w:rPr>
          <w:t>https://www.sciencedirect.com/science/article/pii/S0020748921001474</w:t>
        </w:r>
      </w:hyperlink>
      <w:r w:rsidRPr="00E0477F">
        <w:rPr>
          <w:rFonts w:asciiTheme="minorBidi" w:hAnsiTheme="minorBidi"/>
          <w:sz w:val="22"/>
          <w:szCs w:val="22"/>
          <w:lang w:val="en-GB"/>
        </w:rPr>
        <w:t xml:space="preserve"> </w:t>
      </w:r>
    </w:p>
    <w:p w14:paraId="6D4AC8D8"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nl-NL"/>
        </w:rPr>
        <w:lastRenderedPageBreak/>
        <w:t xml:space="preserve">Hutten, E., Jongen, E. M., Vos, A. E., van den Hout, A. J., &amp; van Lankveld, J. J. (2021). </w:t>
      </w:r>
      <w:r w:rsidRPr="00E0477F">
        <w:rPr>
          <w:rFonts w:asciiTheme="minorBidi" w:hAnsiTheme="minorBidi"/>
          <w:sz w:val="22"/>
          <w:szCs w:val="22"/>
          <w:lang w:val="en-GB"/>
        </w:rPr>
        <w:t>Loneliness and mental health: the mediating effect of perceived social support. </w:t>
      </w:r>
      <w:r w:rsidRPr="00E0477F">
        <w:rPr>
          <w:rFonts w:asciiTheme="minorBidi" w:hAnsiTheme="minorBidi"/>
          <w:i/>
          <w:iCs/>
          <w:sz w:val="22"/>
          <w:szCs w:val="22"/>
          <w:lang w:val="en-GB"/>
        </w:rPr>
        <w:t>International journal of environmental research and public health</w:t>
      </w:r>
      <w:r w:rsidRPr="00E0477F">
        <w:rPr>
          <w:rFonts w:asciiTheme="minorBidi" w:hAnsiTheme="minorBidi"/>
          <w:sz w:val="22"/>
          <w:szCs w:val="22"/>
          <w:lang w:val="en-GB"/>
        </w:rPr>
        <w:t>, </w:t>
      </w:r>
      <w:r w:rsidRPr="00E0477F">
        <w:rPr>
          <w:rFonts w:asciiTheme="minorBidi" w:hAnsiTheme="minorBidi"/>
          <w:i/>
          <w:iCs/>
          <w:sz w:val="22"/>
          <w:szCs w:val="22"/>
          <w:lang w:val="en-GB"/>
        </w:rPr>
        <w:t>18</w:t>
      </w:r>
      <w:r w:rsidRPr="00E0477F">
        <w:rPr>
          <w:rFonts w:asciiTheme="minorBidi" w:hAnsiTheme="minorBidi"/>
          <w:sz w:val="22"/>
          <w:szCs w:val="22"/>
          <w:lang w:val="en-GB"/>
        </w:rPr>
        <w:t xml:space="preserve">(22), 11963. </w:t>
      </w:r>
      <w:hyperlink r:id="rId28" w:history="1">
        <w:r w:rsidRPr="00E0477F">
          <w:rPr>
            <w:rStyle w:val="Hyperlink"/>
            <w:rFonts w:asciiTheme="minorBidi" w:hAnsiTheme="minorBidi"/>
            <w:sz w:val="22"/>
            <w:szCs w:val="22"/>
            <w:lang w:val="en-GB"/>
          </w:rPr>
          <w:t>https://doi.org/10.3390/ijerph182211963</w:t>
        </w:r>
      </w:hyperlink>
      <w:r w:rsidRPr="00E0477F">
        <w:rPr>
          <w:rFonts w:asciiTheme="minorBidi" w:hAnsiTheme="minorBidi"/>
          <w:sz w:val="22"/>
          <w:szCs w:val="22"/>
          <w:lang w:val="en-GB"/>
        </w:rPr>
        <w:t xml:space="preserve"> </w:t>
      </w:r>
    </w:p>
    <w:p w14:paraId="6907E673" w14:textId="77777777" w:rsidR="00257362" w:rsidRPr="00564E00" w:rsidRDefault="00257362" w:rsidP="00E0477F">
      <w:pPr>
        <w:spacing w:line="360" w:lineRule="auto"/>
        <w:rPr>
          <w:rFonts w:asciiTheme="minorBidi" w:hAnsiTheme="minorBidi"/>
          <w:sz w:val="22"/>
          <w:szCs w:val="22"/>
          <w:lang w:val="it-IT"/>
        </w:rPr>
      </w:pPr>
      <w:r w:rsidRPr="00E0477F">
        <w:rPr>
          <w:rFonts w:asciiTheme="minorBidi" w:hAnsiTheme="minorBidi"/>
          <w:sz w:val="22"/>
          <w:szCs w:val="22"/>
          <w:lang w:val="en-GB"/>
        </w:rPr>
        <w:t>Ihlebæk, H. M. (2021). Time to care-An ethnographic study of how temporal structuring affects caring relationships in clinical nursing. </w:t>
      </w:r>
      <w:r w:rsidRPr="00564E00">
        <w:rPr>
          <w:rFonts w:asciiTheme="minorBidi" w:hAnsiTheme="minorBidi"/>
          <w:i/>
          <w:iCs/>
          <w:sz w:val="22"/>
          <w:szCs w:val="22"/>
          <w:lang w:val="it-IT"/>
        </w:rPr>
        <w:t>Social science &amp; medicine</w:t>
      </w:r>
      <w:r w:rsidRPr="00564E00">
        <w:rPr>
          <w:rFonts w:asciiTheme="minorBidi" w:hAnsiTheme="minorBidi"/>
          <w:sz w:val="22"/>
          <w:szCs w:val="22"/>
          <w:lang w:val="it-IT"/>
        </w:rPr>
        <w:t>, </w:t>
      </w:r>
      <w:r w:rsidRPr="00564E00">
        <w:rPr>
          <w:rFonts w:asciiTheme="minorBidi" w:hAnsiTheme="minorBidi"/>
          <w:i/>
          <w:iCs/>
          <w:sz w:val="22"/>
          <w:szCs w:val="22"/>
          <w:lang w:val="it-IT"/>
        </w:rPr>
        <w:t>287</w:t>
      </w:r>
      <w:r w:rsidRPr="00564E00">
        <w:rPr>
          <w:rFonts w:asciiTheme="minorBidi" w:hAnsiTheme="minorBidi"/>
          <w:sz w:val="22"/>
          <w:szCs w:val="22"/>
          <w:lang w:val="it-IT"/>
        </w:rPr>
        <w:t xml:space="preserve">, 114349. </w:t>
      </w:r>
      <w:hyperlink r:id="rId29" w:history="1">
        <w:r w:rsidRPr="00564E00">
          <w:rPr>
            <w:rStyle w:val="Hyperlink"/>
            <w:rFonts w:asciiTheme="minorBidi" w:hAnsiTheme="minorBidi"/>
            <w:sz w:val="22"/>
            <w:szCs w:val="22"/>
            <w:lang w:val="it-IT"/>
          </w:rPr>
          <w:t>https://www.sciencedirect.com/science/article/pii/S027795362100681X</w:t>
        </w:r>
      </w:hyperlink>
      <w:r w:rsidRPr="00564E00">
        <w:rPr>
          <w:rFonts w:asciiTheme="minorBidi" w:hAnsiTheme="minorBidi"/>
          <w:sz w:val="22"/>
          <w:szCs w:val="22"/>
          <w:lang w:val="it-IT"/>
        </w:rPr>
        <w:t xml:space="preserve"> </w:t>
      </w:r>
    </w:p>
    <w:p w14:paraId="6F20BDD7"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it-IT"/>
        </w:rPr>
        <w:t xml:space="preserve">Kang, B., Scales, K., McConnell, E. S., Song, Y., Lepore, M., &amp; Corazzini, K. (2020). </w:t>
      </w:r>
      <w:r w:rsidRPr="00E0477F">
        <w:rPr>
          <w:rFonts w:asciiTheme="minorBidi" w:hAnsiTheme="minorBidi"/>
          <w:sz w:val="22"/>
          <w:szCs w:val="22"/>
          <w:lang w:val="en-GB"/>
        </w:rPr>
        <w:t>Nursing home residents’ perspectives on their social relationships. </w:t>
      </w:r>
      <w:r w:rsidRPr="00E0477F">
        <w:rPr>
          <w:rFonts w:asciiTheme="minorBidi" w:hAnsiTheme="minorBidi"/>
          <w:i/>
          <w:iCs/>
          <w:sz w:val="22"/>
          <w:szCs w:val="22"/>
          <w:lang w:val="en-GB"/>
        </w:rPr>
        <w:t>Journal of clinical nursing</w:t>
      </w:r>
      <w:r w:rsidRPr="00E0477F">
        <w:rPr>
          <w:rFonts w:asciiTheme="minorBidi" w:hAnsiTheme="minorBidi"/>
          <w:sz w:val="22"/>
          <w:szCs w:val="22"/>
          <w:lang w:val="en-GB"/>
        </w:rPr>
        <w:t>, </w:t>
      </w:r>
      <w:r w:rsidRPr="00E0477F">
        <w:rPr>
          <w:rFonts w:asciiTheme="minorBidi" w:hAnsiTheme="minorBidi"/>
          <w:i/>
          <w:iCs/>
          <w:sz w:val="22"/>
          <w:szCs w:val="22"/>
          <w:lang w:val="en-GB"/>
        </w:rPr>
        <w:t>29</w:t>
      </w:r>
      <w:r w:rsidRPr="00E0477F">
        <w:rPr>
          <w:rFonts w:asciiTheme="minorBidi" w:hAnsiTheme="minorBidi"/>
          <w:sz w:val="22"/>
          <w:szCs w:val="22"/>
          <w:lang w:val="en-GB"/>
        </w:rPr>
        <w:t xml:space="preserve">(7-8), 1162-1174. </w:t>
      </w:r>
      <w:hyperlink r:id="rId30" w:history="1">
        <w:r w:rsidRPr="00E0477F">
          <w:rPr>
            <w:rStyle w:val="Hyperlink"/>
            <w:rFonts w:asciiTheme="minorBidi" w:hAnsiTheme="minorBidi"/>
            <w:sz w:val="22"/>
            <w:szCs w:val="22"/>
            <w:lang w:val="en-GB"/>
          </w:rPr>
          <w:t>https://pmc.ncbi.nlm.nih.gov/articles/PMC7085465/pdf/nihms-1560732.pdf</w:t>
        </w:r>
      </w:hyperlink>
      <w:r w:rsidRPr="00E0477F">
        <w:rPr>
          <w:rFonts w:asciiTheme="minorBidi" w:hAnsiTheme="minorBidi"/>
          <w:sz w:val="22"/>
          <w:szCs w:val="22"/>
          <w:lang w:val="en-GB"/>
        </w:rPr>
        <w:t xml:space="preserve"> </w:t>
      </w:r>
    </w:p>
    <w:p w14:paraId="561FC8CE"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Kehinde, S. (2024). The loneliness epidemic: Exploring its impact on mental health and social well-being in modern society. </w:t>
      </w:r>
      <w:r w:rsidRPr="00E0477F">
        <w:rPr>
          <w:rFonts w:asciiTheme="minorBidi" w:hAnsiTheme="minorBidi"/>
          <w:i/>
          <w:iCs/>
          <w:sz w:val="22"/>
          <w:szCs w:val="22"/>
          <w:lang w:val="en-GB"/>
        </w:rPr>
        <w:t>Qeios</w:t>
      </w:r>
      <w:r w:rsidRPr="00E0477F">
        <w:rPr>
          <w:rFonts w:asciiTheme="minorBidi" w:hAnsiTheme="minorBidi"/>
          <w:sz w:val="22"/>
          <w:szCs w:val="22"/>
          <w:lang w:val="en-GB"/>
        </w:rPr>
        <w:t>, </w:t>
      </w:r>
      <w:r w:rsidRPr="00E0477F">
        <w:rPr>
          <w:rFonts w:asciiTheme="minorBidi" w:hAnsiTheme="minorBidi"/>
          <w:i/>
          <w:iCs/>
          <w:sz w:val="22"/>
          <w:szCs w:val="22"/>
          <w:lang w:val="en-GB"/>
        </w:rPr>
        <w:t>6</w:t>
      </w:r>
      <w:r w:rsidRPr="00E0477F">
        <w:rPr>
          <w:rFonts w:asciiTheme="minorBidi" w:hAnsiTheme="minorBidi"/>
          <w:sz w:val="22"/>
          <w:szCs w:val="22"/>
          <w:lang w:val="en-GB"/>
        </w:rPr>
        <w:t xml:space="preserve">, 8PED34. </w:t>
      </w:r>
      <w:hyperlink r:id="rId31" w:history="1">
        <w:r w:rsidRPr="00E0477F">
          <w:rPr>
            <w:rStyle w:val="Hyperlink"/>
            <w:rFonts w:asciiTheme="minorBidi" w:hAnsiTheme="minorBidi"/>
            <w:sz w:val="22"/>
            <w:szCs w:val="22"/>
            <w:lang w:val="en-GB"/>
          </w:rPr>
          <w:t>https://doi.org/10.32388/8PED34.2</w:t>
        </w:r>
      </w:hyperlink>
      <w:r w:rsidRPr="00E0477F">
        <w:rPr>
          <w:rFonts w:asciiTheme="minorBidi" w:hAnsiTheme="minorBidi"/>
          <w:sz w:val="22"/>
          <w:szCs w:val="22"/>
          <w:lang w:val="en-GB"/>
        </w:rPr>
        <w:t xml:space="preserve"> </w:t>
      </w:r>
    </w:p>
    <w:p w14:paraId="1C676FAA" w14:textId="77777777" w:rsidR="00257362" w:rsidRPr="00564E00" w:rsidRDefault="00257362" w:rsidP="00E0477F">
      <w:pPr>
        <w:pStyle w:val="NormalWeb"/>
        <w:spacing w:before="0" w:beforeAutospacing="0" w:after="240" w:afterAutospacing="0" w:line="360" w:lineRule="auto"/>
        <w:rPr>
          <w:rFonts w:asciiTheme="minorBidi" w:hAnsiTheme="minorBidi" w:cstheme="minorBidi"/>
          <w:sz w:val="22"/>
          <w:szCs w:val="22"/>
          <w:lang w:val="de-DE"/>
        </w:rPr>
      </w:pPr>
      <w:r w:rsidRPr="00E0477F">
        <w:rPr>
          <w:rFonts w:asciiTheme="minorBidi" w:hAnsiTheme="minorBidi" w:cstheme="minorBidi"/>
          <w:sz w:val="22"/>
          <w:szCs w:val="22"/>
          <w:lang w:val="en-GB"/>
        </w:rPr>
        <w:t>Li, W., Mei, Z., Tu, W., Song, Y., Zhao, Y., Bai, Y., &amp; Xu, G. (2026). “Living Inside the Walls”: Systematic Review and Qualitative Meta-Synthesis. </w:t>
      </w:r>
      <w:r w:rsidRPr="00564E00">
        <w:rPr>
          <w:rFonts w:asciiTheme="minorBidi" w:hAnsiTheme="minorBidi" w:cstheme="minorBidi"/>
          <w:i/>
          <w:iCs/>
          <w:sz w:val="22"/>
          <w:szCs w:val="22"/>
          <w:lang w:val="de-DE"/>
        </w:rPr>
        <w:t>JMIR aging</w:t>
      </w:r>
      <w:r w:rsidRPr="00564E00">
        <w:rPr>
          <w:rFonts w:asciiTheme="minorBidi" w:hAnsiTheme="minorBidi" w:cstheme="minorBidi"/>
          <w:sz w:val="22"/>
          <w:szCs w:val="22"/>
          <w:lang w:val="de-DE"/>
        </w:rPr>
        <w:t>, </w:t>
      </w:r>
      <w:r w:rsidRPr="00564E00">
        <w:rPr>
          <w:rFonts w:asciiTheme="minorBidi" w:hAnsiTheme="minorBidi" w:cstheme="minorBidi"/>
          <w:i/>
          <w:iCs/>
          <w:sz w:val="22"/>
          <w:szCs w:val="22"/>
          <w:lang w:val="de-DE"/>
        </w:rPr>
        <w:t>9</w:t>
      </w:r>
      <w:r w:rsidRPr="00564E00">
        <w:rPr>
          <w:rFonts w:asciiTheme="minorBidi" w:hAnsiTheme="minorBidi" w:cstheme="minorBidi"/>
          <w:sz w:val="22"/>
          <w:szCs w:val="22"/>
          <w:lang w:val="de-DE"/>
        </w:rPr>
        <w:t xml:space="preserve">, e78142. </w:t>
      </w:r>
      <w:hyperlink r:id="rId32" w:history="1">
        <w:r w:rsidRPr="00564E00">
          <w:rPr>
            <w:rStyle w:val="Hyperlink"/>
            <w:rFonts w:asciiTheme="minorBidi" w:hAnsiTheme="minorBidi" w:cstheme="minorBidi"/>
            <w:sz w:val="22"/>
            <w:szCs w:val="22"/>
            <w:lang w:val="de-DE"/>
          </w:rPr>
          <w:t>https://doi.org/10.2196/78142</w:t>
        </w:r>
      </w:hyperlink>
      <w:r w:rsidRPr="00564E00">
        <w:rPr>
          <w:rFonts w:asciiTheme="minorBidi" w:hAnsiTheme="minorBidi" w:cstheme="minorBidi"/>
          <w:sz w:val="22"/>
          <w:szCs w:val="22"/>
          <w:lang w:val="de-DE"/>
        </w:rPr>
        <w:t xml:space="preserve"> </w:t>
      </w:r>
    </w:p>
    <w:p w14:paraId="473384A7" w14:textId="77777777" w:rsidR="00257362" w:rsidRPr="00564E00" w:rsidRDefault="00257362" w:rsidP="00E0477F">
      <w:pPr>
        <w:spacing w:line="360" w:lineRule="auto"/>
        <w:rPr>
          <w:rFonts w:asciiTheme="minorBidi" w:hAnsiTheme="minorBidi"/>
          <w:sz w:val="22"/>
          <w:szCs w:val="22"/>
          <w:lang w:val="fr-FR"/>
        </w:rPr>
      </w:pPr>
      <w:r w:rsidRPr="00564E00">
        <w:rPr>
          <w:rFonts w:asciiTheme="minorBidi" w:hAnsiTheme="minorBidi"/>
          <w:sz w:val="22"/>
          <w:szCs w:val="22"/>
          <w:lang w:val="de-DE"/>
        </w:rPr>
        <w:t xml:space="preserve">Li, Y., Aierken, A., Ding, X., Pan, Y., &amp; Chen, Y. (2023). </w:t>
      </w:r>
      <w:r w:rsidRPr="00E0477F">
        <w:rPr>
          <w:rFonts w:asciiTheme="minorBidi" w:hAnsiTheme="minorBidi"/>
          <w:sz w:val="22"/>
          <w:szCs w:val="22"/>
          <w:lang w:val="en-GB"/>
        </w:rPr>
        <w:t>Dependency-associated individual, family, community, and social factors from a resilience framework among elderly people. </w:t>
      </w:r>
      <w:r w:rsidRPr="00564E00">
        <w:rPr>
          <w:rFonts w:asciiTheme="minorBidi" w:hAnsiTheme="minorBidi"/>
          <w:i/>
          <w:iCs/>
          <w:sz w:val="22"/>
          <w:szCs w:val="22"/>
          <w:lang w:val="fr-FR"/>
        </w:rPr>
        <w:t>Current Psychology</w:t>
      </w:r>
      <w:r w:rsidRPr="00564E00">
        <w:rPr>
          <w:rFonts w:asciiTheme="minorBidi" w:hAnsiTheme="minorBidi"/>
          <w:sz w:val="22"/>
          <w:szCs w:val="22"/>
          <w:lang w:val="fr-FR"/>
        </w:rPr>
        <w:t>, </w:t>
      </w:r>
      <w:r w:rsidRPr="00564E00">
        <w:rPr>
          <w:rFonts w:asciiTheme="minorBidi" w:hAnsiTheme="minorBidi"/>
          <w:i/>
          <w:iCs/>
          <w:sz w:val="22"/>
          <w:szCs w:val="22"/>
          <w:lang w:val="fr-FR"/>
        </w:rPr>
        <w:t>42</w:t>
      </w:r>
      <w:r w:rsidRPr="00564E00">
        <w:rPr>
          <w:rFonts w:asciiTheme="minorBidi" w:hAnsiTheme="minorBidi"/>
          <w:sz w:val="22"/>
          <w:szCs w:val="22"/>
          <w:lang w:val="fr-FR"/>
        </w:rPr>
        <w:t xml:space="preserve">(30), 26207-26216. </w:t>
      </w:r>
      <w:hyperlink r:id="rId33" w:history="1">
        <w:r w:rsidRPr="00564E00">
          <w:rPr>
            <w:rStyle w:val="Hyperlink"/>
            <w:rFonts w:asciiTheme="minorBidi" w:hAnsiTheme="minorBidi"/>
            <w:sz w:val="22"/>
            <w:szCs w:val="22"/>
            <w:shd w:val="clear" w:color="auto" w:fill="FFFFFF"/>
            <w:lang w:val="fr-FR"/>
          </w:rPr>
          <w:t>https://doi.org/10.1007/s12144-022-03670-2</w:t>
        </w:r>
      </w:hyperlink>
      <w:r w:rsidRPr="00564E00">
        <w:rPr>
          <w:rFonts w:asciiTheme="minorBidi" w:hAnsiTheme="minorBidi"/>
          <w:color w:val="222222"/>
          <w:sz w:val="22"/>
          <w:szCs w:val="22"/>
          <w:shd w:val="clear" w:color="auto" w:fill="FFFFFF"/>
          <w:lang w:val="fr-FR"/>
        </w:rPr>
        <w:t xml:space="preserve"> </w:t>
      </w:r>
    </w:p>
    <w:p w14:paraId="1E74E7D7"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fr-FR"/>
        </w:rPr>
        <w:t xml:space="preserve">Maimaiti, G., Jia, C., &amp; Hew, K. F. (2023). </w:t>
      </w:r>
      <w:r w:rsidRPr="00E0477F">
        <w:rPr>
          <w:rFonts w:asciiTheme="minorBidi" w:hAnsiTheme="minorBidi"/>
          <w:sz w:val="22"/>
          <w:szCs w:val="22"/>
          <w:lang w:val="en-GB"/>
        </w:rPr>
        <w:t>Student disengagement in web-based videoconferencing supported online learning: an activity theory perspective. </w:t>
      </w:r>
      <w:r w:rsidRPr="00E0477F">
        <w:rPr>
          <w:rFonts w:asciiTheme="minorBidi" w:hAnsiTheme="minorBidi"/>
          <w:i/>
          <w:iCs/>
          <w:sz w:val="22"/>
          <w:szCs w:val="22"/>
          <w:lang w:val="en-GB"/>
        </w:rPr>
        <w:t>Interactive Learning Environments</w:t>
      </w:r>
      <w:r w:rsidRPr="00E0477F">
        <w:rPr>
          <w:rFonts w:asciiTheme="minorBidi" w:hAnsiTheme="minorBidi"/>
          <w:sz w:val="22"/>
          <w:szCs w:val="22"/>
          <w:lang w:val="en-GB"/>
        </w:rPr>
        <w:t>, </w:t>
      </w:r>
      <w:r w:rsidRPr="00E0477F">
        <w:rPr>
          <w:rFonts w:asciiTheme="minorBidi" w:hAnsiTheme="minorBidi"/>
          <w:i/>
          <w:iCs/>
          <w:sz w:val="22"/>
          <w:szCs w:val="22"/>
          <w:lang w:val="en-GB"/>
        </w:rPr>
        <w:t>31</w:t>
      </w:r>
      <w:r w:rsidRPr="00E0477F">
        <w:rPr>
          <w:rFonts w:asciiTheme="minorBidi" w:hAnsiTheme="minorBidi"/>
          <w:sz w:val="22"/>
          <w:szCs w:val="22"/>
          <w:lang w:val="en-GB"/>
        </w:rPr>
        <w:t xml:space="preserve">(8), 4883-4902. </w:t>
      </w:r>
      <w:hyperlink r:id="rId34" w:history="1">
        <w:r w:rsidRPr="00E0477F">
          <w:rPr>
            <w:rStyle w:val="Hyperlink"/>
            <w:rFonts w:asciiTheme="minorBidi" w:hAnsiTheme="minorBidi"/>
            <w:sz w:val="22"/>
            <w:szCs w:val="22"/>
            <w:lang w:val="en-GB"/>
          </w:rPr>
          <w:t>https://doi.org/10.1080/10494820.2021.1984949</w:t>
        </w:r>
      </w:hyperlink>
      <w:r w:rsidRPr="00E0477F">
        <w:rPr>
          <w:rFonts w:asciiTheme="minorBidi" w:hAnsiTheme="minorBidi"/>
          <w:sz w:val="22"/>
          <w:szCs w:val="22"/>
          <w:lang w:val="en-GB"/>
        </w:rPr>
        <w:t xml:space="preserve"> </w:t>
      </w:r>
    </w:p>
    <w:p w14:paraId="05EEEF89"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Means, R., Richards, S. &amp; Smith, R. (2008). </w:t>
      </w:r>
      <w:r w:rsidRPr="00E0477F">
        <w:rPr>
          <w:rFonts w:asciiTheme="minorBidi" w:hAnsiTheme="minorBidi"/>
          <w:i/>
          <w:iCs/>
          <w:sz w:val="22"/>
          <w:szCs w:val="22"/>
          <w:lang w:val="en-GB"/>
        </w:rPr>
        <w:t>Community care: policy and practice.</w:t>
      </w:r>
      <w:r w:rsidRPr="00E0477F">
        <w:rPr>
          <w:rFonts w:asciiTheme="minorBidi" w:hAnsiTheme="minorBidi"/>
          <w:sz w:val="22"/>
          <w:szCs w:val="22"/>
          <w:lang w:val="en-GB"/>
        </w:rPr>
        <w:t> Bloomsbury Publishing.</w:t>
      </w:r>
    </w:p>
    <w:p w14:paraId="3A6818BC" w14:textId="77777777" w:rsidR="00257362" w:rsidRPr="00564E00" w:rsidRDefault="00257362" w:rsidP="00E0477F">
      <w:pPr>
        <w:spacing w:line="360" w:lineRule="auto"/>
        <w:rPr>
          <w:rFonts w:asciiTheme="minorBidi" w:hAnsiTheme="minorBidi"/>
          <w:sz w:val="22"/>
          <w:szCs w:val="22"/>
          <w:lang w:val="fr-FR"/>
        </w:rPr>
      </w:pPr>
      <w:r w:rsidRPr="00E0477F">
        <w:rPr>
          <w:rFonts w:asciiTheme="minorBidi" w:hAnsiTheme="minorBidi"/>
          <w:sz w:val="22"/>
          <w:szCs w:val="22"/>
          <w:lang w:val="en-GB"/>
        </w:rPr>
        <w:t>National Health Service (NHS). (2019). </w:t>
      </w:r>
      <w:r w:rsidRPr="00E0477F">
        <w:rPr>
          <w:rFonts w:asciiTheme="minorBidi" w:hAnsiTheme="minorBidi"/>
          <w:i/>
          <w:iCs/>
          <w:sz w:val="22"/>
          <w:szCs w:val="22"/>
          <w:lang w:val="en-GB"/>
        </w:rPr>
        <w:t>The NHS Long Term Plan.</w:t>
      </w:r>
      <w:r w:rsidRPr="00E0477F">
        <w:rPr>
          <w:rFonts w:asciiTheme="minorBidi" w:hAnsiTheme="minorBidi"/>
          <w:sz w:val="22"/>
          <w:szCs w:val="22"/>
          <w:lang w:val="en-GB"/>
        </w:rPr>
        <w:t xml:space="preserve">  </w:t>
      </w:r>
      <w:r w:rsidRPr="00564E00">
        <w:rPr>
          <w:rFonts w:asciiTheme="minorBidi" w:hAnsiTheme="minorBidi"/>
          <w:sz w:val="22"/>
          <w:szCs w:val="22"/>
          <w:lang w:val="fr-FR"/>
        </w:rPr>
        <w:t>Available at: </w:t>
      </w:r>
      <w:hyperlink r:id="rId35" w:history="1">
        <w:r w:rsidRPr="00564E00">
          <w:rPr>
            <w:rFonts w:asciiTheme="minorBidi" w:hAnsiTheme="minorBidi"/>
            <w:color w:val="0000FF"/>
            <w:sz w:val="22"/>
            <w:szCs w:val="22"/>
            <w:u w:val="single"/>
            <w:lang w:val="fr-FR"/>
          </w:rPr>
          <w:t>https://www.longtermplan.nhs.uk/wp-content/uploads/2019/01/nhs-long-term-plan-june-2019.pdf</w:t>
        </w:r>
      </w:hyperlink>
    </w:p>
    <w:p w14:paraId="4689C674"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nl-NL"/>
        </w:rPr>
        <w:t xml:space="preserve">Neves, B. B., Sanders, A., &amp; Kokanović, R. (2019). </w:t>
      </w:r>
      <w:r w:rsidRPr="00E0477F">
        <w:rPr>
          <w:rFonts w:asciiTheme="minorBidi" w:hAnsiTheme="minorBidi"/>
          <w:sz w:val="22"/>
          <w:szCs w:val="22"/>
          <w:lang w:val="en-GB"/>
        </w:rPr>
        <w:t>“It's the worst bloody feeling in the world”: Experiences of loneliness and social isolation among older people living in care homes. </w:t>
      </w:r>
      <w:r w:rsidRPr="00E0477F">
        <w:rPr>
          <w:rFonts w:asciiTheme="minorBidi" w:hAnsiTheme="minorBidi"/>
          <w:i/>
          <w:iCs/>
          <w:sz w:val="22"/>
          <w:szCs w:val="22"/>
          <w:lang w:val="en-GB"/>
        </w:rPr>
        <w:t>Journal of aging studies</w:t>
      </w:r>
      <w:r w:rsidRPr="00E0477F">
        <w:rPr>
          <w:rFonts w:asciiTheme="minorBidi" w:hAnsiTheme="minorBidi"/>
          <w:sz w:val="22"/>
          <w:szCs w:val="22"/>
          <w:lang w:val="en-GB"/>
        </w:rPr>
        <w:t>, </w:t>
      </w:r>
      <w:r w:rsidRPr="00E0477F">
        <w:rPr>
          <w:rFonts w:asciiTheme="minorBidi" w:hAnsiTheme="minorBidi"/>
          <w:i/>
          <w:iCs/>
          <w:sz w:val="22"/>
          <w:szCs w:val="22"/>
          <w:lang w:val="en-GB"/>
        </w:rPr>
        <w:t>49</w:t>
      </w:r>
      <w:r w:rsidRPr="00E0477F">
        <w:rPr>
          <w:rFonts w:asciiTheme="minorBidi" w:hAnsiTheme="minorBidi"/>
          <w:sz w:val="22"/>
          <w:szCs w:val="22"/>
          <w:lang w:val="en-GB"/>
        </w:rPr>
        <w:t xml:space="preserve">, 74-84. </w:t>
      </w:r>
      <w:hyperlink r:id="rId36" w:history="1">
        <w:r w:rsidRPr="00E0477F">
          <w:rPr>
            <w:rStyle w:val="Hyperlink"/>
            <w:rFonts w:asciiTheme="minorBidi" w:hAnsiTheme="minorBidi"/>
            <w:sz w:val="22"/>
            <w:szCs w:val="22"/>
            <w:lang w:val="en-GB"/>
          </w:rPr>
          <w:t>https://doi.org/10.1016/j.jaging.2019.100785</w:t>
        </w:r>
      </w:hyperlink>
      <w:r w:rsidRPr="00E0477F">
        <w:rPr>
          <w:rFonts w:asciiTheme="minorBidi" w:hAnsiTheme="minorBidi"/>
          <w:sz w:val="22"/>
          <w:szCs w:val="22"/>
          <w:lang w:val="en-GB"/>
        </w:rPr>
        <w:t xml:space="preserve"> </w:t>
      </w:r>
    </w:p>
    <w:p w14:paraId="2E8F2808"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lastRenderedPageBreak/>
        <w:t xml:space="preserve">NHS (2022). </w:t>
      </w:r>
      <w:r w:rsidRPr="00E0477F">
        <w:rPr>
          <w:rFonts w:asciiTheme="minorBidi" w:hAnsiTheme="minorBidi" w:cstheme="minorBidi"/>
          <w:i/>
          <w:iCs/>
          <w:sz w:val="22"/>
          <w:szCs w:val="22"/>
          <w:lang w:val="en-GB"/>
        </w:rPr>
        <w:t>Loneliness in Older People</w:t>
      </w:r>
      <w:r w:rsidRPr="00E0477F">
        <w:rPr>
          <w:rFonts w:asciiTheme="minorBidi" w:hAnsiTheme="minorBidi" w:cstheme="minorBidi"/>
          <w:sz w:val="22"/>
          <w:szCs w:val="22"/>
          <w:lang w:val="en-GB"/>
        </w:rPr>
        <w:t xml:space="preserve">. [online] NHS. Available at: </w:t>
      </w:r>
      <w:hyperlink r:id="rId37" w:history="1">
        <w:r w:rsidRPr="00E0477F">
          <w:rPr>
            <w:rStyle w:val="Hyperlink"/>
            <w:rFonts w:asciiTheme="minorBidi" w:hAnsiTheme="minorBidi" w:cstheme="minorBidi"/>
            <w:sz w:val="22"/>
            <w:szCs w:val="22"/>
            <w:lang w:val="en-GB"/>
          </w:rPr>
          <w:t>https://www.nhs.uk/mental-health/feelings-symptoms-behaviours/feelings-and-symptoms/loneliness-in-older-people/</w:t>
        </w:r>
      </w:hyperlink>
      <w:r w:rsidRPr="00E0477F">
        <w:rPr>
          <w:rFonts w:asciiTheme="minorBidi" w:hAnsiTheme="minorBidi" w:cstheme="minorBidi"/>
          <w:sz w:val="22"/>
          <w:szCs w:val="22"/>
          <w:lang w:val="en-GB"/>
        </w:rPr>
        <w:t xml:space="preserve">  [Accessed 10 July 2026].</w:t>
      </w:r>
    </w:p>
    <w:p w14:paraId="44FF9738"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NHS England. (2019). [online] Available at: </w:t>
      </w:r>
      <w:hyperlink r:id="rId38" w:history="1">
        <w:r w:rsidRPr="00E0477F">
          <w:rPr>
            <w:rFonts w:asciiTheme="minorBidi" w:hAnsiTheme="minorBidi"/>
            <w:color w:val="0000FF"/>
            <w:sz w:val="22"/>
            <w:szCs w:val="22"/>
            <w:u w:val="single"/>
            <w:lang w:val="en-GB"/>
          </w:rPr>
          <w:t>https://www.england.nhs.uk/2019/</w:t>
        </w:r>
      </w:hyperlink>
      <w:r w:rsidRPr="00E0477F">
        <w:rPr>
          <w:rFonts w:asciiTheme="minorBidi" w:hAnsiTheme="minorBidi"/>
          <w:sz w:val="22"/>
          <w:szCs w:val="22"/>
          <w:lang w:val="en-GB"/>
        </w:rPr>
        <w:t>.</w:t>
      </w:r>
    </w:p>
    <w:p w14:paraId="1C5910CB" w14:textId="77777777" w:rsidR="00257362" w:rsidRPr="00564E00" w:rsidRDefault="00257362" w:rsidP="00E0477F">
      <w:pPr>
        <w:spacing w:line="360" w:lineRule="auto"/>
        <w:rPr>
          <w:rFonts w:asciiTheme="minorBidi" w:hAnsiTheme="minorBidi"/>
          <w:sz w:val="22"/>
          <w:szCs w:val="22"/>
          <w:lang w:val="fr-FR"/>
        </w:rPr>
      </w:pPr>
      <w:r w:rsidRPr="00E0477F">
        <w:rPr>
          <w:rFonts w:asciiTheme="minorBidi" w:hAnsiTheme="minorBidi"/>
          <w:sz w:val="22"/>
          <w:szCs w:val="22"/>
          <w:lang w:val="en-GB"/>
        </w:rPr>
        <w:t>OECD. (2021). </w:t>
      </w:r>
      <w:r w:rsidRPr="00E0477F">
        <w:rPr>
          <w:rFonts w:asciiTheme="minorBidi" w:hAnsiTheme="minorBidi"/>
          <w:i/>
          <w:iCs/>
          <w:sz w:val="22"/>
          <w:szCs w:val="22"/>
          <w:lang w:val="en-GB"/>
        </w:rPr>
        <w:t>OECD Economic Outlook, Volume 2021 Issue 1.</w:t>
      </w:r>
      <w:r w:rsidRPr="00E0477F">
        <w:rPr>
          <w:rFonts w:asciiTheme="minorBidi" w:hAnsiTheme="minorBidi"/>
          <w:sz w:val="22"/>
          <w:szCs w:val="22"/>
          <w:lang w:val="en-GB"/>
        </w:rPr>
        <w:t> </w:t>
      </w:r>
      <w:r w:rsidRPr="00564E00">
        <w:rPr>
          <w:rFonts w:asciiTheme="minorBidi" w:hAnsiTheme="minorBidi"/>
          <w:sz w:val="22"/>
          <w:szCs w:val="22"/>
          <w:lang w:val="fr-FR"/>
        </w:rPr>
        <w:t>[online] Available at: </w:t>
      </w:r>
      <w:hyperlink r:id="rId39" w:history="1">
        <w:r w:rsidRPr="00564E00">
          <w:rPr>
            <w:rFonts w:asciiTheme="minorBidi" w:hAnsiTheme="minorBidi"/>
            <w:color w:val="0000FF"/>
            <w:sz w:val="22"/>
            <w:szCs w:val="22"/>
            <w:u w:val="single"/>
            <w:lang w:val="fr-FR"/>
          </w:rPr>
          <w:t>https://www.oecd.org/en/publications/oecd-economic-outlook/volume-2021/issue-1_edfbca02-en.html</w:t>
        </w:r>
      </w:hyperlink>
    </w:p>
    <w:p w14:paraId="1FE6003C"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 xml:space="preserve">Office for National Statistics (2023). </w:t>
      </w:r>
      <w:r w:rsidRPr="00E0477F">
        <w:rPr>
          <w:rFonts w:asciiTheme="minorBidi" w:hAnsiTheme="minorBidi" w:cstheme="minorBidi"/>
          <w:i/>
          <w:iCs/>
          <w:sz w:val="22"/>
          <w:szCs w:val="22"/>
          <w:lang w:val="en-GB"/>
        </w:rPr>
        <w:t>Older People Living in Care Homes in 2021 and Changes since 2011 - Office for National Statistics</w:t>
      </w:r>
      <w:r w:rsidRPr="00E0477F">
        <w:rPr>
          <w:rFonts w:asciiTheme="minorBidi" w:hAnsiTheme="minorBidi" w:cstheme="minorBidi"/>
          <w:sz w:val="22"/>
          <w:szCs w:val="22"/>
          <w:lang w:val="en-GB"/>
        </w:rPr>
        <w:t xml:space="preserve">. [online] Www.ons.gov.uk. Available at: </w:t>
      </w:r>
      <w:hyperlink r:id="rId40" w:history="1">
        <w:r w:rsidRPr="00E0477F">
          <w:rPr>
            <w:rStyle w:val="Hyperlink"/>
            <w:rFonts w:asciiTheme="minorBidi" w:hAnsiTheme="minorBidi" w:cstheme="minorBidi"/>
            <w:sz w:val="22"/>
            <w:szCs w:val="22"/>
            <w:lang w:val="en-GB"/>
          </w:rPr>
          <w:t>https://www.ons.gov.uk/peoplepopulationandcommunity/birthsdeathsandmarriages/ageing/articles/olderpeoplelivingincarehomesin2021andchangessince2011/2023-10-09</w:t>
        </w:r>
      </w:hyperlink>
      <w:r w:rsidRPr="00E0477F">
        <w:rPr>
          <w:rFonts w:asciiTheme="minorBidi" w:hAnsiTheme="minorBidi" w:cstheme="minorBidi"/>
          <w:sz w:val="22"/>
          <w:szCs w:val="22"/>
          <w:lang w:val="en-GB"/>
        </w:rPr>
        <w:t xml:space="preserve">  [Accessed 10 July 2026].</w:t>
      </w:r>
    </w:p>
    <w:p w14:paraId="55A3B205" w14:textId="77777777" w:rsidR="00257362" w:rsidRPr="00564E00" w:rsidRDefault="00257362" w:rsidP="00E0477F">
      <w:pPr>
        <w:spacing w:line="360" w:lineRule="auto"/>
        <w:rPr>
          <w:rFonts w:asciiTheme="minorBidi" w:hAnsiTheme="minorBidi"/>
          <w:sz w:val="22"/>
          <w:szCs w:val="22"/>
          <w:lang w:val="fr-FR"/>
        </w:rPr>
      </w:pPr>
      <w:r w:rsidRPr="00E0477F">
        <w:rPr>
          <w:rFonts w:asciiTheme="minorBidi" w:hAnsiTheme="minorBidi"/>
          <w:sz w:val="22"/>
          <w:szCs w:val="22"/>
          <w:lang w:val="en-GB"/>
        </w:rPr>
        <w:t xml:space="preserve">ONS. (2023b). Profile of the older population living in England and Wales in 2021 and changes since 2011. </w:t>
      </w:r>
      <w:r w:rsidRPr="00564E00">
        <w:rPr>
          <w:rFonts w:asciiTheme="minorBidi" w:hAnsiTheme="minorBidi"/>
          <w:sz w:val="22"/>
          <w:szCs w:val="22"/>
          <w:lang w:val="fr-FR"/>
        </w:rPr>
        <w:t>Available at: </w:t>
      </w:r>
      <w:hyperlink r:id="rId41" w:history="1">
        <w:r w:rsidRPr="00564E00">
          <w:rPr>
            <w:rFonts w:asciiTheme="minorBidi" w:hAnsiTheme="minorBidi"/>
            <w:color w:val="0000FF"/>
            <w:sz w:val="22"/>
            <w:szCs w:val="22"/>
            <w:u w:val="single"/>
            <w:lang w:val="fr-FR"/>
          </w:rPr>
          <w:t>https://www.ons.gov.uk/peoplepopulationandcommunity/birthsdeathsandmarriages/ageing/articles/profileoftheolderpopulationlivinginenglandandwalesin2021andchangessince2011/2023-04-03</w:t>
        </w:r>
      </w:hyperlink>
    </w:p>
    <w:p w14:paraId="03F15AD0" w14:textId="77777777" w:rsidR="00257362" w:rsidRPr="00564E00" w:rsidRDefault="00257362" w:rsidP="00E0477F">
      <w:pPr>
        <w:spacing w:line="360" w:lineRule="auto"/>
        <w:rPr>
          <w:rFonts w:asciiTheme="minorBidi" w:hAnsiTheme="minorBidi"/>
          <w:sz w:val="22"/>
          <w:szCs w:val="22"/>
          <w:lang w:val="it-IT"/>
        </w:rPr>
      </w:pPr>
      <w:r w:rsidRPr="00E0477F">
        <w:rPr>
          <w:rFonts w:asciiTheme="minorBidi" w:hAnsiTheme="minorBidi"/>
          <w:sz w:val="22"/>
          <w:szCs w:val="22"/>
          <w:lang w:val="en-GB"/>
        </w:rPr>
        <w:t>Perlingeiro, R. (2017). Elderly healthcare and budget constrains. </w:t>
      </w:r>
      <w:r w:rsidRPr="00564E00">
        <w:rPr>
          <w:rFonts w:asciiTheme="minorBidi" w:hAnsiTheme="minorBidi"/>
          <w:i/>
          <w:iCs/>
          <w:sz w:val="22"/>
          <w:szCs w:val="22"/>
          <w:lang w:val="it-IT"/>
        </w:rPr>
        <w:t>Elder Law Journal</w:t>
      </w:r>
      <w:r w:rsidRPr="00564E00">
        <w:rPr>
          <w:rFonts w:asciiTheme="minorBidi" w:hAnsiTheme="minorBidi"/>
          <w:sz w:val="22"/>
          <w:szCs w:val="22"/>
          <w:lang w:val="it-IT"/>
        </w:rPr>
        <w:t>, </w:t>
      </w:r>
      <w:r w:rsidRPr="00564E00">
        <w:rPr>
          <w:rFonts w:asciiTheme="minorBidi" w:hAnsiTheme="minorBidi"/>
          <w:i/>
          <w:iCs/>
          <w:sz w:val="22"/>
          <w:szCs w:val="22"/>
          <w:lang w:val="it-IT"/>
        </w:rPr>
        <w:t>24</w:t>
      </w:r>
      <w:r w:rsidRPr="00564E00">
        <w:rPr>
          <w:rFonts w:asciiTheme="minorBidi" w:hAnsiTheme="minorBidi"/>
          <w:sz w:val="22"/>
          <w:szCs w:val="22"/>
          <w:lang w:val="it-IT"/>
        </w:rPr>
        <w:t>(2), 367-400.</w:t>
      </w:r>
    </w:p>
    <w:p w14:paraId="5D358DBD"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564E00">
        <w:rPr>
          <w:rFonts w:asciiTheme="minorBidi" w:hAnsiTheme="minorBidi" w:cstheme="minorBidi"/>
          <w:sz w:val="22"/>
          <w:szCs w:val="22"/>
          <w:lang w:val="it-IT"/>
        </w:rPr>
        <w:t xml:space="preserve">Pradelli, L., Risoli, C., Summer, E., Bellini, G., Mozzarelli, F., Anderson, G., ... </w:t>
      </w:r>
      <w:r w:rsidRPr="00E0477F">
        <w:rPr>
          <w:rFonts w:asciiTheme="minorBidi" w:hAnsiTheme="minorBidi" w:cstheme="minorBidi"/>
          <w:sz w:val="22"/>
          <w:szCs w:val="22"/>
          <w:lang w:val="en-GB"/>
        </w:rPr>
        <w:t>&amp; Sarli, L. (2025). Healthcare professional perspective on barriers and facilitators of multidisciplinary team working in acute care setting: a systematic review and meta-synthesis. </w:t>
      </w:r>
      <w:r w:rsidRPr="00E0477F">
        <w:rPr>
          <w:rFonts w:asciiTheme="minorBidi" w:hAnsiTheme="minorBidi" w:cstheme="minorBidi"/>
          <w:i/>
          <w:iCs/>
          <w:sz w:val="22"/>
          <w:szCs w:val="22"/>
          <w:lang w:val="en-GB"/>
        </w:rPr>
        <w:t>BMJ open</w:t>
      </w:r>
      <w:r w:rsidRPr="00E0477F">
        <w:rPr>
          <w:rFonts w:asciiTheme="minorBidi" w:hAnsiTheme="minorBidi" w:cstheme="minorBidi"/>
          <w:sz w:val="22"/>
          <w:szCs w:val="22"/>
          <w:lang w:val="en-GB"/>
        </w:rPr>
        <w:t>, </w:t>
      </w:r>
      <w:r w:rsidRPr="00E0477F">
        <w:rPr>
          <w:rFonts w:asciiTheme="minorBidi" w:hAnsiTheme="minorBidi" w:cstheme="minorBidi"/>
          <w:i/>
          <w:iCs/>
          <w:sz w:val="22"/>
          <w:szCs w:val="22"/>
          <w:lang w:val="en-GB"/>
        </w:rPr>
        <w:t>15</w:t>
      </w:r>
      <w:r w:rsidRPr="00E0477F">
        <w:rPr>
          <w:rFonts w:asciiTheme="minorBidi" w:hAnsiTheme="minorBidi" w:cstheme="minorBidi"/>
          <w:sz w:val="22"/>
          <w:szCs w:val="22"/>
          <w:lang w:val="en-GB"/>
        </w:rPr>
        <w:t xml:space="preserve">(3), e087268. doi:10.1136/ bmjopen-2024-087268 </w:t>
      </w:r>
    </w:p>
    <w:p w14:paraId="6A8B83FE"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Reeves, C., Islam, A. &amp; Gentry, T. (2023). </w:t>
      </w:r>
      <w:r w:rsidRPr="00E0477F">
        <w:rPr>
          <w:rFonts w:asciiTheme="minorBidi" w:hAnsiTheme="minorBidi"/>
          <w:i/>
          <w:iCs/>
          <w:sz w:val="22"/>
          <w:szCs w:val="22"/>
          <w:lang w:val="en-GB"/>
        </w:rPr>
        <w:t>The State of Health and Care of Older People, 2023 (abridged).</w:t>
      </w:r>
      <w:r w:rsidRPr="00E0477F">
        <w:rPr>
          <w:rFonts w:asciiTheme="minorBidi" w:hAnsiTheme="minorBidi"/>
          <w:sz w:val="22"/>
          <w:szCs w:val="22"/>
          <w:lang w:val="en-GB"/>
        </w:rPr>
        <w:t> [online] Age UK. Available at: </w:t>
      </w:r>
      <w:hyperlink r:id="rId42" w:history="1">
        <w:r w:rsidRPr="00E0477F">
          <w:rPr>
            <w:rFonts w:asciiTheme="minorBidi" w:hAnsiTheme="minorBidi"/>
            <w:color w:val="0000FF"/>
            <w:sz w:val="22"/>
            <w:szCs w:val="22"/>
            <w:u w:val="single"/>
            <w:lang w:val="en-GB"/>
          </w:rPr>
          <w:t>https://www.ageuk.org.uk/siteassets/documents/reports-and-publications/reports-and-briefings/health--wellbeing/age-uk-briefing-state-of-health-and-care-july-2023-abridged-version.pdf</w:t>
        </w:r>
      </w:hyperlink>
    </w:p>
    <w:p w14:paraId="05539C8A"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lastRenderedPageBreak/>
        <w:t>Regan, S., Wong, C., Laschinger, H. K., Cummings, G., Leiter, M., MacPhee, M., ... &amp; Read, E. (2017). Starting out: Qualitative perspectives of new graduate nurses and nurse leaders on transition to practice. </w:t>
      </w:r>
      <w:r w:rsidRPr="00E0477F">
        <w:rPr>
          <w:rFonts w:asciiTheme="minorBidi" w:hAnsiTheme="minorBidi"/>
          <w:i/>
          <w:iCs/>
          <w:sz w:val="22"/>
          <w:szCs w:val="22"/>
          <w:lang w:val="en-GB"/>
        </w:rPr>
        <w:t>Journal of nursing management</w:t>
      </w:r>
      <w:r w:rsidRPr="00E0477F">
        <w:rPr>
          <w:rFonts w:asciiTheme="minorBidi" w:hAnsiTheme="minorBidi"/>
          <w:sz w:val="22"/>
          <w:szCs w:val="22"/>
          <w:lang w:val="en-GB"/>
        </w:rPr>
        <w:t>, </w:t>
      </w:r>
      <w:r w:rsidRPr="00E0477F">
        <w:rPr>
          <w:rFonts w:asciiTheme="minorBidi" w:hAnsiTheme="minorBidi"/>
          <w:i/>
          <w:iCs/>
          <w:sz w:val="22"/>
          <w:szCs w:val="22"/>
          <w:lang w:val="en-GB"/>
        </w:rPr>
        <w:t>25</w:t>
      </w:r>
      <w:r w:rsidRPr="00E0477F">
        <w:rPr>
          <w:rFonts w:asciiTheme="minorBidi" w:hAnsiTheme="minorBidi"/>
          <w:sz w:val="22"/>
          <w:szCs w:val="22"/>
          <w:lang w:val="en-GB"/>
        </w:rPr>
        <w:t xml:space="preserve">(4), 246-255. DOI: 10.1111/jonm.12456 </w:t>
      </w:r>
    </w:p>
    <w:p w14:paraId="73A917DF" w14:textId="77777777" w:rsidR="00257362" w:rsidRDefault="00257362" w:rsidP="00A04F19">
      <w:pPr>
        <w:spacing w:line="360" w:lineRule="auto"/>
        <w:rPr>
          <w:rFonts w:asciiTheme="minorBidi" w:hAnsiTheme="minorBidi"/>
          <w:sz w:val="22"/>
          <w:szCs w:val="22"/>
        </w:rPr>
      </w:pPr>
      <w:r w:rsidRPr="00A04F19">
        <w:rPr>
          <w:rFonts w:asciiTheme="minorBidi" w:hAnsiTheme="minorBidi"/>
          <w:sz w:val="22"/>
          <w:szCs w:val="22"/>
        </w:rPr>
        <w:t>Rodrigues, N. G., Han, C. Q. Y., Su, Y., Klainin</w:t>
      </w:r>
      <w:r w:rsidRPr="00A04F19">
        <w:rPr>
          <w:rFonts w:ascii="Cambria Math" w:hAnsi="Cambria Math" w:cs="Cambria Math"/>
          <w:sz w:val="22"/>
          <w:szCs w:val="22"/>
        </w:rPr>
        <w:t>‐</w:t>
      </w:r>
      <w:r w:rsidRPr="00A04F19">
        <w:rPr>
          <w:rFonts w:asciiTheme="minorBidi" w:hAnsiTheme="minorBidi"/>
          <w:sz w:val="22"/>
          <w:szCs w:val="22"/>
        </w:rPr>
        <w:t>Yobas, P., &amp; Wu, X. V. (2022). Psychological impacts and online interventions of social isolation amongst older adults during COVID</w:t>
      </w:r>
      <w:r w:rsidRPr="00A04F19">
        <w:rPr>
          <w:rFonts w:ascii="Cambria Math" w:hAnsi="Cambria Math" w:cs="Cambria Math"/>
          <w:sz w:val="22"/>
          <w:szCs w:val="22"/>
        </w:rPr>
        <w:t>‐</w:t>
      </w:r>
      <w:r w:rsidRPr="00A04F19">
        <w:rPr>
          <w:rFonts w:asciiTheme="minorBidi" w:hAnsiTheme="minorBidi"/>
          <w:sz w:val="22"/>
          <w:szCs w:val="22"/>
        </w:rPr>
        <w:t>19 pandemic: A scoping review.</w:t>
      </w:r>
      <w:r w:rsidRPr="00A04F19">
        <w:rPr>
          <w:rFonts w:ascii="Arial" w:hAnsi="Arial" w:cs="Arial"/>
          <w:sz w:val="22"/>
          <w:szCs w:val="22"/>
        </w:rPr>
        <w:t> </w:t>
      </w:r>
      <w:r w:rsidRPr="00A04F19">
        <w:rPr>
          <w:rFonts w:asciiTheme="minorBidi" w:hAnsiTheme="minorBidi"/>
          <w:i/>
          <w:iCs/>
          <w:sz w:val="22"/>
          <w:szCs w:val="22"/>
        </w:rPr>
        <w:t>Journal of Advanced Nursing</w:t>
      </w:r>
      <w:r w:rsidRPr="00A04F19">
        <w:rPr>
          <w:rFonts w:asciiTheme="minorBidi" w:hAnsiTheme="minorBidi"/>
          <w:sz w:val="22"/>
          <w:szCs w:val="22"/>
        </w:rPr>
        <w:t>, </w:t>
      </w:r>
      <w:r w:rsidRPr="00A04F19">
        <w:rPr>
          <w:rFonts w:asciiTheme="minorBidi" w:hAnsiTheme="minorBidi"/>
          <w:i/>
          <w:iCs/>
          <w:sz w:val="22"/>
          <w:szCs w:val="22"/>
        </w:rPr>
        <w:t>78</w:t>
      </w:r>
      <w:r w:rsidRPr="00A04F19">
        <w:rPr>
          <w:rFonts w:asciiTheme="minorBidi" w:hAnsiTheme="minorBidi"/>
          <w:sz w:val="22"/>
          <w:szCs w:val="22"/>
        </w:rPr>
        <w:t>(3), 609-644.</w:t>
      </w:r>
      <w:r>
        <w:rPr>
          <w:rFonts w:asciiTheme="minorBidi" w:hAnsiTheme="minorBidi"/>
          <w:sz w:val="22"/>
          <w:szCs w:val="22"/>
        </w:rPr>
        <w:t xml:space="preserve"> </w:t>
      </w:r>
      <w:hyperlink r:id="rId43" w:history="1">
        <w:r w:rsidRPr="009622FD">
          <w:rPr>
            <w:rStyle w:val="Hyperlink"/>
            <w:rFonts w:asciiTheme="minorBidi" w:hAnsiTheme="minorBidi"/>
            <w:sz w:val="22"/>
            <w:szCs w:val="22"/>
          </w:rPr>
          <w:t>https://doi.org/10.1111/jan.15063</w:t>
        </w:r>
      </w:hyperlink>
      <w:r>
        <w:rPr>
          <w:rFonts w:asciiTheme="minorBidi" w:hAnsiTheme="minorBidi"/>
          <w:sz w:val="22"/>
          <w:szCs w:val="22"/>
        </w:rPr>
        <w:t xml:space="preserve"> </w:t>
      </w:r>
    </w:p>
    <w:p w14:paraId="3905B9A0"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Roy, K., Smilowitz, S., Bhatt, S., &amp; Conroy, M. L. (2023). Impact of social isolation and loneliness in older adults: current understanding and future directions. </w:t>
      </w:r>
      <w:r w:rsidRPr="00E0477F">
        <w:rPr>
          <w:rFonts w:asciiTheme="minorBidi" w:hAnsiTheme="minorBidi"/>
          <w:i/>
          <w:iCs/>
          <w:sz w:val="22"/>
          <w:szCs w:val="22"/>
          <w:lang w:val="en-GB"/>
        </w:rPr>
        <w:t>Current Geriatrics Reports</w:t>
      </w:r>
      <w:r w:rsidRPr="00E0477F">
        <w:rPr>
          <w:rFonts w:asciiTheme="minorBidi" w:hAnsiTheme="minorBidi"/>
          <w:sz w:val="22"/>
          <w:szCs w:val="22"/>
          <w:lang w:val="en-GB"/>
        </w:rPr>
        <w:t>, </w:t>
      </w:r>
      <w:r w:rsidRPr="00E0477F">
        <w:rPr>
          <w:rFonts w:asciiTheme="minorBidi" w:hAnsiTheme="minorBidi"/>
          <w:i/>
          <w:iCs/>
          <w:sz w:val="22"/>
          <w:szCs w:val="22"/>
          <w:lang w:val="en-GB"/>
        </w:rPr>
        <w:t>12</w:t>
      </w:r>
      <w:r w:rsidRPr="00E0477F">
        <w:rPr>
          <w:rFonts w:asciiTheme="minorBidi" w:hAnsiTheme="minorBidi"/>
          <w:sz w:val="22"/>
          <w:szCs w:val="22"/>
          <w:lang w:val="en-GB"/>
        </w:rPr>
        <w:t xml:space="preserve">(3), 138-148. </w:t>
      </w:r>
      <w:hyperlink r:id="rId44" w:history="1">
        <w:r w:rsidRPr="00E0477F">
          <w:rPr>
            <w:rStyle w:val="Hyperlink"/>
            <w:rFonts w:asciiTheme="minorBidi" w:hAnsiTheme="minorBidi"/>
            <w:sz w:val="22"/>
            <w:szCs w:val="22"/>
            <w:shd w:val="clear" w:color="auto" w:fill="FFFFFF"/>
            <w:lang w:val="en-GB"/>
          </w:rPr>
          <w:t>https://doi.org/10.1007/s13670-023-00393-5</w:t>
        </w:r>
      </w:hyperlink>
      <w:r w:rsidRPr="00E0477F">
        <w:rPr>
          <w:rFonts w:asciiTheme="minorBidi" w:hAnsiTheme="minorBidi"/>
          <w:color w:val="222222"/>
          <w:sz w:val="22"/>
          <w:szCs w:val="22"/>
          <w:shd w:val="clear" w:color="auto" w:fill="FFFFFF"/>
          <w:lang w:val="en-GB"/>
        </w:rPr>
        <w:t xml:space="preserve"> </w:t>
      </w:r>
    </w:p>
    <w:p w14:paraId="2BAF1375"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Schulz, R., Beach, S. R., Czaja, S. J., Martire, L. M., &amp; Monin, J. K. (2020). Family caregiving for older adults. </w:t>
      </w:r>
      <w:r w:rsidRPr="00E0477F">
        <w:rPr>
          <w:rFonts w:asciiTheme="minorBidi" w:hAnsiTheme="minorBidi" w:cstheme="minorBidi"/>
          <w:i/>
          <w:iCs/>
          <w:sz w:val="22"/>
          <w:szCs w:val="22"/>
          <w:lang w:val="en-GB"/>
        </w:rPr>
        <w:t>Annual review of psychology</w:t>
      </w:r>
      <w:r w:rsidRPr="00E0477F">
        <w:rPr>
          <w:rFonts w:asciiTheme="minorBidi" w:hAnsiTheme="minorBidi" w:cstheme="minorBidi"/>
          <w:sz w:val="22"/>
          <w:szCs w:val="22"/>
          <w:lang w:val="en-GB"/>
        </w:rPr>
        <w:t>, </w:t>
      </w:r>
      <w:r w:rsidRPr="00E0477F">
        <w:rPr>
          <w:rFonts w:asciiTheme="minorBidi" w:hAnsiTheme="minorBidi" w:cstheme="minorBidi"/>
          <w:i/>
          <w:iCs/>
          <w:sz w:val="22"/>
          <w:szCs w:val="22"/>
          <w:lang w:val="en-GB"/>
        </w:rPr>
        <w:t>71</w:t>
      </w:r>
      <w:r w:rsidRPr="00E0477F">
        <w:rPr>
          <w:rFonts w:asciiTheme="minorBidi" w:hAnsiTheme="minorBidi" w:cstheme="minorBidi"/>
          <w:sz w:val="22"/>
          <w:szCs w:val="22"/>
          <w:lang w:val="en-GB"/>
        </w:rPr>
        <w:t xml:space="preserve">(1), 635-659. doi:10.1146/annurev-psych-010419-050754 </w:t>
      </w:r>
    </w:p>
    <w:p w14:paraId="768A2B4B"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Simard, J. &amp; Volicer, L. (2020). Loneliness and isolation in long-term care and the COVID-19 pandemic. </w:t>
      </w:r>
      <w:r w:rsidRPr="00E0477F">
        <w:rPr>
          <w:rFonts w:asciiTheme="minorBidi" w:hAnsiTheme="minorBidi"/>
          <w:i/>
          <w:iCs/>
          <w:sz w:val="22"/>
          <w:szCs w:val="22"/>
          <w:lang w:val="en-GB"/>
        </w:rPr>
        <w:t>Journal of the American Medical Directors Association, 21</w:t>
      </w:r>
      <w:r w:rsidRPr="00E0477F">
        <w:rPr>
          <w:rFonts w:asciiTheme="minorBidi" w:hAnsiTheme="minorBidi"/>
          <w:sz w:val="22"/>
          <w:szCs w:val="22"/>
          <w:lang w:val="en-GB"/>
        </w:rPr>
        <w:t>(7), pp.966–967.</w:t>
      </w:r>
    </w:p>
    <w:p w14:paraId="2DABDA80"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 xml:space="preserve">Skills for Care (2026). </w:t>
      </w:r>
      <w:r w:rsidRPr="00E0477F">
        <w:rPr>
          <w:rFonts w:asciiTheme="minorBidi" w:hAnsiTheme="minorBidi" w:cstheme="minorBidi"/>
          <w:i/>
          <w:iCs/>
          <w:sz w:val="22"/>
          <w:szCs w:val="22"/>
          <w:lang w:val="en-GB"/>
        </w:rPr>
        <w:t>Adult social care vacancy rate falls to lowest level in a decade as workforce grows</w:t>
      </w:r>
      <w:r w:rsidRPr="00E0477F">
        <w:rPr>
          <w:rFonts w:asciiTheme="minorBidi" w:hAnsiTheme="minorBidi" w:cstheme="minorBidi"/>
          <w:sz w:val="22"/>
          <w:szCs w:val="22"/>
          <w:lang w:val="en-GB"/>
        </w:rPr>
        <w:t xml:space="preserve">. [online] Skillsforcare.org.uk. Available at: </w:t>
      </w:r>
      <w:hyperlink r:id="rId45" w:history="1">
        <w:r w:rsidRPr="00E0477F">
          <w:rPr>
            <w:rStyle w:val="Hyperlink"/>
            <w:rFonts w:asciiTheme="minorBidi" w:hAnsiTheme="minorBidi" w:cstheme="minorBidi"/>
            <w:sz w:val="22"/>
            <w:szCs w:val="22"/>
            <w:lang w:val="en-GB"/>
          </w:rPr>
          <w:t>https://www.skillsforcare.org.uk/news-and-events/news/adult-social-care-vacancy-rate-falls-to-lowest-level-in-a-decade-as-workforce-grows</w:t>
        </w:r>
      </w:hyperlink>
      <w:r w:rsidRPr="00E0477F">
        <w:rPr>
          <w:rFonts w:asciiTheme="minorBidi" w:hAnsiTheme="minorBidi" w:cstheme="minorBidi"/>
          <w:sz w:val="22"/>
          <w:szCs w:val="22"/>
          <w:lang w:val="en-GB"/>
        </w:rPr>
        <w:t xml:space="preserve">  [Accessed 10 July 2026].</w:t>
      </w:r>
    </w:p>
    <w:p w14:paraId="34EA3CE3" w14:textId="77777777" w:rsidR="00257362" w:rsidRPr="00564E00" w:rsidRDefault="00257362" w:rsidP="00E0477F">
      <w:pPr>
        <w:spacing w:line="360" w:lineRule="auto"/>
        <w:rPr>
          <w:rFonts w:asciiTheme="minorBidi" w:hAnsiTheme="minorBidi"/>
          <w:sz w:val="22"/>
          <w:szCs w:val="22"/>
          <w:lang w:val="fr-FR"/>
        </w:rPr>
      </w:pPr>
      <w:r w:rsidRPr="00E0477F">
        <w:rPr>
          <w:rFonts w:asciiTheme="minorBidi" w:hAnsiTheme="minorBidi"/>
          <w:sz w:val="22"/>
          <w:szCs w:val="22"/>
          <w:lang w:val="en-GB"/>
        </w:rPr>
        <w:t>Skills for Care. (2023). </w:t>
      </w:r>
      <w:r w:rsidRPr="00E0477F">
        <w:rPr>
          <w:rFonts w:asciiTheme="minorBidi" w:hAnsiTheme="minorBidi"/>
          <w:i/>
          <w:iCs/>
          <w:sz w:val="22"/>
          <w:szCs w:val="22"/>
          <w:lang w:val="en-GB"/>
        </w:rPr>
        <w:t>Skills for Care - Home.</w:t>
      </w:r>
      <w:r w:rsidRPr="00E0477F">
        <w:rPr>
          <w:rFonts w:asciiTheme="minorBidi" w:hAnsiTheme="minorBidi"/>
          <w:sz w:val="22"/>
          <w:szCs w:val="22"/>
          <w:lang w:val="en-GB"/>
        </w:rPr>
        <w:t> </w:t>
      </w:r>
      <w:r w:rsidRPr="00564E00">
        <w:rPr>
          <w:rFonts w:asciiTheme="minorBidi" w:hAnsiTheme="minorBidi"/>
          <w:sz w:val="22"/>
          <w:szCs w:val="22"/>
          <w:lang w:val="fr-FR"/>
        </w:rPr>
        <w:t>Available at: </w:t>
      </w:r>
      <w:hyperlink r:id="rId46" w:history="1">
        <w:r w:rsidRPr="00564E00">
          <w:rPr>
            <w:rFonts w:asciiTheme="minorBidi" w:hAnsiTheme="minorBidi"/>
            <w:color w:val="0000FF"/>
            <w:sz w:val="22"/>
            <w:szCs w:val="22"/>
            <w:u w:val="single"/>
            <w:lang w:val="fr-FR"/>
          </w:rPr>
          <w:t>https://www.skillsforcare.org.uk/Home.aspx</w:t>
        </w:r>
      </w:hyperlink>
    </w:p>
    <w:p w14:paraId="192EA8E2" w14:textId="77777777" w:rsidR="00257362" w:rsidRPr="00E0477F" w:rsidRDefault="00257362" w:rsidP="00E0477F">
      <w:pPr>
        <w:spacing w:line="360" w:lineRule="auto"/>
        <w:rPr>
          <w:rFonts w:asciiTheme="minorBidi" w:hAnsiTheme="minorBidi"/>
          <w:sz w:val="22"/>
          <w:szCs w:val="22"/>
          <w:lang w:val="en-GB"/>
        </w:rPr>
      </w:pPr>
      <w:r w:rsidRPr="00564E00">
        <w:rPr>
          <w:rFonts w:asciiTheme="minorBidi" w:hAnsiTheme="minorBidi"/>
          <w:sz w:val="22"/>
          <w:szCs w:val="22"/>
          <w:lang w:val="it-IT"/>
        </w:rPr>
        <w:t xml:space="preserve">Solina, E., Alpindo, O., Widiyani, H., Sophia, U., &amp; Reginio, F. N. (2026). </w:t>
      </w:r>
      <w:r w:rsidRPr="00E0477F">
        <w:rPr>
          <w:rFonts w:asciiTheme="minorBidi" w:hAnsiTheme="minorBidi"/>
          <w:sz w:val="22"/>
          <w:szCs w:val="22"/>
          <w:lang w:val="en-GB"/>
        </w:rPr>
        <w:t>Strategies to improve the quality of life of elderly: Integrating the roles of families and nursing homes. </w:t>
      </w:r>
      <w:r w:rsidRPr="00E0477F">
        <w:rPr>
          <w:rFonts w:asciiTheme="minorBidi" w:hAnsiTheme="minorBidi"/>
          <w:i/>
          <w:iCs/>
          <w:sz w:val="22"/>
          <w:szCs w:val="22"/>
          <w:lang w:val="en-GB"/>
        </w:rPr>
        <w:t>Counsenesia Indonesian Journal Of Guidance and Counseling</w:t>
      </w:r>
      <w:r w:rsidRPr="00E0477F">
        <w:rPr>
          <w:rFonts w:asciiTheme="minorBidi" w:hAnsiTheme="minorBidi"/>
          <w:sz w:val="22"/>
          <w:szCs w:val="22"/>
          <w:lang w:val="en-GB"/>
        </w:rPr>
        <w:t>, </w:t>
      </w:r>
      <w:r w:rsidRPr="00E0477F">
        <w:rPr>
          <w:rFonts w:asciiTheme="minorBidi" w:hAnsiTheme="minorBidi"/>
          <w:i/>
          <w:iCs/>
          <w:sz w:val="22"/>
          <w:szCs w:val="22"/>
          <w:lang w:val="en-GB"/>
        </w:rPr>
        <w:t>7</w:t>
      </w:r>
      <w:r w:rsidRPr="00E0477F">
        <w:rPr>
          <w:rFonts w:asciiTheme="minorBidi" w:hAnsiTheme="minorBidi"/>
          <w:sz w:val="22"/>
          <w:szCs w:val="22"/>
          <w:lang w:val="en-GB"/>
        </w:rPr>
        <w:t xml:space="preserve">(1), 451-461. </w:t>
      </w:r>
      <w:hyperlink r:id="rId47" w:history="1">
        <w:r w:rsidRPr="00E0477F">
          <w:rPr>
            <w:rStyle w:val="Hyperlink"/>
            <w:rFonts w:asciiTheme="minorBidi" w:hAnsiTheme="minorBidi"/>
            <w:sz w:val="22"/>
            <w:szCs w:val="22"/>
            <w:lang w:val="en-GB"/>
          </w:rPr>
          <w:t>https://doi.org/10.36728/cijgc.v7i1.6550</w:t>
        </w:r>
      </w:hyperlink>
      <w:r w:rsidRPr="00E0477F">
        <w:rPr>
          <w:rFonts w:asciiTheme="minorBidi" w:hAnsiTheme="minorBidi"/>
          <w:sz w:val="22"/>
          <w:szCs w:val="22"/>
          <w:lang w:val="en-GB"/>
        </w:rPr>
        <w:t xml:space="preserve"> </w:t>
      </w:r>
    </w:p>
    <w:p w14:paraId="2E11A677"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Spilsbury, K., Charlwood, A., Thompson, C., Haunch, K., Valizade, D., Devi, R., ... &amp; Waton, A. (2024). Relationship between staff and quality of care in care homes: StaRQ mixed methods study. </w:t>
      </w:r>
      <w:r w:rsidRPr="00E0477F">
        <w:rPr>
          <w:rFonts w:asciiTheme="minorBidi" w:hAnsiTheme="minorBidi"/>
          <w:i/>
          <w:iCs/>
          <w:sz w:val="22"/>
          <w:szCs w:val="22"/>
          <w:lang w:val="en-GB"/>
        </w:rPr>
        <w:t>Health and Social Care Delivery Research</w:t>
      </w:r>
      <w:r w:rsidRPr="00E0477F">
        <w:rPr>
          <w:rFonts w:asciiTheme="minorBidi" w:hAnsiTheme="minorBidi"/>
          <w:sz w:val="22"/>
          <w:szCs w:val="22"/>
          <w:lang w:val="en-GB"/>
        </w:rPr>
        <w:t>, </w:t>
      </w:r>
      <w:r w:rsidRPr="00E0477F">
        <w:rPr>
          <w:rFonts w:asciiTheme="minorBidi" w:hAnsiTheme="minorBidi"/>
          <w:i/>
          <w:iCs/>
          <w:sz w:val="22"/>
          <w:szCs w:val="22"/>
          <w:lang w:val="en-GB"/>
        </w:rPr>
        <w:t>12</w:t>
      </w:r>
      <w:r w:rsidRPr="00E0477F">
        <w:rPr>
          <w:rFonts w:asciiTheme="minorBidi" w:hAnsiTheme="minorBidi"/>
          <w:sz w:val="22"/>
          <w:szCs w:val="22"/>
          <w:lang w:val="en-GB"/>
        </w:rPr>
        <w:t xml:space="preserve">(8), 1-139. </w:t>
      </w:r>
      <w:hyperlink r:id="rId48" w:history="1">
        <w:r w:rsidRPr="00E0477F">
          <w:rPr>
            <w:rStyle w:val="Hyperlink"/>
            <w:rFonts w:asciiTheme="minorBidi" w:hAnsiTheme="minorBidi"/>
            <w:sz w:val="22"/>
            <w:szCs w:val="22"/>
            <w:lang w:val="en-GB"/>
          </w:rPr>
          <w:t>https://eprints.whiterose.ac.uk/id/eprint/217631/1/3045118.pdf</w:t>
        </w:r>
      </w:hyperlink>
      <w:r w:rsidRPr="00E0477F">
        <w:rPr>
          <w:rFonts w:asciiTheme="minorBidi" w:hAnsiTheme="minorBidi"/>
          <w:sz w:val="22"/>
          <w:szCs w:val="22"/>
          <w:lang w:val="en-GB"/>
        </w:rPr>
        <w:t xml:space="preserve"> </w:t>
      </w:r>
    </w:p>
    <w:p w14:paraId="762BFE31"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lastRenderedPageBreak/>
        <w:t>Storey, A., &amp; Robertson, F. (2023). Older people living in care homes in 2021 and changes since 2011.</w:t>
      </w:r>
    </w:p>
    <w:p w14:paraId="10C38B46"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Suciu, N., Meliț, L. E., &amp; Mărginean, C. O. (2021). A holistic approach of personality traits in medical students: an integrative review. </w:t>
      </w:r>
      <w:r w:rsidRPr="00E0477F">
        <w:rPr>
          <w:rFonts w:asciiTheme="minorBidi" w:hAnsiTheme="minorBidi"/>
          <w:i/>
          <w:iCs/>
          <w:sz w:val="22"/>
          <w:szCs w:val="22"/>
          <w:lang w:val="en-GB"/>
        </w:rPr>
        <w:t>International journal of environmental research and public health</w:t>
      </w:r>
      <w:r w:rsidRPr="00E0477F">
        <w:rPr>
          <w:rFonts w:asciiTheme="minorBidi" w:hAnsiTheme="minorBidi"/>
          <w:sz w:val="22"/>
          <w:szCs w:val="22"/>
          <w:lang w:val="en-GB"/>
        </w:rPr>
        <w:t>, </w:t>
      </w:r>
      <w:r w:rsidRPr="00E0477F">
        <w:rPr>
          <w:rFonts w:asciiTheme="minorBidi" w:hAnsiTheme="minorBidi"/>
          <w:i/>
          <w:iCs/>
          <w:sz w:val="22"/>
          <w:szCs w:val="22"/>
          <w:lang w:val="en-GB"/>
        </w:rPr>
        <w:t>18</w:t>
      </w:r>
      <w:r w:rsidRPr="00E0477F">
        <w:rPr>
          <w:rFonts w:asciiTheme="minorBidi" w:hAnsiTheme="minorBidi"/>
          <w:sz w:val="22"/>
          <w:szCs w:val="22"/>
          <w:lang w:val="en-GB"/>
        </w:rPr>
        <w:t xml:space="preserve">(23), 12822. </w:t>
      </w:r>
      <w:hyperlink r:id="rId49" w:history="1">
        <w:r w:rsidRPr="00E0477F">
          <w:rPr>
            <w:rStyle w:val="Hyperlink"/>
            <w:rFonts w:asciiTheme="minorBidi" w:hAnsiTheme="minorBidi"/>
            <w:sz w:val="22"/>
            <w:szCs w:val="22"/>
            <w:lang w:val="en-GB"/>
          </w:rPr>
          <w:t>https://doi.org/10.3390/ijerph182312822</w:t>
        </w:r>
      </w:hyperlink>
      <w:r w:rsidRPr="00E0477F">
        <w:rPr>
          <w:rFonts w:asciiTheme="minorBidi" w:hAnsiTheme="minorBidi"/>
          <w:sz w:val="22"/>
          <w:szCs w:val="22"/>
          <w:lang w:val="en-GB"/>
        </w:rPr>
        <w:t xml:space="preserve"> </w:t>
      </w:r>
    </w:p>
    <w:p w14:paraId="38C2BE71"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564E00">
        <w:rPr>
          <w:rFonts w:asciiTheme="minorBidi" w:hAnsiTheme="minorBidi" w:cstheme="minorBidi"/>
          <w:sz w:val="22"/>
          <w:szCs w:val="22"/>
          <w:lang w:val="it-IT"/>
        </w:rPr>
        <w:t xml:space="preserve">Sun, C., Ding, Y., Cui, Y., Zhu, S., Li, X., Chen, S., ... </w:t>
      </w:r>
      <w:r w:rsidRPr="00E0477F">
        <w:rPr>
          <w:rFonts w:asciiTheme="minorBidi" w:hAnsiTheme="minorBidi" w:cstheme="minorBidi"/>
          <w:sz w:val="22"/>
          <w:szCs w:val="22"/>
          <w:lang w:val="en-GB"/>
        </w:rPr>
        <w:t>&amp; Yu, Y. (2021). The adaptation of older adults’ transition to residential care facilities and cultural factors: a meta-synthesis. </w:t>
      </w:r>
      <w:r w:rsidRPr="00E0477F">
        <w:rPr>
          <w:rFonts w:asciiTheme="minorBidi" w:hAnsiTheme="minorBidi" w:cstheme="minorBidi"/>
          <w:i/>
          <w:iCs/>
          <w:sz w:val="22"/>
          <w:szCs w:val="22"/>
          <w:lang w:val="en-GB"/>
        </w:rPr>
        <w:t>BMC geriatrics</w:t>
      </w:r>
      <w:r w:rsidRPr="00E0477F">
        <w:rPr>
          <w:rFonts w:asciiTheme="minorBidi" w:hAnsiTheme="minorBidi" w:cstheme="minorBidi"/>
          <w:sz w:val="22"/>
          <w:szCs w:val="22"/>
          <w:lang w:val="en-GB"/>
        </w:rPr>
        <w:t>, </w:t>
      </w:r>
      <w:r w:rsidRPr="00E0477F">
        <w:rPr>
          <w:rFonts w:asciiTheme="minorBidi" w:hAnsiTheme="minorBidi" w:cstheme="minorBidi"/>
          <w:i/>
          <w:iCs/>
          <w:sz w:val="22"/>
          <w:szCs w:val="22"/>
          <w:lang w:val="en-GB"/>
        </w:rPr>
        <w:t>21</w:t>
      </w:r>
      <w:r w:rsidRPr="00E0477F">
        <w:rPr>
          <w:rFonts w:asciiTheme="minorBidi" w:hAnsiTheme="minorBidi" w:cstheme="minorBidi"/>
          <w:sz w:val="22"/>
          <w:szCs w:val="22"/>
          <w:lang w:val="en-GB"/>
        </w:rPr>
        <w:t xml:space="preserve">(1), 64. </w:t>
      </w:r>
      <w:hyperlink r:id="rId50" w:history="1">
        <w:r w:rsidRPr="00E0477F">
          <w:rPr>
            <w:rStyle w:val="Hyperlink"/>
            <w:rFonts w:asciiTheme="minorBidi" w:hAnsiTheme="minorBidi" w:cstheme="minorBidi"/>
            <w:sz w:val="22"/>
            <w:szCs w:val="22"/>
            <w:lang w:val="en-GB"/>
          </w:rPr>
          <w:t>https://doi.org/10.1186/s12877-020-01987-w</w:t>
        </w:r>
      </w:hyperlink>
      <w:r w:rsidRPr="00E0477F">
        <w:rPr>
          <w:rFonts w:asciiTheme="minorBidi" w:hAnsiTheme="minorBidi" w:cstheme="minorBidi"/>
          <w:sz w:val="22"/>
          <w:szCs w:val="22"/>
          <w:lang w:val="en-GB"/>
        </w:rPr>
        <w:t xml:space="preserve"> </w:t>
      </w:r>
    </w:p>
    <w:p w14:paraId="2210CFDE"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Taherdoost, H. (2026). </w:t>
      </w:r>
      <w:r w:rsidRPr="00E0477F">
        <w:rPr>
          <w:rFonts w:asciiTheme="minorBidi" w:hAnsiTheme="minorBidi"/>
          <w:i/>
          <w:iCs/>
          <w:sz w:val="22"/>
          <w:szCs w:val="22"/>
          <w:lang w:val="en-GB"/>
        </w:rPr>
        <w:t>Ethical Considerations and Academic Integrity in Research</w:t>
      </w:r>
      <w:r w:rsidRPr="00E0477F">
        <w:rPr>
          <w:rFonts w:asciiTheme="minorBidi" w:hAnsiTheme="minorBidi"/>
          <w:sz w:val="22"/>
          <w:szCs w:val="22"/>
          <w:lang w:val="en-GB"/>
        </w:rPr>
        <w:t>. Taylor &amp; Francis.</w:t>
      </w:r>
    </w:p>
    <w:p w14:paraId="7A0330D1"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Taylor, S.E. (2011). Social support: A review. In: M. Conner &amp; P. Norman (eds.), </w:t>
      </w:r>
      <w:r w:rsidRPr="00E0477F">
        <w:rPr>
          <w:rFonts w:asciiTheme="minorBidi" w:hAnsiTheme="minorBidi"/>
          <w:i/>
          <w:iCs/>
          <w:sz w:val="22"/>
          <w:szCs w:val="22"/>
          <w:lang w:val="en-GB"/>
        </w:rPr>
        <w:t>The Oxford Handbook of Health Psychology, 1</w:t>
      </w:r>
      <w:r w:rsidRPr="00E0477F">
        <w:rPr>
          <w:rFonts w:asciiTheme="minorBidi" w:hAnsiTheme="minorBidi"/>
          <w:sz w:val="22"/>
          <w:szCs w:val="22"/>
          <w:lang w:val="en-GB"/>
        </w:rPr>
        <w:t>, pp.189–214.</w:t>
      </w:r>
    </w:p>
    <w:p w14:paraId="6774B277"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Thane, P. (2000). </w:t>
      </w:r>
      <w:r w:rsidRPr="00E0477F">
        <w:rPr>
          <w:rFonts w:asciiTheme="minorBidi" w:hAnsiTheme="minorBidi"/>
          <w:i/>
          <w:iCs/>
          <w:sz w:val="22"/>
          <w:szCs w:val="22"/>
          <w:lang w:val="en-GB"/>
        </w:rPr>
        <w:t>Old age in English history: Past experiences, present issues.</w:t>
      </w:r>
      <w:r w:rsidRPr="00E0477F">
        <w:rPr>
          <w:rFonts w:asciiTheme="minorBidi" w:hAnsiTheme="minorBidi"/>
          <w:sz w:val="22"/>
          <w:szCs w:val="22"/>
          <w:lang w:val="en-GB"/>
        </w:rPr>
        <w:t> OUP Oxford.</w:t>
      </w:r>
    </w:p>
    <w:p w14:paraId="02EF78D8"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E0477F">
        <w:rPr>
          <w:rFonts w:asciiTheme="minorBidi" w:hAnsiTheme="minorBidi" w:cstheme="minorBidi"/>
          <w:sz w:val="22"/>
          <w:szCs w:val="22"/>
          <w:lang w:val="en-GB"/>
        </w:rPr>
        <w:t>Thapa, D. R., Subedi, M., Ekström-Bergström, A., Areskoug Josefsson, K., &amp; Krettek, A. (2022). Facilitators for and barriers to nurses’ work-related health-a qualitative study. </w:t>
      </w:r>
      <w:r w:rsidRPr="00E0477F">
        <w:rPr>
          <w:rFonts w:asciiTheme="minorBidi" w:hAnsiTheme="minorBidi" w:cstheme="minorBidi"/>
          <w:i/>
          <w:iCs/>
          <w:sz w:val="22"/>
          <w:szCs w:val="22"/>
          <w:lang w:val="en-GB"/>
        </w:rPr>
        <w:t>BMC nursing</w:t>
      </w:r>
      <w:r w:rsidRPr="00E0477F">
        <w:rPr>
          <w:rFonts w:asciiTheme="minorBidi" w:hAnsiTheme="minorBidi" w:cstheme="minorBidi"/>
          <w:sz w:val="22"/>
          <w:szCs w:val="22"/>
          <w:lang w:val="en-GB"/>
        </w:rPr>
        <w:t>, </w:t>
      </w:r>
      <w:r w:rsidRPr="00E0477F">
        <w:rPr>
          <w:rFonts w:asciiTheme="minorBidi" w:hAnsiTheme="minorBidi" w:cstheme="minorBidi"/>
          <w:i/>
          <w:iCs/>
          <w:sz w:val="22"/>
          <w:szCs w:val="22"/>
          <w:lang w:val="en-GB"/>
        </w:rPr>
        <w:t>21</w:t>
      </w:r>
      <w:r w:rsidRPr="00E0477F">
        <w:rPr>
          <w:rFonts w:asciiTheme="minorBidi" w:hAnsiTheme="minorBidi" w:cstheme="minorBidi"/>
          <w:sz w:val="22"/>
          <w:szCs w:val="22"/>
          <w:lang w:val="en-GB"/>
        </w:rPr>
        <w:t xml:space="preserve">(1), 218. </w:t>
      </w:r>
      <w:hyperlink r:id="rId51" w:history="1">
        <w:r w:rsidRPr="00E0477F">
          <w:rPr>
            <w:rStyle w:val="Hyperlink"/>
            <w:rFonts w:asciiTheme="minorBidi" w:hAnsiTheme="minorBidi" w:cstheme="minorBidi"/>
            <w:sz w:val="22"/>
            <w:szCs w:val="22"/>
            <w:lang w:val="en-GB"/>
          </w:rPr>
          <w:t>https://doi.org/10.1186/s12912-022-01003-z</w:t>
        </w:r>
      </w:hyperlink>
      <w:r w:rsidRPr="00E0477F">
        <w:rPr>
          <w:rFonts w:asciiTheme="minorBidi" w:hAnsiTheme="minorBidi" w:cstheme="minorBidi"/>
          <w:sz w:val="22"/>
          <w:szCs w:val="22"/>
          <w:lang w:val="en-GB"/>
        </w:rPr>
        <w:t xml:space="preserve"> </w:t>
      </w:r>
    </w:p>
    <w:p w14:paraId="37FBA261"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Vahia, I. V., Jeste, D. V., &amp; Reynolds III, C. F. (2020). Older adults and the mental health effects of COVID-19. </w:t>
      </w:r>
      <w:r w:rsidRPr="00E0477F">
        <w:rPr>
          <w:rFonts w:asciiTheme="minorBidi" w:hAnsiTheme="minorBidi"/>
          <w:i/>
          <w:iCs/>
          <w:sz w:val="22"/>
          <w:szCs w:val="22"/>
          <w:lang w:val="en-GB"/>
        </w:rPr>
        <w:t>Jama</w:t>
      </w:r>
      <w:r w:rsidRPr="00E0477F">
        <w:rPr>
          <w:rFonts w:asciiTheme="minorBidi" w:hAnsiTheme="minorBidi"/>
          <w:sz w:val="22"/>
          <w:szCs w:val="22"/>
          <w:lang w:val="en-GB"/>
        </w:rPr>
        <w:t>, </w:t>
      </w:r>
      <w:r w:rsidRPr="00E0477F">
        <w:rPr>
          <w:rFonts w:asciiTheme="minorBidi" w:hAnsiTheme="minorBidi"/>
          <w:i/>
          <w:iCs/>
          <w:sz w:val="22"/>
          <w:szCs w:val="22"/>
          <w:lang w:val="en-GB"/>
        </w:rPr>
        <w:t>324</w:t>
      </w:r>
      <w:r w:rsidRPr="00E0477F">
        <w:rPr>
          <w:rFonts w:asciiTheme="minorBidi" w:hAnsiTheme="minorBidi"/>
          <w:sz w:val="22"/>
          <w:szCs w:val="22"/>
          <w:lang w:val="en-GB"/>
        </w:rPr>
        <w:t>(22), 2253-2254. doi:10.1001/jama.2020.21753</w:t>
      </w:r>
    </w:p>
    <w:p w14:paraId="4B9127A6"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Victor, C., Scambler, S. &amp; Bond, J. (2008). </w:t>
      </w:r>
      <w:r w:rsidRPr="00E0477F">
        <w:rPr>
          <w:rFonts w:asciiTheme="minorBidi" w:hAnsiTheme="minorBidi"/>
          <w:i/>
          <w:iCs/>
          <w:sz w:val="22"/>
          <w:szCs w:val="22"/>
          <w:lang w:val="en-GB"/>
        </w:rPr>
        <w:t>The social world of older people: Understanding loneliness and social isolation in later life.</w:t>
      </w:r>
      <w:r w:rsidRPr="00E0477F">
        <w:rPr>
          <w:rFonts w:asciiTheme="minorBidi" w:hAnsiTheme="minorBidi"/>
          <w:sz w:val="22"/>
          <w:szCs w:val="22"/>
          <w:lang w:val="en-GB"/>
        </w:rPr>
        <w:t> McGraw-Hill Education (UK).</w:t>
      </w:r>
    </w:p>
    <w:p w14:paraId="1AAAF5EE" w14:textId="77777777" w:rsidR="00257362" w:rsidRPr="00E0477F" w:rsidRDefault="00257362" w:rsidP="00E0477F">
      <w:pPr>
        <w:spacing w:line="360" w:lineRule="auto"/>
        <w:rPr>
          <w:rFonts w:asciiTheme="minorBidi" w:hAnsiTheme="minorBidi"/>
          <w:sz w:val="22"/>
          <w:szCs w:val="22"/>
          <w:lang w:val="en-GB"/>
        </w:rPr>
      </w:pPr>
      <w:r w:rsidRPr="00E0477F">
        <w:rPr>
          <w:rFonts w:asciiTheme="minorBidi" w:hAnsiTheme="minorBidi"/>
          <w:sz w:val="22"/>
          <w:szCs w:val="22"/>
          <w:lang w:val="en-GB"/>
        </w:rPr>
        <w:t>Victor, C.R., Scambler, S.J., Bowling, A.N.N. &amp; Bond, J. (2005). The prevalence of, and risk factors for, loneliness in later life: a survey of older people in Great Britain. </w:t>
      </w:r>
      <w:r w:rsidRPr="00E0477F">
        <w:rPr>
          <w:rFonts w:asciiTheme="minorBidi" w:hAnsiTheme="minorBidi"/>
          <w:i/>
          <w:iCs/>
          <w:sz w:val="22"/>
          <w:szCs w:val="22"/>
          <w:lang w:val="en-GB"/>
        </w:rPr>
        <w:t>Ageing &amp; Society, 25</w:t>
      </w:r>
      <w:r w:rsidRPr="00E0477F">
        <w:rPr>
          <w:rFonts w:asciiTheme="minorBidi" w:hAnsiTheme="minorBidi"/>
          <w:sz w:val="22"/>
          <w:szCs w:val="22"/>
          <w:lang w:val="en-GB"/>
        </w:rPr>
        <w:t>(6), pp.357–375.</w:t>
      </w:r>
    </w:p>
    <w:p w14:paraId="1E666F6F" w14:textId="7CC5833E" w:rsidR="00257362" w:rsidRPr="00564E00" w:rsidRDefault="00257362" w:rsidP="00E0477F">
      <w:pPr>
        <w:spacing w:line="360" w:lineRule="auto"/>
        <w:rPr>
          <w:rFonts w:asciiTheme="minorBidi" w:hAnsiTheme="minorBidi"/>
          <w:sz w:val="22"/>
          <w:szCs w:val="22"/>
          <w:lang w:val="fr-FR"/>
        </w:rPr>
      </w:pPr>
      <w:r w:rsidRPr="00E0477F">
        <w:rPr>
          <w:rFonts w:asciiTheme="minorBidi" w:hAnsiTheme="minorBidi"/>
          <w:sz w:val="22"/>
          <w:szCs w:val="22"/>
          <w:lang w:val="en-GB"/>
        </w:rPr>
        <w:t>WHO (World Health Organization). (2002). </w:t>
      </w:r>
      <w:r w:rsidRPr="00E0477F">
        <w:rPr>
          <w:rFonts w:asciiTheme="minorBidi" w:hAnsiTheme="minorBidi"/>
          <w:i/>
          <w:iCs/>
          <w:sz w:val="22"/>
          <w:szCs w:val="22"/>
          <w:lang w:val="en-GB"/>
        </w:rPr>
        <w:t>World health report: 2002.</w:t>
      </w:r>
      <w:r w:rsidRPr="00E0477F">
        <w:rPr>
          <w:rFonts w:asciiTheme="minorBidi" w:hAnsiTheme="minorBidi"/>
          <w:sz w:val="22"/>
          <w:szCs w:val="22"/>
          <w:lang w:val="en-GB"/>
        </w:rPr>
        <w:t> </w:t>
      </w:r>
      <w:r w:rsidRPr="00564E00">
        <w:rPr>
          <w:rFonts w:asciiTheme="minorBidi" w:hAnsiTheme="minorBidi"/>
          <w:sz w:val="22"/>
          <w:szCs w:val="22"/>
          <w:lang w:val="fr-FR"/>
        </w:rPr>
        <w:t xml:space="preserve">[online] </w:t>
      </w:r>
      <w:r w:rsidR="006D2DF6" w:rsidRPr="002A7318">
        <w:rPr>
          <w:lang w:val="fr-FR"/>
        </w:rPr>
        <w:t xml:space="preserve">Available </w:t>
      </w:r>
      <w:r w:rsidRPr="00564E00">
        <w:rPr>
          <w:rFonts w:asciiTheme="minorBidi" w:hAnsiTheme="minorBidi"/>
          <w:sz w:val="22"/>
          <w:szCs w:val="22"/>
          <w:lang w:val="fr-FR"/>
        </w:rPr>
        <w:t>at: </w:t>
      </w:r>
      <w:hyperlink r:id="rId52" w:history="1">
        <w:r w:rsidRPr="00564E00">
          <w:rPr>
            <w:rFonts w:asciiTheme="minorBidi" w:hAnsiTheme="minorBidi"/>
            <w:color w:val="0000FF"/>
            <w:sz w:val="22"/>
            <w:szCs w:val="22"/>
            <w:u w:val="single"/>
            <w:lang w:val="fr-FR"/>
          </w:rPr>
          <w:t>https://www.who.int/publications/i/item/9241562072</w:t>
        </w:r>
      </w:hyperlink>
    </w:p>
    <w:p w14:paraId="5ACDCABE" w14:textId="7E2E7138" w:rsidR="00257362" w:rsidRPr="00E0477F" w:rsidRDefault="004B53A6" w:rsidP="00E0477F">
      <w:pPr>
        <w:spacing w:line="360" w:lineRule="auto"/>
        <w:rPr>
          <w:rFonts w:asciiTheme="minorBidi" w:hAnsiTheme="minorBidi"/>
          <w:sz w:val="22"/>
          <w:szCs w:val="22"/>
          <w:lang w:val="en-GB"/>
        </w:rPr>
      </w:pPr>
      <w:r>
        <w:rPr>
          <w:rFonts w:asciiTheme="minorBidi" w:hAnsiTheme="minorBidi"/>
          <w:sz w:val="22"/>
          <w:szCs w:val="22"/>
          <w:lang w:val="en-GB"/>
        </w:rPr>
        <w:t>WHO</w:t>
      </w:r>
      <w:r w:rsidR="00257362" w:rsidRPr="00E0477F">
        <w:rPr>
          <w:rFonts w:asciiTheme="minorBidi" w:hAnsiTheme="minorBidi"/>
          <w:sz w:val="22"/>
          <w:szCs w:val="22"/>
          <w:lang w:val="en-GB"/>
        </w:rPr>
        <w:t>. (2022). </w:t>
      </w:r>
      <w:r w:rsidR="00257362" w:rsidRPr="00E0477F">
        <w:rPr>
          <w:rFonts w:asciiTheme="minorBidi" w:hAnsiTheme="minorBidi"/>
          <w:i/>
          <w:iCs/>
          <w:sz w:val="22"/>
          <w:szCs w:val="22"/>
          <w:lang w:val="en-GB"/>
        </w:rPr>
        <w:t>Working for health 2022–2030 action plan.</w:t>
      </w:r>
    </w:p>
    <w:p w14:paraId="23E7B790" w14:textId="02A6E910" w:rsidR="00257362" w:rsidRPr="002A7318" w:rsidRDefault="004B53A6" w:rsidP="00E0477F">
      <w:pPr>
        <w:spacing w:line="360" w:lineRule="auto"/>
        <w:rPr>
          <w:lang w:val="fr-FR"/>
        </w:rPr>
      </w:pPr>
      <w:r>
        <w:rPr>
          <w:rFonts w:asciiTheme="minorBidi" w:hAnsiTheme="minorBidi"/>
          <w:sz w:val="22"/>
          <w:szCs w:val="22"/>
          <w:lang w:val="en-GB"/>
        </w:rPr>
        <w:t>WHO</w:t>
      </w:r>
      <w:r w:rsidR="00257362" w:rsidRPr="00E0477F">
        <w:rPr>
          <w:rFonts w:asciiTheme="minorBidi" w:hAnsiTheme="minorBidi"/>
          <w:sz w:val="22"/>
          <w:szCs w:val="22"/>
          <w:lang w:val="en-GB"/>
        </w:rPr>
        <w:t xml:space="preserve">. (2023). Mental health of older adults. </w:t>
      </w:r>
      <w:r w:rsidR="00257362" w:rsidRPr="00564E00">
        <w:rPr>
          <w:rFonts w:asciiTheme="minorBidi" w:hAnsiTheme="minorBidi"/>
          <w:sz w:val="22"/>
          <w:szCs w:val="22"/>
          <w:lang w:val="fr-FR"/>
        </w:rPr>
        <w:t xml:space="preserve">[online] </w:t>
      </w:r>
      <w:r w:rsidR="006D2DF6" w:rsidRPr="002A7318">
        <w:rPr>
          <w:lang w:val="fr-FR"/>
        </w:rPr>
        <w:t xml:space="preserve">Available </w:t>
      </w:r>
      <w:r w:rsidR="00257362" w:rsidRPr="00564E00">
        <w:rPr>
          <w:rFonts w:asciiTheme="minorBidi" w:hAnsiTheme="minorBidi"/>
          <w:sz w:val="22"/>
          <w:szCs w:val="22"/>
          <w:lang w:val="fr-FR"/>
        </w:rPr>
        <w:t>at: </w:t>
      </w:r>
      <w:hyperlink r:id="rId53" w:history="1">
        <w:r w:rsidR="00257362" w:rsidRPr="00564E00">
          <w:rPr>
            <w:rFonts w:asciiTheme="minorBidi" w:hAnsiTheme="minorBidi"/>
            <w:color w:val="0000FF"/>
            <w:sz w:val="22"/>
            <w:szCs w:val="22"/>
            <w:u w:val="single"/>
            <w:lang w:val="fr-FR"/>
          </w:rPr>
          <w:t>https://www.who.int/news-room/fact-sheets/detail/mental-health-of-older-adults</w:t>
        </w:r>
      </w:hyperlink>
    </w:p>
    <w:p w14:paraId="4A873C56" w14:textId="1899FCE7" w:rsidR="006D2DF6" w:rsidRPr="006D2DF6" w:rsidRDefault="006D2DF6" w:rsidP="006D2DF6">
      <w:pPr>
        <w:spacing w:line="360" w:lineRule="auto"/>
        <w:rPr>
          <w:lang w:val="en-GB"/>
        </w:rPr>
      </w:pPr>
      <w:r w:rsidRPr="006D2DF6">
        <w:rPr>
          <w:lang w:val="en-GB"/>
        </w:rPr>
        <w:lastRenderedPageBreak/>
        <w:t xml:space="preserve">WHO (2020). </w:t>
      </w:r>
      <w:r w:rsidRPr="006D2DF6">
        <w:rPr>
          <w:i/>
          <w:iCs/>
          <w:lang w:val="en-GB"/>
        </w:rPr>
        <w:t>Age-friendly Environments</w:t>
      </w:r>
      <w:r w:rsidRPr="006D2DF6">
        <w:rPr>
          <w:lang w:val="en-GB"/>
        </w:rPr>
        <w:t xml:space="preserve">. [online] Www.who.int. Available at: </w:t>
      </w:r>
      <w:hyperlink r:id="rId54" w:history="1">
        <w:r w:rsidRPr="006D2DF6">
          <w:rPr>
            <w:rStyle w:val="Hyperlink"/>
            <w:lang w:val="en-GB"/>
          </w:rPr>
          <w:t>https://www.who.int/teams/social-determinants-of-health/demographic-change-and-healthy-ageing/age-friendly-environments</w:t>
        </w:r>
      </w:hyperlink>
      <w:r w:rsidRPr="006D2DF6">
        <w:rPr>
          <w:lang w:val="en-GB"/>
        </w:rPr>
        <w:t xml:space="preserve">  [Accessed 10 July 2026].</w:t>
      </w:r>
    </w:p>
    <w:p w14:paraId="0B79CF4E" w14:textId="77777777" w:rsidR="00257362" w:rsidRPr="00E0477F" w:rsidRDefault="00257362" w:rsidP="00E0477F">
      <w:pPr>
        <w:pStyle w:val="NormalWeb"/>
        <w:spacing w:before="0" w:beforeAutospacing="0" w:after="240" w:afterAutospacing="0" w:line="360" w:lineRule="auto"/>
        <w:rPr>
          <w:rFonts w:asciiTheme="minorBidi" w:hAnsiTheme="minorBidi" w:cstheme="minorBidi"/>
          <w:sz w:val="22"/>
          <w:szCs w:val="22"/>
          <w:lang w:val="en-GB"/>
        </w:rPr>
      </w:pPr>
      <w:r w:rsidRPr="00564E00">
        <w:rPr>
          <w:rFonts w:asciiTheme="minorBidi" w:hAnsiTheme="minorBidi" w:cstheme="minorBidi"/>
          <w:sz w:val="22"/>
          <w:szCs w:val="22"/>
          <w:lang w:val="de-DE"/>
        </w:rPr>
        <w:t xml:space="preserve">Zhang, D., Lu, Q., Li, L., Wang, X., Yan, H., &amp; Sun, Z. (2023). </w:t>
      </w:r>
      <w:r w:rsidRPr="00E0477F">
        <w:rPr>
          <w:rFonts w:asciiTheme="minorBidi" w:hAnsiTheme="minorBidi" w:cstheme="minorBidi"/>
          <w:sz w:val="22"/>
          <w:szCs w:val="22"/>
          <w:lang w:val="en-GB"/>
        </w:rPr>
        <w:t>Loneliness in nursing homes: A qualitative meta</w:t>
      </w:r>
      <w:r w:rsidRPr="00E0477F">
        <w:rPr>
          <w:rFonts w:ascii="Cambria Math" w:hAnsi="Cambria Math" w:cs="Cambria Math"/>
          <w:sz w:val="22"/>
          <w:szCs w:val="22"/>
          <w:lang w:val="en-GB"/>
        </w:rPr>
        <w:t>‐</w:t>
      </w:r>
      <w:r w:rsidRPr="00E0477F">
        <w:rPr>
          <w:rFonts w:asciiTheme="minorBidi" w:hAnsiTheme="minorBidi" w:cstheme="minorBidi"/>
          <w:sz w:val="22"/>
          <w:szCs w:val="22"/>
          <w:lang w:val="en-GB"/>
        </w:rPr>
        <w:t>synthesis of older people's experiences.</w:t>
      </w:r>
      <w:r w:rsidRPr="00E0477F">
        <w:rPr>
          <w:rFonts w:ascii="Arial" w:hAnsi="Arial" w:cs="Arial"/>
          <w:sz w:val="22"/>
          <w:szCs w:val="22"/>
          <w:lang w:val="en-GB"/>
        </w:rPr>
        <w:t> </w:t>
      </w:r>
      <w:r w:rsidRPr="00E0477F">
        <w:rPr>
          <w:rFonts w:asciiTheme="minorBidi" w:hAnsiTheme="minorBidi" w:cstheme="minorBidi"/>
          <w:i/>
          <w:iCs/>
          <w:sz w:val="22"/>
          <w:szCs w:val="22"/>
          <w:lang w:val="en-GB"/>
        </w:rPr>
        <w:t>Journal of Clinical Nursing</w:t>
      </w:r>
      <w:r w:rsidRPr="00E0477F">
        <w:rPr>
          <w:rFonts w:asciiTheme="minorBidi" w:hAnsiTheme="minorBidi" w:cstheme="minorBidi"/>
          <w:sz w:val="22"/>
          <w:szCs w:val="22"/>
          <w:lang w:val="en-GB"/>
        </w:rPr>
        <w:t>, </w:t>
      </w:r>
      <w:r w:rsidRPr="00E0477F">
        <w:rPr>
          <w:rFonts w:asciiTheme="minorBidi" w:hAnsiTheme="minorBidi" w:cstheme="minorBidi"/>
          <w:i/>
          <w:iCs/>
          <w:sz w:val="22"/>
          <w:szCs w:val="22"/>
          <w:lang w:val="en-GB"/>
        </w:rPr>
        <w:t>32</w:t>
      </w:r>
      <w:r w:rsidRPr="00E0477F">
        <w:rPr>
          <w:rFonts w:asciiTheme="minorBidi" w:hAnsiTheme="minorBidi" w:cstheme="minorBidi"/>
          <w:sz w:val="22"/>
          <w:szCs w:val="22"/>
          <w:lang w:val="en-GB"/>
        </w:rPr>
        <w:t xml:space="preserve">(19-20), 7062-7075. </w:t>
      </w:r>
      <w:hyperlink r:id="rId55" w:history="1">
        <w:r w:rsidRPr="00E0477F">
          <w:rPr>
            <w:rStyle w:val="Hyperlink"/>
            <w:rFonts w:asciiTheme="minorBidi" w:hAnsiTheme="minorBidi" w:cstheme="minorBidi"/>
            <w:sz w:val="22"/>
            <w:szCs w:val="22"/>
            <w:lang w:val="en-GB"/>
          </w:rPr>
          <w:t>https://onlinelibrary.wiley.com/doi/pdf/10.1111/jocn.16842</w:t>
        </w:r>
      </w:hyperlink>
      <w:r w:rsidRPr="00E0477F">
        <w:rPr>
          <w:rFonts w:asciiTheme="minorBidi" w:hAnsiTheme="minorBidi" w:cstheme="minorBidi"/>
          <w:sz w:val="22"/>
          <w:szCs w:val="22"/>
          <w:lang w:val="en-GB"/>
        </w:rPr>
        <w:t xml:space="preserve"> </w:t>
      </w:r>
    </w:p>
    <w:p w14:paraId="76E9A4D6" w14:textId="77777777" w:rsidR="00946F91" w:rsidRDefault="00946F91" w:rsidP="004F0930">
      <w:pPr>
        <w:spacing w:line="360" w:lineRule="auto"/>
        <w:jc w:val="both"/>
      </w:pPr>
    </w:p>
    <w:p w14:paraId="49D1FE04" w14:textId="77777777" w:rsidR="00061285" w:rsidRDefault="00061285" w:rsidP="004F0930">
      <w:pPr>
        <w:spacing w:line="360" w:lineRule="auto"/>
        <w:jc w:val="both"/>
      </w:pPr>
    </w:p>
    <w:p w14:paraId="2E929F2D" w14:textId="77777777" w:rsidR="00061285" w:rsidRDefault="00061285" w:rsidP="004F0930">
      <w:pPr>
        <w:spacing w:line="360" w:lineRule="auto"/>
        <w:jc w:val="both"/>
      </w:pPr>
    </w:p>
    <w:p w14:paraId="5B71DEB8" w14:textId="77777777" w:rsidR="00061285" w:rsidRDefault="00061285" w:rsidP="004F0930">
      <w:pPr>
        <w:spacing w:line="360" w:lineRule="auto"/>
        <w:jc w:val="both"/>
      </w:pPr>
    </w:p>
    <w:p w14:paraId="684D1853" w14:textId="77777777" w:rsidR="00061285" w:rsidRDefault="00061285" w:rsidP="004F0930">
      <w:pPr>
        <w:spacing w:line="360" w:lineRule="auto"/>
        <w:jc w:val="both"/>
      </w:pPr>
    </w:p>
    <w:p w14:paraId="307FD68B" w14:textId="77777777" w:rsidR="00061285" w:rsidRDefault="00061285" w:rsidP="004F0930">
      <w:pPr>
        <w:spacing w:line="360" w:lineRule="auto"/>
        <w:jc w:val="both"/>
      </w:pPr>
    </w:p>
    <w:p w14:paraId="4FBC6163" w14:textId="77777777" w:rsidR="00061285" w:rsidRDefault="00061285" w:rsidP="004F0930">
      <w:pPr>
        <w:spacing w:line="360" w:lineRule="auto"/>
        <w:jc w:val="both"/>
      </w:pPr>
    </w:p>
    <w:p w14:paraId="3EC37319" w14:textId="77777777" w:rsidR="00061285" w:rsidRDefault="00061285" w:rsidP="004F0930">
      <w:pPr>
        <w:spacing w:line="360" w:lineRule="auto"/>
        <w:jc w:val="both"/>
      </w:pPr>
    </w:p>
    <w:p w14:paraId="0CFB08C8" w14:textId="77777777" w:rsidR="00061285" w:rsidRDefault="00061285" w:rsidP="004F0930">
      <w:pPr>
        <w:spacing w:line="360" w:lineRule="auto"/>
        <w:jc w:val="both"/>
      </w:pPr>
    </w:p>
    <w:p w14:paraId="14FFC3C6" w14:textId="77777777" w:rsidR="00061285" w:rsidRDefault="00061285" w:rsidP="004F0930">
      <w:pPr>
        <w:spacing w:line="360" w:lineRule="auto"/>
        <w:jc w:val="both"/>
      </w:pPr>
    </w:p>
    <w:p w14:paraId="61306EEF" w14:textId="77777777" w:rsidR="00061285" w:rsidRDefault="00061285" w:rsidP="004F0930">
      <w:pPr>
        <w:spacing w:line="360" w:lineRule="auto"/>
        <w:jc w:val="both"/>
      </w:pPr>
    </w:p>
    <w:p w14:paraId="58321ABE" w14:textId="77777777" w:rsidR="00061285" w:rsidRDefault="00061285" w:rsidP="004F0930">
      <w:pPr>
        <w:spacing w:line="360" w:lineRule="auto"/>
        <w:jc w:val="both"/>
      </w:pPr>
    </w:p>
    <w:p w14:paraId="530A75A0" w14:textId="3AD40516" w:rsidR="00D1322F" w:rsidRPr="00061285" w:rsidRDefault="00061285" w:rsidP="00061285">
      <w:pPr>
        <w:spacing w:before="100" w:beforeAutospacing="1" w:after="100" w:afterAutospacing="1" w:line="360" w:lineRule="auto"/>
        <w:outlineLvl w:val="0"/>
        <w:rPr>
          <w:rFonts w:asciiTheme="minorBidi" w:hAnsiTheme="minorBidi"/>
          <w:b/>
          <w:bCs/>
          <w:color w:val="000000"/>
          <w:kern w:val="0"/>
          <w:lang w:val="en-GB"/>
          <w14:ligatures w14:val="none"/>
        </w:rPr>
      </w:pPr>
      <w:bookmarkStart w:id="82" w:name="_Toc235038213"/>
      <w:bookmarkStart w:id="83" w:name="_Toc235041316"/>
      <w:r>
        <w:rPr>
          <w:rFonts w:asciiTheme="minorBidi" w:hAnsiTheme="minorBidi"/>
          <w:b/>
          <w:bCs/>
          <w:color w:val="000000"/>
          <w:kern w:val="0"/>
          <w:lang w:val="en-GB"/>
          <w14:ligatures w14:val="none"/>
        </w:rPr>
        <w:t>6.2</w:t>
      </w:r>
      <w:r>
        <w:rPr>
          <w:rFonts w:asciiTheme="minorBidi" w:hAnsiTheme="minorBidi"/>
          <w:b/>
          <w:bCs/>
          <w:color w:val="000000"/>
          <w:kern w:val="0"/>
          <w:lang w:val="en-GB"/>
          <w14:ligatures w14:val="none"/>
        </w:rPr>
        <w:tab/>
      </w:r>
      <w:r w:rsidR="00946F91" w:rsidRPr="00061285">
        <w:rPr>
          <w:rFonts w:asciiTheme="minorBidi" w:hAnsiTheme="minorBidi"/>
          <w:b/>
          <w:bCs/>
          <w:color w:val="000000"/>
          <w:kern w:val="0"/>
          <w:lang w:val="en-GB"/>
          <w14:ligatures w14:val="none"/>
        </w:rPr>
        <w:t>Appendice</w:t>
      </w:r>
      <w:r w:rsidR="00F22793" w:rsidRPr="00061285">
        <w:rPr>
          <w:rFonts w:asciiTheme="minorBidi" w:hAnsiTheme="minorBidi"/>
          <w:b/>
          <w:bCs/>
          <w:color w:val="000000"/>
          <w:kern w:val="0"/>
          <w:lang w:val="en-GB"/>
          <w14:ligatures w14:val="none"/>
        </w:rPr>
        <w:t>s</w:t>
      </w:r>
      <w:bookmarkEnd w:id="82"/>
      <w:bookmarkEnd w:id="83"/>
      <w:r w:rsidR="00F22793" w:rsidRPr="00061285">
        <w:rPr>
          <w:rFonts w:asciiTheme="minorBidi" w:hAnsiTheme="minorBidi"/>
          <w:b/>
          <w:bCs/>
          <w:color w:val="000000"/>
          <w:kern w:val="0"/>
          <w:lang w:val="en-GB"/>
          <w14:ligatures w14:val="none"/>
        </w:rPr>
        <w:t xml:space="preserve"> </w:t>
      </w:r>
    </w:p>
    <w:p w14:paraId="0CF3F625" w14:textId="71B099E1" w:rsidR="00F174D1" w:rsidRPr="00CA1564" w:rsidRDefault="00477677" w:rsidP="00CA1564">
      <w:pPr>
        <w:pStyle w:val="Heading2"/>
        <w:rPr>
          <w:rFonts w:asciiTheme="minorBidi" w:hAnsiTheme="minorBidi" w:cstheme="minorBidi"/>
        </w:rPr>
      </w:pPr>
      <w:bookmarkStart w:id="84" w:name="_Toc235038214"/>
      <w:bookmarkStart w:id="85" w:name="_Toc235041317"/>
      <w:r>
        <w:rPr>
          <w:rFonts w:asciiTheme="minorBidi" w:hAnsiTheme="minorBidi" w:cstheme="minorBidi"/>
        </w:rPr>
        <w:t>6.2.1</w:t>
      </w:r>
      <w:r>
        <w:rPr>
          <w:rFonts w:asciiTheme="minorBidi" w:hAnsiTheme="minorBidi" w:cstheme="minorBidi"/>
        </w:rPr>
        <w:tab/>
      </w:r>
      <w:r w:rsidR="00F174D1" w:rsidRPr="00CA1564">
        <w:rPr>
          <w:rFonts w:asciiTheme="minorBidi" w:hAnsiTheme="minorBidi" w:cstheme="minorBidi"/>
        </w:rPr>
        <w:t>PRISM</w:t>
      </w:r>
      <w:r w:rsidR="00DD355C" w:rsidRPr="00CA1564">
        <w:rPr>
          <w:rFonts w:asciiTheme="minorBidi" w:hAnsiTheme="minorBidi" w:cstheme="minorBidi"/>
        </w:rPr>
        <w:t>A</w:t>
      </w:r>
      <w:r w:rsidR="00F174D1" w:rsidRPr="00CA1564">
        <w:rPr>
          <w:rFonts w:asciiTheme="minorBidi" w:hAnsiTheme="minorBidi" w:cstheme="minorBidi"/>
        </w:rPr>
        <w:t xml:space="preserve"> Framework</w:t>
      </w:r>
      <w:bookmarkEnd w:id="84"/>
      <w:bookmarkEnd w:id="85"/>
    </w:p>
    <w:p w14:paraId="290F9FE7" w14:textId="77777777" w:rsidR="00F174D1" w:rsidRPr="009A5F2C" w:rsidRDefault="00F174D1" w:rsidP="00F174D1">
      <w:pPr>
        <w:spacing w:after="0" w:line="240" w:lineRule="auto"/>
        <w:rPr>
          <w:b/>
          <w:sz w:val="12"/>
          <w:szCs w:val="12"/>
        </w:rPr>
      </w:pPr>
    </w:p>
    <w:p w14:paraId="57763C2E" w14:textId="77777777" w:rsidR="00F174D1" w:rsidRDefault="00F174D1" w:rsidP="00F174D1">
      <w:pPr>
        <w:spacing w:after="0" w:line="240" w:lineRule="auto"/>
      </w:pPr>
    </w:p>
    <w:p w14:paraId="6DEF93B0" w14:textId="77777777" w:rsidR="00F174D1" w:rsidRDefault="00F174D1" w:rsidP="00F174D1">
      <w:pPr>
        <w:spacing w:after="0" w:line="240" w:lineRule="auto"/>
      </w:pPr>
      <w:r>
        <w:rPr>
          <w:noProof/>
        </w:rPr>
        <mc:AlternateContent>
          <mc:Choice Requires="wps">
            <w:drawing>
              <wp:anchor distT="0" distB="0" distL="114300" distR="114300" simplePos="0" relativeHeight="251674624" behindDoc="0" locked="0" layoutInCell="1" allowOverlap="1" wp14:anchorId="52C88A95" wp14:editId="7279494C">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604587D" w14:textId="77777777" w:rsidR="00F174D1" w:rsidRPr="001502CF" w:rsidRDefault="00F174D1" w:rsidP="00F174D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88A9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" fillcolor="#ffc000 [3207]" strokecolor="#7f5f00 [1607]" strokeweight="1pt">
                <v:textbox>
                  <w:txbxContent>
                    <w:p w14:paraId="7604587D" w14:textId="77777777" w:rsidR="00F174D1" w:rsidRPr="001502CF" w:rsidRDefault="00F174D1" w:rsidP="00F174D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1B01C51F" w14:textId="77777777" w:rsidR="00F174D1" w:rsidRDefault="00F174D1" w:rsidP="00F174D1">
      <w:pPr>
        <w:spacing w:after="0" w:line="240" w:lineRule="auto"/>
      </w:pPr>
    </w:p>
    <w:p w14:paraId="2DF3E53E" w14:textId="77777777" w:rsidR="00F174D1" w:rsidRDefault="00F174D1" w:rsidP="00F174D1">
      <w:pPr>
        <w:spacing w:after="0" w:line="240" w:lineRule="auto"/>
      </w:pPr>
      <w:r>
        <w:rPr>
          <w:noProof/>
        </w:rPr>
        <mc:AlternateContent>
          <mc:Choice Requires="wps">
            <w:drawing>
              <wp:anchor distT="0" distB="0" distL="114300" distR="114300" simplePos="0" relativeHeight="251662336" behindDoc="0" locked="0" layoutInCell="1" allowOverlap="1" wp14:anchorId="31FDDA47" wp14:editId="72AB9E65">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1693A5"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6D2AF29C" w14:textId="77777777" w:rsidR="00F174D1" w:rsidRPr="004D1854" w:rsidRDefault="00F174D1" w:rsidP="00F174D1">
                            <w:pPr>
                              <w:spacing w:after="0" w:line="240" w:lineRule="auto"/>
                              <w:ind w:left="284"/>
                              <w:rPr>
                                <w:rFonts w:ascii="Arial" w:hAnsi="Arial" w:cs="Arial"/>
                                <w:color w:val="000000" w:themeColor="text1"/>
                                <w:sz w:val="18"/>
                                <w:szCs w:val="20"/>
                              </w:rPr>
                            </w:pPr>
                            <w:r w:rsidRPr="004D1854">
                              <w:rPr>
                                <w:rFonts w:ascii="Arial" w:hAnsi="Arial" w:cs="Arial"/>
                                <w:color w:val="000000" w:themeColor="text1"/>
                                <w:sz w:val="18"/>
                                <w:szCs w:val="20"/>
                              </w:rPr>
                              <w:t xml:space="preserve">Duplicate records removed  (n = </w:t>
                            </w:r>
                            <w:r w:rsidRPr="004D1854">
                              <w:rPr>
                                <w:color w:val="000000" w:themeColor="text1"/>
                              </w:rPr>
                              <w:t>68</w:t>
                            </w:r>
                            <w:r w:rsidRPr="004D1854">
                              <w:rPr>
                                <w:rFonts w:ascii="Arial" w:hAnsi="Arial" w:cs="Arial"/>
                                <w:color w:val="000000" w:themeColor="text1"/>
                                <w:sz w:val="18"/>
                                <w:szCs w:val="20"/>
                              </w:rPr>
                              <w:t>)</w:t>
                            </w:r>
                          </w:p>
                          <w:p w14:paraId="23AA4A6D" w14:textId="77777777" w:rsidR="00F174D1" w:rsidRPr="00560609" w:rsidRDefault="00F174D1" w:rsidP="00F174D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DDA47" id="Rectangle 2" o:spid="_x0000_s1027" style="position:absolute;margin-left:239.35pt;margin-top:6.05pt;width:148.6pt;height:9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D7Vn1qHAgAAcQUAAA4AAAAAAAAAAAAAAAAALgIAAGRycy9lMm9Eb2MueG1sUEsBAi0AFAAG&#10;AAgAAAAhAGVR2P/hAAAACgEAAA8AAAAAAAAAAAAAAAAA4QQAAGRycy9kb3ducmV2LnhtbFBLBQYA&#10;AAAABAAEAPMAAADvBQAAAAA=&#10;" filled="f" strokecolor="black [3213]" strokeweight="1pt">
                <v:textbox>
                  <w:txbxContent>
                    <w:p w14:paraId="301693A5"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6D2AF29C" w14:textId="77777777" w:rsidR="00F174D1" w:rsidRPr="004D1854" w:rsidRDefault="00F174D1" w:rsidP="00F174D1">
                      <w:pPr>
                        <w:spacing w:after="0" w:line="240" w:lineRule="auto"/>
                        <w:ind w:left="284"/>
                        <w:rPr>
                          <w:rFonts w:ascii="Arial" w:hAnsi="Arial" w:cs="Arial"/>
                          <w:color w:val="000000" w:themeColor="text1"/>
                          <w:sz w:val="18"/>
                          <w:szCs w:val="20"/>
                        </w:rPr>
                      </w:pPr>
                      <w:r w:rsidRPr="004D1854">
                        <w:rPr>
                          <w:rFonts w:ascii="Arial" w:hAnsi="Arial" w:cs="Arial"/>
                          <w:color w:val="000000" w:themeColor="text1"/>
                          <w:sz w:val="18"/>
                          <w:szCs w:val="20"/>
                        </w:rPr>
                        <w:t xml:space="preserve">Duplicate records removed  (n = </w:t>
                      </w:r>
                      <w:r w:rsidRPr="004D1854">
                        <w:rPr>
                          <w:color w:val="000000" w:themeColor="text1"/>
                        </w:rPr>
                        <w:t>68</w:t>
                      </w:r>
                      <w:r w:rsidRPr="004D1854">
                        <w:rPr>
                          <w:rFonts w:ascii="Arial" w:hAnsi="Arial" w:cs="Arial"/>
                          <w:color w:val="000000" w:themeColor="text1"/>
                          <w:sz w:val="18"/>
                          <w:szCs w:val="20"/>
                        </w:rPr>
                        <w:t>)</w:t>
                      </w:r>
                    </w:p>
                    <w:p w14:paraId="23AA4A6D" w14:textId="77777777" w:rsidR="00F174D1" w:rsidRPr="00560609" w:rsidRDefault="00F174D1" w:rsidP="00F174D1">
                      <w:pPr>
                        <w:spacing w:after="0" w:line="240" w:lineRule="auto"/>
                        <w:ind w:left="284"/>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3CE88945" wp14:editId="3FE6EA38">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4D1B47"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w:t>
                            </w:r>
                            <w:r w:rsidRPr="004D1854">
                              <w:rPr>
                                <w:rFonts w:ascii="Arial" w:hAnsi="Arial" w:cs="Arial"/>
                                <w:color w:val="000000" w:themeColor="text1"/>
                                <w:sz w:val="18"/>
                                <w:szCs w:val="20"/>
                              </w:rPr>
                              <w:t>Google Scholar, PubMed, ScienceDirect, Sage Journals, UWTSD Librar</w:t>
                            </w:r>
                            <w:r>
                              <w:rPr>
                                <w:rFonts w:ascii="Arial" w:hAnsi="Arial" w:cs="Arial"/>
                                <w:color w:val="000000" w:themeColor="text1"/>
                                <w:sz w:val="18"/>
                                <w:szCs w:val="20"/>
                              </w:rPr>
                              <w:t>y</w:t>
                            </w:r>
                          </w:p>
                          <w:p w14:paraId="241C3AA7" w14:textId="77777777" w:rsidR="00F174D1" w:rsidRDefault="00F174D1" w:rsidP="00F174D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426)</w:t>
                            </w:r>
                          </w:p>
                          <w:p w14:paraId="6A02D38F" w14:textId="77777777" w:rsidR="00F174D1" w:rsidRPr="00560609" w:rsidRDefault="00F174D1" w:rsidP="00F174D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88945" id="Rectangle 1" o:spid="_x0000_s1028" style="position:absolute;margin-left:44.05pt;margin-top:6.05pt;width:148.6pt;height:9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D9YXJtiAIAAHEFAAAOAAAAAAAAAAAAAAAAAC4CAABkcnMvZTJvRG9jLnhtbFBLAQItABQA&#10;BgAIAAAAIQCRES5x4QAAAAkBAAAPAAAAAAAAAAAAAAAAAOIEAABkcnMvZG93bnJldi54bWxQSwUG&#10;AAAAAAQABADzAAAA8AUAAAAA&#10;" filled="f" strokecolor="black [3213]" strokeweight="1pt">
                <v:textbox>
                  <w:txbxContent>
                    <w:p w14:paraId="374D1B47"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w:t>
                      </w:r>
                      <w:r w:rsidRPr="004D1854">
                        <w:rPr>
                          <w:rFonts w:ascii="Arial" w:hAnsi="Arial" w:cs="Arial"/>
                          <w:color w:val="000000" w:themeColor="text1"/>
                          <w:sz w:val="18"/>
                          <w:szCs w:val="20"/>
                        </w:rPr>
                        <w:t>Google Scholar, PubMed, ScienceDirect, Sage Journals, UWTSD Librar</w:t>
                      </w:r>
                      <w:r>
                        <w:rPr>
                          <w:rFonts w:ascii="Arial" w:hAnsi="Arial" w:cs="Arial"/>
                          <w:color w:val="000000" w:themeColor="text1"/>
                          <w:sz w:val="18"/>
                          <w:szCs w:val="20"/>
                        </w:rPr>
                        <w:t>y</w:t>
                      </w:r>
                    </w:p>
                    <w:p w14:paraId="241C3AA7" w14:textId="77777777" w:rsidR="00F174D1" w:rsidRDefault="00F174D1" w:rsidP="00F174D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426)</w:t>
                      </w:r>
                    </w:p>
                    <w:p w14:paraId="6A02D38F" w14:textId="77777777" w:rsidR="00F174D1" w:rsidRPr="00560609" w:rsidRDefault="00F174D1" w:rsidP="00F174D1">
                      <w:pPr>
                        <w:spacing w:after="0" w:line="240" w:lineRule="auto"/>
                        <w:ind w:left="284"/>
                        <w:rPr>
                          <w:rFonts w:ascii="Arial" w:hAnsi="Arial" w:cs="Arial"/>
                          <w:color w:val="000000" w:themeColor="text1"/>
                          <w:sz w:val="18"/>
                          <w:szCs w:val="20"/>
                        </w:rPr>
                      </w:pPr>
                    </w:p>
                  </w:txbxContent>
                </v:textbox>
              </v:rect>
            </w:pict>
          </mc:Fallback>
        </mc:AlternateContent>
      </w:r>
    </w:p>
    <w:p w14:paraId="00AE5119" w14:textId="77777777" w:rsidR="00F174D1" w:rsidRDefault="00F174D1" w:rsidP="00F174D1">
      <w:pPr>
        <w:spacing w:after="0" w:line="240" w:lineRule="auto"/>
      </w:pPr>
    </w:p>
    <w:p w14:paraId="3A69C9D4" w14:textId="77777777" w:rsidR="00F174D1" w:rsidRDefault="00F174D1" w:rsidP="00F174D1">
      <w:pPr>
        <w:spacing w:after="0" w:line="240" w:lineRule="auto"/>
      </w:pPr>
      <w:r>
        <w:rPr>
          <w:noProof/>
        </w:rPr>
        <mc:AlternateContent>
          <mc:Choice Requires="wps">
            <w:drawing>
              <wp:anchor distT="0" distB="0" distL="114300" distR="114300" simplePos="0" relativeHeight="251675648" behindDoc="0" locked="0" layoutInCell="1" allowOverlap="1" wp14:anchorId="18B42B21" wp14:editId="52E76116">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0941A19" w14:textId="77777777" w:rsidR="00F174D1" w:rsidRPr="001502CF" w:rsidRDefault="00F174D1" w:rsidP="00F174D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42B21" id="Flowchart: Alternate Process 31" o:spid="_x0000_s1029" type="#_x0000_t176" style="position:absolute;margin-left:-31.8pt;margin-top:17.5pt;width:100.55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" fillcolor="#9cc2e5 [1944]" strokecolor="black [3213]" strokeweight="1pt">
                <v:textbox>
                  <w:txbxContent>
                    <w:p w14:paraId="50941A19" w14:textId="77777777" w:rsidR="00F174D1" w:rsidRPr="001502CF" w:rsidRDefault="00F174D1" w:rsidP="00F174D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0770A821" w14:textId="77777777" w:rsidR="00F174D1" w:rsidRDefault="00F174D1" w:rsidP="00F174D1">
      <w:pPr>
        <w:spacing w:after="0" w:line="240" w:lineRule="auto"/>
      </w:pPr>
    </w:p>
    <w:p w14:paraId="07EEBE54" w14:textId="77777777" w:rsidR="00F174D1" w:rsidRDefault="00F174D1" w:rsidP="00F174D1">
      <w:pPr>
        <w:spacing w:after="0" w:line="240" w:lineRule="auto"/>
      </w:pPr>
      <w:r>
        <w:rPr>
          <w:noProof/>
        </w:rPr>
        <mc:AlternateContent>
          <mc:Choice Requires="wps">
            <w:drawing>
              <wp:anchor distT="0" distB="0" distL="114300" distR="114300" simplePos="0" relativeHeight="251670528" behindDoc="0" locked="0" layoutInCell="1" allowOverlap="1" wp14:anchorId="11846981" wp14:editId="1FD02B8B">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type w14:anchorId="1B0C1469"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p>
    <w:p w14:paraId="6D0842CD" w14:textId="77777777" w:rsidR="00F174D1" w:rsidRDefault="00F174D1" w:rsidP="00F174D1">
      <w:pPr>
        <w:spacing w:after="0" w:line="240" w:lineRule="auto"/>
      </w:pPr>
    </w:p>
    <w:p w14:paraId="70F7ABB4" w14:textId="77777777" w:rsidR="00F174D1" w:rsidRDefault="00F174D1" w:rsidP="00F174D1">
      <w:pPr>
        <w:spacing w:after="0" w:line="240" w:lineRule="auto"/>
      </w:pPr>
    </w:p>
    <w:p w14:paraId="688314B2" w14:textId="77777777" w:rsidR="00F174D1" w:rsidRDefault="00F174D1" w:rsidP="00F174D1">
      <w:pPr>
        <w:spacing w:after="0" w:line="240" w:lineRule="auto"/>
      </w:pPr>
      <w:r>
        <w:rPr>
          <w:noProof/>
        </w:rPr>
        <mc:AlternateContent>
          <mc:Choice Requires="wps">
            <w:drawing>
              <wp:anchor distT="0" distB="0" distL="114300" distR="114300" simplePos="0" relativeHeight="251678720" behindDoc="0" locked="0" layoutInCell="1" allowOverlap="1" wp14:anchorId="10233762" wp14:editId="321073CF">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51F19DC1" id="Straight Arrow Connector 27" o:spid="_x0000_s1026" type="#_x0000_t32" style="position:absolute;margin-left:110.25pt;margin-top:10.1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07BDD7B2" w14:textId="77777777" w:rsidR="00F174D1" w:rsidRDefault="00F174D1" w:rsidP="00F174D1">
      <w:pPr>
        <w:spacing w:after="0" w:line="240" w:lineRule="auto"/>
      </w:pPr>
    </w:p>
    <w:p w14:paraId="190871C7" w14:textId="77777777" w:rsidR="00F174D1" w:rsidRDefault="00F174D1" w:rsidP="00F174D1">
      <w:pPr>
        <w:spacing w:after="0" w:line="240" w:lineRule="auto"/>
      </w:pPr>
      <w:r>
        <w:rPr>
          <w:noProof/>
        </w:rPr>
        <mc:AlternateContent>
          <mc:Choice Requires="wps">
            <w:drawing>
              <wp:anchor distT="0" distB="0" distL="114300" distR="114300" simplePos="0" relativeHeight="251671552" behindDoc="0" locked="0" layoutInCell="1" allowOverlap="1" wp14:anchorId="3C37916F" wp14:editId="3AD322DF">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46E18681" id="Straight Arrow Connector 15" o:spid="_x0000_s1026" type="#_x0000_t32" style="position:absolute;margin-left:193.2pt;margin-top:25.85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50ED8CCB" wp14:editId="443F2209">
                <wp:simplePos x="0" y="0"/>
                <wp:positionH relativeFrom="column">
                  <wp:posOffset>559435</wp:posOffset>
                </wp:positionH>
                <wp:positionV relativeFrom="paragraph">
                  <wp:posOffset>74930</wp:posOffset>
                </wp:positionV>
                <wp:extent cx="1887220" cy="526415"/>
                <wp:effectExtent l="0" t="0" r="17780" b="26035"/>
                <wp:wrapNone/>
                <wp:docPr id="919940652" name="Rectangle 91994065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3256F"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58FFEFF"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D8CCB" id="Rectangle 919940652" o:spid="_x0000_s1030" style="position:absolute;margin-left:44.05pt;margin-top:5.9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" filled="f" strokecolor="black [3213]" strokeweight="1pt">
                <v:textbox>
                  <w:txbxContent>
                    <w:p w14:paraId="6C13256F"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58FFEFF"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358)</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5098863" wp14:editId="19C224FE">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BD16B2"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 (title/abstract)**</w:t>
                            </w:r>
                          </w:p>
                          <w:p w14:paraId="441CA792"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261)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98863" id="Rectangle 4" o:spid="_x0000_s1031" style="position:absolute;margin-left:240pt;margin-top:5.9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" filled="f" strokecolor="black [3213]" strokeweight="1pt">
                <v:textbox>
                  <w:txbxContent>
                    <w:p w14:paraId="6FBD16B2"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 (title/abstract)**</w:t>
                      </w:r>
                    </w:p>
                    <w:p w14:paraId="441CA792"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261)</w:t>
                      </w:r>
                    </w:p>
                  </w:txbxContent>
                </v:textbox>
              </v:rect>
            </w:pict>
          </mc:Fallback>
        </mc:AlternateContent>
      </w:r>
    </w:p>
    <w:p w14:paraId="740195EA" w14:textId="77777777" w:rsidR="00F174D1" w:rsidRDefault="00F174D1" w:rsidP="00F174D1">
      <w:pPr>
        <w:spacing w:after="0" w:line="240" w:lineRule="auto"/>
      </w:pPr>
    </w:p>
    <w:p w14:paraId="7BE11BCE" w14:textId="77777777" w:rsidR="00F174D1" w:rsidRDefault="00F174D1" w:rsidP="00F174D1">
      <w:pPr>
        <w:spacing w:after="0" w:line="240" w:lineRule="auto"/>
      </w:pPr>
    </w:p>
    <w:p w14:paraId="05F499F6" w14:textId="77777777" w:rsidR="00F174D1" w:rsidRDefault="00F174D1" w:rsidP="00F174D1">
      <w:pPr>
        <w:spacing w:after="0" w:line="240" w:lineRule="auto"/>
      </w:pPr>
      <w:r>
        <w:rPr>
          <w:noProof/>
        </w:rPr>
        <mc:AlternateContent>
          <mc:Choice Requires="wps">
            <w:drawing>
              <wp:anchor distT="0" distB="0" distL="114300" distR="114300" simplePos="0" relativeHeight="251679744" behindDoc="0" locked="0" layoutInCell="1" allowOverlap="1" wp14:anchorId="4811F4BF" wp14:editId="73E7205F">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78153388" id="Straight Arrow Connector 35" o:spid="_x0000_s1026" type="#_x0000_t32" style="position:absolute;margin-left:110.25pt;margin-top:7.85pt;width:0;height:22.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13C32A0B" w14:textId="77777777" w:rsidR="00F174D1" w:rsidRDefault="00F174D1" w:rsidP="00F174D1">
      <w:pPr>
        <w:spacing w:after="0" w:line="240" w:lineRule="auto"/>
      </w:pPr>
    </w:p>
    <w:p w14:paraId="413099E6" w14:textId="77777777" w:rsidR="00F174D1" w:rsidRDefault="00F174D1" w:rsidP="00F174D1">
      <w:pPr>
        <w:spacing w:after="0" w:line="240" w:lineRule="auto"/>
      </w:pPr>
      <w:r w:rsidRPr="00560609">
        <w:rPr>
          <w:noProof/>
        </w:rPr>
        <mc:AlternateContent>
          <mc:Choice Requires="wps">
            <w:drawing>
              <wp:anchor distT="0" distB="0" distL="114300" distR="114300" simplePos="0" relativeHeight="251665408" behindDoc="0" locked="0" layoutInCell="1" allowOverlap="1" wp14:anchorId="04D1C650" wp14:editId="7EB1B0D1">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0747DC"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A5CA2E8"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1C650" id="Rectangle 5" o:spid="_x0000_s1032" style="position:absolute;margin-left:44.15pt;margin-top:3.7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CEHxr3hwIAAHAFAAAOAAAAAAAAAAAAAAAAAC4CAABkcnMvZTJvRG9jLnhtbFBLAQItABQABgAI&#10;AAAAIQB1c1oB3wAAAAcBAAAPAAAAAAAAAAAAAAAAAOEEAABkcnMvZG93bnJldi54bWxQSwUGAAAA&#10;AAQABADzAAAA7QUAAAAA&#10;" filled="f" strokecolor="black [3213]" strokeweight="1pt">
                <v:textbox>
                  <w:txbxContent>
                    <w:p w14:paraId="580747DC"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A5CA2E8"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97)</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01D94641" wp14:editId="0768D6B3">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0F3E9D19" id="Straight Arrow Connector 16" o:spid="_x0000_s1026" type="#_x0000_t32" style="position:absolute;margin-left:193.95pt;margin-top:25.25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6432" behindDoc="0" locked="0" layoutInCell="1" allowOverlap="1" wp14:anchorId="5C015583" wp14:editId="3A3A742C">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528404"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B9F5409"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15583" id="Rectangle 6" o:spid="_x0000_s1033" style="position:absolute;margin-left:240.1pt;margin-top:5.25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FJ90nqHAgAAcAUAAA4AAAAAAAAAAAAAAAAALgIAAGRycy9lMm9Eb2MueG1sUEsBAi0AFAAG&#10;AAgAAAAhAEe+5CThAAAACQEAAA8AAAAAAAAAAAAAAAAA4QQAAGRycy9kb3ducmV2LnhtbFBLBQYA&#10;AAAABAAEAPMAAADvBQAAAAA=&#10;" filled="f" strokecolor="black [3213]" strokeweight="1pt">
                <v:textbox>
                  <w:txbxContent>
                    <w:p w14:paraId="0F528404"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B9F5409"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p>
                  </w:txbxContent>
                </v:textbox>
              </v:rect>
            </w:pict>
          </mc:Fallback>
        </mc:AlternateContent>
      </w:r>
    </w:p>
    <w:p w14:paraId="008CE559" w14:textId="77777777" w:rsidR="00F174D1" w:rsidRDefault="00F174D1" w:rsidP="00F174D1">
      <w:pPr>
        <w:spacing w:after="0" w:line="240" w:lineRule="auto"/>
      </w:pPr>
    </w:p>
    <w:p w14:paraId="3847442D" w14:textId="77777777" w:rsidR="00F174D1" w:rsidRDefault="00F174D1" w:rsidP="00F174D1">
      <w:pPr>
        <w:spacing w:after="0" w:line="240" w:lineRule="auto"/>
      </w:pPr>
      <w:r>
        <w:rPr>
          <w:noProof/>
        </w:rPr>
        <mc:AlternateContent>
          <mc:Choice Requires="wps">
            <w:drawing>
              <wp:anchor distT="0" distB="0" distL="114300" distR="114300" simplePos="0" relativeHeight="251676672" behindDoc="0" locked="0" layoutInCell="1" allowOverlap="1" wp14:anchorId="6F87949F" wp14:editId="3F5D9365">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883B7EF" w14:textId="77777777" w:rsidR="00F174D1" w:rsidRDefault="00F174D1" w:rsidP="00F174D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03433D3" w14:textId="77777777" w:rsidR="00F174D1" w:rsidRPr="001502CF" w:rsidRDefault="00F174D1" w:rsidP="00F174D1">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7949F" id="Flowchart: Alternate Process 32" o:spid="_x0000_s1034" type="#_x0000_t176" style="position:absolute;margin-left:-91.4pt;margin-top:11.05pt;width:219.5pt;height:20.7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BpcsssswIAAPsFAAAO&#10;AAAAAAAAAAAAAAAAAC4CAABkcnMvZTJvRG9jLnhtbFBLAQItABQABgAIAAAAIQDlpimo3QAAAAoB&#10;AAAPAAAAAAAAAAAAAAAAAA0FAABkcnMvZG93bnJldi54bWxQSwUGAAAAAAQABADzAAAAFwYAAAAA&#10;" fillcolor="#9cc2e5 [1944]" strokecolor="black [3213]" strokeweight="1pt">
                <v:textbox>
                  <w:txbxContent>
                    <w:p w14:paraId="5883B7EF" w14:textId="77777777" w:rsidR="00F174D1" w:rsidRDefault="00F174D1" w:rsidP="00F174D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03433D3" w14:textId="77777777" w:rsidR="00F174D1" w:rsidRPr="001502CF" w:rsidRDefault="00F174D1" w:rsidP="00F174D1">
                      <w:pPr>
                        <w:spacing w:after="0" w:line="240" w:lineRule="auto"/>
                        <w:rPr>
                          <w:rFonts w:ascii="Arial" w:hAnsi="Arial" w:cs="Arial"/>
                          <w:b/>
                          <w:color w:val="000000" w:themeColor="text1"/>
                          <w:sz w:val="18"/>
                          <w:szCs w:val="18"/>
                        </w:rPr>
                      </w:pPr>
                    </w:p>
                  </w:txbxContent>
                </v:textbox>
              </v:shape>
            </w:pict>
          </mc:Fallback>
        </mc:AlternateContent>
      </w:r>
    </w:p>
    <w:p w14:paraId="210F38B5" w14:textId="77777777" w:rsidR="00F174D1" w:rsidRDefault="00F174D1" w:rsidP="00F174D1">
      <w:pPr>
        <w:spacing w:after="0" w:line="240" w:lineRule="auto"/>
      </w:pPr>
      <w:r>
        <w:rPr>
          <w:noProof/>
        </w:rPr>
        <mc:AlternateContent>
          <mc:Choice Requires="wps">
            <w:drawing>
              <wp:anchor distT="0" distB="0" distL="114300" distR="114300" simplePos="0" relativeHeight="251680768" behindDoc="0" locked="0" layoutInCell="1" allowOverlap="1" wp14:anchorId="03EC5872" wp14:editId="1D09BD39">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713AF141" id="Straight Arrow Connector 36" o:spid="_x0000_s1026" type="#_x0000_t32" style="position:absolute;margin-left:111pt;margin-top:4.45pt;width:0;height:22.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5FFF4C32" w14:textId="77777777" w:rsidR="00F174D1" w:rsidRDefault="00F174D1" w:rsidP="00F174D1">
      <w:pPr>
        <w:spacing w:after="0" w:line="240" w:lineRule="auto"/>
      </w:pPr>
    </w:p>
    <w:p w14:paraId="601B0F33" w14:textId="77777777" w:rsidR="00F174D1" w:rsidRDefault="00F174D1" w:rsidP="00F174D1">
      <w:pPr>
        <w:spacing w:after="0" w:line="240" w:lineRule="auto"/>
      </w:pPr>
      <w:r w:rsidRPr="00560609">
        <w:rPr>
          <w:noProof/>
        </w:rPr>
        <mc:AlternateContent>
          <mc:Choice Requires="wps">
            <w:drawing>
              <wp:anchor distT="0" distB="0" distL="114300" distR="114300" simplePos="0" relativeHeight="251668480" behindDoc="0" locked="0" layoutInCell="1" allowOverlap="1" wp14:anchorId="19ACE2D7" wp14:editId="18870F40">
                <wp:simplePos x="0" y="0"/>
                <wp:positionH relativeFrom="column">
                  <wp:posOffset>3062177</wp:posOffset>
                </wp:positionH>
                <wp:positionV relativeFrom="paragraph">
                  <wp:posOffset>11622</wp:posOffset>
                </wp:positionV>
                <wp:extent cx="1887220" cy="2137144"/>
                <wp:effectExtent l="0" t="0" r="17780" b="15875"/>
                <wp:wrapNone/>
                <wp:docPr id="9" name="Rectangle 9"/>
                <wp:cNvGraphicFramePr/>
                <a:graphic xmlns:a="http://schemas.openxmlformats.org/drawingml/2006/main">
                  <a:graphicData uri="http://schemas.microsoft.com/office/word/2010/wordprocessingShape">
                    <wps:wsp>
                      <wps:cNvSpPr/>
                      <wps:spPr>
                        <a:xfrm>
                          <a:off x="0" y="0"/>
                          <a:ext cx="1887220" cy="213714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66CEB0"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1713FE65"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Not focused on older adults in long-term care </w:t>
                            </w:r>
                            <w:r w:rsidRPr="004D1854">
                              <w:rPr>
                                <w:rFonts w:ascii="Arial" w:hAnsi="Arial" w:cs="Arial"/>
                                <w:b/>
                                <w:bCs/>
                                <w:color w:val="000000" w:themeColor="text1"/>
                                <w:sz w:val="18"/>
                                <w:szCs w:val="20"/>
                                <w:lang w:val="en-GB"/>
                              </w:rPr>
                              <w:t>(n = 24)</w:t>
                            </w:r>
                            <w:r w:rsidRPr="004D1854">
                              <w:rPr>
                                <w:rFonts w:ascii="Arial" w:hAnsi="Arial" w:cs="Arial"/>
                                <w:color w:val="000000" w:themeColor="text1"/>
                                <w:sz w:val="18"/>
                                <w:szCs w:val="20"/>
                                <w:lang w:val="en-GB"/>
                              </w:rPr>
                              <w:t xml:space="preserve"> </w:t>
                            </w:r>
                          </w:p>
                          <w:p w14:paraId="751334F7"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Did not investigate social support and mental health </w:t>
                            </w:r>
                            <w:r w:rsidRPr="004D1854">
                              <w:rPr>
                                <w:rFonts w:ascii="Arial" w:hAnsi="Arial" w:cs="Arial"/>
                                <w:b/>
                                <w:bCs/>
                                <w:color w:val="000000" w:themeColor="text1"/>
                                <w:sz w:val="18"/>
                                <w:szCs w:val="20"/>
                                <w:lang w:val="en-GB"/>
                              </w:rPr>
                              <w:t>(n = 16)</w:t>
                            </w:r>
                            <w:r w:rsidRPr="004D1854">
                              <w:rPr>
                                <w:rFonts w:ascii="Arial" w:hAnsi="Arial" w:cs="Arial"/>
                                <w:color w:val="000000" w:themeColor="text1"/>
                                <w:sz w:val="18"/>
                                <w:szCs w:val="20"/>
                                <w:lang w:val="en-GB"/>
                              </w:rPr>
                              <w:t xml:space="preserve"> </w:t>
                            </w:r>
                          </w:p>
                          <w:p w14:paraId="7CE3E47C"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Conference abstract/no full text </w:t>
                            </w:r>
                            <w:r w:rsidRPr="004D1854">
                              <w:rPr>
                                <w:rFonts w:ascii="Arial" w:hAnsi="Arial" w:cs="Arial"/>
                                <w:b/>
                                <w:bCs/>
                                <w:color w:val="000000" w:themeColor="text1"/>
                                <w:sz w:val="18"/>
                                <w:szCs w:val="20"/>
                                <w:lang w:val="en-GB"/>
                              </w:rPr>
                              <w:t>(n = 8)</w:t>
                            </w:r>
                            <w:r w:rsidRPr="004D1854">
                              <w:rPr>
                                <w:rFonts w:ascii="Arial" w:hAnsi="Arial" w:cs="Arial"/>
                                <w:color w:val="000000" w:themeColor="text1"/>
                                <w:sz w:val="18"/>
                                <w:szCs w:val="20"/>
                                <w:lang w:val="en-GB"/>
                              </w:rPr>
                              <w:t xml:space="preserve"> </w:t>
                            </w:r>
                          </w:p>
                          <w:p w14:paraId="4DC15385"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Published before 2015 </w:t>
                            </w:r>
                            <w:r w:rsidRPr="004D1854">
                              <w:rPr>
                                <w:rFonts w:ascii="Arial" w:hAnsi="Arial" w:cs="Arial"/>
                                <w:b/>
                                <w:bCs/>
                                <w:color w:val="000000" w:themeColor="text1"/>
                                <w:sz w:val="18"/>
                                <w:szCs w:val="20"/>
                                <w:lang w:val="en-GB"/>
                              </w:rPr>
                              <w:t>(n = 7)</w:t>
                            </w:r>
                            <w:r w:rsidRPr="004D1854">
                              <w:rPr>
                                <w:rFonts w:ascii="Arial" w:hAnsi="Arial" w:cs="Arial"/>
                                <w:color w:val="000000" w:themeColor="text1"/>
                                <w:sz w:val="18"/>
                                <w:szCs w:val="20"/>
                                <w:lang w:val="en-GB"/>
                              </w:rPr>
                              <w:t xml:space="preserve"> </w:t>
                            </w:r>
                          </w:p>
                          <w:p w14:paraId="0CADF381" w14:textId="77777777" w:rsidR="00F174D1" w:rsidRPr="00560609" w:rsidRDefault="00F174D1" w:rsidP="00F174D1">
                            <w:pPr>
                              <w:numPr>
                                <w:ilvl w:val="0"/>
                                <w:numId w:val="5"/>
                              </w:numPr>
                              <w:spacing w:after="0" w:line="240" w:lineRule="auto"/>
                              <w:rPr>
                                <w:rFonts w:ascii="Arial" w:hAnsi="Arial" w:cs="Arial"/>
                                <w:color w:val="000000" w:themeColor="text1"/>
                                <w:sz w:val="18"/>
                                <w:szCs w:val="20"/>
                              </w:rPr>
                            </w:pPr>
                            <w:r w:rsidRPr="004D1854">
                              <w:rPr>
                                <w:rFonts w:ascii="Arial" w:hAnsi="Arial" w:cs="Arial"/>
                                <w:color w:val="000000" w:themeColor="text1"/>
                                <w:sz w:val="18"/>
                                <w:szCs w:val="20"/>
                                <w:lang w:val="en-GB"/>
                              </w:rPr>
                              <w:t xml:space="preserve"> Non-English language </w:t>
                            </w:r>
                            <w:r w:rsidRPr="004D1854">
                              <w:rPr>
                                <w:rFonts w:ascii="Arial" w:hAnsi="Arial" w:cs="Arial"/>
                                <w:b/>
                                <w:bCs/>
                                <w:color w:val="000000" w:themeColor="text1"/>
                                <w:sz w:val="18"/>
                                <w:szCs w:val="20"/>
                                <w:lang w:val="en-GB"/>
                              </w:rPr>
                              <w:t>(n =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CE2D7" id="Rectangle 9" o:spid="_x0000_s1035" style="position:absolute;margin-left:241.1pt;margin-top:.9pt;width:148.6pt;height:16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" filled="f" strokecolor="black [3213]" strokeweight="1pt">
                <v:textbox>
                  <w:txbxContent>
                    <w:p w14:paraId="2466CEB0"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1713FE65"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Not focused on older adults in long-term care </w:t>
                      </w:r>
                      <w:r w:rsidRPr="004D1854">
                        <w:rPr>
                          <w:rFonts w:ascii="Arial" w:hAnsi="Arial" w:cs="Arial"/>
                          <w:b/>
                          <w:bCs/>
                          <w:color w:val="000000" w:themeColor="text1"/>
                          <w:sz w:val="18"/>
                          <w:szCs w:val="20"/>
                          <w:lang w:val="en-GB"/>
                        </w:rPr>
                        <w:t>(n = 24)</w:t>
                      </w:r>
                      <w:r w:rsidRPr="004D1854">
                        <w:rPr>
                          <w:rFonts w:ascii="Arial" w:hAnsi="Arial" w:cs="Arial"/>
                          <w:color w:val="000000" w:themeColor="text1"/>
                          <w:sz w:val="18"/>
                          <w:szCs w:val="20"/>
                          <w:lang w:val="en-GB"/>
                        </w:rPr>
                        <w:t xml:space="preserve"> </w:t>
                      </w:r>
                    </w:p>
                    <w:p w14:paraId="751334F7"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Did not investigate social support and mental health </w:t>
                      </w:r>
                      <w:r w:rsidRPr="004D1854">
                        <w:rPr>
                          <w:rFonts w:ascii="Arial" w:hAnsi="Arial" w:cs="Arial"/>
                          <w:b/>
                          <w:bCs/>
                          <w:color w:val="000000" w:themeColor="text1"/>
                          <w:sz w:val="18"/>
                          <w:szCs w:val="20"/>
                          <w:lang w:val="en-GB"/>
                        </w:rPr>
                        <w:t>(n = 16)</w:t>
                      </w:r>
                      <w:r w:rsidRPr="004D1854">
                        <w:rPr>
                          <w:rFonts w:ascii="Arial" w:hAnsi="Arial" w:cs="Arial"/>
                          <w:color w:val="000000" w:themeColor="text1"/>
                          <w:sz w:val="18"/>
                          <w:szCs w:val="20"/>
                          <w:lang w:val="en-GB"/>
                        </w:rPr>
                        <w:t xml:space="preserve"> </w:t>
                      </w:r>
                    </w:p>
                    <w:p w14:paraId="7CE3E47C"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Conference abstract/no full text </w:t>
                      </w:r>
                      <w:r w:rsidRPr="004D1854">
                        <w:rPr>
                          <w:rFonts w:ascii="Arial" w:hAnsi="Arial" w:cs="Arial"/>
                          <w:b/>
                          <w:bCs/>
                          <w:color w:val="000000" w:themeColor="text1"/>
                          <w:sz w:val="18"/>
                          <w:szCs w:val="20"/>
                          <w:lang w:val="en-GB"/>
                        </w:rPr>
                        <w:t>(n = 8)</w:t>
                      </w:r>
                      <w:r w:rsidRPr="004D1854">
                        <w:rPr>
                          <w:rFonts w:ascii="Arial" w:hAnsi="Arial" w:cs="Arial"/>
                          <w:color w:val="000000" w:themeColor="text1"/>
                          <w:sz w:val="18"/>
                          <w:szCs w:val="20"/>
                          <w:lang w:val="en-GB"/>
                        </w:rPr>
                        <w:t xml:space="preserve"> </w:t>
                      </w:r>
                    </w:p>
                    <w:p w14:paraId="4DC15385" w14:textId="77777777" w:rsidR="00F174D1" w:rsidRPr="004D1854" w:rsidRDefault="00F174D1" w:rsidP="00F174D1">
                      <w:pPr>
                        <w:numPr>
                          <w:ilvl w:val="0"/>
                          <w:numId w:val="5"/>
                        </w:numPr>
                        <w:spacing w:after="0" w:line="240" w:lineRule="auto"/>
                        <w:rPr>
                          <w:rFonts w:ascii="Arial" w:hAnsi="Arial" w:cs="Arial"/>
                          <w:color w:val="000000" w:themeColor="text1"/>
                          <w:sz w:val="18"/>
                          <w:szCs w:val="20"/>
                          <w:lang w:val="en-GB"/>
                        </w:rPr>
                      </w:pPr>
                      <w:r w:rsidRPr="004D1854">
                        <w:rPr>
                          <w:rFonts w:ascii="Arial" w:hAnsi="Arial" w:cs="Arial"/>
                          <w:color w:val="000000" w:themeColor="text1"/>
                          <w:sz w:val="18"/>
                          <w:szCs w:val="20"/>
                          <w:lang w:val="en-GB"/>
                        </w:rPr>
                        <w:t xml:space="preserve">Published before 2015 </w:t>
                      </w:r>
                      <w:r w:rsidRPr="004D1854">
                        <w:rPr>
                          <w:rFonts w:ascii="Arial" w:hAnsi="Arial" w:cs="Arial"/>
                          <w:b/>
                          <w:bCs/>
                          <w:color w:val="000000" w:themeColor="text1"/>
                          <w:sz w:val="18"/>
                          <w:szCs w:val="20"/>
                          <w:lang w:val="en-GB"/>
                        </w:rPr>
                        <w:t>(n = 7)</w:t>
                      </w:r>
                      <w:r w:rsidRPr="004D1854">
                        <w:rPr>
                          <w:rFonts w:ascii="Arial" w:hAnsi="Arial" w:cs="Arial"/>
                          <w:color w:val="000000" w:themeColor="text1"/>
                          <w:sz w:val="18"/>
                          <w:szCs w:val="20"/>
                          <w:lang w:val="en-GB"/>
                        </w:rPr>
                        <w:t xml:space="preserve"> </w:t>
                      </w:r>
                    </w:p>
                    <w:p w14:paraId="0CADF381" w14:textId="77777777" w:rsidR="00F174D1" w:rsidRPr="00560609" w:rsidRDefault="00F174D1" w:rsidP="00F174D1">
                      <w:pPr>
                        <w:numPr>
                          <w:ilvl w:val="0"/>
                          <w:numId w:val="5"/>
                        </w:numPr>
                        <w:spacing w:after="0" w:line="240" w:lineRule="auto"/>
                        <w:rPr>
                          <w:rFonts w:ascii="Arial" w:hAnsi="Arial" w:cs="Arial"/>
                          <w:color w:val="000000" w:themeColor="text1"/>
                          <w:sz w:val="18"/>
                          <w:szCs w:val="20"/>
                        </w:rPr>
                      </w:pPr>
                      <w:r w:rsidRPr="004D1854">
                        <w:rPr>
                          <w:rFonts w:ascii="Arial" w:hAnsi="Arial" w:cs="Arial"/>
                          <w:color w:val="000000" w:themeColor="text1"/>
                          <w:sz w:val="18"/>
                          <w:szCs w:val="20"/>
                          <w:lang w:val="en-GB"/>
                        </w:rPr>
                        <w:t xml:space="preserve"> Non-English language </w:t>
                      </w:r>
                      <w:r w:rsidRPr="004D1854">
                        <w:rPr>
                          <w:rFonts w:ascii="Arial" w:hAnsi="Arial" w:cs="Arial"/>
                          <w:b/>
                          <w:bCs/>
                          <w:color w:val="000000" w:themeColor="text1"/>
                          <w:sz w:val="18"/>
                          <w:szCs w:val="20"/>
                          <w:lang w:val="en-GB"/>
                        </w:rPr>
                        <w:t>(n = 4)</w:t>
                      </w:r>
                    </w:p>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1060C61F" wp14:editId="6B9D4BC1">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0AA2468B" id="Straight Arrow Connector 17" o:spid="_x0000_s1026" type="#_x0000_t32" style="position:absolute;margin-left:195pt;margin-top:23.2pt;width:44.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7456" behindDoc="0" locked="0" layoutInCell="1" allowOverlap="1" wp14:anchorId="0C7029AC" wp14:editId="45FB5705">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C1D8F0"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35AC5325"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029AC" id="Rectangle 8" o:spid="_x0000_s1036" style="position:absolute;margin-left:44.25pt;margin-top:1.05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LpuTKocCAABxBQAADgAAAAAAAAAAAAAAAAAuAgAAZHJzL2Uyb0RvYy54bWxQSwECLQAUAAYACAAA&#10;ACEA+DKQHt0AAAAHAQAADwAAAAAAAAAAAAAAAADhBAAAZHJzL2Rvd25yZXYueG1sUEsFBgAAAAAE&#10;AAQA8wAAAOsFAAAAAA==&#10;" filled="f" strokecolor="black [3213]" strokeweight="1pt">
                <v:textbox>
                  <w:txbxContent>
                    <w:p w14:paraId="66C1D8F0" w14:textId="77777777" w:rsidR="00F174D1" w:rsidRDefault="00F174D1" w:rsidP="00F174D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35AC5325" w14:textId="77777777" w:rsidR="00F174D1" w:rsidRPr="00560609" w:rsidRDefault="00F174D1" w:rsidP="00F174D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93)</w:t>
                      </w:r>
                    </w:p>
                  </w:txbxContent>
                </v:textbox>
              </v:rect>
            </w:pict>
          </mc:Fallback>
        </mc:AlternateContent>
      </w:r>
    </w:p>
    <w:p w14:paraId="09230D18" w14:textId="77777777" w:rsidR="00F174D1" w:rsidRDefault="00F174D1" w:rsidP="00F174D1">
      <w:pPr>
        <w:spacing w:after="0" w:line="240" w:lineRule="auto"/>
      </w:pPr>
    </w:p>
    <w:p w14:paraId="20BA04F9" w14:textId="77777777" w:rsidR="00F174D1" w:rsidRDefault="00F174D1" w:rsidP="00F174D1">
      <w:pPr>
        <w:spacing w:after="0" w:line="240" w:lineRule="auto"/>
      </w:pPr>
    </w:p>
    <w:p w14:paraId="1B5D813A" w14:textId="77777777" w:rsidR="00F174D1" w:rsidRDefault="00F174D1" w:rsidP="00F174D1">
      <w:pPr>
        <w:spacing w:after="0" w:line="240" w:lineRule="auto"/>
      </w:pPr>
      <w:r>
        <w:rPr>
          <w:noProof/>
        </w:rPr>
        <mc:AlternateContent>
          <mc:Choice Requires="wps">
            <w:drawing>
              <wp:anchor distT="0" distB="0" distL="114300" distR="114300" simplePos="0" relativeHeight="251681792" behindDoc="0" locked="0" layoutInCell="1" allowOverlap="1" wp14:anchorId="564622BF" wp14:editId="5BAFE19C">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282C62F9" id="Straight Arrow Connector 19" o:spid="_x0000_s1026" type="#_x0000_t32" style="position:absolute;margin-left:110.3pt;margin-top:2.35pt;width:0;height:58.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6D334D75" w14:textId="77777777" w:rsidR="00F174D1" w:rsidRDefault="00F174D1" w:rsidP="00F174D1">
      <w:pPr>
        <w:spacing w:after="0" w:line="240" w:lineRule="auto"/>
      </w:pPr>
    </w:p>
    <w:p w14:paraId="642F74F7" w14:textId="77777777" w:rsidR="00F174D1" w:rsidRDefault="00F174D1" w:rsidP="00F174D1">
      <w:pPr>
        <w:spacing w:after="0" w:line="240" w:lineRule="auto"/>
      </w:pPr>
    </w:p>
    <w:p w14:paraId="0BA7247D" w14:textId="77777777" w:rsidR="00F174D1" w:rsidRDefault="00F174D1" w:rsidP="00F174D1">
      <w:pPr>
        <w:spacing w:after="0" w:line="240" w:lineRule="auto"/>
      </w:pPr>
    </w:p>
    <w:p w14:paraId="262F9372" w14:textId="77777777" w:rsidR="00F174D1" w:rsidRDefault="00F174D1" w:rsidP="00F174D1">
      <w:pPr>
        <w:spacing w:after="0" w:line="240" w:lineRule="auto"/>
      </w:pPr>
      <w:r w:rsidRPr="00560609">
        <w:rPr>
          <w:noProof/>
        </w:rPr>
        <mc:AlternateContent>
          <mc:Choice Requires="wps">
            <w:drawing>
              <wp:anchor distT="0" distB="0" distL="114300" distR="114300" simplePos="0" relativeHeight="251669504" behindDoc="0" locked="0" layoutInCell="1" allowOverlap="1" wp14:anchorId="056F10EA" wp14:editId="10E8A26C">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5EE59B" w14:textId="77777777" w:rsidR="00F174D1" w:rsidRPr="004D1854" w:rsidRDefault="00F174D1" w:rsidP="00F174D1">
                            <w:pPr>
                              <w:spacing w:after="0" w:line="240" w:lineRule="auto"/>
                              <w:rPr>
                                <w:rFonts w:ascii="Arial" w:hAnsi="Arial" w:cs="Arial"/>
                                <w:color w:val="000000" w:themeColor="text1"/>
                                <w:sz w:val="18"/>
                                <w:szCs w:val="20"/>
                              </w:rPr>
                            </w:pPr>
                            <w:r w:rsidRPr="004D1854">
                              <w:rPr>
                                <w:rFonts w:ascii="Arial" w:hAnsi="Arial" w:cs="Arial"/>
                                <w:color w:val="000000" w:themeColor="text1"/>
                                <w:sz w:val="18"/>
                                <w:szCs w:val="20"/>
                              </w:rPr>
                              <w:t>Studies included in review</w:t>
                            </w:r>
                          </w:p>
                          <w:p w14:paraId="3D9B6C1C" w14:textId="77777777" w:rsidR="00F174D1" w:rsidRPr="004D1854" w:rsidRDefault="00F174D1" w:rsidP="00F174D1">
                            <w:pPr>
                              <w:spacing w:after="0" w:line="240" w:lineRule="auto"/>
                              <w:rPr>
                                <w:rFonts w:ascii="Arial" w:hAnsi="Arial" w:cs="Arial"/>
                                <w:color w:val="000000" w:themeColor="text1"/>
                                <w:sz w:val="18"/>
                                <w:szCs w:val="20"/>
                              </w:rPr>
                            </w:pPr>
                            <w:r w:rsidRPr="004D1854">
                              <w:rPr>
                                <w:rFonts w:ascii="Arial" w:hAnsi="Arial" w:cs="Arial"/>
                                <w:color w:val="000000" w:themeColor="text1"/>
                                <w:sz w:val="18"/>
                                <w:szCs w:val="20"/>
                              </w:rPr>
                              <w:t xml:space="preserve">(n = </w:t>
                            </w:r>
                            <w:r w:rsidRPr="004D1854">
                              <w:rPr>
                                <w:color w:val="000000" w:themeColor="text1"/>
                              </w:rPr>
                              <w:t>34</w:t>
                            </w:r>
                            <w:r w:rsidRPr="004D1854">
                              <w:rPr>
                                <w:rFonts w:ascii="Arial" w:hAnsi="Arial" w:cs="Arial"/>
                                <w:color w:val="000000" w:themeColor="text1"/>
                                <w:sz w:val="18"/>
                                <w:szCs w:val="20"/>
                              </w:rPr>
                              <w:t>)</w:t>
                            </w:r>
                          </w:p>
                          <w:p w14:paraId="0E8F514E" w14:textId="77777777" w:rsidR="00F174D1" w:rsidRPr="00560609" w:rsidRDefault="00F174D1" w:rsidP="00F174D1">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F10EA" id="Rectangle 13" o:spid="_x0000_s1037" style="position:absolute;margin-left:42.55pt;margin-top:8.7pt;width:148.6pt;height: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n2qEbIkCAABxBQAADgAAAAAAAAAAAAAAAAAuAgAAZHJzL2Uyb0RvYy54bWxQSwECLQAU&#10;AAYACAAAACEA6FiNWeEAAAAJAQAADwAAAAAAAAAAAAAAAADjBAAAZHJzL2Rvd25yZXYueG1sUEsF&#10;BgAAAAAEAAQA8wAAAPEFAAAAAA==&#10;" filled="f" strokecolor="black [3213]" strokeweight="1pt">
                <v:textbox>
                  <w:txbxContent>
                    <w:p w14:paraId="725EE59B" w14:textId="77777777" w:rsidR="00F174D1" w:rsidRPr="004D1854" w:rsidRDefault="00F174D1" w:rsidP="00F174D1">
                      <w:pPr>
                        <w:spacing w:after="0" w:line="240" w:lineRule="auto"/>
                        <w:rPr>
                          <w:rFonts w:ascii="Arial" w:hAnsi="Arial" w:cs="Arial"/>
                          <w:color w:val="000000" w:themeColor="text1"/>
                          <w:sz w:val="18"/>
                          <w:szCs w:val="20"/>
                        </w:rPr>
                      </w:pPr>
                      <w:r w:rsidRPr="004D1854">
                        <w:rPr>
                          <w:rFonts w:ascii="Arial" w:hAnsi="Arial" w:cs="Arial"/>
                          <w:color w:val="000000" w:themeColor="text1"/>
                          <w:sz w:val="18"/>
                          <w:szCs w:val="20"/>
                        </w:rPr>
                        <w:t>Studies included in review</w:t>
                      </w:r>
                    </w:p>
                    <w:p w14:paraId="3D9B6C1C" w14:textId="77777777" w:rsidR="00F174D1" w:rsidRPr="004D1854" w:rsidRDefault="00F174D1" w:rsidP="00F174D1">
                      <w:pPr>
                        <w:spacing w:after="0" w:line="240" w:lineRule="auto"/>
                        <w:rPr>
                          <w:rFonts w:ascii="Arial" w:hAnsi="Arial" w:cs="Arial"/>
                          <w:color w:val="000000" w:themeColor="text1"/>
                          <w:sz w:val="18"/>
                          <w:szCs w:val="20"/>
                        </w:rPr>
                      </w:pPr>
                      <w:r w:rsidRPr="004D1854">
                        <w:rPr>
                          <w:rFonts w:ascii="Arial" w:hAnsi="Arial" w:cs="Arial"/>
                          <w:color w:val="000000" w:themeColor="text1"/>
                          <w:sz w:val="18"/>
                          <w:szCs w:val="20"/>
                        </w:rPr>
                        <w:t xml:space="preserve">(n = </w:t>
                      </w:r>
                      <w:r w:rsidRPr="004D1854">
                        <w:rPr>
                          <w:color w:val="000000" w:themeColor="text1"/>
                        </w:rPr>
                        <w:t>34</w:t>
                      </w:r>
                      <w:r w:rsidRPr="004D1854">
                        <w:rPr>
                          <w:rFonts w:ascii="Arial" w:hAnsi="Arial" w:cs="Arial"/>
                          <w:color w:val="000000" w:themeColor="text1"/>
                          <w:sz w:val="18"/>
                          <w:szCs w:val="20"/>
                        </w:rPr>
                        <w:t>)</w:t>
                      </w:r>
                    </w:p>
                    <w:p w14:paraId="0E8F514E" w14:textId="77777777" w:rsidR="00F174D1" w:rsidRPr="00560609" w:rsidRDefault="00F174D1" w:rsidP="00F174D1">
                      <w:pPr>
                        <w:spacing w:after="0" w:line="240" w:lineRule="auto"/>
                        <w:rPr>
                          <w:rFonts w:ascii="Arial" w:hAnsi="Arial" w:cs="Arial"/>
                          <w:color w:val="000000" w:themeColor="text1"/>
                          <w:sz w:val="18"/>
                          <w:szCs w:val="20"/>
                        </w:rPr>
                      </w:pPr>
                    </w:p>
                  </w:txbxContent>
                </v:textbox>
              </v:rect>
            </w:pict>
          </mc:Fallback>
        </mc:AlternateContent>
      </w:r>
    </w:p>
    <w:p w14:paraId="0A38538F" w14:textId="77777777" w:rsidR="00F174D1" w:rsidRDefault="00F174D1" w:rsidP="00F174D1">
      <w:pPr>
        <w:spacing w:after="0" w:line="240" w:lineRule="auto"/>
      </w:pPr>
      <w:r>
        <w:rPr>
          <w:noProof/>
        </w:rPr>
        <mc:AlternateContent>
          <mc:Choice Requires="wps">
            <w:drawing>
              <wp:anchor distT="0" distB="0" distL="114300" distR="114300" simplePos="0" relativeHeight="251677696" behindDoc="0" locked="0" layoutInCell="1" allowOverlap="1" wp14:anchorId="47ABD2AA" wp14:editId="25BD9DE6">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FD698AC" w14:textId="77777777" w:rsidR="00F174D1" w:rsidRPr="001502CF" w:rsidRDefault="00F174D1" w:rsidP="00F174D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D2AA" id="Flowchart: Alternate Process 33" o:spid="_x0000_s1038" type="#_x0000_t176" style="position:absolute;margin-left:-10.5pt;margin-top:13.45pt;width:60.2pt;height:20.7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" fillcolor="#9cc2e5 [1944]" strokecolor="black [3213]" strokeweight="1pt">
                <v:textbox>
                  <w:txbxContent>
                    <w:p w14:paraId="3FD698AC" w14:textId="77777777" w:rsidR="00F174D1" w:rsidRPr="001502CF" w:rsidRDefault="00F174D1" w:rsidP="00F174D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2DEA51F1" w14:textId="77777777" w:rsidR="00F174D1" w:rsidRDefault="00F174D1" w:rsidP="00F174D1">
      <w:pPr>
        <w:spacing w:after="0" w:line="240" w:lineRule="auto"/>
      </w:pPr>
    </w:p>
    <w:p w14:paraId="11565ED9" w14:textId="77777777" w:rsidR="00F174D1" w:rsidRDefault="00F174D1" w:rsidP="00F174D1">
      <w:pPr>
        <w:spacing w:after="0" w:line="240" w:lineRule="auto"/>
      </w:pPr>
    </w:p>
    <w:p w14:paraId="39816B92" w14:textId="77777777" w:rsidR="00F174D1" w:rsidRDefault="00F174D1" w:rsidP="00F174D1">
      <w:pPr>
        <w:spacing w:after="0" w:line="240" w:lineRule="auto"/>
      </w:pPr>
    </w:p>
    <w:p w14:paraId="3508977B" w14:textId="77777777" w:rsidR="00F174D1" w:rsidRDefault="00F174D1" w:rsidP="00F174D1">
      <w:pPr>
        <w:spacing w:after="0" w:line="240" w:lineRule="auto"/>
      </w:pPr>
    </w:p>
    <w:p w14:paraId="25A8228D" w14:textId="77777777" w:rsidR="00F174D1" w:rsidRDefault="00F174D1" w:rsidP="00F174D1">
      <w:pPr>
        <w:pStyle w:val="CommentText"/>
      </w:pPr>
    </w:p>
    <w:p w14:paraId="3E423F08" w14:textId="77777777" w:rsidR="00F174D1" w:rsidRDefault="00F174D1" w:rsidP="00F174D1">
      <w:pPr>
        <w:pStyle w:val="CommentText"/>
        <w:rPr>
          <w:rFonts w:ascii="Arial" w:hAnsi="Arial" w:cs="Arial"/>
          <w:color w:val="000000" w:themeColor="text1"/>
          <w:sz w:val="18"/>
        </w:rPr>
      </w:pPr>
      <w:bookmarkStart w:id="86" w:name="_Hlk67299547"/>
    </w:p>
    <w:p w14:paraId="0E78FE82" w14:textId="77777777" w:rsidR="00F174D1" w:rsidRDefault="00F174D1" w:rsidP="00F174D1">
      <w:pPr>
        <w:pStyle w:val="Default"/>
        <w:spacing w:line="183" w:lineRule="atLeast"/>
        <w:jc w:val="both"/>
        <w:rPr>
          <w:rFonts w:ascii="Arial" w:hAnsi="Arial" w:cs="Arial"/>
          <w:color w:val="000000" w:themeColor="text1"/>
          <w:sz w:val="18"/>
          <w:szCs w:val="20"/>
        </w:rPr>
      </w:pPr>
    </w:p>
    <w:p w14:paraId="2348179D" w14:textId="77777777" w:rsidR="002E7B9B" w:rsidRDefault="002E7B9B" w:rsidP="00F174D1">
      <w:pPr>
        <w:pStyle w:val="Default"/>
        <w:spacing w:line="183" w:lineRule="atLeast"/>
        <w:jc w:val="both"/>
        <w:rPr>
          <w:rFonts w:ascii="Arial" w:hAnsi="Arial" w:cs="Arial"/>
          <w:color w:val="000000" w:themeColor="text1"/>
          <w:sz w:val="18"/>
          <w:szCs w:val="20"/>
        </w:rPr>
      </w:pPr>
    </w:p>
    <w:p w14:paraId="631CBDE3" w14:textId="77777777" w:rsidR="002E7B9B" w:rsidRDefault="002E7B9B" w:rsidP="00F174D1">
      <w:pPr>
        <w:pStyle w:val="Default"/>
        <w:spacing w:line="183" w:lineRule="atLeast"/>
        <w:jc w:val="both"/>
        <w:rPr>
          <w:rFonts w:ascii="Arial" w:hAnsi="Arial" w:cs="Arial"/>
          <w:color w:val="000000" w:themeColor="text1"/>
          <w:sz w:val="18"/>
          <w:szCs w:val="20"/>
        </w:rPr>
      </w:pPr>
    </w:p>
    <w:p w14:paraId="544639D0" w14:textId="77777777" w:rsidR="002E7B9B" w:rsidRDefault="002E7B9B" w:rsidP="00F174D1">
      <w:pPr>
        <w:pStyle w:val="Default"/>
        <w:spacing w:line="183" w:lineRule="atLeast"/>
        <w:jc w:val="both"/>
        <w:rPr>
          <w:rFonts w:ascii="Arial" w:hAnsi="Arial" w:cs="Arial"/>
          <w:color w:val="000000" w:themeColor="text1"/>
          <w:sz w:val="18"/>
          <w:szCs w:val="20"/>
        </w:rPr>
      </w:pPr>
    </w:p>
    <w:p w14:paraId="26B2058C" w14:textId="433034E2" w:rsidR="00DD355C" w:rsidRPr="003535C0" w:rsidRDefault="00CC4973" w:rsidP="00CC4973">
      <w:pPr>
        <w:pStyle w:val="Heading2"/>
        <w:rPr>
          <w:rFonts w:asciiTheme="minorBidi" w:hAnsiTheme="minorBidi" w:cstheme="minorBidi"/>
        </w:rPr>
      </w:pPr>
      <w:bookmarkStart w:id="87" w:name="_Toc235038215"/>
      <w:bookmarkStart w:id="88" w:name="_Toc235041318"/>
      <w:bookmarkEnd w:id="86"/>
      <w:r>
        <w:rPr>
          <w:rFonts w:asciiTheme="minorBidi" w:hAnsiTheme="minorBidi" w:cstheme="minorBidi"/>
        </w:rPr>
        <w:t>6.2.2</w:t>
      </w:r>
      <w:r>
        <w:rPr>
          <w:rFonts w:asciiTheme="minorBidi" w:hAnsiTheme="minorBidi" w:cstheme="minorBidi"/>
        </w:rPr>
        <w:tab/>
      </w:r>
      <w:r w:rsidR="00DD355C" w:rsidRPr="003535C0">
        <w:rPr>
          <w:rFonts w:asciiTheme="minorBidi" w:hAnsiTheme="minorBidi" w:cstheme="minorBidi"/>
        </w:rPr>
        <w:t>Source Tracking Table</w:t>
      </w:r>
      <w:bookmarkEnd w:id="87"/>
      <w:bookmarkEnd w:id="88"/>
    </w:p>
    <w:tbl>
      <w:tblPr>
        <w:tblStyle w:val="TableGrid"/>
        <w:tblW w:w="11250" w:type="dxa"/>
        <w:tblInd w:w="-905" w:type="dxa"/>
        <w:tblLook w:val="04A0" w:firstRow="1" w:lastRow="0" w:firstColumn="1" w:lastColumn="0" w:noHBand="0" w:noVBand="1"/>
      </w:tblPr>
      <w:tblGrid>
        <w:gridCol w:w="540"/>
        <w:gridCol w:w="1475"/>
        <w:gridCol w:w="681"/>
        <w:gridCol w:w="1634"/>
        <w:gridCol w:w="1732"/>
        <w:gridCol w:w="1451"/>
        <w:gridCol w:w="1365"/>
        <w:gridCol w:w="1585"/>
        <w:gridCol w:w="1096"/>
      </w:tblGrid>
      <w:tr w:rsidR="008B6578" w:rsidRPr="002E7B9B" w14:paraId="41D0B6A0" w14:textId="77777777" w:rsidTr="002E7B9B">
        <w:tc>
          <w:tcPr>
            <w:tcW w:w="540" w:type="dxa"/>
            <w:hideMark/>
          </w:tcPr>
          <w:p w14:paraId="6EFE86D3"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No.</w:t>
            </w:r>
          </w:p>
        </w:tc>
        <w:tc>
          <w:tcPr>
            <w:tcW w:w="0" w:type="auto"/>
            <w:hideMark/>
          </w:tcPr>
          <w:p w14:paraId="358740CB"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Author(s)</w:t>
            </w:r>
          </w:p>
        </w:tc>
        <w:tc>
          <w:tcPr>
            <w:tcW w:w="0" w:type="auto"/>
            <w:hideMark/>
          </w:tcPr>
          <w:p w14:paraId="20CD7434"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Year</w:t>
            </w:r>
          </w:p>
        </w:tc>
        <w:tc>
          <w:tcPr>
            <w:tcW w:w="0" w:type="auto"/>
            <w:hideMark/>
          </w:tcPr>
          <w:p w14:paraId="04EFBB2C"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Article Title</w:t>
            </w:r>
          </w:p>
        </w:tc>
        <w:tc>
          <w:tcPr>
            <w:tcW w:w="0" w:type="auto"/>
            <w:hideMark/>
          </w:tcPr>
          <w:p w14:paraId="7BEC3703"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Country/Setting</w:t>
            </w:r>
          </w:p>
        </w:tc>
        <w:tc>
          <w:tcPr>
            <w:tcW w:w="0" w:type="auto"/>
            <w:hideMark/>
          </w:tcPr>
          <w:p w14:paraId="3007587D"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Study Design / Procedure</w:t>
            </w:r>
          </w:p>
        </w:tc>
        <w:tc>
          <w:tcPr>
            <w:tcW w:w="0" w:type="auto"/>
            <w:hideMark/>
          </w:tcPr>
          <w:p w14:paraId="24DA8A8E"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Participants</w:t>
            </w:r>
          </w:p>
        </w:tc>
        <w:tc>
          <w:tcPr>
            <w:tcW w:w="0" w:type="auto"/>
            <w:hideMark/>
          </w:tcPr>
          <w:p w14:paraId="6F022693"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Main Findings / Primary Observations</w:t>
            </w:r>
          </w:p>
        </w:tc>
        <w:tc>
          <w:tcPr>
            <w:tcW w:w="1117" w:type="dxa"/>
            <w:hideMark/>
          </w:tcPr>
          <w:p w14:paraId="408ED00F" w14:textId="77777777" w:rsidR="008B6578" w:rsidRPr="00DB335F" w:rsidRDefault="008B6578" w:rsidP="008B6578">
            <w:pPr>
              <w:spacing w:after="0"/>
              <w:jc w:val="center"/>
              <w:rPr>
                <w:rFonts w:ascii="Times New Roman" w:eastAsia="Times New Roman" w:hAnsi="Times New Roman" w:cs="Times New Roman"/>
                <w:b/>
                <w:bCs/>
                <w:lang w:val="en-GB" w:eastAsia="en-GB"/>
              </w:rPr>
            </w:pPr>
            <w:r w:rsidRPr="00DB335F">
              <w:rPr>
                <w:rFonts w:ascii="Times New Roman" w:eastAsia="Times New Roman" w:hAnsi="Times New Roman" w:cs="Times New Roman"/>
                <w:b/>
                <w:bCs/>
                <w:lang w:val="en-GB" w:eastAsia="en-GB"/>
              </w:rPr>
              <w:t>Theme(s)</w:t>
            </w:r>
          </w:p>
        </w:tc>
      </w:tr>
      <w:tr w:rsidR="008B6578" w:rsidRPr="002E7B9B" w14:paraId="26188B58" w14:textId="77777777" w:rsidTr="002E7B9B">
        <w:trPr>
          <w:trHeight w:val="1781"/>
        </w:trPr>
        <w:tc>
          <w:tcPr>
            <w:tcW w:w="540" w:type="dxa"/>
            <w:hideMark/>
          </w:tcPr>
          <w:p w14:paraId="7EFAF68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lastRenderedPageBreak/>
              <w:t>1</w:t>
            </w:r>
          </w:p>
        </w:tc>
        <w:tc>
          <w:tcPr>
            <w:tcW w:w="0" w:type="auto"/>
            <w:hideMark/>
          </w:tcPr>
          <w:p w14:paraId="7CD0BA8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Courtin &amp; Knapp</w:t>
            </w:r>
          </w:p>
        </w:tc>
        <w:tc>
          <w:tcPr>
            <w:tcW w:w="0" w:type="auto"/>
            <w:hideMark/>
          </w:tcPr>
          <w:p w14:paraId="6E901E36"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2017</w:t>
            </w:r>
          </w:p>
        </w:tc>
        <w:tc>
          <w:tcPr>
            <w:tcW w:w="0" w:type="auto"/>
            <w:hideMark/>
          </w:tcPr>
          <w:p w14:paraId="29E3E9B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i/>
                <w:iCs/>
                <w:lang w:val="en-GB" w:eastAsia="en-GB"/>
              </w:rPr>
              <w:t>Social isolation, loneliness and health in old age: A scoping review</w:t>
            </w:r>
          </w:p>
        </w:tc>
        <w:tc>
          <w:tcPr>
            <w:tcW w:w="0" w:type="auto"/>
            <w:hideMark/>
          </w:tcPr>
          <w:p w14:paraId="278AD5B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International</w:t>
            </w:r>
          </w:p>
        </w:tc>
        <w:tc>
          <w:tcPr>
            <w:tcW w:w="0" w:type="auto"/>
            <w:hideMark/>
          </w:tcPr>
          <w:p w14:paraId="1434E5E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Scoping Review</w:t>
            </w:r>
          </w:p>
        </w:tc>
        <w:tc>
          <w:tcPr>
            <w:tcW w:w="0" w:type="auto"/>
            <w:hideMark/>
          </w:tcPr>
          <w:p w14:paraId="4C65B44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74C0DE7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Social isolation and loneliness were consistently associated with poorer mental health, depression and reduced wellbeing.</w:t>
            </w:r>
          </w:p>
        </w:tc>
        <w:tc>
          <w:tcPr>
            <w:tcW w:w="1117" w:type="dxa"/>
            <w:hideMark/>
          </w:tcPr>
          <w:p w14:paraId="2622F4D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1, Theme 2, Theme 3</w:t>
            </w:r>
          </w:p>
        </w:tc>
      </w:tr>
      <w:tr w:rsidR="008B6578" w:rsidRPr="002E7B9B" w14:paraId="1EFFD2BD" w14:textId="77777777" w:rsidTr="002E7B9B">
        <w:tc>
          <w:tcPr>
            <w:tcW w:w="540" w:type="dxa"/>
            <w:hideMark/>
          </w:tcPr>
          <w:p w14:paraId="16A6664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w:t>
            </w:r>
          </w:p>
        </w:tc>
        <w:tc>
          <w:tcPr>
            <w:tcW w:w="0" w:type="auto"/>
            <w:hideMark/>
          </w:tcPr>
          <w:p w14:paraId="08AE1A7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Chapman et al.</w:t>
            </w:r>
          </w:p>
        </w:tc>
        <w:tc>
          <w:tcPr>
            <w:tcW w:w="0" w:type="auto"/>
            <w:hideMark/>
          </w:tcPr>
          <w:p w14:paraId="1A3B1AC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2024</w:t>
            </w:r>
          </w:p>
        </w:tc>
        <w:tc>
          <w:tcPr>
            <w:tcW w:w="0" w:type="auto"/>
            <w:hideMark/>
          </w:tcPr>
          <w:p w14:paraId="6880322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i/>
                <w:iCs/>
                <w:lang w:val="en-GB" w:eastAsia="en-GB"/>
              </w:rPr>
              <w:t>Social connection in long-term care homes: A qualitative study of barriers and facilitators</w:t>
            </w:r>
          </w:p>
        </w:tc>
        <w:tc>
          <w:tcPr>
            <w:tcW w:w="0" w:type="auto"/>
            <w:hideMark/>
          </w:tcPr>
          <w:p w14:paraId="1911739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Long-term care homes</w:t>
            </w:r>
          </w:p>
        </w:tc>
        <w:tc>
          <w:tcPr>
            <w:tcW w:w="0" w:type="auto"/>
            <w:hideMark/>
          </w:tcPr>
          <w:p w14:paraId="4D8C24C6"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Qualitative Interviews</w:t>
            </w:r>
          </w:p>
        </w:tc>
        <w:tc>
          <w:tcPr>
            <w:tcW w:w="0" w:type="auto"/>
            <w:hideMark/>
          </w:tcPr>
          <w:p w14:paraId="146B8D4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Residents and staff</w:t>
            </w:r>
          </w:p>
        </w:tc>
        <w:tc>
          <w:tcPr>
            <w:tcW w:w="0" w:type="auto"/>
            <w:hideMark/>
          </w:tcPr>
          <w:p w14:paraId="7D16E1D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Meaningful relationships with staff and peers improved wellbeing, while organisational barriers limited social connection.</w:t>
            </w:r>
          </w:p>
        </w:tc>
        <w:tc>
          <w:tcPr>
            <w:tcW w:w="1117" w:type="dxa"/>
            <w:hideMark/>
          </w:tcPr>
          <w:p w14:paraId="71E2A5C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2, Theme 3</w:t>
            </w:r>
          </w:p>
        </w:tc>
      </w:tr>
      <w:tr w:rsidR="008B6578" w:rsidRPr="002E7B9B" w14:paraId="342244C9" w14:textId="77777777" w:rsidTr="002E7B9B">
        <w:tc>
          <w:tcPr>
            <w:tcW w:w="540" w:type="dxa"/>
            <w:hideMark/>
          </w:tcPr>
          <w:p w14:paraId="57445CB9"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3</w:t>
            </w:r>
          </w:p>
        </w:tc>
        <w:tc>
          <w:tcPr>
            <w:tcW w:w="0" w:type="auto"/>
            <w:hideMark/>
          </w:tcPr>
          <w:p w14:paraId="74A60AA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Gardiner et al.</w:t>
            </w:r>
          </w:p>
        </w:tc>
        <w:tc>
          <w:tcPr>
            <w:tcW w:w="0" w:type="auto"/>
            <w:hideMark/>
          </w:tcPr>
          <w:p w14:paraId="20F3CCF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2020</w:t>
            </w:r>
          </w:p>
        </w:tc>
        <w:tc>
          <w:tcPr>
            <w:tcW w:w="0" w:type="auto"/>
            <w:hideMark/>
          </w:tcPr>
          <w:p w14:paraId="440BC66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i/>
                <w:iCs/>
                <w:lang w:val="en-GB" w:eastAsia="en-GB"/>
              </w:rPr>
              <w:t>What is the prevalence of loneliness amongst older people living in residential and nursing care homes?</w:t>
            </w:r>
          </w:p>
        </w:tc>
        <w:tc>
          <w:tcPr>
            <w:tcW w:w="0" w:type="auto"/>
            <w:hideMark/>
          </w:tcPr>
          <w:p w14:paraId="12C8062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Care homes</w:t>
            </w:r>
          </w:p>
        </w:tc>
        <w:tc>
          <w:tcPr>
            <w:tcW w:w="0" w:type="auto"/>
            <w:hideMark/>
          </w:tcPr>
          <w:p w14:paraId="1EA02B9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Systematic Review &amp; Meta-analysis</w:t>
            </w:r>
          </w:p>
        </w:tc>
        <w:tc>
          <w:tcPr>
            <w:tcW w:w="0" w:type="auto"/>
            <w:hideMark/>
          </w:tcPr>
          <w:p w14:paraId="01B4B5D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Care-home residents</w:t>
            </w:r>
          </w:p>
        </w:tc>
        <w:tc>
          <w:tcPr>
            <w:tcW w:w="0" w:type="auto"/>
            <w:hideMark/>
          </w:tcPr>
          <w:p w14:paraId="0CAFDFB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High prevalence of loneliness among residents despite communal living.</w:t>
            </w:r>
          </w:p>
        </w:tc>
        <w:tc>
          <w:tcPr>
            <w:tcW w:w="1117" w:type="dxa"/>
            <w:hideMark/>
          </w:tcPr>
          <w:p w14:paraId="5226C36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1, Theme 2</w:t>
            </w:r>
          </w:p>
        </w:tc>
      </w:tr>
      <w:tr w:rsidR="008B6578" w:rsidRPr="002E7B9B" w14:paraId="6709B8DA" w14:textId="77777777" w:rsidTr="002E7B9B">
        <w:tc>
          <w:tcPr>
            <w:tcW w:w="540" w:type="dxa"/>
            <w:hideMark/>
          </w:tcPr>
          <w:p w14:paraId="21B5946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4</w:t>
            </w:r>
          </w:p>
        </w:tc>
        <w:tc>
          <w:tcPr>
            <w:tcW w:w="0" w:type="auto"/>
            <w:hideMark/>
          </w:tcPr>
          <w:p w14:paraId="4E0C2FC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Kang et al.</w:t>
            </w:r>
          </w:p>
        </w:tc>
        <w:tc>
          <w:tcPr>
            <w:tcW w:w="0" w:type="auto"/>
            <w:hideMark/>
          </w:tcPr>
          <w:p w14:paraId="4490D94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2020</w:t>
            </w:r>
          </w:p>
        </w:tc>
        <w:tc>
          <w:tcPr>
            <w:tcW w:w="0" w:type="auto"/>
            <w:hideMark/>
          </w:tcPr>
          <w:p w14:paraId="03EB59C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Staff–resident relationships and wellbeing</w:t>
            </w:r>
          </w:p>
        </w:tc>
        <w:tc>
          <w:tcPr>
            <w:tcW w:w="0" w:type="auto"/>
            <w:hideMark/>
          </w:tcPr>
          <w:p w14:paraId="76E0B00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Long-term care</w:t>
            </w:r>
          </w:p>
        </w:tc>
        <w:tc>
          <w:tcPr>
            <w:tcW w:w="0" w:type="auto"/>
            <w:hideMark/>
          </w:tcPr>
          <w:p w14:paraId="24CD592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Observational Study</w:t>
            </w:r>
          </w:p>
        </w:tc>
        <w:tc>
          <w:tcPr>
            <w:tcW w:w="0" w:type="auto"/>
            <w:hideMark/>
          </w:tcPr>
          <w:p w14:paraId="74E2F76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42390A8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Positive staff communication improved emotional security and quality of life.</w:t>
            </w:r>
          </w:p>
        </w:tc>
        <w:tc>
          <w:tcPr>
            <w:tcW w:w="1117" w:type="dxa"/>
            <w:hideMark/>
          </w:tcPr>
          <w:p w14:paraId="215578D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2</w:t>
            </w:r>
          </w:p>
        </w:tc>
      </w:tr>
      <w:tr w:rsidR="008B6578" w:rsidRPr="002E7B9B" w14:paraId="2A84E551" w14:textId="77777777" w:rsidTr="002E7B9B">
        <w:tc>
          <w:tcPr>
            <w:tcW w:w="540" w:type="dxa"/>
            <w:hideMark/>
          </w:tcPr>
          <w:p w14:paraId="7B0580D9"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5</w:t>
            </w:r>
          </w:p>
        </w:tc>
        <w:tc>
          <w:tcPr>
            <w:tcW w:w="0" w:type="auto"/>
            <w:hideMark/>
          </w:tcPr>
          <w:p w14:paraId="1D2CF62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Spilsbury et al.</w:t>
            </w:r>
          </w:p>
        </w:tc>
        <w:tc>
          <w:tcPr>
            <w:tcW w:w="0" w:type="auto"/>
            <w:hideMark/>
          </w:tcPr>
          <w:p w14:paraId="60EAF5A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2024</w:t>
            </w:r>
          </w:p>
        </w:tc>
        <w:tc>
          <w:tcPr>
            <w:tcW w:w="0" w:type="auto"/>
            <w:hideMark/>
          </w:tcPr>
          <w:p w14:paraId="30DFD5B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Relationship-centred care in long-term care</w:t>
            </w:r>
          </w:p>
        </w:tc>
        <w:tc>
          <w:tcPr>
            <w:tcW w:w="0" w:type="auto"/>
            <w:hideMark/>
          </w:tcPr>
          <w:p w14:paraId="1616046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UK Care Homes</w:t>
            </w:r>
          </w:p>
        </w:tc>
        <w:tc>
          <w:tcPr>
            <w:tcW w:w="0" w:type="auto"/>
            <w:hideMark/>
          </w:tcPr>
          <w:p w14:paraId="65B49F9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Qualitative Study</w:t>
            </w:r>
          </w:p>
        </w:tc>
        <w:tc>
          <w:tcPr>
            <w:tcW w:w="0" w:type="auto"/>
            <w:hideMark/>
          </w:tcPr>
          <w:p w14:paraId="5D5C37F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Residents and staff</w:t>
            </w:r>
          </w:p>
        </w:tc>
        <w:tc>
          <w:tcPr>
            <w:tcW w:w="0" w:type="auto"/>
            <w:hideMark/>
          </w:tcPr>
          <w:p w14:paraId="35DB776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Trusting staff relationships promoted emotional wellbeing and person-centred care.</w:t>
            </w:r>
          </w:p>
        </w:tc>
        <w:tc>
          <w:tcPr>
            <w:tcW w:w="1117" w:type="dxa"/>
            <w:hideMark/>
          </w:tcPr>
          <w:p w14:paraId="3F7FF27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2</w:t>
            </w:r>
          </w:p>
        </w:tc>
      </w:tr>
      <w:tr w:rsidR="008B6578" w:rsidRPr="002E7B9B" w14:paraId="5A2AA00A" w14:textId="77777777" w:rsidTr="002E7B9B">
        <w:tc>
          <w:tcPr>
            <w:tcW w:w="540" w:type="dxa"/>
            <w:hideMark/>
          </w:tcPr>
          <w:p w14:paraId="475E2F7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6</w:t>
            </w:r>
          </w:p>
        </w:tc>
        <w:tc>
          <w:tcPr>
            <w:tcW w:w="0" w:type="auto"/>
            <w:hideMark/>
          </w:tcPr>
          <w:p w14:paraId="034FB64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Simard &amp; Volicer</w:t>
            </w:r>
          </w:p>
        </w:tc>
        <w:tc>
          <w:tcPr>
            <w:tcW w:w="0" w:type="auto"/>
            <w:hideMark/>
          </w:tcPr>
          <w:p w14:paraId="2411B28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2020</w:t>
            </w:r>
          </w:p>
        </w:tc>
        <w:tc>
          <w:tcPr>
            <w:tcW w:w="0" w:type="auto"/>
            <w:hideMark/>
          </w:tcPr>
          <w:p w14:paraId="55FA462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Loneliness and isolation in long-term care during COVID-19</w:t>
            </w:r>
          </w:p>
        </w:tc>
        <w:tc>
          <w:tcPr>
            <w:tcW w:w="0" w:type="auto"/>
            <w:hideMark/>
          </w:tcPr>
          <w:p w14:paraId="7D62FD1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Nursing homes</w:t>
            </w:r>
          </w:p>
        </w:tc>
        <w:tc>
          <w:tcPr>
            <w:tcW w:w="0" w:type="auto"/>
            <w:hideMark/>
          </w:tcPr>
          <w:p w14:paraId="599560C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Literature Review</w:t>
            </w:r>
          </w:p>
        </w:tc>
        <w:tc>
          <w:tcPr>
            <w:tcW w:w="0" w:type="auto"/>
            <w:hideMark/>
          </w:tcPr>
          <w:p w14:paraId="52ADCBD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Care-home residents</w:t>
            </w:r>
          </w:p>
        </w:tc>
        <w:tc>
          <w:tcPr>
            <w:tcW w:w="0" w:type="auto"/>
            <w:hideMark/>
          </w:tcPr>
          <w:p w14:paraId="7072D1D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Visitor restrictions increased depression, anxiety and loneliness.</w:t>
            </w:r>
          </w:p>
        </w:tc>
        <w:tc>
          <w:tcPr>
            <w:tcW w:w="1117" w:type="dxa"/>
            <w:hideMark/>
          </w:tcPr>
          <w:p w14:paraId="7FEA4A2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13F8A623" w14:textId="77777777" w:rsidTr="002E7B9B">
        <w:tc>
          <w:tcPr>
            <w:tcW w:w="540" w:type="dxa"/>
            <w:hideMark/>
          </w:tcPr>
          <w:p w14:paraId="304A878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7</w:t>
            </w:r>
          </w:p>
        </w:tc>
        <w:tc>
          <w:tcPr>
            <w:tcW w:w="0" w:type="auto"/>
            <w:hideMark/>
          </w:tcPr>
          <w:p w14:paraId="363F505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Reeves et al.</w:t>
            </w:r>
          </w:p>
        </w:tc>
        <w:tc>
          <w:tcPr>
            <w:tcW w:w="0" w:type="auto"/>
            <w:hideMark/>
          </w:tcPr>
          <w:p w14:paraId="35F9055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2023</w:t>
            </w:r>
          </w:p>
        </w:tc>
        <w:tc>
          <w:tcPr>
            <w:tcW w:w="0" w:type="auto"/>
            <w:hideMark/>
          </w:tcPr>
          <w:p w14:paraId="2D4E0916"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 xml:space="preserve">Social relationships </w:t>
            </w:r>
            <w:r w:rsidRPr="00DB335F">
              <w:rPr>
                <w:rFonts w:ascii="Times New Roman" w:eastAsia="Times New Roman" w:hAnsi="Times New Roman" w:cs="Times New Roman"/>
                <w:lang w:val="en-GB" w:eastAsia="en-GB"/>
              </w:rPr>
              <w:lastRenderedPageBreak/>
              <w:t>and wellbeing in older adults</w:t>
            </w:r>
          </w:p>
        </w:tc>
        <w:tc>
          <w:tcPr>
            <w:tcW w:w="0" w:type="auto"/>
            <w:hideMark/>
          </w:tcPr>
          <w:p w14:paraId="25BF52D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lastRenderedPageBreak/>
              <w:t>Older adults</w:t>
            </w:r>
          </w:p>
        </w:tc>
        <w:tc>
          <w:tcPr>
            <w:tcW w:w="0" w:type="auto"/>
            <w:hideMark/>
          </w:tcPr>
          <w:p w14:paraId="37DA687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Cohort Study</w:t>
            </w:r>
          </w:p>
        </w:tc>
        <w:tc>
          <w:tcPr>
            <w:tcW w:w="0" w:type="auto"/>
            <w:hideMark/>
          </w:tcPr>
          <w:p w14:paraId="50E55219"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088B78E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 xml:space="preserve">Higher quality relationships were </w:t>
            </w:r>
            <w:r w:rsidRPr="00DB335F">
              <w:rPr>
                <w:rFonts w:ascii="Times New Roman" w:eastAsia="Times New Roman" w:hAnsi="Times New Roman" w:cs="Times New Roman"/>
                <w:lang w:val="en-GB" w:eastAsia="en-GB"/>
              </w:rPr>
              <w:lastRenderedPageBreak/>
              <w:t>associated with better mental wellbeing than frequency of contact alone.</w:t>
            </w:r>
          </w:p>
        </w:tc>
        <w:tc>
          <w:tcPr>
            <w:tcW w:w="1117" w:type="dxa"/>
            <w:hideMark/>
          </w:tcPr>
          <w:p w14:paraId="69A9038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lastRenderedPageBreak/>
              <w:t>Theme 2</w:t>
            </w:r>
          </w:p>
        </w:tc>
      </w:tr>
      <w:tr w:rsidR="008B6578" w:rsidRPr="002E7B9B" w14:paraId="59A634A5" w14:textId="77777777" w:rsidTr="002E7B9B">
        <w:tc>
          <w:tcPr>
            <w:tcW w:w="540" w:type="dxa"/>
            <w:hideMark/>
          </w:tcPr>
          <w:p w14:paraId="450A559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8</w:t>
            </w:r>
          </w:p>
        </w:tc>
        <w:tc>
          <w:tcPr>
            <w:tcW w:w="0" w:type="auto"/>
            <w:hideMark/>
          </w:tcPr>
          <w:p w14:paraId="3883847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Guthrie et al.</w:t>
            </w:r>
          </w:p>
        </w:tc>
        <w:tc>
          <w:tcPr>
            <w:tcW w:w="0" w:type="auto"/>
            <w:hideMark/>
          </w:tcPr>
          <w:p w14:paraId="287E6D1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2018</w:t>
            </w:r>
          </w:p>
        </w:tc>
        <w:tc>
          <w:tcPr>
            <w:tcW w:w="0" w:type="auto"/>
            <w:hideMark/>
          </w:tcPr>
          <w:p w14:paraId="152B5E8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Communication barriers among older adults in care</w:t>
            </w:r>
          </w:p>
        </w:tc>
        <w:tc>
          <w:tcPr>
            <w:tcW w:w="0" w:type="auto"/>
            <w:hideMark/>
          </w:tcPr>
          <w:p w14:paraId="3BD7093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Care facilities</w:t>
            </w:r>
          </w:p>
        </w:tc>
        <w:tc>
          <w:tcPr>
            <w:tcW w:w="0" w:type="auto"/>
            <w:hideMark/>
          </w:tcPr>
          <w:p w14:paraId="438A1D9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Cross-sectional Study</w:t>
            </w:r>
          </w:p>
        </w:tc>
        <w:tc>
          <w:tcPr>
            <w:tcW w:w="0" w:type="auto"/>
            <w:hideMark/>
          </w:tcPr>
          <w:p w14:paraId="249EC93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7A99C06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Dementia, sensory impairment and physical disability reduced opportunities for social participation.</w:t>
            </w:r>
          </w:p>
        </w:tc>
        <w:tc>
          <w:tcPr>
            <w:tcW w:w="1117" w:type="dxa"/>
            <w:hideMark/>
          </w:tcPr>
          <w:p w14:paraId="7778356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5E02D280" w14:textId="77777777" w:rsidTr="002E7B9B">
        <w:tc>
          <w:tcPr>
            <w:tcW w:w="540" w:type="dxa"/>
            <w:hideMark/>
          </w:tcPr>
          <w:p w14:paraId="583E71A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9</w:t>
            </w:r>
          </w:p>
        </w:tc>
        <w:tc>
          <w:tcPr>
            <w:tcW w:w="0" w:type="auto"/>
            <w:hideMark/>
          </w:tcPr>
          <w:p w14:paraId="6E9A4FE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Schulz et al.</w:t>
            </w:r>
          </w:p>
        </w:tc>
        <w:tc>
          <w:tcPr>
            <w:tcW w:w="0" w:type="auto"/>
            <w:hideMark/>
          </w:tcPr>
          <w:p w14:paraId="30F955D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2023</w:t>
            </w:r>
          </w:p>
        </w:tc>
        <w:tc>
          <w:tcPr>
            <w:tcW w:w="0" w:type="auto"/>
            <w:hideMark/>
          </w:tcPr>
          <w:p w14:paraId="686021F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Family involvement in long-term care</w:t>
            </w:r>
          </w:p>
        </w:tc>
        <w:tc>
          <w:tcPr>
            <w:tcW w:w="0" w:type="auto"/>
            <w:hideMark/>
          </w:tcPr>
          <w:p w14:paraId="4B03749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Long-term care</w:t>
            </w:r>
          </w:p>
        </w:tc>
        <w:tc>
          <w:tcPr>
            <w:tcW w:w="0" w:type="auto"/>
            <w:hideMark/>
          </w:tcPr>
          <w:p w14:paraId="5E9CB4B9"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Mixed Methods</w:t>
            </w:r>
          </w:p>
        </w:tc>
        <w:tc>
          <w:tcPr>
            <w:tcW w:w="0" w:type="auto"/>
            <w:hideMark/>
          </w:tcPr>
          <w:p w14:paraId="3CCDFE5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Residents and relatives</w:t>
            </w:r>
          </w:p>
        </w:tc>
        <w:tc>
          <w:tcPr>
            <w:tcW w:w="0" w:type="auto"/>
            <w:hideMark/>
          </w:tcPr>
          <w:p w14:paraId="45A22C7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Regular family involvement supported emotional wellbeing, but distance and work commitments limited visits.</w:t>
            </w:r>
          </w:p>
        </w:tc>
        <w:tc>
          <w:tcPr>
            <w:tcW w:w="1117" w:type="dxa"/>
            <w:hideMark/>
          </w:tcPr>
          <w:p w14:paraId="799180B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4E1A70C6" w14:textId="77777777" w:rsidTr="002E7B9B">
        <w:tc>
          <w:tcPr>
            <w:tcW w:w="540" w:type="dxa"/>
            <w:hideMark/>
          </w:tcPr>
          <w:p w14:paraId="2D526E5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10</w:t>
            </w:r>
          </w:p>
        </w:tc>
        <w:tc>
          <w:tcPr>
            <w:tcW w:w="0" w:type="auto"/>
            <w:hideMark/>
          </w:tcPr>
          <w:p w14:paraId="4E60B4E9" w14:textId="6F8DCE62" w:rsidR="008B6578" w:rsidRPr="00DB335F" w:rsidRDefault="008B6578" w:rsidP="008B6578">
            <w:pPr>
              <w:spacing w:after="0"/>
              <w:rPr>
                <w:rFonts w:ascii="Times New Roman" w:eastAsia="Times New Roman" w:hAnsi="Times New Roman" w:cs="Times New Roman"/>
                <w:lang w:val="en-GB" w:eastAsia="en-GB"/>
              </w:rPr>
            </w:pPr>
          </w:p>
        </w:tc>
        <w:tc>
          <w:tcPr>
            <w:tcW w:w="0" w:type="auto"/>
            <w:hideMark/>
          </w:tcPr>
          <w:p w14:paraId="6F09214A" w14:textId="198A0BAD" w:rsidR="008B6578" w:rsidRPr="00DB335F" w:rsidRDefault="00994BB3" w:rsidP="008B6578">
            <w:pPr>
              <w:spacing w:after="0"/>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2026</w:t>
            </w:r>
          </w:p>
        </w:tc>
        <w:tc>
          <w:tcPr>
            <w:tcW w:w="0" w:type="auto"/>
            <w:hideMark/>
          </w:tcPr>
          <w:p w14:paraId="4C4EFB2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Hospital work organisation using workload indicators</w:t>
            </w:r>
          </w:p>
        </w:tc>
        <w:tc>
          <w:tcPr>
            <w:tcW w:w="0" w:type="auto"/>
            <w:hideMark/>
          </w:tcPr>
          <w:p w14:paraId="0D052CE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Healthcare settings</w:t>
            </w:r>
          </w:p>
        </w:tc>
        <w:tc>
          <w:tcPr>
            <w:tcW w:w="0" w:type="auto"/>
            <w:hideMark/>
          </w:tcPr>
          <w:p w14:paraId="1A97924D" w14:textId="7B89C66A" w:rsidR="008B6578" w:rsidRPr="00DB335F" w:rsidRDefault="00994BB3" w:rsidP="008B6578">
            <w:pPr>
              <w:spacing w:after="0"/>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Mixed method</w:t>
            </w:r>
          </w:p>
        </w:tc>
        <w:tc>
          <w:tcPr>
            <w:tcW w:w="0" w:type="auto"/>
            <w:hideMark/>
          </w:tcPr>
          <w:p w14:paraId="43D4504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Healthcare staff</w:t>
            </w:r>
          </w:p>
        </w:tc>
        <w:tc>
          <w:tcPr>
            <w:tcW w:w="0" w:type="auto"/>
            <w:hideMark/>
          </w:tcPr>
          <w:p w14:paraId="4319093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Heavy workloads reduced time available for supportive communication with patients.</w:t>
            </w:r>
          </w:p>
        </w:tc>
        <w:tc>
          <w:tcPr>
            <w:tcW w:w="1117" w:type="dxa"/>
            <w:hideMark/>
          </w:tcPr>
          <w:p w14:paraId="32825C4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791A155F" w14:textId="77777777" w:rsidTr="002E7B9B">
        <w:tc>
          <w:tcPr>
            <w:tcW w:w="540" w:type="dxa"/>
            <w:hideMark/>
          </w:tcPr>
          <w:p w14:paraId="67652E2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11</w:t>
            </w:r>
          </w:p>
        </w:tc>
        <w:tc>
          <w:tcPr>
            <w:tcW w:w="0" w:type="auto"/>
            <w:hideMark/>
          </w:tcPr>
          <w:p w14:paraId="2FA7656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Harandi et al.</w:t>
            </w:r>
          </w:p>
        </w:tc>
        <w:tc>
          <w:tcPr>
            <w:tcW w:w="0" w:type="auto"/>
            <w:hideMark/>
          </w:tcPr>
          <w:p w14:paraId="43EB04B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2017</w:t>
            </w:r>
          </w:p>
        </w:tc>
        <w:tc>
          <w:tcPr>
            <w:tcW w:w="0" w:type="auto"/>
            <w:hideMark/>
          </w:tcPr>
          <w:p w14:paraId="2A203BC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Effects of social support on mental health</w:t>
            </w:r>
          </w:p>
        </w:tc>
        <w:tc>
          <w:tcPr>
            <w:tcW w:w="0" w:type="auto"/>
            <w:hideMark/>
          </w:tcPr>
          <w:p w14:paraId="31A1A7E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General older adults</w:t>
            </w:r>
          </w:p>
        </w:tc>
        <w:tc>
          <w:tcPr>
            <w:tcW w:w="0" w:type="auto"/>
            <w:hideMark/>
          </w:tcPr>
          <w:p w14:paraId="21B2BFE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Systematic Review</w:t>
            </w:r>
          </w:p>
        </w:tc>
        <w:tc>
          <w:tcPr>
            <w:tcW w:w="0" w:type="auto"/>
            <w:hideMark/>
          </w:tcPr>
          <w:p w14:paraId="6179C8B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18167B6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Emotional support consistently reduced depression and psychological distress.</w:t>
            </w:r>
          </w:p>
        </w:tc>
        <w:tc>
          <w:tcPr>
            <w:tcW w:w="1117" w:type="dxa"/>
            <w:hideMark/>
          </w:tcPr>
          <w:p w14:paraId="31893DF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1</w:t>
            </w:r>
          </w:p>
        </w:tc>
      </w:tr>
      <w:tr w:rsidR="008B6578" w:rsidRPr="002E7B9B" w14:paraId="5A0B807E" w14:textId="77777777" w:rsidTr="002E7B9B">
        <w:tc>
          <w:tcPr>
            <w:tcW w:w="540" w:type="dxa"/>
            <w:hideMark/>
          </w:tcPr>
          <w:p w14:paraId="78B2E10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12</w:t>
            </w:r>
          </w:p>
        </w:tc>
        <w:tc>
          <w:tcPr>
            <w:tcW w:w="0" w:type="auto"/>
            <w:hideMark/>
          </w:tcPr>
          <w:p w14:paraId="016F018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Li et al.</w:t>
            </w:r>
          </w:p>
        </w:tc>
        <w:tc>
          <w:tcPr>
            <w:tcW w:w="0" w:type="auto"/>
            <w:hideMark/>
          </w:tcPr>
          <w:p w14:paraId="1A9ACFB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2023</w:t>
            </w:r>
          </w:p>
        </w:tc>
        <w:tc>
          <w:tcPr>
            <w:tcW w:w="0" w:type="auto"/>
            <w:hideMark/>
          </w:tcPr>
          <w:p w14:paraId="401E9AD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Instrumental support and mental wellbeing</w:t>
            </w:r>
          </w:p>
        </w:tc>
        <w:tc>
          <w:tcPr>
            <w:tcW w:w="0" w:type="auto"/>
            <w:hideMark/>
          </w:tcPr>
          <w:p w14:paraId="7127BBE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1C617F1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Quantitative Study</w:t>
            </w:r>
          </w:p>
        </w:tc>
        <w:tc>
          <w:tcPr>
            <w:tcW w:w="0" w:type="auto"/>
            <w:hideMark/>
          </w:tcPr>
          <w:p w14:paraId="63546E5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3919DE2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Assistance with daily living reduced stress and improved wellbeing.</w:t>
            </w:r>
          </w:p>
        </w:tc>
        <w:tc>
          <w:tcPr>
            <w:tcW w:w="1117" w:type="dxa"/>
            <w:hideMark/>
          </w:tcPr>
          <w:p w14:paraId="306CD3F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1</w:t>
            </w:r>
          </w:p>
        </w:tc>
      </w:tr>
      <w:tr w:rsidR="008B6578" w:rsidRPr="002E7B9B" w14:paraId="47B114CF" w14:textId="77777777" w:rsidTr="002E7B9B">
        <w:tc>
          <w:tcPr>
            <w:tcW w:w="540" w:type="dxa"/>
            <w:hideMark/>
          </w:tcPr>
          <w:p w14:paraId="064D479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13</w:t>
            </w:r>
          </w:p>
        </w:tc>
        <w:tc>
          <w:tcPr>
            <w:tcW w:w="0" w:type="auto"/>
            <w:hideMark/>
          </w:tcPr>
          <w:p w14:paraId="5DC0B303" w14:textId="21811DE6" w:rsidR="008B6578" w:rsidRPr="00DB335F" w:rsidRDefault="00057F14" w:rsidP="008B6578">
            <w:pPr>
              <w:spacing w:after="0"/>
              <w:rPr>
                <w:rFonts w:ascii="Times New Roman" w:eastAsia="Times New Roman" w:hAnsi="Times New Roman" w:cs="Times New Roman"/>
                <w:lang w:val="en-GB" w:eastAsia="en-GB"/>
              </w:rPr>
            </w:pPr>
            <w:r w:rsidRPr="00057F14">
              <w:rPr>
                <w:rFonts w:ascii="Times New Roman" w:eastAsia="Times New Roman" w:hAnsi="Times New Roman" w:cs="Times New Roman"/>
                <w:lang w:val="en-GB" w:eastAsia="en-GB"/>
              </w:rPr>
              <w:t>Hajisadeghian</w:t>
            </w:r>
            <w:r>
              <w:rPr>
                <w:rFonts w:ascii="Times New Roman" w:eastAsia="Times New Roman" w:hAnsi="Times New Roman" w:cs="Times New Roman"/>
                <w:lang w:val="en-GB" w:eastAsia="en-GB"/>
              </w:rPr>
              <w:t xml:space="preserve"> </w:t>
            </w:r>
            <w:r w:rsidR="008B6578" w:rsidRPr="00DB335F">
              <w:rPr>
                <w:rFonts w:ascii="Times New Roman" w:eastAsia="Times New Roman" w:hAnsi="Times New Roman" w:cs="Times New Roman"/>
                <w:lang w:val="en-GB" w:eastAsia="en-GB"/>
              </w:rPr>
              <w:t>et al.</w:t>
            </w:r>
          </w:p>
        </w:tc>
        <w:tc>
          <w:tcPr>
            <w:tcW w:w="0" w:type="auto"/>
            <w:hideMark/>
          </w:tcPr>
          <w:p w14:paraId="44A072A6" w14:textId="38388286"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w:t>
            </w:r>
            <w:r w:rsidR="00057F14">
              <w:rPr>
                <w:rFonts w:ascii="Times New Roman" w:eastAsia="Times New Roman" w:hAnsi="Times New Roman" w:cs="Times New Roman"/>
                <w:lang w:val="en-GB" w:eastAsia="en-GB"/>
              </w:rPr>
              <w:t>21</w:t>
            </w:r>
          </w:p>
        </w:tc>
        <w:tc>
          <w:tcPr>
            <w:tcW w:w="0" w:type="auto"/>
            <w:hideMark/>
          </w:tcPr>
          <w:p w14:paraId="5A5B2E1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Emotional support among older adults</w:t>
            </w:r>
          </w:p>
        </w:tc>
        <w:tc>
          <w:tcPr>
            <w:tcW w:w="0" w:type="auto"/>
            <w:hideMark/>
          </w:tcPr>
          <w:p w14:paraId="7704BFE9"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0C43426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Qualitative Study</w:t>
            </w:r>
          </w:p>
        </w:tc>
        <w:tc>
          <w:tcPr>
            <w:tcW w:w="0" w:type="auto"/>
            <w:hideMark/>
          </w:tcPr>
          <w:p w14:paraId="0B56837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10FD57B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Emotional support from carers improved coping and resilience.</w:t>
            </w:r>
          </w:p>
        </w:tc>
        <w:tc>
          <w:tcPr>
            <w:tcW w:w="1117" w:type="dxa"/>
            <w:hideMark/>
          </w:tcPr>
          <w:p w14:paraId="621B2D9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1</w:t>
            </w:r>
          </w:p>
        </w:tc>
      </w:tr>
      <w:tr w:rsidR="008B6578" w:rsidRPr="002E7B9B" w14:paraId="2F4D512F" w14:textId="77777777" w:rsidTr="002E7B9B">
        <w:tc>
          <w:tcPr>
            <w:tcW w:w="540" w:type="dxa"/>
            <w:hideMark/>
          </w:tcPr>
          <w:p w14:paraId="6F7814F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lastRenderedPageBreak/>
              <w:t>14</w:t>
            </w:r>
          </w:p>
        </w:tc>
        <w:tc>
          <w:tcPr>
            <w:tcW w:w="0" w:type="auto"/>
            <w:hideMark/>
          </w:tcPr>
          <w:p w14:paraId="6CC8A09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Farhang et al.</w:t>
            </w:r>
          </w:p>
        </w:tc>
        <w:tc>
          <w:tcPr>
            <w:tcW w:w="0" w:type="auto"/>
            <w:hideMark/>
          </w:tcPr>
          <w:p w14:paraId="67C6AE6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2024</w:t>
            </w:r>
          </w:p>
        </w:tc>
        <w:tc>
          <w:tcPr>
            <w:tcW w:w="0" w:type="auto"/>
            <w:hideMark/>
          </w:tcPr>
          <w:p w14:paraId="4C1E947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Social support, depression and loneliness among older people</w:t>
            </w:r>
          </w:p>
        </w:tc>
        <w:tc>
          <w:tcPr>
            <w:tcW w:w="0" w:type="auto"/>
            <w:hideMark/>
          </w:tcPr>
          <w:p w14:paraId="4C337A2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6DE1A52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Cross-sectional Path Analysis</w:t>
            </w:r>
          </w:p>
        </w:tc>
        <w:tc>
          <w:tcPr>
            <w:tcW w:w="0" w:type="auto"/>
            <w:hideMark/>
          </w:tcPr>
          <w:p w14:paraId="0489762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288582D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Higher perceived social support reduced depression and loneliness.</w:t>
            </w:r>
          </w:p>
        </w:tc>
        <w:tc>
          <w:tcPr>
            <w:tcW w:w="1117" w:type="dxa"/>
            <w:hideMark/>
          </w:tcPr>
          <w:p w14:paraId="24FA3EF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1, Theme 3</w:t>
            </w:r>
          </w:p>
        </w:tc>
      </w:tr>
      <w:tr w:rsidR="008B6578" w:rsidRPr="002E7B9B" w14:paraId="45075703" w14:textId="77777777" w:rsidTr="002E7B9B">
        <w:tc>
          <w:tcPr>
            <w:tcW w:w="540" w:type="dxa"/>
            <w:hideMark/>
          </w:tcPr>
          <w:p w14:paraId="4430434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15</w:t>
            </w:r>
          </w:p>
        </w:tc>
        <w:tc>
          <w:tcPr>
            <w:tcW w:w="0" w:type="auto"/>
            <w:hideMark/>
          </w:tcPr>
          <w:p w14:paraId="0A92C8E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Hugelius et al.</w:t>
            </w:r>
          </w:p>
        </w:tc>
        <w:tc>
          <w:tcPr>
            <w:tcW w:w="0" w:type="auto"/>
            <w:hideMark/>
          </w:tcPr>
          <w:p w14:paraId="3C31F6E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2024</w:t>
            </w:r>
          </w:p>
        </w:tc>
        <w:tc>
          <w:tcPr>
            <w:tcW w:w="0" w:type="auto"/>
            <w:hideMark/>
          </w:tcPr>
          <w:p w14:paraId="63DA8DA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COVID-19 restrictions in care homes</w:t>
            </w:r>
          </w:p>
        </w:tc>
        <w:tc>
          <w:tcPr>
            <w:tcW w:w="0" w:type="auto"/>
            <w:hideMark/>
          </w:tcPr>
          <w:p w14:paraId="527847C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Care homes</w:t>
            </w:r>
          </w:p>
        </w:tc>
        <w:tc>
          <w:tcPr>
            <w:tcW w:w="0" w:type="auto"/>
            <w:hideMark/>
          </w:tcPr>
          <w:p w14:paraId="6B66ABE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Systematic Review</w:t>
            </w:r>
          </w:p>
        </w:tc>
        <w:tc>
          <w:tcPr>
            <w:tcW w:w="0" w:type="auto"/>
            <w:hideMark/>
          </w:tcPr>
          <w:p w14:paraId="5CDCC9F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Care-home residents</w:t>
            </w:r>
          </w:p>
        </w:tc>
        <w:tc>
          <w:tcPr>
            <w:tcW w:w="0" w:type="auto"/>
            <w:hideMark/>
          </w:tcPr>
          <w:p w14:paraId="1D3D63C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Visitor restrictions negatively affected residents' psychological wellbeing.</w:t>
            </w:r>
          </w:p>
        </w:tc>
        <w:tc>
          <w:tcPr>
            <w:tcW w:w="1117" w:type="dxa"/>
            <w:hideMark/>
          </w:tcPr>
          <w:p w14:paraId="57286DC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2, Theme 3</w:t>
            </w:r>
          </w:p>
        </w:tc>
      </w:tr>
      <w:tr w:rsidR="008B6578" w:rsidRPr="002E7B9B" w14:paraId="40D32D50" w14:textId="77777777" w:rsidTr="002E7B9B">
        <w:tc>
          <w:tcPr>
            <w:tcW w:w="540" w:type="dxa"/>
            <w:hideMark/>
          </w:tcPr>
          <w:p w14:paraId="45A1D60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16</w:t>
            </w:r>
          </w:p>
        </w:tc>
        <w:tc>
          <w:tcPr>
            <w:tcW w:w="0" w:type="auto"/>
            <w:hideMark/>
          </w:tcPr>
          <w:p w14:paraId="6C9C660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Canário et al.</w:t>
            </w:r>
          </w:p>
        </w:tc>
        <w:tc>
          <w:tcPr>
            <w:tcW w:w="0" w:type="auto"/>
            <w:hideMark/>
          </w:tcPr>
          <w:p w14:paraId="470380D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2022</w:t>
            </w:r>
          </w:p>
        </w:tc>
        <w:tc>
          <w:tcPr>
            <w:tcW w:w="0" w:type="auto"/>
            <w:hideMark/>
          </w:tcPr>
          <w:p w14:paraId="6C73D2E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ICT use in family support</w:t>
            </w:r>
          </w:p>
        </w:tc>
        <w:tc>
          <w:tcPr>
            <w:tcW w:w="0" w:type="auto"/>
            <w:hideMark/>
          </w:tcPr>
          <w:p w14:paraId="3270188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Europe</w:t>
            </w:r>
          </w:p>
        </w:tc>
        <w:tc>
          <w:tcPr>
            <w:tcW w:w="0" w:type="auto"/>
            <w:hideMark/>
          </w:tcPr>
          <w:p w14:paraId="116AD1A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Narrative Review</w:t>
            </w:r>
          </w:p>
        </w:tc>
        <w:tc>
          <w:tcPr>
            <w:tcW w:w="0" w:type="auto"/>
            <w:hideMark/>
          </w:tcPr>
          <w:p w14:paraId="49F909B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Families</w:t>
            </w:r>
          </w:p>
        </w:tc>
        <w:tc>
          <w:tcPr>
            <w:tcW w:w="0" w:type="auto"/>
            <w:hideMark/>
          </w:tcPr>
          <w:p w14:paraId="71F6B7D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Digital communication can maintain family support where face-to-face contact is limited.</w:t>
            </w:r>
          </w:p>
        </w:tc>
        <w:tc>
          <w:tcPr>
            <w:tcW w:w="1117" w:type="dxa"/>
            <w:hideMark/>
          </w:tcPr>
          <w:p w14:paraId="20F70DA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68D48E8A" w14:textId="77777777" w:rsidTr="002E7B9B">
        <w:tc>
          <w:tcPr>
            <w:tcW w:w="540" w:type="dxa"/>
            <w:hideMark/>
          </w:tcPr>
          <w:p w14:paraId="007E1CA6"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17</w:t>
            </w:r>
          </w:p>
        </w:tc>
        <w:tc>
          <w:tcPr>
            <w:tcW w:w="0" w:type="auto"/>
            <w:hideMark/>
          </w:tcPr>
          <w:p w14:paraId="011DC3D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Antonucci et al.</w:t>
            </w:r>
          </w:p>
        </w:tc>
        <w:tc>
          <w:tcPr>
            <w:tcW w:w="0" w:type="auto"/>
            <w:hideMark/>
          </w:tcPr>
          <w:p w14:paraId="6DEE665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2017</w:t>
            </w:r>
          </w:p>
        </w:tc>
        <w:tc>
          <w:tcPr>
            <w:tcW w:w="0" w:type="auto"/>
            <w:hideMark/>
          </w:tcPr>
          <w:p w14:paraId="6DD92A7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Family relationships in later life</w:t>
            </w:r>
          </w:p>
        </w:tc>
        <w:tc>
          <w:tcPr>
            <w:tcW w:w="0" w:type="auto"/>
            <w:hideMark/>
          </w:tcPr>
          <w:p w14:paraId="3F404AA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207C3CD6"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Longitudinal Review</w:t>
            </w:r>
          </w:p>
        </w:tc>
        <w:tc>
          <w:tcPr>
            <w:tcW w:w="0" w:type="auto"/>
            <w:hideMark/>
          </w:tcPr>
          <w:p w14:paraId="5936AD9D"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21AF5201"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Strong family relationships promoted wellbeing and preserved identity.</w:t>
            </w:r>
          </w:p>
        </w:tc>
        <w:tc>
          <w:tcPr>
            <w:tcW w:w="1117" w:type="dxa"/>
            <w:hideMark/>
          </w:tcPr>
          <w:p w14:paraId="5DE9AE6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2</w:t>
            </w:r>
          </w:p>
        </w:tc>
      </w:tr>
      <w:tr w:rsidR="008B6578" w:rsidRPr="002E7B9B" w14:paraId="7D945670" w14:textId="77777777" w:rsidTr="002E7B9B">
        <w:tc>
          <w:tcPr>
            <w:tcW w:w="540" w:type="dxa"/>
            <w:hideMark/>
          </w:tcPr>
          <w:p w14:paraId="3D6D3E4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18</w:t>
            </w:r>
          </w:p>
        </w:tc>
        <w:tc>
          <w:tcPr>
            <w:tcW w:w="0" w:type="auto"/>
            <w:hideMark/>
          </w:tcPr>
          <w:p w14:paraId="22FA936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Courtin &amp; Knapp</w:t>
            </w:r>
          </w:p>
        </w:tc>
        <w:tc>
          <w:tcPr>
            <w:tcW w:w="0" w:type="auto"/>
            <w:hideMark/>
          </w:tcPr>
          <w:p w14:paraId="01F5314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2017</w:t>
            </w:r>
          </w:p>
        </w:tc>
        <w:tc>
          <w:tcPr>
            <w:tcW w:w="0" w:type="auto"/>
            <w:hideMark/>
          </w:tcPr>
          <w:p w14:paraId="366F60D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Social isolation, loneliness and health in old age</w:t>
            </w:r>
          </w:p>
        </w:tc>
        <w:tc>
          <w:tcPr>
            <w:tcW w:w="0" w:type="auto"/>
            <w:hideMark/>
          </w:tcPr>
          <w:p w14:paraId="69E38E05"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59CC4C3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Scoping Review</w:t>
            </w:r>
          </w:p>
        </w:tc>
        <w:tc>
          <w:tcPr>
            <w:tcW w:w="0" w:type="auto"/>
            <w:hideMark/>
          </w:tcPr>
          <w:p w14:paraId="0D94406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0B789820"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Environmental and organisational factors contribute to loneliness and depression.</w:t>
            </w:r>
          </w:p>
        </w:tc>
        <w:tc>
          <w:tcPr>
            <w:tcW w:w="1117" w:type="dxa"/>
            <w:hideMark/>
          </w:tcPr>
          <w:p w14:paraId="2C70C723"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2395D7AD" w14:textId="77777777" w:rsidTr="002E7B9B">
        <w:tc>
          <w:tcPr>
            <w:tcW w:w="540" w:type="dxa"/>
            <w:hideMark/>
          </w:tcPr>
          <w:p w14:paraId="3EC506E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19</w:t>
            </w:r>
          </w:p>
        </w:tc>
        <w:tc>
          <w:tcPr>
            <w:tcW w:w="0" w:type="auto"/>
            <w:hideMark/>
          </w:tcPr>
          <w:p w14:paraId="27A62A9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Argentzell et al.</w:t>
            </w:r>
          </w:p>
        </w:tc>
        <w:tc>
          <w:tcPr>
            <w:tcW w:w="0" w:type="auto"/>
            <w:hideMark/>
          </w:tcPr>
          <w:p w14:paraId="2CBC29C3" w14:textId="40A6C4C3"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w:t>
            </w:r>
            <w:r w:rsidR="00A04F19">
              <w:rPr>
                <w:rFonts w:ascii="Times New Roman" w:eastAsia="Times New Roman" w:hAnsi="Times New Roman" w:cs="Times New Roman"/>
                <w:lang w:val="en-GB" w:eastAsia="en-GB"/>
              </w:rPr>
              <w:t>3</w:t>
            </w:r>
          </w:p>
        </w:tc>
        <w:tc>
          <w:tcPr>
            <w:tcW w:w="0" w:type="auto"/>
            <w:hideMark/>
          </w:tcPr>
          <w:p w14:paraId="499AE7F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Barriers to social participation</w:t>
            </w:r>
          </w:p>
        </w:tc>
        <w:tc>
          <w:tcPr>
            <w:tcW w:w="0" w:type="auto"/>
            <w:hideMark/>
          </w:tcPr>
          <w:p w14:paraId="56C0FB0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Long-term care</w:t>
            </w:r>
          </w:p>
        </w:tc>
        <w:tc>
          <w:tcPr>
            <w:tcW w:w="0" w:type="auto"/>
            <w:hideMark/>
          </w:tcPr>
          <w:p w14:paraId="446B9D7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Qualitative Study</w:t>
            </w:r>
          </w:p>
        </w:tc>
        <w:tc>
          <w:tcPr>
            <w:tcW w:w="0" w:type="auto"/>
            <w:hideMark/>
          </w:tcPr>
          <w:p w14:paraId="6F84376A"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3E4EDA4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Organisational barriers reduced opportunities for meaningful engagement.</w:t>
            </w:r>
          </w:p>
        </w:tc>
        <w:tc>
          <w:tcPr>
            <w:tcW w:w="1117" w:type="dxa"/>
            <w:hideMark/>
          </w:tcPr>
          <w:p w14:paraId="721826CF"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r w:rsidR="008B6578" w:rsidRPr="002E7B9B" w14:paraId="0D589670" w14:textId="77777777" w:rsidTr="002E7B9B">
        <w:tc>
          <w:tcPr>
            <w:tcW w:w="540" w:type="dxa"/>
            <w:hideMark/>
          </w:tcPr>
          <w:p w14:paraId="467FC0B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w:t>
            </w:r>
          </w:p>
        </w:tc>
        <w:tc>
          <w:tcPr>
            <w:tcW w:w="0" w:type="auto"/>
            <w:hideMark/>
          </w:tcPr>
          <w:p w14:paraId="2E112784"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Maimaiti et al.</w:t>
            </w:r>
          </w:p>
        </w:tc>
        <w:tc>
          <w:tcPr>
            <w:tcW w:w="0" w:type="auto"/>
            <w:hideMark/>
          </w:tcPr>
          <w:p w14:paraId="6325B02B"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2024</w:t>
            </w:r>
          </w:p>
        </w:tc>
        <w:tc>
          <w:tcPr>
            <w:tcW w:w="0" w:type="auto"/>
            <w:hideMark/>
          </w:tcPr>
          <w:p w14:paraId="37E44AD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Activity Theory in ageing</w:t>
            </w:r>
          </w:p>
        </w:tc>
        <w:tc>
          <w:tcPr>
            <w:tcW w:w="0" w:type="auto"/>
            <w:hideMark/>
          </w:tcPr>
          <w:p w14:paraId="4C173507"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315A261C"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Literature Review</w:t>
            </w:r>
          </w:p>
        </w:tc>
        <w:tc>
          <w:tcPr>
            <w:tcW w:w="0" w:type="auto"/>
            <w:hideMark/>
          </w:tcPr>
          <w:p w14:paraId="6A74CE78"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Older adults</w:t>
            </w:r>
          </w:p>
        </w:tc>
        <w:tc>
          <w:tcPr>
            <w:tcW w:w="0" w:type="auto"/>
            <w:hideMark/>
          </w:tcPr>
          <w:p w14:paraId="1E21CAAE"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Activity Theory has limitations for residents with severe cognitive impairment.</w:t>
            </w:r>
          </w:p>
        </w:tc>
        <w:tc>
          <w:tcPr>
            <w:tcW w:w="1117" w:type="dxa"/>
            <w:hideMark/>
          </w:tcPr>
          <w:p w14:paraId="11693D12" w14:textId="77777777" w:rsidR="008B6578" w:rsidRPr="00DB335F" w:rsidRDefault="008B6578" w:rsidP="008B6578">
            <w:pPr>
              <w:spacing w:after="0"/>
              <w:rPr>
                <w:rFonts w:ascii="Times New Roman" w:eastAsia="Times New Roman" w:hAnsi="Times New Roman" w:cs="Times New Roman"/>
                <w:lang w:val="en-GB" w:eastAsia="en-GB"/>
              </w:rPr>
            </w:pPr>
            <w:r w:rsidRPr="00DB335F">
              <w:rPr>
                <w:rFonts w:ascii="Times New Roman" w:eastAsia="Times New Roman" w:hAnsi="Times New Roman" w:cs="Times New Roman"/>
                <w:lang w:val="en-GB" w:eastAsia="en-GB"/>
              </w:rPr>
              <w:t>Theme 3</w:t>
            </w:r>
          </w:p>
        </w:tc>
      </w:tr>
    </w:tbl>
    <w:p w14:paraId="1FB4CB74" w14:textId="77777777" w:rsidR="002E7B9B" w:rsidRPr="002E7B9B" w:rsidRDefault="002E7B9B" w:rsidP="002E7B9B"/>
    <w:p w14:paraId="6AEF4E08" w14:textId="77777777" w:rsidR="002E7B9B" w:rsidRDefault="002E7B9B" w:rsidP="002E7B9B"/>
    <w:p w14:paraId="5B1B58D3" w14:textId="77777777" w:rsidR="002E7B9B" w:rsidRDefault="002E7B9B" w:rsidP="002E7B9B"/>
    <w:p w14:paraId="73A16DCA" w14:textId="77777777" w:rsidR="002E7B9B" w:rsidRDefault="002E7B9B" w:rsidP="002E7B9B"/>
    <w:p w14:paraId="2DE9CDEB" w14:textId="77777777" w:rsidR="002E7B9B" w:rsidRDefault="002E7B9B" w:rsidP="002E7B9B"/>
    <w:p w14:paraId="35252308" w14:textId="77777777" w:rsidR="002E7B9B" w:rsidRDefault="002E7B9B" w:rsidP="002E7B9B"/>
    <w:p w14:paraId="42F4F722" w14:textId="77777777" w:rsidR="002E7B9B" w:rsidRDefault="002E7B9B" w:rsidP="002E7B9B"/>
    <w:p w14:paraId="50BFFC44" w14:textId="77777777" w:rsidR="002E7B9B" w:rsidRDefault="002E7B9B" w:rsidP="002E7B9B"/>
    <w:p w14:paraId="04CDEF4B" w14:textId="77777777" w:rsidR="002E7B9B" w:rsidRDefault="002E7B9B" w:rsidP="002E7B9B"/>
    <w:p w14:paraId="21EBD2E1" w14:textId="77777777" w:rsidR="002E7B9B" w:rsidRDefault="002E7B9B" w:rsidP="002E7B9B"/>
    <w:p w14:paraId="4C13AD7A" w14:textId="77777777" w:rsidR="002E7B9B" w:rsidRDefault="002E7B9B" w:rsidP="002E7B9B"/>
    <w:p w14:paraId="684CB491" w14:textId="77777777" w:rsidR="002E7B9B" w:rsidRDefault="002E7B9B" w:rsidP="002E7B9B"/>
    <w:p w14:paraId="6C5AD3E1" w14:textId="77777777" w:rsidR="002E7B9B" w:rsidRDefault="002E7B9B" w:rsidP="002E7B9B"/>
    <w:p w14:paraId="744844E3" w14:textId="77777777" w:rsidR="002E7B9B" w:rsidRDefault="002E7B9B" w:rsidP="002E7B9B"/>
    <w:p w14:paraId="570F5D86" w14:textId="77777777" w:rsidR="002E7B9B" w:rsidRDefault="002E7B9B" w:rsidP="002E7B9B"/>
    <w:p w14:paraId="72013A02" w14:textId="77777777" w:rsidR="002E7B9B" w:rsidRDefault="002E7B9B" w:rsidP="002E7B9B"/>
    <w:p w14:paraId="16C29CE8" w14:textId="77777777" w:rsidR="002E7B9B" w:rsidRDefault="002E7B9B" w:rsidP="002E7B9B"/>
    <w:p w14:paraId="1D7D85B6" w14:textId="77777777" w:rsidR="002E7B9B" w:rsidRDefault="002E7B9B" w:rsidP="002E7B9B"/>
    <w:p w14:paraId="75D075B7" w14:textId="77777777" w:rsidR="002E7B9B" w:rsidRDefault="002E7B9B" w:rsidP="002E7B9B"/>
    <w:p w14:paraId="292AB87F" w14:textId="77777777" w:rsidR="002E7B9B" w:rsidRDefault="002E7B9B" w:rsidP="002E7B9B"/>
    <w:p w14:paraId="55252247" w14:textId="77777777" w:rsidR="002E7B9B" w:rsidRDefault="002E7B9B" w:rsidP="002E7B9B"/>
    <w:p w14:paraId="78552C46" w14:textId="77777777" w:rsidR="002E7B9B" w:rsidRDefault="002E7B9B" w:rsidP="002E7B9B"/>
    <w:p w14:paraId="114695FC" w14:textId="77777777" w:rsidR="002E7B9B" w:rsidRDefault="002E7B9B" w:rsidP="002E7B9B"/>
    <w:p w14:paraId="51A40DE9" w14:textId="77777777" w:rsidR="002E7B9B" w:rsidRDefault="002E7B9B" w:rsidP="002E7B9B"/>
    <w:p w14:paraId="7F2396C1" w14:textId="77777777" w:rsidR="002E7B9B" w:rsidRDefault="002E7B9B" w:rsidP="002E7B9B"/>
    <w:p w14:paraId="7A2DAB75" w14:textId="12B8A3F6" w:rsidR="00DB335F" w:rsidRPr="00945E0B" w:rsidRDefault="00725B26" w:rsidP="00725B26">
      <w:pPr>
        <w:pStyle w:val="Heading2"/>
        <w:rPr>
          <w:rFonts w:asciiTheme="minorBidi" w:hAnsiTheme="minorBidi" w:cstheme="minorBidi"/>
        </w:rPr>
      </w:pPr>
      <w:bookmarkStart w:id="89" w:name="_Toc235038216"/>
      <w:bookmarkStart w:id="90" w:name="_Toc235041319"/>
      <w:r>
        <w:rPr>
          <w:rFonts w:asciiTheme="minorBidi" w:hAnsiTheme="minorBidi" w:cstheme="minorBidi"/>
        </w:rPr>
        <w:t>6.2.3</w:t>
      </w:r>
      <w:r>
        <w:rPr>
          <w:rFonts w:asciiTheme="minorBidi" w:hAnsiTheme="minorBidi" w:cstheme="minorBidi"/>
        </w:rPr>
        <w:tab/>
      </w:r>
      <w:r w:rsidR="00DB335F" w:rsidRPr="00945E0B">
        <w:rPr>
          <w:rFonts w:asciiTheme="minorBidi" w:hAnsiTheme="minorBidi" w:cstheme="minorBidi"/>
        </w:rPr>
        <w:t>CASP Quality Appraisal Checklist Summary</w:t>
      </w:r>
      <w:bookmarkEnd w:id="89"/>
      <w:bookmarkEnd w:id="90"/>
    </w:p>
    <w:tbl>
      <w:tblPr>
        <w:tblStyle w:val="TableGrid"/>
        <w:tblW w:w="0" w:type="auto"/>
        <w:tblLook w:val="04A0" w:firstRow="1" w:lastRow="0" w:firstColumn="1" w:lastColumn="0" w:noHBand="0" w:noVBand="1"/>
      </w:tblPr>
      <w:tblGrid>
        <w:gridCol w:w="3065"/>
        <w:gridCol w:w="696"/>
        <w:gridCol w:w="1030"/>
        <w:gridCol w:w="656"/>
        <w:gridCol w:w="3903"/>
      </w:tblGrid>
      <w:tr w:rsidR="00237D38" w:rsidRPr="00237D38" w14:paraId="08866E28" w14:textId="77777777" w:rsidTr="00237D38">
        <w:tc>
          <w:tcPr>
            <w:tcW w:w="0" w:type="auto"/>
            <w:hideMark/>
          </w:tcPr>
          <w:p w14:paraId="183ADE80" w14:textId="77777777" w:rsidR="00237D38" w:rsidRPr="00237D38" w:rsidRDefault="00237D38" w:rsidP="00237D38">
            <w:pPr>
              <w:spacing w:after="0"/>
              <w:jc w:val="center"/>
              <w:rPr>
                <w:rFonts w:ascii="Times New Roman" w:eastAsia="Times New Roman" w:hAnsi="Times New Roman" w:cs="Times New Roman"/>
                <w:b/>
                <w:bCs/>
                <w:sz w:val="24"/>
                <w:szCs w:val="24"/>
                <w:lang w:val="en-GB" w:eastAsia="en-GB"/>
              </w:rPr>
            </w:pPr>
            <w:r w:rsidRPr="00237D38">
              <w:rPr>
                <w:rFonts w:ascii="Times New Roman" w:eastAsia="Times New Roman" w:hAnsi="Times New Roman" w:cs="Times New Roman"/>
                <w:b/>
                <w:bCs/>
                <w:sz w:val="24"/>
                <w:szCs w:val="24"/>
                <w:lang w:val="en-GB" w:eastAsia="en-GB"/>
              </w:rPr>
              <w:t>CASP Assessment Criteria</w:t>
            </w:r>
          </w:p>
        </w:tc>
        <w:tc>
          <w:tcPr>
            <w:tcW w:w="0" w:type="auto"/>
            <w:hideMark/>
          </w:tcPr>
          <w:p w14:paraId="25768CEC" w14:textId="77777777" w:rsidR="00237D38" w:rsidRPr="00237D38" w:rsidRDefault="00237D38" w:rsidP="00237D38">
            <w:pPr>
              <w:spacing w:after="0"/>
              <w:jc w:val="center"/>
              <w:rPr>
                <w:rFonts w:ascii="Times New Roman" w:eastAsia="Times New Roman" w:hAnsi="Times New Roman" w:cs="Times New Roman"/>
                <w:b/>
                <w:bCs/>
                <w:sz w:val="24"/>
                <w:szCs w:val="24"/>
                <w:lang w:val="en-GB" w:eastAsia="en-GB"/>
              </w:rPr>
            </w:pPr>
            <w:r w:rsidRPr="00237D38">
              <w:rPr>
                <w:rFonts w:ascii="Times New Roman" w:eastAsia="Times New Roman" w:hAnsi="Times New Roman" w:cs="Times New Roman"/>
                <w:b/>
                <w:bCs/>
                <w:sz w:val="24"/>
                <w:szCs w:val="24"/>
                <w:lang w:val="en-GB" w:eastAsia="en-GB"/>
              </w:rPr>
              <w:t>Yes</w:t>
            </w:r>
          </w:p>
        </w:tc>
        <w:tc>
          <w:tcPr>
            <w:tcW w:w="0" w:type="auto"/>
            <w:hideMark/>
          </w:tcPr>
          <w:p w14:paraId="50090AF5" w14:textId="77777777" w:rsidR="00237D38" w:rsidRPr="00237D38" w:rsidRDefault="00237D38" w:rsidP="00237D38">
            <w:pPr>
              <w:spacing w:after="0"/>
              <w:jc w:val="center"/>
              <w:rPr>
                <w:rFonts w:ascii="Times New Roman" w:eastAsia="Times New Roman" w:hAnsi="Times New Roman" w:cs="Times New Roman"/>
                <w:b/>
                <w:bCs/>
                <w:sz w:val="24"/>
                <w:szCs w:val="24"/>
                <w:lang w:val="en-GB" w:eastAsia="en-GB"/>
              </w:rPr>
            </w:pPr>
            <w:r w:rsidRPr="00237D38">
              <w:rPr>
                <w:rFonts w:ascii="Times New Roman" w:eastAsia="Times New Roman" w:hAnsi="Times New Roman" w:cs="Times New Roman"/>
                <w:b/>
                <w:bCs/>
                <w:sz w:val="24"/>
                <w:szCs w:val="24"/>
                <w:lang w:val="en-GB" w:eastAsia="en-GB"/>
              </w:rPr>
              <w:t>Partly</w:t>
            </w:r>
          </w:p>
        </w:tc>
        <w:tc>
          <w:tcPr>
            <w:tcW w:w="0" w:type="auto"/>
            <w:hideMark/>
          </w:tcPr>
          <w:p w14:paraId="05F62EF3" w14:textId="77777777" w:rsidR="00237D38" w:rsidRPr="00237D38" w:rsidRDefault="00237D38" w:rsidP="00237D38">
            <w:pPr>
              <w:spacing w:after="0"/>
              <w:jc w:val="center"/>
              <w:rPr>
                <w:rFonts w:ascii="Times New Roman" w:eastAsia="Times New Roman" w:hAnsi="Times New Roman" w:cs="Times New Roman"/>
                <w:b/>
                <w:bCs/>
                <w:sz w:val="24"/>
                <w:szCs w:val="24"/>
                <w:lang w:val="en-GB" w:eastAsia="en-GB"/>
              </w:rPr>
            </w:pPr>
            <w:r w:rsidRPr="00237D38">
              <w:rPr>
                <w:rFonts w:ascii="Times New Roman" w:eastAsia="Times New Roman" w:hAnsi="Times New Roman" w:cs="Times New Roman"/>
                <w:b/>
                <w:bCs/>
                <w:sz w:val="24"/>
                <w:szCs w:val="24"/>
                <w:lang w:val="en-GB" w:eastAsia="en-GB"/>
              </w:rPr>
              <w:t>No</w:t>
            </w:r>
          </w:p>
        </w:tc>
        <w:tc>
          <w:tcPr>
            <w:tcW w:w="0" w:type="auto"/>
            <w:hideMark/>
          </w:tcPr>
          <w:p w14:paraId="5073E0DD" w14:textId="77777777" w:rsidR="00237D38" w:rsidRPr="00237D38" w:rsidRDefault="00237D38" w:rsidP="00237D38">
            <w:pPr>
              <w:spacing w:after="0"/>
              <w:jc w:val="center"/>
              <w:rPr>
                <w:rFonts w:ascii="Times New Roman" w:eastAsia="Times New Roman" w:hAnsi="Times New Roman" w:cs="Times New Roman"/>
                <w:b/>
                <w:bCs/>
                <w:sz w:val="24"/>
                <w:szCs w:val="24"/>
                <w:lang w:val="en-GB" w:eastAsia="en-GB"/>
              </w:rPr>
            </w:pPr>
            <w:r w:rsidRPr="00237D38">
              <w:rPr>
                <w:rFonts w:ascii="Times New Roman" w:eastAsia="Times New Roman" w:hAnsi="Times New Roman" w:cs="Times New Roman"/>
                <w:b/>
                <w:bCs/>
                <w:sz w:val="24"/>
                <w:szCs w:val="24"/>
                <w:lang w:val="en-GB" w:eastAsia="en-GB"/>
              </w:rPr>
              <w:t>Comments</w:t>
            </w:r>
          </w:p>
        </w:tc>
      </w:tr>
      <w:tr w:rsidR="00237D38" w:rsidRPr="00237D38" w14:paraId="4B0050C8" w14:textId="77777777" w:rsidTr="00237D38">
        <w:tc>
          <w:tcPr>
            <w:tcW w:w="0" w:type="auto"/>
            <w:hideMark/>
          </w:tcPr>
          <w:p w14:paraId="283CAF47"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Clear research aims/objectives stated</w:t>
            </w:r>
          </w:p>
        </w:tc>
        <w:tc>
          <w:tcPr>
            <w:tcW w:w="0" w:type="auto"/>
            <w:hideMark/>
          </w:tcPr>
          <w:p w14:paraId="3B1CF9DB"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61AA0FD6"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542E774E"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15A3E120"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Research question clearly defined.</w:t>
            </w:r>
          </w:p>
        </w:tc>
      </w:tr>
      <w:tr w:rsidR="00237D38" w:rsidRPr="00237D38" w14:paraId="538F316A" w14:textId="77777777" w:rsidTr="00237D38">
        <w:tc>
          <w:tcPr>
            <w:tcW w:w="0" w:type="auto"/>
            <w:hideMark/>
          </w:tcPr>
          <w:p w14:paraId="6627DF6C"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Appropriate study design used</w:t>
            </w:r>
          </w:p>
        </w:tc>
        <w:tc>
          <w:tcPr>
            <w:tcW w:w="0" w:type="auto"/>
            <w:hideMark/>
          </w:tcPr>
          <w:p w14:paraId="22B3191D"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4BD73012"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195C07C5"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7AA2D340"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Design matched the research aims.</w:t>
            </w:r>
          </w:p>
        </w:tc>
      </w:tr>
      <w:tr w:rsidR="00237D38" w:rsidRPr="00237D38" w14:paraId="3A23C959" w14:textId="77777777" w:rsidTr="00237D38">
        <w:tc>
          <w:tcPr>
            <w:tcW w:w="0" w:type="auto"/>
            <w:hideMark/>
          </w:tcPr>
          <w:p w14:paraId="37679064"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lastRenderedPageBreak/>
              <w:t>Appropriate participant/sample selection</w:t>
            </w:r>
          </w:p>
        </w:tc>
        <w:tc>
          <w:tcPr>
            <w:tcW w:w="0" w:type="auto"/>
            <w:hideMark/>
          </w:tcPr>
          <w:p w14:paraId="1B1B20DA"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7AC7FA79"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64E0E566"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22CD5432"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Some studies had small or selective samples.</w:t>
            </w:r>
          </w:p>
        </w:tc>
      </w:tr>
      <w:tr w:rsidR="00237D38" w:rsidRPr="00237D38" w14:paraId="5D6A6DE2" w14:textId="77777777" w:rsidTr="00237D38">
        <w:tc>
          <w:tcPr>
            <w:tcW w:w="0" w:type="auto"/>
            <w:hideMark/>
          </w:tcPr>
          <w:p w14:paraId="09F0243E"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Data collection methods appropriate</w:t>
            </w:r>
          </w:p>
        </w:tc>
        <w:tc>
          <w:tcPr>
            <w:tcW w:w="0" w:type="auto"/>
            <w:hideMark/>
          </w:tcPr>
          <w:p w14:paraId="5CAB07E2"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285A4D22"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2B4DD7A3"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64564A3A"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Valid methods used to collect data.</w:t>
            </w:r>
          </w:p>
        </w:tc>
      </w:tr>
      <w:tr w:rsidR="00237D38" w:rsidRPr="00237D38" w14:paraId="44CFBD15" w14:textId="77777777" w:rsidTr="00237D38">
        <w:tc>
          <w:tcPr>
            <w:tcW w:w="0" w:type="auto"/>
            <w:hideMark/>
          </w:tcPr>
          <w:p w14:paraId="570656A2"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Data analysis clearly described</w:t>
            </w:r>
          </w:p>
        </w:tc>
        <w:tc>
          <w:tcPr>
            <w:tcW w:w="0" w:type="auto"/>
            <w:hideMark/>
          </w:tcPr>
          <w:p w14:paraId="29367565"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294276CA"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75D3E7B7"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5D6D4A7E"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Most studies reported suitable analysis methods.</w:t>
            </w:r>
          </w:p>
        </w:tc>
      </w:tr>
      <w:tr w:rsidR="00237D38" w:rsidRPr="00237D38" w14:paraId="04118DBB" w14:textId="77777777" w:rsidTr="00237D38">
        <w:tc>
          <w:tcPr>
            <w:tcW w:w="0" w:type="auto"/>
            <w:hideMark/>
          </w:tcPr>
          <w:p w14:paraId="7095AB63"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Ethical issues considered</w:t>
            </w:r>
          </w:p>
        </w:tc>
        <w:tc>
          <w:tcPr>
            <w:tcW w:w="0" w:type="auto"/>
            <w:hideMark/>
          </w:tcPr>
          <w:p w14:paraId="38DCF039"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0EF88CE8"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70425DB8"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3D1259F3"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Ethical approval reported in most studies.</w:t>
            </w:r>
          </w:p>
        </w:tc>
      </w:tr>
      <w:tr w:rsidR="00237D38" w:rsidRPr="00237D38" w14:paraId="3E3744B3" w14:textId="77777777" w:rsidTr="00237D38">
        <w:tc>
          <w:tcPr>
            <w:tcW w:w="0" w:type="auto"/>
            <w:hideMark/>
          </w:tcPr>
          <w:p w14:paraId="3076F93B"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Findings clearly presented</w:t>
            </w:r>
          </w:p>
        </w:tc>
        <w:tc>
          <w:tcPr>
            <w:tcW w:w="0" w:type="auto"/>
            <w:hideMark/>
          </w:tcPr>
          <w:p w14:paraId="5F440C0C"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508F0A5D"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1A8D821B"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41C50400"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Results logically reported and supported.</w:t>
            </w:r>
          </w:p>
        </w:tc>
      </w:tr>
      <w:tr w:rsidR="00237D38" w:rsidRPr="00237D38" w14:paraId="4B4A9F45" w14:textId="77777777" w:rsidTr="00237D38">
        <w:tc>
          <w:tcPr>
            <w:tcW w:w="0" w:type="auto"/>
            <w:hideMark/>
          </w:tcPr>
          <w:p w14:paraId="6953528E"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Limitations acknowledged by authors</w:t>
            </w:r>
          </w:p>
        </w:tc>
        <w:tc>
          <w:tcPr>
            <w:tcW w:w="0" w:type="auto"/>
            <w:hideMark/>
          </w:tcPr>
          <w:p w14:paraId="3C92EF06"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6BE8800F"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5185B935"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121F068A"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Some studies reported limited discussion of limitations.</w:t>
            </w:r>
          </w:p>
        </w:tc>
      </w:tr>
      <w:tr w:rsidR="00237D38" w:rsidRPr="00237D38" w14:paraId="02C6AEC4" w14:textId="77777777" w:rsidTr="00237D38">
        <w:tc>
          <w:tcPr>
            <w:tcW w:w="0" w:type="auto"/>
            <w:hideMark/>
          </w:tcPr>
          <w:p w14:paraId="08CCEA51"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Findings applicable to the research question</w:t>
            </w:r>
          </w:p>
        </w:tc>
        <w:tc>
          <w:tcPr>
            <w:tcW w:w="0" w:type="auto"/>
            <w:hideMark/>
          </w:tcPr>
          <w:p w14:paraId="3845ED82"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Segoe UI Symbol" w:eastAsia="Times New Roman" w:hAnsi="Segoe UI Symbol" w:cs="Segoe UI Symbol"/>
                <w:sz w:val="24"/>
                <w:szCs w:val="24"/>
                <w:lang w:val="en-GB" w:eastAsia="en-GB"/>
              </w:rPr>
              <w:t>✓</w:t>
            </w:r>
          </w:p>
        </w:tc>
        <w:tc>
          <w:tcPr>
            <w:tcW w:w="0" w:type="auto"/>
            <w:hideMark/>
          </w:tcPr>
          <w:p w14:paraId="6DB56406"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62CB252D"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p>
        </w:tc>
        <w:tc>
          <w:tcPr>
            <w:tcW w:w="0" w:type="auto"/>
            <w:hideMark/>
          </w:tcPr>
          <w:p w14:paraId="265E17E0"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Studies were relevant to social support and mental health in older adults.</w:t>
            </w:r>
          </w:p>
        </w:tc>
      </w:tr>
      <w:tr w:rsidR="00237D38" w:rsidRPr="00237D38" w14:paraId="39015186" w14:textId="77777777" w:rsidTr="00237D38">
        <w:tc>
          <w:tcPr>
            <w:tcW w:w="0" w:type="auto"/>
            <w:hideMark/>
          </w:tcPr>
          <w:p w14:paraId="1B2B4622"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Overall methodological quality</w:t>
            </w:r>
          </w:p>
        </w:tc>
        <w:tc>
          <w:tcPr>
            <w:tcW w:w="0" w:type="auto"/>
            <w:hideMark/>
          </w:tcPr>
          <w:p w14:paraId="662E5148"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High</w:t>
            </w:r>
          </w:p>
        </w:tc>
        <w:tc>
          <w:tcPr>
            <w:tcW w:w="0" w:type="auto"/>
            <w:hideMark/>
          </w:tcPr>
          <w:p w14:paraId="19F11A37"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Medium</w:t>
            </w:r>
          </w:p>
        </w:tc>
        <w:tc>
          <w:tcPr>
            <w:tcW w:w="0" w:type="auto"/>
            <w:hideMark/>
          </w:tcPr>
          <w:p w14:paraId="51876867" w14:textId="77777777" w:rsidR="00237D38" w:rsidRPr="00237D38" w:rsidRDefault="00237D38" w:rsidP="00237D38">
            <w:pPr>
              <w:spacing w:after="0"/>
              <w:jc w:val="center"/>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Low</w:t>
            </w:r>
          </w:p>
        </w:tc>
        <w:tc>
          <w:tcPr>
            <w:tcW w:w="0" w:type="auto"/>
            <w:hideMark/>
          </w:tcPr>
          <w:p w14:paraId="52BD08A4" w14:textId="77777777" w:rsidR="00237D38" w:rsidRPr="00237D38" w:rsidRDefault="00237D38" w:rsidP="00237D38">
            <w:pPr>
              <w:spacing w:after="0"/>
              <w:rPr>
                <w:rFonts w:ascii="Times New Roman" w:eastAsia="Times New Roman" w:hAnsi="Times New Roman" w:cs="Times New Roman"/>
                <w:sz w:val="24"/>
                <w:szCs w:val="24"/>
                <w:lang w:val="en-GB" w:eastAsia="en-GB"/>
              </w:rPr>
            </w:pPr>
            <w:r w:rsidRPr="00237D38">
              <w:rPr>
                <w:rFonts w:ascii="Times New Roman" w:eastAsia="Times New Roman" w:hAnsi="Times New Roman" w:cs="Times New Roman"/>
                <w:sz w:val="24"/>
                <w:szCs w:val="24"/>
                <w:lang w:val="en-GB" w:eastAsia="en-GB"/>
              </w:rPr>
              <w:t>Most included studies were rated High or Medium quality.</w:t>
            </w:r>
          </w:p>
        </w:tc>
      </w:tr>
    </w:tbl>
    <w:p w14:paraId="7AB77725" w14:textId="77777777" w:rsidR="00DB335F" w:rsidRDefault="00DB335F" w:rsidP="00DB335F">
      <w:pPr>
        <w:rPr>
          <w:lang w:val="en-GB"/>
        </w:rPr>
      </w:pPr>
    </w:p>
    <w:p w14:paraId="0495B6B0" w14:textId="77777777" w:rsidR="0038435C" w:rsidRDefault="0038435C" w:rsidP="00DB335F">
      <w:pPr>
        <w:rPr>
          <w:lang w:val="en-GB"/>
        </w:rPr>
      </w:pPr>
    </w:p>
    <w:p w14:paraId="30D3B821" w14:textId="77777777" w:rsidR="0038435C" w:rsidRDefault="0038435C" w:rsidP="00DB335F">
      <w:pPr>
        <w:rPr>
          <w:lang w:val="en-GB"/>
        </w:rPr>
      </w:pPr>
    </w:p>
    <w:p w14:paraId="7ECAF0DC" w14:textId="77777777" w:rsidR="0038435C" w:rsidRDefault="0038435C" w:rsidP="00DB335F">
      <w:pPr>
        <w:rPr>
          <w:lang w:val="en-GB"/>
        </w:rPr>
      </w:pPr>
    </w:p>
    <w:p w14:paraId="3F4BD7AA" w14:textId="77777777" w:rsidR="0038435C" w:rsidRDefault="0038435C" w:rsidP="00DB335F">
      <w:pPr>
        <w:rPr>
          <w:lang w:val="en-GB"/>
        </w:rPr>
      </w:pPr>
    </w:p>
    <w:p w14:paraId="4069A39C" w14:textId="77777777" w:rsidR="0038435C" w:rsidRDefault="0038435C" w:rsidP="00DB335F">
      <w:pPr>
        <w:rPr>
          <w:lang w:val="en-GB"/>
        </w:rPr>
      </w:pPr>
    </w:p>
    <w:p w14:paraId="04AC2616" w14:textId="77777777" w:rsidR="0038435C" w:rsidRDefault="0038435C" w:rsidP="00DB335F">
      <w:pPr>
        <w:rPr>
          <w:lang w:val="en-GB"/>
        </w:rPr>
      </w:pPr>
    </w:p>
    <w:p w14:paraId="6BFAB208" w14:textId="77777777" w:rsidR="0038435C" w:rsidRDefault="0038435C" w:rsidP="00DB335F">
      <w:pPr>
        <w:rPr>
          <w:lang w:val="en-GB"/>
        </w:rPr>
      </w:pPr>
    </w:p>
    <w:p w14:paraId="34AF7CA5" w14:textId="77777777" w:rsidR="0038435C" w:rsidRDefault="0038435C" w:rsidP="00DB335F">
      <w:pPr>
        <w:rPr>
          <w:lang w:val="en-GB"/>
        </w:rPr>
      </w:pPr>
    </w:p>
    <w:p w14:paraId="783A5864" w14:textId="77777777" w:rsidR="0038435C" w:rsidRDefault="0038435C" w:rsidP="00DB335F">
      <w:pPr>
        <w:rPr>
          <w:lang w:val="en-GB"/>
        </w:rPr>
      </w:pPr>
    </w:p>
    <w:p w14:paraId="3B1946FC" w14:textId="77777777" w:rsidR="0038435C" w:rsidRDefault="0038435C" w:rsidP="00DB335F">
      <w:pPr>
        <w:rPr>
          <w:lang w:val="en-GB"/>
        </w:rPr>
      </w:pPr>
    </w:p>
    <w:p w14:paraId="4A7D9930" w14:textId="77777777" w:rsidR="0038435C" w:rsidRDefault="0038435C" w:rsidP="00DB335F">
      <w:pPr>
        <w:rPr>
          <w:lang w:val="en-GB"/>
        </w:rPr>
      </w:pPr>
    </w:p>
    <w:p w14:paraId="68F961ED" w14:textId="77777777" w:rsidR="0038435C" w:rsidRPr="00237D38" w:rsidRDefault="0038435C" w:rsidP="00DB335F">
      <w:pPr>
        <w:rPr>
          <w:lang w:val="en-GB"/>
        </w:rPr>
      </w:pPr>
    </w:p>
    <w:p w14:paraId="5665381B" w14:textId="7ECE0CCA" w:rsidR="00946F91" w:rsidRPr="0000357E" w:rsidRDefault="0000357E" w:rsidP="0000357E">
      <w:pPr>
        <w:pStyle w:val="Heading2"/>
        <w:rPr>
          <w:rFonts w:asciiTheme="minorBidi" w:hAnsiTheme="minorBidi" w:cstheme="minorBidi"/>
        </w:rPr>
      </w:pPr>
      <w:bookmarkStart w:id="91" w:name="_Toc235038217"/>
      <w:bookmarkStart w:id="92" w:name="_Toc235041320"/>
      <w:r>
        <w:rPr>
          <w:rFonts w:asciiTheme="minorBidi" w:hAnsiTheme="minorBidi" w:cstheme="minorBidi"/>
        </w:rPr>
        <w:t>6.2.4</w:t>
      </w:r>
      <w:r>
        <w:rPr>
          <w:rFonts w:asciiTheme="minorBidi" w:hAnsiTheme="minorBidi" w:cstheme="minorBidi"/>
        </w:rPr>
        <w:tab/>
      </w:r>
      <w:r w:rsidR="00F22793" w:rsidRPr="0000357E">
        <w:rPr>
          <w:rFonts w:asciiTheme="minorBidi" w:hAnsiTheme="minorBidi" w:cstheme="minorBidi"/>
        </w:rPr>
        <w:t>Colour-Coded Coding Framework for Thematic Analysis</w:t>
      </w:r>
      <w:bookmarkEnd w:id="91"/>
      <w:bookmarkEnd w:id="92"/>
    </w:p>
    <w:p w14:paraId="0E1B53AA" w14:textId="77777777" w:rsidR="00D1322F" w:rsidRPr="00A73F98" w:rsidRDefault="00D1322F" w:rsidP="00D1322F">
      <w:pPr>
        <w:rPr>
          <w:lang w:val="en-GB"/>
        </w:rPr>
      </w:pPr>
    </w:p>
    <w:p w14:paraId="27255C1B" w14:textId="0D06D604" w:rsidR="00A735F2" w:rsidRPr="00A73F98" w:rsidRDefault="00A735F2" w:rsidP="00A735F2">
      <w:pPr>
        <w:pStyle w:val="Caption"/>
        <w:keepNext/>
        <w:jc w:val="center"/>
        <w:rPr>
          <w:rFonts w:asciiTheme="minorBidi" w:hAnsiTheme="minorBidi"/>
          <w:b/>
          <w:bCs/>
          <w:color w:val="auto"/>
          <w:sz w:val="22"/>
          <w:szCs w:val="22"/>
          <w:lang w:val="en-GB"/>
        </w:rPr>
      </w:pPr>
      <w:r w:rsidRPr="00A73F98">
        <w:rPr>
          <w:rFonts w:asciiTheme="minorBidi" w:hAnsiTheme="minorBidi"/>
          <w:b/>
          <w:bCs/>
          <w:color w:val="auto"/>
          <w:sz w:val="22"/>
          <w:szCs w:val="22"/>
          <w:lang w:val="en-GB"/>
        </w:rPr>
        <w:lastRenderedPageBreak/>
        <w:t xml:space="preserve">Table </w:t>
      </w:r>
      <w:r w:rsidRPr="00A73F98">
        <w:rPr>
          <w:rFonts w:asciiTheme="minorBidi" w:hAnsiTheme="minorBidi"/>
          <w:b/>
          <w:bCs/>
          <w:color w:val="auto"/>
          <w:sz w:val="22"/>
          <w:szCs w:val="22"/>
          <w:lang w:val="en-GB"/>
        </w:rPr>
        <w:fldChar w:fldCharType="begin"/>
      </w:r>
      <w:r w:rsidRPr="00A73F98">
        <w:rPr>
          <w:rFonts w:asciiTheme="minorBidi" w:hAnsiTheme="minorBidi"/>
          <w:b/>
          <w:bCs/>
          <w:color w:val="auto"/>
          <w:sz w:val="22"/>
          <w:szCs w:val="22"/>
          <w:lang w:val="en-GB"/>
        </w:rPr>
        <w:instrText xml:space="preserve"> SEQ Table \* ARABIC </w:instrText>
      </w:r>
      <w:r w:rsidRPr="00A73F98">
        <w:rPr>
          <w:rFonts w:asciiTheme="minorBidi" w:hAnsiTheme="minorBidi"/>
          <w:b/>
          <w:bCs/>
          <w:color w:val="auto"/>
          <w:sz w:val="22"/>
          <w:szCs w:val="22"/>
          <w:lang w:val="en-GB"/>
        </w:rPr>
        <w:fldChar w:fldCharType="separate"/>
      </w:r>
      <w:r w:rsidRPr="00A73F98">
        <w:rPr>
          <w:rFonts w:asciiTheme="minorBidi" w:hAnsiTheme="minorBidi"/>
          <w:b/>
          <w:bCs/>
          <w:noProof/>
          <w:color w:val="auto"/>
          <w:sz w:val="22"/>
          <w:szCs w:val="22"/>
          <w:lang w:val="en-GB"/>
        </w:rPr>
        <w:t>1</w:t>
      </w:r>
      <w:r w:rsidRPr="00A73F98">
        <w:rPr>
          <w:rFonts w:asciiTheme="minorBidi" w:hAnsiTheme="minorBidi"/>
          <w:b/>
          <w:bCs/>
          <w:color w:val="auto"/>
          <w:sz w:val="22"/>
          <w:szCs w:val="22"/>
          <w:lang w:val="en-GB"/>
        </w:rPr>
        <w:fldChar w:fldCharType="end"/>
      </w:r>
      <w:r w:rsidRPr="00A73F98">
        <w:rPr>
          <w:rFonts w:asciiTheme="minorBidi" w:hAnsiTheme="minorBidi"/>
          <w:b/>
          <w:bCs/>
          <w:color w:val="auto"/>
          <w:sz w:val="22"/>
          <w:szCs w:val="22"/>
          <w:lang w:val="en-GB"/>
        </w:rPr>
        <w:t xml:space="preserve"> Colour-Coded Coding Framework for Thematic Analysis (Author)</w:t>
      </w:r>
    </w:p>
    <w:tbl>
      <w:tblPr>
        <w:tblStyle w:val="GridTable4-Accent5"/>
        <w:tblW w:w="10075" w:type="dxa"/>
        <w:tblLook w:val="04A0" w:firstRow="1" w:lastRow="0" w:firstColumn="1" w:lastColumn="0" w:noHBand="0" w:noVBand="1"/>
      </w:tblPr>
      <w:tblGrid>
        <w:gridCol w:w="1950"/>
        <w:gridCol w:w="2129"/>
        <w:gridCol w:w="1794"/>
        <w:gridCol w:w="1994"/>
        <w:gridCol w:w="2208"/>
      </w:tblGrid>
      <w:tr w:rsidR="0039491D" w:rsidRPr="0039491D" w14:paraId="2904941E" w14:textId="77777777" w:rsidTr="00A735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032DD" w14:textId="77777777" w:rsidR="0039491D" w:rsidRPr="0039491D" w:rsidRDefault="0039491D" w:rsidP="0039491D">
            <w:pPr>
              <w:jc w:val="cente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Initial Code</w:t>
            </w:r>
          </w:p>
        </w:tc>
        <w:tc>
          <w:tcPr>
            <w:tcW w:w="0" w:type="auto"/>
            <w:hideMark/>
          </w:tcPr>
          <w:p w14:paraId="6DFC0127" w14:textId="77777777" w:rsidR="0039491D" w:rsidRPr="0039491D" w:rsidRDefault="0039491D" w:rsidP="0039491D">
            <w:pPr>
              <w:jc w:val="center"/>
              <w:cnfStyle w:val="100000000000" w:firstRow="1"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Definition / What it captures</w:t>
            </w:r>
          </w:p>
        </w:tc>
        <w:tc>
          <w:tcPr>
            <w:tcW w:w="0" w:type="auto"/>
            <w:hideMark/>
          </w:tcPr>
          <w:p w14:paraId="77C53032" w14:textId="77777777" w:rsidR="0039491D" w:rsidRPr="0039491D" w:rsidRDefault="0039491D" w:rsidP="0039491D">
            <w:pPr>
              <w:jc w:val="center"/>
              <w:cnfStyle w:val="100000000000" w:firstRow="1"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Subtheme</w:t>
            </w:r>
          </w:p>
        </w:tc>
        <w:tc>
          <w:tcPr>
            <w:tcW w:w="0" w:type="auto"/>
            <w:hideMark/>
          </w:tcPr>
          <w:p w14:paraId="62D6F841" w14:textId="77777777" w:rsidR="0039491D" w:rsidRPr="0039491D" w:rsidRDefault="0039491D" w:rsidP="0039491D">
            <w:pPr>
              <w:jc w:val="center"/>
              <w:cnfStyle w:val="100000000000" w:firstRow="1"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Final Theme</w:t>
            </w:r>
          </w:p>
        </w:tc>
        <w:tc>
          <w:tcPr>
            <w:tcW w:w="2208" w:type="dxa"/>
            <w:hideMark/>
          </w:tcPr>
          <w:p w14:paraId="6BFECCD2" w14:textId="77777777" w:rsidR="0039491D" w:rsidRPr="0039491D" w:rsidRDefault="0039491D" w:rsidP="0039491D">
            <w:pPr>
              <w:jc w:val="center"/>
              <w:cnfStyle w:val="100000000000" w:firstRow="1"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Example Source(s)</w:t>
            </w:r>
          </w:p>
        </w:tc>
      </w:tr>
      <w:tr w:rsidR="0039491D" w:rsidRPr="0039491D" w14:paraId="1CC6ADAB"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3183E"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Loneliness</w:t>
            </w:r>
          </w:p>
        </w:tc>
        <w:tc>
          <w:tcPr>
            <w:tcW w:w="0" w:type="auto"/>
            <w:hideMark/>
          </w:tcPr>
          <w:p w14:paraId="04B5D818" w14:textId="53D9FF1A" w:rsidR="0039491D" w:rsidRPr="0039491D" w:rsidRDefault="00575746"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Feelings of social isolation and lack of meaningful social contact among care home residents.</w:t>
            </w:r>
          </w:p>
        </w:tc>
        <w:tc>
          <w:tcPr>
            <w:tcW w:w="0" w:type="auto"/>
            <w:hideMark/>
          </w:tcPr>
          <w:p w14:paraId="4F2FD4D4"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Social isolation</w:t>
            </w:r>
          </w:p>
        </w:tc>
        <w:tc>
          <w:tcPr>
            <w:tcW w:w="0" w:type="auto"/>
            <w:hideMark/>
          </w:tcPr>
          <w:p w14:paraId="7904A71F"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Social Support as a Protective Factor Against Loneliness and Poor Mental Health</w:t>
            </w:r>
          </w:p>
        </w:tc>
        <w:tc>
          <w:tcPr>
            <w:tcW w:w="2208" w:type="dxa"/>
            <w:hideMark/>
          </w:tcPr>
          <w:p w14:paraId="428C55DC" w14:textId="707ABF5C"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182B92">
              <w:rPr>
                <w:rFonts w:eastAsia="Times New Roman" w:cstheme="majorBidi"/>
                <w:kern w:val="0"/>
                <w:lang w:val="fr-FR" w:eastAsia="en-GB"/>
                <w14:ligatures w14:val="none"/>
              </w:rPr>
              <w:t>Courtin &amp; Knapp (2017</w:t>
            </w:r>
            <w:r w:rsidR="006E23E5" w:rsidRPr="00182B92">
              <w:rPr>
                <w:rFonts w:eastAsia="Times New Roman" w:cstheme="majorBidi"/>
                <w:kern w:val="0"/>
                <w:lang w:val="fr-FR" w:eastAsia="en-GB"/>
                <w14:ligatures w14:val="none"/>
              </w:rPr>
              <w:t>) ;</w:t>
            </w:r>
            <w:r w:rsidRPr="00182B92">
              <w:rPr>
                <w:rFonts w:eastAsia="Times New Roman" w:cstheme="majorBidi"/>
                <w:kern w:val="0"/>
                <w:lang w:val="fr-FR" w:eastAsia="en-GB"/>
                <w14:ligatures w14:val="none"/>
              </w:rPr>
              <w:t xml:space="preserve"> Reeves et al. </w:t>
            </w:r>
            <w:r w:rsidRPr="0039491D">
              <w:rPr>
                <w:rFonts w:eastAsia="Times New Roman" w:cstheme="majorBidi"/>
                <w:kern w:val="0"/>
                <w:lang w:val="en-GB" w:eastAsia="en-GB"/>
                <w14:ligatures w14:val="none"/>
              </w:rPr>
              <w:t>(2023)</w:t>
            </w:r>
          </w:p>
        </w:tc>
      </w:tr>
      <w:tr w:rsidR="0039491D" w:rsidRPr="0039491D" w14:paraId="7E44E2C8"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0D013D4F"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Depression &amp; anxiety</w:t>
            </w:r>
          </w:p>
        </w:tc>
        <w:tc>
          <w:tcPr>
            <w:tcW w:w="0" w:type="auto"/>
            <w:hideMark/>
          </w:tcPr>
          <w:p w14:paraId="0399BE6B" w14:textId="0B377B89" w:rsidR="0039491D" w:rsidRPr="0039491D" w:rsidRDefault="00575746"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Evidence for poor social support and increased depression and anxiety symptoms.</w:t>
            </w:r>
            <w:r w:rsidR="0039491D" w:rsidRPr="0039491D">
              <w:rPr>
                <w:rFonts w:eastAsia="Times New Roman" w:cstheme="majorBidi"/>
                <w:kern w:val="0"/>
                <w:lang w:val="en-GB" w:eastAsia="en-GB"/>
                <w14:ligatures w14:val="none"/>
              </w:rPr>
              <w:t>.</w:t>
            </w:r>
          </w:p>
        </w:tc>
        <w:tc>
          <w:tcPr>
            <w:tcW w:w="0" w:type="auto"/>
            <w:hideMark/>
          </w:tcPr>
          <w:p w14:paraId="3C2AC39F"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Mental health outcomes</w:t>
            </w:r>
          </w:p>
        </w:tc>
        <w:tc>
          <w:tcPr>
            <w:tcW w:w="0" w:type="auto"/>
            <w:hideMark/>
          </w:tcPr>
          <w:p w14:paraId="4F9F7FCE"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Social Support as a Protective Factor Against Loneliness and Poor Mental Health</w:t>
            </w:r>
          </w:p>
        </w:tc>
        <w:tc>
          <w:tcPr>
            <w:tcW w:w="2208" w:type="dxa"/>
            <w:hideMark/>
          </w:tcPr>
          <w:p w14:paraId="34F6E1E5"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182B92">
              <w:rPr>
                <w:rFonts w:eastAsia="Times New Roman" w:cstheme="majorBidi"/>
                <w:kern w:val="0"/>
                <w:lang w:val="fr-FR" w:eastAsia="en-GB"/>
                <w14:ligatures w14:val="none"/>
              </w:rPr>
              <w:t xml:space="preserve">Courtin &amp; Knapp (2017); Harandi et al. </w:t>
            </w:r>
            <w:r w:rsidRPr="0039491D">
              <w:rPr>
                <w:rFonts w:eastAsia="Times New Roman" w:cstheme="majorBidi"/>
                <w:kern w:val="0"/>
                <w:lang w:val="en-GB" w:eastAsia="en-GB"/>
                <w14:ligatures w14:val="none"/>
              </w:rPr>
              <w:t>(2017)</w:t>
            </w:r>
          </w:p>
        </w:tc>
      </w:tr>
      <w:tr w:rsidR="0039491D" w:rsidRPr="0039491D" w14:paraId="1E1C7A00"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D15A2"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Emotional support</w:t>
            </w:r>
          </w:p>
        </w:tc>
        <w:tc>
          <w:tcPr>
            <w:tcW w:w="0" w:type="auto"/>
            <w:hideMark/>
          </w:tcPr>
          <w:p w14:paraId="77F3AECE" w14:textId="22EB48A3" w:rsidR="0039491D" w:rsidRPr="0039491D" w:rsidRDefault="00575746"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Support from family, staff or peers: emotional support, encouragement and empathy.</w:t>
            </w:r>
          </w:p>
        </w:tc>
        <w:tc>
          <w:tcPr>
            <w:tcW w:w="0" w:type="auto"/>
            <w:hideMark/>
          </w:tcPr>
          <w:p w14:paraId="5A861590"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Emotional wellbeing</w:t>
            </w:r>
          </w:p>
        </w:tc>
        <w:tc>
          <w:tcPr>
            <w:tcW w:w="0" w:type="auto"/>
            <w:hideMark/>
          </w:tcPr>
          <w:p w14:paraId="64F6118C"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Social Support as a Protective Factor Against Loneliness and Poor Mental Health</w:t>
            </w:r>
          </w:p>
        </w:tc>
        <w:tc>
          <w:tcPr>
            <w:tcW w:w="2208" w:type="dxa"/>
            <w:hideMark/>
          </w:tcPr>
          <w:p w14:paraId="4F0C18B3" w14:textId="2296419F" w:rsidR="0039491D" w:rsidRPr="0039491D" w:rsidRDefault="00057F14"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057F14">
              <w:rPr>
                <w:rFonts w:ascii="Times New Roman" w:eastAsia="Times New Roman" w:hAnsi="Times New Roman" w:cs="Times New Roman"/>
                <w:lang w:val="en-GB" w:eastAsia="en-GB"/>
              </w:rPr>
              <w:t>Hajisadeghian</w:t>
            </w:r>
            <w:r>
              <w:rPr>
                <w:rFonts w:ascii="Times New Roman" w:eastAsia="Times New Roman" w:hAnsi="Times New Roman" w:cs="Times New Roman"/>
                <w:lang w:val="en-GB" w:eastAsia="en-GB"/>
              </w:rPr>
              <w:t xml:space="preserve">  </w:t>
            </w:r>
            <w:r w:rsidR="0039491D" w:rsidRPr="0039491D">
              <w:rPr>
                <w:rFonts w:eastAsia="Times New Roman" w:cstheme="majorBidi"/>
                <w:kern w:val="0"/>
                <w:lang w:val="en-GB" w:eastAsia="en-GB"/>
                <w14:ligatures w14:val="none"/>
              </w:rPr>
              <w:t>et al. (20</w:t>
            </w:r>
            <w:r>
              <w:rPr>
                <w:rFonts w:eastAsia="Times New Roman" w:cstheme="majorBidi"/>
                <w:kern w:val="0"/>
                <w:lang w:val="en-GB" w:eastAsia="en-GB"/>
                <w14:ligatures w14:val="none"/>
              </w:rPr>
              <w:t>21</w:t>
            </w:r>
            <w:r w:rsidR="0039491D" w:rsidRPr="0039491D">
              <w:rPr>
                <w:rFonts w:eastAsia="Times New Roman" w:cstheme="majorBidi"/>
                <w:kern w:val="0"/>
                <w:lang w:val="en-GB" w:eastAsia="en-GB"/>
                <w14:ligatures w14:val="none"/>
              </w:rPr>
              <w:t>); Taylor (2011)</w:t>
            </w:r>
          </w:p>
        </w:tc>
      </w:tr>
      <w:tr w:rsidR="0039491D" w:rsidRPr="0039491D" w14:paraId="163165C8"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458105DA"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Companionship</w:t>
            </w:r>
          </w:p>
        </w:tc>
        <w:tc>
          <w:tcPr>
            <w:tcW w:w="0" w:type="auto"/>
            <w:hideMark/>
          </w:tcPr>
          <w:p w14:paraId="01CA4A5A" w14:textId="39075488" w:rsidR="0039491D" w:rsidRPr="0039491D" w:rsidRDefault="00575746"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Social interaction, friendships and involvement in activities which alleviate loneliness.</w:t>
            </w:r>
          </w:p>
        </w:tc>
        <w:tc>
          <w:tcPr>
            <w:tcW w:w="0" w:type="auto"/>
            <w:hideMark/>
          </w:tcPr>
          <w:p w14:paraId="4892FD1E"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Sense of belonging</w:t>
            </w:r>
          </w:p>
        </w:tc>
        <w:tc>
          <w:tcPr>
            <w:tcW w:w="0" w:type="auto"/>
            <w:hideMark/>
          </w:tcPr>
          <w:p w14:paraId="4A053800"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Social Support as a Protective Factor Against Loneliness and Poor Mental Health</w:t>
            </w:r>
          </w:p>
        </w:tc>
        <w:tc>
          <w:tcPr>
            <w:tcW w:w="2208" w:type="dxa"/>
            <w:hideMark/>
          </w:tcPr>
          <w:p w14:paraId="45422926"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Li et al. (2023); Taylor (2011)</w:t>
            </w:r>
          </w:p>
        </w:tc>
      </w:tr>
      <w:tr w:rsidR="0039491D" w:rsidRPr="0039491D" w14:paraId="6663CA76"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A6E5F"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Stress buffering</w:t>
            </w:r>
          </w:p>
        </w:tc>
        <w:tc>
          <w:tcPr>
            <w:tcW w:w="0" w:type="auto"/>
            <w:hideMark/>
          </w:tcPr>
          <w:p w14:paraId="1108D548" w14:textId="45AC937C" w:rsidR="0039491D" w:rsidRPr="0039491D" w:rsidRDefault="00575746"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Social support for coping with moving, sickness and death of loved ones in old age</w:t>
            </w:r>
            <w:r w:rsidR="0039491D" w:rsidRPr="0039491D">
              <w:rPr>
                <w:rFonts w:eastAsia="Times New Roman" w:cstheme="majorBidi"/>
                <w:kern w:val="0"/>
                <w:lang w:val="en-GB" w:eastAsia="en-GB"/>
                <w14:ligatures w14:val="none"/>
              </w:rPr>
              <w:t>.</w:t>
            </w:r>
          </w:p>
        </w:tc>
        <w:tc>
          <w:tcPr>
            <w:tcW w:w="0" w:type="auto"/>
            <w:hideMark/>
          </w:tcPr>
          <w:p w14:paraId="1AEAE96D"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Coping mechanism</w:t>
            </w:r>
          </w:p>
        </w:tc>
        <w:tc>
          <w:tcPr>
            <w:tcW w:w="0" w:type="auto"/>
            <w:hideMark/>
          </w:tcPr>
          <w:p w14:paraId="4109BA45"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Social Support as a Protective Factor Against Loneliness and Poor Mental Health</w:t>
            </w:r>
          </w:p>
        </w:tc>
        <w:tc>
          <w:tcPr>
            <w:tcW w:w="2208" w:type="dxa"/>
            <w:hideMark/>
          </w:tcPr>
          <w:p w14:paraId="2D3BB38C"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Cohen &amp; Wills (1985); Taylor (2011)</w:t>
            </w:r>
          </w:p>
        </w:tc>
      </w:tr>
      <w:tr w:rsidR="0039491D" w:rsidRPr="0039491D" w14:paraId="016F4934"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1D5B1172"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Family involvement</w:t>
            </w:r>
          </w:p>
        </w:tc>
        <w:tc>
          <w:tcPr>
            <w:tcW w:w="0" w:type="auto"/>
            <w:hideMark/>
          </w:tcPr>
          <w:p w14:paraId="49B91090"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Frequency and quality of contact with family members supporting emotional wellbeing.</w:t>
            </w:r>
          </w:p>
        </w:tc>
        <w:tc>
          <w:tcPr>
            <w:tcW w:w="0" w:type="auto"/>
            <w:hideMark/>
          </w:tcPr>
          <w:p w14:paraId="5BBD4F75"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Family relationships</w:t>
            </w:r>
          </w:p>
        </w:tc>
        <w:tc>
          <w:tcPr>
            <w:tcW w:w="0" w:type="auto"/>
            <w:hideMark/>
          </w:tcPr>
          <w:p w14:paraId="089E31F8"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The Role of Social Relationships and Interactions in Care Settings</w:t>
            </w:r>
          </w:p>
        </w:tc>
        <w:tc>
          <w:tcPr>
            <w:tcW w:w="2208" w:type="dxa"/>
            <w:hideMark/>
          </w:tcPr>
          <w:p w14:paraId="37EFB13D"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Antonucci et al. (2017); Hugelius et al. (2024)</w:t>
            </w:r>
          </w:p>
        </w:tc>
      </w:tr>
      <w:tr w:rsidR="0039491D" w:rsidRPr="0039491D" w14:paraId="2CCE39B8"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5813C7"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Staff relationships</w:t>
            </w:r>
          </w:p>
        </w:tc>
        <w:tc>
          <w:tcPr>
            <w:tcW w:w="0" w:type="auto"/>
            <w:hideMark/>
          </w:tcPr>
          <w:p w14:paraId="3EFB8280" w14:textId="27C5364D" w:rsidR="0039491D" w:rsidRPr="0039491D" w:rsidRDefault="00575746"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 xml:space="preserve">Relationships between care staff and residents that are trusting, </w:t>
            </w:r>
            <w:r w:rsidRPr="00575746">
              <w:rPr>
                <w:rFonts w:eastAsia="Times New Roman" w:cstheme="majorBidi"/>
                <w:kern w:val="0"/>
                <w:lang w:val="en-GB" w:eastAsia="en-GB"/>
                <w14:ligatures w14:val="none"/>
              </w:rPr>
              <w:lastRenderedPageBreak/>
              <w:t>respectful and supportive.</w:t>
            </w:r>
          </w:p>
        </w:tc>
        <w:tc>
          <w:tcPr>
            <w:tcW w:w="0" w:type="auto"/>
            <w:hideMark/>
          </w:tcPr>
          <w:p w14:paraId="51CA393C"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lastRenderedPageBreak/>
              <w:t>Caregiver support</w:t>
            </w:r>
          </w:p>
        </w:tc>
        <w:tc>
          <w:tcPr>
            <w:tcW w:w="0" w:type="auto"/>
            <w:hideMark/>
          </w:tcPr>
          <w:p w14:paraId="560294F4"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The Role of Social Relationships and Interactions in Care Settings</w:t>
            </w:r>
          </w:p>
        </w:tc>
        <w:tc>
          <w:tcPr>
            <w:tcW w:w="2208" w:type="dxa"/>
            <w:hideMark/>
          </w:tcPr>
          <w:p w14:paraId="3C192C88"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182B92">
              <w:rPr>
                <w:rFonts w:eastAsia="Times New Roman" w:cstheme="majorBidi"/>
                <w:kern w:val="0"/>
                <w:lang w:val="nl-NL" w:eastAsia="en-GB"/>
                <w14:ligatures w14:val="none"/>
              </w:rPr>
              <w:t xml:space="preserve">Kang et al. (2020); Spilsbury et al. </w:t>
            </w:r>
            <w:r w:rsidRPr="0039491D">
              <w:rPr>
                <w:rFonts w:eastAsia="Times New Roman" w:cstheme="majorBidi"/>
                <w:kern w:val="0"/>
                <w:lang w:val="en-GB" w:eastAsia="en-GB"/>
                <w14:ligatures w14:val="none"/>
              </w:rPr>
              <w:t>(2024)</w:t>
            </w:r>
          </w:p>
        </w:tc>
      </w:tr>
      <w:tr w:rsidR="0039491D" w:rsidRPr="0039491D" w14:paraId="53206CF1"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7E89194A"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Peer interaction</w:t>
            </w:r>
          </w:p>
        </w:tc>
        <w:tc>
          <w:tcPr>
            <w:tcW w:w="0" w:type="auto"/>
            <w:hideMark/>
          </w:tcPr>
          <w:p w14:paraId="6C9C16BA" w14:textId="3B20D95B" w:rsidR="0039491D" w:rsidRPr="0039491D" w:rsidRDefault="00575746"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Relationships and interactions between people living in care homes</w:t>
            </w:r>
            <w:r w:rsidR="0039491D" w:rsidRPr="0039491D">
              <w:rPr>
                <w:rFonts w:eastAsia="Times New Roman" w:cstheme="majorBidi"/>
                <w:kern w:val="0"/>
                <w:lang w:val="en-GB" w:eastAsia="en-GB"/>
                <w14:ligatures w14:val="none"/>
              </w:rPr>
              <w:t>.</w:t>
            </w:r>
          </w:p>
        </w:tc>
        <w:tc>
          <w:tcPr>
            <w:tcW w:w="0" w:type="auto"/>
            <w:hideMark/>
          </w:tcPr>
          <w:p w14:paraId="3B20DEAC"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Peer support</w:t>
            </w:r>
          </w:p>
        </w:tc>
        <w:tc>
          <w:tcPr>
            <w:tcW w:w="0" w:type="auto"/>
            <w:hideMark/>
          </w:tcPr>
          <w:p w14:paraId="770B451F"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The Role of Social Relationships and Interactions in Care Settings</w:t>
            </w:r>
          </w:p>
        </w:tc>
        <w:tc>
          <w:tcPr>
            <w:tcW w:w="2208" w:type="dxa"/>
            <w:hideMark/>
          </w:tcPr>
          <w:p w14:paraId="0667B1E6" w14:textId="5E0EC583"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182B92">
              <w:rPr>
                <w:rFonts w:eastAsia="Times New Roman" w:cstheme="majorBidi"/>
                <w:kern w:val="0"/>
                <w:lang w:val="fr-FR" w:eastAsia="en-GB"/>
                <w14:ligatures w14:val="none"/>
              </w:rPr>
              <w:t xml:space="preserve">Chapman et al. (2024); Gardiner et al. </w:t>
            </w:r>
            <w:r w:rsidRPr="0039491D">
              <w:rPr>
                <w:rFonts w:eastAsia="Times New Roman" w:cstheme="majorBidi"/>
                <w:kern w:val="0"/>
                <w:lang w:val="en-GB" w:eastAsia="en-GB"/>
                <w14:ligatures w14:val="none"/>
              </w:rPr>
              <w:t>(202</w:t>
            </w:r>
            <w:r w:rsidR="00A04F19">
              <w:rPr>
                <w:rFonts w:eastAsia="Times New Roman" w:cstheme="majorBidi"/>
                <w:kern w:val="0"/>
                <w:lang w:val="en-GB" w:eastAsia="en-GB"/>
                <w14:ligatures w14:val="none"/>
              </w:rPr>
              <w:t>0</w:t>
            </w:r>
            <w:r w:rsidRPr="0039491D">
              <w:rPr>
                <w:rFonts w:eastAsia="Times New Roman" w:cstheme="majorBidi"/>
                <w:kern w:val="0"/>
                <w:lang w:val="en-GB" w:eastAsia="en-GB"/>
                <w14:ligatures w14:val="none"/>
              </w:rPr>
              <w:t>)</w:t>
            </w:r>
          </w:p>
        </w:tc>
      </w:tr>
      <w:tr w:rsidR="0039491D" w:rsidRPr="0039491D" w14:paraId="3FAE2A51"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002FB9"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Group activities</w:t>
            </w:r>
          </w:p>
        </w:tc>
        <w:tc>
          <w:tcPr>
            <w:tcW w:w="0" w:type="auto"/>
            <w:hideMark/>
          </w:tcPr>
          <w:p w14:paraId="08337B57"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Participation in organised recreational and social programmes.</w:t>
            </w:r>
          </w:p>
        </w:tc>
        <w:tc>
          <w:tcPr>
            <w:tcW w:w="0" w:type="auto"/>
            <w:hideMark/>
          </w:tcPr>
          <w:p w14:paraId="3A0F75BF"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Social engagement</w:t>
            </w:r>
          </w:p>
        </w:tc>
        <w:tc>
          <w:tcPr>
            <w:tcW w:w="0" w:type="auto"/>
            <w:hideMark/>
          </w:tcPr>
          <w:p w14:paraId="7E25029D"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The Role of Social Relationships and Interactions in Care Settings</w:t>
            </w:r>
          </w:p>
        </w:tc>
        <w:tc>
          <w:tcPr>
            <w:tcW w:w="2208" w:type="dxa"/>
            <w:hideMark/>
          </w:tcPr>
          <w:p w14:paraId="6CE24641"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Havighurst (1961); Kehinde (2024)</w:t>
            </w:r>
          </w:p>
        </w:tc>
      </w:tr>
      <w:tr w:rsidR="0039491D" w:rsidRPr="0039491D" w14:paraId="61CB5F79"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179A4543"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Meaningful relationships</w:t>
            </w:r>
          </w:p>
        </w:tc>
        <w:tc>
          <w:tcPr>
            <w:tcW w:w="0" w:type="auto"/>
            <w:hideMark/>
          </w:tcPr>
          <w:p w14:paraId="145FDB08"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Quality of relationships rather than frequency of interactions.</w:t>
            </w:r>
          </w:p>
        </w:tc>
        <w:tc>
          <w:tcPr>
            <w:tcW w:w="0" w:type="auto"/>
            <w:hideMark/>
          </w:tcPr>
          <w:p w14:paraId="3C628485"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Relationship quality</w:t>
            </w:r>
          </w:p>
        </w:tc>
        <w:tc>
          <w:tcPr>
            <w:tcW w:w="0" w:type="auto"/>
            <w:hideMark/>
          </w:tcPr>
          <w:p w14:paraId="2A82A827"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The Role of Social Relationships and Interactions in Care Settings</w:t>
            </w:r>
          </w:p>
        </w:tc>
        <w:tc>
          <w:tcPr>
            <w:tcW w:w="2208" w:type="dxa"/>
            <w:hideMark/>
          </w:tcPr>
          <w:p w14:paraId="71799EBB" w14:textId="5075D789" w:rsidR="0039491D" w:rsidRPr="0039491D" w:rsidRDefault="002744F5"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Pr>
                <w:rFonts w:eastAsia="Times New Roman" w:cstheme="majorBidi"/>
                <w:kern w:val="0"/>
                <w:lang w:val="en-GB" w:eastAsia="en-GB"/>
                <w14:ligatures w14:val="none"/>
              </w:rPr>
              <w:t>Radin et al. (2023</w:t>
            </w:r>
            <w:r w:rsidR="0039491D" w:rsidRPr="0039491D">
              <w:rPr>
                <w:rFonts w:eastAsia="Times New Roman" w:cstheme="majorBidi"/>
                <w:kern w:val="0"/>
                <w:lang w:val="en-GB" w:eastAsia="en-GB"/>
                <w14:ligatures w14:val="none"/>
              </w:rPr>
              <w:t>); Brady &amp; Braz (2023)</w:t>
            </w:r>
          </w:p>
        </w:tc>
      </w:tr>
      <w:tr w:rsidR="0039491D" w:rsidRPr="0039491D" w14:paraId="62D5B35F"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1A8264"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Staff shortages</w:t>
            </w:r>
          </w:p>
        </w:tc>
        <w:tc>
          <w:tcPr>
            <w:tcW w:w="0" w:type="auto"/>
            <w:hideMark/>
          </w:tcPr>
          <w:p w14:paraId="5E092392"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Insufficient workforce limiting opportunities for emotional support and social interaction.</w:t>
            </w:r>
          </w:p>
        </w:tc>
        <w:tc>
          <w:tcPr>
            <w:tcW w:w="0" w:type="auto"/>
            <w:hideMark/>
          </w:tcPr>
          <w:p w14:paraId="1FA691CD"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Workforce constraints</w:t>
            </w:r>
          </w:p>
        </w:tc>
        <w:tc>
          <w:tcPr>
            <w:tcW w:w="0" w:type="auto"/>
            <w:hideMark/>
          </w:tcPr>
          <w:p w14:paraId="54341F51"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6EA248F4" w14:textId="1F39A3C5"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 xml:space="preserve">Skills for Care (2023); </w:t>
            </w:r>
          </w:p>
        </w:tc>
      </w:tr>
      <w:tr w:rsidR="0039491D" w:rsidRPr="0039491D" w14:paraId="18FB4FE1"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3B4F31BB"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Limited resources</w:t>
            </w:r>
          </w:p>
        </w:tc>
        <w:tc>
          <w:tcPr>
            <w:tcW w:w="0" w:type="auto"/>
            <w:hideMark/>
          </w:tcPr>
          <w:p w14:paraId="6833B430"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Financial and organisational constraints affecting social activities and support services.</w:t>
            </w:r>
          </w:p>
        </w:tc>
        <w:tc>
          <w:tcPr>
            <w:tcW w:w="0" w:type="auto"/>
            <w:hideMark/>
          </w:tcPr>
          <w:p w14:paraId="22948CCD"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Resource limitations</w:t>
            </w:r>
          </w:p>
        </w:tc>
        <w:tc>
          <w:tcPr>
            <w:tcW w:w="0" w:type="auto"/>
            <w:hideMark/>
          </w:tcPr>
          <w:p w14:paraId="37EA5583"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33DF4F8B"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Regan et al. (2017); Skills for Care (2023)</w:t>
            </w:r>
          </w:p>
        </w:tc>
      </w:tr>
      <w:tr w:rsidR="0039491D" w:rsidRPr="0039491D" w14:paraId="5D89CF6A"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4300B"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Reduced family contact</w:t>
            </w:r>
          </w:p>
        </w:tc>
        <w:tc>
          <w:tcPr>
            <w:tcW w:w="0" w:type="auto"/>
            <w:hideMark/>
          </w:tcPr>
          <w:p w14:paraId="792416DF"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Limited visits caused by distance, personal circumstances or restrictions.</w:t>
            </w:r>
          </w:p>
        </w:tc>
        <w:tc>
          <w:tcPr>
            <w:tcW w:w="0" w:type="auto"/>
            <w:hideMark/>
          </w:tcPr>
          <w:p w14:paraId="788E5308"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Family barriers</w:t>
            </w:r>
          </w:p>
        </w:tc>
        <w:tc>
          <w:tcPr>
            <w:tcW w:w="0" w:type="auto"/>
            <w:hideMark/>
          </w:tcPr>
          <w:p w14:paraId="07145B03"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32F4345E"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Brandhorst et al. (2020); Hugelius et al. (2024)</w:t>
            </w:r>
          </w:p>
        </w:tc>
      </w:tr>
      <w:tr w:rsidR="0039491D" w:rsidRPr="0039491D" w14:paraId="35058288"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0AE70A79"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Cognitive &amp; physical impairments</w:t>
            </w:r>
          </w:p>
        </w:tc>
        <w:tc>
          <w:tcPr>
            <w:tcW w:w="0" w:type="auto"/>
            <w:hideMark/>
          </w:tcPr>
          <w:p w14:paraId="5C898C30"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Dementia, disability and sensory loss limiting participation in social interaction.</w:t>
            </w:r>
          </w:p>
        </w:tc>
        <w:tc>
          <w:tcPr>
            <w:tcW w:w="0" w:type="auto"/>
            <w:hideMark/>
          </w:tcPr>
          <w:p w14:paraId="23D3EB2D"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Individual barriers</w:t>
            </w:r>
          </w:p>
        </w:tc>
        <w:tc>
          <w:tcPr>
            <w:tcW w:w="0" w:type="auto"/>
            <w:hideMark/>
          </w:tcPr>
          <w:p w14:paraId="13F1D9BE"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403B10EF"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182B92">
              <w:rPr>
                <w:rFonts w:eastAsia="Times New Roman" w:cstheme="majorBidi"/>
                <w:kern w:val="0"/>
                <w:lang w:val="fr-FR" w:eastAsia="en-GB"/>
                <w14:ligatures w14:val="none"/>
              </w:rPr>
              <w:t xml:space="preserve">Guthrie et al. (2018); Maimaiti et al. </w:t>
            </w:r>
            <w:r w:rsidRPr="0039491D">
              <w:rPr>
                <w:rFonts w:eastAsia="Times New Roman" w:cstheme="majorBidi"/>
                <w:kern w:val="0"/>
                <w:lang w:val="en-GB" w:eastAsia="en-GB"/>
                <w14:ligatures w14:val="none"/>
              </w:rPr>
              <w:t>(2024)</w:t>
            </w:r>
          </w:p>
        </w:tc>
      </w:tr>
      <w:tr w:rsidR="0039491D" w:rsidRPr="0039491D" w14:paraId="7ADAF323"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6D6FDA"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COVID-19 restrictions</w:t>
            </w:r>
          </w:p>
        </w:tc>
        <w:tc>
          <w:tcPr>
            <w:tcW w:w="0" w:type="auto"/>
            <w:hideMark/>
          </w:tcPr>
          <w:p w14:paraId="1468CCDF" w14:textId="030BF44C" w:rsidR="0039491D" w:rsidRPr="0039491D" w:rsidRDefault="00575746"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575746">
              <w:rPr>
                <w:rFonts w:eastAsia="Times New Roman" w:cstheme="majorBidi"/>
                <w:kern w:val="0"/>
                <w:lang w:val="en-GB" w:eastAsia="en-GB"/>
                <w14:ligatures w14:val="none"/>
              </w:rPr>
              <w:t>Visitor restrictions increasing loneliness and psychological distress.</w:t>
            </w:r>
          </w:p>
        </w:tc>
        <w:tc>
          <w:tcPr>
            <w:tcW w:w="0" w:type="auto"/>
            <w:hideMark/>
          </w:tcPr>
          <w:p w14:paraId="13885637"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Pandemic-related barriers</w:t>
            </w:r>
          </w:p>
        </w:tc>
        <w:tc>
          <w:tcPr>
            <w:tcW w:w="0" w:type="auto"/>
            <w:hideMark/>
          </w:tcPr>
          <w:p w14:paraId="70602F3B"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3500CD91"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Simard &amp; Volicer (2020); Hugelius et al. (2024)</w:t>
            </w:r>
          </w:p>
        </w:tc>
      </w:tr>
      <w:tr w:rsidR="0039491D" w:rsidRPr="0039491D" w14:paraId="2C801282" w14:textId="77777777" w:rsidTr="00A735F2">
        <w:tc>
          <w:tcPr>
            <w:cnfStyle w:val="001000000000" w:firstRow="0" w:lastRow="0" w:firstColumn="1" w:lastColumn="0" w:oddVBand="0" w:evenVBand="0" w:oddHBand="0" w:evenHBand="0" w:firstRowFirstColumn="0" w:firstRowLastColumn="0" w:lastRowFirstColumn="0" w:lastRowLastColumn="0"/>
            <w:tcW w:w="0" w:type="auto"/>
            <w:hideMark/>
          </w:tcPr>
          <w:p w14:paraId="3CAE8026"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lastRenderedPageBreak/>
              <w:t>Person-centred care</w:t>
            </w:r>
          </w:p>
        </w:tc>
        <w:tc>
          <w:tcPr>
            <w:tcW w:w="0" w:type="auto"/>
            <w:hideMark/>
          </w:tcPr>
          <w:p w14:paraId="0D770427"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Policies promoting dignity, wellbeing and holistic support.</w:t>
            </w:r>
          </w:p>
        </w:tc>
        <w:tc>
          <w:tcPr>
            <w:tcW w:w="0" w:type="auto"/>
            <w:hideMark/>
          </w:tcPr>
          <w:p w14:paraId="29E7178C"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Policy implementation</w:t>
            </w:r>
          </w:p>
        </w:tc>
        <w:tc>
          <w:tcPr>
            <w:tcW w:w="0" w:type="auto"/>
            <w:hideMark/>
          </w:tcPr>
          <w:p w14:paraId="217F255C"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25C9098C" w14:textId="77777777" w:rsidR="0039491D" w:rsidRPr="0039491D" w:rsidRDefault="0039491D" w:rsidP="0039491D">
            <w:pPr>
              <w:cnfStyle w:val="000000000000" w:firstRow="0" w:lastRow="0" w:firstColumn="0" w:lastColumn="0" w:oddVBand="0" w:evenVBand="0" w:oddHBand="0"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Care Act (2014); CQC (2024)</w:t>
            </w:r>
          </w:p>
        </w:tc>
      </w:tr>
      <w:tr w:rsidR="0039491D" w:rsidRPr="0039491D" w14:paraId="6F6DEBE5" w14:textId="77777777" w:rsidTr="00A735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52C61D" w14:textId="77777777" w:rsidR="0039491D" w:rsidRPr="0039491D" w:rsidRDefault="0039491D" w:rsidP="0039491D">
            <w:pPr>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Technology-based communication</w:t>
            </w:r>
          </w:p>
        </w:tc>
        <w:tc>
          <w:tcPr>
            <w:tcW w:w="0" w:type="auto"/>
            <w:hideMark/>
          </w:tcPr>
          <w:p w14:paraId="2A872BEA"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Use of digital communication to maintain social connections and reduce isolation.</w:t>
            </w:r>
          </w:p>
        </w:tc>
        <w:tc>
          <w:tcPr>
            <w:tcW w:w="0" w:type="auto"/>
            <w:hideMark/>
          </w:tcPr>
          <w:p w14:paraId="1EAC80A2"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Innovative support strategies</w:t>
            </w:r>
          </w:p>
        </w:tc>
        <w:tc>
          <w:tcPr>
            <w:tcW w:w="0" w:type="auto"/>
            <w:hideMark/>
          </w:tcPr>
          <w:p w14:paraId="5ACF8B69"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b/>
                <w:bCs/>
                <w:kern w:val="0"/>
                <w:lang w:val="en-GB" w:eastAsia="en-GB"/>
                <w14:ligatures w14:val="none"/>
              </w:rPr>
              <w:t>Barriers to Effective Social Support in Long-Term Care Facilities</w:t>
            </w:r>
          </w:p>
        </w:tc>
        <w:tc>
          <w:tcPr>
            <w:tcW w:w="2208" w:type="dxa"/>
            <w:hideMark/>
          </w:tcPr>
          <w:p w14:paraId="67241CB3" w14:textId="77777777" w:rsidR="0039491D" w:rsidRPr="0039491D" w:rsidRDefault="0039491D" w:rsidP="0039491D">
            <w:pPr>
              <w:cnfStyle w:val="000000100000" w:firstRow="0" w:lastRow="0" w:firstColumn="0" w:lastColumn="0" w:oddVBand="0" w:evenVBand="0" w:oddHBand="1" w:evenHBand="0" w:firstRowFirstColumn="0" w:firstRowLastColumn="0" w:lastRowFirstColumn="0" w:lastRowLastColumn="0"/>
              <w:rPr>
                <w:rFonts w:eastAsia="Times New Roman" w:cstheme="majorBidi"/>
                <w:kern w:val="0"/>
                <w:lang w:val="en-GB" w:eastAsia="en-GB"/>
                <w14:ligatures w14:val="none"/>
              </w:rPr>
            </w:pPr>
            <w:r w:rsidRPr="0039491D">
              <w:rPr>
                <w:rFonts w:eastAsia="Times New Roman" w:cstheme="majorBidi"/>
                <w:kern w:val="0"/>
                <w:lang w:val="en-GB" w:eastAsia="en-GB"/>
                <w14:ligatures w14:val="none"/>
              </w:rPr>
              <w:t>Canário et al. (2022)</w:t>
            </w:r>
          </w:p>
        </w:tc>
      </w:tr>
    </w:tbl>
    <w:p w14:paraId="4F5D5378" w14:textId="77777777" w:rsidR="00D1322F" w:rsidRPr="0039491D" w:rsidRDefault="00D1322F" w:rsidP="00D1322F">
      <w:pPr>
        <w:rPr>
          <w:rFonts w:cstheme="majorBidi"/>
        </w:rPr>
      </w:pPr>
    </w:p>
    <w:p w14:paraId="2C6AC0C6" w14:textId="77777777" w:rsidR="00D1322F" w:rsidRPr="0039491D" w:rsidRDefault="00D1322F" w:rsidP="00D1322F">
      <w:pPr>
        <w:rPr>
          <w:rFonts w:cstheme="majorBidi"/>
        </w:rPr>
      </w:pPr>
    </w:p>
    <w:p w14:paraId="36CF008D" w14:textId="77777777" w:rsidR="00D1322F" w:rsidRDefault="00D1322F" w:rsidP="00D1322F"/>
    <w:p w14:paraId="5E3E9A54" w14:textId="77777777" w:rsidR="00D1322F" w:rsidRDefault="00D1322F" w:rsidP="00D1322F"/>
    <w:p w14:paraId="563015F9" w14:textId="77777777" w:rsidR="00D1322F" w:rsidRDefault="00D1322F" w:rsidP="00D1322F"/>
    <w:p w14:paraId="44D4B406" w14:textId="77777777" w:rsidR="00D1322F" w:rsidRDefault="00D1322F" w:rsidP="00D1322F"/>
    <w:p w14:paraId="5824347D" w14:textId="77777777" w:rsidR="00D1322F" w:rsidRDefault="00D1322F" w:rsidP="00D1322F"/>
    <w:p w14:paraId="6313802D" w14:textId="77777777" w:rsidR="00D1322F" w:rsidRDefault="00D1322F" w:rsidP="00D1322F"/>
    <w:p w14:paraId="0B2FA87D" w14:textId="77777777" w:rsidR="00D1322F" w:rsidRDefault="00D1322F" w:rsidP="00D1322F"/>
    <w:p w14:paraId="72631179" w14:textId="77777777" w:rsidR="00D1322F" w:rsidRDefault="00D1322F" w:rsidP="00D1322F"/>
    <w:p w14:paraId="37E8DC73" w14:textId="77777777" w:rsidR="00D1322F" w:rsidRDefault="00D1322F" w:rsidP="00D1322F"/>
    <w:p w14:paraId="61AA2DF9" w14:textId="77777777" w:rsidR="00D1322F" w:rsidRDefault="00D1322F" w:rsidP="00D1322F"/>
    <w:p w14:paraId="5501B9A8" w14:textId="77777777" w:rsidR="00D1322F" w:rsidRDefault="00D1322F" w:rsidP="00D1322F"/>
    <w:p w14:paraId="2ACE4949" w14:textId="77777777" w:rsidR="00D1322F" w:rsidRDefault="00D1322F" w:rsidP="00D1322F"/>
    <w:p w14:paraId="5638F4E4" w14:textId="77777777" w:rsidR="00D1322F" w:rsidRDefault="00D1322F" w:rsidP="00D1322F"/>
    <w:p w14:paraId="41EAAB91" w14:textId="77777777" w:rsidR="00D1322F" w:rsidRDefault="00D1322F" w:rsidP="00D1322F"/>
    <w:p w14:paraId="3024953F" w14:textId="77777777" w:rsidR="00D1322F" w:rsidRDefault="00D1322F" w:rsidP="00D1322F"/>
    <w:p w14:paraId="185A90BB" w14:textId="77777777" w:rsidR="00D1322F" w:rsidRPr="003C3F78" w:rsidRDefault="00D1322F" w:rsidP="00D1322F">
      <w:pPr>
        <w:rPr>
          <w:rFonts w:asciiTheme="minorBidi" w:hAnsiTheme="minorBidi"/>
        </w:rPr>
      </w:pPr>
    </w:p>
    <w:p w14:paraId="19D66CD6" w14:textId="5448402E" w:rsidR="00D1322F" w:rsidRPr="00341C59" w:rsidRDefault="00341C59" w:rsidP="00341C59">
      <w:pPr>
        <w:pStyle w:val="Heading2"/>
        <w:rPr>
          <w:rFonts w:asciiTheme="minorBidi" w:hAnsiTheme="minorBidi" w:cstheme="minorBidi"/>
        </w:rPr>
      </w:pPr>
      <w:bookmarkStart w:id="93" w:name="_Toc235038218"/>
      <w:bookmarkStart w:id="94" w:name="_Toc235041321"/>
      <w:r>
        <w:rPr>
          <w:rFonts w:asciiTheme="minorBidi" w:hAnsiTheme="minorBidi" w:cstheme="minorBidi"/>
        </w:rPr>
        <w:t>6.2.5</w:t>
      </w:r>
      <w:r>
        <w:rPr>
          <w:rFonts w:asciiTheme="minorBidi" w:hAnsiTheme="minorBidi" w:cstheme="minorBidi"/>
        </w:rPr>
        <w:tab/>
      </w:r>
      <w:r w:rsidR="00D1322F" w:rsidRPr="00341C59">
        <w:rPr>
          <w:rFonts w:asciiTheme="minorBidi" w:hAnsiTheme="minorBidi" w:cstheme="minorBidi"/>
        </w:rPr>
        <w:t>Theme Mapping Table</w:t>
      </w:r>
      <w:bookmarkEnd w:id="93"/>
      <w:bookmarkEnd w:id="94"/>
    </w:p>
    <w:p w14:paraId="4B9794DD" w14:textId="77777777" w:rsidR="00D1322F" w:rsidRPr="00D1322F" w:rsidRDefault="00D1322F" w:rsidP="00D1322F"/>
    <w:p w14:paraId="37454A10" w14:textId="5B405071" w:rsidR="00A735F2" w:rsidRPr="003C3F78" w:rsidRDefault="00A735F2" w:rsidP="00A735F2">
      <w:pPr>
        <w:pStyle w:val="Caption"/>
        <w:keepNext/>
        <w:jc w:val="center"/>
        <w:rPr>
          <w:rFonts w:asciiTheme="minorBidi" w:hAnsiTheme="minorBidi"/>
          <w:b/>
          <w:bCs/>
          <w:color w:val="auto"/>
          <w:sz w:val="22"/>
          <w:szCs w:val="22"/>
        </w:rPr>
      </w:pPr>
      <w:r w:rsidRPr="003C3F78">
        <w:rPr>
          <w:rFonts w:asciiTheme="minorBidi" w:hAnsiTheme="minorBidi"/>
          <w:b/>
          <w:bCs/>
          <w:color w:val="auto"/>
          <w:sz w:val="22"/>
          <w:szCs w:val="22"/>
        </w:rPr>
        <w:lastRenderedPageBreak/>
        <w:t xml:space="preserve">Table </w:t>
      </w:r>
      <w:r w:rsidRPr="003C3F78">
        <w:rPr>
          <w:rFonts w:asciiTheme="minorBidi" w:hAnsiTheme="minorBidi"/>
          <w:b/>
          <w:bCs/>
          <w:color w:val="auto"/>
          <w:sz w:val="22"/>
          <w:szCs w:val="22"/>
        </w:rPr>
        <w:fldChar w:fldCharType="begin"/>
      </w:r>
      <w:r w:rsidRPr="003C3F78">
        <w:rPr>
          <w:rFonts w:asciiTheme="minorBidi" w:hAnsiTheme="minorBidi"/>
          <w:b/>
          <w:bCs/>
          <w:color w:val="auto"/>
          <w:sz w:val="22"/>
          <w:szCs w:val="22"/>
        </w:rPr>
        <w:instrText xml:space="preserve"> SEQ Table \* ARABIC </w:instrText>
      </w:r>
      <w:r w:rsidRPr="003C3F78">
        <w:rPr>
          <w:rFonts w:asciiTheme="minorBidi" w:hAnsiTheme="minorBidi"/>
          <w:b/>
          <w:bCs/>
          <w:color w:val="auto"/>
          <w:sz w:val="22"/>
          <w:szCs w:val="22"/>
        </w:rPr>
        <w:fldChar w:fldCharType="separate"/>
      </w:r>
      <w:r w:rsidRPr="003C3F78">
        <w:rPr>
          <w:rFonts w:asciiTheme="minorBidi" w:hAnsiTheme="minorBidi"/>
          <w:b/>
          <w:bCs/>
          <w:noProof/>
          <w:color w:val="auto"/>
          <w:sz w:val="22"/>
          <w:szCs w:val="22"/>
        </w:rPr>
        <w:t>2</w:t>
      </w:r>
      <w:r w:rsidRPr="003C3F78">
        <w:rPr>
          <w:rFonts w:asciiTheme="minorBidi" w:hAnsiTheme="minorBidi"/>
          <w:b/>
          <w:bCs/>
          <w:color w:val="auto"/>
          <w:sz w:val="22"/>
          <w:szCs w:val="22"/>
        </w:rPr>
        <w:fldChar w:fldCharType="end"/>
      </w:r>
      <w:r w:rsidRPr="003C3F78">
        <w:rPr>
          <w:rFonts w:asciiTheme="minorBidi" w:hAnsiTheme="minorBidi"/>
          <w:b/>
          <w:bCs/>
          <w:color w:val="auto"/>
          <w:sz w:val="22"/>
          <w:szCs w:val="22"/>
        </w:rPr>
        <w:t xml:space="preserve"> Theme Mapping Table (Author)</w:t>
      </w:r>
    </w:p>
    <w:p w14:paraId="322DF719" w14:textId="4B8C5DCD" w:rsidR="00F22793" w:rsidRDefault="00A735F2" w:rsidP="00F22793">
      <w:r>
        <w:rPr>
          <w:noProof/>
        </w:rPr>
        <w:drawing>
          <wp:inline distT="0" distB="0" distL="0" distR="0" wp14:anchorId="62F761D4" wp14:editId="60857C9F">
            <wp:extent cx="6445250" cy="3742660"/>
            <wp:effectExtent l="19050" t="0" r="31750" b="0"/>
            <wp:docPr id="65692637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0336CD8F" w14:textId="77777777" w:rsidR="00F22793" w:rsidRDefault="00F22793" w:rsidP="00F22793"/>
    <w:p w14:paraId="77082AEA" w14:textId="77777777" w:rsidR="00F22793" w:rsidRDefault="00F22793" w:rsidP="00F22793"/>
    <w:p w14:paraId="6E8DA69B" w14:textId="77777777" w:rsidR="00F22793" w:rsidRDefault="00F22793" w:rsidP="00F22793"/>
    <w:p w14:paraId="10A292D3" w14:textId="77777777" w:rsidR="00F22793" w:rsidRDefault="00F22793" w:rsidP="00F22793"/>
    <w:p w14:paraId="10985D3E" w14:textId="77777777" w:rsidR="00F22793" w:rsidRDefault="00F22793" w:rsidP="00F22793"/>
    <w:p w14:paraId="1E91EAF5" w14:textId="77777777" w:rsidR="00F22793" w:rsidRDefault="00F22793" w:rsidP="00F22793"/>
    <w:p w14:paraId="23B10A62" w14:textId="77777777" w:rsidR="00F22793" w:rsidRDefault="00F22793" w:rsidP="00F22793"/>
    <w:p w14:paraId="356AFE30" w14:textId="77777777" w:rsidR="00F22793" w:rsidRDefault="00F22793" w:rsidP="00F22793"/>
    <w:sectPr w:rsidR="00F22793">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23CC1" w14:textId="77777777" w:rsidR="00485246" w:rsidRDefault="00485246" w:rsidP="007A687F">
      <w:pPr>
        <w:spacing w:after="0" w:line="240" w:lineRule="auto"/>
      </w:pPr>
      <w:r>
        <w:separator/>
      </w:r>
    </w:p>
  </w:endnote>
  <w:endnote w:type="continuationSeparator" w:id="0">
    <w:p w14:paraId="1A93E6E9" w14:textId="77777777" w:rsidR="00485246" w:rsidRDefault="00485246" w:rsidP="007A6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ira Sans">
    <w:charset w:val="00"/>
    <w:family w:val="swiss"/>
    <w:pitch w:val="variable"/>
    <w:sig w:usb0="600002FF"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15293"/>
      <w:docPartObj>
        <w:docPartGallery w:val="Page Numbers (Bottom of Page)"/>
        <w:docPartUnique/>
      </w:docPartObj>
    </w:sdtPr>
    <w:sdtEndPr>
      <w:rPr>
        <w:noProof/>
      </w:rPr>
    </w:sdtEndPr>
    <w:sdtContent>
      <w:p w14:paraId="4A68739A" w14:textId="2EA3CA2D" w:rsidR="00DD21F6" w:rsidRDefault="00DD21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016823" w14:textId="77777777" w:rsidR="00DD21F6" w:rsidRDefault="00DD2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9D53" w14:textId="77777777" w:rsidR="00485246" w:rsidRDefault="00485246" w:rsidP="007A687F">
      <w:pPr>
        <w:spacing w:after="0" w:line="240" w:lineRule="auto"/>
      </w:pPr>
      <w:r>
        <w:separator/>
      </w:r>
    </w:p>
  </w:footnote>
  <w:footnote w:type="continuationSeparator" w:id="0">
    <w:p w14:paraId="31531EF5" w14:textId="77777777" w:rsidR="00485246" w:rsidRDefault="00485246" w:rsidP="007A6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E74FC"/>
    <w:multiLevelType w:val="multilevel"/>
    <w:tmpl w:val="C4F8F9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1216AC"/>
    <w:multiLevelType w:val="multilevel"/>
    <w:tmpl w:val="D186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A494E"/>
    <w:multiLevelType w:val="multilevel"/>
    <w:tmpl w:val="36E089C6"/>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62B5C05"/>
    <w:multiLevelType w:val="hybridMultilevel"/>
    <w:tmpl w:val="48508D8E"/>
    <w:lvl w:ilvl="0" w:tplc="04090001">
      <w:start w:val="1"/>
      <w:numFmt w:val="bullet"/>
      <w:lvlText w:val=""/>
      <w:lvlJc w:val="left"/>
      <w:pPr>
        <w:ind w:left="720" w:hanging="360"/>
      </w:pPr>
      <w:rPr>
        <w:rFonts w:ascii="Symbol" w:hAnsi="Symbol" w:hint="default"/>
      </w:rPr>
    </w:lvl>
    <w:lvl w:ilvl="1" w:tplc="F6C8D990">
      <w:numFmt w:val="bullet"/>
      <w:lvlText w:val="–"/>
      <w:lvlJc w:val="left"/>
      <w:pPr>
        <w:ind w:left="1440" w:hanging="360"/>
      </w:pPr>
      <w:rPr>
        <w:rFonts w:ascii="Times New Roman" w:eastAsiaTheme="maj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560117"/>
    <w:multiLevelType w:val="multilevel"/>
    <w:tmpl w:val="C4F8F91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5784666">
    <w:abstractNumId w:val="3"/>
  </w:num>
  <w:num w:numId="2" w16cid:durableId="1753043942">
    <w:abstractNumId w:val="2"/>
  </w:num>
  <w:num w:numId="3" w16cid:durableId="298416055">
    <w:abstractNumId w:val="0"/>
  </w:num>
  <w:num w:numId="4" w16cid:durableId="1980115186">
    <w:abstractNumId w:val="4"/>
  </w:num>
  <w:num w:numId="5" w16cid:durableId="6530378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E0NzE0MjUzNzSyMLRU0lEKTi0uzszPAykwNKgFAGJrZ+ktAAAA"/>
  </w:docVars>
  <w:rsids>
    <w:rsidRoot w:val="00E93C90"/>
    <w:rsid w:val="0000220D"/>
    <w:rsid w:val="000022EF"/>
    <w:rsid w:val="0000357E"/>
    <w:rsid w:val="00004130"/>
    <w:rsid w:val="000118F0"/>
    <w:rsid w:val="00013CC2"/>
    <w:rsid w:val="00014736"/>
    <w:rsid w:val="00021E25"/>
    <w:rsid w:val="00023D8B"/>
    <w:rsid w:val="00025D71"/>
    <w:rsid w:val="0003635C"/>
    <w:rsid w:val="00036EFA"/>
    <w:rsid w:val="00037640"/>
    <w:rsid w:val="00040AD3"/>
    <w:rsid w:val="00041005"/>
    <w:rsid w:val="000412AA"/>
    <w:rsid w:val="000427CA"/>
    <w:rsid w:val="000442D1"/>
    <w:rsid w:val="0004442F"/>
    <w:rsid w:val="0004446E"/>
    <w:rsid w:val="00047119"/>
    <w:rsid w:val="000471AB"/>
    <w:rsid w:val="00057294"/>
    <w:rsid w:val="00057F14"/>
    <w:rsid w:val="00061285"/>
    <w:rsid w:val="00061ACA"/>
    <w:rsid w:val="0006742D"/>
    <w:rsid w:val="000722A5"/>
    <w:rsid w:val="0007247A"/>
    <w:rsid w:val="000729E7"/>
    <w:rsid w:val="000865EF"/>
    <w:rsid w:val="000871DE"/>
    <w:rsid w:val="0008730A"/>
    <w:rsid w:val="000875A3"/>
    <w:rsid w:val="00091759"/>
    <w:rsid w:val="00091AF0"/>
    <w:rsid w:val="00097787"/>
    <w:rsid w:val="000A526C"/>
    <w:rsid w:val="000A5F2E"/>
    <w:rsid w:val="000B4034"/>
    <w:rsid w:val="000B4803"/>
    <w:rsid w:val="000B54A2"/>
    <w:rsid w:val="000C2B1D"/>
    <w:rsid w:val="000C714C"/>
    <w:rsid w:val="000C76F4"/>
    <w:rsid w:val="000C77BD"/>
    <w:rsid w:val="000D1493"/>
    <w:rsid w:val="000D68F8"/>
    <w:rsid w:val="000D7CEF"/>
    <w:rsid w:val="000E2955"/>
    <w:rsid w:val="000E2BEE"/>
    <w:rsid w:val="000E3478"/>
    <w:rsid w:val="000E7AF2"/>
    <w:rsid w:val="000F158B"/>
    <w:rsid w:val="000F16A4"/>
    <w:rsid w:val="000F3289"/>
    <w:rsid w:val="000F5110"/>
    <w:rsid w:val="000F538A"/>
    <w:rsid w:val="00106735"/>
    <w:rsid w:val="00116A79"/>
    <w:rsid w:val="00123322"/>
    <w:rsid w:val="00123798"/>
    <w:rsid w:val="00123DDF"/>
    <w:rsid w:val="00132362"/>
    <w:rsid w:val="0013259A"/>
    <w:rsid w:val="00136CE7"/>
    <w:rsid w:val="00144707"/>
    <w:rsid w:val="00151AB7"/>
    <w:rsid w:val="00151DBA"/>
    <w:rsid w:val="00153F9A"/>
    <w:rsid w:val="0015731D"/>
    <w:rsid w:val="0016297B"/>
    <w:rsid w:val="0017046F"/>
    <w:rsid w:val="0017394E"/>
    <w:rsid w:val="00177CC9"/>
    <w:rsid w:val="001803E7"/>
    <w:rsid w:val="001817BA"/>
    <w:rsid w:val="00182B92"/>
    <w:rsid w:val="00190986"/>
    <w:rsid w:val="00190B04"/>
    <w:rsid w:val="001920AE"/>
    <w:rsid w:val="00192423"/>
    <w:rsid w:val="001A0E09"/>
    <w:rsid w:val="001A3AB7"/>
    <w:rsid w:val="001B60F2"/>
    <w:rsid w:val="001C022F"/>
    <w:rsid w:val="001D4189"/>
    <w:rsid w:val="001D441C"/>
    <w:rsid w:val="001D5303"/>
    <w:rsid w:val="001D5C62"/>
    <w:rsid w:val="001D6F14"/>
    <w:rsid w:val="001E0F9A"/>
    <w:rsid w:val="001E26CB"/>
    <w:rsid w:val="001E3CE7"/>
    <w:rsid w:val="001E46D6"/>
    <w:rsid w:val="001F0216"/>
    <w:rsid w:val="001F0A76"/>
    <w:rsid w:val="001F12F0"/>
    <w:rsid w:val="001F7A9E"/>
    <w:rsid w:val="0020243D"/>
    <w:rsid w:val="00206EF6"/>
    <w:rsid w:val="00211FF0"/>
    <w:rsid w:val="0021258E"/>
    <w:rsid w:val="002126DF"/>
    <w:rsid w:val="00213104"/>
    <w:rsid w:val="00236A28"/>
    <w:rsid w:val="00237D38"/>
    <w:rsid w:val="00240072"/>
    <w:rsid w:val="00243817"/>
    <w:rsid w:val="00247E65"/>
    <w:rsid w:val="00251338"/>
    <w:rsid w:val="002544CD"/>
    <w:rsid w:val="002563D9"/>
    <w:rsid w:val="00257362"/>
    <w:rsid w:val="00261E62"/>
    <w:rsid w:val="002717D6"/>
    <w:rsid w:val="00272F08"/>
    <w:rsid w:val="002740D6"/>
    <w:rsid w:val="002744F5"/>
    <w:rsid w:val="00277FC2"/>
    <w:rsid w:val="00283D2D"/>
    <w:rsid w:val="00286D3A"/>
    <w:rsid w:val="002870ED"/>
    <w:rsid w:val="002939C5"/>
    <w:rsid w:val="00293A0E"/>
    <w:rsid w:val="00295006"/>
    <w:rsid w:val="00295204"/>
    <w:rsid w:val="002A4304"/>
    <w:rsid w:val="002A58CE"/>
    <w:rsid w:val="002A7318"/>
    <w:rsid w:val="002B2A39"/>
    <w:rsid w:val="002B3016"/>
    <w:rsid w:val="002B4239"/>
    <w:rsid w:val="002B7DB4"/>
    <w:rsid w:val="002C09E1"/>
    <w:rsid w:val="002C1A52"/>
    <w:rsid w:val="002C3CDF"/>
    <w:rsid w:val="002C6818"/>
    <w:rsid w:val="002D0AF1"/>
    <w:rsid w:val="002D1301"/>
    <w:rsid w:val="002D25A7"/>
    <w:rsid w:val="002E1E75"/>
    <w:rsid w:val="002E2A85"/>
    <w:rsid w:val="002E52D8"/>
    <w:rsid w:val="002E6BB6"/>
    <w:rsid w:val="002E7B9B"/>
    <w:rsid w:val="002F2E7F"/>
    <w:rsid w:val="002F4FE4"/>
    <w:rsid w:val="002F5C59"/>
    <w:rsid w:val="00301C00"/>
    <w:rsid w:val="0030285D"/>
    <w:rsid w:val="0030714D"/>
    <w:rsid w:val="003078C0"/>
    <w:rsid w:val="00310B28"/>
    <w:rsid w:val="00313A6D"/>
    <w:rsid w:val="0031419F"/>
    <w:rsid w:val="003167FB"/>
    <w:rsid w:val="0032007C"/>
    <w:rsid w:val="00325FA5"/>
    <w:rsid w:val="00326B3E"/>
    <w:rsid w:val="0033004E"/>
    <w:rsid w:val="00331BA1"/>
    <w:rsid w:val="0033226E"/>
    <w:rsid w:val="003347E5"/>
    <w:rsid w:val="00335DE1"/>
    <w:rsid w:val="00337281"/>
    <w:rsid w:val="0033755D"/>
    <w:rsid w:val="003377BA"/>
    <w:rsid w:val="00341C59"/>
    <w:rsid w:val="0034201D"/>
    <w:rsid w:val="00343F6F"/>
    <w:rsid w:val="00345839"/>
    <w:rsid w:val="00347941"/>
    <w:rsid w:val="003535C0"/>
    <w:rsid w:val="003705EF"/>
    <w:rsid w:val="00371FEC"/>
    <w:rsid w:val="00374B6F"/>
    <w:rsid w:val="00375B21"/>
    <w:rsid w:val="00376C07"/>
    <w:rsid w:val="0038435C"/>
    <w:rsid w:val="003849FB"/>
    <w:rsid w:val="00393CFF"/>
    <w:rsid w:val="0039491D"/>
    <w:rsid w:val="003B15CB"/>
    <w:rsid w:val="003B592B"/>
    <w:rsid w:val="003B75ED"/>
    <w:rsid w:val="003C1006"/>
    <w:rsid w:val="003C3F78"/>
    <w:rsid w:val="003C73F1"/>
    <w:rsid w:val="003D0975"/>
    <w:rsid w:val="003D5906"/>
    <w:rsid w:val="003E6B58"/>
    <w:rsid w:val="003F183E"/>
    <w:rsid w:val="003F4DD9"/>
    <w:rsid w:val="00401621"/>
    <w:rsid w:val="004109A4"/>
    <w:rsid w:val="00411823"/>
    <w:rsid w:val="00415A13"/>
    <w:rsid w:val="00420700"/>
    <w:rsid w:val="00426029"/>
    <w:rsid w:val="00430F5B"/>
    <w:rsid w:val="00432B1F"/>
    <w:rsid w:val="004340B8"/>
    <w:rsid w:val="0043411F"/>
    <w:rsid w:val="00435122"/>
    <w:rsid w:val="00435F7C"/>
    <w:rsid w:val="00450B6E"/>
    <w:rsid w:val="00454E48"/>
    <w:rsid w:val="0045578E"/>
    <w:rsid w:val="004608DC"/>
    <w:rsid w:val="0046219C"/>
    <w:rsid w:val="00473D1A"/>
    <w:rsid w:val="004748B5"/>
    <w:rsid w:val="00474D2F"/>
    <w:rsid w:val="00477107"/>
    <w:rsid w:val="00477677"/>
    <w:rsid w:val="00482B17"/>
    <w:rsid w:val="00483469"/>
    <w:rsid w:val="00485246"/>
    <w:rsid w:val="00495182"/>
    <w:rsid w:val="004B186C"/>
    <w:rsid w:val="004B2B0E"/>
    <w:rsid w:val="004B40FC"/>
    <w:rsid w:val="004B442E"/>
    <w:rsid w:val="004B53A6"/>
    <w:rsid w:val="004B5B1B"/>
    <w:rsid w:val="004B693C"/>
    <w:rsid w:val="004B790E"/>
    <w:rsid w:val="004C0BE1"/>
    <w:rsid w:val="004C2C66"/>
    <w:rsid w:val="004C600D"/>
    <w:rsid w:val="004C7D25"/>
    <w:rsid w:val="004E42F6"/>
    <w:rsid w:val="004E5D0C"/>
    <w:rsid w:val="004F0930"/>
    <w:rsid w:val="004F2737"/>
    <w:rsid w:val="004F2FD2"/>
    <w:rsid w:val="004F6BD2"/>
    <w:rsid w:val="0050604E"/>
    <w:rsid w:val="00510524"/>
    <w:rsid w:val="0052440E"/>
    <w:rsid w:val="00530FB4"/>
    <w:rsid w:val="005317F2"/>
    <w:rsid w:val="00536FAD"/>
    <w:rsid w:val="00541877"/>
    <w:rsid w:val="005419D4"/>
    <w:rsid w:val="00542FC6"/>
    <w:rsid w:val="00545A77"/>
    <w:rsid w:val="00551FF6"/>
    <w:rsid w:val="00557F05"/>
    <w:rsid w:val="00564E00"/>
    <w:rsid w:val="00575746"/>
    <w:rsid w:val="00577B38"/>
    <w:rsid w:val="00580332"/>
    <w:rsid w:val="00582CF4"/>
    <w:rsid w:val="005842F4"/>
    <w:rsid w:val="00586B62"/>
    <w:rsid w:val="00587E94"/>
    <w:rsid w:val="0059710E"/>
    <w:rsid w:val="005A018C"/>
    <w:rsid w:val="005A11D4"/>
    <w:rsid w:val="005A2581"/>
    <w:rsid w:val="005A5EF2"/>
    <w:rsid w:val="005A7EAE"/>
    <w:rsid w:val="005B1FD1"/>
    <w:rsid w:val="005B4232"/>
    <w:rsid w:val="005B6AD0"/>
    <w:rsid w:val="005C5280"/>
    <w:rsid w:val="005C6A80"/>
    <w:rsid w:val="005C7424"/>
    <w:rsid w:val="005D571B"/>
    <w:rsid w:val="005D794C"/>
    <w:rsid w:val="005D7D2A"/>
    <w:rsid w:val="005E3564"/>
    <w:rsid w:val="005E5672"/>
    <w:rsid w:val="005F26A7"/>
    <w:rsid w:val="005F7420"/>
    <w:rsid w:val="006018FC"/>
    <w:rsid w:val="00602F6B"/>
    <w:rsid w:val="0060582D"/>
    <w:rsid w:val="006072EF"/>
    <w:rsid w:val="00607383"/>
    <w:rsid w:val="00613779"/>
    <w:rsid w:val="00616C7C"/>
    <w:rsid w:val="00617591"/>
    <w:rsid w:val="0061781D"/>
    <w:rsid w:val="00621D52"/>
    <w:rsid w:val="00626155"/>
    <w:rsid w:val="00630073"/>
    <w:rsid w:val="00633098"/>
    <w:rsid w:val="00636C31"/>
    <w:rsid w:val="00652E65"/>
    <w:rsid w:val="006551BA"/>
    <w:rsid w:val="00656A4E"/>
    <w:rsid w:val="00671062"/>
    <w:rsid w:val="00675919"/>
    <w:rsid w:val="00691BE0"/>
    <w:rsid w:val="0069462C"/>
    <w:rsid w:val="00697DB5"/>
    <w:rsid w:val="006A21F6"/>
    <w:rsid w:val="006A2274"/>
    <w:rsid w:val="006A295A"/>
    <w:rsid w:val="006A4A78"/>
    <w:rsid w:val="006B53C6"/>
    <w:rsid w:val="006B694D"/>
    <w:rsid w:val="006C3B54"/>
    <w:rsid w:val="006C439D"/>
    <w:rsid w:val="006C5731"/>
    <w:rsid w:val="006C7CB8"/>
    <w:rsid w:val="006D2DF6"/>
    <w:rsid w:val="006D5492"/>
    <w:rsid w:val="006D711B"/>
    <w:rsid w:val="006E23E5"/>
    <w:rsid w:val="006F369A"/>
    <w:rsid w:val="006F4B7B"/>
    <w:rsid w:val="006F7467"/>
    <w:rsid w:val="006F7EC6"/>
    <w:rsid w:val="0070176A"/>
    <w:rsid w:val="00701936"/>
    <w:rsid w:val="00703A33"/>
    <w:rsid w:val="00706664"/>
    <w:rsid w:val="0071320B"/>
    <w:rsid w:val="00714D20"/>
    <w:rsid w:val="007170A4"/>
    <w:rsid w:val="0072502E"/>
    <w:rsid w:val="00725B26"/>
    <w:rsid w:val="00727167"/>
    <w:rsid w:val="00731A85"/>
    <w:rsid w:val="00737FB8"/>
    <w:rsid w:val="00742710"/>
    <w:rsid w:val="007428DC"/>
    <w:rsid w:val="00743405"/>
    <w:rsid w:val="00756F1E"/>
    <w:rsid w:val="00757776"/>
    <w:rsid w:val="007626B8"/>
    <w:rsid w:val="00767DFF"/>
    <w:rsid w:val="0077255E"/>
    <w:rsid w:val="0077615F"/>
    <w:rsid w:val="00781A51"/>
    <w:rsid w:val="007953FF"/>
    <w:rsid w:val="007A687F"/>
    <w:rsid w:val="007B7CED"/>
    <w:rsid w:val="007C14C2"/>
    <w:rsid w:val="007C2DDE"/>
    <w:rsid w:val="007C4934"/>
    <w:rsid w:val="007C691D"/>
    <w:rsid w:val="007D0B3B"/>
    <w:rsid w:val="007D17C4"/>
    <w:rsid w:val="007D7BB0"/>
    <w:rsid w:val="007F2579"/>
    <w:rsid w:val="007F4206"/>
    <w:rsid w:val="008043B9"/>
    <w:rsid w:val="00816145"/>
    <w:rsid w:val="00824ABD"/>
    <w:rsid w:val="0082546B"/>
    <w:rsid w:val="008270DD"/>
    <w:rsid w:val="008320B1"/>
    <w:rsid w:val="0083363D"/>
    <w:rsid w:val="00835EC8"/>
    <w:rsid w:val="00844A41"/>
    <w:rsid w:val="00847A61"/>
    <w:rsid w:val="00852BF0"/>
    <w:rsid w:val="008578C6"/>
    <w:rsid w:val="00864804"/>
    <w:rsid w:val="00873F0B"/>
    <w:rsid w:val="008744D7"/>
    <w:rsid w:val="0088135E"/>
    <w:rsid w:val="0088259A"/>
    <w:rsid w:val="00885804"/>
    <w:rsid w:val="00892B5A"/>
    <w:rsid w:val="008938C0"/>
    <w:rsid w:val="008A0452"/>
    <w:rsid w:val="008B0784"/>
    <w:rsid w:val="008B40BA"/>
    <w:rsid w:val="008B6578"/>
    <w:rsid w:val="008B7E08"/>
    <w:rsid w:val="008C0CC3"/>
    <w:rsid w:val="008C5DCE"/>
    <w:rsid w:val="008C6D3D"/>
    <w:rsid w:val="008C706F"/>
    <w:rsid w:val="008D0DCC"/>
    <w:rsid w:val="008D2AA6"/>
    <w:rsid w:val="008D3B26"/>
    <w:rsid w:val="008D4683"/>
    <w:rsid w:val="008D7EA8"/>
    <w:rsid w:val="008F24C1"/>
    <w:rsid w:val="008F3192"/>
    <w:rsid w:val="008F3CB0"/>
    <w:rsid w:val="008F4125"/>
    <w:rsid w:val="008F43F0"/>
    <w:rsid w:val="008F56AE"/>
    <w:rsid w:val="008F6D17"/>
    <w:rsid w:val="00902B24"/>
    <w:rsid w:val="009031E0"/>
    <w:rsid w:val="009038F3"/>
    <w:rsid w:val="009101B6"/>
    <w:rsid w:val="00914A02"/>
    <w:rsid w:val="00916812"/>
    <w:rsid w:val="00924ECF"/>
    <w:rsid w:val="00927ABC"/>
    <w:rsid w:val="00930A7F"/>
    <w:rsid w:val="00932041"/>
    <w:rsid w:val="009332D1"/>
    <w:rsid w:val="00935CF6"/>
    <w:rsid w:val="0094163F"/>
    <w:rsid w:val="00945E0B"/>
    <w:rsid w:val="00946F91"/>
    <w:rsid w:val="00950A4E"/>
    <w:rsid w:val="009546FF"/>
    <w:rsid w:val="0096478B"/>
    <w:rsid w:val="0096539C"/>
    <w:rsid w:val="00971F98"/>
    <w:rsid w:val="0098175E"/>
    <w:rsid w:val="00993AEB"/>
    <w:rsid w:val="00994BB3"/>
    <w:rsid w:val="009A08D4"/>
    <w:rsid w:val="009A5720"/>
    <w:rsid w:val="009A6465"/>
    <w:rsid w:val="009B5981"/>
    <w:rsid w:val="009C00A8"/>
    <w:rsid w:val="009C052C"/>
    <w:rsid w:val="009C685A"/>
    <w:rsid w:val="009D17A3"/>
    <w:rsid w:val="009E23ED"/>
    <w:rsid w:val="009E4D64"/>
    <w:rsid w:val="009E7C1A"/>
    <w:rsid w:val="009F2002"/>
    <w:rsid w:val="009F2783"/>
    <w:rsid w:val="009F7845"/>
    <w:rsid w:val="00A02D6A"/>
    <w:rsid w:val="00A03210"/>
    <w:rsid w:val="00A04F19"/>
    <w:rsid w:val="00A06F03"/>
    <w:rsid w:val="00A07AFB"/>
    <w:rsid w:val="00A22195"/>
    <w:rsid w:val="00A328B8"/>
    <w:rsid w:val="00A33F8C"/>
    <w:rsid w:val="00A41679"/>
    <w:rsid w:val="00A42C2C"/>
    <w:rsid w:val="00A4308E"/>
    <w:rsid w:val="00A46AB6"/>
    <w:rsid w:val="00A50A0E"/>
    <w:rsid w:val="00A52830"/>
    <w:rsid w:val="00A60A26"/>
    <w:rsid w:val="00A6152A"/>
    <w:rsid w:val="00A73290"/>
    <w:rsid w:val="00A735F2"/>
    <w:rsid w:val="00A73F98"/>
    <w:rsid w:val="00A74ACF"/>
    <w:rsid w:val="00A80CDF"/>
    <w:rsid w:val="00A86A98"/>
    <w:rsid w:val="00A90195"/>
    <w:rsid w:val="00A90DA7"/>
    <w:rsid w:val="00A935A1"/>
    <w:rsid w:val="00A94234"/>
    <w:rsid w:val="00AA01B5"/>
    <w:rsid w:val="00AA0A7C"/>
    <w:rsid w:val="00AA6D08"/>
    <w:rsid w:val="00AB4239"/>
    <w:rsid w:val="00AB497B"/>
    <w:rsid w:val="00AB5895"/>
    <w:rsid w:val="00AC17C7"/>
    <w:rsid w:val="00AC53D4"/>
    <w:rsid w:val="00AD1FAB"/>
    <w:rsid w:val="00AD22FC"/>
    <w:rsid w:val="00AD3163"/>
    <w:rsid w:val="00AD473D"/>
    <w:rsid w:val="00AD6A73"/>
    <w:rsid w:val="00AE2D78"/>
    <w:rsid w:val="00AE5223"/>
    <w:rsid w:val="00AE6DD9"/>
    <w:rsid w:val="00AF1E25"/>
    <w:rsid w:val="00AF4741"/>
    <w:rsid w:val="00AF72E3"/>
    <w:rsid w:val="00B0002D"/>
    <w:rsid w:val="00B0005E"/>
    <w:rsid w:val="00B04F43"/>
    <w:rsid w:val="00B077E9"/>
    <w:rsid w:val="00B12ABC"/>
    <w:rsid w:val="00B13E8C"/>
    <w:rsid w:val="00B2244A"/>
    <w:rsid w:val="00B22893"/>
    <w:rsid w:val="00B271DA"/>
    <w:rsid w:val="00B27675"/>
    <w:rsid w:val="00B36F66"/>
    <w:rsid w:val="00B4035A"/>
    <w:rsid w:val="00B43648"/>
    <w:rsid w:val="00B5273E"/>
    <w:rsid w:val="00B5619B"/>
    <w:rsid w:val="00B56299"/>
    <w:rsid w:val="00B57430"/>
    <w:rsid w:val="00B6505B"/>
    <w:rsid w:val="00B657B2"/>
    <w:rsid w:val="00B70E1B"/>
    <w:rsid w:val="00B72220"/>
    <w:rsid w:val="00B727F9"/>
    <w:rsid w:val="00B739C4"/>
    <w:rsid w:val="00B80651"/>
    <w:rsid w:val="00B82B98"/>
    <w:rsid w:val="00B96F5E"/>
    <w:rsid w:val="00BA2915"/>
    <w:rsid w:val="00BA29BF"/>
    <w:rsid w:val="00BA599C"/>
    <w:rsid w:val="00BB115B"/>
    <w:rsid w:val="00BB1C9C"/>
    <w:rsid w:val="00BB4C97"/>
    <w:rsid w:val="00BC4055"/>
    <w:rsid w:val="00BC50F5"/>
    <w:rsid w:val="00BC7C49"/>
    <w:rsid w:val="00BD29DD"/>
    <w:rsid w:val="00BD720C"/>
    <w:rsid w:val="00BD7FE6"/>
    <w:rsid w:val="00BE4AB9"/>
    <w:rsid w:val="00BE4DFB"/>
    <w:rsid w:val="00BE5187"/>
    <w:rsid w:val="00BE73B2"/>
    <w:rsid w:val="00BF205D"/>
    <w:rsid w:val="00BF304D"/>
    <w:rsid w:val="00C06CD3"/>
    <w:rsid w:val="00C0738D"/>
    <w:rsid w:val="00C164D5"/>
    <w:rsid w:val="00C23AEE"/>
    <w:rsid w:val="00C2586B"/>
    <w:rsid w:val="00C27758"/>
    <w:rsid w:val="00C30A47"/>
    <w:rsid w:val="00C32B8E"/>
    <w:rsid w:val="00C332A0"/>
    <w:rsid w:val="00C33E4A"/>
    <w:rsid w:val="00C40EA2"/>
    <w:rsid w:val="00C43347"/>
    <w:rsid w:val="00C50859"/>
    <w:rsid w:val="00C50D92"/>
    <w:rsid w:val="00C572D5"/>
    <w:rsid w:val="00C604B6"/>
    <w:rsid w:val="00C618E0"/>
    <w:rsid w:val="00C634D4"/>
    <w:rsid w:val="00C65075"/>
    <w:rsid w:val="00C71EDC"/>
    <w:rsid w:val="00C72D2A"/>
    <w:rsid w:val="00C74F69"/>
    <w:rsid w:val="00C8564F"/>
    <w:rsid w:val="00C92997"/>
    <w:rsid w:val="00C93E0B"/>
    <w:rsid w:val="00C94EBB"/>
    <w:rsid w:val="00C9531A"/>
    <w:rsid w:val="00CA1564"/>
    <w:rsid w:val="00CA63CB"/>
    <w:rsid w:val="00CB1374"/>
    <w:rsid w:val="00CB327A"/>
    <w:rsid w:val="00CB3833"/>
    <w:rsid w:val="00CC4973"/>
    <w:rsid w:val="00CC4EB5"/>
    <w:rsid w:val="00CD6400"/>
    <w:rsid w:val="00CD6FAD"/>
    <w:rsid w:val="00CE0998"/>
    <w:rsid w:val="00CE2792"/>
    <w:rsid w:val="00CE2F73"/>
    <w:rsid w:val="00CE530A"/>
    <w:rsid w:val="00CE66A6"/>
    <w:rsid w:val="00CF0667"/>
    <w:rsid w:val="00CF084A"/>
    <w:rsid w:val="00CF1ACE"/>
    <w:rsid w:val="00CF1D7E"/>
    <w:rsid w:val="00CF6C46"/>
    <w:rsid w:val="00D010FC"/>
    <w:rsid w:val="00D046ED"/>
    <w:rsid w:val="00D10DA2"/>
    <w:rsid w:val="00D123C6"/>
    <w:rsid w:val="00D1322F"/>
    <w:rsid w:val="00D16FC2"/>
    <w:rsid w:val="00D2296C"/>
    <w:rsid w:val="00D22C68"/>
    <w:rsid w:val="00D23FE7"/>
    <w:rsid w:val="00D24AFC"/>
    <w:rsid w:val="00D2689A"/>
    <w:rsid w:val="00D27969"/>
    <w:rsid w:val="00D41C0A"/>
    <w:rsid w:val="00D4334D"/>
    <w:rsid w:val="00D4352A"/>
    <w:rsid w:val="00D5103D"/>
    <w:rsid w:val="00D53573"/>
    <w:rsid w:val="00D53E2A"/>
    <w:rsid w:val="00D54A6C"/>
    <w:rsid w:val="00D5667B"/>
    <w:rsid w:val="00D60068"/>
    <w:rsid w:val="00D66A45"/>
    <w:rsid w:val="00D66DFA"/>
    <w:rsid w:val="00D67601"/>
    <w:rsid w:val="00D7184D"/>
    <w:rsid w:val="00D72634"/>
    <w:rsid w:val="00D72C53"/>
    <w:rsid w:val="00D74D28"/>
    <w:rsid w:val="00D81216"/>
    <w:rsid w:val="00D84D2B"/>
    <w:rsid w:val="00D8516F"/>
    <w:rsid w:val="00D87890"/>
    <w:rsid w:val="00D92851"/>
    <w:rsid w:val="00D93AC1"/>
    <w:rsid w:val="00D9742A"/>
    <w:rsid w:val="00DA0B69"/>
    <w:rsid w:val="00DA0F84"/>
    <w:rsid w:val="00DA2CE1"/>
    <w:rsid w:val="00DA59E6"/>
    <w:rsid w:val="00DB0642"/>
    <w:rsid w:val="00DB1AC7"/>
    <w:rsid w:val="00DB3235"/>
    <w:rsid w:val="00DB335F"/>
    <w:rsid w:val="00DB3E4C"/>
    <w:rsid w:val="00DB4417"/>
    <w:rsid w:val="00DB4EFE"/>
    <w:rsid w:val="00DB6091"/>
    <w:rsid w:val="00DC0D2E"/>
    <w:rsid w:val="00DC0FB0"/>
    <w:rsid w:val="00DC26CB"/>
    <w:rsid w:val="00DC45E5"/>
    <w:rsid w:val="00DC5967"/>
    <w:rsid w:val="00DD15BD"/>
    <w:rsid w:val="00DD1E71"/>
    <w:rsid w:val="00DD1E74"/>
    <w:rsid w:val="00DD21F6"/>
    <w:rsid w:val="00DD2F60"/>
    <w:rsid w:val="00DD355C"/>
    <w:rsid w:val="00DD47B4"/>
    <w:rsid w:val="00DE078F"/>
    <w:rsid w:val="00DE29F4"/>
    <w:rsid w:val="00DE33F4"/>
    <w:rsid w:val="00DE731B"/>
    <w:rsid w:val="00DF06FB"/>
    <w:rsid w:val="00DF0793"/>
    <w:rsid w:val="00DF26CF"/>
    <w:rsid w:val="00DF3760"/>
    <w:rsid w:val="00DF5178"/>
    <w:rsid w:val="00E02227"/>
    <w:rsid w:val="00E0477F"/>
    <w:rsid w:val="00E15246"/>
    <w:rsid w:val="00E32E6A"/>
    <w:rsid w:val="00E333B1"/>
    <w:rsid w:val="00E346A4"/>
    <w:rsid w:val="00E374DF"/>
    <w:rsid w:val="00E37E45"/>
    <w:rsid w:val="00E37EF8"/>
    <w:rsid w:val="00E402B7"/>
    <w:rsid w:val="00E4103B"/>
    <w:rsid w:val="00E42230"/>
    <w:rsid w:val="00E46913"/>
    <w:rsid w:val="00E516CB"/>
    <w:rsid w:val="00E521AD"/>
    <w:rsid w:val="00E53294"/>
    <w:rsid w:val="00E538BD"/>
    <w:rsid w:val="00E54948"/>
    <w:rsid w:val="00E55711"/>
    <w:rsid w:val="00E567C9"/>
    <w:rsid w:val="00E63F73"/>
    <w:rsid w:val="00E778DB"/>
    <w:rsid w:val="00E83250"/>
    <w:rsid w:val="00E84726"/>
    <w:rsid w:val="00E84A4A"/>
    <w:rsid w:val="00E90987"/>
    <w:rsid w:val="00E923D9"/>
    <w:rsid w:val="00E926D7"/>
    <w:rsid w:val="00E92F20"/>
    <w:rsid w:val="00E93C90"/>
    <w:rsid w:val="00E95CA0"/>
    <w:rsid w:val="00EA1C29"/>
    <w:rsid w:val="00EA7923"/>
    <w:rsid w:val="00EB2382"/>
    <w:rsid w:val="00EB4477"/>
    <w:rsid w:val="00EB78F7"/>
    <w:rsid w:val="00EB7C10"/>
    <w:rsid w:val="00EC5A66"/>
    <w:rsid w:val="00ED47D4"/>
    <w:rsid w:val="00ED70AA"/>
    <w:rsid w:val="00EE01F8"/>
    <w:rsid w:val="00EE07C9"/>
    <w:rsid w:val="00EE23BF"/>
    <w:rsid w:val="00EE523E"/>
    <w:rsid w:val="00EF1D92"/>
    <w:rsid w:val="00EF3623"/>
    <w:rsid w:val="00EF5BA8"/>
    <w:rsid w:val="00EF62CF"/>
    <w:rsid w:val="00EF6F41"/>
    <w:rsid w:val="00F00E4B"/>
    <w:rsid w:val="00F0166A"/>
    <w:rsid w:val="00F106A2"/>
    <w:rsid w:val="00F14A38"/>
    <w:rsid w:val="00F169B9"/>
    <w:rsid w:val="00F174D1"/>
    <w:rsid w:val="00F20731"/>
    <w:rsid w:val="00F22793"/>
    <w:rsid w:val="00F22C96"/>
    <w:rsid w:val="00F25242"/>
    <w:rsid w:val="00F25C07"/>
    <w:rsid w:val="00F301A2"/>
    <w:rsid w:val="00F30874"/>
    <w:rsid w:val="00F32D5F"/>
    <w:rsid w:val="00F41FAF"/>
    <w:rsid w:val="00F42E78"/>
    <w:rsid w:val="00F46F4E"/>
    <w:rsid w:val="00F47DCC"/>
    <w:rsid w:val="00F54069"/>
    <w:rsid w:val="00F559AF"/>
    <w:rsid w:val="00F55B2E"/>
    <w:rsid w:val="00F608CB"/>
    <w:rsid w:val="00F64E40"/>
    <w:rsid w:val="00F657C1"/>
    <w:rsid w:val="00F67595"/>
    <w:rsid w:val="00F76B7B"/>
    <w:rsid w:val="00F76D17"/>
    <w:rsid w:val="00F76EF9"/>
    <w:rsid w:val="00F80732"/>
    <w:rsid w:val="00F81489"/>
    <w:rsid w:val="00F82B94"/>
    <w:rsid w:val="00F9582D"/>
    <w:rsid w:val="00F978A3"/>
    <w:rsid w:val="00FB231B"/>
    <w:rsid w:val="00FB343A"/>
    <w:rsid w:val="00FB4A0C"/>
    <w:rsid w:val="00FC39CD"/>
    <w:rsid w:val="00FC3C51"/>
    <w:rsid w:val="00FC7CF6"/>
    <w:rsid w:val="00FD142E"/>
    <w:rsid w:val="00FD62BD"/>
    <w:rsid w:val="00FE4617"/>
    <w:rsid w:val="00FE68BE"/>
    <w:rsid w:val="00FF38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E9DCB"/>
  <w15:chartTrackingRefBased/>
  <w15:docId w15:val="{C2E45C7F-9023-C740-A9AD-FE8D9BF4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E3"/>
    <w:rPr>
      <w:rFonts w:asciiTheme="majorBidi" w:hAnsiTheme="majorBidi"/>
    </w:rPr>
  </w:style>
  <w:style w:type="paragraph" w:styleId="Heading1">
    <w:name w:val="heading 1"/>
    <w:basedOn w:val="Normal"/>
    <w:next w:val="Normal"/>
    <w:link w:val="Heading1Char"/>
    <w:uiPriority w:val="9"/>
    <w:qFormat/>
    <w:rsid w:val="00F608CB"/>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F608CB"/>
    <w:pPr>
      <w:keepNext/>
      <w:keepLines/>
      <w:spacing w:before="160" w:after="80" w:line="480" w:lineRule="auto"/>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8938C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93C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3C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3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8CB"/>
    <w:rPr>
      <w:rFonts w:asciiTheme="majorBidi" w:eastAsiaTheme="majorEastAsia" w:hAnsiTheme="majorBidi" w:cstheme="majorBidi"/>
      <w:b/>
      <w:szCs w:val="40"/>
    </w:rPr>
  </w:style>
  <w:style w:type="character" w:customStyle="1" w:styleId="Heading2Char">
    <w:name w:val="Heading 2 Char"/>
    <w:basedOn w:val="DefaultParagraphFont"/>
    <w:link w:val="Heading2"/>
    <w:uiPriority w:val="9"/>
    <w:rsid w:val="00F608CB"/>
    <w:rPr>
      <w:rFonts w:asciiTheme="majorBidi" w:eastAsiaTheme="majorEastAsia" w:hAnsiTheme="majorBidi" w:cstheme="majorBidi"/>
      <w:b/>
      <w:szCs w:val="32"/>
    </w:rPr>
  </w:style>
  <w:style w:type="character" w:customStyle="1" w:styleId="Heading3Char">
    <w:name w:val="Heading 3 Char"/>
    <w:basedOn w:val="DefaultParagraphFont"/>
    <w:link w:val="Heading3"/>
    <w:uiPriority w:val="9"/>
    <w:rsid w:val="008938C0"/>
    <w:rPr>
      <w:rFonts w:asciiTheme="majorBidi" w:eastAsiaTheme="majorEastAsia" w:hAnsiTheme="majorBidi" w:cstheme="majorBidi"/>
      <w:b/>
      <w:szCs w:val="28"/>
    </w:rPr>
  </w:style>
  <w:style w:type="character" w:customStyle="1" w:styleId="Heading4Char">
    <w:name w:val="Heading 4 Char"/>
    <w:basedOn w:val="DefaultParagraphFont"/>
    <w:link w:val="Heading4"/>
    <w:uiPriority w:val="9"/>
    <w:semiHidden/>
    <w:rsid w:val="00E93C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3C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3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C90"/>
    <w:rPr>
      <w:rFonts w:eastAsiaTheme="majorEastAsia" w:cstheme="majorBidi"/>
      <w:color w:val="272727" w:themeColor="text1" w:themeTint="D8"/>
    </w:rPr>
  </w:style>
  <w:style w:type="paragraph" w:styleId="Title">
    <w:name w:val="Title"/>
    <w:basedOn w:val="Normal"/>
    <w:next w:val="Normal"/>
    <w:link w:val="TitleChar"/>
    <w:uiPriority w:val="10"/>
    <w:qFormat/>
    <w:rsid w:val="00E93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C90"/>
    <w:pPr>
      <w:spacing w:before="160"/>
      <w:jc w:val="center"/>
    </w:pPr>
    <w:rPr>
      <w:i/>
      <w:iCs/>
      <w:color w:val="404040" w:themeColor="text1" w:themeTint="BF"/>
    </w:rPr>
  </w:style>
  <w:style w:type="character" w:customStyle="1" w:styleId="QuoteChar">
    <w:name w:val="Quote Char"/>
    <w:basedOn w:val="DefaultParagraphFont"/>
    <w:link w:val="Quote"/>
    <w:uiPriority w:val="29"/>
    <w:rsid w:val="00E93C90"/>
    <w:rPr>
      <w:i/>
      <w:iCs/>
      <w:color w:val="404040" w:themeColor="text1" w:themeTint="BF"/>
    </w:rPr>
  </w:style>
  <w:style w:type="paragraph" w:styleId="ListParagraph">
    <w:name w:val="List Paragraph"/>
    <w:basedOn w:val="Normal"/>
    <w:uiPriority w:val="34"/>
    <w:qFormat/>
    <w:rsid w:val="00E93C90"/>
    <w:pPr>
      <w:ind w:left="720"/>
      <w:contextualSpacing/>
    </w:pPr>
  </w:style>
  <w:style w:type="character" w:styleId="IntenseEmphasis">
    <w:name w:val="Intense Emphasis"/>
    <w:basedOn w:val="DefaultParagraphFont"/>
    <w:uiPriority w:val="21"/>
    <w:qFormat/>
    <w:rsid w:val="00E93C90"/>
    <w:rPr>
      <w:i/>
      <w:iCs/>
      <w:color w:val="2F5496" w:themeColor="accent1" w:themeShade="BF"/>
    </w:rPr>
  </w:style>
  <w:style w:type="paragraph" w:styleId="IntenseQuote">
    <w:name w:val="Intense Quote"/>
    <w:basedOn w:val="Normal"/>
    <w:next w:val="Normal"/>
    <w:link w:val="IntenseQuoteChar"/>
    <w:uiPriority w:val="30"/>
    <w:qFormat/>
    <w:rsid w:val="00E93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3C90"/>
    <w:rPr>
      <w:i/>
      <w:iCs/>
      <w:color w:val="2F5496" w:themeColor="accent1" w:themeShade="BF"/>
    </w:rPr>
  </w:style>
  <w:style w:type="character" w:styleId="IntenseReference">
    <w:name w:val="Intense Reference"/>
    <w:basedOn w:val="DefaultParagraphFont"/>
    <w:uiPriority w:val="32"/>
    <w:qFormat/>
    <w:rsid w:val="00E93C90"/>
    <w:rPr>
      <w:b/>
      <w:bCs/>
      <w:smallCaps/>
      <w:color w:val="2F5496" w:themeColor="accent1" w:themeShade="BF"/>
      <w:spacing w:val="5"/>
    </w:rPr>
  </w:style>
  <w:style w:type="character" w:styleId="Strong">
    <w:name w:val="Strong"/>
    <w:basedOn w:val="DefaultParagraphFont"/>
    <w:uiPriority w:val="22"/>
    <w:qFormat/>
    <w:rsid w:val="00E93C90"/>
    <w:rPr>
      <w:b/>
      <w:bCs/>
    </w:rPr>
  </w:style>
  <w:style w:type="paragraph" w:styleId="NormalWeb">
    <w:name w:val="Normal (Web)"/>
    <w:basedOn w:val="Normal"/>
    <w:uiPriority w:val="99"/>
    <w:unhideWhenUsed/>
    <w:rsid w:val="00E93C9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E93C90"/>
  </w:style>
  <w:style w:type="paragraph" w:customStyle="1" w:styleId="s2">
    <w:name w:val="s2"/>
    <w:basedOn w:val="Normal"/>
    <w:rsid w:val="0034201D"/>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34201D"/>
  </w:style>
  <w:style w:type="paragraph" w:styleId="BodyText">
    <w:name w:val="Body Text"/>
    <w:basedOn w:val="Normal"/>
    <w:link w:val="BodyTextChar"/>
    <w:uiPriority w:val="1"/>
    <w:unhideWhenUsed/>
    <w:qFormat/>
    <w:rsid w:val="00B0002D"/>
    <w:pPr>
      <w:widowControl w:val="0"/>
      <w:autoSpaceDE w:val="0"/>
      <w:autoSpaceDN w:val="0"/>
      <w:spacing w:after="0" w:line="240" w:lineRule="auto"/>
    </w:pPr>
    <w:rPr>
      <w:rFonts w:ascii="Arial" w:eastAsia="Calibri Light" w:hAnsi="Arial" w:cs="Calibri Light"/>
      <w:kern w:val="0"/>
      <w:sz w:val="22"/>
      <w:szCs w:val="22"/>
      <w:lang w:val="en-GB" w:eastAsia="en-GB" w:bidi="en-GB"/>
      <w14:ligatures w14:val="none"/>
    </w:rPr>
  </w:style>
  <w:style w:type="character" w:customStyle="1" w:styleId="BodyTextChar">
    <w:name w:val="Body Text Char"/>
    <w:basedOn w:val="DefaultParagraphFont"/>
    <w:link w:val="BodyText"/>
    <w:uiPriority w:val="1"/>
    <w:rsid w:val="00B0002D"/>
    <w:rPr>
      <w:rFonts w:ascii="Arial" w:eastAsia="Calibri Light" w:hAnsi="Arial" w:cs="Calibri Light"/>
      <w:kern w:val="0"/>
      <w:sz w:val="22"/>
      <w:szCs w:val="22"/>
      <w:lang w:val="en-GB" w:eastAsia="en-GB" w:bidi="en-GB"/>
      <w14:ligatures w14:val="none"/>
    </w:rPr>
  </w:style>
  <w:style w:type="paragraph" w:styleId="Header">
    <w:name w:val="header"/>
    <w:basedOn w:val="Normal"/>
    <w:link w:val="HeaderChar"/>
    <w:uiPriority w:val="99"/>
    <w:unhideWhenUsed/>
    <w:rsid w:val="007A6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87F"/>
  </w:style>
  <w:style w:type="paragraph" w:styleId="Footer">
    <w:name w:val="footer"/>
    <w:basedOn w:val="Normal"/>
    <w:link w:val="FooterChar"/>
    <w:uiPriority w:val="99"/>
    <w:unhideWhenUsed/>
    <w:rsid w:val="007A6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87F"/>
  </w:style>
  <w:style w:type="character" w:styleId="Emphasis">
    <w:name w:val="Emphasis"/>
    <w:basedOn w:val="DefaultParagraphFont"/>
    <w:uiPriority w:val="20"/>
    <w:qFormat/>
    <w:rsid w:val="00DC0D2E"/>
    <w:rPr>
      <w:i/>
      <w:iCs/>
    </w:rPr>
  </w:style>
  <w:style w:type="character" w:styleId="Hyperlink">
    <w:name w:val="Hyperlink"/>
    <w:basedOn w:val="DefaultParagraphFont"/>
    <w:uiPriority w:val="99"/>
    <w:unhideWhenUsed/>
    <w:rsid w:val="005A11D4"/>
    <w:rPr>
      <w:color w:val="0563C1" w:themeColor="hyperlink"/>
      <w:u w:val="single"/>
    </w:rPr>
  </w:style>
  <w:style w:type="character" w:styleId="UnresolvedMention">
    <w:name w:val="Unresolved Mention"/>
    <w:basedOn w:val="DefaultParagraphFont"/>
    <w:uiPriority w:val="99"/>
    <w:semiHidden/>
    <w:unhideWhenUsed/>
    <w:rsid w:val="005A11D4"/>
    <w:rPr>
      <w:color w:val="605E5C"/>
      <w:shd w:val="clear" w:color="auto" w:fill="E1DFDD"/>
    </w:rPr>
  </w:style>
  <w:style w:type="character" w:customStyle="1" w:styleId="cursor-pointer">
    <w:name w:val="cursor-pointer"/>
    <w:basedOn w:val="DefaultParagraphFont"/>
    <w:rsid w:val="00EF62CF"/>
  </w:style>
  <w:style w:type="table" w:styleId="TableGrid">
    <w:name w:val="Table Grid"/>
    <w:basedOn w:val="TableNormal"/>
    <w:uiPriority w:val="39"/>
    <w:rsid w:val="00A94234"/>
    <w:pPr>
      <w:spacing w:after="220" w:line="240" w:lineRule="auto"/>
    </w:pPr>
    <w:rPr>
      <w:rFonts w:eastAsia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8938C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table" w:styleId="GridTable4-Accent5">
    <w:name w:val="Grid Table 4 Accent 5"/>
    <w:basedOn w:val="TableNormal"/>
    <w:uiPriority w:val="49"/>
    <w:rsid w:val="00A735F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A735F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735F2"/>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735F2"/>
    <w:pPr>
      <w:spacing w:after="100"/>
    </w:pPr>
  </w:style>
  <w:style w:type="paragraph" w:styleId="TOC2">
    <w:name w:val="toc 2"/>
    <w:basedOn w:val="Normal"/>
    <w:next w:val="Normal"/>
    <w:autoRedefine/>
    <w:uiPriority w:val="39"/>
    <w:unhideWhenUsed/>
    <w:rsid w:val="00A735F2"/>
    <w:pPr>
      <w:spacing w:after="100"/>
      <w:ind w:left="240"/>
    </w:pPr>
  </w:style>
  <w:style w:type="paragraph" w:styleId="TOC3">
    <w:name w:val="toc 3"/>
    <w:basedOn w:val="Normal"/>
    <w:next w:val="Normal"/>
    <w:autoRedefine/>
    <w:uiPriority w:val="39"/>
    <w:unhideWhenUsed/>
    <w:rsid w:val="00A735F2"/>
    <w:pPr>
      <w:spacing w:after="100"/>
      <w:ind w:left="480"/>
    </w:pPr>
  </w:style>
  <w:style w:type="paragraph" w:styleId="CommentText">
    <w:name w:val="annotation text"/>
    <w:basedOn w:val="Normal"/>
    <w:link w:val="CommentTextChar"/>
    <w:uiPriority w:val="99"/>
    <w:unhideWhenUsed/>
    <w:rsid w:val="00F174D1"/>
    <w:pPr>
      <w:spacing w:line="240" w:lineRule="auto"/>
    </w:pPr>
    <w:rPr>
      <w:rFonts w:asciiTheme="minorHAnsi" w:hAnsiTheme="minorHAnsi"/>
      <w:kern w:val="0"/>
      <w:sz w:val="20"/>
      <w:szCs w:val="20"/>
      <w:lang w:val="en-AU" w:eastAsia="zh-CN"/>
      <w14:ligatures w14:val="none"/>
    </w:rPr>
  </w:style>
  <w:style w:type="character" w:customStyle="1" w:styleId="CommentTextChar">
    <w:name w:val="Comment Text Char"/>
    <w:basedOn w:val="DefaultParagraphFont"/>
    <w:link w:val="CommentText"/>
    <w:uiPriority w:val="99"/>
    <w:rsid w:val="00F174D1"/>
    <w:rPr>
      <w:kern w:val="0"/>
      <w:sz w:val="20"/>
      <w:szCs w:val="20"/>
      <w:lang w:val="en-AU" w:eastAsia="zh-CN"/>
      <w14:ligatures w14:val="none"/>
    </w:rPr>
  </w:style>
  <w:style w:type="paragraph" w:customStyle="1" w:styleId="Default">
    <w:name w:val="Default"/>
    <w:rsid w:val="00F174D1"/>
    <w:pPr>
      <w:widowControl w:val="0"/>
      <w:autoSpaceDE w:val="0"/>
      <w:autoSpaceDN w:val="0"/>
      <w:adjustRightInd w:val="0"/>
      <w:spacing w:after="0" w:line="240" w:lineRule="auto"/>
    </w:pPr>
    <w:rPr>
      <w:rFonts w:ascii="Calibri" w:eastAsia="Times New Roman" w:hAnsi="Calibri" w:cs="Calibri"/>
      <w:color w:val="000000"/>
      <w:kern w:val="0"/>
      <w:lang w:val="en-CA" w:eastAsia="en-CA"/>
      <w14:ligatures w14:val="none"/>
    </w:rPr>
  </w:style>
  <w:style w:type="paragraph" w:customStyle="1" w:styleId="pdq2pgselectionanchorcontainer">
    <w:name w:val="pdq2pg_selectionanchorcontainer"/>
    <w:basedOn w:val="Normal"/>
    <w:rsid w:val="00587E94"/>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lww-articlecitation-info-doi">
    <w:name w:val="lww-article__citation-info-doi"/>
    <w:basedOn w:val="DefaultParagraphFont"/>
    <w:rsid w:val="00057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childyouth.2017.10.031" TargetMode="External"/><Relationship Id="rId18" Type="http://schemas.openxmlformats.org/officeDocument/2006/relationships/hyperlink" Target="https://www.cqc.org.uk/sites/default/files/2022-10/20221024_stateofcare2122_print.pdf" TargetMode="External"/><Relationship Id="rId26" Type="http://schemas.openxmlformats.org/officeDocument/2006/relationships/hyperlink" Target="https://www.hhs.gov/sites/default/files/surgeon-general-social-connection-advisory.pdf" TargetMode="External"/><Relationship Id="rId39" Type="http://schemas.openxmlformats.org/officeDocument/2006/relationships/hyperlink" Target="https://www.oecd.org/en/publications/oecd-economic-outlook/volume-2021/issue-1_edfbca02-en.html" TargetMode="External"/><Relationship Id="rId21" Type="http://schemas.openxmlformats.org/officeDocument/2006/relationships/hyperlink" Target="https://doi.org/10.1177/00469580241273187" TargetMode="External"/><Relationship Id="rId34" Type="http://schemas.openxmlformats.org/officeDocument/2006/relationships/hyperlink" Target="https://doi.org/10.1080/10494820.2021.1984949" TargetMode="External"/><Relationship Id="rId42" Type="http://schemas.openxmlformats.org/officeDocument/2006/relationships/hyperlink" Target="https://www.ageuk.org.uk/siteassets/documents/reports-and-publications/reports-and-briefings/health--wellbeing/age-uk-briefing-state-of-health-and-care-july-2023-abridged-version.pdf" TargetMode="External"/><Relationship Id="rId47" Type="http://schemas.openxmlformats.org/officeDocument/2006/relationships/hyperlink" Target="https://doi.org/10.36728/cijgc.v7i1.6550" TargetMode="External"/><Relationship Id="rId50" Type="http://schemas.openxmlformats.org/officeDocument/2006/relationships/hyperlink" Target="https://doi.org/10.1186/s12877-020-01987-w" TargetMode="External"/><Relationship Id="rId55" Type="http://schemas.openxmlformats.org/officeDocument/2006/relationships/hyperlink" Target="https://onlinelibrary.wiley.com/doi/pdf/10.1111/jocn.16842"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ijerph19031488" TargetMode="External"/><Relationship Id="rId29" Type="http://schemas.openxmlformats.org/officeDocument/2006/relationships/hyperlink" Target="https://www.sciencedirect.com/science/article/pii/S027795362100681X" TargetMode="External"/><Relationship Id="rId11" Type="http://schemas.openxmlformats.org/officeDocument/2006/relationships/hyperlink" Target="https://www.ageuk.org.uk/latest-press/articles/age-uks-new-report-shows-you-are-not-alone-in-feeling-lonely/" TargetMode="External"/><Relationship Id="rId24" Type="http://schemas.openxmlformats.org/officeDocument/2006/relationships/hyperlink" Target="https://doi.org/10.1371/journal.pone.0192971" TargetMode="External"/><Relationship Id="rId32" Type="http://schemas.openxmlformats.org/officeDocument/2006/relationships/hyperlink" Target="https://doi.org/10.2196/78142" TargetMode="External"/><Relationship Id="rId37" Type="http://schemas.openxmlformats.org/officeDocument/2006/relationships/hyperlink" Target="https://www.nhs.uk/mental-health/feelings-symptoms-behaviours/feelings-and-symptoms/loneliness-in-older-people/" TargetMode="External"/><Relationship Id="rId40" Type="http://schemas.openxmlformats.org/officeDocument/2006/relationships/hyperlink" Target="https://www.ons.gov.uk/peoplepopulationandcommunity/birthsdeathsandmarriages/ageing/articles/olderpeoplelivingincarehomesin2021andchangessince2011/2023-10-09" TargetMode="External"/><Relationship Id="rId45" Type="http://schemas.openxmlformats.org/officeDocument/2006/relationships/hyperlink" Target="https://www.skillsforcare.org.uk/news-and-events/news/adult-social-care-vacancy-rate-falls-to-lowest-level-in-a-decade-as-workforce-grows" TargetMode="External"/><Relationship Id="rId53" Type="http://schemas.openxmlformats.org/officeDocument/2006/relationships/hyperlink" Target="https://www.who.int/news-room/fact-sheets/detail/mental-health-of-older-adults" TargetMode="External"/><Relationship Id="rId58" Type="http://schemas.openxmlformats.org/officeDocument/2006/relationships/diagramQuickStyle" Target="diagrams/quickStyle1.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doi.org/10.1186/s12877-024-05454-8" TargetMode="External"/><Relationship Id="rId14" Type="http://schemas.openxmlformats.org/officeDocument/2006/relationships/hyperlink" Target="https://doi.org/10.1186/s13012-026-01484-5" TargetMode="External"/><Relationship Id="rId22" Type="http://schemas.openxmlformats.org/officeDocument/2006/relationships/hyperlink" Target="https://doi.org/10.1093/ageing/afaa049" TargetMode="External"/><Relationship Id="rId27" Type="http://schemas.openxmlformats.org/officeDocument/2006/relationships/hyperlink" Target="https://www.sciencedirect.com/science/article/pii/S0020748921001474" TargetMode="External"/><Relationship Id="rId30" Type="http://schemas.openxmlformats.org/officeDocument/2006/relationships/hyperlink" Target="https://pmc.ncbi.nlm.nih.gov/articles/PMC7085465/pdf/nihms-1560732.pdf" TargetMode="External"/><Relationship Id="rId35" Type="http://schemas.openxmlformats.org/officeDocument/2006/relationships/hyperlink" Target="https://www.longtermplan.nhs.uk/wp-content/uploads/2019/01/nhs-long-term-plan-june-2019.pdf" TargetMode="External"/><Relationship Id="rId43" Type="http://schemas.openxmlformats.org/officeDocument/2006/relationships/hyperlink" Target="https://doi.org/10.1111/jan.15063" TargetMode="External"/><Relationship Id="rId48" Type="http://schemas.openxmlformats.org/officeDocument/2006/relationships/hyperlink" Target="https://eprints.whiterose.ac.uk/id/eprint/217631/1/3045118.pdf" TargetMode="External"/><Relationship Id="rId56" Type="http://schemas.openxmlformats.org/officeDocument/2006/relationships/diagramData" Target="diagrams/data1.xml"/><Relationship Id="rId8" Type="http://schemas.openxmlformats.org/officeDocument/2006/relationships/image" Target="media/image1.png"/><Relationship Id="rId51" Type="http://schemas.openxmlformats.org/officeDocument/2006/relationships/hyperlink" Target="https://doi.org/10.1186/s12912-022-01003-z" TargetMode="External"/><Relationship Id="rId3" Type="http://schemas.openxmlformats.org/officeDocument/2006/relationships/styles" Target="styles.xml"/><Relationship Id="rId12" Type="http://schemas.openxmlformats.org/officeDocument/2006/relationships/hyperlink" Target="https://doi.org/10.1080/11038128.2022.2141315" TargetMode="External"/><Relationship Id="rId17" Type="http://schemas.openxmlformats.org/officeDocument/2006/relationships/hyperlink" Target="https://www.cqc.org.uk/about-us/fundamental-standards" TargetMode="External"/><Relationship Id="rId25" Type="http://schemas.openxmlformats.org/officeDocument/2006/relationships/hyperlink" Target="http://dx.doi.org/10.19082/5212" TargetMode="External"/><Relationship Id="rId33" Type="http://schemas.openxmlformats.org/officeDocument/2006/relationships/hyperlink" Target="https://doi.org/10.1007/s12144-022-03670-2" TargetMode="External"/><Relationship Id="rId38" Type="http://schemas.openxmlformats.org/officeDocument/2006/relationships/hyperlink" Target="https://www.england.nhs.uk/2019/" TargetMode="External"/><Relationship Id="rId46" Type="http://schemas.openxmlformats.org/officeDocument/2006/relationships/hyperlink" Target="https://www.skillsforcare.org.uk/Home.aspx" TargetMode="External"/><Relationship Id="rId59" Type="http://schemas.openxmlformats.org/officeDocument/2006/relationships/diagramColors" Target="diagrams/colors1.xml"/><Relationship Id="rId20" Type="http://schemas.openxmlformats.org/officeDocument/2006/relationships/hyperlink" Target="https://www.cqc.org.uk/publications/major-report/state-care/2022-2023" TargetMode="External"/><Relationship Id="rId41"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54" Type="http://schemas.openxmlformats.org/officeDocument/2006/relationships/hyperlink" Target="https://www.who.int/teams/social-determinants-of-health/demographic-change-and-healthy-ageing/age-friendly-environment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91/1478088706qp063oa" TargetMode="External"/><Relationship Id="rId23" Type="http://schemas.openxmlformats.org/officeDocument/2006/relationships/hyperlink" Target="https://doi.org/10.3390/app15073793" TargetMode="External"/><Relationship Id="rId28" Type="http://schemas.openxmlformats.org/officeDocument/2006/relationships/hyperlink" Target="https://doi.org/10.3390/ijerph182211963" TargetMode="External"/><Relationship Id="rId36" Type="http://schemas.openxmlformats.org/officeDocument/2006/relationships/hyperlink" Target="https://doi.org/10.1016/j.jaging.2019.100785" TargetMode="External"/><Relationship Id="rId49" Type="http://schemas.openxmlformats.org/officeDocument/2006/relationships/hyperlink" Target="https://doi.org/10.3390/ijerph182312822" TargetMode="External"/><Relationship Id="rId57" Type="http://schemas.openxmlformats.org/officeDocument/2006/relationships/diagramLayout" Target="diagrams/layout1.xml"/><Relationship Id="rId10" Type="http://schemas.openxmlformats.org/officeDocument/2006/relationships/hyperlink" Target="https://www.ageuk.org.uk/our-impact/policy-research/loneliness-research-and-resources/" TargetMode="External"/><Relationship Id="rId31" Type="http://schemas.openxmlformats.org/officeDocument/2006/relationships/hyperlink" Target="https://doi.org/10.32388/8PED34.2" TargetMode="External"/><Relationship Id="rId44" Type="http://schemas.openxmlformats.org/officeDocument/2006/relationships/hyperlink" Target="https://doi.org/10.1007/s13670-023-00393-5" TargetMode="External"/><Relationship Id="rId52" Type="http://schemas.openxmlformats.org/officeDocument/2006/relationships/hyperlink" Target="https://www.who.int/publications/i/item/9241562072" TargetMode="External"/><Relationship Id="rId6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yperlink" Target="https://doi.org/10.1186/s12877-019-1189-9"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74C329-A568-4C14-8CC5-6BD34B6CCF84}"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2140AB6A-1479-4B84-A9B5-41F09021DB18}">
      <dgm:prSet phldrT="[Text]"/>
      <dgm:spPr/>
      <dgm:t>
        <a:bodyPr/>
        <a:lstStyle/>
        <a:p>
          <a:pPr>
            <a:buNone/>
          </a:pPr>
          <a:r>
            <a:rPr lang="en-GB"/>
            <a:t>Theme 1: Social Support as a Protective Factor Against Loneliness and Poor Mental Health</a:t>
          </a:r>
        </a:p>
      </dgm:t>
    </dgm:pt>
    <dgm:pt modelId="{4BA394E3-91AB-4811-963A-E7380F5FC69A}" type="parTrans" cxnId="{FEED77D8-6BDB-43E7-B10F-B3CD204674C5}">
      <dgm:prSet/>
      <dgm:spPr/>
      <dgm:t>
        <a:bodyPr/>
        <a:lstStyle/>
        <a:p>
          <a:endParaRPr lang="en-GB"/>
        </a:p>
      </dgm:t>
    </dgm:pt>
    <dgm:pt modelId="{3708F247-3D37-4F00-B7B8-4B88C256C1D8}" type="sibTrans" cxnId="{FEED77D8-6BDB-43E7-B10F-B3CD204674C5}">
      <dgm:prSet/>
      <dgm:spPr/>
      <dgm:t>
        <a:bodyPr/>
        <a:lstStyle/>
        <a:p>
          <a:endParaRPr lang="en-GB"/>
        </a:p>
      </dgm:t>
    </dgm:pt>
    <dgm:pt modelId="{5FA8A0F6-1206-44F3-95B5-63E0A63FF6E0}">
      <dgm:prSet phldrT="[Text]"/>
      <dgm:spPr/>
      <dgm:t>
        <a:bodyPr/>
        <a:lstStyle/>
        <a:p>
          <a:pPr>
            <a:buNone/>
          </a:pPr>
          <a:r>
            <a:rPr lang="en-GB"/>
            <a:t>• </a:t>
          </a:r>
          <a:r>
            <a:rPr lang="en-GB" b="1"/>
            <a:t>Courtin &amp; Knapp (2017)</a:t>
          </a:r>
          <a:r>
            <a:rPr lang="en-GB"/>
            <a:t> – Found a strong association between social isolation and increased risk of depression among older adults.</a:t>
          </a:r>
          <a:br>
            <a:rPr lang="en-GB"/>
          </a:br>
          <a:r>
            <a:rPr lang="en-GB"/>
            <a:t>• </a:t>
          </a:r>
          <a:r>
            <a:rPr lang="en-GB" b="1"/>
            <a:t>Reeves et al. (2023)</a:t>
          </a:r>
          <a:r>
            <a:rPr lang="en-GB"/>
            <a:t> – Reported that loneliness is closely linked with poor mental health and reduced quality of life.</a:t>
          </a:r>
          <a:br>
            <a:rPr lang="en-GB"/>
          </a:br>
          <a:r>
            <a:rPr lang="en-GB"/>
            <a:t>• Hajisadeghian</a:t>
          </a:r>
          <a:r>
            <a:rPr lang="en-GB" b="1"/>
            <a:t> et al. (2021)</a:t>
          </a:r>
          <a:r>
            <a:rPr lang="en-GB"/>
            <a:t> – Demonstrated that emotional support helps older adults cope with stress and anxiety.</a:t>
          </a:r>
          <a:br>
            <a:rPr lang="en-GB"/>
          </a:br>
          <a:r>
            <a:rPr lang="en-GB"/>
            <a:t>• </a:t>
          </a:r>
          <a:r>
            <a:rPr lang="en-GB" b="1"/>
            <a:t>Li et al. (2023)</a:t>
          </a:r>
          <a:r>
            <a:rPr lang="en-GB"/>
            <a:t> – Showed that companionship and instrumental support improve mental wellbeing.</a:t>
          </a:r>
          <a:br>
            <a:rPr lang="en-GB"/>
          </a:br>
          <a:r>
            <a:rPr lang="en-GB"/>
            <a:t>• </a:t>
          </a:r>
          <a:r>
            <a:rPr lang="en-GB" b="1"/>
            <a:t>Harandi et al. (2017)</a:t>
          </a:r>
          <a:r>
            <a:rPr lang="en-GB"/>
            <a:t> – Highlighted the positive impact of social support on resilience, psychological wellbeing, and quality of life.</a:t>
          </a:r>
        </a:p>
      </dgm:t>
    </dgm:pt>
    <dgm:pt modelId="{1DA7220B-FCB5-46CD-84C3-9B2A4A05D179}" type="parTrans" cxnId="{A3C5AD3B-55F9-429C-8149-3807DC5B200C}">
      <dgm:prSet/>
      <dgm:spPr/>
      <dgm:t>
        <a:bodyPr/>
        <a:lstStyle/>
        <a:p>
          <a:endParaRPr lang="en-GB"/>
        </a:p>
      </dgm:t>
    </dgm:pt>
    <dgm:pt modelId="{B8614579-B0F8-4419-9DF2-B5EE8CDB1FAE}" type="sibTrans" cxnId="{A3C5AD3B-55F9-429C-8149-3807DC5B200C}">
      <dgm:prSet/>
      <dgm:spPr/>
      <dgm:t>
        <a:bodyPr/>
        <a:lstStyle/>
        <a:p>
          <a:endParaRPr lang="en-GB"/>
        </a:p>
      </dgm:t>
    </dgm:pt>
    <dgm:pt modelId="{2CC4D208-EAD7-4CCD-B1A5-19AF51F6274F}">
      <dgm:prSet phldrT="[Text]"/>
      <dgm:spPr/>
      <dgm:t>
        <a:bodyPr/>
        <a:lstStyle/>
        <a:p>
          <a:pPr>
            <a:buNone/>
          </a:pPr>
          <a:r>
            <a:rPr lang="en-GB"/>
            <a:t>Theme 2: The Role of Social Relationships and Interactions in Care Settings</a:t>
          </a:r>
        </a:p>
      </dgm:t>
    </dgm:pt>
    <dgm:pt modelId="{4BD4A3A7-E7D6-4588-90AF-0D408825AE7C}" type="parTrans" cxnId="{66D15C3C-31A8-40C9-AC2F-90588722EFCE}">
      <dgm:prSet/>
      <dgm:spPr/>
      <dgm:t>
        <a:bodyPr/>
        <a:lstStyle/>
        <a:p>
          <a:endParaRPr lang="en-GB"/>
        </a:p>
      </dgm:t>
    </dgm:pt>
    <dgm:pt modelId="{AE6F83FC-CEA1-4BCD-8AAF-007659B93794}" type="sibTrans" cxnId="{66D15C3C-31A8-40C9-AC2F-90588722EFCE}">
      <dgm:prSet/>
      <dgm:spPr/>
      <dgm:t>
        <a:bodyPr/>
        <a:lstStyle/>
        <a:p>
          <a:endParaRPr lang="en-GB"/>
        </a:p>
      </dgm:t>
    </dgm:pt>
    <dgm:pt modelId="{0998D5B0-E85C-41C7-909C-A36B98A6D4BC}">
      <dgm:prSet phldrT="[Text]"/>
      <dgm:spPr/>
      <dgm:t>
        <a:bodyPr/>
        <a:lstStyle/>
        <a:p>
          <a:pPr>
            <a:buNone/>
          </a:pPr>
          <a:r>
            <a:rPr lang="en-GB"/>
            <a:t>• </a:t>
          </a:r>
          <a:r>
            <a:rPr lang="en-GB" b="1"/>
            <a:t>Chapman et al. (2024)</a:t>
          </a:r>
          <a:r>
            <a:rPr lang="en-GB"/>
            <a:t> – Emphasised the importance of social relationships for emotional wellbeing in long-term care facilities.</a:t>
          </a:r>
          <a:br>
            <a:rPr lang="en-GB"/>
          </a:br>
          <a:r>
            <a:rPr lang="en-GB"/>
            <a:t>• </a:t>
          </a:r>
          <a:r>
            <a:rPr lang="en-GB" b="1"/>
            <a:t>Gardiner et al. (2020)</a:t>
          </a:r>
          <a:r>
            <a:rPr lang="en-GB"/>
            <a:t> – Reported high levels of loneliness among care home residents despite communal living.</a:t>
          </a:r>
          <a:br>
            <a:rPr lang="en-GB"/>
          </a:br>
          <a:r>
            <a:rPr lang="en-GB"/>
            <a:t>• </a:t>
          </a:r>
          <a:r>
            <a:rPr lang="en-GB" b="1"/>
            <a:t>Kang et al. (2020)</a:t>
          </a:r>
          <a:r>
            <a:rPr lang="en-GB"/>
            <a:t> – Found that positive relationships with care staff improve residents' emotional security and wellbeing.</a:t>
          </a:r>
          <a:br>
            <a:rPr lang="en-GB"/>
          </a:br>
          <a:r>
            <a:rPr lang="en-GB"/>
            <a:t>• </a:t>
          </a:r>
          <a:r>
            <a:rPr lang="en-GB" b="1"/>
            <a:t>Spilsbury et al. (2024)</a:t>
          </a:r>
          <a:r>
            <a:rPr lang="en-GB"/>
            <a:t> – Demonstrated that supportive staff–resident interactions enhance quality of care and psychological outcomes.</a:t>
          </a:r>
          <a:br>
            <a:rPr lang="en-GB"/>
          </a:br>
          <a:r>
            <a:rPr lang="en-GB"/>
            <a:t>• </a:t>
          </a:r>
          <a:r>
            <a:rPr lang="en-GB" b="1"/>
            <a:t>Antonucci et al. (2017)</a:t>
          </a:r>
          <a:r>
            <a:rPr lang="en-GB"/>
            <a:t> – Highlighted the importance of family relationships in maintaining emotional wellbeing and personal identity.</a:t>
          </a:r>
          <a:br>
            <a:rPr lang="en-GB"/>
          </a:br>
          <a:r>
            <a:rPr lang="en-GB"/>
            <a:t>• </a:t>
          </a:r>
          <a:r>
            <a:rPr lang="en-GB" b="1"/>
            <a:t>Hugelius et al. (2024)</a:t>
          </a:r>
          <a:r>
            <a:rPr lang="en-GB"/>
            <a:t> – Showed that reduced family contact during COVID-19 increased psychological distress among residents.</a:t>
          </a:r>
        </a:p>
      </dgm:t>
    </dgm:pt>
    <dgm:pt modelId="{B02E0F41-E210-4EC9-8FEA-326E40A95307}" type="parTrans" cxnId="{849F25AE-8068-47E4-AEE1-085F89B668A0}">
      <dgm:prSet/>
      <dgm:spPr/>
      <dgm:t>
        <a:bodyPr/>
        <a:lstStyle/>
        <a:p>
          <a:endParaRPr lang="en-GB"/>
        </a:p>
      </dgm:t>
    </dgm:pt>
    <dgm:pt modelId="{4328DEBB-E769-43EB-BD6B-CE67EA225287}" type="sibTrans" cxnId="{849F25AE-8068-47E4-AEE1-085F89B668A0}">
      <dgm:prSet/>
      <dgm:spPr/>
      <dgm:t>
        <a:bodyPr/>
        <a:lstStyle/>
        <a:p>
          <a:endParaRPr lang="en-GB"/>
        </a:p>
      </dgm:t>
    </dgm:pt>
    <dgm:pt modelId="{3C5E8F89-FF78-41B0-9939-8BEE99265521}">
      <dgm:prSet phldrT="[Text]"/>
      <dgm:spPr/>
      <dgm:t>
        <a:bodyPr/>
        <a:lstStyle/>
        <a:p>
          <a:pPr>
            <a:buNone/>
          </a:pPr>
          <a:r>
            <a:rPr lang="en-GB"/>
            <a:t>Theme 3: Barriers to Effective Social Support in Long-Term Care Facilities</a:t>
          </a:r>
        </a:p>
      </dgm:t>
    </dgm:pt>
    <dgm:pt modelId="{393BFAAA-484F-495D-BFFF-36D1D86AF7CB}" type="parTrans" cxnId="{CD30AD0B-CD14-4ED2-A0C0-8B633F1DBB3A}">
      <dgm:prSet/>
      <dgm:spPr/>
      <dgm:t>
        <a:bodyPr/>
        <a:lstStyle/>
        <a:p>
          <a:endParaRPr lang="en-GB"/>
        </a:p>
      </dgm:t>
    </dgm:pt>
    <dgm:pt modelId="{22753855-CE9C-44D8-B4B9-E4DBA539C90B}" type="sibTrans" cxnId="{CD30AD0B-CD14-4ED2-A0C0-8B633F1DBB3A}">
      <dgm:prSet/>
      <dgm:spPr/>
      <dgm:t>
        <a:bodyPr/>
        <a:lstStyle/>
        <a:p>
          <a:endParaRPr lang="en-GB"/>
        </a:p>
      </dgm:t>
    </dgm:pt>
    <dgm:pt modelId="{45526621-98CE-4C68-8711-961A23B98867}">
      <dgm:prSet phldrT="[Text]"/>
      <dgm:spPr/>
      <dgm:t>
        <a:bodyPr/>
        <a:lstStyle/>
        <a:p>
          <a:pPr>
            <a:buNone/>
          </a:pPr>
          <a:r>
            <a:rPr lang="en-GB"/>
            <a:t>• </a:t>
          </a:r>
          <a:r>
            <a:rPr lang="en-GB" b="1"/>
            <a:t>Skills for Care (2023)</a:t>
          </a:r>
          <a:r>
            <a:rPr lang="en-GB"/>
            <a:t> – Reported workforce shortages affecting opportunities for meaningful social interaction.</a:t>
          </a:r>
          <a:br>
            <a:rPr lang="en-GB"/>
          </a:br>
          <a:r>
            <a:rPr lang="en-GB"/>
            <a:t>• </a:t>
          </a:r>
          <a:r>
            <a:rPr lang="en-GB" b="1"/>
            <a:t>Age UK (2023)</a:t>
          </a:r>
          <a:r>
            <a:rPr lang="en-GB"/>
            <a:t> – Identified persistent levels of chronic loneliness among older adults in the UK.</a:t>
          </a:r>
          <a:br>
            <a:rPr lang="en-GB"/>
          </a:br>
          <a:r>
            <a:rPr lang="en-GB"/>
            <a:t>• Bracci</a:t>
          </a:r>
          <a:r>
            <a:rPr lang="en-GB" b="1"/>
            <a:t> et al. (2026)</a:t>
          </a:r>
          <a:r>
            <a:rPr lang="en-GB"/>
            <a:t> – Found that staff workload and time pressures reduce emotional support for residents.</a:t>
          </a:r>
          <a:br>
            <a:rPr lang="en-GB"/>
          </a:br>
          <a:r>
            <a:rPr lang="en-GB"/>
            <a:t>• </a:t>
          </a:r>
          <a:r>
            <a:rPr lang="en-GB" b="1"/>
            <a:t>Brandhorst et al. (2020)</a:t>
          </a:r>
          <a:r>
            <a:rPr lang="en-GB"/>
            <a:t> – Highlighted limited family involvement as a barrier to effective social support.</a:t>
          </a:r>
          <a:br>
            <a:rPr lang="en-GB"/>
          </a:br>
          <a:r>
            <a:rPr lang="en-GB"/>
            <a:t>• </a:t>
          </a:r>
          <a:r>
            <a:rPr lang="en-GB" b="1"/>
            <a:t>Guthrie et al. (2018)</a:t>
          </a:r>
          <a:r>
            <a:rPr lang="en-GB"/>
            <a:t> – Demonstrated that physical disabilities and cognitive impairment limit social participation.</a:t>
          </a:r>
          <a:br>
            <a:rPr lang="en-GB"/>
          </a:br>
          <a:r>
            <a:rPr lang="en-GB"/>
            <a:t>• </a:t>
          </a:r>
          <a:r>
            <a:rPr lang="en-GB" b="1"/>
            <a:t>Simard &amp; Volicer (2020)</a:t>
          </a:r>
          <a:r>
            <a:rPr lang="en-GB"/>
            <a:t> – Showed that COVID-19 restrictions intensified isolation, depression, and anxiety in care homes.</a:t>
          </a:r>
          <a:br>
            <a:rPr lang="en-GB"/>
          </a:br>
          <a:r>
            <a:rPr lang="en-GB"/>
            <a:t>• </a:t>
          </a:r>
          <a:r>
            <a:rPr lang="en-GB" b="1"/>
            <a:t>Canário et al. (2022)</a:t>
          </a:r>
          <a:r>
            <a:rPr lang="en-GB"/>
            <a:t> – Suggested that technology-based communication and staff training can improve social support.</a:t>
          </a:r>
        </a:p>
      </dgm:t>
    </dgm:pt>
    <dgm:pt modelId="{A9F8FCE0-5BBA-47BA-9E8E-1BD38358FE49}" type="parTrans" cxnId="{E8117A7D-A441-46B1-8595-4DE46E9AC599}">
      <dgm:prSet/>
      <dgm:spPr/>
      <dgm:t>
        <a:bodyPr/>
        <a:lstStyle/>
        <a:p>
          <a:endParaRPr lang="en-GB"/>
        </a:p>
      </dgm:t>
    </dgm:pt>
    <dgm:pt modelId="{836665C1-CA4A-4893-ABD5-06AB2FFB8282}" type="sibTrans" cxnId="{E8117A7D-A441-46B1-8595-4DE46E9AC599}">
      <dgm:prSet/>
      <dgm:spPr/>
      <dgm:t>
        <a:bodyPr/>
        <a:lstStyle/>
        <a:p>
          <a:endParaRPr lang="en-GB"/>
        </a:p>
      </dgm:t>
    </dgm:pt>
    <dgm:pt modelId="{C113E47E-23FC-4449-848F-163F57F59621}" type="pres">
      <dgm:prSet presAssocID="{AB74C329-A568-4C14-8CC5-6BD34B6CCF84}" presName="Name0" presStyleCnt="0">
        <dgm:presLayoutVars>
          <dgm:dir/>
          <dgm:animLvl val="lvl"/>
          <dgm:resizeHandles val="exact"/>
        </dgm:presLayoutVars>
      </dgm:prSet>
      <dgm:spPr/>
    </dgm:pt>
    <dgm:pt modelId="{BF054E8B-8EB8-49F7-B781-4FFC60223C80}" type="pres">
      <dgm:prSet presAssocID="{2140AB6A-1479-4B84-A9B5-41F09021DB18}" presName="composite" presStyleCnt="0"/>
      <dgm:spPr/>
    </dgm:pt>
    <dgm:pt modelId="{9AF8A0D8-7078-45DD-BC87-D99D36960889}" type="pres">
      <dgm:prSet presAssocID="{2140AB6A-1479-4B84-A9B5-41F09021DB18}" presName="parTx" presStyleLbl="alignNode1" presStyleIdx="0" presStyleCnt="3">
        <dgm:presLayoutVars>
          <dgm:chMax val="0"/>
          <dgm:chPref val="0"/>
          <dgm:bulletEnabled val="1"/>
        </dgm:presLayoutVars>
      </dgm:prSet>
      <dgm:spPr/>
    </dgm:pt>
    <dgm:pt modelId="{6D2286E7-3E5C-4F84-B2E8-C91D4156E2BE}" type="pres">
      <dgm:prSet presAssocID="{2140AB6A-1479-4B84-A9B5-41F09021DB18}" presName="desTx" presStyleLbl="alignAccFollowNode1" presStyleIdx="0" presStyleCnt="3">
        <dgm:presLayoutVars>
          <dgm:bulletEnabled val="1"/>
        </dgm:presLayoutVars>
      </dgm:prSet>
      <dgm:spPr/>
    </dgm:pt>
    <dgm:pt modelId="{088DDDDE-BF3C-4D53-AA37-8B99159BDE45}" type="pres">
      <dgm:prSet presAssocID="{3708F247-3D37-4F00-B7B8-4B88C256C1D8}" presName="space" presStyleCnt="0"/>
      <dgm:spPr/>
    </dgm:pt>
    <dgm:pt modelId="{4F423699-1F35-4847-A3E2-EF648C1C29DC}" type="pres">
      <dgm:prSet presAssocID="{2CC4D208-EAD7-4CCD-B1A5-19AF51F6274F}" presName="composite" presStyleCnt="0"/>
      <dgm:spPr/>
    </dgm:pt>
    <dgm:pt modelId="{D1B8085B-CD0D-4F71-80ED-2A700F2E1FF1}" type="pres">
      <dgm:prSet presAssocID="{2CC4D208-EAD7-4CCD-B1A5-19AF51F6274F}" presName="parTx" presStyleLbl="alignNode1" presStyleIdx="1" presStyleCnt="3">
        <dgm:presLayoutVars>
          <dgm:chMax val="0"/>
          <dgm:chPref val="0"/>
          <dgm:bulletEnabled val="1"/>
        </dgm:presLayoutVars>
      </dgm:prSet>
      <dgm:spPr/>
    </dgm:pt>
    <dgm:pt modelId="{38DE488B-C7EB-480F-9605-5191F2645A27}" type="pres">
      <dgm:prSet presAssocID="{2CC4D208-EAD7-4CCD-B1A5-19AF51F6274F}" presName="desTx" presStyleLbl="alignAccFollowNode1" presStyleIdx="1" presStyleCnt="3">
        <dgm:presLayoutVars>
          <dgm:bulletEnabled val="1"/>
        </dgm:presLayoutVars>
      </dgm:prSet>
      <dgm:spPr/>
    </dgm:pt>
    <dgm:pt modelId="{AC77CB80-E741-47E5-B2C8-4B1B68E97F4E}" type="pres">
      <dgm:prSet presAssocID="{AE6F83FC-CEA1-4BCD-8AAF-007659B93794}" presName="space" presStyleCnt="0"/>
      <dgm:spPr/>
    </dgm:pt>
    <dgm:pt modelId="{D187F4BC-7232-4C56-91EA-DEA48C5AEECE}" type="pres">
      <dgm:prSet presAssocID="{3C5E8F89-FF78-41B0-9939-8BEE99265521}" presName="composite" presStyleCnt="0"/>
      <dgm:spPr/>
    </dgm:pt>
    <dgm:pt modelId="{5E2D1588-59E1-4283-A3A3-36071EECF08E}" type="pres">
      <dgm:prSet presAssocID="{3C5E8F89-FF78-41B0-9939-8BEE99265521}" presName="parTx" presStyleLbl="alignNode1" presStyleIdx="2" presStyleCnt="3">
        <dgm:presLayoutVars>
          <dgm:chMax val="0"/>
          <dgm:chPref val="0"/>
          <dgm:bulletEnabled val="1"/>
        </dgm:presLayoutVars>
      </dgm:prSet>
      <dgm:spPr/>
    </dgm:pt>
    <dgm:pt modelId="{589CE714-30DD-4B3B-B71E-1533F9E04813}" type="pres">
      <dgm:prSet presAssocID="{3C5E8F89-FF78-41B0-9939-8BEE99265521}" presName="desTx" presStyleLbl="alignAccFollowNode1" presStyleIdx="2" presStyleCnt="3">
        <dgm:presLayoutVars>
          <dgm:bulletEnabled val="1"/>
        </dgm:presLayoutVars>
      </dgm:prSet>
      <dgm:spPr/>
    </dgm:pt>
  </dgm:ptLst>
  <dgm:cxnLst>
    <dgm:cxn modelId="{CD30AD0B-CD14-4ED2-A0C0-8B633F1DBB3A}" srcId="{AB74C329-A568-4C14-8CC5-6BD34B6CCF84}" destId="{3C5E8F89-FF78-41B0-9939-8BEE99265521}" srcOrd="2" destOrd="0" parTransId="{393BFAAA-484F-495D-BFFF-36D1D86AF7CB}" sibTransId="{22753855-CE9C-44D8-B4B9-E4DBA539C90B}"/>
    <dgm:cxn modelId="{E2F4581A-2C6D-43B1-BB88-4ED27D695122}" type="presOf" srcId="{2140AB6A-1479-4B84-A9B5-41F09021DB18}" destId="{9AF8A0D8-7078-45DD-BC87-D99D36960889}" srcOrd="0" destOrd="0" presId="urn:microsoft.com/office/officeart/2005/8/layout/hList1"/>
    <dgm:cxn modelId="{D0A5EE2A-C1AF-4E48-8059-8EB5953BE48B}" type="presOf" srcId="{2CC4D208-EAD7-4CCD-B1A5-19AF51F6274F}" destId="{D1B8085B-CD0D-4F71-80ED-2A700F2E1FF1}" srcOrd="0" destOrd="0" presId="urn:microsoft.com/office/officeart/2005/8/layout/hList1"/>
    <dgm:cxn modelId="{BFFF0537-B1B6-43EB-BA93-3699BF117707}" type="presOf" srcId="{5FA8A0F6-1206-44F3-95B5-63E0A63FF6E0}" destId="{6D2286E7-3E5C-4F84-B2E8-C91D4156E2BE}" srcOrd="0" destOrd="0" presId="urn:microsoft.com/office/officeart/2005/8/layout/hList1"/>
    <dgm:cxn modelId="{A3C5AD3B-55F9-429C-8149-3807DC5B200C}" srcId="{2140AB6A-1479-4B84-A9B5-41F09021DB18}" destId="{5FA8A0F6-1206-44F3-95B5-63E0A63FF6E0}" srcOrd="0" destOrd="0" parTransId="{1DA7220B-FCB5-46CD-84C3-9B2A4A05D179}" sibTransId="{B8614579-B0F8-4419-9DF2-B5EE8CDB1FAE}"/>
    <dgm:cxn modelId="{66D15C3C-31A8-40C9-AC2F-90588722EFCE}" srcId="{AB74C329-A568-4C14-8CC5-6BD34B6CCF84}" destId="{2CC4D208-EAD7-4CCD-B1A5-19AF51F6274F}" srcOrd="1" destOrd="0" parTransId="{4BD4A3A7-E7D6-4588-90AF-0D408825AE7C}" sibTransId="{AE6F83FC-CEA1-4BCD-8AAF-007659B93794}"/>
    <dgm:cxn modelId="{C12D9B69-F5E2-47D7-9054-AB37A2F7EAE5}" type="presOf" srcId="{45526621-98CE-4C68-8711-961A23B98867}" destId="{589CE714-30DD-4B3B-B71E-1533F9E04813}" srcOrd="0" destOrd="0" presId="urn:microsoft.com/office/officeart/2005/8/layout/hList1"/>
    <dgm:cxn modelId="{F27FA049-F9B5-4511-95BE-359204628E5B}" type="presOf" srcId="{0998D5B0-E85C-41C7-909C-A36B98A6D4BC}" destId="{38DE488B-C7EB-480F-9605-5191F2645A27}" srcOrd="0" destOrd="0" presId="urn:microsoft.com/office/officeart/2005/8/layout/hList1"/>
    <dgm:cxn modelId="{1AC3F158-5913-44AA-A226-C54BBC77CD04}" type="presOf" srcId="{AB74C329-A568-4C14-8CC5-6BD34B6CCF84}" destId="{C113E47E-23FC-4449-848F-163F57F59621}" srcOrd="0" destOrd="0" presId="urn:microsoft.com/office/officeart/2005/8/layout/hList1"/>
    <dgm:cxn modelId="{E8117A7D-A441-46B1-8595-4DE46E9AC599}" srcId="{3C5E8F89-FF78-41B0-9939-8BEE99265521}" destId="{45526621-98CE-4C68-8711-961A23B98867}" srcOrd="0" destOrd="0" parTransId="{A9F8FCE0-5BBA-47BA-9E8E-1BD38358FE49}" sibTransId="{836665C1-CA4A-4893-ABD5-06AB2FFB8282}"/>
    <dgm:cxn modelId="{849F25AE-8068-47E4-AEE1-085F89B668A0}" srcId="{2CC4D208-EAD7-4CCD-B1A5-19AF51F6274F}" destId="{0998D5B0-E85C-41C7-909C-A36B98A6D4BC}" srcOrd="0" destOrd="0" parTransId="{B02E0F41-E210-4EC9-8FEA-326E40A95307}" sibTransId="{4328DEBB-E769-43EB-BD6B-CE67EA225287}"/>
    <dgm:cxn modelId="{FEED77D8-6BDB-43E7-B10F-B3CD204674C5}" srcId="{AB74C329-A568-4C14-8CC5-6BD34B6CCF84}" destId="{2140AB6A-1479-4B84-A9B5-41F09021DB18}" srcOrd="0" destOrd="0" parTransId="{4BA394E3-91AB-4811-963A-E7380F5FC69A}" sibTransId="{3708F247-3D37-4F00-B7B8-4B88C256C1D8}"/>
    <dgm:cxn modelId="{28BD7BF3-EE7F-4C76-99A8-AF9609835435}" type="presOf" srcId="{3C5E8F89-FF78-41B0-9939-8BEE99265521}" destId="{5E2D1588-59E1-4283-A3A3-36071EECF08E}" srcOrd="0" destOrd="0" presId="urn:microsoft.com/office/officeart/2005/8/layout/hList1"/>
    <dgm:cxn modelId="{FDD58E1A-DC37-4FCB-80EB-6CFD0A001C5A}" type="presParOf" srcId="{C113E47E-23FC-4449-848F-163F57F59621}" destId="{BF054E8B-8EB8-49F7-B781-4FFC60223C80}" srcOrd="0" destOrd="0" presId="urn:microsoft.com/office/officeart/2005/8/layout/hList1"/>
    <dgm:cxn modelId="{D2E3D76C-73EA-462E-AC20-F9324D2FE679}" type="presParOf" srcId="{BF054E8B-8EB8-49F7-B781-4FFC60223C80}" destId="{9AF8A0D8-7078-45DD-BC87-D99D36960889}" srcOrd="0" destOrd="0" presId="urn:microsoft.com/office/officeart/2005/8/layout/hList1"/>
    <dgm:cxn modelId="{10D331A5-5F5E-476E-BA0C-E013F8B2884C}" type="presParOf" srcId="{BF054E8B-8EB8-49F7-B781-4FFC60223C80}" destId="{6D2286E7-3E5C-4F84-B2E8-C91D4156E2BE}" srcOrd="1" destOrd="0" presId="urn:microsoft.com/office/officeart/2005/8/layout/hList1"/>
    <dgm:cxn modelId="{C4930878-7110-4F49-8B94-8A947AD9BEE4}" type="presParOf" srcId="{C113E47E-23FC-4449-848F-163F57F59621}" destId="{088DDDDE-BF3C-4D53-AA37-8B99159BDE45}" srcOrd="1" destOrd="0" presId="urn:microsoft.com/office/officeart/2005/8/layout/hList1"/>
    <dgm:cxn modelId="{D44F49D9-F6EF-4701-AF27-AAB57133BEA2}" type="presParOf" srcId="{C113E47E-23FC-4449-848F-163F57F59621}" destId="{4F423699-1F35-4847-A3E2-EF648C1C29DC}" srcOrd="2" destOrd="0" presId="urn:microsoft.com/office/officeart/2005/8/layout/hList1"/>
    <dgm:cxn modelId="{CA774F50-C436-44DC-B165-CB9F631EE665}" type="presParOf" srcId="{4F423699-1F35-4847-A3E2-EF648C1C29DC}" destId="{D1B8085B-CD0D-4F71-80ED-2A700F2E1FF1}" srcOrd="0" destOrd="0" presId="urn:microsoft.com/office/officeart/2005/8/layout/hList1"/>
    <dgm:cxn modelId="{C4F92854-3217-4A60-A220-F8B38FC25A6A}" type="presParOf" srcId="{4F423699-1F35-4847-A3E2-EF648C1C29DC}" destId="{38DE488B-C7EB-480F-9605-5191F2645A27}" srcOrd="1" destOrd="0" presId="urn:microsoft.com/office/officeart/2005/8/layout/hList1"/>
    <dgm:cxn modelId="{2C4B8324-611C-4878-895A-3A44BBEBB515}" type="presParOf" srcId="{C113E47E-23FC-4449-848F-163F57F59621}" destId="{AC77CB80-E741-47E5-B2C8-4B1B68E97F4E}" srcOrd="3" destOrd="0" presId="urn:microsoft.com/office/officeart/2005/8/layout/hList1"/>
    <dgm:cxn modelId="{3D0AE261-C3D0-4732-ABD9-41E4BBBA3944}" type="presParOf" srcId="{C113E47E-23FC-4449-848F-163F57F59621}" destId="{D187F4BC-7232-4C56-91EA-DEA48C5AEECE}" srcOrd="4" destOrd="0" presId="urn:microsoft.com/office/officeart/2005/8/layout/hList1"/>
    <dgm:cxn modelId="{A5EB3E7B-3713-4D50-8F2F-5F73CA058E2E}" type="presParOf" srcId="{D187F4BC-7232-4C56-91EA-DEA48C5AEECE}" destId="{5E2D1588-59E1-4283-A3A3-36071EECF08E}" srcOrd="0" destOrd="0" presId="urn:microsoft.com/office/officeart/2005/8/layout/hList1"/>
    <dgm:cxn modelId="{EEAF9391-C949-489F-8B54-FEC291CB1817}" type="presParOf" srcId="{D187F4BC-7232-4C56-91EA-DEA48C5AEECE}" destId="{589CE714-30DD-4B3B-B71E-1533F9E04813}" srcOrd="1" destOrd="0" presId="urn:microsoft.com/office/officeart/2005/8/layout/hList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F8A0D8-7078-45DD-BC87-D99D36960889}">
      <dsp:nvSpPr>
        <dsp:cNvPr id="0" name=""/>
        <dsp:cNvSpPr/>
      </dsp:nvSpPr>
      <dsp:spPr>
        <a:xfrm>
          <a:off x="2014" y="324343"/>
          <a:ext cx="1963787" cy="40387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GB" sz="800" kern="1200"/>
            <a:t>Theme 1: Social Support as a Protective Factor Against Loneliness and Poor Mental Health</a:t>
          </a:r>
        </a:p>
      </dsp:txBody>
      <dsp:txXfrm>
        <a:off x="2014" y="324343"/>
        <a:ext cx="1963787" cy="403873"/>
      </dsp:txXfrm>
    </dsp:sp>
    <dsp:sp modelId="{6D2286E7-3E5C-4F84-B2E8-C91D4156E2BE}">
      <dsp:nvSpPr>
        <dsp:cNvPr id="0" name=""/>
        <dsp:cNvSpPr/>
      </dsp:nvSpPr>
      <dsp:spPr>
        <a:xfrm>
          <a:off x="2014" y="728216"/>
          <a:ext cx="1963787" cy="269010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None/>
          </a:pPr>
          <a:r>
            <a:rPr lang="en-GB" sz="800" kern="1200"/>
            <a:t>• </a:t>
          </a:r>
          <a:r>
            <a:rPr lang="en-GB" sz="800" b="1" kern="1200"/>
            <a:t>Courtin &amp; Knapp (2017)</a:t>
          </a:r>
          <a:r>
            <a:rPr lang="en-GB" sz="800" kern="1200"/>
            <a:t> – Found a strong association between social isolation and increased risk of depression among older adults.</a:t>
          </a:r>
          <a:br>
            <a:rPr lang="en-GB" sz="800" kern="1200"/>
          </a:br>
          <a:r>
            <a:rPr lang="en-GB" sz="800" kern="1200"/>
            <a:t>• </a:t>
          </a:r>
          <a:r>
            <a:rPr lang="en-GB" sz="800" b="1" kern="1200"/>
            <a:t>Reeves et al. (2023)</a:t>
          </a:r>
          <a:r>
            <a:rPr lang="en-GB" sz="800" kern="1200"/>
            <a:t> – Reported that loneliness is closely linked with poor mental health and reduced quality of life.</a:t>
          </a:r>
          <a:br>
            <a:rPr lang="en-GB" sz="800" kern="1200"/>
          </a:br>
          <a:r>
            <a:rPr lang="en-GB" sz="800" kern="1200"/>
            <a:t>• Hajisadeghian</a:t>
          </a:r>
          <a:r>
            <a:rPr lang="en-GB" sz="800" b="1" kern="1200"/>
            <a:t> et al. (2021)</a:t>
          </a:r>
          <a:r>
            <a:rPr lang="en-GB" sz="800" kern="1200"/>
            <a:t> – Demonstrated that emotional support helps older adults cope with stress and anxiety.</a:t>
          </a:r>
          <a:br>
            <a:rPr lang="en-GB" sz="800" kern="1200"/>
          </a:br>
          <a:r>
            <a:rPr lang="en-GB" sz="800" kern="1200"/>
            <a:t>• </a:t>
          </a:r>
          <a:r>
            <a:rPr lang="en-GB" sz="800" b="1" kern="1200"/>
            <a:t>Li et al. (2023)</a:t>
          </a:r>
          <a:r>
            <a:rPr lang="en-GB" sz="800" kern="1200"/>
            <a:t> – Showed that companionship and instrumental support improve mental wellbeing.</a:t>
          </a:r>
          <a:br>
            <a:rPr lang="en-GB" sz="800" kern="1200"/>
          </a:br>
          <a:r>
            <a:rPr lang="en-GB" sz="800" kern="1200"/>
            <a:t>• </a:t>
          </a:r>
          <a:r>
            <a:rPr lang="en-GB" sz="800" b="1" kern="1200"/>
            <a:t>Harandi et al. (2017)</a:t>
          </a:r>
          <a:r>
            <a:rPr lang="en-GB" sz="800" kern="1200"/>
            <a:t> – Highlighted the positive impact of social support on resilience, psychological wellbeing, and quality of life.</a:t>
          </a:r>
        </a:p>
      </dsp:txBody>
      <dsp:txXfrm>
        <a:off x="2014" y="728216"/>
        <a:ext cx="1963787" cy="2690100"/>
      </dsp:txXfrm>
    </dsp:sp>
    <dsp:sp modelId="{D1B8085B-CD0D-4F71-80ED-2A700F2E1FF1}">
      <dsp:nvSpPr>
        <dsp:cNvPr id="0" name=""/>
        <dsp:cNvSpPr/>
      </dsp:nvSpPr>
      <dsp:spPr>
        <a:xfrm>
          <a:off x="2240731" y="324343"/>
          <a:ext cx="1963787" cy="40387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GB" sz="800" kern="1200"/>
            <a:t>Theme 2: The Role of Social Relationships and Interactions in Care Settings</a:t>
          </a:r>
        </a:p>
      </dsp:txBody>
      <dsp:txXfrm>
        <a:off x="2240731" y="324343"/>
        <a:ext cx="1963787" cy="403873"/>
      </dsp:txXfrm>
    </dsp:sp>
    <dsp:sp modelId="{38DE488B-C7EB-480F-9605-5191F2645A27}">
      <dsp:nvSpPr>
        <dsp:cNvPr id="0" name=""/>
        <dsp:cNvSpPr/>
      </dsp:nvSpPr>
      <dsp:spPr>
        <a:xfrm>
          <a:off x="2240731" y="728216"/>
          <a:ext cx="1963787" cy="269010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None/>
          </a:pPr>
          <a:r>
            <a:rPr lang="en-GB" sz="800" kern="1200"/>
            <a:t>• </a:t>
          </a:r>
          <a:r>
            <a:rPr lang="en-GB" sz="800" b="1" kern="1200"/>
            <a:t>Chapman et al. (2024)</a:t>
          </a:r>
          <a:r>
            <a:rPr lang="en-GB" sz="800" kern="1200"/>
            <a:t> – Emphasised the importance of social relationships for emotional wellbeing in long-term care facilities.</a:t>
          </a:r>
          <a:br>
            <a:rPr lang="en-GB" sz="800" kern="1200"/>
          </a:br>
          <a:r>
            <a:rPr lang="en-GB" sz="800" kern="1200"/>
            <a:t>• </a:t>
          </a:r>
          <a:r>
            <a:rPr lang="en-GB" sz="800" b="1" kern="1200"/>
            <a:t>Gardiner et al. (2020)</a:t>
          </a:r>
          <a:r>
            <a:rPr lang="en-GB" sz="800" kern="1200"/>
            <a:t> – Reported high levels of loneliness among care home residents despite communal living.</a:t>
          </a:r>
          <a:br>
            <a:rPr lang="en-GB" sz="800" kern="1200"/>
          </a:br>
          <a:r>
            <a:rPr lang="en-GB" sz="800" kern="1200"/>
            <a:t>• </a:t>
          </a:r>
          <a:r>
            <a:rPr lang="en-GB" sz="800" b="1" kern="1200"/>
            <a:t>Kang et al. (2020)</a:t>
          </a:r>
          <a:r>
            <a:rPr lang="en-GB" sz="800" kern="1200"/>
            <a:t> – Found that positive relationships with care staff improve residents' emotional security and wellbeing.</a:t>
          </a:r>
          <a:br>
            <a:rPr lang="en-GB" sz="800" kern="1200"/>
          </a:br>
          <a:r>
            <a:rPr lang="en-GB" sz="800" kern="1200"/>
            <a:t>• </a:t>
          </a:r>
          <a:r>
            <a:rPr lang="en-GB" sz="800" b="1" kern="1200"/>
            <a:t>Spilsbury et al. (2024)</a:t>
          </a:r>
          <a:r>
            <a:rPr lang="en-GB" sz="800" kern="1200"/>
            <a:t> – Demonstrated that supportive staff–resident interactions enhance quality of care and psychological outcomes.</a:t>
          </a:r>
          <a:br>
            <a:rPr lang="en-GB" sz="800" kern="1200"/>
          </a:br>
          <a:r>
            <a:rPr lang="en-GB" sz="800" kern="1200"/>
            <a:t>• </a:t>
          </a:r>
          <a:r>
            <a:rPr lang="en-GB" sz="800" b="1" kern="1200"/>
            <a:t>Antonucci et al. (2017)</a:t>
          </a:r>
          <a:r>
            <a:rPr lang="en-GB" sz="800" kern="1200"/>
            <a:t> – Highlighted the importance of family relationships in maintaining emotional wellbeing and personal identity.</a:t>
          </a:r>
          <a:br>
            <a:rPr lang="en-GB" sz="800" kern="1200"/>
          </a:br>
          <a:r>
            <a:rPr lang="en-GB" sz="800" kern="1200"/>
            <a:t>• </a:t>
          </a:r>
          <a:r>
            <a:rPr lang="en-GB" sz="800" b="1" kern="1200"/>
            <a:t>Hugelius et al. (2024)</a:t>
          </a:r>
          <a:r>
            <a:rPr lang="en-GB" sz="800" kern="1200"/>
            <a:t> – Showed that reduced family contact during COVID-19 increased psychological distress among residents.</a:t>
          </a:r>
        </a:p>
      </dsp:txBody>
      <dsp:txXfrm>
        <a:off x="2240731" y="728216"/>
        <a:ext cx="1963787" cy="2690100"/>
      </dsp:txXfrm>
    </dsp:sp>
    <dsp:sp modelId="{5E2D1588-59E1-4283-A3A3-36071EECF08E}">
      <dsp:nvSpPr>
        <dsp:cNvPr id="0" name=""/>
        <dsp:cNvSpPr/>
      </dsp:nvSpPr>
      <dsp:spPr>
        <a:xfrm>
          <a:off x="4479448" y="324343"/>
          <a:ext cx="1963787" cy="40387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GB" sz="800" kern="1200"/>
            <a:t>Theme 3: Barriers to Effective Social Support in Long-Term Care Facilities</a:t>
          </a:r>
        </a:p>
      </dsp:txBody>
      <dsp:txXfrm>
        <a:off x="4479448" y="324343"/>
        <a:ext cx="1963787" cy="403873"/>
      </dsp:txXfrm>
    </dsp:sp>
    <dsp:sp modelId="{589CE714-30DD-4B3B-B71E-1533F9E04813}">
      <dsp:nvSpPr>
        <dsp:cNvPr id="0" name=""/>
        <dsp:cNvSpPr/>
      </dsp:nvSpPr>
      <dsp:spPr>
        <a:xfrm>
          <a:off x="4479448" y="728216"/>
          <a:ext cx="1963787" cy="269010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None/>
          </a:pPr>
          <a:r>
            <a:rPr lang="en-GB" sz="800" kern="1200"/>
            <a:t>• </a:t>
          </a:r>
          <a:r>
            <a:rPr lang="en-GB" sz="800" b="1" kern="1200"/>
            <a:t>Skills for Care (2023)</a:t>
          </a:r>
          <a:r>
            <a:rPr lang="en-GB" sz="800" kern="1200"/>
            <a:t> – Reported workforce shortages affecting opportunities for meaningful social interaction.</a:t>
          </a:r>
          <a:br>
            <a:rPr lang="en-GB" sz="800" kern="1200"/>
          </a:br>
          <a:r>
            <a:rPr lang="en-GB" sz="800" kern="1200"/>
            <a:t>• </a:t>
          </a:r>
          <a:r>
            <a:rPr lang="en-GB" sz="800" b="1" kern="1200"/>
            <a:t>Age UK (2023)</a:t>
          </a:r>
          <a:r>
            <a:rPr lang="en-GB" sz="800" kern="1200"/>
            <a:t> – Identified persistent levels of chronic loneliness among older adults in the UK.</a:t>
          </a:r>
          <a:br>
            <a:rPr lang="en-GB" sz="800" kern="1200"/>
          </a:br>
          <a:r>
            <a:rPr lang="en-GB" sz="800" kern="1200"/>
            <a:t>• Bracci</a:t>
          </a:r>
          <a:r>
            <a:rPr lang="en-GB" sz="800" b="1" kern="1200"/>
            <a:t> et al. (2026)</a:t>
          </a:r>
          <a:r>
            <a:rPr lang="en-GB" sz="800" kern="1200"/>
            <a:t> – Found that staff workload and time pressures reduce emotional support for residents.</a:t>
          </a:r>
          <a:br>
            <a:rPr lang="en-GB" sz="800" kern="1200"/>
          </a:br>
          <a:r>
            <a:rPr lang="en-GB" sz="800" kern="1200"/>
            <a:t>• </a:t>
          </a:r>
          <a:r>
            <a:rPr lang="en-GB" sz="800" b="1" kern="1200"/>
            <a:t>Brandhorst et al. (2020)</a:t>
          </a:r>
          <a:r>
            <a:rPr lang="en-GB" sz="800" kern="1200"/>
            <a:t> – Highlighted limited family involvement as a barrier to effective social support.</a:t>
          </a:r>
          <a:br>
            <a:rPr lang="en-GB" sz="800" kern="1200"/>
          </a:br>
          <a:r>
            <a:rPr lang="en-GB" sz="800" kern="1200"/>
            <a:t>• </a:t>
          </a:r>
          <a:r>
            <a:rPr lang="en-GB" sz="800" b="1" kern="1200"/>
            <a:t>Guthrie et al. (2018)</a:t>
          </a:r>
          <a:r>
            <a:rPr lang="en-GB" sz="800" kern="1200"/>
            <a:t> – Demonstrated that physical disabilities and cognitive impairment limit social participation.</a:t>
          </a:r>
          <a:br>
            <a:rPr lang="en-GB" sz="800" kern="1200"/>
          </a:br>
          <a:r>
            <a:rPr lang="en-GB" sz="800" kern="1200"/>
            <a:t>• </a:t>
          </a:r>
          <a:r>
            <a:rPr lang="en-GB" sz="800" b="1" kern="1200"/>
            <a:t>Simard &amp; Volicer (2020)</a:t>
          </a:r>
          <a:r>
            <a:rPr lang="en-GB" sz="800" kern="1200"/>
            <a:t> – Showed that COVID-19 restrictions intensified isolation, depression, and anxiety in care homes.</a:t>
          </a:r>
          <a:br>
            <a:rPr lang="en-GB" sz="800" kern="1200"/>
          </a:br>
          <a:r>
            <a:rPr lang="en-GB" sz="800" kern="1200"/>
            <a:t>• </a:t>
          </a:r>
          <a:r>
            <a:rPr lang="en-GB" sz="800" b="1" kern="1200"/>
            <a:t>Canário et al. (2022)</a:t>
          </a:r>
          <a:r>
            <a:rPr lang="en-GB" sz="800" kern="1200"/>
            <a:t> – Suggested that technology-based communication and staff training can improve social support.</a:t>
          </a:r>
        </a:p>
      </dsp:txBody>
      <dsp:txXfrm>
        <a:off x="4479448" y="728216"/>
        <a:ext cx="1963787" cy="269010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2437B-45C8-4F78-B2D4-16B60D6BC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14817</Words>
  <Characters>84460</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Sabya bibi Ali</dc:creator>
  <cp:keywords/>
  <dc:description/>
  <cp:revision>667</cp:revision>
  <dcterms:created xsi:type="dcterms:W3CDTF">2026-03-26T23:21:00Z</dcterms:created>
  <dcterms:modified xsi:type="dcterms:W3CDTF">2026-07-15T21:20:00Z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0e35691c-1630-49a2-a3e6-812753c9c951</vt:lpwstr>
  </property>
</Properties>
</file>