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87515468" w:displacedByCustomXml="next"/>
    <w:sdt>
      <w:sdtPr>
        <w:id w:val="1342275676"/>
        <w:docPartObj>
          <w:docPartGallery w:val="Cover Pages"/>
          <w:docPartUnique/>
        </w:docPartObj>
      </w:sdtPr>
      <w:sdtEndPr>
        <w:rPr>
          <w:b/>
          <w:bCs/>
          <w:noProof/>
        </w:rPr>
      </w:sdtEndPr>
      <w:sdtContent>
        <w:p w14:paraId="6B683475" w14:textId="69C79089" w:rsidR="00746BE1" w:rsidRDefault="00746BE1">
          <w:r>
            <w:rPr>
              <w:noProof/>
            </w:rPr>
            <mc:AlternateContent>
              <mc:Choice Requires="wpg">
                <w:drawing>
                  <wp:anchor distT="0" distB="0" distL="114300" distR="114300" simplePos="0" relativeHeight="251662336" behindDoc="0" locked="0" layoutInCell="1" allowOverlap="1" wp14:anchorId="17B15B7A" wp14:editId="0A0F0B4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E4B023"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E2F4500" wp14:editId="76771E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20BA0F1" w14:textId="50C54D3A" w:rsidR="00746BE1" w:rsidRDefault="006B4A79">
                                    <w:pPr>
                                      <w:pStyle w:val="NoSpacing"/>
                                      <w:jc w:val="right"/>
                                      <w:rPr>
                                        <w:color w:val="595959" w:themeColor="text1" w:themeTint="A6"/>
                                        <w:sz w:val="28"/>
                                        <w:szCs w:val="28"/>
                                      </w:rPr>
                                    </w:pPr>
                                    <w:r>
                                      <w:rPr>
                                        <w:color w:val="595959" w:themeColor="text1" w:themeTint="A6"/>
                                        <w:sz w:val="28"/>
                                        <w:szCs w:val="28"/>
                                      </w:rPr>
                                      <w:t>Anca Mihaela Marian</w:t>
                                    </w:r>
                                  </w:p>
                                </w:sdtContent>
                              </w:sdt>
                              <w:p w14:paraId="332A0D5A" w14:textId="6EC8F602" w:rsidR="00746BE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46BE1">
                                      <w:rPr>
                                        <w:color w:val="595959" w:themeColor="text1" w:themeTint="A6"/>
                                        <w:sz w:val="18"/>
                                        <w:szCs w:val="18"/>
                                      </w:rPr>
                                      <w:t>29/09/2024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E2F450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20BA0F1" w14:textId="50C54D3A" w:rsidR="00746BE1" w:rsidRDefault="006B4A79">
                              <w:pPr>
                                <w:pStyle w:val="NoSpacing"/>
                                <w:jc w:val="right"/>
                                <w:rPr>
                                  <w:color w:val="595959" w:themeColor="text1" w:themeTint="A6"/>
                                  <w:sz w:val="28"/>
                                  <w:szCs w:val="28"/>
                                </w:rPr>
                              </w:pPr>
                              <w:r>
                                <w:rPr>
                                  <w:color w:val="595959" w:themeColor="text1" w:themeTint="A6"/>
                                  <w:sz w:val="28"/>
                                  <w:szCs w:val="28"/>
                                </w:rPr>
                                <w:t>Anca Mihaela Marian</w:t>
                              </w:r>
                            </w:p>
                          </w:sdtContent>
                        </w:sdt>
                        <w:p w14:paraId="332A0D5A" w14:textId="6EC8F602" w:rsidR="00746BE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46BE1">
                                <w:rPr>
                                  <w:color w:val="595959" w:themeColor="text1" w:themeTint="A6"/>
                                  <w:sz w:val="18"/>
                                  <w:szCs w:val="18"/>
                                </w:rPr>
                                <w:t>29/09/2024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2D5B2E0" wp14:editId="6B3C1F6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E6510A" w14:textId="66B5234A" w:rsidR="00746BE1" w:rsidRDefault="00746BE1">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5BFD574" w14:textId="0235D493" w:rsidR="00746BE1" w:rsidRDefault="00746BE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2D5B2E0"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3E6510A" w14:textId="66B5234A" w:rsidR="00746BE1" w:rsidRDefault="00746BE1">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5BFD574" w14:textId="0235D493" w:rsidR="00746BE1" w:rsidRDefault="00746BE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C8D9F10" wp14:editId="601C11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387128" w14:textId="1B975BE9" w:rsidR="00746BE1"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6BE1">
                                      <w:rPr>
                                        <w:caps/>
                                        <w:color w:val="5B9BD5" w:themeColor="accent1"/>
                                        <w:sz w:val="64"/>
                                        <w:szCs w:val="64"/>
                                      </w:rPr>
                                      <w:t>WRITTEN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B5A0C42" w14:textId="2C4FB2AC" w:rsidR="00746BE1" w:rsidRDefault="006B4A79">
                                    <w:pPr>
                                      <w:jc w:val="right"/>
                                      <w:rPr>
                                        <w:smallCaps/>
                                        <w:color w:val="404040" w:themeColor="text1" w:themeTint="BF"/>
                                        <w:sz w:val="36"/>
                                        <w:szCs w:val="36"/>
                                      </w:rPr>
                                    </w:pPr>
                                    <w:r>
                                      <w:rPr>
                                        <w:color w:val="404040" w:themeColor="text1" w:themeTint="BF"/>
                                        <w:sz w:val="36"/>
                                        <w:szCs w:val="36"/>
                                      </w:rPr>
                                      <w:t>Management Organisational Behaviour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8D9F10"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7387128" w14:textId="1B975BE9" w:rsidR="00746BE1"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6BE1">
                                <w:rPr>
                                  <w:caps/>
                                  <w:color w:val="5B9BD5" w:themeColor="accent1"/>
                                  <w:sz w:val="64"/>
                                  <w:szCs w:val="64"/>
                                </w:rPr>
                                <w:t>WRITTEN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B5A0C42" w14:textId="2C4FB2AC" w:rsidR="00746BE1" w:rsidRDefault="006B4A79">
                              <w:pPr>
                                <w:jc w:val="right"/>
                                <w:rPr>
                                  <w:smallCaps/>
                                  <w:color w:val="404040" w:themeColor="text1" w:themeTint="BF"/>
                                  <w:sz w:val="36"/>
                                  <w:szCs w:val="36"/>
                                </w:rPr>
                              </w:pPr>
                              <w:r>
                                <w:rPr>
                                  <w:color w:val="404040" w:themeColor="text1" w:themeTint="BF"/>
                                  <w:sz w:val="36"/>
                                  <w:szCs w:val="36"/>
                                </w:rPr>
                                <w:t>Management Organisational Behaviour</w:t>
                              </w:r>
                            </w:p>
                          </w:sdtContent>
                        </w:sdt>
                      </w:txbxContent>
                    </v:textbox>
                    <w10:wrap type="square" anchorx="page" anchory="page"/>
                  </v:shape>
                </w:pict>
              </mc:Fallback>
            </mc:AlternateContent>
          </w:r>
        </w:p>
        <w:p w14:paraId="5955FF9A" w14:textId="6B3EF846" w:rsidR="00746BE1" w:rsidRDefault="00746BE1">
          <w:pPr>
            <w:rPr>
              <w:noProof/>
            </w:rPr>
          </w:pPr>
          <w:r>
            <w:rPr>
              <w:b/>
              <w:bCs/>
              <w:noProof/>
            </w:rPr>
            <w:br w:type="page"/>
          </w:r>
        </w:p>
      </w:sdtContent>
    </w:sdt>
    <w:p w14:paraId="0D6CC2BD" w14:textId="77777777" w:rsidR="0005555D" w:rsidRPr="0005555D" w:rsidRDefault="0005555D" w:rsidP="2B0BC980">
      <w:pPr>
        <w:pStyle w:val="Heading1"/>
      </w:pPr>
    </w:p>
    <w:p w14:paraId="68BC13A1" w14:textId="77777777" w:rsidR="0005555D" w:rsidRPr="0005555D" w:rsidRDefault="0005555D" w:rsidP="0005555D">
      <w:pPr>
        <w:jc w:val="center"/>
        <w:rPr>
          <w:rFonts w:ascii="Arial" w:hAnsi="Arial" w:cs="Arial"/>
          <w:b/>
          <w:bCs/>
          <w:sz w:val="44"/>
          <w:szCs w:val="44"/>
        </w:rPr>
      </w:pPr>
      <w:r w:rsidRPr="0005555D">
        <w:rPr>
          <w:rFonts w:ascii="Arial" w:hAnsi="Arial" w:cs="Arial"/>
          <w:b/>
          <w:bCs/>
          <w:sz w:val="44"/>
          <w:szCs w:val="44"/>
        </w:rPr>
        <w:t xml:space="preserve">WRITTEN REPORT </w:t>
      </w:r>
    </w:p>
    <w:p w14:paraId="3F0DD589" w14:textId="77777777" w:rsidR="0005555D" w:rsidRDefault="0005555D" w:rsidP="0005555D">
      <w:pPr>
        <w:jc w:val="center"/>
        <w:rPr>
          <w:rFonts w:ascii="Arial" w:hAnsi="Arial" w:cs="Arial"/>
          <w:b/>
          <w:bCs/>
          <w:sz w:val="40"/>
          <w:szCs w:val="36"/>
        </w:rPr>
      </w:pPr>
    </w:p>
    <w:p w14:paraId="0EBEE13A" w14:textId="77777777" w:rsidR="0005555D" w:rsidRDefault="0005555D" w:rsidP="0005555D">
      <w:pPr>
        <w:jc w:val="center"/>
        <w:rPr>
          <w:rFonts w:ascii="Arial" w:hAnsi="Arial" w:cs="Arial"/>
          <w:b/>
          <w:bCs/>
          <w:sz w:val="40"/>
          <w:szCs w:val="36"/>
        </w:rPr>
      </w:pPr>
    </w:p>
    <w:p w14:paraId="5D3C0BA5" w14:textId="10C5C90E" w:rsidR="0005555D" w:rsidRPr="0005555D" w:rsidRDefault="0005555D" w:rsidP="0005555D">
      <w:pPr>
        <w:jc w:val="center"/>
        <w:rPr>
          <w:sz w:val="36"/>
          <w:szCs w:val="36"/>
        </w:rPr>
      </w:pPr>
      <w:r w:rsidRPr="0005555D">
        <w:rPr>
          <w:rFonts w:ascii="Arial" w:hAnsi="Arial" w:cs="Arial"/>
          <w:b/>
          <w:bCs/>
          <w:sz w:val="36"/>
          <w:szCs w:val="36"/>
        </w:rPr>
        <w:t xml:space="preserve">Module: Management and Organisational Behaviour </w:t>
      </w:r>
    </w:p>
    <w:p w14:paraId="6397ADD4" w14:textId="77777777" w:rsidR="0005555D" w:rsidRPr="0005555D" w:rsidRDefault="0005555D" w:rsidP="0005555D">
      <w:pPr>
        <w:jc w:val="center"/>
        <w:rPr>
          <w:rFonts w:ascii="Arial" w:hAnsi="Arial" w:cs="Arial"/>
          <w:b/>
          <w:bCs/>
          <w:sz w:val="36"/>
          <w:szCs w:val="36"/>
        </w:rPr>
      </w:pPr>
      <w:r w:rsidRPr="0005555D">
        <w:rPr>
          <w:rFonts w:ascii="Arial" w:hAnsi="Arial" w:cs="Arial"/>
          <w:b/>
          <w:bCs/>
          <w:sz w:val="36"/>
          <w:szCs w:val="36"/>
        </w:rPr>
        <w:t>Module code: BMIH5004</w:t>
      </w:r>
    </w:p>
    <w:p w14:paraId="4CF485A4" w14:textId="77777777" w:rsidR="0005555D" w:rsidRPr="0005555D" w:rsidRDefault="0005555D" w:rsidP="0005555D">
      <w:pPr>
        <w:jc w:val="center"/>
        <w:rPr>
          <w:rFonts w:ascii="Arial" w:hAnsi="Arial" w:cs="Arial"/>
          <w:b/>
          <w:bCs/>
          <w:sz w:val="36"/>
          <w:szCs w:val="36"/>
        </w:rPr>
      </w:pPr>
      <w:r w:rsidRPr="0005555D">
        <w:rPr>
          <w:rFonts w:ascii="Arial" w:hAnsi="Arial" w:cs="Arial"/>
          <w:b/>
          <w:bCs/>
          <w:sz w:val="36"/>
          <w:szCs w:val="36"/>
        </w:rPr>
        <w:t>Student Name: Anca Mihaela Marian</w:t>
      </w:r>
    </w:p>
    <w:p w14:paraId="5BB7C66F" w14:textId="77777777" w:rsidR="0005555D" w:rsidRPr="0005555D" w:rsidRDefault="0005555D" w:rsidP="0005555D">
      <w:pPr>
        <w:jc w:val="center"/>
        <w:rPr>
          <w:rFonts w:ascii="Arial" w:hAnsi="Arial" w:cs="Arial"/>
          <w:b/>
          <w:bCs/>
          <w:sz w:val="36"/>
          <w:szCs w:val="36"/>
        </w:rPr>
      </w:pPr>
      <w:r w:rsidRPr="0005555D">
        <w:rPr>
          <w:rFonts w:ascii="Arial" w:hAnsi="Arial" w:cs="Arial"/>
          <w:b/>
          <w:bCs/>
          <w:sz w:val="36"/>
          <w:szCs w:val="36"/>
        </w:rPr>
        <w:t>Student ID: 2130340</w:t>
      </w:r>
    </w:p>
    <w:p w14:paraId="344472B5" w14:textId="77777777" w:rsidR="0005555D" w:rsidRDefault="0005555D" w:rsidP="0005555D">
      <w:pPr>
        <w:jc w:val="center"/>
        <w:rPr>
          <w:rFonts w:ascii="Arial" w:hAnsi="Arial" w:cs="Arial"/>
          <w:b/>
          <w:bCs/>
          <w:sz w:val="40"/>
          <w:szCs w:val="36"/>
        </w:rPr>
      </w:pPr>
      <w:r w:rsidRPr="0005555D">
        <w:rPr>
          <w:rFonts w:ascii="Arial" w:hAnsi="Arial" w:cs="Arial"/>
          <w:b/>
          <w:bCs/>
          <w:sz w:val="36"/>
          <w:szCs w:val="36"/>
        </w:rPr>
        <w:t>Module Lead: Charlotte Joyner</w:t>
      </w:r>
      <w:r>
        <w:rPr>
          <w:rFonts w:ascii="Arial" w:hAnsi="Arial" w:cs="Arial"/>
          <w:b/>
          <w:bCs/>
          <w:sz w:val="40"/>
          <w:szCs w:val="36"/>
        </w:rPr>
        <w:t xml:space="preserve"> </w:t>
      </w:r>
    </w:p>
    <w:p w14:paraId="74595022" w14:textId="77777777" w:rsidR="0005555D" w:rsidRDefault="0005555D" w:rsidP="0005555D">
      <w:pPr>
        <w:jc w:val="center"/>
        <w:rPr>
          <w:rFonts w:ascii="Arial" w:hAnsi="Arial" w:cs="Arial"/>
          <w:b/>
          <w:bCs/>
          <w:sz w:val="40"/>
          <w:szCs w:val="36"/>
        </w:rPr>
      </w:pPr>
    </w:p>
    <w:p w14:paraId="40F15030" w14:textId="77777777" w:rsidR="0005555D" w:rsidRPr="002E0AF8" w:rsidRDefault="0005555D" w:rsidP="0005555D">
      <w:pPr>
        <w:jc w:val="center"/>
        <w:rPr>
          <w:rFonts w:ascii="Arial" w:hAnsi="Arial" w:cs="Arial"/>
          <w:b/>
          <w:bCs/>
          <w:sz w:val="40"/>
          <w:szCs w:val="36"/>
        </w:rPr>
      </w:pPr>
    </w:p>
    <w:p w14:paraId="67A7F7B1" w14:textId="3437D6E6" w:rsidR="0005555D" w:rsidRPr="002E0AF8" w:rsidRDefault="0005555D" w:rsidP="0005555D">
      <w:pPr>
        <w:jc w:val="center"/>
        <w:rPr>
          <w:rFonts w:ascii="Arial" w:hAnsi="Arial" w:cs="Arial"/>
          <w:b/>
          <w:bCs/>
          <w:sz w:val="40"/>
          <w:szCs w:val="36"/>
        </w:rPr>
      </w:pPr>
      <w:r>
        <w:br w:type="page"/>
      </w:r>
    </w:p>
    <w:p w14:paraId="30DD6D4B" w14:textId="31D63E48" w:rsidR="0005555D" w:rsidRDefault="0005555D">
      <w:pPr>
        <w:rPr>
          <w:rFonts w:ascii="Arial" w:eastAsia="Arial" w:hAnsi="Arial" w:cs="Arial"/>
          <w:b/>
          <w:bCs/>
          <w:sz w:val="24"/>
          <w:szCs w:val="24"/>
        </w:rPr>
      </w:pPr>
    </w:p>
    <w:p w14:paraId="6C13A180" w14:textId="533B9C06" w:rsidR="00817057" w:rsidRDefault="352D752D" w:rsidP="2B0BC980">
      <w:pPr>
        <w:pStyle w:val="Heading1"/>
      </w:pPr>
      <w:r>
        <w:t>Executive Summary</w:t>
      </w:r>
      <w:bookmarkEnd w:id="0"/>
      <w:r>
        <w:t xml:space="preserve"> </w:t>
      </w:r>
    </w:p>
    <w:p w14:paraId="6932D743" w14:textId="324FBCA5" w:rsidR="0075783A" w:rsidRPr="0075783A" w:rsidRDefault="352D752D" w:rsidP="352D752D">
      <w:pPr>
        <w:spacing w:line="480" w:lineRule="auto"/>
        <w:jc w:val="both"/>
        <w:rPr>
          <w:rFonts w:ascii="Arial" w:eastAsia="Arial" w:hAnsi="Arial" w:cs="Arial"/>
          <w:sz w:val="24"/>
          <w:szCs w:val="24"/>
        </w:rPr>
      </w:pPr>
      <w:r w:rsidRPr="352D752D">
        <w:rPr>
          <w:rFonts w:ascii="Arial" w:eastAsia="Arial" w:hAnsi="Arial" w:cs="Arial"/>
          <w:sz w:val="24"/>
          <w:szCs w:val="24"/>
        </w:rPr>
        <w:t xml:space="preserve">Hyatt Hotels began in 1957 when Jay Pritzker bought the Hyatt House motel near Los Angeles International Airport. What would become a global hospitality giant began with this acquisition. The Pritzker family, famed for their commercial savvy and vision, saw opportunity in the hotel industry and expanded the Hyatt brand across the United States. Hyatt Hotels are famous for its excellent services and lavish accommodations. </w:t>
      </w:r>
    </w:p>
    <w:p w14:paraId="1F979072" w14:textId="0138E88E" w:rsidR="0075783A" w:rsidRPr="0075783A" w:rsidRDefault="352D752D" w:rsidP="352D752D">
      <w:pPr>
        <w:spacing w:line="480" w:lineRule="auto"/>
        <w:jc w:val="both"/>
        <w:rPr>
          <w:rFonts w:ascii="Arial" w:eastAsia="Arial" w:hAnsi="Arial" w:cs="Arial"/>
          <w:sz w:val="24"/>
          <w:szCs w:val="24"/>
        </w:rPr>
      </w:pPr>
      <w:r w:rsidRPr="352D752D">
        <w:rPr>
          <w:rFonts w:ascii="Arial" w:eastAsia="Arial" w:hAnsi="Arial" w:cs="Arial"/>
          <w:sz w:val="24"/>
          <w:szCs w:val="24"/>
        </w:rPr>
        <w:t xml:space="preserve">The company has innovated and expanded abroad, offering a diverse portfolio of hotels and resorts for a variety needs. </w:t>
      </w:r>
    </w:p>
    <w:p w14:paraId="504B66E6" w14:textId="406FB65E" w:rsidR="0075783A" w:rsidRPr="0075783A" w:rsidRDefault="352D752D" w:rsidP="352D752D">
      <w:pPr>
        <w:spacing w:line="480" w:lineRule="auto"/>
        <w:jc w:val="both"/>
        <w:rPr>
          <w:rFonts w:ascii="Arial" w:eastAsia="Arial" w:hAnsi="Arial" w:cs="Arial"/>
          <w:sz w:val="24"/>
          <w:szCs w:val="24"/>
        </w:rPr>
      </w:pPr>
      <w:r w:rsidRPr="352D752D">
        <w:rPr>
          <w:rFonts w:ascii="Arial" w:eastAsia="Arial" w:hAnsi="Arial" w:cs="Arial"/>
          <w:sz w:val="24"/>
          <w:szCs w:val="24"/>
        </w:rPr>
        <w:t xml:space="preserve">Today, Hyatt Hotels represents the Pritzker family’s commitment to excellence, client satisfaction, and hospitality innovation. </w:t>
      </w:r>
    </w:p>
    <w:p w14:paraId="1D00FD41" w14:textId="0276DF3C" w:rsidR="0075783A" w:rsidRPr="0075783A" w:rsidRDefault="352D752D" w:rsidP="352D752D">
      <w:pPr>
        <w:spacing w:line="480" w:lineRule="auto"/>
        <w:jc w:val="both"/>
        <w:rPr>
          <w:rFonts w:ascii="Arial" w:eastAsia="Arial" w:hAnsi="Arial" w:cs="Arial"/>
          <w:sz w:val="24"/>
          <w:szCs w:val="24"/>
        </w:rPr>
      </w:pPr>
      <w:r w:rsidRPr="352D752D">
        <w:rPr>
          <w:rFonts w:ascii="Arial" w:eastAsia="Arial" w:hAnsi="Arial" w:cs="Arial"/>
          <w:sz w:val="24"/>
          <w:szCs w:val="24"/>
        </w:rPr>
        <w:t xml:space="preserve">Hyatt Hotel Group manages varied proprieties and services </w:t>
      </w:r>
      <w:proofErr w:type="spellStart"/>
      <w:r w:rsidRPr="352D752D">
        <w:rPr>
          <w:rFonts w:ascii="Arial" w:eastAsia="Arial" w:hAnsi="Arial" w:cs="Arial"/>
          <w:sz w:val="24"/>
          <w:szCs w:val="24"/>
        </w:rPr>
        <w:t>efficently</w:t>
      </w:r>
      <w:proofErr w:type="spellEnd"/>
      <w:r w:rsidRPr="352D752D">
        <w:rPr>
          <w:rFonts w:ascii="Arial" w:eastAsia="Arial" w:hAnsi="Arial" w:cs="Arial"/>
          <w:sz w:val="24"/>
          <w:szCs w:val="24"/>
        </w:rPr>
        <w:t xml:space="preserve"> with clear lines of accountability using functional and divisional features. Finance, Marketing, Human Resources, Legal, and Operations work separately at the corporate level. For different hotels and regions, the company organises by brand or region. </w:t>
      </w:r>
    </w:p>
    <w:p w14:paraId="787EE632" w14:textId="6DD00B30" w:rsidR="0075783A" w:rsidRPr="0075783A" w:rsidRDefault="352D752D" w:rsidP="352D752D">
      <w:pPr>
        <w:spacing w:line="480" w:lineRule="auto"/>
        <w:jc w:val="both"/>
        <w:rPr>
          <w:rFonts w:ascii="Arial" w:eastAsia="Arial" w:hAnsi="Arial" w:cs="Arial"/>
          <w:sz w:val="24"/>
          <w:szCs w:val="24"/>
        </w:rPr>
      </w:pPr>
      <w:r w:rsidRPr="352D752D">
        <w:rPr>
          <w:rFonts w:ascii="Arial" w:eastAsia="Arial" w:hAnsi="Arial" w:cs="Arial"/>
          <w:sz w:val="24"/>
          <w:szCs w:val="24"/>
        </w:rPr>
        <w:t xml:space="preserve">The company’s culture of empathy for employees, guests and the community show Hyatt’s global objective of caring for people and promoting inclusivity and well-being to foster growth. </w:t>
      </w:r>
    </w:p>
    <w:p w14:paraId="4D8516C6" w14:textId="0D65FEC2" w:rsidR="0075783A" w:rsidRPr="0075783A" w:rsidRDefault="352D752D" w:rsidP="352D752D">
      <w:pPr>
        <w:spacing w:line="480" w:lineRule="auto"/>
        <w:rPr>
          <w:rFonts w:ascii="Arial" w:eastAsia="Arial" w:hAnsi="Arial" w:cs="Arial"/>
          <w:color w:val="000000" w:themeColor="text1"/>
          <w:sz w:val="24"/>
          <w:szCs w:val="24"/>
        </w:rPr>
      </w:pPr>
      <w:r w:rsidRPr="352D752D">
        <w:rPr>
          <w:rFonts w:ascii="Arial" w:eastAsia="Arial" w:hAnsi="Arial" w:cs="Arial"/>
          <w:color w:val="000000" w:themeColor="text1"/>
          <w:sz w:val="24"/>
          <w:szCs w:val="24"/>
        </w:rPr>
        <w:t xml:space="preserve"> </w:t>
      </w:r>
    </w:p>
    <w:p w14:paraId="05803F33" w14:textId="24EA32D3" w:rsidR="0075783A" w:rsidRPr="0075783A" w:rsidRDefault="0075783A" w:rsidP="352D752D">
      <w:pPr>
        <w:spacing w:line="480" w:lineRule="auto"/>
        <w:jc w:val="both"/>
        <w:rPr>
          <w:rFonts w:ascii="Arial" w:hAnsi="Arial" w:cs="Arial"/>
          <w:color w:val="000000" w:themeColor="text1"/>
          <w:sz w:val="24"/>
          <w:szCs w:val="24"/>
        </w:rPr>
      </w:pPr>
    </w:p>
    <w:p w14:paraId="294237C6" w14:textId="170E868E" w:rsidR="0075783A" w:rsidRPr="0075783A" w:rsidRDefault="0075783A" w:rsidP="352D752D">
      <w:pPr>
        <w:spacing w:line="480" w:lineRule="auto"/>
        <w:jc w:val="both"/>
        <w:rPr>
          <w:rFonts w:ascii="Arial" w:hAnsi="Arial" w:cs="Arial"/>
          <w:color w:val="000000" w:themeColor="text1"/>
          <w:sz w:val="24"/>
          <w:szCs w:val="24"/>
        </w:rPr>
      </w:pPr>
    </w:p>
    <w:p w14:paraId="3952EB07" w14:textId="78F71F97" w:rsidR="0075783A" w:rsidRPr="0075783A" w:rsidRDefault="0075783A" w:rsidP="2B0BC980">
      <w:pPr>
        <w:spacing w:line="480" w:lineRule="auto"/>
        <w:rPr>
          <w:rFonts w:ascii="Arial" w:hAnsi="Arial" w:cs="Arial"/>
          <w:color w:val="000000" w:themeColor="text1"/>
          <w:sz w:val="24"/>
          <w:szCs w:val="24"/>
        </w:rPr>
      </w:pPr>
    </w:p>
    <w:p w14:paraId="16212E27" w14:textId="0103A71A" w:rsidR="0075783A" w:rsidRPr="0075783A" w:rsidRDefault="0075783A" w:rsidP="2B0BC980">
      <w:pPr>
        <w:spacing w:line="480" w:lineRule="auto"/>
        <w:rPr>
          <w:rFonts w:ascii="Arial" w:hAnsi="Arial" w:cs="Arial"/>
          <w:color w:val="000000" w:themeColor="text1"/>
          <w:sz w:val="24"/>
          <w:szCs w:val="24"/>
        </w:rPr>
      </w:pPr>
    </w:p>
    <w:p w14:paraId="19005550" w14:textId="283FED85" w:rsidR="0075783A" w:rsidRPr="0075783A" w:rsidRDefault="352D752D" w:rsidP="226E0B51">
      <w:pPr>
        <w:spacing w:line="480" w:lineRule="auto"/>
        <w:rPr>
          <w:rFonts w:ascii="Arial" w:hAnsi="Arial" w:cs="Arial"/>
          <w:b/>
          <w:bCs/>
          <w:color w:val="000000" w:themeColor="text1"/>
          <w:sz w:val="24"/>
          <w:szCs w:val="24"/>
        </w:rPr>
      </w:pPr>
      <w:r w:rsidRPr="352D752D">
        <w:rPr>
          <w:rFonts w:ascii="Arial" w:hAnsi="Arial" w:cs="Arial"/>
          <w:b/>
          <w:bCs/>
          <w:color w:val="000000" w:themeColor="text1"/>
          <w:sz w:val="24"/>
          <w:szCs w:val="24"/>
        </w:rPr>
        <w:lastRenderedPageBreak/>
        <w:t>Table of Contents</w:t>
      </w:r>
    </w:p>
    <w:sdt>
      <w:sdtPr>
        <w:id w:val="609184638"/>
        <w:docPartObj>
          <w:docPartGallery w:val="Table of Contents"/>
          <w:docPartUnique/>
        </w:docPartObj>
      </w:sdtPr>
      <w:sdtContent>
        <w:p w14:paraId="4AD6A276" w14:textId="49D15CEB" w:rsidR="0075783A" w:rsidRPr="0075783A" w:rsidRDefault="00FD3700" w:rsidP="2B0BC980">
          <w:pPr>
            <w:pStyle w:val="TOC1"/>
            <w:tabs>
              <w:tab w:val="right" w:leader="dot" w:pos="9015"/>
            </w:tabs>
            <w:spacing w:line="480" w:lineRule="auto"/>
            <w:rPr>
              <w:rStyle w:val="Hyperlink"/>
              <w:noProof/>
            </w:rPr>
          </w:pPr>
          <w:r>
            <w:fldChar w:fldCharType="begin"/>
          </w:r>
          <w:r w:rsidR="0075783A">
            <w:instrText>TOC \o \z \u \h</w:instrText>
          </w:r>
          <w:r>
            <w:fldChar w:fldCharType="separate"/>
          </w:r>
          <w:r w:rsidR="352D752D" w:rsidRPr="006B4A79">
            <w:rPr>
              <w:noProof/>
            </w:rPr>
            <w:t>Executive Summary</w:t>
          </w:r>
          <w:r w:rsidR="0075783A">
            <w:rPr>
              <w:noProof/>
            </w:rPr>
            <w:tab/>
          </w:r>
          <w:r w:rsidR="006B4A79">
            <w:rPr>
              <w:noProof/>
            </w:rPr>
            <w:t>2</w:t>
          </w:r>
        </w:p>
        <w:p w14:paraId="674F2D41" w14:textId="21485874" w:rsidR="0075783A" w:rsidRPr="0075783A" w:rsidRDefault="00000000" w:rsidP="2B0BC980">
          <w:pPr>
            <w:pStyle w:val="TOC1"/>
            <w:tabs>
              <w:tab w:val="right" w:leader="dot" w:pos="9015"/>
            </w:tabs>
            <w:spacing w:line="480" w:lineRule="auto"/>
            <w:rPr>
              <w:rStyle w:val="Hyperlink"/>
              <w:noProof/>
            </w:rPr>
          </w:pPr>
          <w:hyperlink w:anchor="_Toc196464328">
            <w:r w:rsidR="352D752D" w:rsidRPr="352D752D">
              <w:rPr>
                <w:rStyle w:val="Hyperlink"/>
                <w:noProof/>
              </w:rPr>
              <w:t>1 Organisation structure</w:t>
            </w:r>
            <w:r w:rsidR="00FD3700">
              <w:rPr>
                <w:noProof/>
              </w:rPr>
              <w:tab/>
            </w:r>
            <w:r w:rsidR="00FD3700">
              <w:rPr>
                <w:noProof/>
              </w:rPr>
              <w:fldChar w:fldCharType="begin"/>
            </w:r>
            <w:r w:rsidR="00FD3700">
              <w:rPr>
                <w:noProof/>
              </w:rPr>
              <w:instrText>PAGEREF _Toc196464328 \h</w:instrText>
            </w:r>
            <w:r w:rsidR="00FD3700">
              <w:rPr>
                <w:noProof/>
              </w:rPr>
            </w:r>
            <w:r w:rsidR="00FD3700">
              <w:rPr>
                <w:noProof/>
              </w:rPr>
              <w:fldChar w:fldCharType="separate"/>
            </w:r>
            <w:r w:rsidR="006B4A79">
              <w:rPr>
                <w:noProof/>
              </w:rPr>
              <w:t>4</w:t>
            </w:r>
            <w:r w:rsidR="00FD3700">
              <w:rPr>
                <w:noProof/>
              </w:rPr>
              <w:fldChar w:fldCharType="end"/>
            </w:r>
          </w:hyperlink>
        </w:p>
        <w:p w14:paraId="300EEFDE" w14:textId="0F68DA1F" w:rsidR="0075783A" w:rsidRPr="0075783A" w:rsidRDefault="00000000" w:rsidP="2B0BC980">
          <w:pPr>
            <w:pStyle w:val="TOC1"/>
            <w:tabs>
              <w:tab w:val="right" w:leader="dot" w:pos="9015"/>
            </w:tabs>
            <w:spacing w:line="480" w:lineRule="auto"/>
            <w:rPr>
              <w:rStyle w:val="Hyperlink"/>
              <w:noProof/>
            </w:rPr>
          </w:pPr>
          <w:hyperlink w:anchor="_Toc154010578">
            <w:r w:rsidR="352D752D" w:rsidRPr="352D752D">
              <w:rPr>
                <w:rStyle w:val="Hyperlink"/>
                <w:noProof/>
              </w:rPr>
              <w:t>2 Hyatt’s Corporate Culture</w:t>
            </w:r>
            <w:r w:rsidR="00FD3700">
              <w:rPr>
                <w:noProof/>
              </w:rPr>
              <w:tab/>
            </w:r>
            <w:r w:rsidR="00FD3700">
              <w:rPr>
                <w:noProof/>
              </w:rPr>
              <w:fldChar w:fldCharType="begin"/>
            </w:r>
            <w:r w:rsidR="00FD3700">
              <w:rPr>
                <w:noProof/>
              </w:rPr>
              <w:instrText>PAGEREF _Toc154010578 \h</w:instrText>
            </w:r>
            <w:r w:rsidR="00FD3700">
              <w:rPr>
                <w:noProof/>
              </w:rPr>
            </w:r>
            <w:r w:rsidR="00FD3700">
              <w:rPr>
                <w:noProof/>
              </w:rPr>
              <w:fldChar w:fldCharType="separate"/>
            </w:r>
            <w:r w:rsidR="006B4A79">
              <w:rPr>
                <w:noProof/>
              </w:rPr>
              <w:t>5</w:t>
            </w:r>
            <w:r w:rsidR="00FD3700">
              <w:rPr>
                <w:noProof/>
              </w:rPr>
              <w:fldChar w:fldCharType="end"/>
            </w:r>
          </w:hyperlink>
        </w:p>
        <w:p w14:paraId="6F036304" w14:textId="3B3ECD33" w:rsidR="0075783A" w:rsidRPr="0075783A" w:rsidRDefault="00000000" w:rsidP="2B0BC980">
          <w:pPr>
            <w:pStyle w:val="TOC1"/>
            <w:tabs>
              <w:tab w:val="right" w:leader="dot" w:pos="9015"/>
            </w:tabs>
            <w:spacing w:line="480" w:lineRule="auto"/>
            <w:rPr>
              <w:rStyle w:val="Hyperlink"/>
              <w:noProof/>
            </w:rPr>
          </w:pPr>
          <w:hyperlink w:anchor="_Toc547701597">
            <w:r w:rsidR="352D752D" w:rsidRPr="352D752D">
              <w:rPr>
                <w:rStyle w:val="Hyperlink"/>
                <w:noProof/>
              </w:rPr>
              <w:t>3 Theories associated with Hyatt’s Corporate Culture and recent change initiatives, their impact and how well Hyatt managed them</w:t>
            </w:r>
            <w:r w:rsidR="00FD3700">
              <w:rPr>
                <w:noProof/>
              </w:rPr>
              <w:tab/>
            </w:r>
            <w:r w:rsidR="00FD3700">
              <w:rPr>
                <w:noProof/>
              </w:rPr>
              <w:fldChar w:fldCharType="begin"/>
            </w:r>
            <w:r w:rsidR="00FD3700">
              <w:rPr>
                <w:noProof/>
              </w:rPr>
              <w:instrText>PAGEREF _Toc547701597 \h</w:instrText>
            </w:r>
            <w:r w:rsidR="00FD3700">
              <w:rPr>
                <w:noProof/>
              </w:rPr>
            </w:r>
            <w:r w:rsidR="00FD3700">
              <w:rPr>
                <w:noProof/>
              </w:rPr>
              <w:fldChar w:fldCharType="separate"/>
            </w:r>
            <w:r w:rsidR="006B4A79">
              <w:rPr>
                <w:noProof/>
              </w:rPr>
              <w:t>7</w:t>
            </w:r>
            <w:r w:rsidR="00FD3700">
              <w:rPr>
                <w:noProof/>
              </w:rPr>
              <w:fldChar w:fldCharType="end"/>
            </w:r>
          </w:hyperlink>
        </w:p>
        <w:p w14:paraId="0E75A7EB" w14:textId="12D28DF8" w:rsidR="0075783A" w:rsidRPr="0075783A" w:rsidRDefault="00000000" w:rsidP="2B0BC980">
          <w:pPr>
            <w:pStyle w:val="TOC2"/>
            <w:tabs>
              <w:tab w:val="right" w:leader="dot" w:pos="9015"/>
            </w:tabs>
            <w:spacing w:line="480" w:lineRule="auto"/>
            <w:rPr>
              <w:rStyle w:val="Hyperlink"/>
              <w:noProof/>
            </w:rPr>
          </w:pPr>
          <w:hyperlink w:anchor="_Toc1708256310">
            <w:r w:rsidR="352D752D" w:rsidRPr="352D752D">
              <w:rPr>
                <w:rStyle w:val="Hyperlink"/>
                <w:noProof/>
              </w:rPr>
              <w:t>3.1 Competing Values Framework</w:t>
            </w:r>
            <w:r w:rsidR="00FD3700">
              <w:rPr>
                <w:noProof/>
              </w:rPr>
              <w:tab/>
            </w:r>
            <w:r w:rsidR="00FD3700">
              <w:rPr>
                <w:noProof/>
              </w:rPr>
              <w:fldChar w:fldCharType="begin"/>
            </w:r>
            <w:r w:rsidR="00FD3700">
              <w:rPr>
                <w:noProof/>
              </w:rPr>
              <w:instrText>PAGEREF _Toc1708256310 \h</w:instrText>
            </w:r>
            <w:r w:rsidR="00FD3700">
              <w:rPr>
                <w:noProof/>
              </w:rPr>
            </w:r>
            <w:r w:rsidR="00FD3700">
              <w:rPr>
                <w:noProof/>
              </w:rPr>
              <w:fldChar w:fldCharType="separate"/>
            </w:r>
            <w:r w:rsidR="006B4A79">
              <w:rPr>
                <w:noProof/>
              </w:rPr>
              <w:t>7</w:t>
            </w:r>
            <w:r w:rsidR="00FD3700">
              <w:rPr>
                <w:noProof/>
              </w:rPr>
              <w:fldChar w:fldCharType="end"/>
            </w:r>
          </w:hyperlink>
        </w:p>
        <w:p w14:paraId="4B1FE010" w14:textId="280AEEB4" w:rsidR="0075783A" w:rsidRPr="0075783A" w:rsidRDefault="00000000" w:rsidP="2B0BC980">
          <w:pPr>
            <w:pStyle w:val="TOC2"/>
            <w:tabs>
              <w:tab w:val="right" w:leader="dot" w:pos="9015"/>
            </w:tabs>
            <w:spacing w:line="480" w:lineRule="auto"/>
            <w:rPr>
              <w:rStyle w:val="Hyperlink"/>
              <w:noProof/>
            </w:rPr>
          </w:pPr>
          <w:hyperlink w:anchor="_Toc644413276">
            <w:r w:rsidR="352D752D" w:rsidRPr="352D752D">
              <w:rPr>
                <w:rStyle w:val="Hyperlink"/>
                <w:noProof/>
              </w:rPr>
              <w:t>3.2 Handy’s Model</w:t>
            </w:r>
            <w:r w:rsidR="00FD3700">
              <w:rPr>
                <w:noProof/>
              </w:rPr>
              <w:tab/>
            </w:r>
            <w:r w:rsidR="00FD3700">
              <w:rPr>
                <w:noProof/>
              </w:rPr>
              <w:fldChar w:fldCharType="begin"/>
            </w:r>
            <w:r w:rsidR="00FD3700">
              <w:rPr>
                <w:noProof/>
              </w:rPr>
              <w:instrText>PAGEREF _Toc644413276 \h</w:instrText>
            </w:r>
            <w:r w:rsidR="00FD3700">
              <w:rPr>
                <w:noProof/>
              </w:rPr>
            </w:r>
            <w:r w:rsidR="00FD3700">
              <w:rPr>
                <w:noProof/>
              </w:rPr>
              <w:fldChar w:fldCharType="separate"/>
            </w:r>
            <w:r w:rsidR="006B4A79">
              <w:rPr>
                <w:noProof/>
              </w:rPr>
              <w:t>7</w:t>
            </w:r>
            <w:r w:rsidR="00FD3700">
              <w:rPr>
                <w:noProof/>
              </w:rPr>
              <w:fldChar w:fldCharType="end"/>
            </w:r>
          </w:hyperlink>
        </w:p>
        <w:p w14:paraId="19FE9BF9" w14:textId="47BDDD0C" w:rsidR="0075783A" w:rsidRPr="0075783A" w:rsidRDefault="00000000" w:rsidP="2B0BC980">
          <w:pPr>
            <w:pStyle w:val="TOC2"/>
            <w:tabs>
              <w:tab w:val="right" w:leader="dot" w:pos="9015"/>
            </w:tabs>
            <w:spacing w:line="480" w:lineRule="auto"/>
            <w:rPr>
              <w:rStyle w:val="Hyperlink"/>
              <w:noProof/>
            </w:rPr>
          </w:pPr>
          <w:hyperlink w:anchor="_Toc1817908714">
            <w:r w:rsidR="352D752D" w:rsidRPr="352D752D">
              <w:rPr>
                <w:rStyle w:val="Hyperlink"/>
                <w:noProof/>
              </w:rPr>
              <w:t>3.3 Harrison and Stokes Four Core Dimensions</w:t>
            </w:r>
            <w:r w:rsidR="00FD3700">
              <w:rPr>
                <w:noProof/>
              </w:rPr>
              <w:tab/>
            </w:r>
            <w:r w:rsidR="00FD3700">
              <w:rPr>
                <w:noProof/>
              </w:rPr>
              <w:fldChar w:fldCharType="begin"/>
            </w:r>
            <w:r w:rsidR="00FD3700">
              <w:rPr>
                <w:noProof/>
              </w:rPr>
              <w:instrText>PAGEREF _Toc1817908714 \h</w:instrText>
            </w:r>
            <w:r w:rsidR="00FD3700">
              <w:rPr>
                <w:noProof/>
              </w:rPr>
            </w:r>
            <w:r w:rsidR="00FD3700">
              <w:rPr>
                <w:noProof/>
              </w:rPr>
              <w:fldChar w:fldCharType="separate"/>
            </w:r>
            <w:r w:rsidR="006B4A79">
              <w:rPr>
                <w:noProof/>
              </w:rPr>
              <w:t>8</w:t>
            </w:r>
            <w:r w:rsidR="00FD3700">
              <w:rPr>
                <w:noProof/>
              </w:rPr>
              <w:fldChar w:fldCharType="end"/>
            </w:r>
          </w:hyperlink>
        </w:p>
        <w:p w14:paraId="04D1E6FF" w14:textId="52000129" w:rsidR="0075783A" w:rsidRPr="0075783A" w:rsidRDefault="00000000" w:rsidP="2B0BC980">
          <w:pPr>
            <w:pStyle w:val="TOC1"/>
            <w:tabs>
              <w:tab w:val="right" w:leader="dot" w:pos="9015"/>
            </w:tabs>
            <w:spacing w:line="480" w:lineRule="auto"/>
            <w:rPr>
              <w:rStyle w:val="Hyperlink"/>
              <w:noProof/>
            </w:rPr>
          </w:pPr>
          <w:hyperlink w:anchor="_Toc601993362">
            <w:r w:rsidR="352D752D" w:rsidRPr="352D752D">
              <w:rPr>
                <w:rStyle w:val="Hyperlink"/>
                <w:noProof/>
              </w:rPr>
              <w:t>4 Hyatt’s Corporate Goals</w:t>
            </w:r>
            <w:r w:rsidR="00FD3700">
              <w:rPr>
                <w:noProof/>
              </w:rPr>
              <w:tab/>
            </w:r>
            <w:r w:rsidR="00FD3700">
              <w:rPr>
                <w:noProof/>
              </w:rPr>
              <w:fldChar w:fldCharType="begin"/>
            </w:r>
            <w:r w:rsidR="00FD3700">
              <w:rPr>
                <w:noProof/>
              </w:rPr>
              <w:instrText>PAGEREF _Toc601993362 \h</w:instrText>
            </w:r>
            <w:r w:rsidR="00FD3700">
              <w:rPr>
                <w:noProof/>
              </w:rPr>
            </w:r>
            <w:r w:rsidR="00FD3700">
              <w:rPr>
                <w:noProof/>
              </w:rPr>
              <w:fldChar w:fldCharType="separate"/>
            </w:r>
            <w:r w:rsidR="006B4A79">
              <w:rPr>
                <w:noProof/>
              </w:rPr>
              <w:t>8</w:t>
            </w:r>
            <w:r w:rsidR="00FD3700">
              <w:rPr>
                <w:noProof/>
              </w:rPr>
              <w:fldChar w:fldCharType="end"/>
            </w:r>
          </w:hyperlink>
        </w:p>
        <w:p w14:paraId="466B7053" w14:textId="5CC7DA33" w:rsidR="0075783A" w:rsidRPr="0075783A" w:rsidRDefault="00000000" w:rsidP="2B0BC980">
          <w:pPr>
            <w:pStyle w:val="TOC2"/>
            <w:tabs>
              <w:tab w:val="right" w:leader="dot" w:pos="9015"/>
            </w:tabs>
            <w:spacing w:line="480" w:lineRule="auto"/>
            <w:rPr>
              <w:rStyle w:val="Hyperlink"/>
              <w:noProof/>
            </w:rPr>
          </w:pPr>
          <w:hyperlink w:anchor="_Toc1609147789">
            <w:r w:rsidR="352D752D" w:rsidRPr="352D752D">
              <w:rPr>
                <w:rStyle w:val="Hyperlink"/>
                <w:noProof/>
              </w:rPr>
              <w:t>4.1 – Caring for the Planet</w:t>
            </w:r>
            <w:r w:rsidR="00FD3700">
              <w:rPr>
                <w:noProof/>
              </w:rPr>
              <w:tab/>
            </w:r>
            <w:r w:rsidR="00FD3700">
              <w:rPr>
                <w:noProof/>
              </w:rPr>
              <w:fldChar w:fldCharType="begin"/>
            </w:r>
            <w:r w:rsidR="00FD3700">
              <w:rPr>
                <w:noProof/>
              </w:rPr>
              <w:instrText>PAGEREF _Toc1609147789 \h</w:instrText>
            </w:r>
            <w:r w:rsidR="00FD3700">
              <w:rPr>
                <w:noProof/>
              </w:rPr>
            </w:r>
            <w:r w:rsidR="00FD3700">
              <w:rPr>
                <w:noProof/>
              </w:rPr>
              <w:fldChar w:fldCharType="separate"/>
            </w:r>
            <w:r w:rsidR="006B4A79">
              <w:rPr>
                <w:noProof/>
              </w:rPr>
              <w:t>8</w:t>
            </w:r>
            <w:r w:rsidR="00FD3700">
              <w:rPr>
                <w:noProof/>
              </w:rPr>
              <w:fldChar w:fldCharType="end"/>
            </w:r>
          </w:hyperlink>
        </w:p>
        <w:p w14:paraId="2071A25C" w14:textId="0E79E0F1" w:rsidR="0075783A" w:rsidRPr="0075783A" w:rsidRDefault="00000000" w:rsidP="2B0BC980">
          <w:pPr>
            <w:pStyle w:val="TOC2"/>
            <w:tabs>
              <w:tab w:val="right" w:leader="dot" w:pos="9015"/>
            </w:tabs>
            <w:spacing w:line="480" w:lineRule="auto"/>
            <w:rPr>
              <w:rStyle w:val="Hyperlink"/>
              <w:noProof/>
            </w:rPr>
          </w:pPr>
          <w:hyperlink w:anchor="_Toc2116087034">
            <w:r w:rsidR="352D752D" w:rsidRPr="352D752D">
              <w:rPr>
                <w:rStyle w:val="Hyperlink"/>
                <w:noProof/>
              </w:rPr>
              <w:t>4.2 Caring for People</w:t>
            </w:r>
            <w:r w:rsidR="00FD3700">
              <w:rPr>
                <w:noProof/>
              </w:rPr>
              <w:tab/>
            </w:r>
            <w:r w:rsidR="00FD3700">
              <w:rPr>
                <w:noProof/>
              </w:rPr>
              <w:fldChar w:fldCharType="begin"/>
            </w:r>
            <w:r w:rsidR="00FD3700">
              <w:rPr>
                <w:noProof/>
              </w:rPr>
              <w:instrText>PAGEREF _Toc2116087034 \h</w:instrText>
            </w:r>
            <w:r w:rsidR="00FD3700">
              <w:rPr>
                <w:noProof/>
              </w:rPr>
            </w:r>
            <w:r w:rsidR="00FD3700">
              <w:rPr>
                <w:noProof/>
              </w:rPr>
              <w:fldChar w:fldCharType="separate"/>
            </w:r>
            <w:r w:rsidR="006B4A79">
              <w:rPr>
                <w:noProof/>
              </w:rPr>
              <w:t>8</w:t>
            </w:r>
            <w:r w:rsidR="00FD3700">
              <w:rPr>
                <w:noProof/>
              </w:rPr>
              <w:fldChar w:fldCharType="end"/>
            </w:r>
          </w:hyperlink>
        </w:p>
        <w:p w14:paraId="2688DC57" w14:textId="4BED7574" w:rsidR="0075783A" w:rsidRPr="0075783A" w:rsidRDefault="00000000" w:rsidP="2B0BC980">
          <w:pPr>
            <w:pStyle w:val="TOC2"/>
            <w:tabs>
              <w:tab w:val="right" w:leader="dot" w:pos="9015"/>
            </w:tabs>
            <w:spacing w:line="480" w:lineRule="auto"/>
            <w:rPr>
              <w:rStyle w:val="Hyperlink"/>
              <w:noProof/>
            </w:rPr>
          </w:pPr>
          <w:hyperlink w:anchor="_Toc1723300347">
            <w:r w:rsidR="352D752D" w:rsidRPr="352D752D">
              <w:rPr>
                <w:rStyle w:val="Hyperlink"/>
                <w:noProof/>
              </w:rPr>
              <w:t>4.3 Caring for Responsible Business</w:t>
            </w:r>
            <w:r w:rsidR="00FD3700">
              <w:rPr>
                <w:noProof/>
              </w:rPr>
              <w:tab/>
            </w:r>
            <w:r w:rsidR="00FD3700">
              <w:rPr>
                <w:noProof/>
              </w:rPr>
              <w:fldChar w:fldCharType="begin"/>
            </w:r>
            <w:r w:rsidR="00FD3700">
              <w:rPr>
                <w:noProof/>
              </w:rPr>
              <w:instrText>PAGEREF _Toc1723300347 \h</w:instrText>
            </w:r>
            <w:r w:rsidR="00FD3700">
              <w:rPr>
                <w:noProof/>
              </w:rPr>
            </w:r>
            <w:r w:rsidR="00FD3700">
              <w:rPr>
                <w:noProof/>
              </w:rPr>
              <w:fldChar w:fldCharType="separate"/>
            </w:r>
            <w:r w:rsidR="006B4A79">
              <w:rPr>
                <w:noProof/>
              </w:rPr>
              <w:t>8</w:t>
            </w:r>
            <w:r w:rsidR="00FD3700">
              <w:rPr>
                <w:noProof/>
              </w:rPr>
              <w:fldChar w:fldCharType="end"/>
            </w:r>
          </w:hyperlink>
        </w:p>
        <w:p w14:paraId="32767181" w14:textId="2AC3F92D" w:rsidR="0075783A" w:rsidRPr="0075783A" w:rsidRDefault="00000000" w:rsidP="2B0BC980">
          <w:pPr>
            <w:pStyle w:val="TOC1"/>
            <w:tabs>
              <w:tab w:val="right" w:leader="dot" w:pos="9015"/>
            </w:tabs>
            <w:spacing w:line="480" w:lineRule="auto"/>
            <w:rPr>
              <w:rStyle w:val="Hyperlink"/>
              <w:noProof/>
            </w:rPr>
          </w:pPr>
          <w:hyperlink w:anchor="_Toc889001493">
            <w:r w:rsidR="352D752D" w:rsidRPr="352D752D">
              <w:rPr>
                <w:rStyle w:val="Hyperlink"/>
                <w:noProof/>
              </w:rPr>
              <w:t>5 Relevant Theories for auditing and analysing Hyatt’s Corporate Level Goals:</w:t>
            </w:r>
            <w:r w:rsidR="00FD3700">
              <w:rPr>
                <w:noProof/>
              </w:rPr>
              <w:tab/>
            </w:r>
            <w:r w:rsidR="00FD3700">
              <w:rPr>
                <w:noProof/>
              </w:rPr>
              <w:fldChar w:fldCharType="begin"/>
            </w:r>
            <w:r w:rsidR="00FD3700">
              <w:rPr>
                <w:noProof/>
              </w:rPr>
              <w:instrText>PAGEREF _Toc889001493 \h</w:instrText>
            </w:r>
            <w:r w:rsidR="00FD3700">
              <w:rPr>
                <w:noProof/>
              </w:rPr>
            </w:r>
            <w:r w:rsidR="00FD3700">
              <w:rPr>
                <w:noProof/>
              </w:rPr>
              <w:fldChar w:fldCharType="separate"/>
            </w:r>
            <w:r w:rsidR="006B4A79">
              <w:rPr>
                <w:noProof/>
              </w:rPr>
              <w:t>9</w:t>
            </w:r>
            <w:r w:rsidR="00FD3700">
              <w:rPr>
                <w:noProof/>
              </w:rPr>
              <w:fldChar w:fldCharType="end"/>
            </w:r>
          </w:hyperlink>
        </w:p>
        <w:p w14:paraId="7C3598AF" w14:textId="45CA9DF1" w:rsidR="0075783A" w:rsidRPr="0075783A" w:rsidRDefault="00000000" w:rsidP="2B0BC980">
          <w:pPr>
            <w:pStyle w:val="TOC2"/>
            <w:tabs>
              <w:tab w:val="right" w:leader="dot" w:pos="9015"/>
            </w:tabs>
            <w:spacing w:line="480" w:lineRule="auto"/>
            <w:rPr>
              <w:rStyle w:val="Hyperlink"/>
              <w:noProof/>
            </w:rPr>
          </w:pPr>
          <w:hyperlink w:anchor="_Toc1428385974">
            <w:r w:rsidR="352D752D" w:rsidRPr="352D752D">
              <w:rPr>
                <w:rStyle w:val="Hyperlink"/>
                <w:noProof/>
              </w:rPr>
              <w:t>5.1 Corporate Governance Theory</w:t>
            </w:r>
            <w:r w:rsidR="00FD3700">
              <w:rPr>
                <w:noProof/>
              </w:rPr>
              <w:tab/>
            </w:r>
            <w:r w:rsidR="00FD3700">
              <w:rPr>
                <w:noProof/>
              </w:rPr>
              <w:fldChar w:fldCharType="begin"/>
            </w:r>
            <w:r w:rsidR="00FD3700">
              <w:rPr>
                <w:noProof/>
              </w:rPr>
              <w:instrText>PAGEREF _Toc1428385974 \h</w:instrText>
            </w:r>
            <w:r w:rsidR="00FD3700">
              <w:rPr>
                <w:noProof/>
              </w:rPr>
            </w:r>
            <w:r w:rsidR="00FD3700">
              <w:rPr>
                <w:noProof/>
              </w:rPr>
              <w:fldChar w:fldCharType="separate"/>
            </w:r>
            <w:r w:rsidR="006B4A79">
              <w:rPr>
                <w:noProof/>
              </w:rPr>
              <w:t>9</w:t>
            </w:r>
            <w:r w:rsidR="00FD3700">
              <w:rPr>
                <w:noProof/>
              </w:rPr>
              <w:fldChar w:fldCharType="end"/>
            </w:r>
          </w:hyperlink>
        </w:p>
        <w:p w14:paraId="212312F2" w14:textId="4CF96C30" w:rsidR="0075783A" w:rsidRPr="0075783A" w:rsidRDefault="00000000" w:rsidP="2B0BC980">
          <w:pPr>
            <w:pStyle w:val="TOC2"/>
            <w:tabs>
              <w:tab w:val="right" w:leader="dot" w:pos="9015"/>
            </w:tabs>
            <w:spacing w:line="480" w:lineRule="auto"/>
            <w:rPr>
              <w:rStyle w:val="Hyperlink"/>
              <w:noProof/>
            </w:rPr>
          </w:pPr>
          <w:hyperlink w:anchor="_Toc198607569">
            <w:r w:rsidR="352D752D" w:rsidRPr="352D752D">
              <w:rPr>
                <w:rStyle w:val="Hyperlink"/>
                <w:noProof/>
              </w:rPr>
              <w:t>5.2 Goal Setting Theory</w:t>
            </w:r>
            <w:r w:rsidR="00FD3700">
              <w:rPr>
                <w:noProof/>
              </w:rPr>
              <w:tab/>
            </w:r>
            <w:r w:rsidR="00FD3700">
              <w:rPr>
                <w:noProof/>
              </w:rPr>
              <w:fldChar w:fldCharType="begin"/>
            </w:r>
            <w:r w:rsidR="00FD3700">
              <w:rPr>
                <w:noProof/>
              </w:rPr>
              <w:instrText>PAGEREF _Toc198607569 \h</w:instrText>
            </w:r>
            <w:r w:rsidR="00FD3700">
              <w:rPr>
                <w:noProof/>
              </w:rPr>
            </w:r>
            <w:r w:rsidR="00FD3700">
              <w:rPr>
                <w:noProof/>
              </w:rPr>
              <w:fldChar w:fldCharType="separate"/>
            </w:r>
            <w:r w:rsidR="006B4A79">
              <w:rPr>
                <w:noProof/>
              </w:rPr>
              <w:t>9</w:t>
            </w:r>
            <w:r w:rsidR="00FD3700">
              <w:rPr>
                <w:noProof/>
              </w:rPr>
              <w:fldChar w:fldCharType="end"/>
            </w:r>
          </w:hyperlink>
        </w:p>
        <w:p w14:paraId="4CFA1E77" w14:textId="4BDF0E54" w:rsidR="0075783A" w:rsidRPr="0075783A" w:rsidRDefault="00000000" w:rsidP="2B0BC980">
          <w:pPr>
            <w:pStyle w:val="TOC1"/>
            <w:tabs>
              <w:tab w:val="right" w:leader="dot" w:pos="9015"/>
            </w:tabs>
            <w:spacing w:line="480" w:lineRule="auto"/>
            <w:rPr>
              <w:rStyle w:val="Hyperlink"/>
              <w:noProof/>
            </w:rPr>
          </w:pPr>
          <w:hyperlink w:anchor="_Toc1541565785">
            <w:r w:rsidR="352D752D" w:rsidRPr="352D752D">
              <w:rPr>
                <w:rStyle w:val="Hyperlink"/>
                <w:noProof/>
              </w:rPr>
              <w:t>6 Strategic Analysis</w:t>
            </w:r>
            <w:r w:rsidR="00FD3700">
              <w:rPr>
                <w:noProof/>
              </w:rPr>
              <w:tab/>
            </w:r>
            <w:r w:rsidR="00FD3700">
              <w:rPr>
                <w:noProof/>
              </w:rPr>
              <w:fldChar w:fldCharType="begin"/>
            </w:r>
            <w:r w:rsidR="00FD3700">
              <w:rPr>
                <w:noProof/>
              </w:rPr>
              <w:instrText>PAGEREF _Toc1541565785 \h</w:instrText>
            </w:r>
            <w:r w:rsidR="00FD3700">
              <w:rPr>
                <w:noProof/>
              </w:rPr>
            </w:r>
            <w:r w:rsidR="00FD3700">
              <w:rPr>
                <w:noProof/>
              </w:rPr>
              <w:fldChar w:fldCharType="separate"/>
            </w:r>
            <w:r w:rsidR="006B4A79">
              <w:rPr>
                <w:noProof/>
              </w:rPr>
              <w:t>10</w:t>
            </w:r>
            <w:r w:rsidR="00FD3700">
              <w:rPr>
                <w:noProof/>
              </w:rPr>
              <w:fldChar w:fldCharType="end"/>
            </w:r>
          </w:hyperlink>
        </w:p>
        <w:p w14:paraId="30B7EA39" w14:textId="40F5F6B2" w:rsidR="0075783A" w:rsidRPr="0075783A" w:rsidRDefault="00000000" w:rsidP="2B0BC980">
          <w:pPr>
            <w:pStyle w:val="TOC2"/>
            <w:tabs>
              <w:tab w:val="right" w:leader="dot" w:pos="9015"/>
            </w:tabs>
            <w:spacing w:line="480" w:lineRule="auto"/>
            <w:rPr>
              <w:rStyle w:val="Hyperlink"/>
              <w:noProof/>
            </w:rPr>
          </w:pPr>
          <w:hyperlink w:anchor="_Toc255462856">
            <w:r w:rsidR="352D752D" w:rsidRPr="352D752D">
              <w:rPr>
                <w:rStyle w:val="Hyperlink"/>
                <w:noProof/>
              </w:rPr>
              <w:t>6.1 Threat of New Entrants</w:t>
            </w:r>
            <w:r w:rsidR="00FD3700">
              <w:rPr>
                <w:noProof/>
              </w:rPr>
              <w:tab/>
            </w:r>
            <w:r w:rsidR="00FD3700">
              <w:rPr>
                <w:noProof/>
              </w:rPr>
              <w:fldChar w:fldCharType="begin"/>
            </w:r>
            <w:r w:rsidR="00FD3700">
              <w:rPr>
                <w:noProof/>
              </w:rPr>
              <w:instrText>PAGEREF _Toc255462856 \h</w:instrText>
            </w:r>
            <w:r w:rsidR="00FD3700">
              <w:rPr>
                <w:noProof/>
              </w:rPr>
            </w:r>
            <w:r w:rsidR="00FD3700">
              <w:rPr>
                <w:noProof/>
              </w:rPr>
              <w:fldChar w:fldCharType="separate"/>
            </w:r>
            <w:r w:rsidR="006B4A79">
              <w:rPr>
                <w:noProof/>
              </w:rPr>
              <w:t>10</w:t>
            </w:r>
            <w:r w:rsidR="00FD3700">
              <w:rPr>
                <w:noProof/>
              </w:rPr>
              <w:fldChar w:fldCharType="end"/>
            </w:r>
          </w:hyperlink>
        </w:p>
        <w:p w14:paraId="4FFCD52A" w14:textId="2DE5EE29" w:rsidR="0075783A" w:rsidRPr="0075783A" w:rsidRDefault="00000000" w:rsidP="2B0BC980">
          <w:pPr>
            <w:pStyle w:val="TOC2"/>
            <w:tabs>
              <w:tab w:val="right" w:leader="dot" w:pos="9015"/>
            </w:tabs>
            <w:spacing w:line="480" w:lineRule="auto"/>
            <w:rPr>
              <w:rStyle w:val="Hyperlink"/>
              <w:noProof/>
            </w:rPr>
          </w:pPr>
          <w:hyperlink w:anchor="_Toc745255171">
            <w:r w:rsidR="352D752D" w:rsidRPr="352D752D">
              <w:rPr>
                <w:rStyle w:val="Hyperlink"/>
                <w:noProof/>
              </w:rPr>
              <w:t>6.2 Threat of Substitutes</w:t>
            </w:r>
            <w:r w:rsidR="00FD3700">
              <w:rPr>
                <w:noProof/>
              </w:rPr>
              <w:tab/>
            </w:r>
            <w:r w:rsidR="00FD3700">
              <w:rPr>
                <w:noProof/>
              </w:rPr>
              <w:fldChar w:fldCharType="begin"/>
            </w:r>
            <w:r w:rsidR="00FD3700">
              <w:rPr>
                <w:noProof/>
              </w:rPr>
              <w:instrText>PAGEREF _Toc745255171 \h</w:instrText>
            </w:r>
            <w:r w:rsidR="00FD3700">
              <w:rPr>
                <w:noProof/>
              </w:rPr>
            </w:r>
            <w:r w:rsidR="00FD3700">
              <w:rPr>
                <w:noProof/>
              </w:rPr>
              <w:fldChar w:fldCharType="separate"/>
            </w:r>
            <w:r w:rsidR="006B4A79">
              <w:rPr>
                <w:noProof/>
              </w:rPr>
              <w:t>10</w:t>
            </w:r>
            <w:r w:rsidR="00FD3700">
              <w:rPr>
                <w:noProof/>
              </w:rPr>
              <w:fldChar w:fldCharType="end"/>
            </w:r>
          </w:hyperlink>
        </w:p>
        <w:p w14:paraId="5649F8BB" w14:textId="0B87F91E" w:rsidR="0075783A" w:rsidRPr="0075783A" w:rsidRDefault="00000000" w:rsidP="2B0BC980">
          <w:pPr>
            <w:pStyle w:val="TOC2"/>
            <w:tabs>
              <w:tab w:val="right" w:leader="dot" w:pos="9015"/>
            </w:tabs>
            <w:spacing w:line="480" w:lineRule="auto"/>
            <w:rPr>
              <w:rStyle w:val="Hyperlink"/>
              <w:noProof/>
            </w:rPr>
          </w:pPr>
          <w:hyperlink w:anchor="_Toc463949636">
            <w:r w:rsidR="352D752D" w:rsidRPr="352D752D">
              <w:rPr>
                <w:rStyle w:val="Hyperlink"/>
                <w:noProof/>
              </w:rPr>
              <w:t>6.3 Bargaining Power of Customers</w:t>
            </w:r>
            <w:r w:rsidR="00FD3700">
              <w:rPr>
                <w:noProof/>
              </w:rPr>
              <w:tab/>
            </w:r>
            <w:r w:rsidR="00FD3700">
              <w:rPr>
                <w:noProof/>
              </w:rPr>
              <w:fldChar w:fldCharType="begin"/>
            </w:r>
            <w:r w:rsidR="00FD3700">
              <w:rPr>
                <w:noProof/>
              </w:rPr>
              <w:instrText>PAGEREF _Toc463949636 \h</w:instrText>
            </w:r>
            <w:r w:rsidR="00FD3700">
              <w:rPr>
                <w:noProof/>
              </w:rPr>
            </w:r>
            <w:r w:rsidR="00FD3700">
              <w:rPr>
                <w:noProof/>
              </w:rPr>
              <w:fldChar w:fldCharType="separate"/>
            </w:r>
            <w:r w:rsidR="006B4A79">
              <w:rPr>
                <w:noProof/>
              </w:rPr>
              <w:t>10</w:t>
            </w:r>
            <w:r w:rsidR="00FD3700">
              <w:rPr>
                <w:noProof/>
              </w:rPr>
              <w:fldChar w:fldCharType="end"/>
            </w:r>
          </w:hyperlink>
        </w:p>
        <w:p w14:paraId="78508886" w14:textId="35F1B1B1" w:rsidR="0075783A" w:rsidRPr="0075783A" w:rsidRDefault="00000000" w:rsidP="2B0BC980">
          <w:pPr>
            <w:pStyle w:val="TOC2"/>
            <w:tabs>
              <w:tab w:val="right" w:leader="dot" w:pos="9015"/>
            </w:tabs>
            <w:spacing w:line="480" w:lineRule="auto"/>
            <w:rPr>
              <w:rStyle w:val="Hyperlink"/>
              <w:noProof/>
            </w:rPr>
          </w:pPr>
          <w:hyperlink w:anchor="_Toc1823231690">
            <w:r w:rsidR="352D752D" w:rsidRPr="352D752D">
              <w:rPr>
                <w:rStyle w:val="Hyperlink"/>
                <w:noProof/>
              </w:rPr>
              <w:t>6.4 Bargaining Power of Supplier</w:t>
            </w:r>
            <w:r w:rsidR="00FD3700">
              <w:rPr>
                <w:noProof/>
              </w:rPr>
              <w:tab/>
            </w:r>
            <w:r w:rsidR="00FD3700">
              <w:rPr>
                <w:noProof/>
              </w:rPr>
              <w:fldChar w:fldCharType="begin"/>
            </w:r>
            <w:r w:rsidR="00FD3700">
              <w:rPr>
                <w:noProof/>
              </w:rPr>
              <w:instrText>PAGEREF _Toc1823231690 \h</w:instrText>
            </w:r>
            <w:r w:rsidR="00FD3700">
              <w:rPr>
                <w:noProof/>
              </w:rPr>
            </w:r>
            <w:r w:rsidR="00FD3700">
              <w:rPr>
                <w:noProof/>
              </w:rPr>
              <w:fldChar w:fldCharType="separate"/>
            </w:r>
            <w:r w:rsidR="006B4A79">
              <w:rPr>
                <w:noProof/>
              </w:rPr>
              <w:t>11</w:t>
            </w:r>
            <w:r w:rsidR="00FD3700">
              <w:rPr>
                <w:noProof/>
              </w:rPr>
              <w:fldChar w:fldCharType="end"/>
            </w:r>
          </w:hyperlink>
        </w:p>
        <w:p w14:paraId="0C83B549" w14:textId="183DDF55" w:rsidR="0075783A" w:rsidRPr="0075783A" w:rsidRDefault="00000000" w:rsidP="2B0BC980">
          <w:pPr>
            <w:pStyle w:val="TOC2"/>
            <w:tabs>
              <w:tab w:val="right" w:leader="dot" w:pos="9015"/>
            </w:tabs>
            <w:spacing w:line="480" w:lineRule="auto"/>
            <w:rPr>
              <w:rStyle w:val="Hyperlink"/>
              <w:noProof/>
            </w:rPr>
          </w:pPr>
          <w:hyperlink w:anchor="_Toc1055262071">
            <w:r w:rsidR="352D752D" w:rsidRPr="352D752D">
              <w:rPr>
                <w:rStyle w:val="Hyperlink"/>
                <w:noProof/>
              </w:rPr>
              <w:t>6.5 Competitive Rivalry</w:t>
            </w:r>
            <w:r w:rsidR="00FD3700">
              <w:rPr>
                <w:noProof/>
              </w:rPr>
              <w:tab/>
            </w:r>
            <w:r w:rsidR="00FD3700">
              <w:rPr>
                <w:noProof/>
              </w:rPr>
              <w:fldChar w:fldCharType="begin"/>
            </w:r>
            <w:r w:rsidR="00FD3700">
              <w:rPr>
                <w:noProof/>
              </w:rPr>
              <w:instrText>PAGEREF _Toc1055262071 \h</w:instrText>
            </w:r>
            <w:r w:rsidR="00FD3700">
              <w:rPr>
                <w:noProof/>
              </w:rPr>
            </w:r>
            <w:r w:rsidR="00FD3700">
              <w:rPr>
                <w:noProof/>
              </w:rPr>
              <w:fldChar w:fldCharType="separate"/>
            </w:r>
            <w:r w:rsidR="006B4A79">
              <w:rPr>
                <w:noProof/>
              </w:rPr>
              <w:t>11</w:t>
            </w:r>
            <w:r w:rsidR="00FD3700">
              <w:rPr>
                <w:noProof/>
              </w:rPr>
              <w:fldChar w:fldCharType="end"/>
            </w:r>
          </w:hyperlink>
        </w:p>
        <w:p w14:paraId="475BCFCA" w14:textId="62CB3E97" w:rsidR="0075783A" w:rsidRPr="0075783A" w:rsidRDefault="00000000" w:rsidP="2B0BC980">
          <w:pPr>
            <w:pStyle w:val="TOC1"/>
            <w:tabs>
              <w:tab w:val="right" w:leader="dot" w:pos="9015"/>
            </w:tabs>
            <w:spacing w:line="480" w:lineRule="auto"/>
            <w:rPr>
              <w:rStyle w:val="Hyperlink"/>
            </w:rPr>
          </w:pPr>
          <w:hyperlink w:anchor="_Toc1141061292">
            <w:r w:rsidR="352D752D" w:rsidRPr="352D752D">
              <w:rPr>
                <w:rStyle w:val="Hyperlink"/>
                <w:noProof/>
              </w:rPr>
              <w:t>7 The Boston Matrix</w:t>
            </w:r>
            <w:r w:rsidR="00FD3700">
              <w:rPr>
                <w:noProof/>
              </w:rPr>
              <w:tab/>
            </w:r>
            <w:r w:rsidR="00FD3700">
              <w:rPr>
                <w:noProof/>
              </w:rPr>
              <w:fldChar w:fldCharType="begin"/>
            </w:r>
            <w:r w:rsidR="00FD3700">
              <w:rPr>
                <w:noProof/>
              </w:rPr>
              <w:instrText>PAGEREF _Toc1141061292 \h</w:instrText>
            </w:r>
            <w:r w:rsidR="00FD3700">
              <w:rPr>
                <w:noProof/>
              </w:rPr>
            </w:r>
            <w:r w:rsidR="00FD3700">
              <w:rPr>
                <w:noProof/>
              </w:rPr>
              <w:fldChar w:fldCharType="separate"/>
            </w:r>
            <w:r w:rsidR="006B4A79">
              <w:rPr>
                <w:noProof/>
              </w:rPr>
              <w:t>12</w:t>
            </w:r>
            <w:r w:rsidR="00FD3700">
              <w:rPr>
                <w:noProof/>
              </w:rPr>
              <w:fldChar w:fldCharType="end"/>
            </w:r>
          </w:hyperlink>
          <w:r w:rsidR="00FD3700">
            <w:fldChar w:fldCharType="end"/>
          </w:r>
        </w:p>
      </w:sdtContent>
    </w:sdt>
    <w:p w14:paraId="4405D219" w14:textId="16993EFA" w:rsidR="2B0BC980" w:rsidRDefault="2B0BC980" w:rsidP="2B0BC980">
      <w:pPr>
        <w:spacing w:line="480" w:lineRule="auto"/>
        <w:rPr>
          <w:rFonts w:ascii="Arial" w:hAnsi="Arial" w:cs="Arial"/>
          <w:color w:val="000000" w:themeColor="text1"/>
          <w:sz w:val="24"/>
          <w:szCs w:val="24"/>
        </w:rPr>
      </w:pPr>
    </w:p>
    <w:p w14:paraId="7D4AB20E" w14:textId="3262D2A8" w:rsidR="00EA6846" w:rsidRDefault="352D752D" w:rsidP="226E0B51">
      <w:pPr>
        <w:rPr>
          <w:rFonts w:ascii="Arial" w:eastAsia="Arial" w:hAnsi="Arial" w:cs="Arial"/>
          <w:b/>
          <w:bCs/>
          <w:sz w:val="24"/>
          <w:szCs w:val="24"/>
        </w:rPr>
      </w:pPr>
      <w:bookmarkStart w:id="1" w:name="_Toc196464328"/>
      <w:r w:rsidRPr="352D752D">
        <w:rPr>
          <w:rStyle w:val="Heading1Char"/>
        </w:rPr>
        <w:t>1 Organisation structure</w:t>
      </w:r>
      <w:bookmarkEnd w:id="1"/>
      <w:r w:rsidRPr="352D752D">
        <w:rPr>
          <w:rFonts w:ascii="Arial" w:eastAsia="Arial" w:hAnsi="Arial" w:cs="Arial"/>
          <w:b/>
          <w:bCs/>
          <w:sz w:val="24"/>
          <w:szCs w:val="24"/>
        </w:rPr>
        <w:t xml:space="preserve"> </w:t>
      </w:r>
    </w:p>
    <w:p w14:paraId="38661CB8" w14:textId="77777777" w:rsidR="00EA6846" w:rsidRDefault="00F146B5" w:rsidP="00350ABB">
      <w:pPr>
        <w:spacing w:line="480" w:lineRule="auto"/>
        <w:rPr>
          <w:rFonts w:ascii="Arial" w:eastAsia="Arial" w:hAnsi="Arial" w:cs="Arial"/>
          <w:sz w:val="24"/>
        </w:rPr>
      </w:pPr>
      <w:r>
        <w:rPr>
          <w:rFonts w:ascii="Arial" w:eastAsia="Arial" w:hAnsi="Arial" w:cs="Arial"/>
          <w:sz w:val="24"/>
        </w:rPr>
        <w:t>The organisational structure of Hyatt Hotel Group is a fascinating blend of functional and divisional elements. This structure allows the company to efficiently manage its diverse range of hotels and services while also maintaining clear lines of responsibility and accountability. At the corporate level, Hyatt employs a functional organisational structure. Various corporate functions operate in specialised departments each with its responsibility for specific tasks, functions, and areas of expertise. (</w:t>
      </w:r>
      <w:proofErr w:type="spellStart"/>
      <w:r>
        <w:rPr>
          <w:rFonts w:ascii="Arial" w:eastAsia="Arial" w:hAnsi="Arial" w:cs="Arial"/>
          <w:color w:val="000000"/>
          <w:sz w:val="24"/>
        </w:rPr>
        <w:t>Organimi</w:t>
      </w:r>
      <w:proofErr w:type="spellEnd"/>
      <w:r>
        <w:rPr>
          <w:rFonts w:ascii="Arial" w:eastAsia="Arial" w:hAnsi="Arial" w:cs="Arial"/>
          <w:color w:val="000000"/>
          <w:sz w:val="24"/>
        </w:rPr>
        <w:t xml:space="preserve"> website- Hyatt Hotels' Organizational Structure). </w:t>
      </w:r>
    </w:p>
    <w:p w14:paraId="6584E78C" w14:textId="77777777" w:rsidR="00EA6846" w:rsidRDefault="00F146B5">
      <w:pPr>
        <w:spacing w:line="480" w:lineRule="auto"/>
        <w:rPr>
          <w:rFonts w:ascii="Arial" w:eastAsia="Arial" w:hAnsi="Arial" w:cs="Arial"/>
          <w:sz w:val="24"/>
        </w:rPr>
      </w:pPr>
      <w:r>
        <w:rPr>
          <w:rFonts w:ascii="Arial" w:eastAsia="Arial" w:hAnsi="Arial" w:cs="Arial"/>
          <w:sz w:val="24"/>
        </w:rPr>
        <w:t>Finance – manages financial operations, budgeting, and investments.</w:t>
      </w:r>
    </w:p>
    <w:p w14:paraId="35162EBF" w14:textId="77777777" w:rsidR="00EA6846" w:rsidRDefault="00F146B5">
      <w:pPr>
        <w:spacing w:line="480" w:lineRule="auto"/>
        <w:rPr>
          <w:rFonts w:ascii="Arial" w:eastAsia="Arial" w:hAnsi="Arial" w:cs="Arial"/>
          <w:sz w:val="24"/>
        </w:rPr>
      </w:pPr>
      <w:r>
        <w:rPr>
          <w:rFonts w:ascii="Arial" w:eastAsia="Arial" w:hAnsi="Arial" w:cs="Arial"/>
          <w:sz w:val="24"/>
        </w:rPr>
        <w:t xml:space="preserve">Marketing – develops strategies to promote Hyatt’s brands and services. </w:t>
      </w:r>
    </w:p>
    <w:p w14:paraId="2F076EE9" w14:textId="77777777" w:rsidR="00EA6846" w:rsidRDefault="00F146B5">
      <w:pPr>
        <w:spacing w:line="480" w:lineRule="auto"/>
        <w:rPr>
          <w:rFonts w:ascii="Arial" w:eastAsia="Arial" w:hAnsi="Arial" w:cs="Arial"/>
          <w:sz w:val="24"/>
        </w:rPr>
      </w:pPr>
      <w:r>
        <w:rPr>
          <w:rFonts w:ascii="Arial" w:eastAsia="Arial" w:hAnsi="Arial" w:cs="Arial"/>
          <w:sz w:val="24"/>
        </w:rPr>
        <w:t xml:space="preserve">Human Resources – handles recruitment, employee developments, and organisational culture. </w:t>
      </w:r>
    </w:p>
    <w:p w14:paraId="5DE41128" w14:textId="77777777" w:rsidR="00EA6846" w:rsidRDefault="00F146B5">
      <w:pPr>
        <w:spacing w:line="480" w:lineRule="auto"/>
        <w:rPr>
          <w:rFonts w:ascii="Arial" w:eastAsia="Arial" w:hAnsi="Arial" w:cs="Arial"/>
          <w:sz w:val="24"/>
        </w:rPr>
      </w:pPr>
      <w:r>
        <w:rPr>
          <w:rFonts w:ascii="Arial" w:eastAsia="Arial" w:hAnsi="Arial" w:cs="Arial"/>
          <w:sz w:val="24"/>
        </w:rPr>
        <w:t xml:space="preserve">Legal- ensures compliance with laws and regulations. </w:t>
      </w:r>
    </w:p>
    <w:p w14:paraId="468E28AE" w14:textId="77777777" w:rsidR="00EA6846" w:rsidRDefault="00F146B5">
      <w:pPr>
        <w:spacing w:line="480" w:lineRule="auto"/>
        <w:rPr>
          <w:rFonts w:ascii="Arial" w:eastAsia="Arial" w:hAnsi="Arial" w:cs="Arial"/>
          <w:sz w:val="24"/>
        </w:rPr>
      </w:pPr>
      <w:r>
        <w:rPr>
          <w:rFonts w:ascii="Arial" w:eastAsia="Arial" w:hAnsi="Arial" w:cs="Arial"/>
          <w:sz w:val="24"/>
        </w:rPr>
        <w:t xml:space="preserve">Operations – oversees day to day hotel management (Org chart Hyatt). </w:t>
      </w:r>
    </w:p>
    <w:p w14:paraId="2E33851C" w14:textId="77777777" w:rsidR="00EA6846" w:rsidRDefault="00F146B5">
      <w:pPr>
        <w:spacing w:line="480" w:lineRule="auto"/>
        <w:rPr>
          <w:rFonts w:ascii="Arial" w:eastAsia="Arial" w:hAnsi="Arial" w:cs="Arial"/>
          <w:sz w:val="24"/>
        </w:rPr>
      </w:pPr>
      <w:r>
        <w:rPr>
          <w:rFonts w:ascii="Arial" w:eastAsia="Arial" w:hAnsi="Arial" w:cs="Arial"/>
          <w:sz w:val="24"/>
        </w:rPr>
        <w:t>Hyatt Hotel adapts its organisational structure to suit different hotels and locations. While the core functional departments (such as Finance, Marketing, Human Resources, and Legal) remain consistent at the corporate level, the divisional component varies based on factors like brand and geographic region. (Hyatt Hotel’s Strategy in a Resilient and Evolving Industry)</w:t>
      </w:r>
    </w:p>
    <w:p w14:paraId="0E6EDB7D" w14:textId="77777777" w:rsidR="00EA6846" w:rsidRDefault="00F146B5">
      <w:pPr>
        <w:spacing w:line="480" w:lineRule="auto"/>
        <w:rPr>
          <w:rFonts w:ascii="Arial" w:eastAsia="Arial" w:hAnsi="Arial" w:cs="Arial"/>
          <w:sz w:val="24"/>
        </w:rPr>
      </w:pPr>
      <w:r>
        <w:rPr>
          <w:rFonts w:ascii="Arial" w:eastAsia="Arial" w:hAnsi="Arial" w:cs="Arial"/>
          <w:sz w:val="24"/>
        </w:rPr>
        <w:t xml:space="preserve">Within the divisional component, Hyatt organises its hotels and resorts based on brand or geographic region. This approach allows effective management while </w:t>
      </w:r>
      <w:r>
        <w:rPr>
          <w:rFonts w:ascii="Arial" w:eastAsia="Arial" w:hAnsi="Arial" w:cs="Arial"/>
          <w:sz w:val="24"/>
        </w:rPr>
        <w:lastRenderedPageBreak/>
        <w:t>maintaining accountability. For example, Hyatt has distinct business units for each if its consistent brands including Alila Grand Hyatt, Hyatt Regency, Grand Hyatt and more. (</w:t>
      </w:r>
      <w:proofErr w:type="spellStart"/>
      <w:r>
        <w:rPr>
          <w:rFonts w:ascii="Arial" w:eastAsia="Arial" w:hAnsi="Arial" w:cs="Arial"/>
          <w:color w:val="000000"/>
          <w:sz w:val="24"/>
        </w:rPr>
        <w:t>Organimi</w:t>
      </w:r>
      <w:proofErr w:type="spellEnd"/>
      <w:r>
        <w:rPr>
          <w:rFonts w:ascii="Arial" w:eastAsia="Arial" w:hAnsi="Arial" w:cs="Arial"/>
          <w:color w:val="000000"/>
          <w:sz w:val="24"/>
        </w:rPr>
        <w:t xml:space="preserve"> website- Hyatt Hotels' Organizational Structure).</w:t>
      </w:r>
    </w:p>
    <w:p w14:paraId="61C4B8BA" w14:textId="77777777" w:rsidR="00EA6846" w:rsidRDefault="00F146B5">
      <w:pPr>
        <w:spacing w:line="480" w:lineRule="auto"/>
        <w:rPr>
          <w:rFonts w:ascii="Arial" w:eastAsia="Arial" w:hAnsi="Arial" w:cs="Arial"/>
          <w:sz w:val="24"/>
        </w:rPr>
      </w:pPr>
      <w:r>
        <w:rPr>
          <w:rFonts w:ascii="Arial" w:eastAsia="Arial" w:hAnsi="Arial" w:cs="Arial"/>
          <w:sz w:val="24"/>
        </w:rPr>
        <w:t xml:space="preserve">Leadership structure is formed by management team and board of directors. </w:t>
      </w:r>
    </w:p>
    <w:p w14:paraId="180525AE" w14:textId="17635D19" w:rsidR="00EA6846" w:rsidRDefault="226E0B51" w:rsidP="226E0B51">
      <w:pPr>
        <w:spacing w:line="480" w:lineRule="auto"/>
        <w:rPr>
          <w:rFonts w:ascii="Arial" w:eastAsia="Arial" w:hAnsi="Arial" w:cs="Arial"/>
        </w:rPr>
      </w:pPr>
      <w:r w:rsidRPr="226E0B51">
        <w:rPr>
          <w:rFonts w:ascii="Arial" w:eastAsia="Arial" w:hAnsi="Arial" w:cs="Arial"/>
          <w:sz w:val="24"/>
          <w:szCs w:val="24"/>
        </w:rPr>
        <w:t>Management team – led by the President and CEO, this team handles daily operations. C-level executives oversee functional areas and geographic regions (America, Asia Pacific). (The Oxford Handbook of Leadership and Organizations, Day)</w:t>
      </w:r>
    </w:p>
    <w:p w14:paraId="1EC807B4" w14:textId="77777777" w:rsidR="00EA6846" w:rsidRDefault="00F146B5">
      <w:pPr>
        <w:spacing w:line="480" w:lineRule="auto"/>
        <w:rPr>
          <w:rFonts w:ascii="Arial" w:eastAsia="Arial" w:hAnsi="Arial" w:cs="Arial"/>
          <w:sz w:val="24"/>
        </w:rPr>
      </w:pPr>
      <w:r>
        <w:rPr>
          <w:rFonts w:ascii="Arial" w:eastAsia="Arial" w:hAnsi="Arial" w:cs="Arial"/>
          <w:sz w:val="24"/>
        </w:rPr>
        <w:t xml:space="preserve">Board of Directors –responsible for governance, legal </w:t>
      </w:r>
      <w:proofErr w:type="gramStart"/>
      <w:r>
        <w:rPr>
          <w:rFonts w:ascii="Arial" w:eastAsia="Arial" w:hAnsi="Arial" w:cs="Arial"/>
          <w:sz w:val="24"/>
        </w:rPr>
        <w:t>compliance</w:t>
      </w:r>
      <w:proofErr w:type="gramEnd"/>
      <w:r>
        <w:rPr>
          <w:rFonts w:ascii="Arial" w:eastAsia="Arial" w:hAnsi="Arial" w:cs="Arial"/>
          <w:sz w:val="24"/>
        </w:rPr>
        <w:t xml:space="preserve"> and ethical standards. Some board members have specific powers as per corporate regulations. (Leadership team structure: 8 roles in top management). </w:t>
      </w:r>
    </w:p>
    <w:p w14:paraId="42D7977C" w14:textId="77777777" w:rsidR="00EA6846" w:rsidRDefault="00F146B5">
      <w:pPr>
        <w:spacing w:line="480" w:lineRule="auto"/>
        <w:rPr>
          <w:rFonts w:ascii="Arial" w:eastAsia="Arial" w:hAnsi="Arial" w:cs="Arial"/>
          <w:sz w:val="24"/>
        </w:rPr>
      </w:pPr>
      <w:r>
        <w:rPr>
          <w:rFonts w:ascii="Arial" w:eastAsia="Arial" w:hAnsi="Arial" w:cs="Arial"/>
          <w:sz w:val="24"/>
        </w:rPr>
        <w:t xml:space="preserve">The hybrid organisational structure of Hyatt allows it to manage its diverse portfolio effectively, however, it might also lead to complexities due to the dual chain of command and potential for conflicts between functional managers and divisional managers. From an audit perspective, the diverse revenue streams, and expenditures in the hotel industry, including those at Hyatt, require scrutiny. The auditor must understand the specific accounting practices of the hotel industry and apply appropriate audit procedures. Hyatt’s organisational structure is well-suited to its operations, but like any large organisations, it must continually monitor and adjust its structure and practices to ensure efficiency and effectiveness. The audit process plays a crucial role in this by identifying potential risk areas and suggesting improvements. (Person,2024) </w:t>
      </w:r>
    </w:p>
    <w:p w14:paraId="09886692" w14:textId="77777777" w:rsidR="00EA6846" w:rsidRDefault="352D752D" w:rsidP="2B0BC980">
      <w:pPr>
        <w:pStyle w:val="Heading1"/>
      </w:pPr>
      <w:bookmarkStart w:id="2" w:name="_Toc154010578"/>
      <w:r>
        <w:t>2 Hyatt’s Corporate Culture</w:t>
      </w:r>
      <w:bookmarkEnd w:id="2"/>
      <w:r>
        <w:t xml:space="preserve"> </w:t>
      </w:r>
    </w:p>
    <w:p w14:paraId="72CC8968" w14:textId="77777777" w:rsidR="00EA6846" w:rsidRDefault="00F146B5">
      <w:pPr>
        <w:spacing w:line="480" w:lineRule="auto"/>
        <w:rPr>
          <w:rFonts w:ascii="Arial" w:eastAsia="Arial" w:hAnsi="Arial" w:cs="Arial"/>
          <w:sz w:val="24"/>
          <w:shd w:val="clear" w:color="auto" w:fill="FFFFFF"/>
        </w:rPr>
      </w:pPr>
      <w:r>
        <w:rPr>
          <w:rFonts w:ascii="Arial" w:eastAsia="Arial" w:hAnsi="Arial" w:cs="Arial"/>
          <w:color w:val="111111"/>
          <w:sz w:val="24"/>
          <w:shd w:val="clear" w:color="auto" w:fill="FFFFFF"/>
        </w:rPr>
        <w:lastRenderedPageBreak/>
        <w:t>Hyatt’s corporate culture is deeply rooted in empathy and care, which are indeed valuable qualities in any organisation (</w:t>
      </w:r>
      <w:r>
        <w:rPr>
          <w:rFonts w:ascii="Arial" w:eastAsia="Arial" w:hAnsi="Arial" w:cs="Arial"/>
          <w:color w:val="000000"/>
          <w:sz w:val="24"/>
          <w:shd w:val="clear" w:color="auto" w:fill="FFFFFF"/>
        </w:rPr>
        <w:t>Simon, 2020</w:t>
      </w:r>
      <w:r>
        <w:rPr>
          <w:rFonts w:ascii="Arial" w:eastAsia="Arial" w:hAnsi="Arial" w:cs="Arial"/>
          <w:color w:val="111111"/>
          <w:sz w:val="24"/>
          <w:shd w:val="clear" w:color="auto" w:fill="FFFFFF"/>
        </w:rPr>
        <w:t xml:space="preserve">). By fostering a sense of belonging and valuing relationships, they create a positive environment that not only benefits their employees but also extends to their guests and the wider community. (Hyatt, World of Care – Caring for people). </w:t>
      </w:r>
    </w:p>
    <w:p w14:paraId="216F945A" w14:textId="77777777" w:rsidR="00EA6846" w:rsidRDefault="00F146B5">
      <w:pPr>
        <w:spacing w:line="480" w:lineRule="auto"/>
        <w:rPr>
          <w:rFonts w:ascii="Arial" w:eastAsia="Arial" w:hAnsi="Arial" w:cs="Arial"/>
          <w:sz w:val="24"/>
        </w:rPr>
      </w:pPr>
      <w:r>
        <w:rPr>
          <w:rFonts w:ascii="Arial" w:eastAsia="Arial" w:hAnsi="Arial" w:cs="Arial"/>
          <w:color w:val="000000"/>
          <w:sz w:val="24"/>
          <w:shd w:val="clear" w:color="auto" w:fill="FFFFFF"/>
        </w:rPr>
        <w:t>To bring purpose to life on a global scale, Hyatt embraced a unifying mission centred around caring for people so they can thrive at their best. This purpose deeply resonated within the organisation as it aligned with Hyatt's core values of empathy and compassion. Recognising that genuine care involves actionable steps starting with active listening and understanding, Hyatt embarked on a journey to empower its colleagues to excel. This led to a re-evaluation of managerial frameworks and the establishment of clearer guidelines for roles and responsibilities to ensure consistent and confident decision-making in people-related matters. By prioritising inclusivity and fostering a conducive work environment for employee well-being, Hyatt aimed to create a culture where individuals could flourish professionally and personally each day. Conducting extensive research globally, involving over 120,000 colleagues across numerous countries and continents, Hyatt sought to identify leadership behaviours that drive business success. This process also involved optimising HR processes and systems to enhance operational efficiency and elevate the overall employee experience. Collaborating with PwC, Hyatt embarked on a transformative HR journey that integrated design-thinking, analytics, and change management to propel the organisation forward</w:t>
      </w:r>
      <w:r>
        <w:rPr>
          <w:rFonts w:ascii="Arial" w:eastAsia="Arial" w:hAnsi="Arial" w:cs="Arial"/>
          <w:color w:val="C00000"/>
          <w:sz w:val="24"/>
          <w:shd w:val="clear" w:color="auto" w:fill="FFFFFF"/>
        </w:rPr>
        <w:t xml:space="preserve">. </w:t>
      </w:r>
      <w:r>
        <w:rPr>
          <w:rFonts w:ascii="Arial" w:eastAsia="Arial" w:hAnsi="Arial" w:cs="Arial"/>
          <w:color w:val="333333"/>
          <w:sz w:val="24"/>
        </w:rPr>
        <w:t xml:space="preserve">(PricewaterhouseCoopers). </w:t>
      </w:r>
    </w:p>
    <w:p w14:paraId="588378D1" w14:textId="3C08CE33" w:rsidR="00EA6846" w:rsidRDefault="00F146B5" w:rsidP="226E0B51">
      <w:pPr>
        <w:spacing w:line="480" w:lineRule="auto"/>
        <w:rPr>
          <w:rFonts w:ascii="Arial" w:eastAsia="Arial" w:hAnsi="Arial" w:cs="Arial"/>
          <w:color w:val="000000" w:themeColor="text1"/>
          <w:sz w:val="24"/>
          <w:szCs w:val="24"/>
          <w:shd w:val="clear" w:color="auto" w:fill="FFFFFF"/>
        </w:rPr>
      </w:pPr>
      <w:bookmarkStart w:id="3" w:name="_Int_hvKmKk1v"/>
      <w:r w:rsidRPr="226E0B51">
        <w:rPr>
          <w:rFonts w:ascii="Arial" w:eastAsia="Arial" w:hAnsi="Arial" w:cs="Arial"/>
          <w:sz w:val="24"/>
          <w:szCs w:val="24"/>
        </w:rPr>
        <w:t>T</w:t>
      </w:r>
      <w:r w:rsidRPr="226E0B51">
        <w:rPr>
          <w:rFonts w:ascii="Arial" w:eastAsia="Arial" w:hAnsi="Arial" w:cs="Arial"/>
          <w:color w:val="111111"/>
          <w:sz w:val="24"/>
          <w:szCs w:val="24"/>
        </w:rPr>
        <w:t xml:space="preserve">heir commitment to attracting and retaining top talent, coupled with their focus on fulfilment in work and life, speaks to a holistic approach to employee well-being. This </w:t>
      </w:r>
      <w:r w:rsidRPr="226E0B51">
        <w:rPr>
          <w:rFonts w:ascii="Arial" w:eastAsia="Arial" w:hAnsi="Arial" w:cs="Arial"/>
          <w:color w:val="111111"/>
          <w:sz w:val="24"/>
          <w:szCs w:val="24"/>
        </w:rPr>
        <w:lastRenderedPageBreak/>
        <w:t xml:space="preserve">kind of culture can lead to increased employee satisfaction, improved performance, and a stronger brand reputation. </w:t>
      </w:r>
      <w:r w:rsidR="226E0B51" w:rsidRPr="226E0B51">
        <w:rPr>
          <w:rFonts w:ascii="Arial" w:eastAsia="Arial" w:hAnsi="Arial" w:cs="Arial"/>
          <w:sz w:val="24"/>
          <w:szCs w:val="24"/>
        </w:rPr>
        <w:t>(</w:t>
      </w:r>
      <w:proofErr w:type="spellStart"/>
      <w:r w:rsidR="226E0B51" w:rsidRPr="226E0B51">
        <w:rPr>
          <w:rFonts w:ascii="Arial" w:eastAsia="Arial" w:hAnsi="Arial" w:cs="Arial"/>
          <w:sz w:val="24"/>
          <w:szCs w:val="24"/>
        </w:rPr>
        <w:t>Chuling</w:t>
      </w:r>
      <w:proofErr w:type="spellEnd"/>
      <w:r w:rsidR="226E0B51" w:rsidRPr="226E0B51">
        <w:rPr>
          <w:rFonts w:ascii="Arial" w:eastAsia="Arial" w:hAnsi="Arial" w:cs="Arial"/>
          <w:sz w:val="24"/>
          <w:szCs w:val="24"/>
        </w:rPr>
        <w:t xml:space="preserve"> &amp; Qin, 2022)</w:t>
      </w:r>
      <w:bookmarkEnd w:id="3"/>
    </w:p>
    <w:p w14:paraId="7AAFC8BD" w14:textId="77777777" w:rsidR="006C20E9" w:rsidRDefault="00F146B5">
      <w:pPr>
        <w:spacing w:before="100" w:after="0" w:line="480" w:lineRule="auto"/>
        <w:rPr>
          <w:rFonts w:ascii="Calibri" w:eastAsia="Calibri" w:hAnsi="Calibri" w:cs="Calibri"/>
          <w:shd w:val="clear" w:color="auto" w:fill="FFFFFF"/>
        </w:rPr>
      </w:pPr>
      <w:r w:rsidRPr="226E0B51">
        <w:rPr>
          <w:rFonts w:ascii="Arial" w:eastAsia="Arial" w:hAnsi="Arial" w:cs="Arial"/>
          <w:color w:val="111111"/>
          <w:sz w:val="24"/>
          <w:szCs w:val="24"/>
          <w:shd w:val="clear" w:color="auto" w:fill="FFFFFF"/>
        </w:rPr>
        <w:t xml:space="preserve">Based on various employee reviews, the culture at Hyatt appears to be positive, but experiences can vary. </w:t>
      </w:r>
      <w:r w:rsidRPr="226E0B51">
        <w:rPr>
          <w:rFonts w:ascii="Arial" w:eastAsia="Arial" w:hAnsi="Arial" w:cs="Arial"/>
          <w:color w:val="000000"/>
          <w:sz w:val="24"/>
          <w:szCs w:val="24"/>
          <w:shd w:val="clear" w:color="auto" w:fill="FFFFFF"/>
        </w:rPr>
        <w:t xml:space="preserve">Numerous employees find value in the nurturing atmosphere and diverse workplace culture prevalent within the organisation. Hyatt garners recognition for its consistent emphasis on training initiatives and avenues for career advancement. Certain staff members have praised the company's ethical standards and rewards, notably complimentary accommodations at Hyatt Hotels globally </w:t>
      </w:r>
      <w:r>
        <w:rPr>
          <w:rFonts w:ascii="Calibri" w:eastAsia="Calibri" w:hAnsi="Calibri" w:cs="Calibri"/>
          <w:shd w:val="clear" w:color="auto" w:fill="FFFFFF"/>
        </w:rPr>
        <w:t>(</w:t>
      </w:r>
      <w:r w:rsidRPr="226E0B51">
        <w:rPr>
          <w:rFonts w:ascii="Arial" w:eastAsia="Arial" w:hAnsi="Arial" w:cs="Arial"/>
          <w:sz w:val="24"/>
          <w:szCs w:val="24"/>
          <w:shd w:val="clear" w:color="auto" w:fill="FFFFFF"/>
        </w:rPr>
        <w:t>Hyatt Company Culture, Comparably</w:t>
      </w:r>
      <w:r>
        <w:rPr>
          <w:rFonts w:ascii="Calibri" w:eastAsia="Calibri" w:hAnsi="Calibri" w:cs="Calibri"/>
          <w:shd w:val="clear" w:color="auto" w:fill="FFFFFF"/>
        </w:rPr>
        <w:t xml:space="preserve">). </w:t>
      </w:r>
    </w:p>
    <w:p w14:paraId="0172CDB0" w14:textId="77777777" w:rsidR="00EA6846" w:rsidRDefault="00F146B5">
      <w:pPr>
        <w:spacing w:before="100" w:after="0" w:line="480" w:lineRule="auto"/>
        <w:rPr>
          <w:rFonts w:ascii="Arial" w:eastAsia="Arial" w:hAnsi="Arial" w:cs="Arial"/>
          <w:color w:val="111111"/>
          <w:sz w:val="24"/>
          <w:shd w:val="clear" w:color="auto" w:fill="FFFFFF"/>
        </w:rPr>
      </w:pPr>
      <w:r>
        <w:rPr>
          <w:rFonts w:ascii="Arial" w:eastAsia="Arial" w:hAnsi="Arial" w:cs="Arial"/>
          <w:color w:val="000000"/>
          <w:sz w:val="24"/>
          <w:shd w:val="clear" w:color="auto" w:fill="FFFFFF"/>
        </w:rPr>
        <w:t xml:space="preserve"> Nonetheless, critiques have surfaced regarding the demanding workload and perceived substandard compensation. Additionally, discontentment with managerial practices has been voiced by some employees </w:t>
      </w:r>
      <w:r>
        <w:rPr>
          <w:rFonts w:ascii="Arial" w:eastAsia="Arial" w:hAnsi="Arial" w:cs="Arial"/>
          <w:sz w:val="24"/>
          <w:shd w:val="clear" w:color="auto" w:fill="FFFFFF"/>
        </w:rPr>
        <w:t xml:space="preserve">(Hyatt Reviews, Glassdoor). </w:t>
      </w:r>
    </w:p>
    <w:p w14:paraId="611073AE" w14:textId="77777777" w:rsidR="00EA6846" w:rsidRDefault="00F146B5">
      <w:pPr>
        <w:spacing w:line="480" w:lineRule="auto"/>
        <w:rPr>
          <w:rFonts w:ascii="Arial" w:eastAsia="Arial" w:hAnsi="Arial" w:cs="Arial"/>
          <w:sz w:val="24"/>
        </w:rPr>
      </w:pPr>
      <w:r>
        <w:rPr>
          <w:rFonts w:ascii="Arial" w:eastAsia="Arial" w:hAnsi="Arial" w:cs="Arial"/>
          <w:sz w:val="24"/>
        </w:rPr>
        <w:t xml:space="preserve">Hyatt can improve its culture by keeping and sharing it, giving awards, and choosing new employees carefully. This way, the new employees can fit into the culture and show the right qualities daily </w:t>
      </w:r>
      <w:r>
        <w:rPr>
          <w:rFonts w:ascii="Arial" w:eastAsia="Arial" w:hAnsi="Arial" w:cs="Arial"/>
          <w:color w:val="000000"/>
          <w:sz w:val="24"/>
        </w:rPr>
        <w:t>(Phelps, 2020)</w:t>
      </w:r>
      <w:r>
        <w:rPr>
          <w:rFonts w:ascii="Arial" w:eastAsia="Arial" w:hAnsi="Arial" w:cs="Arial"/>
          <w:sz w:val="24"/>
        </w:rPr>
        <w:t>. This helps Hyatt have the same culture at all its hotels and operations and welcomes different people and their unique qualities.</w:t>
      </w:r>
    </w:p>
    <w:p w14:paraId="5265F8FE" w14:textId="77777777" w:rsidR="00EA6846" w:rsidRDefault="352D752D" w:rsidP="2B0BC980">
      <w:pPr>
        <w:pStyle w:val="Heading1"/>
      </w:pPr>
      <w:bookmarkStart w:id="4" w:name="_Toc547701597"/>
      <w:r>
        <w:t xml:space="preserve">3 Theories associated with Hyatt’s Corporate Culture and recent change initiatives, their impact and how well Hyatt managed </w:t>
      </w:r>
      <w:proofErr w:type="gramStart"/>
      <w:r>
        <w:t>them</w:t>
      </w:r>
      <w:bookmarkEnd w:id="4"/>
      <w:proofErr w:type="gramEnd"/>
      <w:r>
        <w:t xml:space="preserve"> </w:t>
      </w:r>
    </w:p>
    <w:p w14:paraId="77C7ABEA" w14:textId="6CCC8205" w:rsidR="00EA6846" w:rsidRDefault="352D752D" w:rsidP="13D67F29">
      <w:pPr>
        <w:spacing w:line="480" w:lineRule="auto"/>
        <w:rPr>
          <w:rFonts w:ascii="Arial" w:eastAsia="Arial" w:hAnsi="Arial" w:cs="Arial"/>
          <w:sz w:val="24"/>
          <w:szCs w:val="24"/>
        </w:rPr>
      </w:pPr>
      <w:bookmarkStart w:id="5" w:name="_Toc532016546"/>
      <w:bookmarkStart w:id="6" w:name="_Toc1708256310"/>
      <w:r w:rsidRPr="352D752D">
        <w:rPr>
          <w:rStyle w:val="Heading2Char"/>
          <w:rFonts w:ascii="Arial" w:eastAsia="Arial" w:hAnsi="Arial" w:cs="Arial"/>
          <w:b/>
          <w:bCs/>
          <w:sz w:val="24"/>
          <w:szCs w:val="24"/>
        </w:rPr>
        <w:t>3.1 Competing Values Framework</w:t>
      </w:r>
      <w:bookmarkEnd w:id="5"/>
      <w:bookmarkEnd w:id="6"/>
      <w:r w:rsidRPr="352D752D">
        <w:rPr>
          <w:rFonts w:ascii="Arial" w:eastAsia="Arial" w:hAnsi="Arial" w:cs="Arial"/>
          <w:sz w:val="24"/>
          <w:szCs w:val="24"/>
        </w:rPr>
        <w:t xml:space="preserve"> – This framework identifies four main cultural dimensions: adhocracy, bureaucratic, clan and market. Hyatt’s culture seems to align with the clan culture, which emphasises collaboration, employee involvement and a strong emphasis on a common mission or objective.</w:t>
      </w:r>
    </w:p>
    <w:p w14:paraId="45D7B033" w14:textId="2D0532F2" w:rsidR="00EA6846" w:rsidRDefault="352D752D" w:rsidP="13D67F29">
      <w:pPr>
        <w:spacing w:line="480" w:lineRule="auto"/>
        <w:rPr>
          <w:rFonts w:ascii="Arial" w:eastAsia="Arial" w:hAnsi="Arial" w:cs="Arial"/>
          <w:sz w:val="24"/>
          <w:szCs w:val="24"/>
        </w:rPr>
      </w:pPr>
      <w:bookmarkStart w:id="7" w:name="_Toc1258425573"/>
      <w:bookmarkStart w:id="8" w:name="_Toc644413276"/>
      <w:r w:rsidRPr="352D752D">
        <w:rPr>
          <w:rStyle w:val="Heading2Char"/>
          <w:rFonts w:ascii="Arial" w:eastAsia="Arial" w:hAnsi="Arial" w:cs="Arial"/>
          <w:b/>
          <w:bCs/>
          <w:sz w:val="24"/>
          <w:szCs w:val="24"/>
        </w:rPr>
        <w:t>3.2 Handy’s Mode</w:t>
      </w:r>
      <w:r w:rsidRPr="352D752D">
        <w:rPr>
          <w:rStyle w:val="Heading2Char"/>
          <w:b/>
          <w:bCs/>
        </w:rPr>
        <w:t>l</w:t>
      </w:r>
      <w:bookmarkEnd w:id="7"/>
      <w:bookmarkEnd w:id="8"/>
      <w:r w:rsidRPr="352D752D">
        <w:rPr>
          <w:rStyle w:val="Heading1Char"/>
        </w:rPr>
        <w:t xml:space="preserve"> </w:t>
      </w:r>
      <w:r w:rsidRPr="352D752D">
        <w:rPr>
          <w:rFonts w:ascii="Arial" w:eastAsia="Arial" w:hAnsi="Arial" w:cs="Arial"/>
          <w:sz w:val="24"/>
          <w:szCs w:val="24"/>
        </w:rPr>
        <w:t xml:space="preserve">–Charles Handy’s model identifies four types of culture: power, task, person, and role. Hyatt’s culture seems to align with this role which is </w:t>
      </w:r>
      <w:r w:rsidRPr="352D752D">
        <w:rPr>
          <w:rFonts w:ascii="Arial" w:eastAsia="Arial" w:hAnsi="Arial" w:cs="Arial"/>
          <w:sz w:val="24"/>
          <w:szCs w:val="24"/>
        </w:rPr>
        <w:lastRenderedPageBreak/>
        <w:t xml:space="preserve">characterised by strong procedures and hierarchies and individuals know their roles and responsibilities according to their skills, qualifications, interests, and specialism. </w:t>
      </w:r>
    </w:p>
    <w:p w14:paraId="368C5F27" w14:textId="42BFAC79" w:rsidR="00EA6846" w:rsidRDefault="352D752D" w:rsidP="13D67F29">
      <w:pPr>
        <w:spacing w:line="480" w:lineRule="auto"/>
        <w:rPr>
          <w:rFonts w:ascii="Arial" w:eastAsia="Arial" w:hAnsi="Arial" w:cs="Arial"/>
          <w:sz w:val="24"/>
          <w:szCs w:val="24"/>
        </w:rPr>
      </w:pPr>
      <w:bookmarkStart w:id="9" w:name="_Toc1107707622"/>
      <w:bookmarkStart w:id="10" w:name="_Toc1817908714"/>
      <w:r w:rsidRPr="352D752D">
        <w:rPr>
          <w:rStyle w:val="Heading2Char"/>
          <w:rFonts w:ascii="Arial" w:eastAsia="Arial" w:hAnsi="Arial" w:cs="Arial"/>
          <w:b/>
          <w:bCs/>
          <w:sz w:val="24"/>
          <w:szCs w:val="24"/>
        </w:rPr>
        <w:t>3.3 Harrison and Stokes Four Core Dimensions</w:t>
      </w:r>
      <w:bookmarkEnd w:id="9"/>
      <w:bookmarkEnd w:id="10"/>
      <w:r w:rsidRPr="352D752D">
        <w:rPr>
          <w:rFonts w:ascii="Arial" w:eastAsia="Arial" w:hAnsi="Arial" w:cs="Arial"/>
          <w:b/>
          <w:bCs/>
          <w:sz w:val="24"/>
          <w:szCs w:val="24"/>
        </w:rPr>
        <w:t xml:space="preserve"> </w:t>
      </w:r>
      <w:r w:rsidRPr="352D752D">
        <w:rPr>
          <w:rFonts w:ascii="Arial" w:eastAsia="Arial" w:hAnsi="Arial" w:cs="Arial"/>
          <w:sz w:val="24"/>
          <w:szCs w:val="24"/>
        </w:rPr>
        <w:t>– this model identifies four core dimensions of organisational culture. Hyatt's culture seems to align with the support dimension which is characterised by warm, interpersonal relationships and a people-centred approach. (Personnel Today, 2023)</w:t>
      </w:r>
    </w:p>
    <w:p w14:paraId="7747E0EA" w14:textId="77777777" w:rsidR="00EA6846" w:rsidRDefault="352D752D" w:rsidP="2B0BC980">
      <w:pPr>
        <w:rPr>
          <w:rFonts w:ascii="Arial" w:eastAsia="Arial" w:hAnsi="Arial" w:cs="Arial"/>
          <w:b/>
          <w:bCs/>
          <w:sz w:val="24"/>
          <w:szCs w:val="24"/>
        </w:rPr>
      </w:pPr>
      <w:bookmarkStart w:id="11" w:name="_Toc601993362"/>
      <w:r w:rsidRPr="352D752D">
        <w:rPr>
          <w:rStyle w:val="Heading1Char"/>
        </w:rPr>
        <w:t>4 Hyatt’s Corporate Goals</w:t>
      </w:r>
      <w:bookmarkEnd w:id="11"/>
      <w:r>
        <w:t xml:space="preserve"> </w:t>
      </w:r>
    </w:p>
    <w:p w14:paraId="14A31508" w14:textId="77777777" w:rsidR="00EA6846" w:rsidRDefault="00F146B5">
      <w:pPr>
        <w:spacing w:line="480" w:lineRule="auto"/>
        <w:rPr>
          <w:rFonts w:ascii="Arial" w:eastAsia="Arial" w:hAnsi="Arial" w:cs="Arial"/>
          <w:sz w:val="24"/>
        </w:rPr>
      </w:pPr>
      <w:r>
        <w:rPr>
          <w:rFonts w:ascii="Arial" w:eastAsia="Arial" w:hAnsi="Arial" w:cs="Arial"/>
          <w:sz w:val="24"/>
        </w:rPr>
        <w:t>Hyatt’s corporate goals are primarily centred on the Environmental, Social and Governance (ESG) platform, known as “World of Care.” This platform is driven by actionable commitments to address areas of critical importance to their colleagues, guests, customers, owners, and the communities in which they operate. (</w:t>
      </w:r>
      <w:r>
        <w:rPr>
          <w:rFonts w:ascii="Arial" w:eastAsia="Arial" w:hAnsi="Arial" w:cs="Arial"/>
        </w:rPr>
        <w:t>ENVIRONMENTAL, SOCIAL AND GOVERNANCE HIGHLIGHTS</w:t>
      </w:r>
      <w:r>
        <w:rPr>
          <w:rFonts w:ascii="Arial" w:eastAsia="Arial" w:hAnsi="Arial" w:cs="Arial"/>
          <w:sz w:val="24"/>
        </w:rPr>
        <w:t>,2021)</w:t>
      </w:r>
    </w:p>
    <w:p w14:paraId="1D2D46AE" w14:textId="77777777" w:rsidR="00EA6846" w:rsidRDefault="00F146B5">
      <w:pPr>
        <w:spacing w:line="480" w:lineRule="auto"/>
        <w:rPr>
          <w:rFonts w:ascii="Arial" w:eastAsia="Arial" w:hAnsi="Arial" w:cs="Arial"/>
          <w:sz w:val="24"/>
        </w:rPr>
      </w:pPr>
      <w:r>
        <w:rPr>
          <w:rFonts w:ascii="Arial" w:eastAsia="Arial" w:hAnsi="Arial" w:cs="Arial"/>
          <w:sz w:val="24"/>
        </w:rPr>
        <w:t xml:space="preserve">The main goals include: </w:t>
      </w:r>
    </w:p>
    <w:p w14:paraId="7646DCBA" w14:textId="77777777" w:rsidR="00EA6846" w:rsidRDefault="352D752D" w:rsidP="2B0BC980">
      <w:pPr>
        <w:spacing w:line="480" w:lineRule="auto"/>
        <w:rPr>
          <w:rFonts w:ascii="Arial" w:eastAsia="Arial" w:hAnsi="Arial" w:cs="Arial"/>
          <w:sz w:val="24"/>
          <w:szCs w:val="24"/>
        </w:rPr>
      </w:pPr>
      <w:bookmarkStart w:id="12" w:name="_Toc1360508126"/>
      <w:bookmarkStart w:id="13" w:name="_Toc1609147789"/>
      <w:r w:rsidRPr="352D752D">
        <w:rPr>
          <w:rStyle w:val="Heading2Char"/>
          <w:rFonts w:ascii="Arial" w:eastAsia="Arial" w:hAnsi="Arial" w:cs="Arial"/>
          <w:b/>
          <w:bCs/>
          <w:sz w:val="24"/>
          <w:szCs w:val="24"/>
        </w:rPr>
        <w:t>4.1 – Caring for the Plane</w:t>
      </w:r>
      <w:r w:rsidRPr="352D752D">
        <w:rPr>
          <w:rStyle w:val="Heading2Char"/>
          <w:rFonts w:ascii="Arial" w:eastAsia="Arial" w:hAnsi="Arial" w:cs="Arial"/>
          <w:sz w:val="24"/>
          <w:szCs w:val="24"/>
        </w:rPr>
        <w:t>t</w:t>
      </w:r>
      <w:bookmarkEnd w:id="12"/>
      <w:bookmarkEnd w:id="13"/>
      <w:r w:rsidRPr="352D752D">
        <w:rPr>
          <w:rFonts w:ascii="Arial" w:eastAsia="Arial" w:hAnsi="Arial" w:cs="Arial"/>
          <w:sz w:val="24"/>
          <w:szCs w:val="24"/>
        </w:rPr>
        <w:t xml:space="preserve"> – Hyatt is committed to advancing environmental action so that destinations around the world are vibrant now and for future generation. (Caring for the planet |Hyatt World of Care) </w:t>
      </w:r>
    </w:p>
    <w:p w14:paraId="7B8240E4" w14:textId="67FF0B55" w:rsidR="00EA6846" w:rsidRDefault="352D752D" w:rsidP="13D67F29">
      <w:pPr>
        <w:spacing w:line="480" w:lineRule="auto"/>
        <w:rPr>
          <w:rFonts w:ascii="Arial" w:eastAsia="Arial" w:hAnsi="Arial" w:cs="Arial"/>
          <w:sz w:val="24"/>
          <w:szCs w:val="24"/>
        </w:rPr>
      </w:pPr>
      <w:bookmarkStart w:id="14" w:name="_Toc291498059"/>
      <w:bookmarkStart w:id="15" w:name="_Toc2116087034"/>
      <w:r w:rsidRPr="352D752D">
        <w:rPr>
          <w:rStyle w:val="Heading2Char"/>
          <w:rFonts w:ascii="Arial" w:eastAsia="Arial" w:hAnsi="Arial" w:cs="Arial"/>
          <w:b/>
          <w:bCs/>
          <w:sz w:val="24"/>
          <w:szCs w:val="24"/>
        </w:rPr>
        <w:t>4.2 Caring for People</w:t>
      </w:r>
      <w:bookmarkEnd w:id="14"/>
      <w:bookmarkEnd w:id="15"/>
      <w:r w:rsidRPr="352D752D">
        <w:rPr>
          <w:rFonts w:ascii="Arial" w:eastAsia="Arial" w:hAnsi="Arial" w:cs="Arial"/>
          <w:sz w:val="24"/>
          <w:szCs w:val="24"/>
        </w:rPr>
        <w:t xml:space="preserve"> – Hyatt cares for the wellbeing of their colleagues, guests, customers, owners, and communities and is dedicated to advancing a culture of opportunity for all. (Holistic Wellbeing – Hyatt World of Care). </w:t>
      </w:r>
    </w:p>
    <w:p w14:paraId="4B15FE66" w14:textId="77777777" w:rsidR="00EA6846" w:rsidRDefault="352D752D" w:rsidP="2B0BC980">
      <w:pPr>
        <w:spacing w:line="480" w:lineRule="auto"/>
        <w:rPr>
          <w:rFonts w:ascii="Arial" w:eastAsia="Arial" w:hAnsi="Arial" w:cs="Arial"/>
          <w:sz w:val="24"/>
          <w:szCs w:val="24"/>
        </w:rPr>
      </w:pPr>
      <w:bookmarkStart w:id="16" w:name="_Toc2037419647"/>
      <w:bookmarkStart w:id="17" w:name="_Toc1723300347"/>
      <w:r w:rsidRPr="352D752D">
        <w:rPr>
          <w:rStyle w:val="Heading2Char"/>
          <w:rFonts w:ascii="Arial" w:eastAsia="Arial" w:hAnsi="Arial" w:cs="Arial"/>
          <w:b/>
          <w:bCs/>
          <w:sz w:val="24"/>
          <w:szCs w:val="24"/>
        </w:rPr>
        <w:t>4.3 Caring for Responsible Business</w:t>
      </w:r>
      <w:bookmarkEnd w:id="16"/>
      <w:bookmarkEnd w:id="17"/>
      <w:r w:rsidRPr="352D752D">
        <w:rPr>
          <w:rFonts w:ascii="Arial" w:eastAsia="Arial" w:hAnsi="Arial" w:cs="Arial"/>
          <w:sz w:val="24"/>
          <w:szCs w:val="24"/>
        </w:rPr>
        <w:t xml:space="preserve"> – Hyatt embraces its responsibility to do business fairly and ethically, both within and beyond Hyatt and Hyatt’s proprieties. (Caring for Responsible Business | Hyatt World of Care)</w:t>
      </w:r>
    </w:p>
    <w:p w14:paraId="4CB49157" w14:textId="688833FC" w:rsidR="00EA6846" w:rsidRPr="006C20E9" w:rsidRDefault="00F146B5">
      <w:pPr>
        <w:spacing w:line="480" w:lineRule="auto"/>
        <w:rPr>
          <w:rFonts w:ascii="Arial" w:eastAsia="Segoe UI" w:hAnsi="Arial" w:cs="Arial"/>
          <w:sz w:val="24"/>
          <w:szCs w:val="24"/>
        </w:rPr>
      </w:pPr>
      <w:r w:rsidRPr="2B0BC980">
        <w:rPr>
          <w:rFonts w:ascii="Arial" w:eastAsia="Arial" w:hAnsi="Arial" w:cs="Arial"/>
          <w:sz w:val="24"/>
          <w:szCs w:val="24"/>
        </w:rPr>
        <w:lastRenderedPageBreak/>
        <w:t xml:space="preserve">Hyatt’s corporate Goals align well with their ESG platform demonstrating a commitment to environmental action, people’s wellbeing, and responsible business practices. However, it is important to note that the effectiveness of these goals can only be evaluated through rigorous auditing and analysis. This involves assessing whether Hyatt’s financial information is reliable and whether their current operations align with their stated goals. Hyatt’s corporate goals reflect a strong commitment to environmental, social and governance issues. However, continuous auditing and analysis are crucial to ensure these goals are being effectively pursued and achieved. </w:t>
      </w:r>
      <w:r w:rsidRPr="2B0BC980">
        <w:rPr>
          <w:rFonts w:ascii="Arial" w:eastAsia="Arial" w:hAnsi="Arial" w:cs="Arial"/>
          <w:color w:val="111111"/>
          <w:sz w:val="24"/>
          <w:szCs w:val="24"/>
          <w:shd w:val="clear" w:color="auto" w:fill="FFFFFF"/>
        </w:rPr>
        <w:t>These initiatives are managed with a focus on transparency and accountability.</w:t>
      </w:r>
      <w:r>
        <w:rPr>
          <w:rFonts w:ascii="Segoe UI" w:eastAsia="Segoe UI" w:hAnsi="Segoe UI" w:cs="Segoe UI"/>
          <w:color w:val="111111"/>
          <w:shd w:val="clear" w:color="auto" w:fill="FFFFFF"/>
        </w:rPr>
        <w:t> </w:t>
      </w:r>
      <w:r w:rsidRPr="2B0BC980">
        <w:rPr>
          <w:rFonts w:ascii="Arial" w:eastAsia="Arial" w:hAnsi="Arial" w:cs="Arial"/>
          <w:color w:val="111111"/>
          <w:sz w:val="24"/>
          <w:szCs w:val="24"/>
          <w:shd w:val="clear" w:color="auto" w:fill="FFFFFF"/>
        </w:rPr>
        <w:t>Hyatt holds itself accountable by sharing progress, challenges and solutions that are advancing them toward their commitment and ambitious</w:t>
      </w:r>
      <w:r w:rsidRPr="006C20E9">
        <w:rPr>
          <w:rFonts w:ascii="Arial" w:eastAsia="Segoe UI" w:hAnsi="Arial" w:cs="Arial"/>
          <w:color w:val="111111"/>
          <w:sz w:val="24"/>
          <w:szCs w:val="24"/>
          <w:shd w:val="clear" w:color="auto" w:fill="FFFFFF"/>
        </w:rPr>
        <w:t>. (</w:t>
      </w:r>
      <w:r w:rsidR="006C20E9" w:rsidRPr="006C20E9">
        <w:rPr>
          <w:rFonts w:ascii="Arial" w:eastAsia="Segoe UI" w:hAnsi="Arial" w:cs="Arial"/>
          <w:color w:val="111111"/>
          <w:sz w:val="24"/>
          <w:szCs w:val="24"/>
        </w:rPr>
        <w:t>2021 Global Reporting I</w:t>
      </w:r>
      <w:r w:rsidRPr="006C20E9">
        <w:rPr>
          <w:rFonts w:ascii="Arial" w:eastAsia="Segoe UI" w:hAnsi="Arial" w:cs="Arial"/>
          <w:color w:val="111111"/>
          <w:sz w:val="24"/>
          <w:szCs w:val="24"/>
        </w:rPr>
        <w:t xml:space="preserve">nitiative (GRI). </w:t>
      </w:r>
    </w:p>
    <w:p w14:paraId="380E1848" w14:textId="77777777" w:rsidR="00EA6846" w:rsidRDefault="00F146B5">
      <w:pPr>
        <w:spacing w:line="480" w:lineRule="auto"/>
        <w:rPr>
          <w:rFonts w:ascii="Arial" w:eastAsia="Arial" w:hAnsi="Arial" w:cs="Arial"/>
          <w:b/>
          <w:sz w:val="24"/>
        </w:rPr>
      </w:pPr>
      <w:r>
        <w:rPr>
          <w:rFonts w:ascii="Arial" w:eastAsia="Arial" w:hAnsi="Arial" w:cs="Arial"/>
          <w:color w:val="000000"/>
          <w:sz w:val="24"/>
          <w:shd w:val="clear" w:color="auto" w:fill="FFFFFF"/>
        </w:rPr>
        <w:t xml:space="preserve">They have also linked executive stock compensation to progress on Diversity, </w:t>
      </w:r>
      <w:proofErr w:type="gramStart"/>
      <w:r>
        <w:rPr>
          <w:rFonts w:ascii="Arial" w:eastAsia="Arial" w:hAnsi="Arial" w:cs="Arial"/>
          <w:color w:val="000000"/>
          <w:sz w:val="24"/>
          <w:shd w:val="clear" w:color="auto" w:fill="FFFFFF"/>
        </w:rPr>
        <w:t>Equity</w:t>
      </w:r>
      <w:proofErr w:type="gramEnd"/>
      <w:r>
        <w:rPr>
          <w:rFonts w:ascii="Arial" w:eastAsia="Arial" w:hAnsi="Arial" w:cs="Arial"/>
          <w:color w:val="000000"/>
          <w:sz w:val="24"/>
          <w:shd w:val="clear" w:color="auto" w:fill="FFFFFF"/>
        </w:rPr>
        <w:t xml:space="preserve"> and Inclusion (DE&amp;I), demonstrating their commitment to these goals. (Hyatt</w:t>
      </w:r>
      <w:r>
        <w:rPr>
          <w:rFonts w:ascii="Arial" w:eastAsia="Arial" w:hAnsi="Arial" w:cs="Arial"/>
          <w:color w:val="000000"/>
          <w:sz w:val="24"/>
        </w:rPr>
        <w:t xml:space="preserve"> launches 'World of care' with new commitments to advance diversity, equity, and inclusion and responsible business practices, 2021). </w:t>
      </w:r>
    </w:p>
    <w:p w14:paraId="229A6BB2" w14:textId="77777777" w:rsidR="00EA6846" w:rsidRDefault="352D752D" w:rsidP="2B0BC980">
      <w:pPr>
        <w:rPr>
          <w:rFonts w:ascii="Arial" w:eastAsia="Arial" w:hAnsi="Arial" w:cs="Arial"/>
          <w:b/>
          <w:bCs/>
          <w:sz w:val="24"/>
          <w:szCs w:val="24"/>
        </w:rPr>
      </w:pPr>
      <w:bookmarkStart w:id="18" w:name="_Toc889001493"/>
      <w:r w:rsidRPr="352D752D">
        <w:rPr>
          <w:rStyle w:val="Heading1Char"/>
        </w:rPr>
        <w:t>5 Relevant Theories for auditing and analysing Hyatt’s Corporate Level Goals:</w:t>
      </w:r>
      <w:bookmarkEnd w:id="18"/>
      <w:r>
        <w:t xml:space="preserve"> </w:t>
      </w:r>
    </w:p>
    <w:p w14:paraId="48835B67" w14:textId="77777777" w:rsidR="00EA6846" w:rsidRDefault="352D752D" w:rsidP="2B0BC980">
      <w:pPr>
        <w:spacing w:line="480" w:lineRule="auto"/>
        <w:rPr>
          <w:rFonts w:ascii="Arial" w:eastAsia="Arial" w:hAnsi="Arial" w:cs="Arial"/>
          <w:sz w:val="24"/>
          <w:szCs w:val="24"/>
        </w:rPr>
      </w:pPr>
      <w:bookmarkStart w:id="19" w:name="_Toc571378129"/>
      <w:bookmarkStart w:id="20" w:name="_Toc1428385974"/>
      <w:r w:rsidRPr="352D752D">
        <w:rPr>
          <w:rStyle w:val="Heading2Char"/>
          <w:rFonts w:ascii="Arial" w:eastAsia="Arial" w:hAnsi="Arial" w:cs="Arial"/>
          <w:b/>
          <w:bCs/>
          <w:sz w:val="24"/>
          <w:szCs w:val="24"/>
        </w:rPr>
        <w:t>5.1 Corporate Governance Theory</w:t>
      </w:r>
      <w:bookmarkEnd w:id="19"/>
      <w:bookmarkEnd w:id="20"/>
      <w:r w:rsidRPr="352D752D">
        <w:rPr>
          <w:rStyle w:val="Heading2Char"/>
          <w:rFonts w:ascii="Arial" w:eastAsia="Arial" w:hAnsi="Arial" w:cs="Arial"/>
        </w:rPr>
        <w:t xml:space="preserve"> </w:t>
      </w:r>
      <w:r w:rsidRPr="352D752D">
        <w:rPr>
          <w:rFonts w:ascii="Arial" w:eastAsia="Arial" w:hAnsi="Arial" w:cs="Arial"/>
          <w:sz w:val="24"/>
          <w:szCs w:val="24"/>
        </w:rPr>
        <w:t xml:space="preserve">– this theory emphasises the role of audit as a control mechanism to monitor, conduct and performance and to secure or enforce accountability. It suggests that the auditor’s primary role is to check whether the financial information given to investors is reliable. </w:t>
      </w:r>
    </w:p>
    <w:p w14:paraId="39ED8EED" w14:textId="2874B571" w:rsidR="00EA6846" w:rsidRDefault="352D752D" w:rsidP="2B0BC980">
      <w:pPr>
        <w:spacing w:line="480" w:lineRule="auto"/>
        <w:rPr>
          <w:rFonts w:ascii="Arial" w:eastAsia="Arial" w:hAnsi="Arial" w:cs="Arial"/>
          <w:sz w:val="24"/>
          <w:szCs w:val="24"/>
        </w:rPr>
      </w:pPr>
      <w:bookmarkStart w:id="21" w:name="_Toc1051927126"/>
      <w:bookmarkStart w:id="22" w:name="_Toc198607569"/>
      <w:r w:rsidRPr="352D752D">
        <w:rPr>
          <w:rStyle w:val="Heading2Char"/>
          <w:rFonts w:ascii="Arial" w:eastAsia="Arial" w:hAnsi="Arial" w:cs="Arial"/>
          <w:b/>
          <w:bCs/>
          <w:sz w:val="24"/>
          <w:szCs w:val="24"/>
        </w:rPr>
        <w:t>5.2 Goal Setting Theory</w:t>
      </w:r>
      <w:bookmarkEnd w:id="21"/>
      <w:bookmarkEnd w:id="22"/>
      <w:r w:rsidRPr="352D752D">
        <w:rPr>
          <w:rStyle w:val="Heading2Char"/>
        </w:rPr>
        <w:t xml:space="preserve"> </w:t>
      </w:r>
      <w:r w:rsidRPr="352D752D">
        <w:rPr>
          <w:rFonts w:ascii="Arial" w:eastAsia="Arial" w:hAnsi="Arial" w:cs="Arial"/>
          <w:sz w:val="24"/>
          <w:szCs w:val="24"/>
        </w:rPr>
        <w:t xml:space="preserve">– this theory </w:t>
      </w:r>
      <w:proofErr w:type="gramStart"/>
      <w:r w:rsidRPr="352D752D">
        <w:rPr>
          <w:rFonts w:ascii="Arial" w:eastAsia="Arial" w:hAnsi="Arial" w:cs="Arial"/>
          <w:sz w:val="24"/>
          <w:szCs w:val="24"/>
        </w:rPr>
        <w:t xml:space="preserve">s  </w:t>
      </w:r>
      <w:proofErr w:type="spellStart"/>
      <w:r w:rsidRPr="352D752D">
        <w:rPr>
          <w:rFonts w:ascii="Arial" w:eastAsia="Arial" w:hAnsi="Arial" w:cs="Arial"/>
          <w:sz w:val="24"/>
          <w:szCs w:val="24"/>
        </w:rPr>
        <w:t>uggests</w:t>
      </w:r>
      <w:proofErr w:type="spellEnd"/>
      <w:proofErr w:type="gramEnd"/>
      <w:r w:rsidRPr="352D752D">
        <w:rPr>
          <w:rFonts w:ascii="Arial" w:eastAsia="Arial" w:hAnsi="Arial" w:cs="Arial"/>
          <w:sz w:val="24"/>
          <w:szCs w:val="24"/>
        </w:rPr>
        <w:t xml:space="preserve"> that auditors assess an organisation’s auditing goals and objectives whenever they conduct an audit </w:t>
      </w:r>
      <w:r w:rsidRPr="352D752D">
        <w:rPr>
          <w:rFonts w:ascii="Arial" w:eastAsia="Arial" w:hAnsi="Arial" w:cs="Arial"/>
          <w:sz w:val="24"/>
          <w:szCs w:val="24"/>
        </w:rPr>
        <w:lastRenderedPageBreak/>
        <w:t>because audit results often uncover problems with the way the organisations operate in the present and prepare for the future. (Wilkinson, S. and Nanayakkara, K. 2021).</w:t>
      </w:r>
    </w:p>
    <w:p w14:paraId="77D6D75D" w14:textId="77777777" w:rsidR="00EA6846" w:rsidRDefault="352D752D" w:rsidP="2B0BC980">
      <w:pPr>
        <w:pStyle w:val="Heading1"/>
      </w:pPr>
      <w:bookmarkStart w:id="23" w:name="_Toc1541565785"/>
      <w:r>
        <w:t>6 Strategic Analysis</w:t>
      </w:r>
      <w:bookmarkEnd w:id="23"/>
      <w:r>
        <w:t xml:space="preserve">  </w:t>
      </w:r>
    </w:p>
    <w:p w14:paraId="3DA53C93" w14:textId="59FFEC5B" w:rsidR="00EA6846" w:rsidRDefault="226E0B51" w:rsidP="226E0B51">
      <w:pPr>
        <w:spacing w:line="480" w:lineRule="auto"/>
        <w:rPr>
          <w:rFonts w:ascii="Arial" w:eastAsia="Arial" w:hAnsi="Arial" w:cs="Arial"/>
          <w:color w:val="000000"/>
          <w:sz w:val="24"/>
          <w:szCs w:val="24"/>
        </w:rPr>
      </w:pPr>
      <w:r w:rsidRPr="226E0B51">
        <w:rPr>
          <w:rFonts w:ascii="Arial" w:eastAsia="Arial" w:hAnsi="Arial" w:cs="Arial"/>
          <w:color w:val="000000" w:themeColor="text1"/>
          <w:sz w:val="24"/>
          <w:szCs w:val="24"/>
        </w:rPr>
        <w:t>Porter’s Five Forces analysis</w:t>
      </w:r>
      <w:r w:rsidRPr="226E0B51">
        <w:rPr>
          <w:rFonts w:ascii="Arial" w:eastAsia="Arial" w:hAnsi="Arial" w:cs="Arial"/>
          <w:sz w:val="24"/>
          <w:szCs w:val="24"/>
        </w:rPr>
        <w:t xml:space="preserve"> (Kotler, 2021)</w:t>
      </w:r>
      <w:r w:rsidRPr="226E0B51">
        <w:rPr>
          <w:rFonts w:ascii="Arial" w:eastAsia="Arial" w:hAnsi="Arial" w:cs="Arial"/>
          <w:color w:val="000000" w:themeColor="text1"/>
          <w:sz w:val="24"/>
          <w:szCs w:val="24"/>
        </w:rPr>
        <w:t xml:space="preserve"> allows for an in-depth evaluation of Hyatt’s strategic position within the competitive hospitality industry.  This framework considers the industry’s competitive landscape, including the threat of new entrants, the threat of substitute products or services, the bargaining power of suppliers, the intensity of competitive rivalry and the existence of barriers to entry. </w:t>
      </w:r>
      <w:r w:rsidRPr="226E0B51">
        <w:rPr>
          <w:rFonts w:ascii="Arial" w:eastAsia="Arial" w:hAnsi="Arial" w:cs="Arial"/>
          <w:sz w:val="24"/>
          <w:szCs w:val="24"/>
        </w:rPr>
        <w:t>(Mullins, 2021)</w:t>
      </w:r>
    </w:p>
    <w:p w14:paraId="6871D027" w14:textId="77777777" w:rsidR="00EA6846" w:rsidRDefault="352D752D" w:rsidP="2B0BC980">
      <w:pPr>
        <w:rPr>
          <w:rFonts w:ascii="Arial" w:eastAsia="Arial" w:hAnsi="Arial" w:cs="Arial"/>
          <w:b/>
          <w:bCs/>
          <w:color w:val="000000" w:themeColor="text1"/>
          <w:sz w:val="24"/>
          <w:szCs w:val="24"/>
        </w:rPr>
      </w:pPr>
      <w:bookmarkStart w:id="24" w:name="_Toc255462856"/>
      <w:r w:rsidRPr="352D752D">
        <w:rPr>
          <w:rStyle w:val="Heading2Char"/>
          <w:rFonts w:ascii="Arial" w:eastAsia="Arial" w:hAnsi="Arial" w:cs="Arial"/>
          <w:b/>
          <w:bCs/>
          <w:sz w:val="24"/>
          <w:szCs w:val="24"/>
        </w:rPr>
        <w:t>6.1 Threat of New Entrants</w:t>
      </w:r>
      <w:bookmarkEnd w:id="24"/>
      <w:r w:rsidRPr="352D752D">
        <w:rPr>
          <w:rFonts w:ascii="Arial" w:eastAsia="Arial" w:hAnsi="Arial" w:cs="Arial"/>
          <w:b/>
          <w:bCs/>
          <w:sz w:val="24"/>
          <w:szCs w:val="24"/>
        </w:rPr>
        <w:t xml:space="preserve"> </w:t>
      </w:r>
    </w:p>
    <w:p w14:paraId="5285595F" w14:textId="77777777" w:rsidR="00BB355D" w:rsidRDefault="00BB355D">
      <w:pPr>
        <w:spacing w:line="480" w:lineRule="auto"/>
        <w:rPr>
          <w:rFonts w:ascii="Arial" w:eastAsia="Arial" w:hAnsi="Arial" w:cs="Arial"/>
          <w:color w:val="000000"/>
          <w:sz w:val="24"/>
        </w:rPr>
      </w:pPr>
      <w:r>
        <w:rPr>
          <w:rFonts w:ascii="Arial" w:eastAsia="Arial" w:hAnsi="Arial" w:cs="Arial"/>
          <w:color w:val="000000"/>
          <w:sz w:val="24"/>
        </w:rPr>
        <w:t>The threat of new entrants is quite low due to high investment required to set up a business in the hotel industry and the strong brand recognition of established players like Hyatt. (</w:t>
      </w:r>
      <w:r w:rsidRPr="00BB355D">
        <w:rPr>
          <w:rFonts w:ascii="Arial" w:eastAsia="Arial" w:hAnsi="Arial" w:cs="Arial"/>
          <w:color w:val="000000"/>
          <w:sz w:val="24"/>
        </w:rPr>
        <w:t>Hyatt Porter five forces analysis</w:t>
      </w:r>
      <w:r>
        <w:rPr>
          <w:rFonts w:ascii="Arial" w:eastAsia="Arial" w:hAnsi="Arial" w:cs="Arial"/>
          <w:color w:val="000000"/>
          <w:sz w:val="24"/>
        </w:rPr>
        <w:t>-Team 2022)</w:t>
      </w:r>
    </w:p>
    <w:p w14:paraId="22E250A9" w14:textId="77777777" w:rsidR="00BB355D" w:rsidRDefault="352D752D" w:rsidP="2B0BC980">
      <w:pPr>
        <w:rPr>
          <w:rFonts w:ascii="Arial" w:eastAsia="Arial" w:hAnsi="Arial" w:cs="Arial"/>
          <w:b/>
          <w:bCs/>
          <w:color w:val="000000" w:themeColor="text1"/>
          <w:sz w:val="24"/>
          <w:szCs w:val="24"/>
        </w:rPr>
      </w:pPr>
      <w:bookmarkStart w:id="25" w:name="_Toc745255171"/>
      <w:r w:rsidRPr="352D752D">
        <w:rPr>
          <w:rStyle w:val="Heading2Char"/>
          <w:rFonts w:ascii="Arial" w:eastAsia="Arial" w:hAnsi="Arial" w:cs="Arial"/>
          <w:b/>
          <w:bCs/>
          <w:sz w:val="24"/>
          <w:szCs w:val="24"/>
        </w:rPr>
        <w:t>6.2 Threat of Substitutes</w:t>
      </w:r>
      <w:bookmarkEnd w:id="25"/>
      <w:r w:rsidRPr="352D752D">
        <w:rPr>
          <w:rFonts w:ascii="Arial" w:eastAsia="Arial" w:hAnsi="Arial" w:cs="Arial"/>
          <w:sz w:val="24"/>
          <w:szCs w:val="24"/>
        </w:rPr>
        <w:t xml:space="preserve"> </w:t>
      </w:r>
    </w:p>
    <w:p w14:paraId="5226BE9E" w14:textId="77777777" w:rsidR="00BB355D" w:rsidRDefault="00BB355D">
      <w:pPr>
        <w:spacing w:line="480" w:lineRule="auto"/>
        <w:rPr>
          <w:rFonts w:ascii="Arial" w:eastAsia="Arial" w:hAnsi="Arial" w:cs="Arial"/>
          <w:color w:val="000000"/>
          <w:sz w:val="24"/>
        </w:rPr>
      </w:pPr>
      <w:r>
        <w:rPr>
          <w:rFonts w:ascii="Arial" w:eastAsia="Arial" w:hAnsi="Arial" w:cs="Arial"/>
          <w:color w:val="000000"/>
          <w:sz w:val="24"/>
        </w:rPr>
        <w:t xml:space="preserve">The threat of substitutes is very high. There are a wide range of hotel at different price </w:t>
      </w:r>
      <w:r w:rsidR="0095174D">
        <w:rPr>
          <w:rFonts w:ascii="Arial" w:eastAsia="Arial" w:hAnsi="Arial" w:cs="Arial"/>
          <w:color w:val="000000"/>
          <w:sz w:val="24"/>
        </w:rPr>
        <w:t>points in most of the prime locations where Hyatt Hotels has their properties. There are no switching costs and there is service differentiation. (</w:t>
      </w:r>
      <w:r w:rsidR="0095174D" w:rsidRPr="00BB355D">
        <w:rPr>
          <w:rFonts w:ascii="Arial" w:eastAsia="Arial" w:hAnsi="Arial" w:cs="Arial"/>
          <w:color w:val="000000"/>
          <w:sz w:val="24"/>
        </w:rPr>
        <w:t>Hyatt Porter five forces analysis</w:t>
      </w:r>
      <w:r w:rsidR="0095174D">
        <w:rPr>
          <w:rFonts w:ascii="Arial" w:eastAsia="Arial" w:hAnsi="Arial" w:cs="Arial"/>
          <w:color w:val="000000"/>
          <w:sz w:val="24"/>
        </w:rPr>
        <w:t>-Team 2022)</w:t>
      </w:r>
    </w:p>
    <w:p w14:paraId="1D44E73B" w14:textId="77777777" w:rsidR="00EA6846" w:rsidRDefault="352D752D" w:rsidP="2B0BC980">
      <w:pPr>
        <w:rPr>
          <w:rFonts w:ascii="Arial" w:eastAsia="Arial" w:hAnsi="Arial" w:cs="Arial"/>
          <w:b/>
          <w:bCs/>
          <w:color w:val="000000" w:themeColor="text1"/>
          <w:sz w:val="24"/>
          <w:szCs w:val="24"/>
        </w:rPr>
      </w:pPr>
      <w:bookmarkStart w:id="26" w:name="_Toc463949636"/>
      <w:r w:rsidRPr="352D752D">
        <w:rPr>
          <w:rStyle w:val="Heading2Char"/>
          <w:rFonts w:ascii="Arial" w:eastAsia="Arial" w:hAnsi="Arial" w:cs="Arial"/>
          <w:b/>
          <w:bCs/>
          <w:sz w:val="24"/>
          <w:szCs w:val="24"/>
        </w:rPr>
        <w:t>6.3 Bargaining Power of Customers</w:t>
      </w:r>
      <w:bookmarkEnd w:id="26"/>
      <w:r w:rsidRPr="352D752D">
        <w:rPr>
          <w:rFonts w:ascii="Arial" w:eastAsia="Arial" w:hAnsi="Arial" w:cs="Arial"/>
          <w:b/>
          <w:bCs/>
          <w:sz w:val="24"/>
          <w:szCs w:val="24"/>
        </w:rPr>
        <w:t xml:space="preserve"> </w:t>
      </w:r>
    </w:p>
    <w:p w14:paraId="33AC3F43" w14:textId="05D01776" w:rsidR="00EA6846" w:rsidRDefault="226E0B51" w:rsidP="226E0B51">
      <w:pPr>
        <w:spacing w:line="480" w:lineRule="auto"/>
        <w:rPr>
          <w:rFonts w:ascii="Arial" w:eastAsia="Arial" w:hAnsi="Arial" w:cs="Arial"/>
          <w:color w:val="000000"/>
          <w:sz w:val="24"/>
          <w:szCs w:val="24"/>
        </w:rPr>
      </w:pPr>
      <w:r w:rsidRPr="226E0B51">
        <w:rPr>
          <w:rFonts w:ascii="Arial" w:eastAsia="Arial" w:hAnsi="Arial" w:cs="Arial"/>
          <w:color w:val="000000" w:themeColor="text1"/>
          <w:sz w:val="24"/>
          <w:szCs w:val="24"/>
        </w:rPr>
        <w:t>The bargaining power of customers can be inferred that the power is high due to the lack of switching costs and the presence of many alternatives. A wide range of hotels is available at different price ranges in most major cities where Hyatt Hotels has proprieties. Consequently, there is an extremely elevated level of threat. There are options for service differentiation and no switching costs. These hotels are only the most profitable during peak season when they are fille. (</w:t>
      </w:r>
      <w:r w:rsidRPr="226E0B51">
        <w:rPr>
          <w:rFonts w:ascii="Arial" w:eastAsia="Arial" w:hAnsi="Arial" w:cs="Arial"/>
          <w:color w:val="333333"/>
          <w:sz w:val="24"/>
          <w:szCs w:val="24"/>
        </w:rPr>
        <w:t>Rai et al., 2022)</w:t>
      </w:r>
      <w:r w:rsidRPr="226E0B51">
        <w:rPr>
          <w:rFonts w:ascii="Arial" w:eastAsia="Arial" w:hAnsi="Arial" w:cs="Arial"/>
          <w:sz w:val="24"/>
          <w:szCs w:val="24"/>
        </w:rPr>
        <w:t xml:space="preserve"> </w:t>
      </w:r>
      <w:r w:rsidRPr="226E0B51">
        <w:rPr>
          <w:rFonts w:ascii="Arial" w:eastAsia="Arial" w:hAnsi="Arial" w:cs="Arial"/>
          <w:color w:val="000000" w:themeColor="text1"/>
          <w:sz w:val="24"/>
          <w:szCs w:val="24"/>
        </w:rPr>
        <w:t xml:space="preserve">Conversely, low-cost hotels will fare the best in these circumstances as the few customers who </w:t>
      </w:r>
      <w:r w:rsidRPr="226E0B51">
        <w:rPr>
          <w:rFonts w:ascii="Arial" w:eastAsia="Arial" w:hAnsi="Arial" w:cs="Arial"/>
          <w:color w:val="000000" w:themeColor="text1"/>
          <w:sz w:val="24"/>
          <w:szCs w:val="24"/>
        </w:rPr>
        <w:lastRenderedPageBreak/>
        <w:t xml:space="preserve">want to rent a place will do so at a reduced cost, resulting in a loss for Hyatt Hotels. Thus, this force is quite strong, and the threat of replacements is very severe.  </w:t>
      </w:r>
    </w:p>
    <w:p w14:paraId="041359E9" w14:textId="77777777" w:rsidR="00EA6846" w:rsidRDefault="352D752D" w:rsidP="2B0BC980">
      <w:pPr>
        <w:rPr>
          <w:rFonts w:ascii="Arial" w:eastAsia="Arial" w:hAnsi="Arial" w:cs="Arial"/>
          <w:b/>
          <w:bCs/>
          <w:sz w:val="24"/>
          <w:szCs w:val="24"/>
        </w:rPr>
      </w:pPr>
      <w:bookmarkStart w:id="27" w:name="_Toc1823231690"/>
      <w:r w:rsidRPr="352D752D">
        <w:rPr>
          <w:rStyle w:val="Heading2Char"/>
          <w:rFonts w:ascii="Arial" w:eastAsia="Arial" w:hAnsi="Arial" w:cs="Arial"/>
          <w:b/>
          <w:bCs/>
          <w:sz w:val="24"/>
          <w:szCs w:val="24"/>
        </w:rPr>
        <w:t>6.4 Bargaining Power of Supplier</w:t>
      </w:r>
      <w:bookmarkEnd w:id="27"/>
    </w:p>
    <w:p w14:paraId="3A2DBE82" w14:textId="77777777" w:rsidR="00E815F8" w:rsidRPr="00E815F8" w:rsidRDefault="00E815F8" w:rsidP="00E815F8">
      <w:pPr>
        <w:spacing w:line="480" w:lineRule="auto"/>
        <w:rPr>
          <w:rFonts w:ascii="Arial" w:eastAsia="Arial" w:hAnsi="Arial" w:cs="Arial"/>
          <w:color w:val="000000"/>
          <w:sz w:val="24"/>
          <w:szCs w:val="24"/>
        </w:rPr>
      </w:pPr>
      <w:r w:rsidRPr="00E815F8">
        <w:rPr>
          <w:rFonts w:ascii="Arial" w:hAnsi="Arial" w:cs="Arial"/>
          <w:color w:val="000000"/>
          <w:sz w:val="24"/>
          <w:szCs w:val="24"/>
          <w:shd w:val="clear" w:color="auto" w:fill="FFFFFF"/>
        </w:rPr>
        <w:t>In the competitive landscape of the hotel industry, the bargaining power of suppliers plays a crucial role in influencing the operations of hospitality chains like Hyatt. Suppliers encompass a wide range of entities such as food, beverage, and other service providers that are instrumental in ensuring the smooth functioning of a hotel's daily activities. The negotiating power wielded by suppliers is contingent upon their significance in fulfilling Hyatt's operational requirements. For instance, suppliers offering unique, high-quality products or services that are integral to Hyatt's brand and customer experience may possess a stronger bargaining position compar</w:t>
      </w:r>
      <w:r w:rsidR="00CF0FCD">
        <w:rPr>
          <w:rFonts w:ascii="Arial" w:hAnsi="Arial" w:cs="Arial"/>
          <w:color w:val="000000"/>
          <w:sz w:val="24"/>
          <w:szCs w:val="24"/>
          <w:shd w:val="clear" w:color="auto" w:fill="FFFFFF"/>
        </w:rPr>
        <w:t>ed to those with more commoditis</w:t>
      </w:r>
      <w:r w:rsidRPr="00E815F8">
        <w:rPr>
          <w:rFonts w:ascii="Arial" w:hAnsi="Arial" w:cs="Arial"/>
          <w:color w:val="000000"/>
          <w:sz w:val="24"/>
          <w:szCs w:val="24"/>
          <w:shd w:val="clear" w:color="auto" w:fill="FFFFFF"/>
        </w:rPr>
        <w:t>ed offerings. In order to mitigate risks associated with overreliance on a single supplier and to foster diversity in its sourcing practices, Hyatt actively engages with a diverse pool of suppliers. By collaborating with a multitude of suppliers, Hyatt not only safeguards its supply chain against potential disruptions but also leverages the strengths and capabilities of different suppliers to meet its varied needs effectively. This strategic approach to supplier diversity underscores Hyatt's commitment to fostering mutually beneficial partnerships while enhancing its operational resilience in a dynamic market environment.</w:t>
      </w:r>
    </w:p>
    <w:p w14:paraId="7D482799" w14:textId="4DD1A1CF" w:rsidR="00AA34A9" w:rsidRDefault="352D752D" w:rsidP="2B0BC980">
      <w:pPr>
        <w:pStyle w:val="Heading2"/>
        <w:rPr>
          <w:color w:val="000000" w:themeColor="text1"/>
        </w:rPr>
      </w:pPr>
      <w:bookmarkStart w:id="28" w:name="_Toc1055262071"/>
      <w:r>
        <w:t>6.5 Competitive Rivalry</w:t>
      </w:r>
      <w:bookmarkEnd w:id="28"/>
      <w:r>
        <w:t xml:space="preserve"> </w:t>
      </w:r>
    </w:p>
    <w:p w14:paraId="3A56474D" w14:textId="1B7ACB69" w:rsidR="00AA34A9" w:rsidRDefault="226E0B51" w:rsidP="226E0B51">
      <w:pPr>
        <w:spacing w:line="480" w:lineRule="auto"/>
        <w:rPr>
          <w:rFonts w:ascii="Arial" w:eastAsia="Arial" w:hAnsi="Arial" w:cs="Arial"/>
          <w:color w:val="000000"/>
          <w:sz w:val="24"/>
          <w:szCs w:val="24"/>
        </w:rPr>
      </w:pPr>
      <w:r w:rsidRPr="226E0B51">
        <w:rPr>
          <w:rFonts w:ascii="Arial" w:eastAsia="Arial" w:hAnsi="Arial" w:cs="Arial"/>
          <w:color w:val="000000" w:themeColor="text1"/>
          <w:sz w:val="24"/>
          <w:szCs w:val="24"/>
        </w:rPr>
        <w:t xml:space="preserve">Hospitality is a very competitive market, with several firms fighting for Hyatt’s business at all price points and no difference in the services offered by the different businesses. Additionally, there is no switching cost, which makes it unlikely that customers would stick with the company. </w:t>
      </w:r>
      <w:r w:rsidRPr="226E0B51">
        <w:rPr>
          <w:rFonts w:ascii="Arial" w:eastAsia="Arial" w:hAnsi="Arial" w:cs="Arial"/>
          <w:sz w:val="24"/>
          <w:szCs w:val="24"/>
        </w:rPr>
        <w:t>(Bekele, 2020)</w:t>
      </w:r>
      <w:r w:rsidRPr="226E0B51">
        <w:rPr>
          <w:rFonts w:ascii="Arial" w:eastAsia="Arial" w:hAnsi="Arial" w:cs="Arial"/>
          <w:color w:val="000000" w:themeColor="text1"/>
          <w:sz w:val="24"/>
          <w:szCs w:val="24"/>
        </w:rPr>
        <w:t xml:space="preserve"> This is particularly crucial in </w:t>
      </w:r>
      <w:r w:rsidRPr="226E0B51">
        <w:rPr>
          <w:rFonts w:ascii="Arial" w:eastAsia="Arial" w:hAnsi="Arial" w:cs="Arial"/>
          <w:color w:val="000000" w:themeColor="text1"/>
          <w:sz w:val="24"/>
          <w:szCs w:val="24"/>
        </w:rPr>
        <w:lastRenderedPageBreak/>
        <w:t>the luxury market, where exceptional customer service is expected, and even little customer complaints can significantly negatively impact repeat business. As a result, this is a potent force and a violent rivalry.</w:t>
      </w:r>
    </w:p>
    <w:p w14:paraId="47E63FDA" w14:textId="3B36168F" w:rsidR="00EA6846" w:rsidRPr="009B4E4D" w:rsidRDefault="352D752D" w:rsidP="2B0BC980">
      <w:pPr>
        <w:pStyle w:val="Heading1"/>
        <w:rPr>
          <w:color w:val="000000" w:themeColor="text1"/>
        </w:rPr>
      </w:pPr>
      <w:bookmarkStart w:id="29" w:name="_Toc1141061292"/>
      <w:r>
        <w:t>7 The Boston Matrix</w:t>
      </w:r>
      <w:bookmarkEnd w:id="29"/>
    </w:p>
    <w:p w14:paraId="077A8605" w14:textId="77777777" w:rsidR="00EA6846" w:rsidRDefault="13D67F29" w:rsidP="13D67F29">
      <w:pPr>
        <w:spacing w:line="480" w:lineRule="auto"/>
        <w:rPr>
          <w:rFonts w:ascii="Arial" w:eastAsia="Arial" w:hAnsi="Arial" w:cs="Arial"/>
          <w:color w:val="000000"/>
          <w:sz w:val="24"/>
          <w:szCs w:val="24"/>
        </w:rPr>
      </w:pPr>
      <w:r w:rsidRPr="13D67F29">
        <w:rPr>
          <w:rFonts w:ascii="Arial" w:eastAsia="Arial" w:hAnsi="Arial" w:cs="Arial"/>
          <w:color w:val="000000" w:themeColor="text1"/>
          <w:sz w:val="24"/>
          <w:szCs w:val="24"/>
        </w:rPr>
        <w:t>The Boston Matrix, also known as the BCG Matrix, is a strategic management tool created by the Boston Consulting Group. It helps in analysing the position of a strategic business unit and its potential. The matrix consists of four classifications based on two dimensions: industry or market growth and the relative market share of</w:t>
      </w:r>
      <w:r w:rsidRPr="13D67F29">
        <w:rPr>
          <w:rFonts w:ascii="Times New Roman" w:eastAsia="Arial" w:hAnsi="Times New Roman" w:cs="Times New Roman"/>
          <w:color w:val="000000" w:themeColor="text1"/>
          <w:sz w:val="24"/>
          <w:szCs w:val="24"/>
        </w:rPr>
        <w:t xml:space="preserve"> </w:t>
      </w:r>
      <w:r w:rsidRPr="13D67F29">
        <w:rPr>
          <w:rFonts w:ascii="Arial" w:eastAsia="Arial" w:hAnsi="Arial" w:cs="Arial"/>
          <w:color w:val="000000" w:themeColor="text1"/>
          <w:sz w:val="24"/>
          <w:szCs w:val="24"/>
        </w:rPr>
        <w:t xml:space="preserve">the strategic business unit. (BCG matrix and </w:t>
      </w:r>
      <w:proofErr w:type="spellStart"/>
      <w:r w:rsidRPr="13D67F29">
        <w:rPr>
          <w:rFonts w:ascii="Arial" w:eastAsia="Arial" w:hAnsi="Arial" w:cs="Arial"/>
          <w:color w:val="000000" w:themeColor="text1"/>
          <w:sz w:val="24"/>
          <w:szCs w:val="24"/>
        </w:rPr>
        <w:t>Vrio</w:t>
      </w:r>
      <w:proofErr w:type="spellEnd"/>
      <w:r w:rsidRPr="13D67F29">
        <w:rPr>
          <w:rFonts w:ascii="Arial" w:eastAsia="Arial" w:hAnsi="Arial" w:cs="Arial"/>
          <w:color w:val="000000" w:themeColor="text1"/>
          <w:sz w:val="24"/>
          <w:szCs w:val="24"/>
        </w:rPr>
        <w:t xml:space="preserve"> Framework for Hyatt Hotels Corporation).</w:t>
      </w:r>
    </w:p>
    <w:p w14:paraId="364F351B" w14:textId="61D175EF" w:rsidR="00EA6846" w:rsidRPr="00E815F8" w:rsidRDefault="226E0B51" w:rsidP="226E0B51">
      <w:pPr>
        <w:spacing w:line="480" w:lineRule="auto"/>
        <w:rPr>
          <w:rFonts w:ascii="Arial" w:eastAsia="Arial" w:hAnsi="Arial" w:cs="Arial"/>
          <w:color w:val="000000" w:themeColor="text1"/>
          <w:sz w:val="24"/>
          <w:szCs w:val="24"/>
        </w:rPr>
      </w:pPr>
      <w:r w:rsidRPr="226E0B51">
        <w:rPr>
          <w:rFonts w:ascii="Arial" w:eastAsia="Arial" w:hAnsi="Arial" w:cs="Arial"/>
          <w:color w:val="000000" w:themeColor="text1"/>
          <w:sz w:val="24"/>
          <w:szCs w:val="24"/>
        </w:rPr>
        <w:t xml:space="preserve">When applied to Hyatt Hotel, the BCG Matrix can help decide on the strategies that can be implemented for its strategic business units. (Hyatt Hotels Corporation) </w:t>
      </w:r>
    </w:p>
    <w:p w14:paraId="5EA54A11" w14:textId="20597BAA" w:rsidR="00EA6846" w:rsidRPr="00E815F8" w:rsidRDefault="226E0B51" w:rsidP="226E0B51">
      <w:pPr>
        <w:spacing w:line="480" w:lineRule="auto"/>
        <w:rPr>
          <w:rFonts w:ascii="Arial" w:eastAsia="Arial" w:hAnsi="Arial" w:cs="Arial"/>
          <w:b/>
          <w:bCs/>
          <w:sz w:val="24"/>
          <w:szCs w:val="24"/>
        </w:rPr>
      </w:pPr>
      <w:r w:rsidRPr="226E0B51">
        <w:rPr>
          <w:rFonts w:ascii="Arial" w:eastAsia="Arial" w:hAnsi="Arial" w:cs="Arial"/>
          <w:b/>
          <w:bCs/>
          <w:sz w:val="24"/>
          <w:szCs w:val="24"/>
        </w:rPr>
        <w:t xml:space="preserve">8 Conclusion and recommendations </w:t>
      </w:r>
    </w:p>
    <w:p w14:paraId="6EDC6BB3" w14:textId="77777777" w:rsidR="00EA6846" w:rsidRDefault="00F146B5">
      <w:pPr>
        <w:spacing w:line="480" w:lineRule="auto"/>
        <w:rPr>
          <w:rFonts w:ascii="Arial" w:eastAsia="Arial" w:hAnsi="Arial" w:cs="Arial"/>
          <w:sz w:val="24"/>
        </w:rPr>
      </w:pPr>
      <w:r w:rsidRPr="00E815F8">
        <w:rPr>
          <w:rFonts w:ascii="Arial" w:eastAsia="Arial" w:hAnsi="Arial" w:cs="Arial"/>
          <w:color w:val="000000"/>
          <w:sz w:val="24"/>
          <w:szCs w:val="24"/>
          <w:shd w:val="clear" w:color="auto" w:fill="FFFFFF"/>
        </w:rPr>
        <w:t xml:space="preserve">The organisational structure of Hyatt Hotel Group is a captivating amalgamation of functional and divisional elements, allowing for efficient management of its diverse range of hotels and services while upholding clear lines of responsibility and accountability. At the corporate level, Hyatt employs a functional organisational structure with specialised departments for key functions such as Finance, Marketing, Human Resources, Legal, and Operations. While these core functional departments remain consistent at the corporate level, the divisional component varies based on factors like brand and geographic region. Hyatt organises its hotels and resorts based on brand or region, enabling effective management with clear accountability. The leadership structure comprises a management team led by the President and CEO, overseeing daily operations, while the Board of Directors ensures governance, </w:t>
      </w:r>
      <w:r>
        <w:rPr>
          <w:rFonts w:ascii="Arial" w:eastAsia="Arial" w:hAnsi="Arial" w:cs="Arial"/>
          <w:color w:val="000000"/>
          <w:sz w:val="24"/>
          <w:shd w:val="clear" w:color="auto" w:fill="FFFFFF"/>
        </w:rPr>
        <w:lastRenderedPageBreak/>
        <w:t>legal compliance, and ethical standards. The hybrid organisational structure, though effective in managing a diverse portfolio, may lead to complexities due to dual chain of command and potential conflicts between functional and divisional managers. From an audit perspective, the diverse revenue streams and expenditures in the hotel industry necessitate scrutiny and understanding of industry-specific accounting practices. Hyatt's corporate culture is deeply rooted in empathy and care, fostering a positive environment for employees, guests, and the community. By embracing a mission centred around caring for people to thrive at their best, Hyatt aligns with core values of empathy and compassion, empowering colleagues for professional and personal growth. Conducting extensive research globally and collaborating with PwC, Hyatt continues its transformative HR journey to enhance operational efficiency and elevate the overall employee experience, prioritising inclusivity, and well-being for a flourishing work environment.</w:t>
      </w:r>
    </w:p>
    <w:p w14:paraId="3656B9AB" w14:textId="77777777" w:rsidR="00EA6846" w:rsidRDefault="00EA6846">
      <w:pPr>
        <w:rPr>
          <w:rFonts w:ascii="Arial" w:eastAsia="Arial" w:hAnsi="Arial" w:cs="Arial"/>
          <w:sz w:val="24"/>
        </w:rPr>
      </w:pPr>
    </w:p>
    <w:p w14:paraId="45FB0818" w14:textId="77777777" w:rsidR="00EA6846" w:rsidRDefault="00EA6846">
      <w:pPr>
        <w:spacing w:line="480" w:lineRule="auto"/>
        <w:jc w:val="both"/>
        <w:rPr>
          <w:rFonts w:ascii="Arial" w:eastAsia="Arial" w:hAnsi="Arial" w:cs="Arial"/>
          <w:sz w:val="24"/>
        </w:rPr>
      </w:pPr>
    </w:p>
    <w:p w14:paraId="049F31CB" w14:textId="77777777" w:rsidR="00EA6846" w:rsidRDefault="00EA6846">
      <w:pPr>
        <w:spacing w:line="480" w:lineRule="auto"/>
        <w:jc w:val="both"/>
        <w:rPr>
          <w:rFonts w:ascii="Arial" w:eastAsia="Arial" w:hAnsi="Arial" w:cs="Arial"/>
          <w:sz w:val="24"/>
        </w:rPr>
      </w:pPr>
    </w:p>
    <w:p w14:paraId="53128261" w14:textId="77777777" w:rsidR="00EA6846" w:rsidRDefault="00EA6846">
      <w:pPr>
        <w:rPr>
          <w:rFonts w:ascii="Calibri" w:eastAsia="Calibri" w:hAnsi="Calibri" w:cs="Calibri"/>
        </w:rPr>
      </w:pPr>
    </w:p>
    <w:p w14:paraId="62486C05" w14:textId="77777777" w:rsidR="00EA6846" w:rsidRDefault="00EA6846">
      <w:pPr>
        <w:rPr>
          <w:rFonts w:ascii="Calibri" w:eastAsia="Calibri" w:hAnsi="Calibri" w:cs="Calibri"/>
        </w:rPr>
      </w:pPr>
    </w:p>
    <w:p w14:paraId="4101652C" w14:textId="77777777" w:rsidR="00EA6846" w:rsidRDefault="00EA6846">
      <w:pPr>
        <w:rPr>
          <w:rFonts w:ascii="Calibri" w:eastAsia="Calibri" w:hAnsi="Calibri" w:cs="Calibri"/>
        </w:rPr>
      </w:pPr>
    </w:p>
    <w:p w14:paraId="4B99056E" w14:textId="77777777" w:rsidR="00EA6846" w:rsidRDefault="00EA6846">
      <w:pPr>
        <w:rPr>
          <w:rFonts w:ascii="Calibri" w:eastAsia="Calibri" w:hAnsi="Calibri" w:cs="Calibri"/>
        </w:rPr>
      </w:pPr>
    </w:p>
    <w:p w14:paraId="1299C43A" w14:textId="77777777" w:rsidR="00EA6846" w:rsidRDefault="00EA6846">
      <w:pPr>
        <w:rPr>
          <w:rFonts w:ascii="Calibri" w:eastAsia="Calibri" w:hAnsi="Calibri" w:cs="Calibri"/>
        </w:rPr>
      </w:pPr>
    </w:p>
    <w:p w14:paraId="4DDBEF00" w14:textId="77777777" w:rsidR="00EA6846" w:rsidRDefault="00EA6846">
      <w:pPr>
        <w:rPr>
          <w:rFonts w:ascii="Calibri" w:eastAsia="Calibri" w:hAnsi="Calibri" w:cs="Calibri"/>
        </w:rPr>
      </w:pPr>
    </w:p>
    <w:p w14:paraId="3461D779" w14:textId="77777777" w:rsidR="00EA6846" w:rsidRDefault="00EA6846">
      <w:pPr>
        <w:spacing w:line="480" w:lineRule="auto"/>
        <w:rPr>
          <w:rFonts w:ascii="Calibri" w:eastAsia="Calibri" w:hAnsi="Calibri" w:cs="Calibri"/>
        </w:rPr>
      </w:pPr>
    </w:p>
    <w:p w14:paraId="3CF2D8B6" w14:textId="77777777" w:rsidR="009E7424" w:rsidRDefault="009E7424">
      <w:pPr>
        <w:rPr>
          <w:rFonts w:ascii="Arial" w:eastAsia="Arial" w:hAnsi="Arial" w:cs="Arial"/>
          <w:sz w:val="24"/>
        </w:rPr>
      </w:pPr>
    </w:p>
    <w:p w14:paraId="0FB78278" w14:textId="77777777" w:rsidR="009E7424" w:rsidRDefault="009E7424">
      <w:pPr>
        <w:rPr>
          <w:rFonts w:ascii="Arial" w:eastAsia="Arial" w:hAnsi="Arial" w:cs="Arial"/>
          <w:sz w:val="24"/>
        </w:rPr>
      </w:pPr>
    </w:p>
    <w:p w14:paraId="3BD03032" w14:textId="321F5F04" w:rsidR="13D67F29" w:rsidRDefault="13D67F29" w:rsidP="13D67F29">
      <w:pPr>
        <w:rPr>
          <w:rFonts w:ascii="Arial" w:eastAsia="Arial" w:hAnsi="Arial" w:cs="Arial"/>
          <w:sz w:val="24"/>
          <w:szCs w:val="24"/>
        </w:rPr>
      </w:pPr>
    </w:p>
    <w:p w14:paraId="6BCD80D0" w14:textId="51DF2C2F" w:rsidR="13D67F29" w:rsidRDefault="13D67F29" w:rsidP="13D67F29">
      <w:pPr>
        <w:rPr>
          <w:rFonts w:ascii="Arial" w:eastAsia="Arial" w:hAnsi="Arial" w:cs="Arial"/>
          <w:sz w:val="24"/>
          <w:szCs w:val="24"/>
        </w:rPr>
      </w:pPr>
    </w:p>
    <w:p w14:paraId="76897599" w14:textId="7B4472B8" w:rsidR="13D67F29" w:rsidRDefault="13D67F29" w:rsidP="13D67F29">
      <w:pPr>
        <w:rPr>
          <w:rFonts w:ascii="Arial" w:eastAsia="Arial" w:hAnsi="Arial" w:cs="Arial"/>
          <w:sz w:val="24"/>
          <w:szCs w:val="24"/>
        </w:rPr>
      </w:pPr>
    </w:p>
    <w:p w14:paraId="6EB185DE" w14:textId="0E1564CD" w:rsidR="13D67F29" w:rsidRDefault="13D67F29" w:rsidP="13D67F29">
      <w:pPr>
        <w:rPr>
          <w:rFonts w:ascii="Arial" w:eastAsia="Arial" w:hAnsi="Arial" w:cs="Arial"/>
          <w:sz w:val="24"/>
          <w:szCs w:val="24"/>
        </w:rPr>
      </w:pPr>
    </w:p>
    <w:p w14:paraId="7EBE2779" w14:textId="097315BA" w:rsidR="13D67F29" w:rsidRDefault="13D67F29" w:rsidP="13D67F29">
      <w:pPr>
        <w:rPr>
          <w:rFonts w:ascii="Arial" w:eastAsia="Arial" w:hAnsi="Arial" w:cs="Arial"/>
          <w:sz w:val="24"/>
          <w:szCs w:val="24"/>
        </w:rPr>
      </w:pPr>
    </w:p>
    <w:p w14:paraId="55A5EDF5" w14:textId="1F36F628" w:rsidR="13D67F29" w:rsidRDefault="13D67F29" w:rsidP="13D67F29">
      <w:pPr>
        <w:rPr>
          <w:rFonts w:ascii="Arial" w:eastAsia="Arial" w:hAnsi="Arial" w:cs="Arial"/>
          <w:sz w:val="24"/>
          <w:szCs w:val="24"/>
        </w:rPr>
      </w:pPr>
    </w:p>
    <w:p w14:paraId="5656C842" w14:textId="3D85AE0E" w:rsidR="13D67F29" w:rsidRDefault="13D67F29" w:rsidP="13D67F29">
      <w:pPr>
        <w:rPr>
          <w:rFonts w:ascii="Arial" w:eastAsia="Arial" w:hAnsi="Arial" w:cs="Arial"/>
          <w:sz w:val="24"/>
          <w:szCs w:val="24"/>
        </w:rPr>
      </w:pPr>
    </w:p>
    <w:p w14:paraId="49A77408" w14:textId="117DB237" w:rsidR="13D67F29" w:rsidRDefault="13D67F29" w:rsidP="13D67F29">
      <w:pPr>
        <w:rPr>
          <w:rFonts w:ascii="Arial" w:eastAsia="Arial" w:hAnsi="Arial" w:cs="Arial"/>
          <w:sz w:val="24"/>
          <w:szCs w:val="24"/>
        </w:rPr>
      </w:pPr>
    </w:p>
    <w:p w14:paraId="64F274C8" w14:textId="30B2C9AA" w:rsidR="13D67F29" w:rsidRDefault="13D67F29" w:rsidP="13D67F29">
      <w:pPr>
        <w:rPr>
          <w:rFonts w:ascii="Arial" w:eastAsia="Arial" w:hAnsi="Arial" w:cs="Arial"/>
          <w:sz w:val="24"/>
          <w:szCs w:val="24"/>
        </w:rPr>
      </w:pPr>
    </w:p>
    <w:p w14:paraId="2835188D" w14:textId="31ACE343" w:rsidR="13D67F29" w:rsidRDefault="13D67F29" w:rsidP="13D67F29">
      <w:pPr>
        <w:rPr>
          <w:rFonts w:ascii="Arial" w:eastAsia="Arial" w:hAnsi="Arial" w:cs="Arial"/>
          <w:sz w:val="24"/>
          <w:szCs w:val="24"/>
        </w:rPr>
      </w:pPr>
    </w:p>
    <w:p w14:paraId="62112D61" w14:textId="1CDB6C2B" w:rsidR="2B0BC980" w:rsidRDefault="2B0BC980" w:rsidP="2B0BC980">
      <w:pPr>
        <w:rPr>
          <w:rFonts w:ascii="Arial" w:eastAsia="Arial" w:hAnsi="Arial" w:cs="Arial"/>
          <w:sz w:val="24"/>
          <w:szCs w:val="24"/>
        </w:rPr>
      </w:pPr>
    </w:p>
    <w:p w14:paraId="7021E8D9" w14:textId="77777777" w:rsidR="00EA6846" w:rsidRDefault="226E0B51" w:rsidP="2B0BC980">
      <w:pPr>
        <w:rPr>
          <w:rFonts w:ascii="Arial" w:eastAsia="Arial" w:hAnsi="Arial" w:cs="Arial"/>
          <w:b/>
          <w:bCs/>
          <w:sz w:val="24"/>
          <w:szCs w:val="24"/>
        </w:rPr>
      </w:pPr>
      <w:r w:rsidRPr="226E0B51">
        <w:rPr>
          <w:rFonts w:ascii="Arial" w:eastAsia="Arial" w:hAnsi="Arial" w:cs="Arial"/>
          <w:b/>
          <w:bCs/>
          <w:sz w:val="24"/>
          <w:szCs w:val="24"/>
        </w:rPr>
        <w:t xml:space="preserve">References: </w:t>
      </w:r>
    </w:p>
    <w:p w14:paraId="306D916F" w14:textId="21609F1B" w:rsidR="00EA6846" w:rsidRDefault="226E0B51" w:rsidP="226E0B51">
      <w:pPr>
        <w:ind w:left="-20" w:right="-20" w:hanging="567"/>
        <w:jc w:val="both"/>
      </w:pPr>
      <w:r w:rsidRPr="226E0B51">
        <w:rPr>
          <w:rFonts w:ascii="Calibri" w:eastAsia="Calibri" w:hAnsi="Calibri" w:cs="Calibri"/>
        </w:rPr>
        <w:t xml:space="preserve">(2021) </w:t>
      </w:r>
      <w:r w:rsidRPr="226E0B51">
        <w:rPr>
          <w:rFonts w:ascii="Calibri" w:eastAsia="Calibri" w:hAnsi="Calibri" w:cs="Calibri"/>
          <w:i/>
          <w:iCs/>
        </w:rPr>
        <w:t xml:space="preserve">2021 </w:t>
      </w:r>
      <w:proofErr w:type="gramStart"/>
      <w:r w:rsidRPr="226E0B51">
        <w:rPr>
          <w:rFonts w:ascii="Calibri" w:eastAsia="Calibri" w:hAnsi="Calibri" w:cs="Calibri"/>
          <w:i/>
          <w:iCs/>
        </w:rPr>
        <w:t>ENVIRONMENTAL,  SOCIAL</w:t>
      </w:r>
      <w:proofErr w:type="gramEnd"/>
      <w:r w:rsidRPr="226E0B51">
        <w:rPr>
          <w:rFonts w:ascii="Calibri" w:eastAsia="Calibri" w:hAnsi="Calibri" w:cs="Calibri"/>
          <w:i/>
          <w:iCs/>
        </w:rPr>
        <w:t xml:space="preserve"> AND GOVERNANCE  HIGHLIGHTS</w:t>
      </w:r>
      <w:r w:rsidRPr="226E0B51">
        <w:rPr>
          <w:rFonts w:ascii="Calibri" w:eastAsia="Calibri" w:hAnsi="Calibri" w:cs="Calibri"/>
        </w:rPr>
        <w:t xml:space="preserve">. Available at: </w:t>
      </w:r>
      <w:hyperlink r:id="rId9">
        <w:r w:rsidRPr="226E0B51">
          <w:rPr>
            <w:rStyle w:val="Hyperlink"/>
            <w:rFonts w:ascii="Calibri" w:eastAsia="Calibri" w:hAnsi="Calibri" w:cs="Calibri"/>
          </w:rPr>
          <w:t>https://about.hyatt.com/content/dam/hyatt/woc/2021WOCHighlights.pdf</w:t>
        </w:r>
      </w:hyperlink>
      <w:r w:rsidRPr="226E0B51">
        <w:rPr>
          <w:rFonts w:ascii="Calibri" w:eastAsia="Calibri" w:hAnsi="Calibri" w:cs="Calibri"/>
        </w:rPr>
        <w:t xml:space="preserve"> (Accessed: 27 February 2024). </w:t>
      </w:r>
    </w:p>
    <w:p w14:paraId="338AF332" w14:textId="4E46AB70" w:rsidR="00EA6846" w:rsidRDefault="226E0B51" w:rsidP="226E0B51">
      <w:pPr>
        <w:ind w:left="-20" w:right="-20" w:hanging="567"/>
        <w:jc w:val="both"/>
      </w:pPr>
      <w:r w:rsidRPr="226E0B51">
        <w:rPr>
          <w:rFonts w:ascii="Calibri" w:eastAsia="Calibri" w:hAnsi="Calibri" w:cs="Calibri"/>
        </w:rPr>
        <w:t xml:space="preserve">(No date a) </w:t>
      </w:r>
      <w:r w:rsidRPr="226E0B51">
        <w:rPr>
          <w:rFonts w:ascii="Calibri" w:eastAsia="Calibri" w:hAnsi="Calibri" w:cs="Calibri"/>
          <w:i/>
          <w:iCs/>
        </w:rPr>
        <w:t>2021 global reporting initiative (GRI)</w:t>
      </w:r>
      <w:r w:rsidRPr="226E0B51">
        <w:rPr>
          <w:rFonts w:ascii="Calibri" w:eastAsia="Calibri" w:hAnsi="Calibri" w:cs="Calibri"/>
        </w:rPr>
        <w:t xml:space="preserve">. Available at: </w:t>
      </w:r>
      <w:hyperlink r:id="rId10">
        <w:r w:rsidRPr="226E0B51">
          <w:rPr>
            <w:rStyle w:val="Hyperlink"/>
            <w:rFonts w:ascii="Calibri" w:eastAsia="Calibri" w:hAnsi="Calibri" w:cs="Calibri"/>
          </w:rPr>
          <w:t>https://about.hyatt.com/content/dam/hyatt/woc/Hyatt2021GRIIndex.pdf</w:t>
        </w:r>
      </w:hyperlink>
      <w:r w:rsidRPr="226E0B51">
        <w:rPr>
          <w:rFonts w:ascii="Calibri" w:eastAsia="Calibri" w:hAnsi="Calibri" w:cs="Calibri"/>
        </w:rPr>
        <w:t xml:space="preserve"> (Accessed: 27 February 2024). </w:t>
      </w:r>
    </w:p>
    <w:p w14:paraId="1A03B4B5" w14:textId="1EE9B5AE" w:rsidR="00EA6846" w:rsidRDefault="226E0B51" w:rsidP="226E0B51">
      <w:pPr>
        <w:ind w:left="-20" w:right="-20" w:hanging="567"/>
        <w:jc w:val="both"/>
      </w:pPr>
      <w:r w:rsidRPr="226E0B51">
        <w:rPr>
          <w:rFonts w:ascii="Calibri" w:eastAsia="Calibri" w:hAnsi="Calibri" w:cs="Calibri"/>
        </w:rPr>
        <w:t xml:space="preserve">(No date b) </w:t>
      </w:r>
      <w:r w:rsidRPr="226E0B51">
        <w:rPr>
          <w:rFonts w:ascii="Calibri" w:eastAsia="Calibri" w:hAnsi="Calibri" w:cs="Calibri"/>
          <w:i/>
          <w:iCs/>
        </w:rPr>
        <w:t xml:space="preserve">Caring for Responsible Business | Hyatt World </w:t>
      </w:r>
      <w:proofErr w:type="gramStart"/>
      <w:r w:rsidRPr="226E0B51">
        <w:rPr>
          <w:rFonts w:ascii="Calibri" w:eastAsia="Calibri" w:hAnsi="Calibri" w:cs="Calibri"/>
          <w:i/>
          <w:iCs/>
        </w:rPr>
        <w:t>Of</w:t>
      </w:r>
      <w:proofErr w:type="gramEnd"/>
      <w:r w:rsidRPr="226E0B51">
        <w:rPr>
          <w:rFonts w:ascii="Calibri" w:eastAsia="Calibri" w:hAnsi="Calibri" w:cs="Calibri"/>
          <w:i/>
          <w:iCs/>
        </w:rPr>
        <w:t xml:space="preserve"> Care</w:t>
      </w:r>
      <w:r w:rsidRPr="226E0B51">
        <w:rPr>
          <w:rFonts w:ascii="Calibri" w:eastAsia="Calibri" w:hAnsi="Calibri" w:cs="Calibri"/>
        </w:rPr>
        <w:t xml:space="preserve">. Available at: </w:t>
      </w:r>
      <w:hyperlink r:id="rId11">
        <w:r w:rsidRPr="226E0B51">
          <w:rPr>
            <w:rStyle w:val="Hyperlink"/>
            <w:rFonts w:ascii="Calibri" w:eastAsia="Calibri" w:hAnsi="Calibri" w:cs="Calibri"/>
          </w:rPr>
          <w:t>https://about.hyatt.com/content/hyatt-about/en/world-of-care/caring-for-responsible-business.html</w:t>
        </w:r>
      </w:hyperlink>
      <w:r w:rsidRPr="226E0B51">
        <w:rPr>
          <w:rFonts w:ascii="Calibri" w:eastAsia="Calibri" w:hAnsi="Calibri" w:cs="Calibri"/>
        </w:rPr>
        <w:t xml:space="preserve"> (Accessed: 27 February 2024). </w:t>
      </w:r>
    </w:p>
    <w:p w14:paraId="1114E917" w14:textId="4E88947D" w:rsidR="00EA6846" w:rsidRDefault="226E0B51" w:rsidP="226E0B51">
      <w:pPr>
        <w:ind w:left="-20" w:right="-20" w:hanging="567"/>
        <w:jc w:val="both"/>
      </w:pPr>
      <w:r w:rsidRPr="226E0B51">
        <w:rPr>
          <w:rFonts w:ascii="Calibri" w:eastAsia="Calibri" w:hAnsi="Calibri" w:cs="Calibri"/>
        </w:rPr>
        <w:t xml:space="preserve">(No date c) </w:t>
      </w:r>
      <w:r w:rsidRPr="226E0B51">
        <w:rPr>
          <w:rFonts w:ascii="Calibri" w:eastAsia="Calibri" w:hAnsi="Calibri" w:cs="Calibri"/>
          <w:i/>
          <w:iCs/>
        </w:rPr>
        <w:t xml:space="preserve">Caring for the planet | </w:t>
      </w:r>
      <w:proofErr w:type="spellStart"/>
      <w:r w:rsidRPr="226E0B51">
        <w:rPr>
          <w:rFonts w:ascii="Calibri" w:eastAsia="Calibri" w:hAnsi="Calibri" w:cs="Calibri"/>
          <w:i/>
          <w:iCs/>
        </w:rPr>
        <w:t>hyatt</w:t>
      </w:r>
      <w:proofErr w:type="spellEnd"/>
      <w:r w:rsidRPr="226E0B51">
        <w:rPr>
          <w:rFonts w:ascii="Calibri" w:eastAsia="Calibri" w:hAnsi="Calibri" w:cs="Calibri"/>
          <w:i/>
          <w:iCs/>
        </w:rPr>
        <w:t xml:space="preserve"> world of care</w:t>
      </w:r>
      <w:r w:rsidRPr="226E0B51">
        <w:rPr>
          <w:rFonts w:ascii="Calibri" w:eastAsia="Calibri" w:hAnsi="Calibri" w:cs="Calibri"/>
        </w:rPr>
        <w:t xml:space="preserve">. Available at: </w:t>
      </w:r>
      <w:hyperlink r:id="rId12">
        <w:r w:rsidRPr="226E0B51">
          <w:rPr>
            <w:rStyle w:val="Hyperlink"/>
            <w:rFonts w:ascii="Calibri" w:eastAsia="Calibri" w:hAnsi="Calibri" w:cs="Calibri"/>
          </w:rPr>
          <w:t>https://about.hyatt.com/en/world-of-care/caring-for-the-planet.html</w:t>
        </w:r>
      </w:hyperlink>
      <w:r w:rsidRPr="226E0B51">
        <w:rPr>
          <w:rFonts w:ascii="Calibri" w:eastAsia="Calibri" w:hAnsi="Calibri" w:cs="Calibri"/>
        </w:rPr>
        <w:t xml:space="preserve"> (Accessed: 27 February 2024). </w:t>
      </w:r>
    </w:p>
    <w:p w14:paraId="7396CA10" w14:textId="2BD14628" w:rsidR="00EA6846" w:rsidRDefault="226E0B51" w:rsidP="226E0B51">
      <w:pPr>
        <w:ind w:left="-20" w:right="-20" w:hanging="567"/>
        <w:jc w:val="both"/>
      </w:pPr>
      <w:r w:rsidRPr="226E0B51">
        <w:rPr>
          <w:rFonts w:ascii="Calibri" w:eastAsia="Calibri" w:hAnsi="Calibri" w:cs="Calibri"/>
        </w:rPr>
        <w:t xml:space="preserve">(No date d) </w:t>
      </w:r>
      <w:r w:rsidRPr="226E0B51">
        <w:rPr>
          <w:rFonts w:ascii="Calibri" w:eastAsia="Calibri" w:hAnsi="Calibri" w:cs="Calibri"/>
          <w:i/>
          <w:iCs/>
        </w:rPr>
        <w:t>Hyatt Hotels’ strategy in a resilient and evolving industry (NYSE:H) ...</w:t>
      </w:r>
      <w:r w:rsidRPr="226E0B51">
        <w:rPr>
          <w:rFonts w:ascii="Calibri" w:eastAsia="Calibri" w:hAnsi="Calibri" w:cs="Calibri"/>
        </w:rPr>
        <w:t xml:space="preserve"> Available at: </w:t>
      </w:r>
      <w:hyperlink r:id="rId13">
        <w:r w:rsidRPr="226E0B51">
          <w:rPr>
            <w:rStyle w:val="Hyperlink"/>
            <w:rFonts w:ascii="Calibri" w:eastAsia="Calibri" w:hAnsi="Calibri" w:cs="Calibri"/>
          </w:rPr>
          <w:t>https://seekingalpha.com/article/4627888-hyatt-hotels-strategy-in-a-resilient-and-evolving-industry</w:t>
        </w:r>
      </w:hyperlink>
      <w:r w:rsidRPr="226E0B51">
        <w:rPr>
          <w:rFonts w:ascii="Calibri" w:eastAsia="Calibri" w:hAnsi="Calibri" w:cs="Calibri"/>
        </w:rPr>
        <w:t xml:space="preserve"> (Accessed: 27 February 2024). </w:t>
      </w:r>
    </w:p>
    <w:p w14:paraId="5B7F381A" w14:textId="56CA24BD" w:rsidR="00EA6846" w:rsidRDefault="226E0B51" w:rsidP="226E0B51">
      <w:pPr>
        <w:ind w:left="-20" w:right="-20" w:hanging="567"/>
        <w:jc w:val="both"/>
      </w:pPr>
      <w:r w:rsidRPr="226E0B51">
        <w:rPr>
          <w:rFonts w:ascii="Calibri" w:eastAsia="Calibri" w:hAnsi="Calibri" w:cs="Calibri"/>
        </w:rPr>
        <w:t xml:space="preserve">(No date e) </w:t>
      </w:r>
      <w:r w:rsidRPr="226E0B51">
        <w:rPr>
          <w:rFonts w:ascii="Calibri" w:eastAsia="Calibri" w:hAnsi="Calibri" w:cs="Calibri"/>
          <w:i/>
          <w:iCs/>
        </w:rPr>
        <w:t xml:space="preserve">Hyatt Reviews: What is it like to work at </w:t>
      </w:r>
      <w:proofErr w:type="spellStart"/>
      <w:r w:rsidRPr="226E0B51">
        <w:rPr>
          <w:rFonts w:ascii="Calibri" w:eastAsia="Calibri" w:hAnsi="Calibri" w:cs="Calibri"/>
          <w:i/>
          <w:iCs/>
        </w:rPr>
        <w:t>hyatt</w:t>
      </w:r>
      <w:proofErr w:type="spellEnd"/>
      <w:r w:rsidRPr="226E0B51">
        <w:rPr>
          <w:rFonts w:ascii="Calibri" w:eastAsia="Calibri" w:hAnsi="Calibri" w:cs="Calibri"/>
          <w:i/>
          <w:iCs/>
        </w:rPr>
        <w:t xml:space="preserve">? | </w:t>
      </w:r>
      <w:proofErr w:type="spellStart"/>
      <w:r w:rsidRPr="226E0B51">
        <w:rPr>
          <w:rFonts w:ascii="Calibri" w:eastAsia="Calibri" w:hAnsi="Calibri" w:cs="Calibri"/>
          <w:i/>
          <w:iCs/>
        </w:rPr>
        <w:t>glassdoor</w:t>
      </w:r>
      <w:proofErr w:type="spellEnd"/>
      <w:r w:rsidRPr="226E0B51">
        <w:rPr>
          <w:rFonts w:ascii="Calibri" w:eastAsia="Calibri" w:hAnsi="Calibri" w:cs="Calibri"/>
        </w:rPr>
        <w:t xml:space="preserve">. Available at: </w:t>
      </w:r>
      <w:hyperlink r:id="rId14">
        <w:r w:rsidRPr="226E0B51">
          <w:rPr>
            <w:rStyle w:val="Hyperlink"/>
            <w:rFonts w:ascii="Calibri" w:eastAsia="Calibri" w:hAnsi="Calibri" w:cs="Calibri"/>
          </w:rPr>
          <w:t>https://www.glassdoor.co.uk/Reviews/Hyatt-Reviews-E2839.htm</w:t>
        </w:r>
      </w:hyperlink>
      <w:r w:rsidRPr="226E0B51">
        <w:rPr>
          <w:rFonts w:ascii="Calibri" w:eastAsia="Calibri" w:hAnsi="Calibri" w:cs="Calibri"/>
        </w:rPr>
        <w:t xml:space="preserve"> (Accessed: 27 February 2024). </w:t>
      </w:r>
    </w:p>
    <w:p w14:paraId="67118E70" w14:textId="3DD09B18" w:rsidR="00EA6846" w:rsidRDefault="226E0B51" w:rsidP="226E0B51">
      <w:pPr>
        <w:ind w:left="-20" w:right="-20" w:hanging="567"/>
        <w:jc w:val="both"/>
      </w:pPr>
      <w:r w:rsidRPr="226E0B51">
        <w:rPr>
          <w:rFonts w:ascii="Calibri" w:eastAsia="Calibri" w:hAnsi="Calibri" w:cs="Calibri"/>
        </w:rPr>
        <w:t xml:space="preserve">(No date f) </w:t>
      </w:r>
      <w:r w:rsidRPr="226E0B51">
        <w:rPr>
          <w:rFonts w:ascii="Calibri" w:eastAsia="Calibri" w:hAnsi="Calibri" w:cs="Calibri"/>
          <w:i/>
          <w:iCs/>
        </w:rPr>
        <w:t>Hyatt Company culture | comparably</w:t>
      </w:r>
      <w:r w:rsidRPr="226E0B51">
        <w:rPr>
          <w:rFonts w:ascii="Calibri" w:eastAsia="Calibri" w:hAnsi="Calibri" w:cs="Calibri"/>
        </w:rPr>
        <w:t xml:space="preserve">. Available at: </w:t>
      </w:r>
      <w:hyperlink r:id="rId15">
        <w:r w:rsidRPr="226E0B51">
          <w:rPr>
            <w:rStyle w:val="Hyperlink"/>
            <w:rFonts w:ascii="Calibri" w:eastAsia="Calibri" w:hAnsi="Calibri" w:cs="Calibri"/>
          </w:rPr>
          <w:t>https://www.comparably.com/companies/hyatt</w:t>
        </w:r>
      </w:hyperlink>
      <w:r w:rsidRPr="226E0B51">
        <w:rPr>
          <w:rFonts w:ascii="Calibri" w:eastAsia="Calibri" w:hAnsi="Calibri" w:cs="Calibri"/>
        </w:rPr>
        <w:t xml:space="preserve"> (Accessed: 27 February 2024). </w:t>
      </w:r>
    </w:p>
    <w:p w14:paraId="4217D9AE" w14:textId="6BC33553" w:rsidR="00EA6846" w:rsidRDefault="226E0B51" w:rsidP="226E0B51">
      <w:pPr>
        <w:ind w:left="-20" w:right="-20" w:hanging="567"/>
        <w:jc w:val="both"/>
      </w:pPr>
      <w:r w:rsidRPr="226E0B51">
        <w:rPr>
          <w:rFonts w:ascii="Calibri" w:eastAsia="Calibri" w:hAnsi="Calibri" w:cs="Calibri"/>
        </w:rPr>
        <w:t xml:space="preserve"> </w:t>
      </w:r>
      <w:r w:rsidRPr="226E0B51">
        <w:rPr>
          <w:rFonts w:ascii="Calibri" w:eastAsia="Calibri" w:hAnsi="Calibri" w:cs="Calibri"/>
          <w:i/>
          <w:iCs/>
        </w:rPr>
        <w:t xml:space="preserve">BCG matrix and </w:t>
      </w:r>
      <w:proofErr w:type="spellStart"/>
      <w:r w:rsidRPr="226E0B51">
        <w:rPr>
          <w:rFonts w:ascii="Calibri" w:eastAsia="Calibri" w:hAnsi="Calibri" w:cs="Calibri"/>
          <w:i/>
          <w:iCs/>
        </w:rPr>
        <w:t>Vrio</w:t>
      </w:r>
      <w:proofErr w:type="spellEnd"/>
      <w:r w:rsidRPr="226E0B51">
        <w:rPr>
          <w:rFonts w:ascii="Calibri" w:eastAsia="Calibri" w:hAnsi="Calibri" w:cs="Calibri"/>
          <w:i/>
          <w:iCs/>
        </w:rPr>
        <w:t xml:space="preserve"> Framework for Hyatt Hotels Corporation</w:t>
      </w:r>
      <w:r w:rsidRPr="226E0B51">
        <w:rPr>
          <w:rFonts w:ascii="Calibri" w:eastAsia="Calibri" w:hAnsi="Calibri" w:cs="Calibri"/>
        </w:rPr>
        <w:t xml:space="preserve"> (no date) </w:t>
      </w:r>
      <w:r w:rsidRPr="226E0B51">
        <w:rPr>
          <w:rFonts w:ascii="Calibri" w:eastAsia="Calibri" w:hAnsi="Calibri" w:cs="Calibri"/>
          <w:i/>
          <w:iCs/>
        </w:rPr>
        <w:t>Case48</w:t>
      </w:r>
      <w:r w:rsidRPr="226E0B51">
        <w:rPr>
          <w:rFonts w:ascii="Calibri" w:eastAsia="Calibri" w:hAnsi="Calibri" w:cs="Calibri"/>
        </w:rPr>
        <w:t xml:space="preserve">. Available at: </w:t>
      </w:r>
      <w:hyperlink r:id="rId16">
        <w:r w:rsidRPr="226E0B51">
          <w:rPr>
            <w:rStyle w:val="Hyperlink"/>
            <w:rFonts w:ascii="Calibri" w:eastAsia="Calibri" w:hAnsi="Calibri" w:cs="Calibri"/>
          </w:rPr>
          <w:t>https://www.case48.com/bcg-matrix/5055-Hyatt-Hotels-Corporation</w:t>
        </w:r>
      </w:hyperlink>
      <w:r w:rsidRPr="226E0B51">
        <w:rPr>
          <w:rFonts w:ascii="Calibri" w:eastAsia="Calibri" w:hAnsi="Calibri" w:cs="Calibri"/>
        </w:rPr>
        <w:t xml:space="preserve"> (Accessed: 27 February 2024). </w:t>
      </w:r>
    </w:p>
    <w:p w14:paraId="047EDB9B" w14:textId="24C0E291" w:rsidR="00EA6846" w:rsidRDefault="226E0B51" w:rsidP="226E0B51">
      <w:pPr>
        <w:ind w:left="-20" w:right="-20" w:hanging="567"/>
        <w:jc w:val="both"/>
      </w:pPr>
      <w:r w:rsidRPr="226E0B51">
        <w:rPr>
          <w:rFonts w:ascii="Calibri" w:eastAsia="Calibri" w:hAnsi="Calibri" w:cs="Calibri"/>
        </w:rPr>
        <w:t xml:space="preserve">Bekele, F. (2020) </w:t>
      </w:r>
      <w:r w:rsidRPr="226E0B51">
        <w:rPr>
          <w:rFonts w:ascii="Calibri" w:eastAsia="Calibri" w:hAnsi="Calibri" w:cs="Calibri"/>
          <w:i/>
          <w:iCs/>
        </w:rPr>
        <w:t>The effect of service quality on customer satisfaction: In the case of Hyatt Regency Hotel</w:t>
      </w:r>
      <w:r w:rsidRPr="226E0B51">
        <w:rPr>
          <w:rFonts w:ascii="Calibri" w:eastAsia="Calibri" w:hAnsi="Calibri" w:cs="Calibri"/>
        </w:rPr>
        <w:t xml:space="preserve">, </w:t>
      </w:r>
      <w:r w:rsidRPr="226E0B51">
        <w:rPr>
          <w:rFonts w:ascii="Calibri" w:eastAsia="Calibri" w:hAnsi="Calibri" w:cs="Calibri"/>
          <w:i/>
          <w:iCs/>
        </w:rPr>
        <w:t>St. Mary’s University Institutional Repository: Home</w:t>
      </w:r>
      <w:r w:rsidRPr="226E0B51">
        <w:rPr>
          <w:rFonts w:ascii="Calibri" w:eastAsia="Calibri" w:hAnsi="Calibri" w:cs="Calibri"/>
        </w:rPr>
        <w:t xml:space="preserve">. Available at: </w:t>
      </w:r>
      <w:hyperlink r:id="rId17">
        <w:r w:rsidRPr="226E0B51">
          <w:rPr>
            <w:rStyle w:val="Hyperlink"/>
            <w:rFonts w:ascii="Calibri" w:eastAsia="Calibri" w:hAnsi="Calibri" w:cs="Calibri"/>
          </w:rPr>
          <w:t>http://repository.smuc.edu.et/handle/123456789/5723</w:t>
        </w:r>
      </w:hyperlink>
      <w:r w:rsidRPr="226E0B51">
        <w:rPr>
          <w:rFonts w:ascii="Calibri" w:eastAsia="Calibri" w:hAnsi="Calibri" w:cs="Calibri"/>
        </w:rPr>
        <w:t xml:space="preserve"> (Accessed: 29 February 2024). </w:t>
      </w:r>
    </w:p>
    <w:p w14:paraId="7A94A168" w14:textId="55B60A00" w:rsidR="00EA6846" w:rsidRDefault="226E0B51" w:rsidP="226E0B51">
      <w:pPr>
        <w:ind w:left="-20" w:right="-20" w:hanging="567"/>
        <w:jc w:val="both"/>
      </w:pPr>
      <w:proofErr w:type="spellStart"/>
      <w:r w:rsidRPr="226E0B51">
        <w:rPr>
          <w:rFonts w:ascii="Calibri" w:eastAsia="Calibri" w:hAnsi="Calibri" w:cs="Calibri"/>
        </w:rPr>
        <w:lastRenderedPageBreak/>
        <w:t>Chuling</w:t>
      </w:r>
      <w:proofErr w:type="spellEnd"/>
      <w:r w:rsidRPr="226E0B51">
        <w:rPr>
          <w:rFonts w:ascii="Calibri" w:eastAsia="Calibri" w:hAnsi="Calibri" w:cs="Calibri"/>
        </w:rPr>
        <w:t xml:space="preserve">, C. and Qin, X. (2022) </w:t>
      </w:r>
      <w:r w:rsidRPr="226E0B51">
        <w:rPr>
          <w:rFonts w:ascii="Calibri" w:eastAsia="Calibri" w:hAnsi="Calibri" w:cs="Calibri"/>
          <w:i/>
          <w:iCs/>
        </w:rPr>
        <w:t>Analysis of the image perception of luxury hotels based on UGC data and customer value theory</w:t>
      </w:r>
      <w:r w:rsidRPr="226E0B51">
        <w:rPr>
          <w:rFonts w:ascii="Calibri" w:eastAsia="Calibri" w:hAnsi="Calibri" w:cs="Calibri"/>
        </w:rPr>
        <w:t xml:space="preserve">, </w:t>
      </w:r>
      <w:proofErr w:type="spellStart"/>
      <w:r w:rsidRPr="226E0B51">
        <w:rPr>
          <w:rFonts w:ascii="Calibri" w:eastAsia="Calibri" w:hAnsi="Calibri" w:cs="Calibri"/>
          <w:i/>
          <w:iCs/>
        </w:rPr>
        <w:t>Radware</w:t>
      </w:r>
      <w:proofErr w:type="spellEnd"/>
      <w:r w:rsidRPr="226E0B51">
        <w:rPr>
          <w:rFonts w:ascii="Calibri" w:eastAsia="Calibri" w:hAnsi="Calibri" w:cs="Calibri"/>
          <w:i/>
          <w:iCs/>
        </w:rPr>
        <w:t xml:space="preserve"> bot manager Captcha</w:t>
      </w:r>
      <w:r w:rsidRPr="226E0B51">
        <w:rPr>
          <w:rFonts w:ascii="Calibri" w:eastAsia="Calibri" w:hAnsi="Calibri" w:cs="Calibri"/>
        </w:rPr>
        <w:t xml:space="preserve">. Available at: </w:t>
      </w:r>
      <w:hyperlink r:id="rId18">
        <w:r w:rsidRPr="226E0B51">
          <w:rPr>
            <w:rStyle w:val="Hyperlink"/>
            <w:rFonts w:ascii="Calibri" w:eastAsia="Calibri" w:hAnsi="Calibri" w:cs="Calibri"/>
          </w:rPr>
          <w:t>https://iopscience.iop.org/article/10.1088/1742-6596/2301/1/012007</w:t>
        </w:r>
      </w:hyperlink>
      <w:r w:rsidRPr="226E0B51">
        <w:rPr>
          <w:rFonts w:ascii="Calibri" w:eastAsia="Calibri" w:hAnsi="Calibri" w:cs="Calibri"/>
        </w:rPr>
        <w:t xml:space="preserve"> (Accessed: 29 February 2024). </w:t>
      </w:r>
    </w:p>
    <w:p w14:paraId="6F45E5EB" w14:textId="502265B4" w:rsidR="00EA6846" w:rsidRDefault="226E0B51" w:rsidP="226E0B51">
      <w:pPr>
        <w:ind w:left="-20" w:right="-20" w:hanging="567"/>
        <w:jc w:val="both"/>
      </w:pPr>
      <w:r w:rsidRPr="226E0B51">
        <w:rPr>
          <w:rFonts w:ascii="Calibri" w:eastAsia="Calibri" w:hAnsi="Calibri" w:cs="Calibri"/>
        </w:rPr>
        <w:t xml:space="preserve">Day, D. (no date) </w:t>
      </w:r>
      <w:r w:rsidRPr="226E0B51">
        <w:rPr>
          <w:rFonts w:ascii="Calibri" w:eastAsia="Calibri" w:hAnsi="Calibri" w:cs="Calibri"/>
          <w:i/>
          <w:iCs/>
        </w:rPr>
        <w:t>The Oxford Handbook of Leadership and Organizations</w:t>
      </w:r>
      <w:r w:rsidRPr="226E0B51">
        <w:rPr>
          <w:rFonts w:ascii="Calibri" w:eastAsia="Calibri" w:hAnsi="Calibri" w:cs="Calibri"/>
        </w:rPr>
        <w:t xml:space="preserve">, </w:t>
      </w:r>
      <w:r w:rsidRPr="226E0B51">
        <w:rPr>
          <w:rFonts w:ascii="Calibri" w:eastAsia="Calibri" w:hAnsi="Calibri" w:cs="Calibri"/>
          <w:i/>
          <w:iCs/>
        </w:rPr>
        <w:t>Academic.oup.com</w:t>
      </w:r>
      <w:r w:rsidRPr="226E0B51">
        <w:rPr>
          <w:rFonts w:ascii="Calibri" w:eastAsia="Calibri" w:hAnsi="Calibri" w:cs="Calibri"/>
        </w:rPr>
        <w:t xml:space="preserve">. Available at: </w:t>
      </w:r>
      <w:hyperlink r:id="rId19">
        <w:r w:rsidRPr="226E0B51">
          <w:rPr>
            <w:rStyle w:val="Hyperlink"/>
            <w:rFonts w:ascii="Calibri" w:eastAsia="Calibri" w:hAnsi="Calibri" w:cs="Calibri"/>
          </w:rPr>
          <w:t>https://academic.oup.com/edited-volume/34490</w:t>
        </w:r>
      </w:hyperlink>
      <w:r w:rsidRPr="226E0B51">
        <w:rPr>
          <w:rFonts w:ascii="Calibri" w:eastAsia="Calibri" w:hAnsi="Calibri" w:cs="Calibri"/>
        </w:rPr>
        <w:t xml:space="preserve"> (Accessed: 29 February 2024). </w:t>
      </w:r>
    </w:p>
    <w:p w14:paraId="2CFFCD34" w14:textId="13FA707C" w:rsidR="00EA6846" w:rsidRDefault="226E0B51" w:rsidP="226E0B51">
      <w:pPr>
        <w:ind w:left="-20" w:right="-20" w:hanging="567"/>
        <w:jc w:val="both"/>
      </w:pPr>
      <w:r w:rsidRPr="226E0B51">
        <w:rPr>
          <w:rFonts w:ascii="Calibri" w:eastAsia="Calibri" w:hAnsi="Calibri" w:cs="Calibri"/>
          <w:i/>
          <w:iCs/>
        </w:rPr>
        <w:t xml:space="preserve">Holistic wellbeing | </w:t>
      </w:r>
      <w:proofErr w:type="spellStart"/>
      <w:r w:rsidRPr="226E0B51">
        <w:rPr>
          <w:rFonts w:ascii="Calibri" w:eastAsia="Calibri" w:hAnsi="Calibri" w:cs="Calibri"/>
          <w:i/>
          <w:iCs/>
        </w:rPr>
        <w:t>hyatt</w:t>
      </w:r>
      <w:proofErr w:type="spellEnd"/>
      <w:r w:rsidRPr="226E0B51">
        <w:rPr>
          <w:rFonts w:ascii="Calibri" w:eastAsia="Calibri" w:hAnsi="Calibri" w:cs="Calibri"/>
          <w:i/>
          <w:iCs/>
        </w:rPr>
        <w:t xml:space="preserve"> world of care</w:t>
      </w:r>
      <w:r w:rsidRPr="226E0B51">
        <w:rPr>
          <w:rFonts w:ascii="Calibri" w:eastAsia="Calibri" w:hAnsi="Calibri" w:cs="Calibri"/>
        </w:rPr>
        <w:t xml:space="preserve"> (2024) </w:t>
      </w:r>
      <w:r w:rsidRPr="226E0B51">
        <w:rPr>
          <w:rFonts w:ascii="Calibri" w:eastAsia="Calibri" w:hAnsi="Calibri" w:cs="Calibri"/>
          <w:i/>
          <w:iCs/>
        </w:rPr>
        <w:t xml:space="preserve">HYATT WORLD OF CARE CARING FOR </w:t>
      </w:r>
      <w:proofErr w:type="gramStart"/>
      <w:r w:rsidRPr="226E0B51">
        <w:rPr>
          <w:rFonts w:ascii="Calibri" w:eastAsia="Calibri" w:hAnsi="Calibri" w:cs="Calibri"/>
          <w:i/>
          <w:iCs/>
        </w:rPr>
        <w:t xml:space="preserve">PEOPLE </w:t>
      </w:r>
      <w:r w:rsidRPr="226E0B51">
        <w:rPr>
          <w:rFonts w:ascii="Calibri" w:eastAsia="Calibri" w:hAnsi="Calibri" w:cs="Calibri"/>
        </w:rPr>
        <w:t>.</w:t>
      </w:r>
      <w:proofErr w:type="gramEnd"/>
      <w:r w:rsidRPr="226E0B51">
        <w:rPr>
          <w:rFonts w:ascii="Calibri" w:eastAsia="Calibri" w:hAnsi="Calibri" w:cs="Calibri"/>
        </w:rPr>
        <w:t xml:space="preserve"> Available at: </w:t>
      </w:r>
      <w:hyperlink r:id="rId20">
        <w:r w:rsidRPr="226E0B51">
          <w:rPr>
            <w:rStyle w:val="Hyperlink"/>
            <w:rFonts w:ascii="Calibri" w:eastAsia="Calibri" w:hAnsi="Calibri" w:cs="Calibri"/>
          </w:rPr>
          <w:t>https://about.hyatt.com/en/world-of-care/caring-for-people/Wellbeing.html</w:t>
        </w:r>
      </w:hyperlink>
      <w:r w:rsidRPr="226E0B51">
        <w:rPr>
          <w:rFonts w:ascii="Calibri" w:eastAsia="Calibri" w:hAnsi="Calibri" w:cs="Calibri"/>
        </w:rPr>
        <w:t xml:space="preserve"> (Accessed: 27 February 2024). </w:t>
      </w:r>
    </w:p>
    <w:p w14:paraId="5D80CBD0" w14:textId="72CC5E66" w:rsidR="00EA6846" w:rsidRDefault="226E0B51" w:rsidP="226E0B51">
      <w:pPr>
        <w:ind w:left="-20" w:right="-20" w:hanging="567"/>
        <w:jc w:val="both"/>
      </w:pPr>
      <w:r w:rsidRPr="226E0B51">
        <w:rPr>
          <w:rFonts w:ascii="Calibri" w:eastAsia="Calibri" w:hAnsi="Calibri" w:cs="Calibri"/>
          <w:i/>
          <w:iCs/>
        </w:rPr>
        <w:t xml:space="preserve">Hyatt Hotels’ organizational structure [Interactive Chart] </w:t>
      </w:r>
      <w:proofErr w:type="spellStart"/>
      <w:r w:rsidRPr="226E0B51">
        <w:rPr>
          <w:rFonts w:ascii="Calibri" w:eastAsia="Calibri" w:hAnsi="Calibri" w:cs="Calibri"/>
          <w:i/>
          <w:iCs/>
        </w:rPr>
        <w:t>organimi</w:t>
      </w:r>
      <w:proofErr w:type="spellEnd"/>
      <w:r w:rsidRPr="226E0B51">
        <w:rPr>
          <w:rFonts w:ascii="Calibri" w:eastAsia="Calibri" w:hAnsi="Calibri" w:cs="Calibri"/>
        </w:rPr>
        <w:t xml:space="preserve"> (no date) </w:t>
      </w:r>
      <w:proofErr w:type="spellStart"/>
      <w:r w:rsidRPr="226E0B51">
        <w:rPr>
          <w:rFonts w:ascii="Calibri" w:eastAsia="Calibri" w:hAnsi="Calibri" w:cs="Calibri"/>
          <w:i/>
          <w:iCs/>
        </w:rPr>
        <w:t>Organimi</w:t>
      </w:r>
      <w:proofErr w:type="spellEnd"/>
      <w:r w:rsidRPr="226E0B51">
        <w:rPr>
          <w:rFonts w:ascii="Calibri" w:eastAsia="Calibri" w:hAnsi="Calibri" w:cs="Calibri"/>
        </w:rPr>
        <w:t xml:space="preserve">. Available at: </w:t>
      </w:r>
      <w:hyperlink r:id="rId21">
        <w:r w:rsidRPr="226E0B51">
          <w:rPr>
            <w:rStyle w:val="Hyperlink"/>
            <w:rFonts w:ascii="Calibri" w:eastAsia="Calibri" w:hAnsi="Calibri" w:cs="Calibri"/>
          </w:rPr>
          <w:t>https://www.organimi.com/organizational-structures/hyatt-hotels/</w:t>
        </w:r>
      </w:hyperlink>
      <w:r w:rsidRPr="226E0B51">
        <w:rPr>
          <w:rFonts w:ascii="Calibri" w:eastAsia="Calibri" w:hAnsi="Calibri" w:cs="Calibri"/>
        </w:rPr>
        <w:t xml:space="preserve"> (Accessed: 27 February 2024). </w:t>
      </w:r>
    </w:p>
    <w:p w14:paraId="2BF4FDC7" w14:textId="38A9A534" w:rsidR="00EA6846" w:rsidRDefault="226E0B51" w:rsidP="226E0B51">
      <w:pPr>
        <w:ind w:left="-20" w:right="-20" w:hanging="567"/>
        <w:jc w:val="both"/>
      </w:pPr>
      <w:r w:rsidRPr="226E0B51">
        <w:rPr>
          <w:rFonts w:ascii="Calibri" w:eastAsia="Calibri" w:hAnsi="Calibri" w:cs="Calibri"/>
          <w:i/>
          <w:iCs/>
        </w:rPr>
        <w:t>Hyatt launches ‘World of care’ with new commitments to advance diversity, equity, and inclusion and responsible business practices</w:t>
      </w:r>
      <w:r w:rsidRPr="226E0B51">
        <w:rPr>
          <w:rFonts w:ascii="Calibri" w:eastAsia="Calibri" w:hAnsi="Calibri" w:cs="Calibri"/>
        </w:rPr>
        <w:t xml:space="preserve"> (2021) </w:t>
      </w:r>
      <w:r w:rsidRPr="226E0B51">
        <w:rPr>
          <w:rFonts w:ascii="Calibri" w:eastAsia="Calibri" w:hAnsi="Calibri" w:cs="Calibri"/>
          <w:i/>
          <w:iCs/>
        </w:rPr>
        <w:t>Business Wire</w:t>
      </w:r>
      <w:r w:rsidRPr="226E0B51">
        <w:rPr>
          <w:rFonts w:ascii="Calibri" w:eastAsia="Calibri" w:hAnsi="Calibri" w:cs="Calibri"/>
        </w:rPr>
        <w:t xml:space="preserve">. Available at: </w:t>
      </w:r>
      <w:hyperlink r:id="rId22">
        <w:r w:rsidRPr="226E0B51">
          <w:rPr>
            <w:rStyle w:val="Hyperlink"/>
            <w:rFonts w:ascii="Calibri" w:eastAsia="Calibri" w:hAnsi="Calibri" w:cs="Calibri"/>
          </w:rPr>
          <w:t>https://www.businesswire.com/news/home/20210714005166/en/Hyatt-Launches-World-of-Care-with-New-Commitments-to-Advance-Diversity-Equity-and-Inclusion-and-Responsible-Business-Practices</w:t>
        </w:r>
      </w:hyperlink>
      <w:r w:rsidRPr="226E0B51">
        <w:rPr>
          <w:rFonts w:ascii="Calibri" w:eastAsia="Calibri" w:hAnsi="Calibri" w:cs="Calibri"/>
        </w:rPr>
        <w:t xml:space="preserve"> (Accessed: 27 February 2024). </w:t>
      </w:r>
    </w:p>
    <w:p w14:paraId="136A9DB9" w14:textId="40D7BC1E" w:rsidR="00EA6846" w:rsidRDefault="00EA6846" w:rsidP="226E0B51">
      <w:pPr>
        <w:ind w:left="-20" w:right="-20" w:hanging="567"/>
        <w:jc w:val="both"/>
        <w:rPr>
          <w:rFonts w:ascii="Calibri" w:eastAsia="Calibri" w:hAnsi="Calibri" w:cs="Calibri"/>
        </w:rPr>
      </w:pPr>
    </w:p>
    <w:p w14:paraId="2C33806C" w14:textId="14976114" w:rsidR="00EA6846" w:rsidRDefault="226E0B51" w:rsidP="226E0B51">
      <w:pPr>
        <w:ind w:left="-20" w:right="-20" w:hanging="567"/>
        <w:jc w:val="both"/>
      </w:pPr>
      <w:r w:rsidRPr="226E0B51">
        <w:rPr>
          <w:rFonts w:ascii="Calibri" w:eastAsia="Calibri" w:hAnsi="Calibri" w:cs="Calibri"/>
        </w:rPr>
        <w:t xml:space="preserve">(2024) </w:t>
      </w:r>
      <w:r w:rsidRPr="226E0B51">
        <w:rPr>
          <w:rFonts w:ascii="Calibri" w:eastAsia="Calibri" w:hAnsi="Calibri" w:cs="Calibri"/>
          <w:i/>
          <w:iCs/>
        </w:rPr>
        <w:t>Hyatt Hotels SWOT analysis - the strategy story</w:t>
      </w:r>
      <w:r w:rsidRPr="226E0B51">
        <w:rPr>
          <w:rFonts w:ascii="Calibri" w:eastAsia="Calibri" w:hAnsi="Calibri" w:cs="Calibri"/>
        </w:rPr>
        <w:t xml:space="preserve">, </w:t>
      </w:r>
      <w:r w:rsidRPr="226E0B51">
        <w:rPr>
          <w:rFonts w:ascii="Calibri" w:eastAsia="Calibri" w:hAnsi="Calibri" w:cs="Calibri"/>
          <w:i/>
          <w:iCs/>
        </w:rPr>
        <w:t>The Strategy Story - Simplifying Business Strategies</w:t>
      </w:r>
      <w:r w:rsidRPr="226E0B51">
        <w:rPr>
          <w:rFonts w:ascii="Calibri" w:eastAsia="Calibri" w:hAnsi="Calibri" w:cs="Calibri"/>
        </w:rPr>
        <w:t xml:space="preserve">. Available at: </w:t>
      </w:r>
      <w:hyperlink r:id="rId23">
        <w:r w:rsidRPr="226E0B51">
          <w:rPr>
            <w:rStyle w:val="Hyperlink"/>
            <w:rFonts w:ascii="Calibri" w:eastAsia="Calibri" w:hAnsi="Calibri" w:cs="Calibri"/>
          </w:rPr>
          <w:t>https://thestrategystory.com/blog/hyatt-hotels-swot-analysis/</w:t>
        </w:r>
      </w:hyperlink>
      <w:r w:rsidRPr="226E0B51">
        <w:rPr>
          <w:rFonts w:ascii="Calibri" w:eastAsia="Calibri" w:hAnsi="Calibri" w:cs="Calibri"/>
        </w:rPr>
        <w:t xml:space="preserve"> (Accessed: 28 February 2024).</w:t>
      </w:r>
    </w:p>
    <w:p w14:paraId="38435807" w14:textId="7C0E8050" w:rsidR="00EA6846" w:rsidRDefault="00EA6846" w:rsidP="226E0B51">
      <w:pPr>
        <w:ind w:left="-20" w:right="-20" w:hanging="567"/>
        <w:jc w:val="both"/>
        <w:rPr>
          <w:rFonts w:ascii="Calibri" w:eastAsia="Calibri" w:hAnsi="Calibri" w:cs="Calibri"/>
        </w:rPr>
      </w:pPr>
    </w:p>
    <w:p w14:paraId="4AAAE61E" w14:textId="535D65A2" w:rsidR="00EA6846" w:rsidRDefault="226E0B51" w:rsidP="226E0B51">
      <w:pPr>
        <w:ind w:left="-20" w:right="-20" w:hanging="567"/>
        <w:jc w:val="both"/>
      </w:pPr>
      <w:r w:rsidRPr="226E0B51">
        <w:rPr>
          <w:rFonts w:ascii="Calibri" w:eastAsia="Calibri" w:hAnsi="Calibri" w:cs="Calibri"/>
        </w:rPr>
        <w:t xml:space="preserve">Kotler, P. (2021) </w:t>
      </w:r>
      <w:r w:rsidRPr="226E0B51">
        <w:rPr>
          <w:rFonts w:ascii="Calibri" w:eastAsia="Calibri" w:hAnsi="Calibri" w:cs="Calibri"/>
          <w:i/>
          <w:iCs/>
        </w:rPr>
        <w:t>Framework for Marketing Management, 6th edition</w:t>
      </w:r>
      <w:r w:rsidRPr="226E0B51">
        <w:rPr>
          <w:rFonts w:ascii="Calibri" w:eastAsia="Calibri" w:hAnsi="Calibri" w:cs="Calibri"/>
        </w:rPr>
        <w:t xml:space="preserve">, </w:t>
      </w:r>
      <w:r w:rsidRPr="226E0B51">
        <w:rPr>
          <w:rFonts w:ascii="Calibri" w:eastAsia="Calibri" w:hAnsi="Calibri" w:cs="Calibri"/>
          <w:i/>
          <w:iCs/>
        </w:rPr>
        <w:t>Framework for Marketing Management</w:t>
      </w:r>
      <w:r w:rsidRPr="226E0B51">
        <w:rPr>
          <w:rFonts w:ascii="Calibri" w:eastAsia="Calibri" w:hAnsi="Calibri" w:cs="Calibri"/>
        </w:rPr>
        <w:t xml:space="preserve">. Available at: </w:t>
      </w:r>
      <w:hyperlink r:id="rId24">
        <w:r w:rsidRPr="226E0B51">
          <w:rPr>
            <w:rStyle w:val="Hyperlink"/>
            <w:rFonts w:ascii="Calibri" w:eastAsia="Calibri" w:hAnsi="Calibri" w:cs="Calibri"/>
          </w:rPr>
          <w:t>https://www.pearson.com/en-us/subject-catalog/p/framework-for-marketing-management/P200000005951/9780137554881</w:t>
        </w:r>
      </w:hyperlink>
      <w:r w:rsidRPr="226E0B51">
        <w:rPr>
          <w:rFonts w:ascii="Calibri" w:eastAsia="Calibri" w:hAnsi="Calibri" w:cs="Calibri"/>
        </w:rPr>
        <w:t xml:space="preserve"> (Accessed: 29 February 2024). </w:t>
      </w:r>
    </w:p>
    <w:p w14:paraId="7A7D7E28" w14:textId="373DBCCC" w:rsidR="00EA6846" w:rsidRDefault="226E0B51" w:rsidP="226E0B51">
      <w:pPr>
        <w:ind w:left="-20" w:right="-20" w:hanging="567"/>
        <w:jc w:val="both"/>
      </w:pPr>
      <w:r w:rsidRPr="226E0B51">
        <w:rPr>
          <w:rFonts w:ascii="Calibri" w:eastAsia="Calibri" w:hAnsi="Calibri" w:cs="Calibri"/>
          <w:i/>
          <w:iCs/>
        </w:rPr>
        <w:t>Leadership team structure: 8 roles in top management - 2024</w:t>
      </w:r>
      <w:r w:rsidRPr="226E0B51">
        <w:rPr>
          <w:rFonts w:ascii="Calibri" w:eastAsia="Calibri" w:hAnsi="Calibri" w:cs="Calibri"/>
        </w:rPr>
        <w:t xml:space="preserve"> (no date) </w:t>
      </w:r>
      <w:proofErr w:type="spellStart"/>
      <w:r w:rsidRPr="226E0B51">
        <w:rPr>
          <w:rFonts w:ascii="Calibri" w:eastAsia="Calibri" w:hAnsi="Calibri" w:cs="Calibri"/>
          <w:i/>
          <w:iCs/>
        </w:rPr>
        <w:t>MasterClass</w:t>
      </w:r>
      <w:proofErr w:type="spellEnd"/>
      <w:r w:rsidRPr="226E0B51">
        <w:rPr>
          <w:rFonts w:ascii="Calibri" w:eastAsia="Calibri" w:hAnsi="Calibri" w:cs="Calibri"/>
        </w:rPr>
        <w:t xml:space="preserve">. Available at: </w:t>
      </w:r>
      <w:hyperlink r:id="rId25">
        <w:r w:rsidRPr="226E0B51">
          <w:rPr>
            <w:rStyle w:val="Hyperlink"/>
            <w:rFonts w:ascii="Calibri" w:eastAsia="Calibri" w:hAnsi="Calibri" w:cs="Calibri"/>
          </w:rPr>
          <w:t>https://www.masterclass.com/articles/leadership-team</w:t>
        </w:r>
      </w:hyperlink>
      <w:r w:rsidRPr="226E0B51">
        <w:rPr>
          <w:rFonts w:ascii="Calibri" w:eastAsia="Calibri" w:hAnsi="Calibri" w:cs="Calibri"/>
        </w:rPr>
        <w:t xml:space="preserve"> (Accessed: 27 February 2024). </w:t>
      </w:r>
    </w:p>
    <w:p w14:paraId="682FC34F" w14:textId="1BCE47AD" w:rsidR="00EA6846" w:rsidRDefault="226E0B51" w:rsidP="226E0B51">
      <w:pPr>
        <w:ind w:left="-20" w:right="-20" w:hanging="567"/>
        <w:jc w:val="both"/>
      </w:pPr>
      <w:r w:rsidRPr="226E0B51">
        <w:rPr>
          <w:rFonts w:ascii="Calibri" w:eastAsia="Calibri" w:hAnsi="Calibri" w:cs="Calibri"/>
        </w:rPr>
        <w:t xml:space="preserve">ltd, R. and M. (no date) </w:t>
      </w:r>
      <w:r w:rsidRPr="226E0B51">
        <w:rPr>
          <w:rFonts w:ascii="Calibri" w:eastAsia="Calibri" w:hAnsi="Calibri" w:cs="Calibri"/>
          <w:i/>
          <w:iCs/>
        </w:rPr>
        <w:t>Hyatt Hotels Corp - Strategy, SWOT and Corporate Finance Report</w:t>
      </w:r>
      <w:r w:rsidRPr="226E0B51">
        <w:rPr>
          <w:rFonts w:ascii="Calibri" w:eastAsia="Calibri" w:hAnsi="Calibri" w:cs="Calibri"/>
        </w:rPr>
        <w:t xml:space="preserve">, </w:t>
      </w:r>
      <w:r w:rsidRPr="226E0B51">
        <w:rPr>
          <w:rFonts w:ascii="Calibri" w:eastAsia="Calibri" w:hAnsi="Calibri" w:cs="Calibri"/>
          <w:i/>
          <w:iCs/>
        </w:rPr>
        <w:t>Research and Markets - Market Research Reports - Welcome</w:t>
      </w:r>
      <w:r w:rsidRPr="226E0B51">
        <w:rPr>
          <w:rFonts w:ascii="Calibri" w:eastAsia="Calibri" w:hAnsi="Calibri" w:cs="Calibri"/>
        </w:rPr>
        <w:t xml:space="preserve">. Available at: </w:t>
      </w:r>
      <w:hyperlink r:id="rId26">
        <w:r w:rsidRPr="226E0B51">
          <w:rPr>
            <w:rStyle w:val="Hyperlink"/>
            <w:rFonts w:ascii="Calibri" w:eastAsia="Calibri" w:hAnsi="Calibri" w:cs="Calibri"/>
          </w:rPr>
          <w:t>https://www.researchandmarkets.com/reports/5178383/hyatt-hotels-corp-strategy-swot-and-corporate</w:t>
        </w:r>
      </w:hyperlink>
      <w:r w:rsidRPr="226E0B51">
        <w:rPr>
          <w:rFonts w:ascii="Calibri" w:eastAsia="Calibri" w:hAnsi="Calibri" w:cs="Calibri"/>
        </w:rPr>
        <w:t xml:space="preserve"> (Accessed: 28 February 2024). </w:t>
      </w:r>
    </w:p>
    <w:p w14:paraId="338ADEAE" w14:textId="0A574837" w:rsidR="00EA6846" w:rsidRDefault="226E0B51" w:rsidP="226E0B51">
      <w:pPr>
        <w:ind w:left="-20" w:right="-20" w:hanging="567"/>
        <w:jc w:val="both"/>
      </w:pPr>
      <w:r w:rsidRPr="226E0B51">
        <w:rPr>
          <w:rFonts w:ascii="Calibri" w:eastAsia="Calibri" w:hAnsi="Calibri" w:cs="Calibri"/>
        </w:rPr>
        <w:t xml:space="preserve">Mullins, L. (2021) </w:t>
      </w:r>
      <w:r w:rsidRPr="226E0B51">
        <w:rPr>
          <w:rFonts w:ascii="Calibri" w:eastAsia="Calibri" w:hAnsi="Calibri" w:cs="Calibri"/>
          <w:i/>
          <w:iCs/>
        </w:rPr>
        <w:t>Management &amp; Organisational Behaviour (PDF) @ PDF room</w:t>
      </w:r>
      <w:r w:rsidRPr="226E0B51">
        <w:rPr>
          <w:rFonts w:ascii="Calibri" w:eastAsia="Calibri" w:hAnsi="Calibri" w:cs="Calibri"/>
        </w:rPr>
        <w:t xml:space="preserve">, </w:t>
      </w:r>
      <w:r w:rsidRPr="226E0B51">
        <w:rPr>
          <w:rFonts w:ascii="Calibri" w:eastAsia="Calibri" w:hAnsi="Calibri" w:cs="Calibri"/>
          <w:i/>
          <w:iCs/>
        </w:rPr>
        <w:t>PDF Room</w:t>
      </w:r>
      <w:r w:rsidRPr="226E0B51">
        <w:rPr>
          <w:rFonts w:ascii="Calibri" w:eastAsia="Calibri" w:hAnsi="Calibri" w:cs="Calibri"/>
        </w:rPr>
        <w:t xml:space="preserve">. Available at: </w:t>
      </w:r>
      <w:hyperlink r:id="rId27">
        <w:r w:rsidRPr="226E0B51">
          <w:rPr>
            <w:rStyle w:val="Hyperlink"/>
            <w:rFonts w:ascii="Calibri" w:eastAsia="Calibri" w:hAnsi="Calibri" w:cs="Calibri"/>
          </w:rPr>
          <w:t>https://pdfroom.com/books/management-organisational-behaviour/0K2llYmD2ap</w:t>
        </w:r>
      </w:hyperlink>
      <w:r w:rsidRPr="226E0B51">
        <w:rPr>
          <w:rFonts w:ascii="Calibri" w:eastAsia="Calibri" w:hAnsi="Calibri" w:cs="Calibri"/>
        </w:rPr>
        <w:t xml:space="preserve"> (Accessed: 29 February 2024). </w:t>
      </w:r>
    </w:p>
    <w:p w14:paraId="46AD5F56" w14:textId="16010B12" w:rsidR="00EA6846" w:rsidRDefault="226E0B51" w:rsidP="226E0B51">
      <w:pPr>
        <w:ind w:left="-20" w:right="-20" w:hanging="567"/>
        <w:jc w:val="both"/>
      </w:pPr>
      <w:r w:rsidRPr="226E0B51">
        <w:rPr>
          <w:rFonts w:ascii="Calibri" w:eastAsia="Calibri" w:hAnsi="Calibri" w:cs="Calibri"/>
          <w:i/>
          <w:iCs/>
        </w:rPr>
        <w:t xml:space="preserve">Org chart </w:t>
      </w:r>
      <w:proofErr w:type="spellStart"/>
      <w:r w:rsidRPr="226E0B51">
        <w:rPr>
          <w:rFonts w:ascii="Calibri" w:eastAsia="Calibri" w:hAnsi="Calibri" w:cs="Calibri"/>
          <w:i/>
          <w:iCs/>
        </w:rPr>
        <w:t>hyatt</w:t>
      </w:r>
      <w:proofErr w:type="spellEnd"/>
      <w:r w:rsidRPr="226E0B51">
        <w:rPr>
          <w:rFonts w:ascii="Calibri" w:eastAsia="Calibri" w:hAnsi="Calibri" w:cs="Calibri"/>
        </w:rPr>
        <w:t xml:space="preserve"> (no date) </w:t>
      </w:r>
      <w:r w:rsidRPr="226E0B51">
        <w:rPr>
          <w:rFonts w:ascii="Calibri" w:eastAsia="Calibri" w:hAnsi="Calibri" w:cs="Calibri"/>
          <w:i/>
          <w:iCs/>
        </w:rPr>
        <w:t>The Official Board</w:t>
      </w:r>
      <w:r w:rsidRPr="226E0B51">
        <w:rPr>
          <w:rFonts w:ascii="Calibri" w:eastAsia="Calibri" w:hAnsi="Calibri" w:cs="Calibri"/>
        </w:rPr>
        <w:t xml:space="preserve">. Available at: </w:t>
      </w:r>
      <w:hyperlink r:id="rId28">
        <w:r w:rsidRPr="226E0B51">
          <w:rPr>
            <w:rStyle w:val="Hyperlink"/>
            <w:rFonts w:ascii="Calibri" w:eastAsia="Calibri" w:hAnsi="Calibri" w:cs="Calibri"/>
          </w:rPr>
          <w:t>https://www.theofficialboard.com/org-chart/hyatt</w:t>
        </w:r>
      </w:hyperlink>
      <w:r w:rsidRPr="226E0B51">
        <w:rPr>
          <w:rFonts w:ascii="Calibri" w:eastAsia="Calibri" w:hAnsi="Calibri" w:cs="Calibri"/>
        </w:rPr>
        <w:t xml:space="preserve"> (Accessed: 27 February 2024). </w:t>
      </w:r>
    </w:p>
    <w:p w14:paraId="03F5E042" w14:textId="67133509" w:rsidR="00EA6846" w:rsidRDefault="226E0B51" w:rsidP="226E0B51">
      <w:pPr>
        <w:ind w:left="-20" w:right="-20" w:hanging="567"/>
        <w:jc w:val="both"/>
      </w:pPr>
      <w:r w:rsidRPr="226E0B51">
        <w:rPr>
          <w:rFonts w:ascii="Calibri" w:eastAsia="Calibri" w:hAnsi="Calibri" w:cs="Calibri"/>
        </w:rPr>
        <w:t xml:space="preserve">Person (2024) </w:t>
      </w:r>
      <w:r w:rsidRPr="226E0B51">
        <w:rPr>
          <w:rFonts w:ascii="Calibri" w:eastAsia="Calibri" w:hAnsi="Calibri" w:cs="Calibri"/>
          <w:i/>
          <w:iCs/>
        </w:rPr>
        <w:t>Understanding organizational structures</w:t>
      </w:r>
      <w:r w:rsidRPr="226E0B51">
        <w:rPr>
          <w:rFonts w:ascii="Calibri" w:eastAsia="Calibri" w:hAnsi="Calibri" w:cs="Calibri"/>
        </w:rPr>
        <w:t xml:space="preserve">, </w:t>
      </w:r>
      <w:r w:rsidRPr="226E0B51">
        <w:rPr>
          <w:rFonts w:ascii="Calibri" w:eastAsia="Calibri" w:hAnsi="Calibri" w:cs="Calibri"/>
          <w:i/>
          <w:iCs/>
        </w:rPr>
        <w:t>Welcome to SHRM</w:t>
      </w:r>
      <w:r w:rsidRPr="226E0B51">
        <w:rPr>
          <w:rFonts w:ascii="Calibri" w:eastAsia="Calibri" w:hAnsi="Calibri" w:cs="Calibri"/>
        </w:rPr>
        <w:t xml:space="preserve">. Available at: </w:t>
      </w:r>
      <w:hyperlink r:id="rId29">
        <w:r w:rsidRPr="226E0B51">
          <w:rPr>
            <w:rStyle w:val="Hyperlink"/>
            <w:rFonts w:ascii="Calibri" w:eastAsia="Calibri" w:hAnsi="Calibri" w:cs="Calibri"/>
          </w:rPr>
          <w:t>https://www.shrm.org/topics-tools/tools/toolkits/understanding-organizational-structures</w:t>
        </w:r>
      </w:hyperlink>
      <w:r w:rsidRPr="226E0B51">
        <w:rPr>
          <w:rFonts w:ascii="Calibri" w:eastAsia="Calibri" w:hAnsi="Calibri" w:cs="Calibri"/>
        </w:rPr>
        <w:t xml:space="preserve"> (Accessed: 27 February 2024). </w:t>
      </w:r>
    </w:p>
    <w:p w14:paraId="1862A087" w14:textId="7C412004" w:rsidR="00EA6846" w:rsidRDefault="226E0B51" w:rsidP="226E0B51">
      <w:pPr>
        <w:ind w:left="-20" w:right="-20" w:hanging="567"/>
        <w:jc w:val="both"/>
      </w:pPr>
      <w:r w:rsidRPr="226E0B51">
        <w:rPr>
          <w:rFonts w:ascii="Calibri" w:eastAsia="Calibri" w:hAnsi="Calibri" w:cs="Calibri"/>
        </w:rPr>
        <w:t xml:space="preserve">Personnel Today (2023) </w:t>
      </w:r>
      <w:r w:rsidRPr="226E0B51">
        <w:rPr>
          <w:rFonts w:ascii="Calibri" w:eastAsia="Calibri" w:hAnsi="Calibri" w:cs="Calibri"/>
          <w:i/>
          <w:iCs/>
        </w:rPr>
        <w:t xml:space="preserve">What are the models of organisational </w:t>
      </w:r>
      <w:proofErr w:type="gramStart"/>
      <w:r w:rsidRPr="226E0B51">
        <w:rPr>
          <w:rFonts w:ascii="Calibri" w:eastAsia="Calibri" w:hAnsi="Calibri" w:cs="Calibri"/>
          <w:i/>
          <w:iCs/>
        </w:rPr>
        <w:t>culture?</w:t>
      </w:r>
      <w:r w:rsidRPr="226E0B51">
        <w:rPr>
          <w:rFonts w:ascii="Calibri" w:eastAsia="Calibri" w:hAnsi="Calibri" w:cs="Calibri"/>
        </w:rPr>
        <w:t>,</w:t>
      </w:r>
      <w:proofErr w:type="gramEnd"/>
      <w:r w:rsidRPr="226E0B51">
        <w:rPr>
          <w:rFonts w:ascii="Calibri" w:eastAsia="Calibri" w:hAnsi="Calibri" w:cs="Calibri"/>
        </w:rPr>
        <w:t xml:space="preserve"> </w:t>
      </w:r>
      <w:r w:rsidRPr="226E0B51">
        <w:rPr>
          <w:rFonts w:ascii="Calibri" w:eastAsia="Calibri" w:hAnsi="Calibri" w:cs="Calibri"/>
          <w:i/>
          <w:iCs/>
        </w:rPr>
        <w:t>Personnel Today</w:t>
      </w:r>
      <w:r w:rsidRPr="226E0B51">
        <w:rPr>
          <w:rFonts w:ascii="Calibri" w:eastAsia="Calibri" w:hAnsi="Calibri" w:cs="Calibri"/>
        </w:rPr>
        <w:t xml:space="preserve">. Available at: </w:t>
      </w:r>
      <w:hyperlink r:id="rId30">
        <w:r w:rsidRPr="226E0B51">
          <w:rPr>
            <w:rStyle w:val="Hyperlink"/>
            <w:rFonts w:ascii="Calibri" w:eastAsia="Calibri" w:hAnsi="Calibri" w:cs="Calibri"/>
          </w:rPr>
          <w:t>https://www.personneltoday.com/hr/what-are-the-organisational-culture-models/</w:t>
        </w:r>
      </w:hyperlink>
      <w:r w:rsidRPr="226E0B51">
        <w:rPr>
          <w:rFonts w:ascii="Calibri" w:eastAsia="Calibri" w:hAnsi="Calibri" w:cs="Calibri"/>
        </w:rPr>
        <w:t xml:space="preserve"> (Accessed: 27 February 2024). </w:t>
      </w:r>
    </w:p>
    <w:p w14:paraId="17503E25" w14:textId="52C1F092" w:rsidR="00EA6846" w:rsidRDefault="226E0B51" w:rsidP="226E0B51">
      <w:pPr>
        <w:ind w:left="-20" w:right="-20" w:hanging="567"/>
        <w:jc w:val="both"/>
      </w:pPr>
      <w:r w:rsidRPr="226E0B51">
        <w:rPr>
          <w:rFonts w:ascii="Calibri" w:eastAsia="Calibri" w:hAnsi="Calibri" w:cs="Calibri"/>
        </w:rPr>
        <w:lastRenderedPageBreak/>
        <w:t xml:space="preserve">Phelps, H. (2020) </w:t>
      </w:r>
      <w:r w:rsidRPr="226E0B51">
        <w:rPr>
          <w:rFonts w:ascii="Calibri" w:eastAsia="Calibri" w:hAnsi="Calibri" w:cs="Calibri"/>
          <w:i/>
          <w:iCs/>
        </w:rPr>
        <w:t>Wellness tourism is a fast-growing market</w:t>
      </w:r>
      <w:r w:rsidRPr="226E0B51">
        <w:rPr>
          <w:rFonts w:ascii="Calibri" w:eastAsia="Calibri" w:hAnsi="Calibri" w:cs="Calibri"/>
        </w:rPr>
        <w:t xml:space="preserve">, </w:t>
      </w:r>
      <w:r w:rsidRPr="226E0B51">
        <w:rPr>
          <w:rFonts w:ascii="Calibri" w:eastAsia="Calibri" w:hAnsi="Calibri" w:cs="Calibri"/>
          <w:i/>
          <w:iCs/>
        </w:rPr>
        <w:t>Market Business News</w:t>
      </w:r>
      <w:r w:rsidRPr="226E0B51">
        <w:rPr>
          <w:rFonts w:ascii="Calibri" w:eastAsia="Calibri" w:hAnsi="Calibri" w:cs="Calibri"/>
        </w:rPr>
        <w:t xml:space="preserve">. Available at: </w:t>
      </w:r>
      <w:hyperlink r:id="rId31">
        <w:r w:rsidRPr="226E0B51">
          <w:rPr>
            <w:rStyle w:val="Hyperlink"/>
            <w:rFonts w:ascii="Calibri" w:eastAsia="Calibri" w:hAnsi="Calibri" w:cs="Calibri"/>
          </w:rPr>
          <w:t>https://marketbusinessnews.com/wellness-tourism-fast-growing-market/8653/</w:t>
        </w:r>
      </w:hyperlink>
      <w:r w:rsidRPr="226E0B51">
        <w:rPr>
          <w:rFonts w:ascii="Calibri" w:eastAsia="Calibri" w:hAnsi="Calibri" w:cs="Calibri"/>
        </w:rPr>
        <w:t xml:space="preserve"> (Accessed: 29 February 2024). </w:t>
      </w:r>
    </w:p>
    <w:p w14:paraId="42067573" w14:textId="5DA23600" w:rsidR="00EA6846" w:rsidRDefault="226E0B51" w:rsidP="226E0B51">
      <w:pPr>
        <w:ind w:left="-20" w:right="-20" w:hanging="567"/>
        <w:jc w:val="both"/>
      </w:pPr>
      <w:r w:rsidRPr="226E0B51">
        <w:rPr>
          <w:rFonts w:ascii="Calibri" w:eastAsia="Calibri" w:hAnsi="Calibri" w:cs="Calibri"/>
        </w:rPr>
        <w:t xml:space="preserve">PricewaterhouseCoopers (no date) </w:t>
      </w:r>
      <w:r w:rsidRPr="226E0B51">
        <w:rPr>
          <w:rFonts w:ascii="Calibri" w:eastAsia="Calibri" w:hAnsi="Calibri" w:cs="Calibri"/>
          <w:i/>
          <w:iCs/>
        </w:rPr>
        <w:t>Hyatt’s Talent Strategy Transformation</w:t>
      </w:r>
      <w:r w:rsidRPr="226E0B51">
        <w:rPr>
          <w:rFonts w:ascii="Calibri" w:eastAsia="Calibri" w:hAnsi="Calibri" w:cs="Calibri"/>
        </w:rPr>
        <w:t xml:space="preserve">, </w:t>
      </w:r>
      <w:r w:rsidRPr="226E0B51">
        <w:rPr>
          <w:rFonts w:ascii="Calibri" w:eastAsia="Calibri" w:hAnsi="Calibri" w:cs="Calibri"/>
          <w:i/>
          <w:iCs/>
        </w:rPr>
        <w:t>PwC</w:t>
      </w:r>
      <w:r w:rsidRPr="226E0B51">
        <w:rPr>
          <w:rFonts w:ascii="Calibri" w:eastAsia="Calibri" w:hAnsi="Calibri" w:cs="Calibri"/>
        </w:rPr>
        <w:t xml:space="preserve">. Available at: </w:t>
      </w:r>
      <w:hyperlink r:id="rId32">
        <w:r w:rsidRPr="226E0B51">
          <w:rPr>
            <w:rStyle w:val="Hyperlink"/>
            <w:rFonts w:ascii="Calibri" w:eastAsia="Calibri" w:hAnsi="Calibri" w:cs="Calibri"/>
          </w:rPr>
          <w:t>https://www.pwc.com/us/en/library/case-studies/hyatt-talent-strategy-transformation.html</w:t>
        </w:r>
      </w:hyperlink>
      <w:r w:rsidRPr="226E0B51">
        <w:rPr>
          <w:rFonts w:ascii="Calibri" w:eastAsia="Calibri" w:hAnsi="Calibri" w:cs="Calibri"/>
        </w:rPr>
        <w:t xml:space="preserve"> (Accessed: 27 February 2024). </w:t>
      </w:r>
    </w:p>
    <w:p w14:paraId="6A02B0D2" w14:textId="08C99423" w:rsidR="00EA6846" w:rsidRDefault="226E0B51" w:rsidP="226E0B51">
      <w:pPr>
        <w:ind w:left="-20" w:right="-20" w:hanging="567"/>
        <w:jc w:val="both"/>
      </w:pPr>
      <w:r w:rsidRPr="226E0B51">
        <w:rPr>
          <w:rFonts w:ascii="Calibri" w:eastAsia="Calibri" w:hAnsi="Calibri" w:cs="Calibri"/>
        </w:rPr>
        <w:t xml:space="preserve">Rai, S.K., Rana, </w:t>
      </w:r>
      <w:proofErr w:type="spellStart"/>
      <w:r w:rsidRPr="226E0B51">
        <w:rPr>
          <w:rFonts w:ascii="Calibri" w:eastAsia="Calibri" w:hAnsi="Calibri" w:cs="Calibri"/>
        </w:rPr>
        <w:t>Dr.P</w:t>
      </w:r>
      <w:proofErr w:type="spellEnd"/>
      <w:r w:rsidRPr="226E0B51">
        <w:rPr>
          <w:rFonts w:ascii="Calibri" w:eastAsia="Calibri" w:hAnsi="Calibri" w:cs="Calibri"/>
        </w:rPr>
        <w:t xml:space="preserve">. and Kashif, </w:t>
      </w:r>
      <w:proofErr w:type="spellStart"/>
      <w:r w:rsidRPr="226E0B51">
        <w:rPr>
          <w:rFonts w:ascii="Calibri" w:eastAsia="Calibri" w:hAnsi="Calibri" w:cs="Calibri"/>
        </w:rPr>
        <w:t>Dr.M</w:t>
      </w:r>
      <w:proofErr w:type="spellEnd"/>
      <w:r w:rsidRPr="226E0B51">
        <w:rPr>
          <w:rFonts w:ascii="Calibri" w:eastAsia="Calibri" w:hAnsi="Calibri" w:cs="Calibri"/>
        </w:rPr>
        <w:t xml:space="preserve">. (2022) </w:t>
      </w:r>
      <w:r w:rsidRPr="226E0B51">
        <w:rPr>
          <w:rFonts w:ascii="Calibri" w:eastAsia="Calibri" w:hAnsi="Calibri" w:cs="Calibri"/>
          <w:i/>
          <w:iCs/>
        </w:rPr>
        <w:t xml:space="preserve">Hotel personnel retention in Uttar Pradesh: A study of </w:t>
      </w:r>
      <w:proofErr w:type="spellStart"/>
      <w:r w:rsidRPr="226E0B51">
        <w:rPr>
          <w:rFonts w:ascii="Calibri" w:eastAsia="Calibri" w:hAnsi="Calibri" w:cs="Calibri"/>
          <w:i/>
          <w:iCs/>
        </w:rPr>
        <w:t>hyatt</w:t>
      </w:r>
      <w:proofErr w:type="spellEnd"/>
      <w:r w:rsidRPr="226E0B51">
        <w:rPr>
          <w:rFonts w:ascii="Calibri" w:eastAsia="Calibri" w:hAnsi="Calibri" w:cs="Calibri"/>
          <w:i/>
          <w:iCs/>
        </w:rPr>
        <w:t xml:space="preserve"> hotels</w:t>
      </w:r>
      <w:r w:rsidRPr="226E0B51">
        <w:rPr>
          <w:rFonts w:ascii="Calibri" w:eastAsia="Calibri" w:hAnsi="Calibri" w:cs="Calibri"/>
        </w:rPr>
        <w:t xml:space="preserve">, </w:t>
      </w:r>
      <w:r w:rsidRPr="226E0B51">
        <w:rPr>
          <w:rFonts w:ascii="Calibri" w:eastAsia="Calibri" w:hAnsi="Calibri" w:cs="Calibri"/>
          <w:i/>
          <w:iCs/>
        </w:rPr>
        <w:t>International Journal of New Practices in Management and Engineering</w:t>
      </w:r>
      <w:r w:rsidRPr="226E0B51">
        <w:rPr>
          <w:rFonts w:ascii="Calibri" w:eastAsia="Calibri" w:hAnsi="Calibri" w:cs="Calibri"/>
        </w:rPr>
        <w:t xml:space="preserve">. Available at: </w:t>
      </w:r>
      <w:hyperlink r:id="rId33">
        <w:r w:rsidRPr="226E0B51">
          <w:rPr>
            <w:rStyle w:val="Hyperlink"/>
            <w:rFonts w:ascii="Calibri" w:eastAsia="Calibri" w:hAnsi="Calibri" w:cs="Calibri"/>
          </w:rPr>
          <w:t>https://ijnpme.org/index.php/IJNPME/article/view/173</w:t>
        </w:r>
      </w:hyperlink>
      <w:r w:rsidRPr="226E0B51">
        <w:rPr>
          <w:rFonts w:ascii="Calibri" w:eastAsia="Calibri" w:hAnsi="Calibri" w:cs="Calibri"/>
        </w:rPr>
        <w:t xml:space="preserve"> (Accessed: 29 February 2024). </w:t>
      </w:r>
    </w:p>
    <w:p w14:paraId="65A06447" w14:textId="744C1A7E" w:rsidR="00EA6846" w:rsidRDefault="226E0B51" w:rsidP="226E0B51">
      <w:pPr>
        <w:ind w:left="-20" w:right="-20" w:hanging="567"/>
        <w:jc w:val="both"/>
      </w:pPr>
      <w:r w:rsidRPr="226E0B51">
        <w:rPr>
          <w:rFonts w:ascii="Calibri" w:eastAsia="Calibri" w:hAnsi="Calibri" w:cs="Calibri"/>
        </w:rPr>
        <w:t xml:space="preserve">Simon, E. (2020) </w:t>
      </w:r>
      <w:r w:rsidRPr="226E0B51">
        <w:rPr>
          <w:rFonts w:ascii="Calibri" w:eastAsia="Calibri" w:hAnsi="Calibri" w:cs="Calibri"/>
          <w:i/>
          <w:iCs/>
        </w:rPr>
        <w:t>Hyatt to lay off 1,300 employees, restructure roles</w:t>
      </w:r>
      <w:r w:rsidRPr="226E0B51">
        <w:rPr>
          <w:rFonts w:ascii="Calibri" w:eastAsia="Calibri" w:hAnsi="Calibri" w:cs="Calibri"/>
        </w:rPr>
        <w:t xml:space="preserve">, </w:t>
      </w:r>
      <w:r w:rsidRPr="226E0B51">
        <w:rPr>
          <w:rFonts w:ascii="Calibri" w:eastAsia="Calibri" w:hAnsi="Calibri" w:cs="Calibri"/>
          <w:i/>
          <w:iCs/>
        </w:rPr>
        <w:t>Hotel Management</w:t>
      </w:r>
      <w:r w:rsidRPr="226E0B51">
        <w:rPr>
          <w:rFonts w:ascii="Calibri" w:eastAsia="Calibri" w:hAnsi="Calibri" w:cs="Calibri"/>
        </w:rPr>
        <w:t xml:space="preserve">. Available at: </w:t>
      </w:r>
      <w:hyperlink r:id="rId34">
        <w:r w:rsidRPr="226E0B51">
          <w:rPr>
            <w:rStyle w:val="Hyperlink"/>
            <w:rFonts w:ascii="Calibri" w:eastAsia="Calibri" w:hAnsi="Calibri" w:cs="Calibri"/>
          </w:rPr>
          <w:t>https://www.hotelmanagement.net/operate/hyatt-to-lay-off-1-300-employees-restructure-roles</w:t>
        </w:r>
      </w:hyperlink>
      <w:r w:rsidRPr="226E0B51">
        <w:rPr>
          <w:rFonts w:ascii="Calibri" w:eastAsia="Calibri" w:hAnsi="Calibri" w:cs="Calibri"/>
        </w:rPr>
        <w:t xml:space="preserve"> (Accessed: 29 February 2024). </w:t>
      </w:r>
    </w:p>
    <w:p w14:paraId="3FC814E2" w14:textId="22BD71E5" w:rsidR="00EA6846" w:rsidRDefault="226E0B51" w:rsidP="226E0B51">
      <w:pPr>
        <w:ind w:left="-20" w:right="-20" w:hanging="567"/>
        <w:jc w:val="both"/>
      </w:pPr>
      <w:r w:rsidRPr="226E0B51">
        <w:rPr>
          <w:rFonts w:ascii="Calibri" w:eastAsia="Calibri" w:hAnsi="Calibri" w:cs="Calibri"/>
        </w:rPr>
        <w:t xml:space="preserve">Solutions, Q.R. (no date) </w:t>
      </w:r>
      <w:r w:rsidRPr="226E0B51">
        <w:rPr>
          <w:rFonts w:ascii="Calibri" w:eastAsia="Calibri" w:hAnsi="Calibri" w:cs="Calibri"/>
          <w:i/>
          <w:iCs/>
        </w:rPr>
        <w:t xml:space="preserve">Hyatt Hotels Corporation SWOT, PESTLE, porters five force and Financial Analysis </w:t>
      </w:r>
      <w:proofErr w:type="spellStart"/>
      <w:r w:rsidRPr="226E0B51">
        <w:rPr>
          <w:rFonts w:ascii="Calibri" w:eastAsia="Calibri" w:hAnsi="Calibri" w:cs="Calibri"/>
          <w:i/>
          <w:iCs/>
        </w:rPr>
        <w:t>Quaintel</w:t>
      </w:r>
      <w:proofErr w:type="spellEnd"/>
      <w:r w:rsidRPr="226E0B51">
        <w:rPr>
          <w:rFonts w:ascii="Calibri" w:eastAsia="Calibri" w:hAnsi="Calibri" w:cs="Calibri"/>
          <w:i/>
          <w:iCs/>
        </w:rPr>
        <w:t xml:space="preserve"> Research</w:t>
      </w:r>
      <w:r w:rsidRPr="226E0B51">
        <w:rPr>
          <w:rFonts w:ascii="Calibri" w:eastAsia="Calibri" w:hAnsi="Calibri" w:cs="Calibri"/>
        </w:rPr>
        <w:t xml:space="preserve">, </w:t>
      </w:r>
      <w:r w:rsidRPr="226E0B51">
        <w:rPr>
          <w:rFonts w:ascii="Calibri" w:eastAsia="Calibri" w:hAnsi="Calibri" w:cs="Calibri"/>
          <w:i/>
          <w:iCs/>
        </w:rPr>
        <w:t xml:space="preserve">Market Research &amp; Consulting | </w:t>
      </w:r>
      <w:proofErr w:type="spellStart"/>
      <w:r w:rsidRPr="226E0B51">
        <w:rPr>
          <w:rFonts w:ascii="Calibri" w:eastAsia="Calibri" w:hAnsi="Calibri" w:cs="Calibri"/>
          <w:i/>
          <w:iCs/>
        </w:rPr>
        <w:t>Quaintel</w:t>
      </w:r>
      <w:proofErr w:type="spellEnd"/>
      <w:r w:rsidRPr="226E0B51">
        <w:rPr>
          <w:rFonts w:ascii="Calibri" w:eastAsia="Calibri" w:hAnsi="Calibri" w:cs="Calibri"/>
          <w:i/>
          <w:iCs/>
        </w:rPr>
        <w:t xml:space="preserve"> Research Solutions.</w:t>
      </w:r>
      <w:r w:rsidRPr="226E0B51">
        <w:rPr>
          <w:rFonts w:ascii="Calibri" w:eastAsia="Calibri" w:hAnsi="Calibri" w:cs="Calibri"/>
        </w:rPr>
        <w:t xml:space="preserve"> Available at: </w:t>
      </w:r>
      <w:hyperlink r:id="rId35">
        <w:r w:rsidRPr="226E0B51">
          <w:rPr>
            <w:rStyle w:val="Hyperlink"/>
            <w:rFonts w:ascii="Calibri" w:eastAsia="Calibri" w:hAnsi="Calibri" w:cs="Calibri"/>
          </w:rPr>
          <w:t>https://quaintel.com/store/report/hyatt-hotels-corporation-company-profile-swot-pestle-value-chain-analysis</w:t>
        </w:r>
      </w:hyperlink>
      <w:r w:rsidRPr="226E0B51">
        <w:rPr>
          <w:rFonts w:ascii="Calibri" w:eastAsia="Calibri" w:hAnsi="Calibri" w:cs="Calibri"/>
        </w:rPr>
        <w:t xml:space="preserve"> (Accessed: 28 February 2024). </w:t>
      </w:r>
    </w:p>
    <w:p w14:paraId="28B28C69" w14:textId="22C1FC95" w:rsidR="00EA6846" w:rsidRDefault="226E0B51" w:rsidP="226E0B51">
      <w:pPr>
        <w:ind w:left="-20" w:right="-20" w:hanging="567"/>
        <w:jc w:val="both"/>
      </w:pPr>
      <w:r w:rsidRPr="226E0B51">
        <w:rPr>
          <w:rFonts w:ascii="Calibri" w:eastAsia="Calibri" w:hAnsi="Calibri" w:cs="Calibri"/>
        </w:rPr>
        <w:t xml:space="preserve">Team, M.S. (2022) </w:t>
      </w:r>
      <w:r w:rsidRPr="226E0B51">
        <w:rPr>
          <w:rFonts w:ascii="Calibri" w:eastAsia="Calibri" w:hAnsi="Calibri" w:cs="Calibri"/>
          <w:i/>
          <w:iCs/>
        </w:rPr>
        <w:t>Hyatt Porter five forces analysis</w:t>
      </w:r>
      <w:r w:rsidRPr="226E0B51">
        <w:rPr>
          <w:rFonts w:ascii="Calibri" w:eastAsia="Calibri" w:hAnsi="Calibri" w:cs="Calibri"/>
        </w:rPr>
        <w:t xml:space="preserve">, </w:t>
      </w:r>
      <w:r w:rsidRPr="226E0B51">
        <w:rPr>
          <w:rFonts w:ascii="Calibri" w:eastAsia="Calibri" w:hAnsi="Calibri" w:cs="Calibri"/>
          <w:i/>
          <w:iCs/>
        </w:rPr>
        <w:t xml:space="preserve">MBA </w:t>
      </w:r>
      <w:proofErr w:type="spellStart"/>
      <w:r w:rsidRPr="226E0B51">
        <w:rPr>
          <w:rFonts w:ascii="Calibri" w:eastAsia="Calibri" w:hAnsi="Calibri" w:cs="Calibri"/>
          <w:i/>
          <w:iCs/>
        </w:rPr>
        <w:t>Skool</w:t>
      </w:r>
      <w:proofErr w:type="spellEnd"/>
      <w:r w:rsidRPr="226E0B51">
        <w:rPr>
          <w:rFonts w:ascii="Calibri" w:eastAsia="Calibri" w:hAnsi="Calibri" w:cs="Calibri"/>
        </w:rPr>
        <w:t xml:space="preserve">. Available at: </w:t>
      </w:r>
      <w:hyperlink r:id="rId36">
        <w:r w:rsidRPr="226E0B51">
          <w:rPr>
            <w:rStyle w:val="Hyperlink"/>
            <w:rFonts w:ascii="Calibri" w:eastAsia="Calibri" w:hAnsi="Calibri" w:cs="Calibri"/>
          </w:rPr>
          <w:t>https://www.mbaskool.com/five-forces-analysis/companies/18356-hyatt.html</w:t>
        </w:r>
      </w:hyperlink>
      <w:r w:rsidRPr="226E0B51">
        <w:rPr>
          <w:rFonts w:ascii="Calibri" w:eastAsia="Calibri" w:hAnsi="Calibri" w:cs="Calibri"/>
        </w:rPr>
        <w:t xml:space="preserve"> (Accessed: 28 February 2024). </w:t>
      </w:r>
    </w:p>
    <w:p w14:paraId="54AB9A9A" w14:textId="6C4F2F62" w:rsidR="00EA6846" w:rsidRDefault="226E0B51" w:rsidP="226E0B51">
      <w:pPr>
        <w:ind w:left="-20" w:right="-20" w:hanging="567"/>
        <w:jc w:val="both"/>
      </w:pPr>
      <w:r w:rsidRPr="226E0B51">
        <w:rPr>
          <w:rFonts w:ascii="Calibri" w:eastAsia="Calibri" w:hAnsi="Calibri" w:cs="Calibri"/>
        </w:rPr>
        <w:t xml:space="preserve">The (no date) </w:t>
      </w:r>
      <w:r w:rsidRPr="226E0B51">
        <w:rPr>
          <w:rFonts w:ascii="Calibri" w:eastAsia="Calibri" w:hAnsi="Calibri" w:cs="Calibri"/>
          <w:i/>
          <w:iCs/>
        </w:rPr>
        <w:t>Hyatt Hotels Corporation (H) BCG matrix analysis</w:t>
      </w:r>
      <w:r w:rsidRPr="226E0B51">
        <w:rPr>
          <w:rFonts w:ascii="Calibri" w:eastAsia="Calibri" w:hAnsi="Calibri" w:cs="Calibri"/>
        </w:rPr>
        <w:t xml:space="preserve">, </w:t>
      </w:r>
      <w:proofErr w:type="spellStart"/>
      <w:r w:rsidRPr="226E0B51">
        <w:rPr>
          <w:rFonts w:ascii="Calibri" w:eastAsia="Calibri" w:hAnsi="Calibri" w:cs="Calibri"/>
          <w:i/>
          <w:iCs/>
        </w:rPr>
        <w:t>dcf</w:t>
      </w:r>
      <w:proofErr w:type="spellEnd"/>
      <w:r w:rsidRPr="226E0B51">
        <w:rPr>
          <w:rFonts w:ascii="Calibri" w:eastAsia="Calibri" w:hAnsi="Calibri" w:cs="Calibri"/>
        </w:rPr>
        <w:t xml:space="preserve">. Available at: </w:t>
      </w:r>
      <w:hyperlink r:id="rId37">
        <w:r w:rsidRPr="226E0B51">
          <w:rPr>
            <w:rStyle w:val="Hyperlink"/>
            <w:rFonts w:ascii="Calibri" w:eastAsia="Calibri" w:hAnsi="Calibri" w:cs="Calibri"/>
          </w:rPr>
          <w:t>https://dcf.fm/blogs/blog/h-bcg-matrix</w:t>
        </w:r>
      </w:hyperlink>
      <w:r w:rsidRPr="226E0B51">
        <w:rPr>
          <w:rFonts w:ascii="Calibri" w:eastAsia="Calibri" w:hAnsi="Calibri" w:cs="Calibri"/>
        </w:rPr>
        <w:t xml:space="preserve"> (Accessed: 27 February 2024). </w:t>
      </w:r>
    </w:p>
    <w:p w14:paraId="663BF146" w14:textId="45B000A1" w:rsidR="00EA6846" w:rsidRDefault="226E0B51" w:rsidP="226E0B51">
      <w:pPr>
        <w:ind w:left="-20" w:right="-20" w:hanging="567"/>
        <w:jc w:val="both"/>
      </w:pPr>
      <w:r w:rsidRPr="226E0B51">
        <w:rPr>
          <w:rFonts w:ascii="Calibri" w:eastAsia="Calibri" w:hAnsi="Calibri" w:cs="Calibri"/>
        </w:rPr>
        <w:t xml:space="preserve">Wilkinson, S. and Nanayakkara, K. (2021) </w:t>
      </w:r>
      <w:r w:rsidRPr="226E0B51">
        <w:rPr>
          <w:rFonts w:ascii="Calibri" w:eastAsia="Calibri" w:hAnsi="Calibri" w:cs="Calibri"/>
          <w:i/>
          <w:iCs/>
        </w:rPr>
        <w:t>Organisational culture theories: 12: Dimensions of organisational Culture Theories</w:t>
      </w:r>
      <w:r w:rsidRPr="226E0B51">
        <w:rPr>
          <w:rFonts w:ascii="Calibri" w:eastAsia="Calibri" w:hAnsi="Calibri" w:cs="Calibri"/>
        </w:rPr>
        <w:t xml:space="preserve">, </w:t>
      </w:r>
      <w:r w:rsidRPr="226E0B51">
        <w:rPr>
          <w:rFonts w:ascii="Calibri" w:eastAsia="Calibri" w:hAnsi="Calibri" w:cs="Calibri"/>
          <w:i/>
          <w:iCs/>
        </w:rPr>
        <w:t>Taylor &amp; Francis</w:t>
      </w:r>
      <w:r w:rsidRPr="226E0B51">
        <w:rPr>
          <w:rFonts w:ascii="Calibri" w:eastAsia="Calibri" w:hAnsi="Calibri" w:cs="Calibri"/>
        </w:rPr>
        <w:t xml:space="preserve">. Available at: </w:t>
      </w:r>
      <w:hyperlink r:id="rId38">
        <w:r w:rsidRPr="226E0B51">
          <w:rPr>
            <w:rStyle w:val="Hyperlink"/>
            <w:rFonts w:ascii="Calibri" w:eastAsia="Calibri" w:hAnsi="Calibri" w:cs="Calibri"/>
          </w:rPr>
          <w:t>https://www.taylorfrancis.com/chapters/oa-edit/10.1201/9781003128830-12/organisational-culture-theories-kusal-nanayakkara-sara-wilkinson</w:t>
        </w:r>
      </w:hyperlink>
      <w:r w:rsidRPr="226E0B51">
        <w:rPr>
          <w:rFonts w:ascii="Calibri" w:eastAsia="Calibri" w:hAnsi="Calibri" w:cs="Calibri"/>
        </w:rPr>
        <w:t xml:space="preserve"> (Accessed: 27 February 2024). </w:t>
      </w:r>
    </w:p>
    <w:p w14:paraId="7B9C0EC1" w14:textId="1E0F1D0D" w:rsidR="00EA6846" w:rsidRDefault="226E0B51" w:rsidP="226E0B51">
      <w:pPr>
        <w:ind w:left="-20" w:right="-20" w:hanging="567"/>
        <w:jc w:val="both"/>
      </w:pPr>
      <w:proofErr w:type="spellStart"/>
      <w:r w:rsidRPr="226E0B51">
        <w:rPr>
          <w:rFonts w:ascii="Calibri" w:eastAsia="Calibri" w:hAnsi="Calibri" w:cs="Calibri"/>
        </w:rPr>
        <w:t>Xaif</w:t>
      </w:r>
      <w:proofErr w:type="spellEnd"/>
      <w:r w:rsidRPr="226E0B51">
        <w:rPr>
          <w:rFonts w:ascii="Calibri" w:eastAsia="Calibri" w:hAnsi="Calibri" w:cs="Calibri"/>
        </w:rPr>
        <w:t xml:space="preserve"> (2023) </w:t>
      </w:r>
      <w:r w:rsidRPr="226E0B51">
        <w:rPr>
          <w:rFonts w:ascii="Calibri" w:eastAsia="Calibri" w:hAnsi="Calibri" w:cs="Calibri"/>
          <w:i/>
          <w:iCs/>
        </w:rPr>
        <w:t>In-depth SWOT analysis of Hyatt - 2024 case study</w:t>
      </w:r>
      <w:r w:rsidRPr="226E0B51">
        <w:rPr>
          <w:rFonts w:ascii="Calibri" w:eastAsia="Calibri" w:hAnsi="Calibri" w:cs="Calibri"/>
        </w:rPr>
        <w:t xml:space="preserve">, </w:t>
      </w:r>
      <w:r w:rsidRPr="226E0B51">
        <w:rPr>
          <w:rFonts w:ascii="Calibri" w:eastAsia="Calibri" w:hAnsi="Calibri" w:cs="Calibri"/>
          <w:i/>
          <w:iCs/>
        </w:rPr>
        <w:t>IIDE</w:t>
      </w:r>
      <w:r w:rsidRPr="226E0B51">
        <w:rPr>
          <w:rFonts w:ascii="Calibri" w:eastAsia="Calibri" w:hAnsi="Calibri" w:cs="Calibri"/>
        </w:rPr>
        <w:t xml:space="preserve">. Available at: </w:t>
      </w:r>
      <w:hyperlink r:id="rId39">
        <w:r w:rsidRPr="226E0B51">
          <w:rPr>
            <w:rStyle w:val="Hyperlink"/>
            <w:rFonts w:ascii="Calibri" w:eastAsia="Calibri" w:hAnsi="Calibri" w:cs="Calibri"/>
          </w:rPr>
          <w:t>https://iide.co/case-studies/swot-analysis-of-hyatt/</w:t>
        </w:r>
      </w:hyperlink>
      <w:r w:rsidRPr="226E0B51">
        <w:rPr>
          <w:rFonts w:ascii="Calibri" w:eastAsia="Calibri" w:hAnsi="Calibri" w:cs="Calibri"/>
        </w:rPr>
        <w:t xml:space="preserve"> (Accessed: 28 February 2024).</w:t>
      </w:r>
    </w:p>
    <w:p w14:paraId="744D0D05" w14:textId="61D8D2DF" w:rsidR="00EA6846" w:rsidRDefault="00EA6846" w:rsidP="226E0B51">
      <w:pPr>
        <w:jc w:val="both"/>
      </w:pPr>
    </w:p>
    <w:p w14:paraId="4EAEBB93" w14:textId="1835830E" w:rsidR="00EA6846" w:rsidRDefault="00EA6846" w:rsidP="10CCF091">
      <w:pPr>
        <w:pStyle w:val="NormalWeb"/>
        <w:ind w:left="567" w:hanging="567"/>
      </w:pPr>
    </w:p>
    <w:p w14:paraId="5943F4DA" w14:textId="7815D8C9" w:rsidR="00EA6846" w:rsidRDefault="00EA6846" w:rsidP="13D67F29">
      <w:pPr>
        <w:pStyle w:val="NormalWeb"/>
        <w:ind w:left="567" w:hanging="567"/>
        <w:rPr>
          <w:rFonts w:ascii="Arial" w:eastAsia="Arial" w:hAnsi="Arial" w:cs="Arial"/>
        </w:rPr>
      </w:pPr>
    </w:p>
    <w:p w14:paraId="236A3D50" w14:textId="2EFFFBF7" w:rsidR="00EA6846" w:rsidRDefault="00EA6846" w:rsidP="13D67F29">
      <w:pPr>
        <w:pStyle w:val="NormalWeb"/>
        <w:ind w:left="567" w:hanging="567"/>
        <w:rPr>
          <w:rFonts w:ascii="Arial" w:eastAsia="Arial" w:hAnsi="Arial" w:cs="Arial"/>
        </w:rPr>
      </w:pPr>
    </w:p>
    <w:p w14:paraId="38F26B66" w14:textId="3EAF7EB4" w:rsidR="00EA6846" w:rsidRDefault="00EA6846" w:rsidP="13D67F29">
      <w:pPr>
        <w:pStyle w:val="NormalWeb"/>
        <w:ind w:left="567" w:hanging="567"/>
        <w:rPr>
          <w:rFonts w:ascii="Arial" w:eastAsia="Arial" w:hAnsi="Arial" w:cs="Arial"/>
        </w:rPr>
      </w:pPr>
    </w:p>
    <w:p w14:paraId="1AAE72ED" w14:textId="4B5CCF79" w:rsidR="226E0B51" w:rsidRDefault="226E0B51" w:rsidP="226E0B51">
      <w:pPr>
        <w:pStyle w:val="NormalWeb"/>
        <w:ind w:left="567" w:hanging="567"/>
        <w:rPr>
          <w:rFonts w:ascii="Arial" w:eastAsia="Arial" w:hAnsi="Arial" w:cs="Arial"/>
        </w:rPr>
      </w:pPr>
    </w:p>
    <w:p w14:paraId="4D635C59" w14:textId="052442AC" w:rsidR="226E0B51" w:rsidRDefault="226E0B51" w:rsidP="226E0B51">
      <w:pPr>
        <w:pStyle w:val="NormalWeb"/>
        <w:ind w:left="567" w:hanging="567"/>
        <w:rPr>
          <w:rFonts w:ascii="Arial" w:eastAsia="Arial" w:hAnsi="Arial" w:cs="Arial"/>
        </w:rPr>
      </w:pPr>
    </w:p>
    <w:p w14:paraId="3DD78AC1" w14:textId="61D73B93" w:rsidR="226E0B51" w:rsidRDefault="226E0B51" w:rsidP="226E0B51">
      <w:pPr>
        <w:pStyle w:val="NormalWeb"/>
        <w:ind w:left="567" w:hanging="567"/>
        <w:rPr>
          <w:rFonts w:ascii="Arial" w:eastAsia="Arial" w:hAnsi="Arial" w:cs="Arial"/>
        </w:rPr>
      </w:pPr>
    </w:p>
    <w:p w14:paraId="011E43C6" w14:textId="5C9110BB" w:rsidR="226E0B51" w:rsidRDefault="226E0B51" w:rsidP="226E0B51">
      <w:pPr>
        <w:pStyle w:val="NormalWeb"/>
        <w:ind w:left="567" w:hanging="567"/>
        <w:rPr>
          <w:rFonts w:ascii="Arial" w:eastAsia="Arial" w:hAnsi="Arial" w:cs="Arial"/>
        </w:rPr>
      </w:pPr>
    </w:p>
    <w:p w14:paraId="67041420" w14:textId="206A482A" w:rsidR="226E0B51" w:rsidRDefault="226E0B51" w:rsidP="226E0B51">
      <w:pPr>
        <w:pStyle w:val="NormalWeb"/>
        <w:ind w:left="567" w:hanging="567"/>
        <w:rPr>
          <w:rFonts w:ascii="Arial" w:eastAsia="Arial" w:hAnsi="Arial" w:cs="Arial"/>
        </w:rPr>
      </w:pPr>
    </w:p>
    <w:p w14:paraId="69077B75" w14:textId="07D0E3FF" w:rsidR="226E0B51" w:rsidRDefault="226E0B51" w:rsidP="226E0B51">
      <w:pPr>
        <w:pStyle w:val="NormalWeb"/>
        <w:ind w:left="567" w:hanging="567"/>
        <w:rPr>
          <w:rFonts w:ascii="Arial" w:eastAsia="Arial" w:hAnsi="Arial" w:cs="Arial"/>
        </w:rPr>
      </w:pPr>
    </w:p>
    <w:p w14:paraId="19EEFD91" w14:textId="7A1C6C3C" w:rsidR="226E0B51" w:rsidRDefault="226E0B51" w:rsidP="226E0B51">
      <w:pPr>
        <w:pStyle w:val="NormalWeb"/>
        <w:ind w:left="567" w:hanging="567"/>
        <w:rPr>
          <w:rFonts w:ascii="Arial" w:eastAsia="Arial" w:hAnsi="Arial" w:cs="Arial"/>
        </w:rPr>
      </w:pPr>
    </w:p>
    <w:p w14:paraId="7942E660" w14:textId="7500ACA4" w:rsidR="226E0B51" w:rsidRDefault="226E0B51" w:rsidP="226E0B51">
      <w:pPr>
        <w:pStyle w:val="NormalWeb"/>
        <w:ind w:left="567" w:hanging="567"/>
        <w:rPr>
          <w:rFonts w:ascii="Arial" w:eastAsia="Arial" w:hAnsi="Arial" w:cs="Arial"/>
        </w:rPr>
      </w:pPr>
    </w:p>
    <w:p w14:paraId="7BD10F03" w14:textId="5132BE9A" w:rsidR="226E0B51" w:rsidRDefault="226E0B51" w:rsidP="226E0B51">
      <w:pPr>
        <w:pStyle w:val="NormalWeb"/>
        <w:ind w:left="567" w:hanging="567"/>
        <w:rPr>
          <w:rFonts w:ascii="Arial" w:eastAsia="Arial" w:hAnsi="Arial" w:cs="Arial"/>
        </w:rPr>
      </w:pPr>
    </w:p>
    <w:p w14:paraId="20B21DEA" w14:textId="75964D48" w:rsidR="226E0B51" w:rsidRDefault="226E0B51" w:rsidP="226E0B51">
      <w:pPr>
        <w:pStyle w:val="NormalWeb"/>
        <w:ind w:left="567" w:hanging="567"/>
        <w:rPr>
          <w:rFonts w:ascii="Arial" w:eastAsia="Arial" w:hAnsi="Arial" w:cs="Arial"/>
        </w:rPr>
      </w:pPr>
    </w:p>
    <w:p w14:paraId="78532077" w14:textId="5A56D2D0" w:rsidR="226E0B51" w:rsidRDefault="226E0B51" w:rsidP="226E0B51">
      <w:pPr>
        <w:pStyle w:val="NormalWeb"/>
        <w:ind w:left="567" w:hanging="567"/>
        <w:rPr>
          <w:rFonts w:ascii="Arial" w:eastAsia="Arial" w:hAnsi="Arial" w:cs="Arial"/>
        </w:rPr>
      </w:pPr>
    </w:p>
    <w:p w14:paraId="51823A87" w14:textId="5A8ACFA9" w:rsidR="226E0B51" w:rsidRDefault="226E0B51" w:rsidP="226E0B51">
      <w:pPr>
        <w:pStyle w:val="NormalWeb"/>
        <w:ind w:left="567" w:hanging="567"/>
        <w:rPr>
          <w:rFonts w:ascii="Arial" w:eastAsia="Arial" w:hAnsi="Arial" w:cs="Arial"/>
        </w:rPr>
      </w:pPr>
    </w:p>
    <w:p w14:paraId="3794C001" w14:textId="44E25D71" w:rsidR="226E0B51" w:rsidRDefault="226E0B51" w:rsidP="226E0B51">
      <w:pPr>
        <w:pStyle w:val="NormalWeb"/>
        <w:ind w:left="567" w:hanging="567"/>
        <w:rPr>
          <w:rFonts w:ascii="Arial" w:eastAsia="Arial" w:hAnsi="Arial" w:cs="Arial"/>
        </w:rPr>
      </w:pPr>
    </w:p>
    <w:p w14:paraId="5193A6ED" w14:textId="4EB801F2" w:rsidR="226E0B51" w:rsidRDefault="226E0B51" w:rsidP="226E0B51">
      <w:pPr>
        <w:pStyle w:val="NormalWeb"/>
        <w:ind w:left="567" w:hanging="567"/>
        <w:rPr>
          <w:rFonts w:ascii="Arial" w:eastAsia="Arial" w:hAnsi="Arial" w:cs="Arial"/>
        </w:rPr>
      </w:pPr>
    </w:p>
    <w:p w14:paraId="75BE5A8B" w14:textId="3A0DC8B7" w:rsidR="226E0B51" w:rsidRDefault="226E0B51" w:rsidP="226E0B51">
      <w:pPr>
        <w:pStyle w:val="NormalWeb"/>
        <w:ind w:left="567" w:hanging="567"/>
        <w:rPr>
          <w:rFonts w:ascii="Arial" w:eastAsia="Arial" w:hAnsi="Arial" w:cs="Arial"/>
        </w:rPr>
      </w:pPr>
    </w:p>
    <w:p w14:paraId="63A80B4E" w14:textId="6B07DE6F" w:rsidR="226E0B51" w:rsidRDefault="226E0B51" w:rsidP="226E0B51">
      <w:pPr>
        <w:pStyle w:val="NormalWeb"/>
        <w:ind w:left="567" w:hanging="567"/>
        <w:rPr>
          <w:rFonts w:ascii="Arial" w:eastAsia="Arial" w:hAnsi="Arial" w:cs="Arial"/>
        </w:rPr>
      </w:pPr>
    </w:p>
    <w:p w14:paraId="5052B6F9" w14:textId="6EB94D95" w:rsidR="226E0B51" w:rsidRDefault="226E0B51" w:rsidP="226E0B51">
      <w:pPr>
        <w:pStyle w:val="NormalWeb"/>
        <w:ind w:left="567" w:hanging="567"/>
        <w:rPr>
          <w:rFonts w:ascii="Arial" w:eastAsia="Arial" w:hAnsi="Arial" w:cs="Arial"/>
        </w:rPr>
      </w:pPr>
    </w:p>
    <w:p w14:paraId="48A3663A" w14:textId="5F5AC53D" w:rsidR="226E0B51" w:rsidRDefault="226E0B51" w:rsidP="226E0B51">
      <w:pPr>
        <w:pStyle w:val="NormalWeb"/>
        <w:ind w:left="567" w:hanging="567"/>
        <w:rPr>
          <w:rFonts w:ascii="Arial" w:eastAsia="Arial" w:hAnsi="Arial" w:cs="Arial"/>
        </w:rPr>
      </w:pPr>
    </w:p>
    <w:p w14:paraId="6EE5E791" w14:textId="5C2B2F1F" w:rsidR="00EA6846" w:rsidRDefault="13D67F29" w:rsidP="10CCF091">
      <w:pPr>
        <w:pStyle w:val="NormalWeb"/>
        <w:ind w:left="567" w:hanging="567"/>
        <w:rPr>
          <w:rFonts w:ascii="Arial" w:eastAsia="Arial" w:hAnsi="Arial" w:cs="Arial"/>
          <w:b/>
          <w:bCs/>
        </w:rPr>
      </w:pPr>
      <w:r w:rsidRPr="13D67F29">
        <w:rPr>
          <w:rFonts w:ascii="Arial" w:eastAsia="Arial" w:hAnsi="Arial" w:cs="Arial"/>
        </w:rPr>
        <w:t xml:space="preserve">Appendix </w:t>
      </w:r>
    </w:p>
    <w:p w14:paraId="77840B20" w14:textId="45E2403B" w:rsidR="00EA6846" w:rsidRDefault="00EA6846" w:rsidP="10CCF091">
      <w:pPr>
        <w:pStyle w:val="NormalWeb"/>
        <w:ind w:left="567" w:hanging="567"/>
        <w:rPr>
          <w:rFonts w:ascii="Arial" w:eastAsia="Arial" w:hAnsi="Arial" w:cs="Arial"/>
          <w:b/>
          <w:bCs/>
        </w:rPr>
      </w:pPr>
    </w:p>
    <w:p w14:paraId="71577E72" w14:textId="38349E3D" w:rsidR="00EA6846" w:rsidRDefault="13D67F29" w:rsidP="10CCF091">
      <w:pPr>
        <w:pStyle w:val="NormalWeb"/>
        <w:ind w:left="567" w:hanging="567"/>
        <w:rPr>
          <w:rFonts w:ascii="Arial" w:eastAsia="Arial" w:hAnsi="Arial" w:cs="Arial"/>
          <w:b/>
          <w:bCs/>
        </w:rPr>
      </w:pPr>
      <w:r w:rsidRPr="13D67F29">
        <w:rPr>
          <w:rFonts w:ascii="Arial" w:eastAsia="Arial" w:hAnsi="Arial" w:cs="Arial"/>
          <w:b/>
          <w:bCs/>
        </w:rPr>
        <w:t>Strategic Analysis - SWOT AND PESTEL ANALYSIS</w:t>
      </w:r>
    </w:p>
    <w:p w14:paraId="7A01C668" w14:textId="483469CC" w:rsidR="00EA6846" w:rsidRDefault="00EA6846" w:rsidP="10CCF091">
      <w:pPr>
        <w:pStyle w:val="NormalWeb"/>
        <w:ind w:left="567" w:hanging="567"/>
        <w:rPr>
          <w:rFonts w:ascii="Arial" w:eastAsia="Arial" w:hAnsi="Arial" w:cs="Arial"/>
          <w:b/>
          <w:bCs/>
        </w:rPr>
      </w:pPr>
    </w:p>
    <w:p w14:paraId="5293C0E4" w14:textId="7FDB68A2" w:rsidR="00EA6846" w:rsidRDefault="13D67F29" w:rsidP="10CCF091">
      <w:pPr>
        <w:pStyle w:val="NormalWeb"/>
        <w:ind w:left="567" w:hanging="567"/>
        <w:rPr>
          <w:rFonts w:ascii="Arial" w:eastAsia="Arial" w:hAnsi="Arial" w:cs="Arial"/>
          <w:b/>
          <w:bCs/>
        </w:rPr>
      </w:pPr>
      <w:r w:rsidRPr="13D67F29">
        <w:rPr>
          <w:rFonts w:ascii="Arial" w:eastAsia="Arial" w:hAnsi="Arial" w:cs="Arial"/>
          <w:b/>
          <w:bCs/>
        </w:rPr>
        <w:t xml:space="preserve">SWOT HYATT </w:t>
      </w:r>
    </w:p>
    <w:p w14:paraId="61F3395E" w14:textId="3853D14A" w:rsidR="00EA6846" w:rsidRDefault="00EA6846" w:rsidP="10CCF091">
      <w:pPr>
        <w:pStyle w:val="NormalWeb"/>
        <w:ind w:left="567" w:hanging="567"/>
        <w:rPr>
          <w:rFonts w:ascii="Arial" w:eastAsia="Arial" w:hAnsi="Arial" w:cs="Arial"/>
          <w:b/>
          <w:bCs/>
        </w:rPr>
      </w:pPr>
    </w:p>
    <w:p w14:paraId="5DAB9FEB" w14:textId="52BB8F35" w:rsidR="00EA6846" w:rsidRDefault="00EA6846" w:rsidP="10CCF091">
      <w:pPr>
        <w:pStyle w:val="NormalWeb"/>
        <w:ind w:left="567" w:hanging="567"/>
        <w:rPr>
          <w:rFonts w:ascii="Arial" w:eastAsia="Arial" w:hAnsi="Arial" w:cs="Arial"/>
          <w:b/>
          <w:bCs/>
        </w:rPr>
      </w:pPr>
    </w:p>
    <w:tbl>
      <w:tblPr>
        <w:tblStyle w:val="TableGrid"/>
        <w:tblW w:w="0" w:type="auto"/>
        <w:tblInd w:w="567" w:type="dxa"/>
        <w:tblLayout w:type="fixed"/>
        <w:tblLook w:val="06A0" w:firstRow="1" w:lastRow="0" w:firstColumn="1" w:lastColumn="0" w:noHBand="1" w:noVBand="1"/>
      </w:tblPr>
      <w:tblGrid>
        <w:gridCol w:w="2115"/>
        <w:gridCol w:w="1920"/>
        <w:gridCol w:w="2310"/>
        <w:gridCol w:w="2115"/>
      </w:tblGrid>
      <w:tr w:rsidR="10CCF091" w14:paraId="5D037106" w14:textId="77777777" w:rsidTr="13D67F29">
        <w:trPr>
          <w:trHeight w:val="300"/>
        </w:trPr>
        <w:tc>
          <w:tcPr>
            <w:tcW w:w="2115" w:type="dxa"/>
          </w:tcPr>
          <w:p w14:paraId="62B0E570" w14:textId="4E836CE3" w:rsidR="10CCF091" w:rsidRDefault="10CCF091" w:rsidP="10CCF091">
            <w:pPr>
              <w:pStyle w:val="NormalWeb"/>
              <w:rPr>
                <w:rFonts w:ascii="Arial" w:eastAsia="Arial" w:hAnsi="Arial" w:cs="Arial"/>
                <w:b/>
                <w:bCs/>
                <w:sz w:val="20"/>
                <w:szCs w:val="20"/>
              </w:rPr>
            </w:pPr>
            <w:r w:rsidRPr="10CCF091">
              <w:rPr>
                <w:rFonts w:ascii="Arial" w:eastAsia="Arial" w:hAnsi="Arial" w:cs="Arial"/>
                <w:b/>
                <w:bCs/>
                <w:sz w:val="20"/>
                <w:szCs w:val="20"/>
              </w:rPr>
              <w:t>STRENGTHS</w:t>
            </w:r>
          </w:p>
        </w:tc>
        <w:tc>
          <w:tcPr>
            <w:tcW w:w="1920" w:type="dxa"/>
          </w:tcPr>
          <w:p w14:paraId="5B6F681C" w14:textId="64BD6A07" w:rsidR="10CCF091" w:rsidRDefault="10CCF091" w:rsidP="10CCF091">
            <w:pPr>
              <w:pStyle w:val="NormalWeb"/>
              <w:rPr>
                <w:rFonts w:ascii="Arial" w:eastAsia="Arial" w:hAnsi="Arial" w:cs="Arial"/>
                <w:b/>
                <w:bCs/>
                <w:sz w:val="20"/>
                <w:szCs w:val="20"/>
              </w:rPr>
            </w:pPr>
            <w:r w:rsidRPr="10CCF091">
              <w:rPr>
                <w:rFonts w:ascii="Arial" w:eastAsia="Arial" w:hAnsi="Arial" w:cs="Arial"/>
                <w:b/>
                <w:bCs/>
                <w:sz w:val="20"/>
                <w:szCs w:val="20"/>
              </w:rPr>
              <w:t>WEAKNESSES</w:t>
            </w:r>
          </w:p>
        </w:tc>
        <w:tc>
          <w:tcPr>
            <w:tcW w:w="2310" w:type="dxa"/>
          </w:tcPr>
          <w:p w14:paraId="04DD961B" w14:textId="08CF608D" w:rsidR="10CCF091" w:rsidRDefault="10CCF091" w:rsidP="10CCF091">
            <w:pPr>
              <w:pStyle w:val="NormalWeb"/>
              <w:rPr>
                <w:rFonts w:ascii="Arial" w:eastAsia="Arial" w:hAnsi="Arial" w:cs="Arial"/>
                <w:b/>
                <w:bCs/>
              </w:rPr>
            </w:pPr>
            <w:r w:rsidRPr="10CCF091">
              <w:rPr>
                <w:rFonts w:ascii="Arial" w:eastAsia="Arial" w:hAnsi="Arial" w:cs="Arial"/>
                <w:b/>
                <w:bCs/>
                <w:sz w:val="20"/>
                <w:szCs w:val="20"/>
              </w:rPr>
              <w:t>OPPORTUNITIES</w:t>
            </w:r>
            <w:r w:rsidRPr="10CCF091">
              <w:rPr>
                <w:rFonts w:ascii="Arial" w:eastAsia="Arial" w:hAnsi="Arial" w:cs="Arial"/>
                <w:b/>
                <w:bCs/>
              </w:rPr>
              <w:t xml:space="preserve"> </w:t>
            </w:r>
          </w:p>
        </w:tc>
        <w:tc>
          <w:tcPr>
            <w:tcW w:w="2115" w:type="dxa"/>
          </w:tcPr>
          <w:p w14:paraId="28C85D5D" w14:textId="08A96681" w:rsidR="10CCF091" w:rsidRDefault="10CCF091" w:rsidP="10CCF091">
            <w:pPr>
              <w:pStyle w:val="NormalWeb"/>
              <w:rPr>
                <w:rFonts w:ascii="Arial" w:eastAsia="Arial" w:hAnsi="Arial" w:cs="Arial"/>
                <w:b/>
                <w:bCs/>
              </w:rPr>
            </w:pPr>
            <w:r w:rsidRPr="10CCF091">
              <w:rPr>
                <w:rFonts w:ascii="Arial" w:eastAsia="Arial" w:hAnsi="Arial" w:cs="Arial"/>
                <w:b/>
                <w:bCs/>
                <w:sz w:val="20"/>
                <w:szCs w:val="20"/>
              </w:rPr>
              <w:t>THREATS</w:t>
            </w:r>
            <w:r w:rsidRPr="10CCF091">
              <w:rPr>
                <w:rFonts w:ascii="Arial" w:eastAsia="Arial" w:hAnsi="Arial" w:cs="Arial"/>
                <w:b/>
                <w:bCs/>
              </w:rPr>
              <w:t xml:space="preserve"> </w:t>
            </w:r>
          </w:p>
        </w:tc>
      </w:tr>
      <w:tr w:rsidR="10CCF091" w14:paraId="07BB080A" w14:textId="77777777" w:rsidTr="13D67F29">
        <w:trPr>
          <w:trHeight w:val="300"/>
        </w:trPr>
        <w:tc>
          <w:tcPr>
            <w:tcW w:w="2115" w:type="dxa"/>
          </w:tcPr>
          <w:p w14:paraId="62A22203" w14:textId="7B32BDE0" w:rsidR="10CCF091" w:rsidRDefault="10CCF091" w:rsidP="10CCF091">
            <w:pPr>
              <w:pStyle w:val="NormalWeb"/>
              <w:rPr>
                <w:rFonts w:ascii="Arial" w:eastAsia="Arial" w:hAnsi="Arial" w:cs="Arial"/>
              </w:rPr>
            </w:pPr>
            <w:r w:rsidRPr="10CCF091">
              <w:rPr>
                <w:rFonts w:ascii="Arial" w:eastAsia="Arial" w:hAnsi="Arial" w:cs="Arial"/>
                <w:b/>
                <w:bCs/>
              </w:rPr>
              <w:t xml:space="preserve">Strategic Locations – </w:t>
            </w:r>
            <w:r w:rsidRPr="10CCF091">
              <w:rPr>
                <w:rFonts w:ascii="Arial" w:eastAsia="Arial" w:hAnsi="Arial" w:cs="Arial"/>
              </w:rPr>
              <w:t xml:space="preserve">Most of Hyatt’s properties are in </w:t>
            </w:r>
            <w:r w:rsidRPr="10CCF091">
              <w:rPr>
                <w:rFonts w:ascii="Arial" w:eastAsia="Arial" w:hAnsi="Arial" w:cs="Arial"/>
              </w:rPr>
              <w:lastRenderedPageBreak/>
              <w:t>high-density urban, airport, suburban, convention and resort destination.</w:t>
            </w:r>
          </w:p>
          <w:p w14:paraId="3241BED6" w14:textId="46555CCA" w:rsidR="10CCF091" w:rsidRDefault="10CCF091" w:rsidP="10CCF091">
            <w:pPr>
              <w:pStyle w:val="NormalWeb"/>
              <w:rPr>
                <w:rFonts w:ascii="Arial" w:eastAsia="Arial" w:hAnsi="Arial" w:cs="Arial"/>
              </w:rPr>
            </w:pPr>
          </w:p>
          <w:p w14:paraId="58CC8BB2" w14:textId="1B84C73A" w:rsidR="10CCF091" w:rsidRDefault="10CCF091" w:rsidP="10CCF091">
            <w:pPr>
              <w:pStyle w:val="NormalWeb"/>
              <w:rPr>
                <w:rFonts w:ascii="Arial" w:eastAsia="Arial" w:hAnsi="Arial" w:cs="Arial"/>
                <w:b/>
                <w:bCs/>
              </w:rPr>
            </w:pPr>
            <w:r w:rsidRPr="10CCF091">
              <w:rPr>
                <w:rFonts w:ascii="Arial" w:eastAsia="Arial" w:hAnsi="Arial" w:cs="Arial"/>
                <w:b/>
                <w:bCs/>
              </w:rPr>
              <w:t xml:space="preserve">Strong Brand Portfolio – </w:t>
            </w:r>
            <w:r w:rsidRPr="10CCF091">
              <w:rPr>
                <w:rFonts w:ascii="Arial" w:eastAsia="Arial" w:hAnsi="Arial" w:cs="Arial"/>
              </w:rPr>
              <w:t xml:space="preserve">Hyatt manages, franchises, owns and develops a wide array of hotels, resorts, and residential properties under multiple brands. </w:t>
            </w:r>
          </w:p>
          <w:p w14:paraId="7998E2AB" w14:textId="6104FFC5" w:rsidR="10CCF091" w:rsidRDefault="10CCF091" w:rsidP="10CCF091">
            <w:pPr>
              <w:pStyle w:val="NormalWeb"/>
              <w:rPr>
                <w:rFonts w:ascii="Arial" w:eastAsia="Arial" w:hAnsi="Arial" w:cs="Arial"/>
              </w:rPr>
            </w:pPr>
          </w:p>
          <w:p w14:paraId="6FF89E87" w14:textId="1A298649" w:rsidR="10CCF091" w:rsidRDefault="10CCF091" w:rsidP="10CCF091">
            <w:pPr>
              <w:pStyle w:val="NormalWeb"/>
              <w:rPr>
                <w:rFonts w:ascii="Arial" w:eastAsia="Arial" w:hAnsi="Arial" w:cs="Arial"/>
              </w:rPr>
            </w:pPr>
            <w:r w:rsidRPr="10CCF091">
              <w:rPr>
                <w:rFonts w:ascii="Arial" w:eastAsia="Arial" w:hAnsi="Arial" w:cs="Arial"/>
                <w:b/>
                <w:bCs/>
              </w:rPr>
              <w:t>Loyal Customer Base</w:t>
            </w:r>
            <w:r w:rsidRPr="10CCF091">
              <w:rPr>
                <w:rFonts w:ascii="Arial" w:eastAsia="Arial" w:hAnsi="Arial" w:cs="Arial"/>
              </w:rPr>
              <w:t xml:space="preserve"> </w:t>
            </w:r>
            <w:r w:rsidRPr="10CCF091">
              <w:rPr>
                <w:rFonts w:ascii="Arial" w:eastAsia="Arial" w:hAnsi="Arial" w:cs="Arial"/>
                <w:b/>
                <w:bCs/>
              </w:rPr>
              <w:t>–</w:t>
            </w:r>
            <w:r w:rsidRPr="10CCF091">
              <w:rPr>
                <w:rFonts w:ascii="Arial" w:eastAsia="Arial" w:hAnsi="Arial" w:cs="Arial"/>
              </w:rPr>
              <w:t xml:space="preserve">Hyatt has a strong customer base that is loyal to its brand. </w:t>
            </w:r>
          </w:p>
        </w:tc>
        <w:tc>
          <w:tcPr>
            <w:tcW w:w="1920" w:type="dxa"/>
          </w:tcPr>
          <w:p w14:paraId="619FF59B" w14:textId="5EFFD1FC" w:rsidR="10CCF091" w:rsidRDefault="10CCF091" w:rsidP="10CCF091">
            <w:pPr>
              <w:pStyle w:val="NormalWeb"/>
              <w:rPr>
                <w:rFonts w:ascii="Arial" w:eastAsia="Arial" w:hAnsi="Arial" w:cs="Arial"/>
                <w:b/>
                <w:bCs/>
              </w:rPr>
            </w:pPr>
            <w:r w:rsidRPr="10CCF091">
              <w:rPr>
                <w:rFonts w:ascii="Arial" w:eastAsia="Arial" w:hAnsi="Arial" w:cs="Arial"/>
                <w:b/>
                <w:bCs/>
              </w:rPr>
              <w:lastRenderedPageBreak/>
              <w:t>Limited Market Share –</w:t>
            </w:r>
            <w:r w:rsidRPr="10CCF091">
              <w:rPr>
                <w:rFonts w:ascii="Arial" w:eastAsia="Arial" w:hAnsi="Arial" w:cs="Arial"/>
              </w:rPr>
              <w:t xml:space="preserve">Despite its strong presence, Hyatt </w:t>
            </w:r>
            <w:r w:rsidRPr="10CCF091">
              <w:rPr>
                <w:rFonts w:ascii="Arial" w:eastAsia="Arial" w:hAnsi="Arial" w:cs="Arial"/>
              </w:rPr>
              <w:lastRenderedPageBreak/>
              <w:t xml:space="preserve">has a limited market share. </w:t>
            </w:r>
          </w:p>
          <w:p w14:paraId="338B4749" w14:textId="44389C4E" w:rsidR="10CCF091" w:rsidRDefault="10CCF091" w:rsidP="10CCF091">
            <w:pPr>
              <w:pStyle w:val="NormalWeb"/>
              <w:rPr>
                <w:rFonts w:ascii="Arial" w:eastAsia="Arial" w:hAnsi="Arial" w:cs="Arial"/>
              </w:rPr>
            </w:pPr>
          </w:p>
          <w:p w14:paraId="2B3FB4CD" w14:textId="31E33226" w:rsidR="10CCF091" w:rsidRDefault="10CCF091" w:rsidP="10CCF091">
            <w:pPr>
              <w:pStyle w:val="NormalWeb"/>
              <w:rPr>
                <w:rFonts w:ascii="Arial" w:eastAsia="Arial" w:hAnsi="Arial" w:cs="Arial"/>
              </w:rPr>
            </w:pPr>
            <w:r w:rsidRPr="10CCF091">
              <w:rPr>
                <w:rFonts w:ascii="Arial" w:eastAsia="Arial" w:hAnsi="Arial" w:cs="Arial"/>
                <w:b/>
                <w:bCs/>
              </w:rPr>
              <w:t>Low Brand Differentiation-</w:t>
            </w:r>
            <w:r w:rsidRPr="10CCF091">
              <w:rPr>
                <w:rFonts w:ascii="Arial" w:eastAsia="Arial" w:hAnsi="Arial" w:cs="Arial"/>
              </w:rPr>
              <w:t xml:space="preserve">There is an exceptionally low brand differentiation among the various brands of </w:t>
            </w:r>
            <w:proofErr w:type="gramStart"/>
            <w:r w:rsidRPr="10CCF091">
              <w:rPr>
                <w:rFonts w:ascii="Arial" w:eastAsia="Arial" w:hAnsi="Arial" w:cs="Arial"/>
              </w:rPr>
              <w:t>Hyatt</w:t>
            </w:r>
            <w:proofErr w:type="gramEnd"/>
            <w:r w:rsidRPr="10CCF091">
              <w:rPr>
                <w:rFonts w:ascii="Arial" w:eastAsia="Arial" w:hAnsi="Arial" w:cs="Arial"/>
              </w:rPr>
              <w:t xml:space="preserve"> </w:t>
            </w:r>
          </w:p>
          <w:p w14:paraId="1E6FA744" w14:textId="289D4FE2" w:rsidR="10CCF091" w:rsidRDefault="10CCF091" w:rsidP="10CCF091">
            <w:pPr>
              <w:pStyle w:val="NormalWeb"/>
              <w:rPr>
                <w:rFonts w:ascii="Arial" w:eastAsia="Arial" w:hAnsi="Arial" w:cs="Arial"/>
              </w:rPr>
            </w:pPr>
          </w:p>
          <w:p w14:paraId="61496A2C" w14:textId="691EC00D" w:rsidR="10CCF091" w:rsidRDefault="10CCF091" w:rsidP="10CCF091">
            <w:pPr>
              <w:pStyle w:val="NormalWeb"/>
              <w:rPr>
                <w:rFonts w:ascii="Arial" w:eastAsia="Arial" w:hAnsi="Arial" w:cs="Arial"/>
              </w:rPr>
            </w:pPr>
            <w:r w:rsidRPr="10CCF091">
              <w:rPr>
                <w:rFonts w:ascii="Arial" w:eastAsia="Arial" w:hAnsi="Arial" w:cs="Arial"/>
                <w:b/>
                <w:bCs/>
              </w:rPr>
              <w:t>Dependence on US Markets-</w:t>
            </w:r>
            <w:r w:rsidRPr="10CCF091">
              <w:rPr>
                <w:rFonts w:ascii="Arial" w:eastAsia="Arial" w:hAnsi="Arial" w:cs="Arial"/>
              </w:rPr>
              <w:t xml:space="preserve"> Hyatt is majorly dependent on US </w:t>
            </w:r>
            <w:proofErr w:type="gramStart"/>
            <w:r w:rsidRPr="10CCF091">
              <w:rPr>
                <w:rFonts w:ascii="Arial" w:eastAsia="Arial" w:hAnsi="Arial" w:cs="Arial"/>
              </w:rPr>
              <w:t>markets</w:t>
            </w:r>
            <w:proofErr w:type="gramEnd"/>
            <w:r w:rsidRPr="10CCF091">
              <w:rPr>
                <w:rFonts w:ascii="Arial" w:eastAsia="Arial" w:hAnsi="Arial" w:cs="Arial"/>
              </w:rPr>
              <w:t xml:space="preserve"> </w:t>
            </w:r>
          </w:p>
          <w:p w14:paraId="2A29F8DA" w14:textId="0E398D17" w:rsidR="10CCF091" w:rsidRDefault="10CCF091" w:rsidP="10CCF091">
            <w:pPr>
              <w:pStyle w:val="NormalWeb"/>
              <w:rPr>
                <w:rFonts w:ascii="Arial" w:eastAsia="Arial" w:hAnsi="Arial" w:cs="Arial"/>
              </w:rPr>
            </w:pPr>
          </w:p>
        </w:tc>
        <w:tc>
          <w:tcPr>
            <w:tcW w:w="2310" w:type="dxa"/>
          </w:tcPr>
          <w:p w14:paraId="6F66C217" w14:textId="6A6A48F3" w:rsidR="10CCF091" w:rsidRDefault="10CCF091" w:rsidP="10CCF091">
            <w:pPr>
              <w:pStyle w:val="NormalWeb"/>
              <w:rPr>
                <w:rFonts w:ascii="Arial" w:eastAsia="Arial" w:hAnsi="Arial" w:cs="Arial"/>
                <w:b/>
                <w:bCs/>
              </w:rPr>
            </w:pPr>
            <w:r w:rsidRPr="10CCF091">
              <w:rPr>
                <w:rFonts w:ascii="Arial" w:eastAsia="Arial" w:hAnsi="Arial" w:cs="Arial"/>
                <w:b/>
                <w:bCs/>
              </w:rPr>
              <w:lastRenderedPageBreak/>
              <w:t xml:space="preserve">Expansion in Emerging Markets – </w:t>
            </w:r>
            <w:r w:rsidRPr="10CCF091">
              <w:rPr>
                <w:rFonts w:ascii="Arial" w:eastAsia="Arial" w:hAnsi="Arial" w:cs="Arial"/>
              </w:rPr>
              <w:t xml:space="preserve">There is potential for Hyatt to expand </w:t>
            </w:r>
            <w:r w:rsidRPr="10CCF091">
              <w:rPr>
                <w:rFonts w:ascii="Arial" w:eastAsia="Arial" w:hAnsi="Arial" w:cs="Arial"/>
              </w:rPr>
              <w:lastRenderedPageBreak/>
              <w:t xml:space="preserve">in emerging markets. </w:t>
            </w:r>
          </w:p>
          <w:p w14:paraId="42D8F73F" w14:textId="621451B9" w:rsidR="10CCF091" w:rsidRDefault="10CCF091" w:rsidP="10CCF091">
            <w:pPr>
              <w:pStyle w:val="NormalWeb"/>
              <w:rPr>
                <w:rFonts w:ascii="Arial" w:eastAsia="Arial" w:hAnsi="Arial" w:cs="Arial"/>
              </w:rPr>
            </w:pPr>
          </w:p>
          <w:p w14:paraId="496A7189" w14:textId="4D9E0CB0" w:rsidR="10CCF091" w:rsidRDefault="10CCF091" w:rsidP="10CCF091">
            <w:pPr>
              <w:pStyle w:val="NormalWeb"/>
              <w:rPr>
                <w:rFonts w:ascii="Arial" w:eastAsia="Arial" w:hAnsi="Arial" w:cs="Arial"/>
              </w:rPr>
            </w:pPr>
            <w:r w:rsidRPr="10CCF091">
              <w:rPr>
                <w:rFonts w:ascii="Arial" w:eastAsia="Arial" w:hAnsi="Arial" w:cs="Arial"/>
                <w:b/>
                <w:bCs/>
              </w:rPr>
              <w:t>Diversification of Brand Portfolio</w:t>
            </w:r>
            <w:r w:rsidRPr="10CCF091">
              <w:rPr>
                <w:rFonts w:ascii="Arial" w:eastAsia="Arial" w:hAnsi="Arial" w:cs="Arial"/>
              </w:rPr>
              <w:t xml:space="preserve"> - </w:t>
            </w:r>
          </w:p>
          <w:p w14:paraId="4C904EBF" w14:textId="252C95D3" w:rsidR="10CCF091" w:rsidRDefault="10CCF091" w:rsidP="10CCF091">
            <w:pPr>
              <w:pStyle w:val="NormalWeb"/>
              <w:rPr>
                <w:rFonts w:ascii="Arial" w:eastAsia="Arial" w:hAnsi="Arial" w:cs="Arial"/>
              </w:rPr>
            </w:pPr>
            <w:r w:rsidRPr="10CCF091">
              <w:rPr>
                <w:rFonts w:ascii="Arial" w:eastAsia="Arial" w:hAnsi="Arial" w:cs="Arial"/>
              </w:rPr>
              <w:t xml:space="preserve">There is room for diversification into mid-scale and budget segments. </w:t>
            </w:r>
          </w:p>
          <w:p w14:paraId="38733FF6" w14:textId="66343840" w:rsidR="10CCF091" w:rsidRDefault="10CCF091" w:rsidP="10CCF091">
            <w:pPr>
              <w:pStyle w:val="NormalWeb"/>
              <w:rPr>
                <w:rFonts w:ascii="Arial" w:eastAsia="Arial" w:hAnsi="Arial" w:cs="Arial"/>
              </w:rPr>
            </w:pPr>
          </w:p>
          <w:p w14:paraId="448D9C6E" w14:textId="1E71588C" w:rsidR="10CCF091" w:rsidRDefault="10CCF091" w:rsidP="10CCF091">
            <w:pPr>
              <w:pStyle w:val="NormalWeb"/>
              <w:rPr>
                <w:rFonts w:ascii="Arial" w:eastAsia="Arial" w:hAnsi="Arial" w:cs="Arial"/>
              </w:rPr>
            </w:pPr>
            <w:r w:rsidRPr="10CCF091">
              <w:rPr>
                <w:rFonts w:ascii="Arial" w:eastAsia="Arial" w:hAnsi="Arial" w:cs="Arial"/>
                <w:b/>
                <w:bCs/>
              </w:rPr>
              <w:t xml:space="preserve">Investment in Technology and Digital Innovation – </w:t>
            </w:r>
            <w:r w:rsidRPr="10CCF091">
              <w:rPr>
                <w:rFonts w:ascii="Arial" w:eastAsia="Arial" w:hAnsi="Arial" w:cs="Arial"/>
              </w:rPr>
              <w:t>Embracing</w:t>
            </w:r>
            <w:r w:rsidRPr="10CCF091">
              <w:rPr>
                <w:rFonts w:ascii="Arial" w:eastAsia="Arial" w:hAnsi="Arial" w:cs="Arial"/>
                <w:b/>
                <w:bCs/>
              </w:rPr>
              <w:t xml:space="preserve"> </w:t>
            </w:r>
            <w:r w:rsidRPr="10CCF091">
              <w:rPr>
                <w:rFonts w:ascii="Arial" w:eastAsia="Arial" w:hAnsi="Arial" w:cs="Arial"/>
              </w:rPr>
              <w:t>digital transformation</w:t>
            </w:r>
            <w:r w:rsidRPr="10CCF091">
              <w:rPr>
                <w:rFonts w:ascii="Arial" w:eastAsia="Arial" w:hAnsi="Arial" w:cs="Arial"/>
                <w:b/>
                <w:bCs/>
              </w:rPr>
              <w:t xml:space="preserve"> </w:t>
            </w:r>
            <w:r w:rsidRPr="10CCF091">
              <w:rPr>
                <w:rFonts w:ascii="Arial" w:eastAsia="Arial" w:hAnsi="Arial" w:cs="Arial"/>
              </w:rPr>
              <w:t>can</w:t>
            </w:r>
            <w:r w:rsidRPr="10CCF091">
              <w:rPr>
                <w:rFonts w:ascii="Arial" w:eastAsia="Arial" w:hAnsi="Arial" w:cs="Arial"/>
                <w:b/>
                <w:bCs/>
              </w:rPr>
              <w:t xml:space="preserve"> </w:t>
            </w:r>
            <w:r w:rsidRPr="10CCF091">
              <w:rPr>
                <w:rFonts w:ascii="Arial" w:eastAsia="Arial" w:hAnsi="Arial" w:cs="Arial"/>
              </w:rPr>
              <w:t>improve</w:t>
            </w:r>
            <w:r w:rsidRPr="10CCF091">
              <w:rPr>
                <w:rFonts w:ascii="Arial" w:eastAsia="Arial" w:hAnsi="Arial" w:cs="Arial"/>
                <w:b/>
                <w:bCs/>
              </w:rPr>
              <w:t xml:space="preserve"> </w:t>
            </w:r>
            <w:r w:rsidRPr="10CCF091">
              <w:rPr>
                <w:rFonts w:ascii="Arial" w:eastAsia="Arial" w:hAnsi="Arial" w:cs="Arial"/>
              </w:rPr>
              <w:t xml:space="preserve">customer satisfaction and operational efficiency. </w:t>
            </w:r>
          </w:p>
          <w:p w14:paraId="1E945C58" w14:textId="39622ADF" w:rsidR="10CCF091" w:rsidRDefault="10CCF091" w:rsidP="10CCF091">
            <w:pPr>
              <w:pStyle w:val="NormalWeb"/>
              <w:rPr>
                <w:rFonts w:ascii="Arial" w:eastAsia="Arial" w:hAnsi="Arial" w:cs="Arial"/>
              </w:rPr>
            </w:pPr>
          </w:p>
          <w:p w14:paraId="4E11CF17" w14:textId="655E5A05" w:rsidR="10CCF091" w:rsidRDefault="10CCF091" w:rsidP="10CCF091">
            <w:pPr>
              <w:pStyle w:val="NormalWeb"/>
              <w:rPr>
                <w:rFonts w:ascii="Arial" w:eastAsia="Arial" w:hAnsi="Arial" w:cs="Arial"/>
              </w:rPr>
            </w:pPr>
            <w:r w:rsidRPr="10CCF091">
              <w:rPr>
                <w:rFonts w:ascii="Arial" w:eastAsia="Arial" w:hAnsi="Arial" w:cs="Arial"/>
                <w:b/>
                <w:bCs/>
              </w:rPr>
              <w:t xml:space="preserve">Sustainability and Eco-Friendly Initiatives – </w:t>
            </w:r>
            <w:r w:rsidRPr="10CCF091">
              <w:rPr>
                <w:rFonts w:ascii="Arial" w:eastAsia="Arial" w:hAnsi="Arial" w:cs="Arial"/>
              </w:rPr>
              <w:t xml:space="preserve">Hyatt can lead in sustainability within the hospitality industry. </w:t>
            </w:r>
          </w:p>
        </w:tc>
        <w:tc>
          <w:tcPr>
            <w:tcW w:w="2115" w:type="dxa"/>
          </w:tcPr>
          <w:p w14:paraId="6AF99DEA" w14:textId="4153E2D6" w:rsidR="10CCF091" w:rsidRDefault="10CCF091" w:rsidP="10CCF091">
            <w:pPr>
              <w:pStyle w:val="NormalWeb"/>
              <w:rPr>
                <w:rFonts w:ascii="Arial" w:eastAsia="Arial" w:hAnsi="Arial" w:cs="Arial"/>
                <w:b/>
                <w:bCs/>
              </w:rPr>
            </w:pPr>
            <w:r w:rsidRPr="10CCF091">
              <w:rPr>
                <w:rFonts w:ascii="Arial" w:eastAsia="Arial" w:hAnsi="Arial" w:cs="Arial"/>
                <w:b/>
                <w:bCs/>
              </w:rPr>
              <w:lastRenderedPageBreak/>
              <w:t xml:space="preserve">Operational and Financial Risks from Expansion – </w:t>
            </w:r>
            <w:r w:rsidRPr="10CCF091">
              <w:rPr>
                <w:rFonts w:ascii="Arial" w:eastAsia="Arial" w:hAnsi="Arial" w:cs="Arial"/>
              </w:rPr>
              <w:t xml:space="preserve">expansion </w:t>
            </w:r>
            <w:r w:rsidRPr="10CCF091">
              <w:rPr>
                <w:rFonts w:ascii="Arial" w:eastAsia="Arial" w:hAnsi="Arial" w:cs="Arial"/>
              </w:rPr>
              <w:lastRenderedPageBreak/>
              <w:t>brings with it operational and financial risks.</w:t>
            </w:r>
          </w:p>
          <w:p w14:paraId="59555F80" w14:textId="36AA95FE" w:rsidR="10CCF091" w:rsidRDefault="10CCF091" w:rsidP="10CCF091">
            <w:pPr>
              <w:pStyle w:val="NormalWeb"/>
              <w:rPr>
                <w:rFonts w:ascii="Arial" w:eastAsia="Arial" w:hAnsi="Arial" w:cs="Arial"/>
              </w:rPr>
            </w:pPr>
          </w:p>
          <w:p w14:paraId="34955F0F" w14:textId="3F61E14E" w:rsidR="10CCF091" w:rsidRDefault="10CCF091" w:rsidP="10CCF091">
            <w:pPr>
              <w:pStyle w:val="NormalWeb"/>
              <w:rPr>
                <w:rFonts w:ascii="Arial" w:eastAsia="Arial" w:hAnsi="Arial" w:cs="Arial"/>
              </w:rPr>
            </w:pPr>
            <w:r w:rsidRPr="10CCF091">
              <w:rPr>
                <w:rFonts w:ascii="Arial" w:eastAsia="Arial" w:hAnsi="Arial" w:cs="Arial"/>
                <w:b/>
                <w:bCs/>
              </w:rPr>
              <w:t>Regulatory and Compliance Risks</w:t>
            </w:r>
            <w:r w:rsidRPr="10CCF091">
              <w:rPr>
                <w:rFonts w:ascii="Arial" w:eastAsia="Arial" w:hAnsi="Arial" w:cs="Arial"/>
              </w:rPr>
              <w:t xml:space="preserve"> – Hyatt faces risks related to regulatory </w:t>
            </w:r>
            <w:proofErr w:type="gramStart"/>
            <w:r w:rsidRPr="10CCF091">
              <w:rPr>
                <w:rFonts w:ascii="Arial" w:eastAsia="Arial" w:hAnsi="Arial" w:cs="Arial"/>
              </w:rPr>
              <w:t>compliance</w:t>
            </w:r>
            <w:proofErr w:type="gramEnd"/>
            <w:r w:rsidRPr="10CCF091">
              <w:rPr>
                <w:rFonts w:ascii="Arial" w:eastAsia="Arial" w:hAnsi="Arial" w:cs="Arial"/>
              </w:rPr>
              <w:t xml:space="preserve"> </w:t>
            </w:r>
          </w:p>
          <w:p w14:paraId="7AFC5360" w14:textId="0B50C9AD" w:rsidR="10CCF091" w:rsidRDefault="10CCF091" w:rsidP="10CCF091">
            <w:pPr>
              <w:pStyle w:val="NormalWeb"/>
              <w:rPr>
                <w:rFonts w:ascii="Arial" w:eastAsia="Arial" w:hAnsi="Arial" w:cs="Arial"/>
              </w:rPr>
            </w:pPr>
          </w:p>
          <w:p w14:paraId="7752D2E0" w14:textId="1E9746E3" w:rsidR="10CCF091" w:rsidRDefault="10CCF091" w:rsidP="10CCF091">
            <w:pPr>
              <w:pStyle w:val="NormalWeb"/>
              <w:rPr>
                <w:rFonts w:ascii="Arial" w:eastAsia="Arial" w:hAnsi="Arial" w:cs="Arial"/>
              </w:rPr>
            </w:pPr>
            <w:r w:rsidRPr="10CCF091">
              <w:rPr>
                <w:rFonts w:ascii="Arial" w:eastAsia="Arial" w:hAnsi="Arial" w:cs="Arial"/>
                <w:b/>
                <w:bCs/>
              </w:rPr>
              <w:t xml:space="preserve">Vulnerability to External Shocks – </w:t>
            </w:r>
            <w:r w:rsidRPr="10CCF091">
              <w:rPr>
                <w:rFonts w:ascii="Arial" w:eastAsia="Arial" w:hAnsi="Arial" w:cs="Arial"/>
              </w:rPr>
              <w:t>events like recessions and pandemics can have an adverse effect on the global economy.</w:t>
            </w:r>
          </w:p>
          <w:p w14:paraId="5EEC25CB" w14:textId="167B5F3B" w:rsidR="10CCF091" w:rsidRDefault="10CCF091" w:rsidP="10CCF091">
            <w:pPr>
              <w:pStyle w:val="NormalWeb"/>
              <w:rPr>
                <w:rFonts w:ascii="Arial" w:eastAsia="Arial" w:hAnsi="Arial" w:cs="Arial"/>
              </w:rPr>
            </w:pPr>
          </w:p>
          <w:p w14:paraId="27BCDF87" w14:textId="3BF97EF4" w:rsidR="10CCF091" w:rsidRDefault="10CCF091" w:rsidP="10CCF091">
            <w:pPr>
              <w:pStyle w:val="NormalWeb"/>
              <w:rPr>
                <w:rFonts w:ascii="Arial" w:eastAsia="Arial" w:hAnsi="Arial" w:cs="Arial"/>
              </w:rPr>
            </w:pPr>
            <w:r w:rsidRPr="10CCF091">
              <w:rPr>
                <w:rFonts w:ascii="Arial" w:eastAsia="Arial" w:hAnsi="Arial" w:cs="Arial"/>
                <w:b/>
                <w:bCs/>
              </w:rPr>
              <w:t>Cybersecurity and Data Privacy Concerns</w:t>
            </w:r>
            <w:r w:rsidRPr="10CCF091">
              <w:rPr>
                <w:rFonts w:ascii="Arial" w:eastAsia="Arial" w:hAnsi="Arial" w:cs="Arial"/>
              </w:rPr>
              <w:t xml:space="preserve"> – Hyatt, like any other global corporation faces cybersecurity and data privacy concerns. </w:t>
            </w:r>
          </w:p>
        </w:tc>
      </w:tr>
    </w:tbl>
    <w:p w14:paraId="4BBCD47D" w14:textId="0939919E" w:rsidR="00EA6846" w:rsidRDefault="00EA6846" w:rsidP="13D67F29">
      <w:pPr>
        <w:pStyle w:val="NormalWeb"/>
        <w:ind w:left="567" w:hanging="567"/>
        <w:rPr>
          <w:rFonts w:ascii="Arial" w:eastAsia="Arial" w:hAnsi="Arial" w:cs="Arial"/>
        </w:rPr>
      </w:pPr>
    </w:p>
    <w:p w14:paraId="57275D6A" w14:textId="25319BEE" w:rsidR="00EA6846" w:rsidRDefault="00EA6846" w:rsidP="13D67F29">
      <w:pPr>
        <w:pStyle w:val="NormalWeb"/>
        <w:ind w:left="567" w:hanging="567"/>
        <w:rPr>
          <w:rFonts w:ascii="Arial" w:eastAsia="Arial" w:hAnsi="Arial" w:cs="Arial"/>
        </w:rPr>
      </w:pPr>
    </w:p>
    <w:p w14:paraId="36336B73" w14:textId="2A04FE14" w:rsidR="00EA6846" w:rsidRDefault="13D67F29" w:rsidP="13D67F29">
      <w:pPr>
        <w:pStyle w:val="NormalWeb"/>
        <w:ind w:left="567" w:hanging="567"/>
        <w:rPr>
          <w:rFonts w:ascii="Arial" w:eastAsia="Arial" w:hAnsi="Arial" w:cs="Arial"/>
        </w:rPr>
      </w:pPr>
      <w:r w:rsidRPr="13D67F29">
        <w:rPr>
          <w:rFonts w:ascii="Arial" w:eastAsia="Arial" w:hAnsi="Arial" w:cs="Arial"/>
        </w:rPr>
        <w:t xml:space="preserve">Hyatt Hotels SWOT analysis - The Strategy Story (2024) </w:t>
      </w:r>
    </w:p>
    <w:p w14:paraId="4A1C6945" w14:textId="3F8F9C61" w:rsidR="00EA6846" w:rsidRDefault="00EA6846" w:rsidP="13D67F29">
      <w:pPr>
        <w:pStyle w:val="NormalWeb"/>
        <w:ind w:left="567" w:hanging="567"/>
        <w:rPr>
          <w:rFonts w:ascii="Arial" w:eastAsia="Arial" w:hAnsi="Arial" w:cs="Arial"/>
        </w:rPr>
      </w:pPr>
    </w:p>
    <w:p w14:paraId="53A44DB3" w14:textId="0C97F709" w:rsidR="00EA6846" w:rsidRDefault="00EA6846" w:rsidP="13D67F29">
      <w:pPr>
        <w:pStyle w:val="NormalWeb"/>
        <w:ind w:left="567" w:hanging="567"/>
        <w:rPr>
          <w:rFonts w:ascii="Arial" w:eastAsia="Arial" w:hAnsi="Arial" w:cs="Arial"/>
        </w:rPr>
      </w:pPr>
    </w:p>
    <w:p w14:paraId="57D34C71" w14:textId="1A78052B" w:rsidR="00EA6846" w:rsidRDefault="00EA6846" w:rsidP="13D67F29">
      <w:pPr>
        <w:pStyle w:val="NormalWeb"/>
        <w:ind w:left="567" w:hanging="567"/>
        <w:rPr>
          <w:rFonts w:ascii="Arial" w:eastAsia="Arial" w:hAnsi="Arial" w:cs="Arial"/>
        </w:rPr>
      </w:pPr>
    </w:p>
    <w:p w14:paraId="679B324F" w14:textId="4C304650" w:rsidR="00EA6846" w:rsidRDefault="00EA6846" w:rsidP="13D67F29">
      <w:pPr>
        <w:pStyle w:val="NormalWeb"/>
        <w:ind w:left="567" w:hanging="567"/>
        <w:rPr>
          <w:rFonts w:ascii="Arial" w:eastAsia="Arial" w:hAnsi="Arial" w:cs="Arial"/>
        </w:rPr>
      </w:pPr>
    </w:p>
    <w:p w14:paraId="5AD57829" w14:textId="66A0B8F5" w:rsidR="00EA6846" w:rsidRDefault="13D67F29" w:rsidP="13D67F29">
      <w:pPr>
        <w:pStyle w:val="NormalWeb"/>
        <w:ind w:left="567" w:hanging="567"/>
        <w:rPr>
          <w:rFonts w:ascii="Arial" w:eastAsia="Arial" w:hAnsi="Arial" w:cs="Arial"/>
        </w:rPr>
      </w:pPr>
      <w:r w:rsidRPr="13D67F29">
        <w:rPr>
          <w:rFonts w:ascii="Arial" w:eastAsia="Arial" w:hAnsi="Arial" w:cs="Arial"/>
        </w:rPr>
        <w:t xml:space="preserve">Appendix </w:t>
      </w:r>
    </w:p>
    <w:p w14:paraId="5707B774" w14:textId="118E5C37" w:rsidR="00EA6846" w:rsidRDefault="00EA6846" w:rsidP="13D67F29">
      <w:pPr>
        <w:pStyle w:val="NormalWeb"/>
        <w:rPr>
          <w:rFonts w:ascii="Arial" w:eastAsia="Arial" w:hAnsi="Arial" w:cs="Arial"/>
        </w:rPr>
      </w:pPr>
    </w:p>
    <w:p w14:paraId="48E18791" w14:textId="668DAD2F" w:rsidR="00EA6846" w:rsidRDefault="13D67F29" w:rsidP="13D67F29">
      <w:pPr>
        <w:pStyle w:val="NormalWeb"/>
        <w:rPr>
          <w:rFonts w:ascii="Arial" w:eastAsia="Arial" w:hAnsi="Arial" w:cs="Arial"/>
          <w:b/>
          <w:bCs/>
        </w:rPr>
      </w:pPr>
      <w:r w:rsidRPr="13D67F29">
        <w:rPr>
          <w:rFonts w:ascii="Arial" w:eastAsia="Arial" w:hAnsi="Arial" w:cs="Arial"/>
          <w:b/>
          <w:bCs/>
        </w:rPr>
        <w:t xml:space="preserve">PESTEL HYATT </w:t>
      </w:r>
    </w:p>
    <w:p w14:paraId="59662323" w14:textId="283A37B5" w:rsidR="00EA6846" w:rsidRDefault="00EA6846" w:rsidP="13D67F29">
      <w:pPr>
        <w:pStyle w:val="NormalWeb"/>
        <w:spacing w:line="480" w:lineRule="auto"/>
        <w:ind w:left="567" w:hanging="567"/>
        <w:rPr>
          <w:rFonts w:ascii="Arial" w:eastAsia="Arial" w:hAnsi="Arial" w:cs="Arial"/>
          <w:b/>
          <w:bCs/>
        </w:rPr>
      </w:pPr>
    </w:p>
    <w:tbl>
      <w:tblPr>
        <w:tblStyle w:val="TableGrid"/>
        <w:tblW w:w="0" w:type="auto"/>
        <w:tblLayout w:type="fixed"/>
        <w:tblLook w:val="06A0" w:firstRow="1" w:lastRow="0" w:firstColumn="1" w:lastColumn="0" w:noHBand="1" w:noVBand="1"/>
      </w:tblPr>
      <w:tblGrid>
        <w:gridCol w:w="1320"/>
        <w:gridCol w:w="1410"/>
        <w:gridCol w:w="1428"/>
        <w:gridCol w:w="1920"/>
        <w:gridCol w:w="1530"/>
        <w:gridCol w:w="1515"/>
      </w:tblGrid>
      <w:tr w:rsidR="13D67F29" w14:paraId="1BF28CB9" w14:textId="77777777" w:rsidTr="13D67F29">
        <w:trPr>
          <w:trHeight w:val="300"/>
        </w:trPr>
        <w:tc>
          <w:tcPr>
            <w:tcW w:w="1320" w:type="dxa"/>
          </w:tcPr>
          <w:p w14:paraId="2AC9A513" w14:textId="68284671" w:rsidR="13D67F29" w:rsidRDefault="13D67F29" w:rsidP="13D67F29">
            <w:pPr>
              <w:pStyle w:val="NormalWeb"/>
              <w:rPr>
                <w:rFonts w:eastAsia="Arial"/>
                <w:b/>
                <w:bCs/>
                <w:color w:val="000000" w:themeColor="text1"/>
                <w:sz w:val="20"/>
                <w:szCs w:val="20"/>
              </w:rPr>
            </w:pPr>
            <w:r w:rsidRPr="13D67F29">
              <w:rPr>
                <w:rFonts w:eastAsia="Arial"/>
                <w:b/>
                <w:bCs/>
                <w:color w:val="000000" w:themeColor="text1"/>
                <w:sz w:val="16"/>
                <w:szCs w:val="16"/>
              </w:rPr>
              <w:t xml:space="preserve">POLITICAL FACTORS </w:t>
            </w:r>
          </w:p>
        </w:tc>
        <w:tc>
          <w:tcPr>
            <w:tcW w:w="1410" w:type="dxa"/>
          </w:tcPr>
          <w:p w14:paraId="2FEFA4EB" w14:textId="28C3E265" w:rsidR="13D67F29" w:rsidRDefault="13D67F29" w:rsidP="13D67F29">
            <w:pPr>
              <w:pStyle w:val="NormalWeb"/>
              <w:rPr>
                <w:rFonts w:eastAsia="Arial"/>
                <w:b/>
                <w:bCs/>
                <w:color w:val="000000" w:themeColor="text1"/>
                <w:sz w:val="16"/>
                <w:szCs w:val="16"/>
              </w:rPr>
            </w:pPr>
            <w:r w:rsidRPr="13D67F29">
              <w:rPr>
                <w:rFonts w:eastAsia="Arial"/>
                <w:b/>
                <w:bCs/>
                <w:color w:val="000000" w:themeColor="text1"/>
                <w:sz w:val="16"/>
                <w:szCs w:val="16"/>
              </w:rPr>
              <w:t xml:space="preserve">ECONOMIC FACTORS </w:t>
            </w:r>
          </w:p>
        </w:tc>
        <w:tc>
          <w:tcPr>
            <w:tcW w:w="1428" w:type="dxa"/>
          </w:tcPr>
          <w:p w14:paraId="179BE12A" w14:textId="28C81236" w:rsidR="13D67F29" w:rsidRDefault="13D67F29" w:rsidP="13D67F29">
            <w:pPr>
              <w:pStyle w:val="NormalWeb"/>
              <w:rPr>
                <w:rFonts w:eastAsia="Arial"/>
                <w:b/>
                <w:bCs/>
                <w:color w:val="000000" w:themeColor="text1"/>
              </w:rPr>
            </w:pPr>
            <w:r w:rsidRPr="13D67F29">
              <w:rPr>
                <w:rFonts w:eastAsia="Arial"/>
                <w:b/>
                <w:bCs/>
                <w:color w:val="000000" w:themeColor="text1"/>
                <w:sz w:val="16"/>
                <w:szCs w:val="16"/>
              </w:rPr>
              <w:t>SOCIAL FACTORS</w:t>
            </w:r>
            <w:r w:rsidRPr="13D67F29">
              <w:rPr>
                <w:rFonts w:eastAsia="Arial"/>
                <w:b/>
                <w:bCs/>
                <w:color w:val="000000" w:themeColor="text1"/>
              </w:rPr>
              <w:t xml:space="preserve"> </w:t>
            </w:r>
          </w:p>
        </w:tc>
        <w:tc>
          <w:tcPr>
            <w:tcW w:w="1920" w:type="dxa"/>
          </w:tcPr>
          <w:p w14:paraId="7571634B" w14:textId="6A33ADCA" w:rsidR="13D67F29" w:rsidRDefault="13D67F29" w:rsidP="13D67F29">
            <w:pPr>
              <w:pStyle w:val="NormalWeb"/>
              <w:rPr>
                <w:rFonts w:eastAsia="Arial"/>
                <w:b/>
                <w:bCs/>
                <w:color w:val="000000" w:themeColor="text1"/>
                <w:sz w:val="16"/>
                <w:szCs w:val="16"/>
              </w:rPr>
            </w:pPr>
            <w:r w:rsidRPr="13D67F29">
              <w:rPr>
                <w:rFonts w:eastAsia="Arial"/>
                <w:b/>
                <w:bCs/>
                <w:color w:val="000000" w:themeColor="text1"/>
                <w:sz w:val="16"/>
                <w:szCs w:val="16"/>
              </w:rPr>
              <w:t xml:space="preserve">TECHONOLOGIC FACTORS </w:t>
            </w:r>
          </w:p>
        </w:tc>
        <w:tc>
          <w:tcPr>
            <w:tcW w:w="1530" w:type="dxa"/>
          </w:tcPr>
          <w:p w14:paraId="259ADE75" w14:textId="52173F3A" w:rsidR="13D67F29" w:rsidRDefault="13D67F29" w:rsidP="13D67F29">
            <w:pPr>
              <w:pStyle w:val="NormalWeb"/>
              <w:rPr>
                <w:rFonts w:eastAsia="Arial"/>
                <w:b/>
                <w:bCs/>
                <w:color w:val="000000" w:themeColor="text1"/>
                <w:sz w:val="16"/>
                <w:szCs w:val="16"/>
              </w:rPr>
            </w:pPr>
            <w:r w:rsidRPr="13D67F29">
              <w:rPr>
                <w:rFonts w:eastAsia="Arial"/>
                <w:b/>
                <w:bCs/>
                <w:color w:val="000000" w:themeColor="text1"/>
                <w:sz w:val="16"/>
                <w:szCs w:val="16"/>
              </w:rPr>
              <w:t>LEGAL</w:t>
            </w:r>
          </w:p>
          <w:p w14:paraId="788FF534" w14:textId="7A19C97E" w:rsidR="13D67F29" w:rsidRDefault="13D67F29" w:rsidP="13D67F29">
            <w:pPr>
              <w:pStyle w:val="NormalWeb"/>
              <w:rPr>
                <w:rFonts w:eastAsia="Arial"/>
                <w:b/>
                <w:bCs/>
                <w:color w:val="000000" w:themeColor="text1"/>
                <w:sz w:val="16"/>
                <w:szCs w:val="16"/>
              </w:rPr>
            </w:pPr>
            <w:r w:rsidRPr="13D67F29">
              <w:rPr>
                <w:rFonts w:eastAsia="Arial"/>
                <w:b/>
                <w:bCs/>
                <w:color w:val="000000" w:themeColor="text1"/>
                <w:sz w:val="16"/>
                <w:szCs w:val="16"/>
              </w:rPr>
              <w:t xml:space="preserve">FACTORS </w:t>
            </w:r>
          </w:p>
        </w:tc>
        <w:tc>
          <w:tcPr>
            <w:tcW w:w="1515" w:type="dxa"/>
          </w:tcPr>
          <w:p w14:paraId="79B786E8" w14:textId="3D47497D" w:rsidR="13D67F29" w:rsidRDefault="13D67F29" w:rsidP="13D67F29">
            <w:pPr>
              <w:pStyle w:val="NormalWeb"/>
              <w:rPr>
                <w:b/>
                <w:bCs/>
                <w:color w:val="000000" w:themeColor="text1"/>
                <w:sz w:val="16"/>
                <w:szCs w:val="16"/>
              </w:rPr>
            </w:pPr>
            <w:r w:rsidRPr="13D67F29">
              <w:rPr>
                <w:b/>
                <w:bCs/>
                <w:color w:val="000000" w:themeColor="text1"/>
                <w:sz w:val="16"/>
                <w:szCs w:val="16"/>
              </w:rPr>
              <w:t xml:space="preserve">ENVIRONMENT FACTORS </w:t>
            </w:r>
          </w:p>
        </w:tc>
      </w:tr>
      <w:tr w:rsidR="13D67F29" w14:paraId="38B11660" w14:textId="77777777" w:rsidTr="13D67F29">
        <w:trPr>
          <w:trHeight w:val="300"/>
        </w:trPr>
        <w:tc>
          <w:tcPr>
            <w:tcW w:w="1320" w:type="dxa"/>
          </w:tcPr>
          <w:p w14:paraId="25222448" w14:textId="0ECE587E" w:rsidR="13D67F29" w:rsidRDefault="13D67F29" w:rsidP="13D67F29">
            <w:pPr>
              <w:pStyle w:val="NormalWeb"/>
              <w:rPr>
                <w:rFonts w:eastAsia="Arial"/>
                <w:color w:val="000000" w:themeColor="text1"/>
              </w:rPr>
            </w:pPr>
            <w:r w:rsidRPr="13D67F29">
              <w:rPr>
                <w:rFonts w:eastAsia="Arial"/>
                <w:color w:val="000000" w:themeColor="text1"/>
              </w:rPr>
              <w:t>Hyatt operates in 70 countries, each with different policies, foreign trade policies, tax policies, labour laws which have an impact on Hyatt’s profitability and operations</w:t>
            </w:r>
          </w:p>
        </w:tc>
        <w:tc>
          <w:tcPr>
            <w:tcW w:w="1410" w:type="dxa"/>
          </w:tcPr>
          <w:p w14:paraId="6AB8BCDD" w14:textId="2F76BE86" w:rsidR="13D67F29" w:rsidRDefault="13D67F29" w:rsidP="13D67F29">
            <w:pPr>
              <w:pStyle w:val="NormalWeb"/>
              <w:rPr>
                <w:rFonts w:eastAsia="Arial"/>
                <w:color w:val="000000" w:themeColor="text1"/>
              </w:rPr>
            </w:pPr>
            <w:r w:rsidRPr="13D67F29">
              <w:rPr>
                <w:rFonts w:eastAsia="Arial"/>
                <w:color w:val="000000" w:themeColor="text1"/>
              </w:rPr>
              <w:t xml:space="preserve">A country with good economic growth implies a constant growth in demand which in turn makes it a good country to invest in. </w:t>
            </w:r>
          </w:p>
          <w:p w14:paraId="3CB471C0" w14:textId="138B4693" w:rsidR="13D67F29" w:rsidRDefault="13D67F29" w:rsidP="13D67F29">
            <w:pPr>
              <w:pStyle w:val="NormalWeb"/>
              <w:rPr>
                <w:rFonts w:eastAsia="Arial"/>
                <w:color w:val="000000" w:themeColor="text1"/>
              </w:rPr>
            </w:pPr>
            <w:r w:rsidRPr="13D67F29">
              <w:rPr>
                <w:rFonts w:eastAsia="Arial"/>
                <w:color w:val="000000" w:themeColor="text1"/>
              </w:rPr>
              <w:t xml:space="preserve">The exchange rate policy of a country is also important to look at because investment in a country with a high forex risk may turn out to look at because investment in a country with a high forex risk may turn out to be a bad </w:t>
            </w:r>
            <w:r w:rsidRPr="13D67F29">
              <w:rPr>
                <w:rFonts w:eastAsia="Arial"/>
                <w:color w:val="000000" w:themeColor="text1"/>
              </w:rPr>
              <w:lastRenderedPageBreak/>
              <w:t xml:space="preserve">investment overall. </w:t>
            </w:r>
          </w:p>
        </w:tc>
        <w:tc>
          <w:tcPr>
            <w:tcW w:w="1428" w:type="dxa"/>
          </w:tcPr>
          <w:p w14:paraId="37DD2E5D" w14:textId="37E2BCDC" w:rsidR="13D67F29" w:rsidRDefault="13D67F29" w:rsidP="13D67F29">
            <w:pPr>
              <w:pStyle w:val="NormalWeb"/>
              <w:rPr>
                <w:rFonts w:eastAsia="Arial"/>
                <w:b/>
                <w:bCs/>
                <w:color w:val="000000" w:themeColor="text1"/>
              </w:rPr>
            </w:pPr>
            <w:r w:rsidRPr="13D67F29">
              <w:rPr>
                <w:rFonts w:eastAsia="Arial"/>
                <w:color w:val="000000" w:themeColor="text1"/>
              </w:rPr>
              <w:lastRenderedPageBreak/>
              <w:t xml:space="preserve">Countries that experience high tourism and where the tourism sector contributes to a generous portion of the GDP might be good for demand and profitability.  </w:t>
            </w:r>
          </w:p>
        </w:tc>
        <w:tc>
          <w:tcPr>
            <w:tcW w:w="1920" w:type="dxa"/>
          </w:tcPr>
          <w:p w14:paraId="544BFCBE" w14:textId="772312B3" w:rsidR="13D67F29" w:rsidRDefault="13D67F29" w:rsidP="13D67F29">
            <w:pPr>
              <w:pStyle w:val="NormalWeb"/>
              <w:rPr>
                <w:rFonts w:eastAsia="Arial"/>
                <w:b/>
                <w:bCs/>
                <w:color w:val="000000" w:themeColor="text1"/>
              </w:rPr>
            </w:pPr>
            <w:r w:rsidRPr="13D67F29">
              <w:rPr>
                <w:rFonts w:eastAsia="Arial"/>
                <w:color w:val="000000" w:themeColor="text1"/>
              </w:rPr>
              <w:t>The demand for</w:t>
            </w:r>
            <w:r w:rsidRPr="13D67F29">
              <w:rPr>
                <w:rFonts w:eastAsia="Arial"/>
                <w:b/>
                <w:bCs/>
                <w:color w:val="000000" w:themeColor="text1"/>
              </w:rPr>
              <w:t xml:space="preserve"> </w:t>
            </w:r>
            <w:r w:rsidRPr="13D67F29">
              <w:rPr>
                <w:rFonts w:eastAsia="Arial"/>
                <w:color w:val="000000" w:themeColor="text1"/>
              </w:rPr>
              <w:t xml:space="preserve">services in an economy should also be looked at because Hyatt Hotels is a business in providing hospitality. </w:t>
            </w:r>
          </w:p>
        </w:tc>
        <w:tc>
          <w:tcPr>
            <w:tcW w:w="1530" w:type="dxa"/>
          </w:tcPr>
          <w:p w14:paraId="65A7820C" w14:textId="724EFD81" w:rsidR="13D67F29" w:rsidRDefault="13D67F29" w:rsidP="13D67F29">
            <w:pPr>
              <w:pStyle w:val="NormalWeb"/>
              <w:rPr>
                <w:rFonts w:eastAsia="Arial"/>
                <w:b/>
                <w:bCs/>
                <w:color w:val="000000" w:themeColor="text1"/>
              </w:rPr>
            </w:pPr>
            <w:r w:rsidRPr="13D67F29">
              <w:rPr>
                <w:rFonts w:eastAsia="Arial"/>
                <w:color w:val="000000" w:themeColor="text1"/>
              </w:rPr>
              <w:t xml:space="preserve">The laws related to ownership of property- as Hyatt Hotels must invest in land and infrastructure as part of their business in hospitality. </w:t>
            </w:r>
          </w:p>
        </w:tc>
        <w:tc>
          <w:tcPr>
            <w:tcW w:w="1515" w:type="dxa"/>
          </w:tcPr>
          <w:p w14:paraId="45B0C6E9" w14:textId="12D6E41C" w:rsidR="13D67F29" w:rsidRDefault="13D67F29" w:rsidP="13D67F29">
            <w:pPr>
              <w:pStyle w:val="NormalWeb"/>
              <w:rPr>
                <w:rFonts w:eastAsia="Arial"/>
                <w:color w:val="000000" w:themeColor="text1"/>
              </w:rPr>
            </w:pPr>
            <w:r w:rsidRPr="13D67F29">
              <w:rPr>
                <w:rFonts w:eastAsia="Arial"/>
                <w:color w:val="000000" w:themeColor="text1"/>
              </w:rPr>
              <w:t xml:space="preserve">With increasing consumer awareness of environmental issues, Hyatt can lead in sustainability within the hospitality industry. </w:t>
            </w:r>
          </w:p>
        </w:tc>
      </w:tr>
    </w:tbl>
    <w:p w14:paraId="45350295" w14:textId="29514462" w:rsidR="00EA6846" w:rsidRDefault="00EA6846" w:rsidP="13D67F29">
      <w:pPr>
        <w:pStyle w:val="NormalWeb"/>
        <w:spacing w:line="480" w:lineRule="auto"/>
        <w:rPr>
          <w:rFonts w:ascii="Arial" w:eastAsia="Arial" w:hAnsi="Arial" w:cs="Arial"/>
          <w:color w:val="000000" w:themeColor="text1"/>
        </w:rPr>
      </w:pPr>
    </w:p>
    <w:p w14:paraId="08F539A2" w14:textId="4780F814" w:rsidR="00EA6846" w:rsidRDefault="226E0B51" w:rsidP="13D67F29">
      <w:pPr>
        <w:pStyle w:val="NormalWeb"/>
        <w:spacing w:line="480" w:lineRule="auto"/>
        <w:rPr>
          <w:rFonts w:ascii="Arial" w:eastAsia="Arial" w:hAnsi="Arial" w:cs="Arial"/>
          <w:color w:val="000000" w:themeColor="text1"/>
        </w:rPr>
      </w:pPr>
      <w:r w:rsidRPr="226E0B51">
        <w:rPr>
          <w:rFonts w:ascii="Arial" w:eastAsia="Arial" w:hAnsi="Arial" w:cs="Arial"/>
          <w:color w:val="000000" w:themeColor="text1"/>
        </w:rPr>
        <w:t xml:space="preserve">Hyatt Hotels Corporation SWOT, PESTLE, </w:t>
      </w:r>
      <w:proofErr w:type="gramStart"/>
      <w:r w:rsidRPr="226E0B51">
        <w:rPr>
          <w:rFonts w:ascii="Arial" w:eastAsia="Arial" w:hAnsi="Arial" w:cs="Arial"/>
          <w:color w:val="000000" w:themeColor="text1"/>
        </w:rPr>
        <w:t>Porters  Five</w:t>
      </w:r>
      <w:proofErr w:type="gramEnd"/>
      <w:r w:rsidRPr="226E0B51">
        <w:rPr>
          <w:rFonts w:ascii="Arial" w:eastAsia="Arial" w:hAnsi="Arial" w:cs="Arial"/>
          <w:color w:val="000000" w:themeColor="text1"/>
        </w:rPr>
        <w:t xml:space="preserve"> Force and Financial Analysis </w:t>
      </w:r>
      <w:proofErr w:type="spellStart"/>
      <w:r w:rsidRPr="226E0B51">
        <w:rPr>
          <w:rFonts w:ascii="Arial" w:eastAsia="Arial" w:hAnsi="Arial" w:cs="Arial"/>
          <w:color w:val="000000" w:themeColor="text1"/>
        </w:rPr>
        <w:t>Quaintel</w:t>
      </w:r>
      <w:proofErr w:type="spellEnd"/>
      <w:r w:rsidRPr="226E0B51">
        <w:rPr>
          <w:rFonts w:ascii="Arial" w:eastAsia="Arial" w:hAnsi="Arial" w:cs="Arial"/>
          <w:color w:val="000000" w:themeColor="text1"/>
        </w:rPr>
        <w:t xml:space="preserve"> Research</w:t>
      </w:r>
    </w:p>
    <w:p w14:paraId="33630777" w14:textId="791A5BEF" w:rsidR="00EA6846" w:rsidRDefault="13D67F29" w:rsidP="13D67F29">
      <w:pPr>
        <w:pStyle w:val="NormalWeb"/>
        <w:spacing w:line="480" w:lineRule="auto"/>
        <w:rPr>
          <w:rFonts w:ascii="Arial" w:eastAsia="Arial" w:hAnsi="Arial" w:cs="Arial"/>
          <w:color w:val="000000" w:themeColor="text1"/>
        </w:rPr>
      </w:pPr>
      <w:r w:rsidRPr="13D67F29">
        <w:rPr>
          <w:rFonts w:ascii="Arial" w:eastAsia="Arial" w:hAnsi="Arial" w:cs="Arial"/>
          <w:color w:val="000000" w:themeColor="text1"/>
        </w:rPr>
        <w:t xml:space="preserve">Hyatt Hotels Corp - Strategy, </w:t>
      </w:r>
      <w:proofErr w:type="gramStart"/>
      <w:r w:rsidRPr="13D67F29">
        <w:rPr>
          <w:rFonts w:ascii="Arial" w:eastAsia="Arial" w:hAnsi="Arial" w:cs="Arial"/>
          <w:color w:val="000000" w:themeColor="text1"/>
        </w:rPr>
        <w:t>SWOT</w:t>
      </w:r>
      <w:proofErr w:type="gramEnd"/>
      <w:r w:rsidRPr="13D67F29">
        <w:rPr>
          <w:rFonts w:ascii="Arial" w:eastAsia="Arial" w:hAnsi="Arial" w:cs="Arial"/>
          <w:color w:val="000000" w:themeColor="text1"/>
        </w:rPr>
        <w:t xml:space="preserve"> and Corporate Finance Report</w:t>
      </w:r>
    </w:p>
    <w:p w14:paraId="64ED197B" w14:textId="6311D494" w:rsidR="00EA6846" w:rsidRDefault="00EA6846" w:rsidP="13D67F29">
      <w:pPr>
        <w:pStyle w:val="NormalWeb"/>
        <w:spacing w:line="480" w:lineRule="auto"/>
        <w:rPr>
          <w:rFonts w:ascii="Arial" w:eastAsia="Arial" w:hAnsi="Arial" w:cs="Arial"/>
          <w:color w:val="000000" w:themeColor="text1"/>
        </w:rPr>
      </w:pPr>
    </w:p>
    <w:p w14:paraId="74E75915" w14:textId="7067C622" w:rsidR="00EA6846" w:rsidRDefault="13D67F29" w:rsidP="13D67F29">
      <w:pPr>
        <w:pStyle w:val="NormalWeb"/>
        <w:spacing w:line="480" w:lineRule="auto"/>
        <w:rPr>
          <w:rFonts w:ascii="Arial" w:eastAsia="Arial" w:hAnsi="Arial" w:cs="Arial"/>
          <w:color w:val="000000" w:themeColor="text1"/>
        </w:rPr>
      </w:pPr>
      <w:r w:rsidRPr="13D67F29">
        <w:rPr>
          <w:rFonts w:ascii="Arial" w:eastAsia="Arial" w:hAnsi="Arial" w:cs="Arial"/>
          <w:color w:val="000000" w:themeColor="text1"/>
        </w:rPr>
        <w:t xml:space="preserve">Appendix </w:t>
      </w:r>
    </w:p>
    <w:p w14:paraId="5B07D5C4" w14:textId="77CD909B" w:rsidR="00EA6846" w:rsidRDefault="13D67F29" w:rsidP="10CCF091">
      <w:pPr>
        <w:pStyle w:val="NormalWeb"/>
        <w:spacing w:line="480" w:lineRule="auto"/>
        <w:rPr>
          <w:rFonts w:ascii="Arial" w:eastAsia="Arial" w:hAnsi="Arial" w:cs="Arial"/>
          <w:color w:val="000000" w:themeColor="text1"/>
        </w:rPr>
      </w:pPr>
      <w:r w:rsidRPr="13D67F29">
        <w:rPr>
          <w:rFonts w:ascii="Arial" w:eastAsia="Arial" w:hAnsi="Arial" w:cs="Arial"/>
          <w:b/>
          <w:bCs/>
          <w:color w:val="000000" w:themeColor="text1"/>
        </w:rPr>
        <w:t>The Boston Matrix</w:t>
      </w:r>
      <w:r w:rsidRPr="13D67F29">
        <w:rPr>
          <w:rFonts w:eastAsia="Arial"/>
          <w:b/>
          <w:bCs/>
          <w:color w:val="000000" w:themeColor="text1"/>
        </w:rPr>
        <w:t xml:space="preserve"> –</w:t>
      </w:r>
      <w:r w:rsidRPr="13D67F29">
        <w:rPr>
          <w:rFonts w:ascii="Arial" w:eastAsia="Arial" w:hAnsi="Arial" w:cs="Arial"/>
          <w:b/>
          <w:bCs/>
          <w:color w:val="000000" w:themeColor="text1"/>
        </w:rPr>
        <w:t xml:space="preserve">Hyatt   </w:t>
      </w:r>
      <w:r w:rsidRPr="13D67F29">
        <w:rPr>
          <w:rFonts w:ascii="Arial" w:eastAsia="Arial" w:hAnsi="Arial" w:cs="Arial"/>
          <w:color w:val="000000" w:themeColor="text1"/>
        </w:rPr>
        <w:t>When applied to Hyatt Hotel, the BCG Matrix can help decide on the strategies that can be implemented for its strategic business units. (Hyatt Hotels Corporation)</w:t>
      </w:r>
    </w:p>
    <w:p w14:paraId="4285D476" w14:textId="106FC53E" w:rsidR="00EA6846" w:rsidRDefault="00EA6846" w:rsidP="10CCF091">
      <w:pPr>
        <w:pStyle w:val="NormalWeb"/>
        <w:ind w:left="567" w:hanging="567"/>
      </w:pPr>
    </w:p>
    <w:p w14:paraId="5B25D9AF" w14:textId="60B0DE51" w:rsidR="00EA6846" w:rsidRDefault="00EA6846" w:rsidP="10CCF091">
      <w:pPr>
        <w:pStyle w:val="NormalWeb"/>
        <w:ind w:left="567" w:hanging="567"/>
      </w:pPr>
    </w:p>
    <w:tbl>
      <w:tblPr>
        <w:tblStyle w:val="TableGrid"/>
        <w:tblW w:w="0" w:type="auto"/>
        <w:tblLook w:val="04A0" w:firstRow="1" w:lastRow="0" w:firstColumn="1" w:lastColumn="0" w:noHBand="0" w:noVBand="1"/>
      </w:tblPr>
      <w:tblGrid>
        <w:gridCol w:w="2254"/>
        <w:gridCol w:w="2254"/>
        <w:gridCol w:w="2254"/>
        <w:gridCol w:w="2254"/>
      </w:tblGrid>
      <w:tr w:rsidR="10CCF091" w14:paraId="701522A6" w14:textId="77777777" w:rsidTr="13D67F29">
        <w:trPr>
          <w:trHeight w:val="300"/>
        </w:trPr>
        <w:tc>
          <w:tcPr>
            <w:tcW w:w="2254" w:type="dxa"/>
          </w:tcPr>
          <w:p w14:paraId="009B6D8F" w14:textId="77777777" w:rsidR="10CCF091" w:rsidRDefault="13D67F29" w:rsidP="13D67F29">
            <w:pPr>
              <w:spacing w:line="480" w:lineRule="auto"/>
              <w:jc w:val="center"/>
              <w:rPr>
                <w:rFonts w:ascii="Arial" w:eastAsia="Arial" w:hAnsi="Arial" w:cs="Arial"/>
                <w:b/>
                <w:bCs/>
                <w:color w:val="000000" w:themeColor="text1"/>
                <w:sz w:val="20"/>
                <w:szCs w:val="20"/>
              </w:rPr>
            </w:pPr>
            <w:r w:rsidRPr="13D67F29">
              <w:rPr>
                <w:rFonts w:ascii="Arial" w:eastAsia="Arial" w:hAnsi="Arial" w:cs="Arial"/>
                <w:b/>
                <w:bCs/>
                <w:color w:val="000000" w:themeColor="text1"/>
                <w:sz w:val="20"/>
                <w:szCs w:val="20"/>
              </w:rPr>
              <w:t>STARS</w:t>
            </w:r>
          </w:p>
        </w:tc>
        <w:tc>
          <w:tcPr>
            <w:tcW w:w="2254" w:type="dxa"/>
          </w:tcPr>
          <w:p w14:paraId="0C1DB193" w14:textId="77777777" w:rsidR="10CCF091" w:rsidRDefault="13D67F29" w:rsidP="10CCF091">
            <w:pPr>
              <w:spacing w:line="480" w:lineRule="auto"/>
              <w:jc w:val="center"/>
              <w:rPr>
                <w:rFonts w:ascii="Arial" w:eastAsia="Arial" w:hAnsi="Arial" w:cs="Arial"/>
                <w:color w:val="000000" w:themeColor="text1"/>
                <w:sz w:val="20"/>
                <w:szCs w:val="20"/>
              </w:rPr>
            </w:pPr>
            <w:r w:rsidRPr="13D67F29">
              <w:rPr>
                <w:rFonts w:ascii="Arial" w:eastAsia="Arial" w:hAnsi="Arial" w:cs="Arial"/>
                <w:b/>
                <w:bCs/>
                <w:color w:val="000000" w:themeColor="text1"/>
                <w:sz w:val="20"/>
                <w:szCs w:val="20"/>
              </w:rPr>
              <w:t>QUESTION MARKS</w:t>
            </w:r>
          </w:p>
        </w:tc>
        <w:tc>
          <w:tcPr>
            <w:tcW w:w="2254" w:type="dxa"/>
          </w:tcPr>
          <w:p w14:paraId="521424E0" w14:textId="77777777" w:rsidR="10CCF091" w:rsidRDefault="13D67F29" w:rsidP="13D67F29">
            <w:pPr>
              <w:spacing w:line="480" w:lineRule="auto"/>
              <w:jc w:val="center"/>
              <w:rPr>
                <w:rFonts w:ascii="Arial" w:eastAsia="Arial" w:hAnsi="Arial" w:cs="Arial"/>
                <w:b/>
                <w:bCs/>
                <w:color w:val="000000" w:themeColor="text1"/>
                <w:sz w:val="20"/>
                <w:szCs w:val="20"/>
              </w:rPr>
            </w:pPr>
            <w:r w:rsidRPr="13D67F29">
              <w:rPr>
                <w:rFonts w:ascii="Arial" w:eastAsia="Arial" w:hAnsi="Arial" w:cs="Arial"/>
                <w:b/>
                <w:bCs/>
                <w:color w:val="000000" w:themeColor="text1"/>
                <w:sz w:val="20"/>
                <w:szCs w:val="20"/>
              </w:rPr>
              <w:t>CASH COWS</w:t>
            </w:r>
          </w:p>
        </w:tc>
        <w:tc>
          <w:tcPr>
            <w:tcW w:w="2254" w:type="dxa"/>
          </w:tcPr>
          <w:p w14:paraId="1383034F" w14:textId="77777777" w:rsidR="10CCF091" w:rsidRDefault="13D67F29" w:rsidP="13D67F29">
            <w:pPr>
              <w:spacing w:line="480" w:lineRule="auto"/>
              <w:jc w:val="center"/>
              <w:rPr>
                <w:rFonts w:ascii="Arial" w:eastAsia="Arial" w:hAnsi="Arial" w:cs="Arial"/>
                <w:b/>
                <w:bCs/>
                <w:color w:val="000000" w:themeColor="text1"/>
                <w:sz w:val="20"/>
                <w:szCs w:val="20"/>
              </w:rPr>
            </w:pPr>
            <w:r w:rsidRPr="13D67F29">
              <w:rPr>
                <w:rFonts w:ascii="Arial" w:eastAsia="Arial" w:hAnsi="Arial" w:cs="Arial"/>
                <w:b/>
                <w:bCs/>
                <w:color w:val="000000" w:themeColor="text1"/>
                <w:sz w:val="20"/>
                <w:szCs w:val="20"/>
              </w:rPr>
              <w:t>DOGS</w:t>
            </w:r>
          </w:p>
        </w:tc>
      </w:tr>
      <w:tr w:rsidR="10CCF091" w14:paraId="659E4EB7" w14:textId="77777777" w:rsidTr="13D67F29">
        <w:trPr>
          <w:trHeight w:val="300"/>
        </w:trPr>
        <w:tc>
          <w:tcPr>
            <w:tcW w:w="2254" w:type="dxa"/>
          </w:tcPr>
          <w:p w14:paraId="32B2A9FB" w14:textId="77777777" w:rsidR="10CCF091" w:rsidRDefault="10CCF091" w:rsidP="10CCF091">
            <w:pPr>
              <w:rPr>
                <w:rFonts w:ascii="Arial" w:eastAsia="Arial" w:hAnsi="Arial" w:cs="Arial"/>
                <w:color w:val="000000" w:themeColor="text1"/>
                <w:sz w:val="20"/>
                <w:szCs w:val="20"/>
              </w:rPr>
            </w:pPr>
            <w:r w:rsidRPr="10CCF091">
              <w:rPr>
                <w:rFonts w:ascii="Arial" w:eastAsia="Arial" w:hAnsi="Arial" w:cs="Arial"/>
                <w:color w:val="000000" w:themeColor="text1"/>
                <w:sz w:val="20"/>
                <w:szCs w:val="20"/>
              </w:rPr>
              <w:t>For Hyatt the financial services strategic business unit and the number 1 brand strategic business unit are considered stars.</w:t>
            </w:r>
          </w:p>
          <w:p w14:paraId="6A5566F9" w14:textId="77777777" w:rsidR="10CCF091" w:rsidRDefault="10CCF091" w:rsidP="10CCF091">
            <w:pPr>
              <w:rPr>
                <w:rFonts w:ascii="Arial" w:eastAsia="Arial" w:hAnsi="Arial" w:cs="Arial"/>
                <w:color w:val="000000" w:themeColor="text1"/>
                <w:sz w:val="24"/>
                <w:szCs w:val="24"/>
              </w:rPr>
            </w:pPr>
            <w:r w:rsidRPr="10CCF091">
              <w:rPr>
                <w:rFonts w:ascii="Arial" w:eastAsia="Arial" w:hAnsi="Arial" w:cs="Arial"/>
                <w:color w:val="000000" w:themeColor="text1"/>
                <w:sz w:val="20"/>
                <w:szCs w:val="20"/>
              </w:rPr>
              <w:t>They operate in markets that show potential in the future and generate a significant amount of income for Hyatt.</w:t>
            </w:r>
          </w:p>
        </w:tc>
        <w:tc>
          <w:tcPr>
            <w:tcW w:w="2254" w:type="dxa"/>
          </w:tcPr>
          <w:p w14:paraId="046C1753" w14:textId="77777777" w:rsidR="10CCF091" w:rsidRDefault="10CCF091" w:rsidP="10CCF091">
            <w:pPr>
              <w:rPr>
                <w:rFonts w:ascii="Arial" w:eastAsia="Arial" w:hAnsi="Arial" w:cs="Arial"/>
                <w:color w:val="000000" w:themeColor="text1"/>
                <w:sz w:val="20"/>
                <w:szCs w:val="20"/>
              </w:rPr>
            </w:pPr>
            <w:r w:rsidRPr="10CCF091">
              <w:rPr>
                <w:rFonts w:ascii="Arial" w:eastAsia="Arial" w:hAnsi="Arial" w:cs="Arial"/>
                <w:color w:val="000000" w:themeColor="text1"/>
                <w:sz w:val="20"/>
                <w:szCs w:val="20"/>
              </w:rPr>
              <w:t xml:space="preserve">Strategic business units with high market growth rate and low relative market share. </w:t>
            </w:r>
          </w:p>
          <w:p w14:paraId="459B8DA2" w14:textId="77777777" w:rsidR="10CCF091" w:rsidRDefault="10CCF091" w:rsidP="10CCF091">
            <w:pPr>
              <w:rPr>
                <w:rFonts w:ascii="Arial" w:eastAsia="Arial" w:hAnsi="Arial" w:cs="Arial"/>
                <w:color w:val="000000" w:themeColor="text1"/>
                <w:sz w:val="24"/>
                <w:szCs w:val="24"/>
              </w:rPr>
            </w:pPr>
            <w:r w:rsidRPr="10CCF091">
              <w:rPr>
                <w:rFonts w:ascii="Arial" w:eastAsia="Arial" w:hAnsi="Arial" w:cs="Arial"/>
                <w:color w:val="000000" w:themeColor="text1"/>
                <w:sz w:val="20"/>
                <w:szCs w:val="20"/>
              </w:rPr>
              <w:t>These units require close considerations whether the business should continue with them or divest.</w:t>
            </w:r>
          </w:p>
        </w:tc>
        <w:tc>
          <w:tcPr>
            <w:tcW w:w="2254" w:type="dxa"/>
          </w:tcPr>
          <w:p w14:paraId="169B51E9" w14:textId="77777777" w:rsidR="10CCF091" w:rsidRDefault="10CCF091" w:rsidP="10CCF091">
            <w:pPr>
              <w:rPr>
                <w:rFonts w:ascii="Arial" w:eastAsia="Arial" w:hAnsi="Arial" w:cs="Arial"/>
                <w:color w:val="000000" w:themeColor="text1"/>
                <w:sz w:val="20"/>
                <w:szCs w:val="20"/>
              </w:rPr>
            </w:pPr>
            <w:r w:rsidRPr="10CCF091">
              <w:rPr>
                <w:rFonts w:ascii="Arial" w:eastAsia="Arial" w:hAnsi="Arial" w:cs="Arial"/>
                <w:color w:val="000000" w:themeColor="text1"/>
                <w:sz w:val="20"/>
                <w:szCs w:val="20"/>
              </w:rPr>
              <w:t xml:space="preserve">Strategic business units with low market growth rate but with high relative market share. </w:t>
            </w:r>
          </w:p>
          <w:p w14:paraId="02A4FEE3" w14:textId="77777777" w:rsidR="10CCF091" w:rsidRDefault="10CCF091" w:rsidP="10CCF091">
            <w:pPr>
              <w:rPr>
                <w:rFonts w:ascii="Arial" w:eastAsia="Arial" w:hAnsi="Arial" w:cs="Arial"/>
                <w:color w:val="000000" w:themeColor="text1"/>
                <w:sz w:val="24"/>
                <w:szCs w:val="24"/>
              </w:rPr>
            </w:pPr>
            <w:r w:rsidRPr="10CCF091">
              <w:rPr>
                <w:rFonts w:ascii="Arial" w:eastAsia="Arial" w:hAnsi="Arial" w:cs="Arial"/>
                <w:color w:val="000000" w:themeColor="text1"/>
                <w:sz w:val="20"/>
                <w:szCs w:val="20"/>
              </w:rPr>
              <w:t>For Hyatt, Hyatt Regency and Hyatt Place are considered cash cows –these brands generate massive amounts of cash flow for the corporation.</w:t>
            </w:r>
          </w:p>
        </w:tc>
        <w:tc>
          <w:tcPr>
            <w:tcW w:w="2254" w:type="dxa"/>
          </w:tcPr>
          <w:p w14:paraId="16F0D425" w14:textId="77777777" w:rsidR="10CCF091" w:rsidRDefault="10CCF091" w:rsidP="10CCF091">
            <w:pPr>
              <w:rPr>
                <w:rFonts w:ascii="Arial" w:eastAsia="Arial" w:hAnsi="Arial" w:cs="Arial"/>
                <w:color w:val="000000" w:themeColor="text1"/>
                <w:sz w:val="20"/>
                <w:szCs w:val="20"/>
              </w:rPr>
            </w:pPr>
            <w:r w:rsidRPr="10CCF091">
              <w:rPr>
                <w:rFonts w:ascii="Arial" w:eastAsia="Arial" w:hAnsi="Arial" w:cs="Arial"/>
                <w:color w:val="000000" w:themeColor="text1"/>
                <w:sz w:val="20"/>
                <w:szCs w:val="20"/>
              </w:rPr>
              <w:t xml:space="preserve">Strategic business units with low market growth rate and low relative market struggle with profitability and have a low market share. </w:t>
            </w:r>
          </w:p>
          <w:p w14:paraId="1595ECD7" w14:textId="77777777" w:rsidR="10CCF091" w:rsidRDefault="10CCF091" w:rsidP="10CCF091">
            <w:pPr>
              <w:rPr>
                <w:rFonts w:ascii="Arial" w:eastAsia="Arial" w:hAnsi="Arial" w:cs="Arial"/>
                <w:color w:val="000000" w:themeColor="text1"/>
                <w:sz w:val="24"/>
                <w:szCs w:val="24"/>
              </w:rPr>
            </w:pPr>
            <w:r w:rsidRPr="10CCF091">
              <w:rPr>
                <w:rFonts w:ascii="Arial" w:eastAsia="Arial" w:hAnsi="Arial" w:cs="Arial"/>
                <w:color w:val="000000" w:themeColor="text1"/>
                <w:sz w:val="20"/>
                <w:szCs w:val="20"/>
              </w:rPr>
              <w:t>For Hyatt – Hyatt House and Hyatt Place are considered dogs –these units struggle with profitability and have a low market share.</w:t>
            </w:r>
          </w:p>
        </w:tc>
      </w:tr>
    </w:tbl>
    <w:p w14:paraId="0562CB0E" w14:textId="1D948D09" w:rsidR="00EA6846" w:rsidRDefault="00EA6846" w:rsidP="10CCF091">
      <w:pPr>
        <w:rPr>
          <w:rFonts w:ascii="Arial" w:eastAsia="Arial" w:hAnsi="Arial" w:cs="Arial"/>
          <w:sz w:val="24"/>
          <w:szCs w:val="24"/>
        </w:rPr>
      </w:pPr>
    </w:p>
    <w:sectPr w:rsidR="00EA6846" w:rsidSect="002972C9">
      <w:headerReference w:type="default"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6382C" w14:textId="77777777" w:rsidR="002972C9" w:rsidRDefault="002972C9" w:rsidP="00F11742">
      <w:pPr>
        <w:spacing w:after="0" w:line="240" w:lineRule="auto"/>
      </w:pPr>
      <w:r>
        <w:separator/>
      </w:r>
    </w:p>
  </w:endnote>
  <w:endnote w:type="continuationSeparator" w:id="0">
    <w:p w14:paraId="24BC85E1" w14:textId="77777777" w:rsidR="002972C9" w:rsidRDefault="002972C9" w:rsidP="00F11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26E0B51" w14:paraId="65F6AB03" w14:textId="77777777" w:rsidTr="226E0B51">
      <w:trPr>
        <w:trHeight w:val="300"/>
      </w:trPr>
      <w:tc>
        <w:tcPr>
          <w:tcW w:w="3005" w:type="dxa"/>
        </w:tcPr>
        <w:p w14:paraId="45E9435C" w14:textId="13C8A268" w:rsidR="226E0B51" w:rsidRDefault="226E0B51" w:rsidP="226E0B51">
          <w:pPr>
            <w:pStyle w:val="Header"/>
            <w:ind w:left="-115"/>
          </w:pPr>
        </w:p>
      </w:tc>
      <w:tc>
        <w:tcPr>
          <w:tcW w:w="3005" w:type="dxa"/>
        </w:tcPr>
        <w:p w14:paraId="7C063750" w14:textId="2AEB7E23" w:rsidR="226E0B51" w:rsidRDefault="226E0B51" w:rsidP="226E0B51">
          <w:pPr>
            <w:pStyle w:val="Header"/>
            <w:jc w:val="center"/>
          </w:pPr>
        </w:p>
      </w:tc>
      <w:tc>
        <w:tcPr>
          <w:tcW w:w="3005" w:type="dxa"/>
        </w:tcPr>
        <w:p w14:paraId="0B33DD1B" w14:textId="48E244DF" w:rsidR="226E0B51" w:rsidRDefault="226E0B51" w:rsidP="226E0B51">
          <w:pPr>
            <w:pStyle w:val="Header"/>
            <w:ind w:right="-115"/>
            <w:jc w:val="right"/>
          </w:pPr>
        </w:p>
      </w:tc>
    </w:tr>
  </w:tbl>
  <w:p w14:paraId="7EA6F0EB" w14:textId="2072FA3B" w:rsidR="226E0B51" w:rsidRDefault="226E0B51" w:rsidP="226E0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4D7B2" w14:textId="77777777" w:rsidR="002972C9" w:rsidRDefault="002972C9" w:rsidP="00F11742">
      <w:pPr>
        <w:spacing w:after="0" w:line="240" w:lineRule="auto"/>
      </w:pPr>
      <w:r>
        <w:separator/>
      </w:r>
    </w:p>
  </w:footnote>
  <w:footnote w:type="continuationSeparator" w:id="0">
    <w:p w14:paraId="428BF264" w14:textId="77777777" w:rsidR="002972C9" w:rsidRDefault="002972C9" w:rsidP="00F11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78595" w14:textId="3585AE87" w:rsidR="226E0B51" w:rsidRDefault="226E0B51" w:rsidP="226E0B51">
    <w:pPr>
      <w:pStyle w:val="Header"/>
    </w:pPr>
    <w:r>
      <w:fldChar w:fldCharType="begin"/>
    </w:r>
    <w:r>
      <w:instrText>PAGE</w:instrText>
    </w:r>
    <w:r>
      <w:fldChar w:fldCharType="separate"/>
    </w:r>
    <w:r w:rsidR="0005555D">
      <w:rPr>
        <w:noProof/>
      </w:rPr>
      <w:t>1</w:t>
    </w:r>
    <w:r>
      <w:fldChar w:fldCharType="end"/>
    </w:r>
  </w:p>
  <w:sdt>
    <w:sdtPr>
      <w:id w:val="98381352"/>
      <w:docPartObj>
        <w:docPartGallery w:val="Page Numbers (Top of Page)"/>
        <w:docPartUnique/>
      </w:docPartObj>
    </w:sdtPr>
    <w:sdtContent>
      <w:p w14:paraId="13AF8B6F" w14:textId="2BAE7BE7" w:rsidR="00F11742" w:rsidRDefault="226E0B51" w:rsidP="226E0B51">
        <w:pPr>
          <w:pStyle w:val="Header"/>
          <w:rPr>
            <w:b/>
            <w:bCs/>
            <w:noProof/>
          </w:rPr>
        </w:pPr>
        <w:r>
          <w:t xml:space="preserve">Page </w:t>
        </w:r>
      </w:p>
    </w:sdtContent>
  </w:sdt>
  <w:p w14:paraId="5A98397E" w14:textId="1CE26D3E" w:rsidR="0005555D" w:rsidRDefault="0005555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hvKmKk1v" int2:invalidationBookmarkName="" int2:hashCode="VaO7/5d7AWPJVj" int2:id="UkgYyf68">
      <int2:state int2:value="Rejected" int2:type="WordDesignerDefault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846"/>
    <w:rsid w:val="0005555D"/>
    <w:rsid w:val="00086E57"/>
    <w:rsid w:val="00161C27"/>
    <w:rsid w:val="00184C9E"/>
    <w:rsid w:val="001F27C1"/>
    <w:rsid w:val="002972C9"/>
    <w:rsid w:val="002E3882"/>
    <w:rsid w:val="002F6105"/>
    <w:rsid w:val="00350ABB"/>
    <w:rsid w:val="00376A70"/>
    <w:rsid w:val="00601D2D"/>
    <w:rsid w:val="006B4A79"/>
    <w:rsid w:val="006C20E9"/>
    <w:rsid w:val="00746BE1"/>
    <w:rsid w:val="007523FA"/>
    <w:rsid w:val="0075783A"/>
    <w:rsid w:val="00817057"/>
    <w:rsid w:val="00823D4B"/>
    <w:rsid w:val="00852FC7"/>
    <w:rsid w:val="0095174D"/>
    <w:rsid w:val="009B4E4D"/>
    <w:rsid w:val="009E7424"/>
    <w:rsid w:val="00AA34A9"/>
    <w:rsid w:val="00BB355D"/>
    <w:rsid w:val="00CC33DD"/>
    <w:rsid w:val="00CF0FCD"/>
    <w:rsid w:val="00CF5761"/>
    <w:rsid w:val="00E815F8"/>
    <w:rsid w:val="00EA6846"/>
    <w:rsid w:val="00F11742"/>
    <w:rsid w:val="00F146B5"/>
    <w:rsid w:val="00FD3700"/>
    <w:rsid w:val="00FF3399"/>
    <w:rsid w:val="02F3711D"/>
    <w:rsid w:val="05D983A1"/>
    <w:rsid w:val="10CCF091"/>
    <w:rsid w:val="1103A478"/>
    <w:rsid w:val="1201FC73"/>
    <w:rsid w:val="13D67F29"/>
    <w:rsid w:val="187F3ABF"/>
    <w:rsid w:val="1D52ABE2"/>
    <w:rsid w:val="223F4562"/>
    <w:rsid w:val="226E0B51"/>
    <w:rsid w:val="23DB15C3"/>
    <w:rsid w:val="255DBDC7"/>
    <w:rsid w:val="2B0BC980"/>
    <w:rsid w:val="3316DB65"/>
    <w:rsid w:val="34B2ABC6"/>
    <w:rsid w:val="352D752D"/>
    <w:rsid w:val="37EA4C88"/>
    <w:rsid w:val="3B21ED4A"/>
    <w:rsid w:val="3CBDBDAB"/>
    <w:rsid w:val="41912ECE"/>
    <w:rsid w:val="44C8CF90"/>
    <w:rsid w:val="47B7F0BF"/>
    <w:rsid w:val="49F6C97C"/>
    <w:rsid w:val="5057BAFC"/>
    <w:rsid w:val="54E6E0E0"/>
    <w:rsid w:val="6190470A"/>
    <w:rsid w:val="675A4744"/>
    <w:rsid w:val="711A51E7"/>
    <w:rsid w:val="729CF9EB"/>
    <w:rsid w:val="7DE79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3A478"/>
  <w15:docId w15:val="{18FC357E-C452-4224-A1EF-B6357F89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2B0BC980"/>
    <w:pPr>
      <w:outlineLvl w:val="0"/>
    </w:pPr>
    <w:rPr>
      <w:rFonts w:ascii="Arial" w:eastAsia="Arial" w:hAnsi="Arial" w:cs="Arial"/>
      <w:b/>
      <w:bCs/>
      <w:sz w:val="24"/>
      <w:szCs w:val="24"/>
    </w:rPr>
  </w:style>
  <w:style w:type="paragraph" w:styleId="Heading2">
    <w:name w:val="heading 2"/>
    <w:basedOn w:val="Heading1"/>
    <w:next w:val="Normal"/>
    <w:link w:val="Heading2Char"/>
    <w:uiPriority w:val="9"/>
    <w:unhideWhenUsed/>
    <w:qFormat/>
    <w:rsid w:val="2B0BC980"/>
    <w:pPr>
      <w:spacing w:line="480" w:lineRule="auto"/>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E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742"/>
  </w:style>
  <w:style w:type="paragraph" w:styleId="Footer">
    <w:name w:val="footer"/>
    <w:basedOn w:val="Normal"/>
    <w:link w:val="FooterChar"/>
    <w:uiPriority w:val="99"/>
    <w:unhideWhenUsed/>
    <w:rsid w:val="00F11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742"/>
  </w:style>
  <w:style w:type="paragraph" w:styleId="NormalWeb">
    <w:name w:val="Normal (Web)"/>
    <w:basedOn w:val="Normal"/>
    <w:uiPriority w:val="99"/>
    <w:semiHidden/>
    <w:unhideWhenUsed/>
    <w:rsid w:val="00601D2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76A70"/>
    <w:rPr>
      <w:color w:val="0563C1" w:themeColor="hyperlink"/>
      <w:u w:val="single"/>
    </w:rPr>
  </w:style>
  <w:style w:type="paragraph" w:customStyle="1" w:styleId="EndNoteBibliography">
    <w:name w:val="EndNote Bibliography"/>
    <w:basedOn w:val="Normal"/>
    <w:link w:val="EndNoteBibliographyChar"/>
    <w:rsid w:val="00376A70"/>
    <w:pPr>
      <w:spacing w:line="240" w:lineRule="auto"/>
    </w:pPr>
    <w:rPr>
      <w:rFonts w:ascii="Calibri" w:eastAsiaTheme="minorHAnsi" w:hAnsi="Calibri" w:cs="Calibri"/>
      <w:noProof/>
      <w:kern w:val="2"/>
      <w:lang w:val="en-US" w:eastAsia="en-US"/>
      <w14:ligatures w14:val="standardContextual"/>
    </w:rPr>
  </w:style>
  <w:style w:type="character" w:customStyle="1" w:styleId="EndNoteBibliographyChar">
    <w:name w:val="EndNote Bibliography Char"/>
    <w:basedOn w:val="DefaultParagraphFont"/>
    <w:link w:val="EndNoteBibliography"/>
    <w:rsid w:val="00376A70"/>
    <w:rPr>
      <w:rFonts w:ascii="Calibri" w:eastAsiaTheme="minorHAnsi" w:hAnsi="Calibri" w:cs="Calibri"/>
      <w:noProof/>
      <w:kern w:val="2"/>
      <w:lang w:val="en-US" w:eastAsia="en-US"/>
      <w14:ligatures w14:val="standardContextual"/>
    </w:rPr>
  </w:style>
  <w:style w:type="paragraph" w:styleId="NoSpacing">
    <w:name w:val="No Spacing"/>
    <w:link w:val="NoSpacingChar"/>
    <w:uiPriority w:val="1"/>
    <w:qFormat/>
    <w:rsid w:val="009E7424"/>
    <w:pPr>
      <w:spacing w:after="0" w:line="240" w:lineRule="auto"/>
    </w:pPr>
    <w:rPr>
      <w:lang w:val="en-US" w:eastAsia="en-US"/>
    </w:rPr>
  </w:style>
  <w:style w:type="character" w:customStyle="1" w:styleId="NoSpacingChar">
    <w:name w:val="No Spacing Char"/>
    <w:basedOn w:val="DefaultParagraphFont"/>
    <w:link w:val="NoSpacing"/>
    <w:uiPriority w:val="1"/>
    <w:rsid w:val="009E7424"/>
    <w:rPr>
      <w:lang w:val="en-US" w:eastAsia="en-US"/>
    </w:rPr>
  </w:style>
  <w:style w:type="character" w:customStyle="1" w:styleId="Heading1Char">
    <w:name w:val="Heading 1 Char"/>
    <w:link w:val="Heading1"/>
    <w:uiPriority w:val="9"/>
    <w:rsid w:val="2B0BC980"/>
    <w:rPr>
      <w:rFonts w:ascii="Arial" w:eastAsia="Arial" w:hAnsi="Arial" w:cs="Arial"/>
      <w:b/>
      <w:bCs/>
      <w:sz w:val="24"/>
      <w:szCs w:val="24"/>
    </w:rPr>
  </w:style>
  <w:style w:type="character" w:customStyle="1" w:styleId="Heading2Char">
    <w:name w:val="Heading 2 Char"/>
    <w:link w:val="Heading2"/>
    <w:uiPriority w:val="9"/>
    <w:rsid w:val="2B0BC980"/>
    <w:rPr>
      <w:color w:val="auto"/>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04363">
      <w:bodyDiv w:val="1"/>
      <w:marLeft w:val="0"/>
      <w:marRight w:val="0"/>
      <w:marTop w:val="0"/>
      <w:marBottom w:val="0"/>
      <w:divBdr>
        <w:top w:val="none" w:sz="0" w:space="0" w:color="auto"/>
        <w:left w:val="none" w:sz="0" w:space="0" w:color="auto"/>
        <w:bottom w:val="none" w:sz="0" w:space="0" w:color="auto"/>
        <w:right w:val="none" w:sz="0" w:space="0" w:color="auto"/>
      </w:divBdr>
    </w:div>
    <w:div w:id="1207716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eekingalpha.com/article/4627888-hyatt-hotels-strategy-in-a-resilient-and-evolving-industry" TargetMode="External"/><Relationship Id="rId18" Type="http://schemas.openxmlformats.org/officeDocument/2006/relationships/hyperlink" Target="https://iopscience.iop.org/article/10.1088/1742-6596/2301/1/012007" TargetMode="External"/><Relationship Id="rId26" Type="http://schemas.openxmlformats.org/officeDocument/2006/relationships/hyperlink" Target="https://www.researchandmarkets.com/reports/5178383/hyatt-hotels-corp-strategy-swot-and-corporate" TargetMode="External"/><Relationship Id="rId39" Type="http://schemas.openxmlformats.org/officeDocument/2006/relationships/hyperlink" Target="https://iide.co/case-studies/swot-analysis-of-hyatt/" TargetMode="External"/><Relationship Id="rId21" Type="http://schemas.openxmlformats.org/officeDocument/2006/relationships/hyperlink" Target="https://www.organimi.com/organizational-structures/hyatt-hotels/" TargetMode="External"/><Relationship Id="rId34" Type="http://schemas.openxmlformats.org/officeDocument/2006/relationships/hyperlink" Target="https://www.hotelmanagement.net/operate/hyatt-to-lay-off-1-300-employees-restructure-roles"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ase48.com/bcg-matrix/5055-Hyatt-Hotels-Corporation" TargetMode="External"/><Relationship Id="rId20" Type="http://schemas.openxmlformats.org/officeDocument/2006/relationships/hyperlink" Target="https://about.hyatt.com/en/world-of-care/caring-for-people/Wellbeing.html" TargetMode="External"/><Relationship Id="rId29" Type="http://schemas.openxmlformats.org/officeDocument/2006/relationships/hyperlink" Target="https://www.shrm.org/topics-tools/tools/toolkits/understanding-organizational-structur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bout.hyatt.com/content/hyatt-about/en/world-of-care/caring-for-responsible-business.html" TargetMode="External"/><Relationship Id="rId24" Type="http://schemas.openxmlformats.org/officeDocument/2006/relationships/hyperlink" Target="https://www.pearson.com/en-us/subject-catalog/p/framework-for-marketing-management/P200000005951/9780137554881" TargetMode="External"/><Relationship Id="rId32" Type="http://schemas.openxmlformats.org/officeDocument/2006/relationships/hyperlink" Target="https://www.pwc.com/us/en/library/case-studies/hyatt-talent-strategy-transformation.html" TargetMode="External"/><Relationship Id="rId37" Type="http://schemas.openxmlformats.org/officeDocument/2006/relationships/hyperlink" Target="https://dcf.fm/blogs/blog/h-bcg-matrix"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comparably.com/companies/hyatt" TargetMode="External"/><Relationship Id="rId23" Type="http://schemas.openxmlformats.org/officeDocument/2006/relationships/hyperlink" Target="https://thestrategystory.com/blog/hyatt-hotels-swot-analysis/" TargetMode="External"/><Relationship Id="rId28" Type="http://schemas.openxmlformats.org/officeDocument/2006/relationships/hyperlink" Target="https://www.theofficialboard.com/org-chart/hyatt" TargetMode="External"/><Relationship Id="rId36" Type="http://schemas.openxmlformats.org/officeDocument/2006/relationships/hyperlink" Target="https://www.mbaskool.com/five-forces-analysis/companies/18356-hyatt.html" TargetMode="External"/><Relationship Id="rId10" Type="http://schemas.openxmlformats.org/officeDocument/2006/relationships/hyperlink" Target="https://about.hyatt.com/content/dam/hyatt/woc/Hyatt2021GRIIndex.pdf" TargetMode="External"/><Relationship Id="rId19" Type="http://schemas.openxmlformats.org/officeDocument/2006/relationships/hyperlink" Target="https://academic.oup.com/edited-volume/34490" TargetMode="External"/><Relationship Id="rId31" Type="http://schemas.openxmlformats.org/officeDocument/2006/relationships/hyperlink" Target="https://marketbusinessnews.com/wellness-tourism-fast-growing-market/8653/" TargetMode="External"/><Relationship Id="rId44"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about.hyatt.com/content/dam/hyatt/woc/2021WOCHighlights.pdf" TargetMode="External"/><Relationship Id="rId14" Type="http://schemas.openxmlformats.org/officeDocument/2006/relationships/hyperlink" Target="https://www.glassdoor.co.uk/Reviews/Hyatt-Reviews-E2839.htm" TargetMode="External"/><Relationship Id="rId22" Type="http://schemas.openxmlformats.org/officeDocument/2006/relationships/hyperlink" Target="https://www.businesswire.com/news/home/20210714005166/en/Hyatt-Launches-World-of-Care-with-New-Commitments-to-Advance-Diversity-Equity-and-Inclusion-and-Responsible-Business-Practices" TargetMode="External"/><Relationship Id="rId27" Type="http://schemas.openxmlformats.org/officeDocument/2006/relationships/hyperlink" Target="https://pdfroom.com/books/management-organisational-behaviour/0K2llYmD2ap" TargetMode="External"/><Relationship Id="rId30" Type="http://schemas.openxmlformats.org/officeDocument/2006/relationships/hyperlink" Target="https://www.personneltoday.com/hr/what-are-the-organisational-culture-models/" TargetMode="External"/><Relationship Id="rId35" Type="http://schemas.openxmlformats.org/officeDocument/2006/relationships/hyperlink" Target="https://quaintel.com/store/report/hyatt-hotels-corporation-company-profile-swot-pestle-value-chain-analysis"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about.hyatt.com/en/world-of-care/caring-for-the-planet.html" TargetMode="External"/><Relationship Id="rId17" Type="http://schemas.openxmlformats.org/officeDocument/2006/relationships/hyperlink" Target="http://repository.smuc.edu.et/handle/123456789/5723" TargetMode="External"/><Relationship Id="rId25" Type="http://schemas.openxmlformats.org/officeDocument/2006/relationships/hyperlink" Target="https://www.masterclass.com/articles/leadership-team" TargetMode="External"/><Relationship Id="rId33" Type="http://schemas.openxmlformats.org/officeDocument/2006/relationships/hyperlink" Target="https://ijnpme.org/index.php/IJNPME/article/view/173" TargetMode="External"/><Relationship Id="rId38" Type="http://schemas.openxmlformats.org/officeDocument/2006/relationships/hyperlink" Target="https://www.taylorfrancis.com/chapters/oa-edit/10.1201/9781003128830-12/organisational-culture-theories-kusal-nanayakkara-sara-wilkin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29/09/2024</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5102</Words>
  <Characters>29084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Whitbread</Company>
  <LinksUpToDate>false</LinksUpToDate>
  <CharactersWithSpaces>34118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Management Organisational Behaviour</dc:subject>
  <dc:creator>Anca Mihaela Marian</dc:creator>
  <cp:lastModifiedBy>Anca Mihaela Marian (2130340)</cp:lastModifiedBy>
  <cp:revision>2</cp:revision>
  <dcterms:created xsi:type="dcterms:W3CDTF">2024-02-29T12:07:00Z</dcterms:created>
  <dcterms:modified xsi:type="dcterms:W3CDTF">2024-02-29T12:07:00Z</dcterms:modified>
</cp:coreProperties>
</file>