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CBB0B" w14:textId="77777777" w:rsidR="00472118" w:rsidRPr="00472118" w:rsidRDefault="00472118" w:rsidP="00472118">
      <w:r w:rsidRPr="00472118">
        <w:rPr>
          <w:noProof/>
        </w:rPr>
        <w:drawing>
          <wp:anchor distT="0" distB="0" distL="114300" distR="114300" simplePos="0" relativeHeight="251659264" behindDoc="1" locked="0" layoutInCell="1" allowOverlap="1" wp14:anchorId="01147D6C" wp14:editId="0A1C469E">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1408038" w14:textId="77777777" w:rsidR="00472118" w:rsidRPr="00472118" w:rsidRDefault="00472118" w:rsidP="00472118"/>
    <w:p w14:paraId="1283BB6A" w14:textId="77777777" w:rsidR="00472118" w:rsidRPr="00472118" w:rsidRDefault="00472118" w:rsidP="00472118"/>
    <w:p w14:paraId="62B98788" w14:textId="77777777" w:rsidR="00472118" w:rsidRPr="00472118" w:rsidRDefault="00472118" w:rsidP="00472118"/>
    <w:p w14:paraId="5079E278" w14:textId="77777777" w:rsidR="00472118" w:rsidRDefault="00472118" w:rsidP="00C54D1E">
      <w:pPr>
        <w:jc w:val="center"/>
        <w:rPr>
          <w:b/>
          <w:bCs/>
          <w:sz w:val="40"/>
          <w:szCs w:val="40"/>
        </w:rPr>
      </w:pPr>
    </w:p>
    <w:p w14:paraId="51A0D0D3" w14:textId="77777777" w:rsidR="00472118" w:rsidRDefault="00472118" w:rsidP="00C54D1E">
      <w:pPr>
        <w:jc w:val="center"/>
        <w:rPr>
          <w:b/>
          <w:bCs/>
          <w:sz w:val="40"/>
          <w:szCs w:val="40"/>
        </w:rPr>
      </w:pPr>
    </w:p>
    <w:p w14:paraId="67DBCB7B" w14:textId="5CE6710E" w:rsidR="00472118" w:rsidRPr="00472118" w:rsidRDefault="00472118" w:rsidP="0007694F">
      <w:pPr>
        <w:jc w:val="center"/>
        <w:rPr>
          <w:b/>
          <w:bCs/>
          <w:sz w:val="40"/>
          <w:szCs w:val="40"/>
        </w:rPr>
      </w:pPr>
      <w:r w:rsidRPr="00472118">
        <w:rPr>
          <w:b/>
          <w:bCs/>
          <w:sz w:val="40"/>
          <w:szCs w:val="40"/>
        </w:rPr>
        <w:t>Institute of Inner-City Learning Birmingham Campus</w:t>
      </w:r>
    </w:p>
    <w:p w14:paraId="700C8896" w14:textId="4E082F1D" w:rsidR="00472118" w:rsidRPr="00472118" w:rsidRDefault="00472118" w:rsidP="0007694F">
      <w:pPr>
        <w:jc w:val="center"/>
        <w:rPr>
          <w:b/>
          <w:bCs/>
          <w:sz w:val="40"/>
          <w:szCs w:val="40"/>
        </w:rPr>
      </w:pPr>
      <w:r w:rsidRPr="00472118">
        <w:rPr>
          <w:b/>
          <w:bCs/>
          <w:sz w:val="40"/>
          <w:szCs w:val="40"/>
        </w:rPr>
        <w:t>BSc (Hons) Health and Social Care</w:t>
      </w:r>
    </w:p>
    <w:p w14:paraId="5DB6A124" w14:textId="0EDAEB89" w:rsidR="00C54D1E" w:rsidRPr="00472118" w:rsidRDefault="00C54D1E" w:rsidP="00C54D1E">
      <w:pPr>
        <w:jc w:val="center"/>
        <w:rPr>
          <w:b/>
          <w:bCs/>
          <w:sz w:val="40"/>
          <w:szCs w:val="40"/>
        </w:rPr>
      </w:pPr>
      <w:r w:rsidRPr="00472118">
        <w:rPr>
          <w:b/>
          <w:bCs/>
          <w:sz w:val="40"/>
          <w:szCs w:val="40"/>
        </w:rPr>
        <w:t>Module: Independent Project (BMHP6020_BIRM)</w:t>
      </w:r>
    </w:p>
    <w:p w14:paraId="72848A8F" w14:textId="77777777" w:rsidR="00C54D1E" w:rsidRPr="00472118" w:rsidRDefault="00C54D1E" w:rsidP="00472118">
      <w:pPr>
        <w:rPr>
          <w:sz w:val="28"/>
          <w:szCs w:val="28"/>
        </w:rPr>
      </w:pPr>
    </w:p>
    <w:p w14:paraId="61C48343" w14:textId="77777777" w:rsidR="00C54D1E" w:rsidRPr="00472118" w:rsidRDefault="00C54D1E" w:rsidP="00C54D1E">
      <w:pPr>
        <w:jc w:val="center"/>
      </w:pPr>
    </w:p>
    <w:p w14:paraId="1E8E6C9F" w14:textId="77777777" w:rsidR="00C54D1E" w:rsidRPr="00472118" w:rsidRDefault="00C54D1E" w:rsidP="00C54D1E">
      <w:pPr>
        <w:jc w:val="left"/>
        <w:rPr>
          <w:rFonts w:eastAsia="Calibri Light" w:cs="Times New Roman"/>
          <w:b/>
          <w:kern w:val="0"/>
          <w:lang w:eastAsia="en-GB" w:bidi="en-GB"/>
          <w14:ligatures w14:val="none"/>
        </w:rPr>
      </w:pPr>
    </w:p>
    <w:p w14:paraId="1B58684F" w14:textId="74FFB180" w:rsidR="00472118" w:rsidRPr="00472118" w:rsidRDefault="00472118">
      <w:pPr>
        <w:spacing w:line="259" w:lineRule="auto"/>
        <w:jc w:val="left"/>
        <w:rPr>
          <w:rFonts w:eastAsia="Calibri Light" w:cs="Times New Roman"/>
          <w:b/>
          <w:kern w:val="0"/>
          <w:lang w:eastAsia="en-GB" w:bidi="en-GB"/>
          <w14:ligatures w14:val="none"/>
        </w:rPr>
      </w:pPr>
      <w:r w:rsidRPr="00472118">
        <w:rPr>
          <w:rFonts w:eastAsia="Calibri Light" w:cs="Times New Roman"/>
          <w:b/>
          <w:kern w:val="0"/>
          <w:lang w:eastAsia="en-GB" w:bidi="en-GB"/>
          <w14:ligatures w14:val="none"/>
        </w:rPr>
        <w:br w:type="page"/>
      </w:r>
    </w:p>
    <w:p w14:paraId="2FAB365E" w14:textId="77777777" w:rsidR="00472118" w:rsidRPr="00472118" w:rsidRDefault="00472118" w:rsidP="00472118">
      <w:pPr>
        <w:rPr>
          <w:rFonts w:eastAsia="Times New Roman" w:cs="Arial"/>
          <w:b/>
        </w:rPr>
      </w:pPr>
      <w:r w:rsidRPr="00472118">
        <w:rPr>
          <w:rFonts w:eastAsia="Times New Roman" w:cs="Arial"/>
          <w:b/>
        </w:rPr>
        <w:lastRenderedPageBreak/>
        <w:t>DECLARATION</w:t>
      </w:r>
    </w:p>
    <w:p w14:paraId="56518AEA" w14:textId="77777777" w:rsidR="00472118" w:rsidRPr="00472118" w:rsidRDefault="00472118" w:rsidP="00472118">
      <w:pPr>
        <w:rPr>
          <w:rFonts w:eastAsia="Times New Roman" w:cs="Arial"/>
        </w:rPr>
      </w:pPr>
      <w:r w:rsidRPr="00472118">
        <w:rPr>
          <w:rFonts w:eastAsia="Times New Roman" w:cs="Arial"/>
        </w:rPr>
        <w:t>This work has not previously been accepted in substance for any degree and is not being concurrently submitted in candidature for any degree</w:t>
      </w:r>
    </w:p>
    <w:p w14:paraId="114B19E3" w14:textId="77777777" w:rsidR="00472118" w:rsidRPr="00472118" w:rsidRDefault="00472118" w:rsidP="00472118">
      <w:pPr>
        <w:rPr>
          <w:rFonts w:eastAsia="Times New Roman" w:cs="Arial"/>
        </w:rPr>
      </w:pPr>
      <w:r w:rsidRPr="00472118">
        <w:rPr>
          <w:rFonts w:eastAsia="Times New Roman" w:cs="Arial"/>
        </w:rPr>
        <w:t>Signed……………………………………………</w:t>
      </w:r>
    </w:p>
    <w:p w14:paraId="092CDC01" w14:textId="77777777" w:rsidR="00472118" w:rsidRPr="00472118" w:rsidRDefault="00472118" w:rsidP="00472118">
      <w:pPr>
        <w:rPr>
          <w:rFonts w:eastAsia="Times New Roman" w:cs="Arial"/>
        </w:rPr>
      </w:pPr>
      <w:r w:rsidRPr="00472118">
        <w:rPr>
          <w:rFonts w:eastAsia="Times New Roman" w:cs="Arial"/>
        </w:rPr>
        <w:t>Date………………………………………………</w:t>
      </w:r>
    </w:p>
    <w:p w14:paraId="1900D13B" w14:textId="77777777" w:rsidR="00472118" w:rsidRPr="00472118" w:rsidRDefault="00472118" w:rsidP="00472118">
      <w:pPr>
        <w:rPr>
          <w:rFonts w:eastAsia="Times New Roman" w:cs="Arial"/>
          <w:bCs/>
          <w:kern w:val="32"/>
        </w:rPr>
      </w:pPr>
      <w:r w:rsidRPr="00472118">
        <w:rPr>
          <w:rFonts w:eastAsia="Times New Roman" w:cs="Arial"/>
          <w:b/>
        </w:rPr>
        <w:t xml:space="preserve">STATEMENT 1 </w:t>
      </w:r>
    </w:p>
    <w:p w14:paraId="4F67871F" w14:textId="77777777" w:rsidR="00472118" w:rsidRPr="00472118" w:rsidRDefault="00472118" w:rsidP="00472118">
      <w:pPr>
        <w:rPr>
          <w:rFonts w:eastAsia="Times New Roman" w:cs="Arial"/>
        </w:rPr>
      </w:pPr>
      <w:r w:rsidRPr="00472118">
        <w:rPr>
          <w:rFonts w:eastAsia="Times New Roman" w:cs="Arial"/>
        </w:rPr>
        <w:t>This dissertation is being submitted in partial fulfilment of the requirements for the degree of BSc.</w:t>
      </w:r>
    </w:p>
    <w:p w14:paraId="51B77D10" w14:textId="77777777" w:rsidR="00472118" w:rsidRPr="00472118" w:rsidRDefault="00472118" w:rsidP="00472118">
      <w:pPr>
        <w:rPr>
          <w:rFonts w:eastAsia="Times New Roman" w:cs="Arial"/>
        </w:rPr>
      </w:pPr>
      <w:r w:rsidRPr="00472118">
        <w:rPr>
          <w:rFonts w:eastAsia="Times New Roman" w:cs="Arial"/>
        </w:rPr>
        <w:t xml:space="preserve">Signed……………………………………………. </w:t>
      </w:r>
    </w:p>
    <w:p w14:paraId="0745AFA0" w14:textId="77777777" w:rsidR="00472118" w:rsidRPr="00472118" w:rsidRDefault="00472118" w:rsidP="00472118">
      <w:pPr>
        <w:rPr>
          <w:rFonts w:eastAsia="Times New Roman" w:cs="Arial"/>
        </w:rPr>
      </w:pPr>
      <w:r w:rsidRPr="00472118">
        <w:rPr>
          <w:rFonts w:eastAsia="Times New Roman" w:cs="Arial"/>
        </w:rPr>
        <w:t>Date………………………………………………</w:t>
      </w:r>
    </w:p>
    <w:p w14:paraId="176F3451" w14:textId="77777777" w:rsidR="00472118" w:rsidRPr="00472118" w:rsidRDefault="00472118" w:rsidP="00472118">
      <w:pPr>
        <w:rPr>
          <w:rFonts w:eastAsia="Times New Roman" w:cs="Arial"/>
        </w:rPr>
      </w:pPr>
      <w:r w:rsidRPr="00472118">
        <w:rPr>
          <w:rFonts w:eastAsia="Times New Roman" w:cs="Arial"/>
          <w:b/>
        </w:rPr>
        <w:t>STATEMENT 2</w:t>
      </w:r>
    </w:p>
    <w:p w14:paraId="2036BAD4" w14:textId="77777777" w:rsidR="00472118" w:rsidRPr="00472118" w:rsidRDefault="00472118" w:rsidP="00472118">
      <w:pPr>
        <w:rPr>
          <w:rFonts w:eastAsia="Times New Roman" w:cs="Arial"/>
        </w:rPr>
      </w:pPr>
      <w:r w:rsidRPr="00472118">
        <w:rPr>
          <w:rFonts w:eastAsia="Times New Roman" w:cs="Arial"/>
        </w:rPr>
        <w:t>This dissertation is the result of my own independent work/investigation, except where otherwise stated. Other sources are acknowledged by footnotes giving explicit references.  A bibliography is appended.</w:t>
      </w:r>
    </w:p>
    <w:p w14:paraId="6EAA21B7" w14:textId="77777777" w:rsidR="00472118" w:rsidRPr="00472118" w:rsidRDefault="00472118" w:rsidP="00472118">
      <w:pPr>
        <w:rPr>
          <w:rFonts w:eastAsia="Times New Roman" w:cs="Arial"/>
        </w:rPr>
      </w:pPr>
      <w:r w:rsidRPr="00472118">
        <w:rPr>
          <w:rFonts w:eastAsia="Times New Roman" w:cs="Arial"/>
        </w:rPr>
        <w:t>Signed……………………………………………</w:t>
      </w:r>
    </w:p>
    <w:p w14:paraId="0FDC6D5C" w14:textId="77777777" w:rsidR="00472118" w:rsidRPr="00472118" w:rsidRDefault="00472118" w:rsidP="00472118">
      <w:pPr>
        <w:rPr>
          <w:rFonts w:eastAsia="Times New Roman" w:cs="Arial"/>
        </w:rPr>
      </w:pPr>
      <w:r w:rsidRPr="00472118">
        <w:rPr>
          <w:rFonts w:eastAsia="Times New Roman" w:cs="Arial"/>
        </w:rPr>
        <w:t xml:space="preserve">Date……………………………………………… </w:t>
      </w:r>
    </w:p>
    <w:p w14:paraId="165C09E9" w14:textId="77777777" w:rsidR="00472118" w:rsidRPr="00472118" w:rsidRDefault="00472118" w:rsidP="00472118">
      <w:pPr>
        <w:rPr>
          <w:rFonts w:eastAsia="Times New Roman" w:cs="Arial"/>
        </w:rPr>
      </w:pPr>
      <w:r w:rsidRPr="00472118">
        <w:rPr>
          <w:rFonts w:eastAsia="Times New Roman" w:cs="Arial"/>
          <w:b/>
        </w:rPr>
        <w:t>STATEMENT 3</w:t>
      </w:r>
    </w:p>
    <w:p w14:paraId="63F4FEEB" w14:textId="77777777" w:rsidR="00472118" w:rsidRPr="00472118" w:rsidRDefault="00472118" w:rsidP="00472118">
      <w:pPr>
        <w:rPr>
          <w:rFonts w:eastAsia="Times New Roman" w:cs="Arial"/>
        </w:rPr>
      </w:pPr>
      <w:r w:rsidRPr="00472118">
        <w:rPr>
          <w:rFonts w:eastAsia="Times New Roman" w:cs="Arial"/>
        </w:rPr>
        <w:t>I hereby give consent for my dissertation, if accepted, to be available for photocopying and for interlibrary loan, and for the title and summary to be made available to outside organisations.</w:t>
      </w:r>
    </w:p>
    <w:p w14:paraId="48E45DF4" w14:textId="77777777" w:rsidR="00472118" w:rsidRPr="00472118" w:rsidRDefault="00472118" w:rsidP="00472118">
      <w:pPr>
        <w:rPr>
          <w:rFonts w:eastAsia="Times New Roman" w:cs="Arial"/>
        </w:rPr>
      </w:pPr>
      <w:r w:rsidRPr="00472118">
        <w:rPr>
          <w:rFonts w:eastAsia="Times New Roman" w:cs="Arial"/>
        </w:rPr>
        <w:t>Signed………………………………………………</w:t>
      </w:r>
    </w:p>
    <w:p w14:paraId="7BF538A5" w14:textId="77777777" w:rsidR="00472118" w:rsidRPr="00472118" w:rsidRDefault="00472118" w:rsidP="00472118">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472118">
        <w:rPr>
          <w:rFonts w:eastAsia="Times New Roman" w:cs="Arial"/>
        </w:rPr>
        <w:t>Date…………………………………………………</w:t>
      </w:r>
    </w:p>
    <w:p w14:paraId="098B1E70" w14:textId="77777777" w:rsidR="00472118" w:rsidRPr="00472118" w:rsidRDefault="00472118" w:rsidP="00472118">
      <w:pPr>
        <w:rPr>
          <w:rFonts w:eastAsia="Times New Roman" w:cs="Arial"/>
          <w:b/>
        </w:rPr>
      </w:pPr>
      <w:r w:rsidRPr="00472118">
        <w:rPr>
          <w:rFonts w:eastAsia="Times New Roman" w:cs="Arial"/>
          <w:b/>
        </w:rPr>
        <w:t>STATEMENT 4</w:t>
      </w:r>
    </w:p>
    <w:p w14:paraId="391B51FB" w14:textId="77777777" w:rsidR="00472118" w:rsidRPr="00472118" w:rsidRDefault="00472118" w:rsidP="00472118">
      <w:pPr>
        <w:rPr>
          <w:rFonts w:eastAsia="Times New Roman" w:cs="Arial"/>
        </w:rPr>
      </w:pPr>
      <w:r w:rsidRPr="00472118">
        <w:rPr>
          <w:rFonts w:eastAsia="Times New Roman" w:cs="Arial"/>
        </w:rPr>
        <w:t>I hereby give consent for my dissertation, if accepted, to be available on the university’s IT system to those who have consent to use the system.</w:t>
      </w:r>
    </w:p>
    <w:p w14:paraId="6824D2DD" w14:textId="77777777" w:rsidR="00472118" w:rsidRPr="00472118" w:rsidRDefault="00472118" w:rsidP="00472118">
      <w:pPr>
        <w:rPr>
          <w:rFonts w:eastAsia="Times New Roman" w:cs="Arial"/>
        </w:rPr>
      </w:pPr>
      <w:r w:rsidRPr="00472118">
        <w:rPr>
          <w:rFonts w:eastAsia="Times New Roman" w:cs="Arial"/>
        </w:rPr>
        <w:t>Signed………………………………………………</w:t>
      </w:r>
    </w:p>
    <w:p w14:paraId="67BA4977" w14:textId="77777777" w:rsidR="00472118" w:rsidRPr="00472118" w:rsidRDefault="00472118" w:rsidP="00472118">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472118">
        <w:rPr>
          <w:rFonts w:eastAsia="Times New Roman" w:cs="Arial"/>
        </w:rPr>
        <w:t>Date…………………………………………………</w:t>
      </w:r>
    </w:p>
    <w:p w14:paraId="104962E7" w14:textId="0FB4DA02" w:rsidR="00472118" w:rsidRDefault="00472118">
      <w:pPr>
        <w:spacing w:line="259" w:lineRule="auto"/>
        <w:jc w:val="left"/>
        <w:rPr>
          <w:rFonts w:eastAsia="Calibri Light" w:cs="Times New Roman"/>
          <w:b/>
          <w:kern w:val="0"/>
          <w:lang w:eastAsia="en-GB" w:bidi="en-GB"/>
          <w14:ligatures w14:val="none"/>
        </w:rPr>
      </w:pPr>
      <w:r>
        <w:rPr>
          <w:rFonts w:eastAsia="Calibri Light" w:cs="Times New Roman"/>
          <w:b/>
          <w:kern w:val="0"/>
          <w:lang w:eastAsia="en-GB" w:bidi="en-GB"/>
          <w14:ligatures w14:val="none"/>
        </w:rPr>
        <w:br w:type="page"/>
      </w:r>
    </w:p>
    <w:p w14:paraId="2FA8B95A" w14:textId="2FB2D9D1" w:rsidR="00472118" w:rsidRDefault="00472118" w:rsidP="00472118">
      <w:pPr>
        <w:rPr>
          <w:b/>
          <w:iCs/>
          <w:sz w:val="24"/>
          <w:szCs w:val="24"/>
        </w:rPr>
      </w:pPr>
    </w:p>
    <w:p w14:paraId="6A8A2FC8" w14:textId="77777777" w:rsidR="00472118" w:rsidRDefault="00472118" w:rsidP="00472118">
      <w:pPr>
        <w:rPr>
          <w:b/>
          <w:iCs/>
          <w:sz w:val="24"/>
          <w:szCs w:val="24"/>
        </w:rPr>
      </w:pPr>
    </w:p>
    <w:p w14:paraId="14DD5ED7" w14:textId="77777777" w:rsidR="00472118" w:rsidRDefault="00472118" w:rsidP="00472118">
      <w:pPr>
        <w:rPr>
          <w:b/>
          <w:iCs/>
          <w:sz w:val="24"/>
          <w:szCs w:val="24"/>
        </w:rPr>
      </w:pPr>
    </w:p>
    <w:p w14:paraId="1A377406" w14:textId="77777777" w:rsidR="00472118" w:rsidRDefault="00472118" w:rsidP="00472118">
      <w:pPr>
        <w:rPr>
          <w:b/>
          <w:iCs/>
          <w:sz w:val="24"/>
          <w:szCs w:val="24"/>
        </w:rPr>
      </w:pPr>
    </w:p>
    <w:p w14:paraId="404E20F3" w14:textId="2EF56C35" w:rsidR="00472118" w:rsidRPr="00472118" w:rsidRDefault="00472118" w:rsidP="0007694F">
      <w:pPr>
        <w:jc w:val="center"/>
        <w:rPr>
          <w:b/>
          <w:iCs/>
          <w:sz w:val="24"/>
          <w:szCs w:val="24"/>
        </w:rPr>
      </w:pPr>
      <w:r w:rsidRPr="00472118">
        <w:rPr>
          <w:b/>
          <w:iCs/>
          <w:sz w:val="24"/>
          <w:szCs w:val="24"/>
        </w:rPr>
        <w:t>Exploring the Impact of Integrated Mental Health Interventions on Dementia Care: Challenges and Opportunities in Health and Social Care Settings</w:t>
      </w:r>
    </w:p>
    <w:p w14:paraId="5476C20E" w14:textId="66EFFCA0" w:rsidR="00472118" w:rsidRPr="0007694F" w:rsidRDefault="00472118" w:rsidP="0007694F">
      <w:pPr>
        <w:jc w:val="center"/>
        <w:rPr>
          <w:b/>
          <w:bCs/>
          <w:sz w:val="24"/>
          <w:szCs w:val="24"/>
        </w:rPr>
      </w:pPr>
      <w:r w:rsidRPr="00472118">
        <w:rPr>
          <w:b/>
          <w:bCs/>
          <w:sz w:val="24"/>
          <w:szCs w:val="24"/>
        </w:rPr>
        <w:t>Student ID:</w:t>
      </w:r>
      <w:r w:rsidR="0007694F">
        <w:rPr>
          <w:b/>
          <w:bCs/>
          <w:sz w:val="24"/>
          <w:szCs w:val="24"/>
        </w:rPr>
        <w:t xml:space="preserve">  2223484</w:t>
      </w:r>
    </w:p>
    <w:p w14:paraId="482C2366" w14:textId="184500E0" w:rsidR="00472118" w:rsidRPr="0007694F" w:rsidRDefault="00472118" w:rsidP="0007694F">
      <w:pPr>
        <w:jc w:val="center"/>
        <w:rPr>
          <w:b/>
          <w:bCs/>
          <w:sz w:val="24"/>
          <w:szCs w:val="24"/>
        </w:rPr>
      </w:pPr>
      <w:r w:rsidRPr="00472118">
        <w:rPr>
          <w:b/>
          <w:bCs/>
          <w:sz w:val="24"/>
          <w:szCs w:val="24"/>
        </w:rPr>
        <w:t>Student Name:</w:t>
      </w:r>
      <w:r w:rsidR="0007694F">
        <w:rPr>
          <w:b/>
          <w:bCs/>
          <w:sz w:val="24"/>
          <w:szCs w:val="24"/>
        </w:rPr>
        <w:t xml:space="preserve"> Maria Mohamed Edosa</w:t>
      </w:r>
    </w:p>
    <w:p w14:paraId="281C3EF1" w14:textId="2E4396D1" w:rsidR="00C54D1E" w:rsidRPr="00472118" w:rsidRDefault="00472118" w:rsidP="00472118">
      <w:pPr>
        <w:jc w:val="center"/>
        <w:rPr>
          <w:rFonts w:eastAsia="Calibri Light" w:cs="Times New Roman"/>
          <w:b/>
          <w:kern w:val="0"/>
          <w:sz w:val="24"/>
          <w:szCs w:val="24"/>
          <w:lang w:eastAsia="en-GB" w:bidi="en-GB"/>
          <w14:ligatures w14:val="none"/>
        </w:rPr>
      </w:pPr>
      <w:r w:rsidRPr="00472118">
        <w:rPr>
          <w:rFonts w:eastAsia="Calibri Light" w:cs="Times New Roman"/>
          <w:b/>
          <w:kern w:val="0"/>
          <w:sz w:val="24"/>
          <w:szCs w:val="24"/>
          <w:lang w:eastAsia="en-GB" w:bidi="en-GB"/>
          <w14:ligatures w14:val="none"/>
        </w:rPr>
        <w:t>Dissertation submitted as part of the requirements for the award BSc (Hons) Health and Social Care</w:t>
      </w:r>
    </w:p>
    <w:p w14:paraId="0960C0F6" w14:textId="77777777" w:rsidR="00472118" w:rsidRPr="00472118" w:rsidRDefault="00472118" w:rsidP="00C54D1E">
      <w:pPr>
        <w:jc w:val="left"/>
        <w:rPr>
          <w:rFonts w:eastAsia="Calibri Light" w:cs="Times New Roman"/>
          <w:b/>
          <w:kern w:val="0"/>
          <w:sz w:val="24"/>
          <w:szCs w:val="24"/>
          <w:lang w:eastAsia="en-GB" w:bidi="en-GB"/>
          <w14:ligatures w14:val="none"/>
        </w:rPr>
      </w:pPr>
    </w:p>
    <w:p w14:paraId="603A17AD" w14:textId="77777777" w:rsidR="00472118" w:rsidRPr="00472118" w:rsidRDefault="00472118" w:rsidP="00C54D1E">
      <w:pPr>
        <w:jc w:val="left"/>
        <w:rPr>
          <w:rFonts w:eastAsia="Calibri Light" w:cs="Times New Roman"/>
          <w:b/>
          <w:kern w:val="0"/>
          <w:sz w:val="24"/>
          <w:szCs w:val="24"/>
          <w:lang w:eastAsia="en-GB" w:bidi="en-GB"/>
          <w14:ligatures w14:val="none"/>
        </w:rPr>
      </w:pPr>
    </w:p>
    <w:p w14:paraId="6DFBAAE3" w14:textId="77777777" w:rsidR="00C54D1E" w:rsidRPr="00472118" w:rsidRDefault="00C54D1E" w:rsidP="00C54D1E">
      <w:pPr>
        <w:jc w:val="left"/>
        <w:rPr>
          <w:rFonts w:eastAsia="Calibri Light" w:cs="Times New Roman"/>
          <w:b/>
          <w:kern w:val="0"/>
          <w:sz w:val="24"/>
          <w:szCs w:val="24"/>
          <w:lang w:eastAsia="en-GB" w:bidi="en-GB"/>
          <w14:ligatures w14:val="none"/>
        </w:rPr>
      </w:pPr>
    </w:p>
    <w:p w14:paraId="2FE477BB" w14:textId="6AD20CAF" w:rsidR="00C54D1E" w:rsidRPr="00472118" w:rsidRDefault="00472118" w:rsidP="00472118">
      <w:pPr>
        <w:spacing w:line="259" w:lineRule="auto"/>
        <w:jc w:val="left"/>
        <w:rPr>
          <w:rFonts w:eastAsia="Calibri Light" w:cs="Times New Roman"/>
          <w:b/>
          <w:kern w:val="0"/>
          <w:sz w:val="24"/>
          <w:szCs w:val="24"/>
          <w:lang w:eastAsia="en-GB" w:bidi="en-GB"/>
          <w14:ligatures w14:val="none"/>
        </w:rPr>
      </w:pPr>
      <w:r w:rsidRPr="00472118">
        <w:rPr>
          <w:rFonts w:eastAsia="Calibri Light" w:cs="Times New Roman"/>
          <w:b/>
          <w:kern w:val="0"/>
          <w:sz w:val="24"/>
          <w:szCs w:val="24"/>
          <w:lang w:eastAsia="en-GB" w:bidi="en-GB"/>
          <w14:ligatures w14:val="none"/>
        </w:rPr>
        <w:br w:type="page"/>
      </w:r>
    </w:p>
    <w:sdt>
      <w:sdtPr>
        <w:rPr>
          <w:rFonts w:ascii="Aptos" w:eastAsiaTheme="minorEastAsia" w:hAnsi="Aptos" w:cstheme="minorBidi"/>
          <w:b w:val="0"/>
          <w:bCs w:val="0"/>
          <w:color w:val="auto"/>
          <w:kern w:val="2"/>
          <w:sz w:val="22"/>
          <w:szCs w:val="22"/>
          <w:lang w:val="en-GB" w:eastAsia="zh-CN"/>
          <w14:ligatures w14:val="standardContextual"/>
        </w:rPr>
        <w:id w:val="429475172"/>
        <w:docPartObj>
          <w:docPartGallery w:val="Table of Contents"/>
          <w:docPartUnique/>
        </w:docPartObj>
      </w:sdtPr>
      <w:sdtContent>
        <w:p w14:paraId="16C6E48A" w14:textId="212E6B07" w:rsidR="00C54D1E" w:rsidRPr="00472118" w:rsidRDefault="00C54D1E" w:rsidP="00C54D1E">
          <w:pPr>
            <w:pStyle w:val="TOCHeading"/>
            <w:spacing w:before="0"/>
            <w:rPr>
              <w:rFonts w:ascii="Aptos" w:hAnsi="Aptos"/>
              <w:sz w:val="22"/>
              <w:szCs w:val="22"/>
              <w:lang w:val="en-GB"/>
            </w:rPr>
          </w:pPr>
          <w:r w:rsidRPr="00472118">
            <w:rPr>
              <w:rFonts w:ascii="Aptos" w:hAnsi="Aptos"/>
              <w:sz w:val="22"/>
              <w:szCs w:val="22"/>
              <w:lang w:val="en-GB"/>
            </w:rPr>
            <w:t>Table of Contents</w:t>
          </w:r>
        </w:p>
        <w:p w14:paraId="14C8467A" w14:textId="6480859E" w:rsidR="00472118" w:rsidRDefault="00C54D1E">
          <w:pPr>
            <w:pStyle w:val="TOC1"/>
            <w:tabs>
              <w:tab w:val="right" w:leader="dot" w:pos="9016"/>
            </w:tabs>
            <w:rPr>
              <w:rFonts w:cstheme="minorBidi"/>
              <w:b w:val="0"/>
              <w:bCs w:val="0"/>
              <w:caps w:val="0"/>
              <w:noProof/>
              <w:sz w:val="24"/>
              <w:szCs w:val="24"/>
              <w:lang w:eastAsia="en-GB"/>
            </w:rPr>
          </w:pPr>
          <w:r w:rsidRPr="00472118">
            <w:rPr>
              <w:rFonts w:ascii="Aptos" w:hAnsi="Aptos"/>
              <w:b w:val="0"/>
              <w:bCs w:val="0"/>
              <w:sz w:val="22"/>
              <w:szCs w:val="22"/>
            </w:rPr>
            <w:fldChar w:fldCharType="begin"/>
          </w:r>
          <w:r w:rsidRPr="00472118">
            <w:rPr>
              <w:rFonts w:ascii="Aptos" w:hAnsi="Aptos"/>
              <w:sz w:val="22"/>
              <w:szCs w:val="22"/>
            </w:rPr>
            <w:instrText xml:space="preserve"> TOC \o "1-3" \h \z \u </w:instrText>
          </w:r>
          <w:r w:rsidRPr="00472118">
            <w:rPr>
              <w:rFonts w:ascii="Aptos" w:hAnsi="Aptos"/>
              <w:b w:val="0"/>
              <w:bCs w:val="0"/>
              <w:sz w:val="22"/>
              <w:szCs w:val="22"/>
            </w:rPr>
            <w:fldChar w:fldCharType="separate"/>
          </w:r>
          <w:hyperlink w:anchor="_Toc213478374" w:history="1">
            <w:r w:rsidR="00472118" w:rsidRPr="00817B9D">
              <w:rPr>
                <w:rStyle w:val="Hyperlink"/>
                <w:rFonts w:ascii="Aptos" w:hAnsi="Aptos" w:cs="Times New Roman"/>
                <w:noProof/>
                <w:lang w:bidi="en-GB"/>
              </w:rPr>
              <w:t>CHAPTER 1</w:t>
            </w:r>
            <w:r w:rsidR="00472118">
              <w:rPr>
                <w:noProof/>
                <w:webHidden/>
              </w:rPr>
              <w:tab/>
            </w:r>
            <w:r w:rsidR="00472118">
              <w:rPr>
                <w:noProof/>
                <w:webHidden/>
              </w:rPr>
              <w:fldChar w:fldCharType="begin"/>
            </w:r>
            <w:r w:rsidR="00472118">
              <w:rPr>
                <w:noProof/>
                <w:webHidden/>
              </w:rPr>
              <w:instrText xml:space="preserve"> PAGEREF _Toc213478374 \h </w:instrText>
            </w:r>
            <w:r w:rsidR="00472118">
              <w:rPr>
                <w:noProof/>
                <w:webHidden/>
              </w:rPr>
            </w:r>
            <w:r w:rsidR="00472118">
              <w:rPr>
                <w:noProof/>
                <w:webHidden/>
              </w:rPr>
              <w:fldChar w:fldCharType="separate"/>
            </w:r>
            <w:r w:rsidR="00472118">
              <w:rPr>
                <w:noProof/>
                <w:webHidden/>
              </w:rPr>
              <w:t>5</w:t>
            </w:r>
            <w:r w:rsidR="00472118">
              <w:rPr>
                <w:noProof/>
                <w:webHidden/>
              </w:rPr>
              <w:fldChar w:fldCharType="end"/>
            </w:r>
          </w:hyperlink>
        </w:p>
        <w:p w14:paraId="62446F90" w14:textId="594B17E6" w:rsidR="00472118" w:rsidRDefault="00472118">
          <w:pPr>
            <w:pStyle w:val="TOC2"/>
            <w:tabs>
              <w:tab w:val="right" w:leader="dot" w:pos="9016"/>
            </w:tabs>
            <w:rPr>
              <w:rFonts w:cstheme="minorBidi"/>
              <w:smallCaps w:val="0"/>
              <w:noProof/>
              <w:sz w:val="24"/>
              <w:szCs w:val="24"/>
              <w:lang w:eastAsia="en-GB"/>
            </w:rPr>
          </w:pPr>
          <w:hyperlink w:anchor="_Toc213478375" w:history="1">
            <w:r w:rsidRPr="00817B9D">
              <w:rPr>
                <w:rStyle w:val="Hyperlink"/>
                <w:rFonts w:cs="Times New Roman"/>
                <w:noProof/>
              </w:rPr>
              <w:t>1.1 Introduction</w:t>
            </w:r>
            <w:r>
              <w:rPr>
                <w:noProof/>
                <w:webHidden/>
              </w:rPr>
              <w:tab/>
            </w:r>
            <w:r>
              <w:rPr>
                <w:noProof/>
                <w:webHidden/>
              </w:rPr>
              <w:fldChar w:fldCharType="begin"/>
            </w:r>
            <w:r>
              <w:rPr>
                <w:noProof/>
                <w:webHidden/>
              </w:rPr>
              <w:instrText xml:space="preserve"> PAGEREF _Toc213478375 \h </w:instrText>
            </w:r>
            <w:r>
              <w:rPr>
                <w:noProof/>
                <w:webHidden/>
              </w:rPr>
            </w:r>
            <w:r>
              <w:rPr>
                <w:noProof/>
                <w:webHidden/>
              </w:rPr>
              <w:fldChar w:fldCharType="separate"/>
            </w:r>
            <w:r>
              <w:rPr>
                <w:noProof/>
                <w:webHidden/>
              </w:rPr>
              <w:t>5</w:t>
            </w:r>
            <w:r>
              <w:rPr>
                <w:noProof/>
                <w:webHidden/>
              </w:rPr>
              <w:fldChar w:fldCharType="end"/>
            </w:r>
          </w:hyperlink>
        </w:p>
        <w:p w14:paraId="7678DED2" w14:textId="0DBBA0A9" w:rsidR="00472118" w:rsidRDefault="00472118">
          <w:pPr>
            <w:pStyle w:val="TOC2"/>
            <w:tabs>
              <w:tab w:val="right" w:leader="dot" w:pos="9016"/>
            </w:tabs>
            <w:rPr>
              <w:rFonts w:cstheme="minorBidi"/>
              <w:smallCaps w:val="0"/>
              <w:noProof/>
              <w:sz w:val="24"/>
              <w:szCs w:val="24"/>
              <w:lang w:eastAsia="en-GB"/>
            </w:rPr>
          </w:pPr>
          <w:hyperlink w:anchor="_Toc213478376" w:history="1">
            <w:r w:rsidRPr="00817B9D">
              <w:rPr>
                <w:rStyle w:val="Hyperlink"/>
                <w:rFonts w:cs="Times New Roman"/>
                <w:noProof/>
              </w:rPr>
              <w:t>1.2 Definitions and Terminology</w:t>
            </w:r>
            <w:r>
              <w:rPr>
                <w:noProof/>
                <w:webHidden/>
              </w:rPr>
              <w:tab/>
            </w:r>
            <w:r>
              <w:rPr>
                <w:noProof/>
                <w:webHidden/>
              </w:rPr>
              <w:fldChar w:fldCharType="begin"/>
            </w:r>
            <w:r>
              <w:rPr>
                <w:noProof/>
                <w:webHidden/>
              </w:rPr>
              <w:instrText xml:space="preserve"> PAGEREF _Toc213478376 \h </w:instrText>
            </w:r>
            <w:r>
              <w:rPr>
                <w:noProof/>
                <w:webHidden/>
              </w:rPr>
            </w:r>
            <w:r>
              <w:rPr>
                <w:noProof/>
                <w:webHidden/>
              </w:rPr>
              <w:fldChar w:fldCharType="separate"/>
            </w:r>
            <w:r>
              <w:rPr>
                <w:noProof/>
                <w:webHidden/>
              </w:rPr>
              <w:t>5</w:t>
            </w:r>
            <w:r>
              <w:rPr>
                <w:noProof/>
                <w:webHidden/>
              </w:rPr>
              <w:fldChar w:fldCharType="end"/>
            </w:r>
          </w:hyperlink>
        </w:p>
        <w:p w14:paraId="160913A1" w14:textId="63070555" w:rsidR="00472118" w:rsidRDefault="00472118">
          <w:pPr>
            <w:pStyle w:val="TOC2"/>
            <w:tabs>
              <w:tab w:val="right" w:leader="dot" w:pos="9016"/>
            </w:tabs>
            <w:rPr>
              <w:rFonts w:cstheme="minorBidi"/>
              <w:smallCaps w:val="0"/>
              <w:noProof/>
              <w:sz w:val="24"/>
              <w:szCs w:val="24"/>
              <w:lang w:eastAsia="en-GB"/>
            </w:rPr>
          </w:pPr>
          <w:hyperlink w:anchor="_Toc213478377" w:history="1">
            <w:r w:rsidRPr="00817B9D">
              <w:rPr>
                <w:rStyle w:val="Hyperlink"/>
                <w:rFonts w:cs="Times New Roman"/>
                <w:noProof/>
              </w:rPr>
              <w:t>1.3 Rationale for Research</w:t>
            </w:r>
            <w:r>
              <w:rPr>
                <w:noProof/>
                <w:webHidden/>
              </w:rPr>
              <w:tab/>
            </w:r>
            <w:r>
              <w:rPr>
                <w:noProof/>
                <w:webHidden/>
              </w:rPr>
              <w:fldChar w:fldCharType="begin"/>
            </w:r>
            <w:r>
              <w:rPr>
                <w:noProof/>
                <w:webHidden/>
              </w:rPr>
              <w:instrText xml:space="preserve"> PAGEREF _Toc213478377 \h </w:instrText>
            </w:r>
            <w:r>
              <w:rPr>
                <w:noProof/>
                <w:webHidden/>
              </w:rPr>
            </w:r>
            <w:r>
              <w:rPr>
                <w:noProof/>
                <w:webHidden/>
              </w:rPr>
              <w:fldChar w:fldCharType="separate"/>
            </w:r>
            <w:r>
              <w:rPr>
                <w:noProof/>
                <w:webHidden/>
              </w:rPr>
              <w:t>6</w:t>
            </w:r>
            <w:r>
              <w:rPr>
                <w:noProof/>
                <w:webHidden/>
              </w:rPr>
              <w:fldChar w:fldCharType="end"/>
            </w:r>
          </w:hyperlink>
        </w:p>
        <w:p w14:paraId="7542CC58" w14:textId="3369889F" w:rsidR="00472118" w:rsidRDefault="00472118">
          <w:pPr>
            <w:pStyle w:val="TOC2"/>
            <w:tabs>
              <w:tab w:val="right" w:leader="dot" w:pos="9016"/>
            </w:tabs>
            <w:rPr>
              <w:rFonts w:cstheme="minorBidi"/>
              <w:smallCaps w:val="0"/>
              <w:noProof/>
              <w:sz w:val="24"/>
              <w:szCs w:val="24"/>
              <w:lang w:eastAsia="en-GB"/>
            </w:rPr>
          </w:pPr>
          <w:hyperlink w:anchor="_Toc213478378" w:history="1">
            <w:r w:rsidRPr="00817B9D">
              <w:rPr>
                <w:rStyle w:val="Hyperlink"/>
                <w:rFonts w:cs="Times New Roman"/>
                <w:noProof/>
              </w:rPr>
              <w:t>1.4 Aim and Objectives</w:t>
            </w:r>
            <w:r>
              <w:rPr>
                <w:noProof/>
                <w:webHidden/>
              </w:rPr>
              <w:tab/>
            </w:r>
            <w:r>
              <w:rPr>
                <w:noProof/>
                <w:webHidden/>
              </w:rPr>
              <w:fldChar w:fldCharType="begin"/>
            </w:r>
            <w:r>
              <w:rPr>
                <w:noProof/>
                <w:webHidden/>
              </w:rPr>
              <w:instrText xml:space="preserve"> PAGEREF _Toc213478378 \h </w:instrText>
            </w:r>
            <w:r>
              <w:rPr>
                <w:noProof/>
                <w:webHidden/>
              </w:rPr>
            </w:r>
            <w:r>
              <w:rPr>
                <w:noProof/>
                <w:webHidden/>
              </w:rPr>
              <w:fldChar w:fldCharType="separate"/>
            </w:r>
            <w:r>
              <w:rPr>
                <w:noProof/>
                <w:webHidden/>
              </w:rPr>
              <w:t>7</w:t>
            </w:r>
            <w:r>
              <w:rPr>
                <w:noProof/>
                <w:webHidden/>
              </w:rPr>
              <w:fldChar w:fldCharType="end"/>
            </w:r>
          </w:hyperlink>
        </w:p>
        <w:p w14:paraId="1EA64967" w14:textId="4EE81900" w:rsidR="00472118" w:rsidRDefault="00472118">
          <w:pPr>
            <w:pStyle w:val="TOC2"/>
            <w:tabs>
              <w:tab w:val="right" w:leader="dot" w:pos="9016"/>
            </w:tabs>
            <w:rPr>
              <w:rFonts w:cstheme="minorBidi"/>
              <w:smallCaps w:val="0"/>
              <w:noProof/>
              <w:sz w:val="24"/>
              <w:szCs w:val="24"/>
              <w:lang w:eastAsia="en-GB"/>
            </w:rPr>
          </w:pPr>
          <w:hyperlink w:anchor="_Toc213478379" w:history="1">
            <w:r w:rsidRPr="00817B9D">
              <w:rPr>
                <w:rStyle w:val="Hyperlink"/>
                <w:rFonts w:cs="Times New Roman"/>
                <w:noProof/>
              </w:rPr>
              <w:t>1.5 Conclusion</w:t>
            </w:r>
            <w:r>
              <w:rPr>
                <w:noProof/>
                <w:webHidden/>
              </w:rPr>
              <w:tab/>
            </w:r>
            <w:r>
              <w:rPr>
                <w:noProof/>
                <w:webHidden/>
              </w:rPr>
              <w:fldChar w:fldCharType="begin"/>
            </w:r>
            <w:r>
              <w:rPr>
                <w:noProof/>
                <w:webHidden/>
              </w:rPr>
              <w:instrText xml:space="preserve"> PAGEREF _Toc213478379 \h </w:instrText>
            </w:r>
            <w:r>
              <w:rPr>
                <w:noProof/>
                <w:webHidden/>
              </w:rPr>
            </w:r>
            <w:r>
              <w:rPr>
                <w:noProof/>
                <w:webHidden/>
              </w:rPr>
              <w:fldChar w:fldCharType="separate"/>
            </w:r>
            <w:r>
              <w:rPr>
                <w:noProof/>
                <w:webHidden/>
              </w:rPr>
              <w:t>8</w:t>
            </w:r>
            <w:r>
              <w:rPr>
                <w:noProof/>
                <w:webHidden/>
              </w:rPr>
              <w:fldChar w:fldCharType="end"/>
            </w:r>
          </w:hyperlink>
        </w:p>
        <w:p w14:paraId="6C5AAA97" w14:textId="2742159D" w:rsidR="00472118" w:rsidRDefault="00472118">
          <w:pPr>
            <w:pStyle w:val="TOC1"/>
            <w:tabs>
              <w:tab w:val="right" w:leader="dot" w:pos="9016"/>
            </w:tabs>
            <w:rPr>
              <w:rFonts w:cstheme="minorBidi"/>
              <w:b w:val="0"/>
              <w:bCs w:val="0"/>
              <w:caps w:val="0"/>
              <w:noProof/>
              <w:sz w:val="24"/>
              <w:szCs w:val="24"/>
              <w:lang w:eastAsia="en-GB"/>
            </w:rPr>
          </w:pPr>
          <w:hyperlink w:anchor="_Toc213478380" w:history="1">
            <w:r w:rsidRPr="00817B9D">
              <w:rPr>
                <w:rStyle w:val="Hyperlink"/>
                <w:rFonts w:ascii="Aptos" w:hAnsi="Aptos" w:cs="Times New Roman"/>
                <w:noProof/>
                <w:lang w:bidi="en-GB"/>
              </w:rPr>
              <w:t>CHAPTER 2  Background Information and Analysis</w:t>
            </w:r>
            <w:r>
              <w:rPr>
                <w:noProof/>
                <w:webHidden/>
              </w:rPr>
              <w:tab/>
            </w:r>
            <w:r>
              <w:rPr>
                <w:noProof/>
                <w:webHidden/>
              </w:rPr>
              <w:fldChar w:fldCharType="begin"/>
            </w:r>
            <w:r>
              <w:rPr>
                <w:noProof/>
                <w:webHidden/>
              </w:rPr>
              <w:instrText xml:space="preserve"> PAGEREF _Toc213478380 \h </w:instrText>
            </w:r>
            <w:r>
              <w:rPr>
                <w:noProof/>
                <w:webHidden/>
              </w:rPr>
            </w:r>
            <w:r>
              <w:rPr>
                <w:noProof/>
                <w:webHidden/>
              </w:rPr>
              <w:fldChar w:fldCharType="separate"/>
            </w:r>
            <w:r>
              <w:rPr>
                <w:noProof/>
                <w:webHidden/>
              </w:rPr>
              <w:t>9</w:t>
            </w:r>
            <w:r>
              <w:rPr>
                <w:noProof/>
                <w:webHidden/>
              </w:rPr>
              <w:fldChar w:fldCharType="end"/>
            </w:r>
          </w:hyperlink>
        </w:p>
        <w:p w14:paraId="6D4F4935" w14:textId="71A11B4E" w:rsidR="00472118" w:rsidRDefault="00472118">
          <w:pPr>
            <w:pStyle w:val="TOC2"/>
            <w:tabs>
              <w:tab w:val="right" w:leader="dot" w:pos="9016"/>
            </w:tabs>
            <w:rPr>
              <w:rFonts w:cstheme="minorBidi"/>
              <w:smallCaps w:val="0"/>
              <w:noProof/>
              <w:sz w:val="24"/>
              <w:szCs w:val="24"/>
              <w:lang w:eastAsia="en-GB"/>
            </w:rPr>
          </w:pPr>
          <w:hyperlink w:anchor="_Toc213478381" w:history="1">
            <w:r w:rsidRPr="00817B9D">
              <w:rPr>
                <w:rStyle w:val="Hyperlink"/>
                <w:rFonts w:cs="Times New Roman"/>
                <w:noProof/>
              </w:rPr>
              <w:t>2.1 Introduction</w:t>
            </w:r>
            <w:r>
              <w:rPr>
                <w:noProof/>
                <w:webHidden/>
              </w:rPr>
              <w:tab/>
            </w:r>
            <w:r>
              <w:rPr>
                <w:noProof/>
                <w:webHidden/>
              </w:rPr>
              <w:fldChar w:fldCharType="begin"/>
            </w:r>
            <w:r>
              <w:rPr>
                <w:noProof/>
                <w:webHidden/>
              </w:rPr>
              <w:instrText xml:space="preserve"> PAGEREF _Toc213478381 \h </w:instrText>
            </w:r>
            <w:r>
              <w:rPr>
                <w:noProof/>
                <w:webHidden/>
              </w:rPr>
            </w:r>
            <w:r>
              <w:rPr>
                <w:noProof/>
                <w:webHidden/>
              </w:rPr>
              <w:fldChar w:fldCharType="separate"/>
            </w:r>
            <w:r>
              <w:rPr>
                <w:noProof/>
                <w:webHidden/>
              </w:rPr>
              <w:t>9</w:t>
            </w:r>
            <w:r>
              <w:rPr>
                <w:noProof/>
                <w:webHidden/>
              </w:rPr>
              <w:fldChar w:fldCharType="end"/>
            </w:r>
          </w:hyperlink>
        </w:p>
        <w:p w14:paraId="15B854E4" w14:textId="4B69C8FB" w:rsidR="00472118" w:rsidRDefault="00472118">
          <w:pPr>
            <w:pStyle w:val="TOC2"/>
            <w:tabs>
              <w:tab w:val="right" w:leader="dot" w:pos="9016"/>
            </w:tabs>
            <w:rPr>
              <w:rFonts w:cstheme="minorBidi"/>
              <w:smallCaps w:val="0"/>
              <w:noProof/>
              <w:sz w:val="24"/>
              <w:szCs w:val="24"/>
              <w:lang w:eastAsia="en-GB"/>
            </w:rPr>
          </w:pPr>
          <w:hyperlink w:anchor="_Toc213478382" w:history="1">
            <w:r w:rsidRPr="00817B9D">
              <w:rPr>
                <w:rStyle w:val="Hyperlink"/>
                <w:rFonts w:cs="Times New Roman"/>
                <w:noProof/>
              </w:rPr>
              <w:t>2.2 Historical Background</w:t>
            </w:r>
            <w:r>
              <w:rPr>
                <w:noProof/>
                <w:webHidden/>
              </w:rPr>
              <w:tab/>
            </w:r>
            <w:r>
              <w:rPr>
                <w:noProof/>
                <w:webHidden/>
              </w:rPr>
              <w:fldChar w:fldCharType="begin"/>
            </w:r>
            <w:r>
              <w:rPr>
                <w:noProof/>
                <w:webHidden/>
              </w:rPr>
              <w:instrText xml:space="preserve"> PAGEREF _Toc213478382 \h </w:instrText>
            </w:r>
            <w:r>
              <w:rPr>
                <w:noProof/>
                <w:webHidden/>
              </w:rPr>
            </w:r>
            <w:r>
              <w:rPr>
                <w:noProof/>
                <w:webHidden/>
              </w:rPr>
              <w:fldChar w:fldCharType="separate"/>
            </w:r>
            <w:r>
              <w:rPr>
                <w:noProof/>
                <w:webHidden/>
              </w:rPr>
              <w:t>9</w:t>
            </w:r>
            <w:r>
              <w:rPr>
                <w:noProof/>
                <w:webHidden/>
              </w:rPr>
              <w:fldChar w:fldCharType="end"/>
            </w:r>
          </w:hyperlink>
        </w:p>
        <w:p w14:paraId="5B9D7230" w14:textId="4145A35E" w:rsidR="00472118" w:rsidRDefault="00472118">
          <w:pPr>
            <w:pStyle w:val="TOC2"/>
            <w:tabs>
              <w:tab w:val="right" w:leader="dot" w:pos="9016"/>
            </w:tabs>
            <w:rPr>
              <w:rFonts w:cstheme="minorBidi"/>
              <w:smallCaps w:val="0"/>
              <w:noProof/>
              <w:sz w:val="24"/>
              <w:szCs w:val="24"/>
              <w:lang w:eastAsia="en-GB"/>
            </w:rPr>
          </w:pPr>
          <w:hyperlink w:anchor="_Toc213478383" w:history="1">
            <w:r w:rsidRPr="00817B9D">
              <w:rPr>
                <w:rStyle w:val="Hyperlink"/>
                <w:rFonts w:cs="Times New Roman"/>
                <w:noProof/>
              </w:rPr>
              <w:t>2.3 Theoretical Background</w:t>
            </w:r>
            <w:r>
              <w:rPr>
                <w:noProof/>
                <w:webHidden/>
              </w:rPr>
              <w:tab/>
            </w:r>
            <w:r>
              <w:rPr>
                <w:noProof/>
                <w:webHidden/>
              </w:rPr>
              <w:fldChar w:fldCharType="begin"/>
            </w:r>
            <w:r>
              <w:rPr>
                <w:noProof/>
                <w:webHidden/>
              </w:rPr>
              <w:instrText xml:space="preserve"> PAGEREF _Toc213478383 \h </w:instrText>
            </w:r>
            <w:r>
              <w:rPr>
                <w:noProof/>
                <w:webHidden/>
              </w:rPr>
            </w:r>
            <w:r>
              <w:rPr>
                <w:noProof/>
                <w:webHidden/>
              </w:rPr>
              <w:fldChar w:fldCharType="separate"/>
            </w:r>
            <w:r>
              <w:rPr>
                <w:noProof/>
                <w:webHidden/>
              </w:rPr>
              <w:t>10</w:t>
            </w:r>
            <w:r>
              <w:rPr>
                <w:noProof/>
                <w:webHidden/>
              </w:rPr>
              <w:fldChar w:fldCharType="end"/>
            </w:r>
          </w:hyperlink>
        </w:p>
        <w:p w14:paraId="42328097" w14:textId="6A7A2198" w:rsidR="00472118" w:rsidRDefault="00472118">
          <w:pPr>
            <w:pStyle w:val="TOC2"/>
            <w:tabs>
              <w:tab w:val="right" w:leader="dot" w:pos="9016"/>
            </w:tabs>
            <w:rPr>
              <w:rFonts w:cstheme="minorBidi"/>
              <w:smallCaps w:val="0"/>
              <w:noProof/>
              <w:sz w:val="24"/>
              <w:szCs w:val="24"/>
              <w:lang w:eastAsia="en-GB"/>
            </w:rPr>
          </w:pPr>
          <w:hyperlink w:anchor="_Toc213478384" w:history="1">
            <w:r w:rsidRPr="00817B9D">
              <w:rPr>
                <w:rStyle w:val="Hyperlink"/>
                <w:rFonts w:cs="Times New Roman"/>
                <w:noProof/>
              </w:rPr>
              <w:t>2.4 International Context</w:t>
            </w:r>
            <w:r>
              <w:rPr>
                <w:noProof/>
                <w:webHidden/>
              </w:rPr>
              <w:tab/>
            </w:r>
            <w:r>
              <w:rPr>
                <w:noProof/>
                <w:webHidden/>
              </w:rPr>
              <w:fldChar w:fldCharType="begin"/>
            </w:r>
            <w:r>
              <w:rPr>
                <w:noProof/>
                <w:webHidden/>
              </w:rPr>
              <w:instrText xml:space="preserve"> PAGEREF _Toc213478384 \h </w:instrText>
            </w:r>
            <w:r>
              <w:rPr>
                <w:noProof/>
                <w:webHidden/>
              </w:rPr>
            </w:r>
            <w:r>
              <w:rPr>
                <w:noProof/>
                <w:webHidden/>
              </w:rPr>
              <w:fldChar w:fldCharType="separate"/>
            </w:r>
            <w:r>
              <w:rPr>
                <w:noProof/>
                <w:webHidden/>
              </w:rPr>
              <w:t>12</w:t>
            </w:r>
            <w:r>
              <w:rPr>
                <w:noProof/>
                <w:webHidden/>
              </w:rPr>
              <w:fldChar w:fldCharType="end"/>
            </w:r>
          </w:hyperlink>
        </w:p>
        <w:p w14:paraId="267C02F0" w14:textId="2FC54D50" w:rsidR="00472118" w:rsidRDefault="00472118">
          <w:pPr>
            <w:pStyle w:val="TOC2"/>
            <w:tabs>
              <w:tab w:val="right" w:leader="dot" w:pos="9016"/>
            </w:tabs>
            <w:rPr>
              <w:rFonts w:cstheme="minorBidi"/>
              <w:smallCaps w:val="0"/>
              <w:noProof/>
              <w:sz w:val="24"/>
              <w:szCs w:val="24"/>
              <w:lang w:eastAsia="en-GB"/>
            </w:rPr>
          </w:pPr>
          <w:hyperlink w:anchor="_Toc213478385" w:history="1">
            <w:r w:rsidRPr="00817B9D">
              <w:rPr>
                <w:rStyle w:val="Hyperlink"/>
                <w:rFonts w:cs="Times New Roman"/>
                <w:noProof/>
              </w:rPr>
              <w:t>2.5 National/Local UK Context</w:t>
            </w:r>
            <w:r>
              <w:rPr>
                <w:noProof/>
                <w:webHidden/>
              </w:rPr>
              <w:tab/>
            </w:r>
            <w:r>
              <w:rPr>
                <w:noProof/>
                <w:webHidden/>
              </w:rPr>
              <w:fldChar w:fldCharType="begin"/>
            </w:r>
            <w:r>
              <w:rPr>
                <w:noProof/>
                <w:webHidden/>
              </w:rPr>
              <w:instrText xml:space="preserve"> PAGEREF _Toc213478385 \h </w:instrText>
            </w:r>
            <w:r>
              <w:rPr>
                <w:noProof/>
                <w:webHidden/>
              </w:rPr>
            </w:r>
            <w:r>
              <w:rPr>
                <w:noProof/>
                <w:webHidden/>
              </w:rPr>
              <w:fldChar w:fldCharType="separate"/>
            </w:r>
            <w:r>
              <w:rPr>
                <w:noProof/>
                <w:webHidden/>
              </w:rPr>
              <w:t>13</w:t>
            </w:r>
            <w:r>
              <w:rPr>
                <w:noProof/>
                <w:webHidden/>
              </w:rPr>
              <w:fldChar w:fldCharType="end"/>
            </w:r>
          </w:hyperlink>
        </w:p>
        <w:p w14:paraId="7E89821B" w14:textId="43163164" w:rsidR="00472118" w:rsidRDefault="00472118">
          <w:pPr>
            <w:pStyle w:val="TOC2"/>
            <w:tabs>
              <w:tab w:val="right" w:leader="dot" w:pos="9016"/>
            </w:tabs>
            <w:rPr>
              <w:rFonts w:cstheme="minorBidi"/>
              <w:smallCaps w:val="0"/>
              <w:noProof/>
              <w:sz w:val="24"/>
              <w:szCs w:val="24"/>
              <w:lang w:eastAsia="en-GB"/>
            </w:rPr>
          </w:pPr>
          <w:hyperlink w:anchor="_Toc213478386" w:history="1">
            <w:r w:rsidRPr="00817B9D">
              <w:rPr>
                <w:rStyle w:val="Hyperlink"/>
                <w:rFonts w:cs="Times New Roman"/>
                <w:noProof/>
              </w:rPr>
              <w:t>2.6 Conclusion</w:t>
            </w:r>
            <w:r>
              <w:rPr>
                <w:noProof/>
                <w:webHidden/>
              </w:rPr>
              <w:tab/>
            </w:r>
            <w:r>
              <w:rPr>
                <w:noProof/>
                <w:webHidden/>
              </w:rPr>
              <w:fldChar w:fldCharType="begin"/>
            </w:r>
            <w:r>
              <w:rPr>
                <w:noProof/>
                <w:webHidden/>
              </w:rPr>
              <w:instrText xml:space="preserve"> PAGEREF _Toc213478386 \h </w:instrText>
            </w:r>
            <w:r>
              <w:rPr>
                <w:noProof/>
                <w:webHidden/>
              </w:rPr>
            </w:r>
            <w:r>
              <w:rPr>
                <w:noProof/>
                <w:webHidden/>
              </w:rPr>
              <w:fldChar w:fldCharType="separate"/>
            </w:r>
            <w:r>
              <w:rPr>
                <w:noProof/>
                <w:webHidden/>
              </w:rPr>
              <w:t>14</w:t>
            </w:r>
            <w:r>
              <w:rPr>
                <w:noProof/>
                <w:webHidden/>
              </w:rPr>
              <w:fldChar w:fldCharType="end"/>
            </w:r>
          </w:hyperlink>
        </w:p>
        <w:p w14:paraId="7C514C9A" w14:textId="5722F561" w:rsidR="00472118" w:rsidRDefault="00472118">
          <w:pPr>
            <w:pStyle w:val="TOC1"/>
            <w:tabs>
              <w:tab w:val="right" w:leader="dot" w:pos="9016"/>
            </w:tabs>
            <w:rPr>
              <w:rFonts w:cstheme="minorBidi"/>
              <w:b w:val="0"/>
              <w:bCs w:val="0"/>
              <w:caps w:val="0"/>
              <w:noProof/>
              <w:sz w:val="24"/>
              <w:szCs w:val="24"/>
              <w:lang w:eastAsia="en-GB"/>
            </w:rPr>
          </w:pPr>
          <w:hyperlink w:anchor="_Toc213478387" w:history="1">
            <w:r w:rsidRPr="00817B9D">
              <w:rPr>
                <w:rStyle w:val="Hyperlink"/>
                <w:rFonts w:ascii="Aptos" w:hAnsi="Aptos" w:cs="Times New Roman"/>
                <w:noProof/>
                <w:lang w:bidi="en-GB"/>
              </w:rPr>
              <w:t>References</w:t>
            </w:r>
            <w:r>
              <w:rPr>
                <w:noProof/>
                <w:webHidden/>
              </w:rPr>
              <w:tab/>
            </w:r>
            <w:r>
              <w:rPr>
                <w:noProof/>
                <w:webHidden/>
              </w:rPr>
              <w:fldChar w:fldCharType="begin"/>
            </w:r>
            <w:r>
              <w:rPr>
                <w:noProof/>
                <w:webHidden/>
              </w:rPr>
              <w:instrText xml:space="preserve"> PAGEREF _Toc213478387 \h </w:instrText>
            </w:r>
            <w:r>
              <w:rPr>
                <w:noProof/>
                <w:webHidden/>
              </w:rPr>
            </w:r>
            <w:r>
              <w:rPr>
                <w:noProof/>
                <w:webHidden/>
              </w:rPr>
              <w:fldChar w:fldCharType="separate"/>
            </w:r>
            <w:r>
              <w:rPr>
                <w:noProof/>
                <w:webHidden/>
              </w:rPr>
              <w:t>15</w:t>
            </w:r>
            <w:r>
              <w:rPr>
                <w:noProof/>
                <w:webHidden/>
              </w:rPr>
              <w:fldChar w:fldCharType="end"/>
            </w:r>
          </w:hyperlink>
        </w:p>
        <w:p w14:paraId="673A38D4" w14:textId="55F4A774" w:rsidR="00C54D1E" w:rsidRPr="00472118" w:rsidRDefault="00C54D1E" w:rsidP="00C54D1E">
          <w:pPr>
            <w:spacing w:after="0"/>
          </w:pPr>
          <w:r w:rsidRPr="00472118">
            <w:rPr>
              <w:b/>
              <w:bCs/>
            </w:rPr>
            <w:fldChar w:fldCharType="end"/>
          </w:r>
        </w:p>
      </w:sdtContent>
    </w:sdt>
    <w:p w14:paraId="4BDB6B67" w14:textId="77777777" w:rsidR="00C54D1E" w:rsidRPr="00472118" w:rsidRDefault="00C54D1E" w:rsidP="00C54D1E">
      <w:pPr>
        <w:spacing w:after="0" w:line="259" w:lineRule="auto"/>
        <w:jc w:val="left"/>
        <w:rPr>
          <w:rFonts w:eastAsia="Calibri Light" w:cs="Times New Roman"/>
          <w:b/>
          <w:kern w:val="0"/>
          <w:lang w:eastAsia="en-GB" w:bidi="en-GB"/>
          <w14:ligatures w14:val="none"/>
        </w:rPr>
      </w:pPr>
    </w:p>
    <w:p w14:paraId="0770F50F" w14:textId="77777777" w:rsidR="00C54D1E" w:rsidRPr="00472118" w:rsidRDefault="00C54D1E" w:rsidP="00C54D1E">
      <w:pPr>
        <w:spacing w:after="0" w:line="259" w:lineRule="auto"/>
        <w:jc w:val="left"/>
        <w:rPr>
          <w:rFonts w:eastAsia="Calibri Light" w:cs="Times New Roman"/>
          <w:b/>
          <w:kern w:val="0"/>
          <w:lang w:eastAsia="en-GB" w:bidi="en-GB"/>
          <w14:ligatures w14:val="none"/>
        </w:rPr>
      </w:pPr>
    </w:p>
    <w:p w14:paraId="3196E031" w14:textId="77777777" w:rsidR="00C54D1E" w:rsidRPr="00472118" w:rsidRDefault="00C54D1E" w:rsidP="00C54D1E">
      <w:pPr>
        <w:spacing w:after="0" w:line="259" w:lineRule="auto"/>
        <w:jc w:val="left"/>
        <w:rPr>
          <w:rFonts w:eastAsia="Calibri Light" w:cs="Times New Roman"/>
          <w:b/>
          <w:kern w:val="0"/>
          <w:lang w:eastAsia="en-GB" w:bidi="en-GB"/>
          <w14:ligatures w14:val="none"/>
        </w:rPr>
      </w:pPr>
    </w:p>
    <w:p w14:paraId="66DF7A01" w14:textId="1376047D" w:rsidR="00730C3C" w:rsidRPr="00472118" w:rsidRDefault="00C54D1E" w:rsidP="00C54D1E">
      <w:pPr>
        <w:spacing w:after="0" w:line="259" w:lineRule="auto"/>
        <w:jc w:val="left"/>
        <w:rPr>
          <w:rFonts w:eastAsia="Calibri Light" w:cs="Times New Roman"/>
          <w:b/>
          <w:kern w:val="0"/>
          <w:lang w:eastAsia="en-GB" w:bidi="en-GB"/>
          <w14:ligatures w14:val="none"/>
        </w:rPr>
      </w:pPr>
      <w:r w:rsidRPr="00472118">
        <w:rPr>
          <w:rFonts w:eastAsia="Calibri Light" w:cs="Times New Roman"/>
          <w:b/>
          <w:kern w:val="0"/>
          <w:lang w:eastAsia="en-GB" w:bidi="en-GB"/>
          <w14:ligatures w14:val="none"/>
        </w:rPr>
        <w:br w:type="page"/>
      </w:r>
    </w:p>
    <w:p w14:paraId="69941E5D" w14:textId="31FD04DE" w:rsidR="00EF6341" w:rsidRPr="00472118" w:rsidRDefault="00730C3C" w:rsidP="00C54D1E">
      <w:pPr>
        <w:pStyle w:val="Heading1"/>
        <w:spacing w:after="240" w:line="360" w:lineRule="auto"/>
        <w:ind w:left="0"/>
        <w:jc w:val="both"/>
        <w:rPr>
          <w:rFonts w:ascii="Aptos" w:hAnsi="Aptos" w:cs="Times New Roman"/>
          <w:b w:val="0"/>
          <w:sz w:val="22"/>
          <w:szCs w:val="22"/>
        </w:rPr>
      </w:pPr>
      <w:bookmarkStart w:id="0" w:name="_Toc213478374"/>
      <w:r w:rsidRPr="00472118">
        <w:rPr>
          <w:rFonts w:ascii="Aptos" w:hAnsi="Aptos" w:cs="Times New Roman"/>
          <w:sz w:val="22"/>
          <w:szCs w:val="22"/>
        </w:rPr>
        <w:t>CHAPTER 1</w:t>
      </w:r>
      <w:bookmarkEnd w:id="0"/>
    </w:p>
    <w:p w14:paraId="7EB24CC9" w14:textId="28870E3C" w:rsidR="00BD2909" w:rsidRPr="00472118" w:rsidRDefault="00BD2909" w:rsidP="00C54D1E">
      <w:pPr>
        <w:pStyle w:val="Heading2"/>
        <w:spacing w:before="0" w:after="240"/>
        <w:rPr>
          <w:rFonts w:cs="Times New Roman"/>
          <w:sz w:val="22"/>
          <w:szCs w:val="22"/>
        </w:rPr>
      </w:pPr>
      <w:bookmarkStart w:id="1" w:name="_Toc213478375"/>
      <w:r w:rsidRPr="00472118">
        <w:rPr>
          <w:rStyle w:val="normaltextrun"/>
          <w:rFonts w:cs="Times New Roman"/>
          <w:sz w:val="22"/>
          <w:szCs w:val="22"/>
        </w:rPr>
        <w:t>1.1 Introduction</w:t>
      </w:r>
      <w:bookmarkEnd w:id="1"/>
    </w:p>
    <w:p w14:paraId="7CC3D818" w14:textId="7777777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Dementia is a progressive degenerative disorder of the nervous system that is marked by deterioration of the memory, cognitive abilities, emotional stability and day-to-day performance. It impacts about 944,000 individuals in the UK, and the number will go past one million by 2030 because of an ageing demographic (Alzheimer’s Society, 2023). The cognitive impairment and physical health needs have been the previous priorities in dementia care, yet it is becoming increasingly clear that individuals with dementia also have co-existent mental health problems that are commonly depression, anxiety and behavioural symptoms, further complicating care needs and worsening the quality of life (Aunsmo et al., 2024). Mental health conditions may arise due to the diagnosis, the development of dementia, or occurrence due to the biological changes in the brain, and untreated, are linked to more rapid functional loss and high hospitalisation (Tetsuka, 2021).</w:t>
      </w:r>
    </w:p>
    <w:p w14:paraId="18072CD8" w14:textId="00460456" w:rsidR="00BD2909"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Mental health interventions are becoming widely accepted as the necessary element of dementia care. These are referred to as coordinated measures that cater to the psychological, social, and emotional needs and cognitive deterioration, involving the medical expert of mental health, social care and primary care services in dementia care (Jones et al., 2022). The NHS Long Term Plan (2019) and NICE Dementia Guidelines (2022) policies respect the importance of multidisciplinary, person-centre care to enhance outcomes. Nevertheless, service fragmenting, the lack of workforce training, and the use of guidelines are still difficult (Martin et al., 2020). In this chapter, the reader gets into the context of dementia and mental health integration, essential definitions, rationale of the study, and the research aim and objectives.</w:t>
      </w:r>
    </w:p>
    <w:p w14:paraId="4F28EF8D" w14:textId="7777777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p>
    <w:p w14:paraId="66501BF4" w14:textId="5AEDB736" w:rsidR="00BD2909" w:rsidRPr="00472118" w:rsidRDefault="00BD2909" w:rsidP="00C54D1E">
      <w:pPr>
        <w:pStyle w:val="Heading2"/>
        <w:spacing w:before="0" w:after="240"/>
        <w:rPr>
          <w:rFonts w:cs="Times New Roman"/>
          <w:sz w:val="22"/>
          <w:szCs w:val="22"/>
        </w:rPr>
      </w:pPr>
      <w:bookmarkStart w:id="2" w:name="_Toc213478376"/>
      <w:r w:rsidRPr="00472118">
        <w:rPr>
          <w:rStyle w:val="normaltextrun"/>
          <w:rFonts w:cs="Times New Roman"/>
          <w:color w:val="0F4761"/>
          <w:sz w:val="22"/>
          <w:szCs w:val="22"/>
        </w:rPr>
        <w:t>1.2 Definitions and Terminology</w:t>
      </w:r>
      <w:bookmarkEnd w:id="2"/>
      <w:r w:rsidRPr="00472118">
        <w:rPr>
          <w:rStyle w:val="normaltextrun"/>
          <w:rFonts w:cs="Times New Roman"/>
          <w:color w:val="0F4761"/>
          <w:sz w:val="22"/>
          <w:szCs w:val="22"/>
        </w:rPr>
        <w:t xml:space="preserve"> </w:t>
      </w:r>
    </w:p>
    <w:p w14:paraId="7CA36542" w14:textId="77777777" w:rsidR="00C54D1E" w:rsidRPr="00472118" w:rsidRDefault="00C54D1E" w:rsidP="00C54D1E">
      <w:pPr>
        <w:pStyle w:val="paragraph"/>
        <w:spacing w:before="0" w:beforeAutospacing="0" w:after="240" w:afterAutospacing="0" w:line="360" w:lineRule="auto"/>
        <w:jc w:val="both"/>
        <w:textAlignment w:val="baseline"/>
        <w:rPr>
          <w:rStyle w:val="eop"/>
          <w:rFonts w:ascii="Aptos" w:hAnsi="Aptos"/>
          <w:sz w:val="22"/>
          <w:szCs w:val="22"/>
        </w:rPr>
      </w:pPr>
      <w:r w:rsidRPr="00472118">
        <w:rPr>
          <w:rStyle w:val="eop"/>
          <w:rFonts w:ascii="Aptos" w:hAnsi="Aptos"/>
          <w:sz w:val="22"/>
          <w:szCs w:val="22"/>
        </w:rPr>
        <w:t>Dementia is defined as a range of progressive disorders such as Alzheimer disease and vascular dementia, which are the decline in memory, communication, reasoning and functional abilities (National Institute for Health and Care Excellence, 2022). It is not a normal aspect of ageing and it has a great influence on independence and quality of life.</w:t>
      </w:r>
    </w:p>
    <w:p w14:paraId="237093FB" w14:textId="77777777" w:rsidR="00C54D1E" w:rsidRPr="00472118" w:rsidRDefault="00C54D1E" w:rsidP="00C54D1E">
      <w:pPr>
        <w:pStyle w:val="paragraph"/>
        <w:spacing w:before="0" w:beforeAutospacing="0" w:after="240" w:afterAutospacing="0" w:line="360" w:lineRule="auto"/>
        <w:jc w:val="both"/>
        <w:textAlignment w:val="baseline"/>
        <w:rPr>
          <w:rStyle w:val="eop"/>
          <w:rFonts w:ascii="Aptos" w:hAnsi="Aptos"/>
          <w:sz w:val="22"/>
          <w:szCs w:val="22"/>
        </w:rPr>
      </w:pPr>
      <w:r w:rsidRPr="00472118">
        <w:rPr>
          <w:rStyle w:val="eop"/>
          <w:rFonts w:ascii="Aptos" w:hAnsi="Aptos"/>
          <w:sz w:val="22"/>
          <w:szCs w:val="22"/>
        </w:rPr>
        <w:t>Integrated mental health interventions entail concerted efforts that help in meeting emotional, psychological and behavioural requirements and the cognitive dementia related impairment. They can be psychological treatments, behavioural therapies, pharmacological assistance and shared care planning between professionals (Reynolds et al., 2022).</w:t>
      </w:r>
    </w:p>
    <w:p w14:paraId="30E9D987" w14:textId="77777777" w:rsidR="00C54D1E" w:rsidRPr="00472118" w:rsidRDefault="00C54D1E" w:rsidP="00C54D1E">
      <w:pPr>
        <w:pStyle w:val="paragraph"/>
        <w:spacing w:before="0" w:beforeAutospacing="0" w:after="240" w:afterAutospacing="0" w:line="360" w:lineRule="auto"/>
        <w:jc w:val="both"/>
        <w:textAlignment w:val="baseline"/>
        <w:rPr>
          <w:rStyle w:val="eop"/>
          <w:rFonts w:ascii="Aptos" w:hAnsi="Aptos"/>
          <w:sz w:val="22"/>
          <w:szCs w:val="22"/>
        </w:rPr>
      </w:pPr>
      <w:r w:rsidRPr="00472118">
        <w:rPr>
          <w:rStyle w:val="eop"/>
          <w:rFonts w:ascii="Aptos" w:hAnsi="Aptos"/>
          <w:sz w:val="22"/>
          <w:szCs w:val="22"/>
        </w:rPr>
        <w:t>Person-centred care (PCC) is a style that puts more emphasis on dignity, preferences and individuality of the dementia patient instead of only concentrating on the symptoms of the disease. It enhances independence, significant involvement and respectful interaction (Berkovic et al., 2024). The given approach is the core of the dementia care policy and is consistent with the theory of personhood offered by Kitwood.</w:t>
      </w:r>
    </w:p>
    <w:p w14:paraId="164AE59D" w14:textId="7D49FF96" w:rsidR="00C54D1E" w:rsidRPr="00472118" w:rsidRDefault="00C54D1E" w:rsidP="00C54D1E">
      <w:pPr>
        <w:pStyle w:val="paragraph"/>
        <w:spacing w:before="0" w:beforeAutospacing="0" w:after="240" w:afterAutospacing="0" w:line="360" w:lineRule="auto"/>
        <w:jc w:val="both"/>
        <w:textAlignment w:val="baseline"/>
        <w:rPr>
          <w:rStyle w:val="eop"/>
          <w:rFonts w:ascii="Aptos" w:hAnsi="Aptos"/>
          <w:sz w:val="22"/>
          <w:szCs w:val="22"/>
        </w:rPr>
      </w:pPr>
      <w:r w:rsidRPr="00472118">
        <w:rPr>
          <w:rStyle w:val="eop"/>
          <w:rFonts w:ascii="Aptos" w:hAnsi="Aptos"/>
          <w:sz w:val="22"/>
          <w:szCs w:val="22"/>
        </w:rPr>
        <w:t>Dementia comorbid mental health conditions usually involve depression, anxiety and behavioural and psychological symptoms of dementia (BPSD). The conditions may aggravate cognitive impairment, elevate hospitalisation and lower the quality of life (Yan et al., 2024).</w:t>
      </w:r>
    </w:p>
    <w:p w14:paraId="2C4DC599" w14:textId="77777777" w:rsidR="00C54D1E" w:rsidRPr="00472118" w:rsidRDefault="00C54D1E" w:rsidP="00C54D1E">
      <w:pPr>
        <w:pStyle w:val="paragraph"/>
        <w:spacing w:before="0" w:beforeAutospacing="0" w:after="240" w:afterAutospacing="0" w:line="360" w:lineRule="auto"/>
        <w:jc w:val="both"/>
        <w:textAlignment w:val="baseline"/>
        <w:rPr>
          <w:rStyle w:val="eop"/>
          <w:rFonts w:ascii="Aptos" w:hAnsi="Aptos"/>
          <w:sz w:val="22"/>
          <w:szCs w:val="22"/>
        </w:rPr>
      </w:pPr>
      <w:r w:rsidRPr="00472118">
        <w:rPr>
          <w:rStyle w:val="eop"/>
          <w:rFonts w:ascii="Aptos" w:hAnsi="Aptos"/>
          <w:sz w:val="22"/>
          <w:szCs w:val="22"/>
        </w:rPr>
        <w:t>Interprofessional care can also be defined as the collaboration of various healthcare professionals such as nurses, psychiatrists, psychologists, social workers and occupational therapists to deliver a comprehensive care (Khemai et al., 2024). This cooperation facilitates combined care routes, particularly in complicated instances of dementia.</w:t>
      </w:r>
    </w:p>
    <w:p w14:paraId="1A17352D" w14:textId="4390FD2F" w:rsidR="00C54D1E" w:rsidRPr="00C54D1E"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C54D1E">
        <w:rPr>
          <w:rFonts w:ascii="Aptos" w:hAnsi="Aptos"/>
          <w:sz w:val="22"/>
          <w:szCs w:val="22"/>
        </w:rPr>
        <w:t>Acronyms used in this dissertation include:</w:t>
      </w:r>
    </w:p>
    <w:p w14:paraId="075FC350" w14:textId="77777777" w:rsidR="00C54D1E" w:rsidRPr="00C54D1E" w:rsidRDefault="00C54D1E" w:rsidP="00C54D1E">
      <w:pPr>
        <w:pStyle w:val="paragraph"/>
        <w:numPr>
          <w:ilvl w:val="0"/>
          <w:numId w:val="147"/>
        </w:numPr>
        <w:spacing w:before="0" w:beforeAutospacing="0" w:after="240" w:afterAutospacing="0" w:line="360" w:lineRule="auto"/>
        <w:jc w:val="both"/>
        <w:textAlignment w:val="baseline"/>
        <w:rPr>
          <w:rFonts w:ascii="Aptos" w:hAnsi="Aptos"/>
          <w:sz w:val="22"/>
          <w:szCs w:val="22"/>
        </w:rPr>
      </w:pPr>
      <w:r w:rsidRPr="00C54D1E">
        <w:rPr>
          <w:rFonts w:ascii="Aptos" w:hAnsi="Aptos"/>
          <w:sz w:val="22"/>
          <w:szCs w:val="22"/>
        </w:rPr>
        <w:t>NHS: National Health Service</w:t>
      </w:r>
    </w:p>
    <w:p w14:paraId="7FD47DDE" w14:textId="77777777" w:rsidR="00C54D1E" w:rsidRPr="00C54D1E" w:rsidRDefault="00C54D1E" w:rsidP="00C54D1E">
      <w:pPr>
        <w:pStyle w:val="paragraph"/>
        <w:numPr>
          <w:ilvl w:val="0"/>
          <w:numId w:val="147"/>
        </w:numPr>
        <w:spacing w:before="0" w:beforeAutospacing="0" w:after="240" w:afterAutospacing="0" w:line="360" w:lineRule="auto"/>
        <w:jc w:val="both"/>
        <w:textAlignment w:val="baseline"/>
        <w:rPr>
          <w:rFonts w:ascii="Aptos" w:hAnsi="Aptos"/>
          <w:sz w:val="22"/>
          <w:szCs w:val="22"/>
        </w:rPr>
      </w:pPr>
      <w:r w:rsidRPr="00C54D1E">
        <w:rPr>
          <w:rFonts w:ascii="Aptos" w:hAnsi="Aptos"/>
          <w:sz w:val="22"/>
          <w:szCs w:val="22"/>
        </w:rPr>
        <w:t>NICE: National Institute for Health and Care Excellence</w:t>
      </w:r>
    </w:p>
    <w:p w14:paraId="15EDBB7E" w14:textId="77777777" w:rsidR="00C54D1E" w:rsidRPr="00C54D1E" w:rsidRDefault="00C54D1E" w:rsidP="00C54D1E">
      <w:pPr>
        <w:pStyle w:val="paragraph"/>
        <w:numPr>
          <w:ilvl w:val="0"/>
          <w:numId w:val="147"/>
        </w:numPr>
        <w:spacing w:before="0" w:beforeAutospacing="0" w:after="240" w:afterAutospacing="0" w:line="360" w:lineRule="auto"/>
        <w:jc w:val="both"/>
        <w:textAlignment w:val="baseline"/>
        <w:rPr>
          <w:rFonts w:ascii="Aptos" w:hAnsi="Aptos"/>
          <w:sz w:val="22"/>
          <w:szCs w:val="22"/>
        </w:rPr>
      </w:pPr>
      <w:r w:rsidRPr="00C54D1E">
        <w:rPr>
          <w:rFonts w:ascii="Aptos" w:hAnsi="Aptos"/>
          <w:sz w:val="22"/>
          <w:szCs w:val="22"/>
        </w:rPr>
        <w:t>PCC: Person-Centred Care</w:t>
      </w:r>
    </w:p>
    <w:p w14:paraId="5C3E7E67" w14:textId="77777777" w:rsidR="00C54D1E" w:rsidRPr="00C54D1E" w:rsidRDefault="00C54D1E" w:rsidP="00C54D1E">
      <w:pPr>
        <w:pStyle w:val="paragraph"/>
        <w:numPr>
          <w:ilvl w:val="0"/>
          <w:numId w:val="147"/>
        </w:numPr>
        <w:spacing w:before="0" w:beforeAutospacing="0" w:after="240" w:afterAutospacing="0" w:line="360" w:lineRule="auto"/>
        <w:jc w:val="both"/>
        <w:textAlignment w:val="baseline"/>
        <w:rPr>
          <w:rFonts w:ascii="Aptos" w:hAnsi="Aptos"/>
          <w:sz w:val="22"/>
          <w:szCs w:val="22"/>
        </w:rPr>
      </w:pPr>
      <w:r w:rsidRPr="00C54D1E">
        <w:rPr>
          <w:rFonts w:ascii="Aptos" w:hAnsi="Aptos"/>
          <w:sz w:val="22"/>
          <w:szCs w:val="22"/>
        </w:rPr>
        <w:t>BPSD: Behavioural and Psychological Symptoms of Dementia</w:t>
      </w:r>
    </w:p>
    <w:p w14:paraId="64842702" w14:textId="7A584071" w:rsidR="00C54D1E" w:rsidRPr="00C54D1E" w:rsidRDefault="00C54D1E" w:rsidP="00C54D1E">
      <w:pPr>
        <w:pStyle w:val="paragraph"/>
        <w:numPr>
          <w:ilvl w:val="0"/>
          <w:numId w:val="147"/>
        </w:numPr>
        <w:spacing w:before="0" w:beforeAutospacing="0" w:after="240" w:afterAutospacing="0" w:line="360" w:lineRule="auto"/>
        <w:jc w:val="both"/>
        <w:textAlignment w:val="baseline"/>
        <w:rPr>
          <w:rFonts w:ascii="Aptos" w:hAnsi="Aptos"/>
          <w:sz w:val="22"/>
          <w:szCs w:val="22"/>
        </w:rPr>
      </w:pPr>
      <w:r w:rsidRPr="00C54D1E">
        <w:rPr>
          <w:rFonts w:ascii="Aptos" w:hAnsi="Aptos"/>
          <w:sz w:val="22"/>
          <w:szCs w:val="22"/>
        </w:rPr>
        <w:t>WHO: World Health Organi</w:t>
      </w:r>
      <w:r w:rsidRPr="00472118">
        <w:rPr>
          <w:rFonts w:ascii="Aptos" w:hAnsi="Aptos"/>
          <w:sz w:val="22"/>
          <w:szCs w:val="22"/>
        </w:rPr>
        <w:t>s</w:t>
      </w:r>
      <w:r w:rsidRPr="00C54D1E">
        <w:rPr>
          <w:rFonts w:ascii="Aptos" w:hAnsi="Aptos"/>
          <w:sz w:val="22"/>
          <w:szCs w:val="22"/>
        </w:rPr>
        <w:t>ation</w:t>
      </w:r>
    </w:p>
    <w:p w14:paraId="1DF041F8" w14:textId="3123D23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C54D1E">
        <w:rPr>
          <w:rFonts w:ascii="Aptos" w:hAnsi="Aptos"/>
          <w:sz w:val="22"/>
          <w:szCs w:val="22"/>
        </w:rPr>
        <w:t>These definitions provide clarity for concepts frequently referenced throughout the dissertation.</w:t>
      </w:r>
    </w:p>
    <w:p w14:paraId="4BC66D2F" w14:textId="0D848B63" w:rsidR="00BD2909" w:rsidRPr="00472118" w:rsidRDefault="00BD2909" w:rsidP="00C54D1E">
      <w:pPr>
        <w:pStyle w:val="paragraph"/>
        <w:spacing w:before="0" w:beforeAutospacing="0" w:after="240" w:afterAutospacing="0" w:line="360" w:lineRule="auto"/>
        <w:jc w:val="both"/>
        <w:textAlignment w:val="baseline"/>
        <w:rPr>
          <w:rFonts w:ascii="Aptos" w:hAnsi="Aptos"/>
          <w:sz w:val="22"/>
          <w:szCs w:val="22"/>
        </w:rPr>
      </w:pPr>
    </w:p>
    <w:p w14:paraId="165773A7" w14:textId="3B04ED60" w:rsidR="00BD2909" w:rsidRPr="00472118" w:rsidRDefault="00BD2909" w:rsidP="00C54D1E">
      <w:pPr>
        <w:pStyle w:val="Heading2"/>
        <w:spacing w:before="0" w:after="240"/>
        <w:rPr>
          <w:rFonts w:cs="Times New Roman"/>
          <w:sz w:val="22"/>
          <w:szCs w:val="22"/>
        </w:rPr>
      </w:pPr>
      <w:bookmarkStart w:id="3" w:name="_Toc213478377"/>
      <w:r w:rsidRPr="00472118">
        <w:rPr>
          <w:rStyle w:val="normaltextrun"/>
          <w:rFonts w:cs="Times New Roman"/>
          <w:color w:val="0F4761"/>
          <w:sz w:val="22"/>
          <w:szCs w:val="22"/>
        </w:rPr>
        <w:t>1.3 Rationale for Research</w:t>
      </w:r>
      <w:bookmarkEnd w:id="3"/>
      <w:r w:rsidRPr="00472118">
        <w:rPr>
          <w:rStyle w:val="normaltextrun"/>
          <w:rFonts w:cs="Times New Roman"/>
          <w:color w:val="0F4761"/>
          <w:sz w:val="22"/>
          <w:szCs w:val="22"/>
        </w:rPr>
        <w:t xml:space="preserve"> </w:t>
      </w:r>
    </w:p>
    <w:p w14:paraId="7DCE1BF4" w14:textId="77777777" w:rsidR="00C54D1E" w:rsidRPr="00472118" w:rsidRDefault="00C54D1E" w:rsidP="00C54D1E">
      <w:pPr>
        <w:pStyle w:val="paragraph"/>
        <w:spacing w:before="0" w:beforeAutospacing="0" w:after="240" w:afterAutospacing="0" w:line="360" w:lineRule="auto"/>
        <w:jc w:val="both"/>
        <w:textAlignment w:val="baseline"/>
        <w:rPr>
          <w:rStyle w:val="normaltextrun"/>
          <w:rFonts w:ascii="Aptos" w:hAnsi="Aptos"/>
          <w:sz w:val="22"/>
          <w:szCs w:val="22"/>
        </w:rPr>
      </w:pPr>
      <w:r w:rsidRPr="00472118">
        <w:rPr>
          <w:rStyle w:val="normaltextrun"/>
          <w:rFonts w:ascii="Aptos" w:hAnsi="Aptos"/>
          <w:sz w:val="22"/>
          <w:szCs w:val="22"/>
        </w:rPr>
        <w:t>The current rise in dementia has become a major challenge to the health and social care systems in the UK and other parts of the world. Cognitive decline is not the only condition linked with dementia since researchers note that depression and anxiety are the conditions that occur in high rates among people with dementia, and up to 40 percent of adults with this condition have depressive symptoms (Choi et al., 2025). Untreated mental health problems may hasten the course of functional impairments, cause behavioural problems and amplify the impact of caring on families and professionals (Nakanishi et al., 2023). In spite of this, mental health support is not a priority in dementia care, which results in a divided services and lack of fulfilling psychological needs.</w:t>
      </w:r>
    </w:p>
    <w:p w14:paraId="67136172" w14:textId="77777777" w:rsidR="00C54D1E" w:rsidRPr="00472118" w:rsidRDefault="00C54D1E" w:rsidP="00C54D1E">
      <w:pPr>
        <w:pStyle w:val="paragraph"/>
        <w:spacing w:before="0" w:beforeAutospacing="0" w:after="240" w:afterAutospacing="0" w:line="360" w:lineRule="auto"/>
        <w:jc w:val="both"/>
        <w:textAlignment w:val="baseline"/>
        <w:rPr>
          <w:rStyle w:val="normaltextrun"/>
          <w:rFonts w:ascii="Aptos" w:hAnsi="Aptos"/>
          <w:sz w:val="22"/>
          <w:szCs w:val="22"/>
        </w:rPr>
      </w:pPr>
      <w:r w:rsidRPr="00472118">
        <w:rPr>
          <w:rStyle w:val="normaltextrun"/>
          <w:rFonts w:ascii="Aptos" w:hAnsi="Aptos"/>
          <w:sz w:val="22"/>
          <w:szCs w:val="22"/>
        </w:rPr>
        <w:t>The policy frameworks, including the NHS Long Term Plan (2019) and People at the Heart of Care White Paper (Department of Health and Social Care, 2021) recommend integration of mental health and dementia and social care services. Nonetheless, it has been indicated that there are inconsistencies in implementation, little training of the workforce as well as miscommunication among professionals (Higgins et al., 2024). The WHO (2021) also proposes the use of integrated dementia care models internationally to take care of psychological wellbeing. Nevertheless, there are gaps in the practice of integrating approaches, which are demonstrated in the research, specifically in the UK, where the coordination between the primary care, mental health services and social care are limited (Jones et al., 2022).</w:t>
      </w:r>
    </w:p>
    <w:p w14:paraId="3B4F0A44" w14:textId="29BA682D" w:rsidR="00C54D1E" w:rsidRPr="00472118" w:rsidRDefault="00C54D1E" w:rsidP="00C54D1E">
      <w:pPr>
        <w:pStyle w:val="paragraph"/>
        <w:spacing w:before="0" w:beforeAutospacing="0" w:after="240" w:afterAutospacing="0" w:line="360" w:lineRule="auto"/>
        <w:jc w:val="both"/>
        <w:textAlignment w:val="baseline"/>
        <w:rPr>
          <w:rStyle w:val="normaltextrun"/>
          <w:rFonts w:ascii="Aptos" w:hAnsi="Aptos"/>
          <w:sz w:val="22"/>
          <w:szCs w:val="22"/>
        </w:rPr>
      </w:pPr>
      <w:r w:rsidRPr="00472118">
        <w:rPr>
          <w:rStyle w:val="normaltextrun"/>
          <w:rFonts w:ascii="Aptos" w:hAnsi="Aptos"/>
          <w:sz w:val="22"/>
          <w:szCs w:val="22"/>
        </w:rPr>
        <w:t>The significance of this research lies in the fact that it investigates the existence of mental health intervention in enhancing person-centred dementia care, improving outcomes and in accordance with national policy goals. It will also determine the barriers and opportunity to enhance practice within the health and social care setting.</w:t>
      </w:r>
    </w:p>
    <w:p w14:paraId="75E17D56" w14:textId="24F1C6EA" w:rsidR="00BD2909" w:rsidRPr="00472118" w:rsidRDefault="00BD2909" w:rsidP="00C54D1E">
      <w:pPr>
        <w:pStyle w:val="paragraph"/>
        <w:spacing w:before="0" w:beforeAutospacing="0" w:after="240" w:afterAutospacing="0" w:line="360" w:lineRule="auto"/>
        <w:jc w:val="both"/>
        <w:textAlignment w:val="baseline"/>
        <w:rPr>
          <w:rFonts w:ascii="Aptos" w:hAnsi="Aptos"/>
          <w:b/>
          <w:bCs/>
          <w:sz w:val="22"/>
          <w:szCs w:val="22"/>
        </w:rPr>
      </w:pPr>
    </w:p>
    <w:p w14:paraId="669241A7" w14:textId="546DD202" w:rsidR="00BD2909" w:rsidRPr="00472118" w:rsidRDefault="00BD2909" w:rsidP="00C54D1E">
      <w:pPr>
        <w:pStyle w:val="Heading2"/>
        <w:spacing w:before="0" w:after="240"/>
        <w:rPr>
          <w:rFonts w:cs="Times New Roman"/>
          <w:sz w:val="22"/>
          <w:szCs w:val="22"/>
        </w:rPr>
      </w:pPr>
      <w:bookmarkStart w:id="4" w:name="_Toc213478378"/>
      <w:r w:rsidRPr="00472118">
        <w:rPr>
          <w:rStyle w:val="normaltextrun"/>
          <w:rFonts w:cs="Times New Roman"/>
          <w:color w:val="0F4761"/>
          <w:sz w:val="22"/>
          <w:szCs w:val="22"/>
        </w:rPr>
        <w:t>1.4 Aim and Objectives</w:t>
      </w:r>
      <w:bookmarkEnd w:id="4"/>
    </w:p>
    <w:p w14:paraId="13ED95C9" w14:textId="090124FA" w:rsidR="00BD2909" w:rsidRPr="00472118" w:rsidRDefault="00BD2909" w:rsidP="00C54D1E">
      <w:pPr>
        <w:pStyle w:val="paragraph"/>
        <w:spacing w:before="0" w:beforeAutospacing="0" w:after="240" w:afterAutospacing="0" w:line="360" w:lineRule="auto"/>
        <w:jc w:val="both"/>
        <w:textAlignment w:val="baseline"/>
        <w:rPr>
          <w:rStyle w:val="normaltextrun"/>
          <w:rFonts w:ascii="Aptos" w:hAnsi="Aptos"/>
          <w:sz w:val="22"/>
          <w:szCs w:val="22"/>
        </w:rPr>
      </w:pPr>
      <w:r w:rsidRPr="00472118">
        <w:rPr>
          <w:rStyle w:val="normaltextrun"/>
          <w:rFonts w:ascii="Aptos" w:hAnsi="Aptos"/>
          <w:b/>
          <w:bCs/>
          <w:sz w:val="22"/>
          <w:szCs w:val="22"/>
        </w:rPr>
        <w:t>Research Aim</w:t>
      </w:r>
    </w:p>
    <w:p w14:paraId="33F29C30" w14:textId="7FD4FB83"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C54D1E">
        <w:rPr>
          <w:rFonts w:ascii="Aptos" w:hAnsi="Aptos"/>
          <w:sz w:val="22"/>
          <w:szCs w:val="22"/>
        </w:rPr>
        <w:t>To critically explore how integrated mental health interventions influence dementia care in health and social care settings, focusing on person-centred care, service delivery challenges and alignment with national policies.</w:t>
      </w:r>
    </w:p>
    <w:p w14:paraId="2E76AD4A" w14:textId="19518290" w:rsidR="00C54D1E" w:rsidRPr="00472118" w:rsidRDefault="00C54D1E" w:rsidP="00C54D1E">
      <w:pPr>
        <w:pStyle w:val="paragraph"/>
        <w:spacing w:before="0" w:beforeAutospacing="0" w:after="240" w:afterAutospacing="0" w:line="360" w:lineRule="auto"/>
        <w:jc w:val="both"/>
        <w:textAlignment w:val="baseline"/>
        <w:rPr>
          <w:rFonts w:ascii="Aptos" w:hAnsi="Aptos"/>
          <w:b/>
          <w:bCs/>
          <w:sz w:val="22"/>
          <w:szCs w:val="22"/>
        </w:rPr>
      </w:pPr>
      <w:r w:rsidRPr="00472118">
        <w:rPr>
          <w:rFonts w:ascii="Aptos" w:hAnsi="Aptos"/>
          <w:b/>
          <w:bCs/>
          <w:sz w:val="22"/>
          <w:szCs w:val="22"/>
        </w:rPr>
        <w:t>Research Objectives</w:t>
      </w:r>
    </w:p>
    <w:p w14:paraId="7787A762" w14:textId="07568792" w:rsidR="00BD2909" w:rsidRPr="00472118" w:rsidRDefault="00BD2909" w:rsidP="00C54D1E">
      <w:pPr>
        <w:pStyle w:val="paragraph"/>
        <w:spacing w:before="0" w:beforeAutospacing="0" w:after="240" w:afterAutospacing="0" w:line="360" w:lineRule="auto"/>
        <w:jc w:val="both"/>
        <w:textAlignment w:val="baseline"/>
        <w:rPr>
          <w:rFonts w:ascii="Aptos" w:hAnsi="Aptos"/>
          <w:sz w:val="22"/>
          <w:szCs w:val="22"/>
        </w:rPr>
      </w:pPr>
      <w:r w:rsidRPr="00472118">
        <w:rPr>
          <w:rStyle w:val="normaltextrun"/>
          <w:rFonts w:ascii="Aptos" w:hAnsi="Aptos"/>
          <w:b/>
          <w:bCs/>
          <w:sz w:val="22"/>
          <w:szCs w:val="22"/>
        </w:rPr>
        <w:t>Objective 1:</w:t>
      </w:r>
      <w:r w:rsidR="00C54D1E" w:rsidRPr="00472118">
        <w:rPr>
          <w:rStyle w:val="normaltextrun"/>
          <w:rFonts w:ascii="Aptos" w:hAnsi="Aptos"/>
          <w:sz w:val="22"/>
          <w:szCs w:val="22"/>
        </w:rPr>
        <w:t xml:space="preserve"> </w:t>
      </w:r>
      <w:r w:rsidR="00C54D1E" w:rsidRPr="00472118">
        <w:rPr>
          <w:rFonts w:ascii="Aptos" w:hAnsi="Aptos"/>
          <w:sz w:val="22"/>
          <w:szCs w:val="22"/>
        </w:rPr>
        <w:t>To examine the relationship between co-existing mental health conditions (e.g., depression, anxiety) and dementia progression in older adults.</w:t>
      </w:r>
    </w:p>
    <w:p w14:paraId="2A2D4C1F" w14:textId="021F44EE" w:rsidR="00BD2909" w:rsidRPr="00472118" w:rsidRDefault="00BD2909" w:rsidP="00C54D1E">
      <w:pPr>
        <w:pStyle w:val="paragraph"/>
        <w:spacing w:before="0" w:beforeAutospacing="0" w:after="240" w:afterAutospacing="0" w:line="360" w:lineRule="auto"/>
        <w:jc w:val="both"/>
        <w:textAlignment w:val="baseline"/>
        <w:rPr>
          <w:rFonts w:ascii="Aptos" w:hAnsi="Aptos"/>
          <w:sz w:val="22"/>
          <w:szCs w:val="22"/>
        </w:rPr>
      </w:pPr>
      <w:r w:rsidRPr="00472118">
        <w:rPr>
          <w:rStyle w:val="normaltextrun"/>
          <w:rFonts w:ascii="Aptos" w:hAnsi="Aptos"/>
          <w:b/>
          <w:bCs/>
          <w:sz w:val="22"/>
          <w:szCs w:val="22"/>
        </w:rPr>
        <w:t>Objective 2:</w:t>
      </w:r>
      <w:r w:rsidR="00C54D1E" w:rsidRPr="00472118">
        <w:rPr>
          <w:rStyle w:val="normaltextrun"/>
          <w:rFonts w:ascii="Aptos" w:hAnsi="Aptos"/>
          <w:sz w:val="22"/>
          <w:szCs w:val="22"/>
        </w:rPr>
        <w:t xml:space="preserve"> </w:t>
      </w:r>
      <w:r w:rsidR="00C54D1E" w:rsidRPr="00472118">
        <w:rPr>
          <w:rFonts w:ascii="Aptos" w:hAnsi="Aptos"/>
          <w:sz w:val="22"/>
          <w:szCs w:val="22"/>
        </w:rPr>
        <w:t>To evaluate how healthcare professionals and interprofessional teams implement integrated approaches for individuals with dementia and mental health needs.</w:t>
      </w:r>
    </w:p>
    <w:p w14:paraId="26CDFBEF" w14:textId="5CE5998A" w:rsidR="00BD2909" w:rsidRPr="00472118" w:rsidRDefault="00BD2909" w:rsidP="00C54D1E">
      <w:pPr>
        <w:pStyle w:val="paragraph"/>
        <w:spacing w:before="0" w:beforeAutospacing="0" w:after="240" w:afterAutospacing="0" w:line="360" w:lineRule="auto"/>
        <w:jc w:val="both"/>
        <w:textAlignment w:val="baseline"/>
        <w:rPr>
          <w:rFonts w:ascii="Aptos" w:hAnsi="Aptos"/>
          <w:sz w:val="22"/>
          <w:szCs w:val="22"/>
        </w:rPr>
      </w:pPr>
      <w:r w:rsidRPr="00472118">
        <w:rPr>
          <w:rStyle w:val="normaltextrun"/>
          <w:rFonts w:ascii="Aptos" w:hAnsi="Aptos"/>
          <w:b/>
          <w:bCs/>
          <w:sz w:val="22"/>
          <w:szCs w:val="22"/>
        </w:rPr>
        <w:t>Objective 3:</w:t>
      </w:r>
      <w:r w:rsidR="00C54D1E" w:rsidRPr="00472118">
        <w:rPr>
          <w:rStyle w:val="normaltextrun"/>
          <w:rFonts w:ascii="Aptos" w:hAnsi="Aptos"/>
          <w:sz w:val="22"/>
          <w:szCs w:val="22"/>
        </w:rPr>
        <w:t xml:space="preserve"> </w:t>
      </w:r>
      <w:r w:rsidR="00C54D1E" w:rsidRPr="00472118">
        <w:rPr>
          <w:rFonts w:ascii="Aptos" w:hAnsi="Aptos"/>
          <w:sz w:val="22"/>
          <w:szCs w:val="22"/>
        </w:rPr>
        <w:t>To identify barriers and opportunities for improving person-centred dementia care in health and social care settings.</w:t>
      </w:r>
    </w:p>
    <w:p w14:paraId="1A7CE357" w14:textId="40B4D164" w:rsidR="00C54D1E" w:rsidRPr="00472118" w:rsidRDefault="00BD2909" w:rsidP="00C54D1E">
      <w:pPr>
        <w:pStyle w:val="paragraph"/>
        <w:spacing w:before="0" w:beforeAutospacing="0" w:after="240" w:afterAutospacing="0" w:line="360" w:lineRule="auto"/>
        <w:jc w:val="both"/>
        <w:textAlignment w:val="baseline"/>
        <w:rPr>
          <w:rFonts w:ascii="Aptos" w:hAnsi="Aptos"/>
          <w:sz w:val="22"/>
          <w:szCs w:val="22"/>
        </w:rPr>
      </w:pPr>
      <w:r w:rsidRPr="00472118">
        <w:rPr>
          <w:rStyle w:val="normaltextrun"/>
          <w:rFonts w:ascii="Aptos" w:hAnsi="Aptos"/>
          <w:b/>
          <w:bCs/>
          <w:sz w:val="22"/>
          <w:szCs w:val="22"/>
        </w:rPr>
        <w:t>Objective 4:</w:t>
      </w:r>
      <w:r w:rsidR="00C54D1E" w:rsidRPr="00472118">
        <w:rPr>
          <w:rStyle w:val="normaltextrun"/>
          <w:rFonts w:ascii="Aptos" w:hAnsi="Aptos"/>
          <w:sz w:val="22"/>
          <w:szCs w:val="22"/>
        </w:rPr>
        <w:t xml:space="preserve"> </w:t>
      </w:r>
      <w:r w:rsidR="00C54D1E" w:rsidRPr="00472118">
        <w:rPr>
          <w:rFonts w:ascii="Aptos" w:hAnsi="Aptos"/>
          <w:sz w:val="22"/>
          <w:szCs w:val="22"/>
        </w:rPr>
        <w:t>To analyse how national frameworks and policies (e.g., NICE Dementia Guidelines, NHS Long Term Plan) influence integrated mental health and dementia care and provide recommendations for best practice.</w:t>
      </w:r>
    </w:p>
    <w:p w14:paraId="7FA3F3C5" w14:textId="670A8E99" w:rsidR="00BD2909" w:rsidRPr="00472118" w:rsidRDefault="00BD2909" w:rsidP="00C54D1E">
      <w:pPr>
        <w:pStyle w:val="paragraph"/>
        <w:spacing w:before="0" w:beforeAutospacing="0" w:after="240" w:afterAutospacing="0" w:line="360" w:lineRule="auto"/>
        <w:jc w:val="both"/>
        <w:textAlignment w:val="baseline"/>
        <w:rPr>
          <w:rFonts w:ascii="Aptos" w:hAnsi="Aptos"/>
          <w:sz w:val="22"/>
          <w:szCs w:val="22"/>
        </w:rPr>
      </w:pPr>
    </w:p>
    <w:p w14:paraId="379C53E1" w14:textId="378A8ACC" w:rsidR="00BD2909" w:rsidRPr="00472118" w:rsidRDefault="00BD2909" w:rsidP="00C54D1E">
      <w:pPr>
        <w:pStyle w:val="Heading2"/>
        <w:spacing w:before="0" w:after="240"/>
        <w:rPr>
          <w:rFonts w:cs="Times New Roman"/>
          <w:sz w:val="22"/>
          <w:szCs w:val="22"/>
        </w:rPr>
      </w:pPr>
      <w:bookmarkStart w:id="5" w:name="_Toc213478379"/>
      <w:r w:rsidRPr="00472118">
        <w:rPr>
          <w:rStyle w:val="normaltextrun"/>
          <w:rFonts w:cs="Times New Roman"/>
          <w:color w:val="0F4761"/>
          <w:sz w:val="22"/>
          <w:szCs w:val="22"/>
        </w:rPr>
        <w:t>1.5 Conclusion</w:t>
      </w:r>
      <w:bookmarkEnd w:id="5"/>
      <w:r w:rsidRPr="00472118">
        <w:rPr>
          <w:rStyle w:val="normaltextrun"/>
          <w:rFonts w:cs="Times New Roman"/>
          <w:color w:val="0F4761"/>
          <w:sz w:val="22"/>
          <w:szCs w:val="22"/>
        </w:rPr>
        <w:t xml:space="preserve"> </w:t>
      </w:r>
    </w:p>
    <w:p w14:paraId="1C5ADEC2" w14:textId="1928945F" w:rsidR="00C54D1E" w:rsidRPr="00C54D1E"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The chapter has presented the rising demand of integrated mental health intervention in dementia care and the rising burden of comorbid mental health conditions on dementia patients. Definitions of key terms were made to have a clear picture of core concepts. The study was supported by the evidence of disjointed services, policy demands, and unmet psychological needs in dementia care, justifying the study. The aim and objectives of the research were stated to provide the path of the dissertation. The second chapter will offer the background and setting of the study where the historical evolution of dementia care, theoretical frameworks, international outlook and UK policy background will be examined.</w:t>
      </w:r>
    </w:p>
    <w:p w14:paraId="61C1C7DB" w14:textId="7B006E79" w:rsidR="00804B94" w:rsidRPr="00472118" w:rsidRDefault="00C54D1E" w:rsidP="00C54D1E">
      <w:pPr>
        <w:spacing w:after="240"/>
        <w:rPr>
          <w:rFonts w:cs="Times New Roman"/>
        </w:rPr>
      </w:pPr>
      <w:r w:rsidRPr="00472118">
        <w:rPr>
          <w:rFonts w:cs="Times New Roman"/>
        </w:rPr>
        <w:br w:type="page"/>
      </w:r>
    </w:p>
    <w:p w14:paraId="6BA7DF87" w14:textId="6A2B0BD4" w:rsidR="00BD2909" w:rsidRPr="00472118" w:rsidRDefault="000D0641" w:rsidP="00C54D1E">
      <w:pPr>
        <w:pStyle w:val="Heading1"/>
        <w:spacing w:after="240" w:line="360" w:lineRule="auto"/>
        <w:ind w:left="0"/>
        <w:jc w:val="both"/>
        <w:rPr>
          <w:rFonts w:ascii="Aptos" w:hAnsi="Aptos" w:cs="Times New Roman"/>
          <w:sz w:val="22"/>
          <w:szCs w:val="22"/>
        </w:rPr>
      </w:pPr>
      <w:bookmarkStart w:id="6" w:name="_Toc213478380"/>
      <w:r w:rsidRPr="00472118">
        <w:rPr>
          <w:rFonts w:ascii="Aptos" w:hAnsi="Aptos" w:cs="Times New Roman"/>
          <w:sz w:val="22"/>
          <w:szCs w:val="22"/>
        </w:rPr>
        <w:t xml:space="preserve">CHAPTER 2  </w:t>
      </w:r>
      <w:r w:rsidR="00BD2909" w:rsidRPr="00472118">
        <w:rPr>
          <w:rFonts w:ascii="Aptos" w:hAnsi="Aptos" w:cs="Times New Roman"/>
          <w:sz w:val="22"/>
          <w:szCs w:val="22"/>
        </w:rPr>
        <w:t xml:space="preserve">Background </w:t>
      </w:r>
      <w:r w:rsidR="00F44833" w:rsidRPr="00472118">
        <w:rPr>
          <w:rFonts w:ascii="Aptos" w:hAnsi="Aptos" w:cs="Times New Roman"/>
          <w:sz w:val="22"/>
          <w:szCs w:val="22"/>
        </w:rPr>
        <w:t xml:space="preserve">Information and </w:t>
      </w:r>
      <w:r w:rsidR="00BD2909" w:rsidRPr="00472118">
        <w:rPr>
          <w:rFonts w:ascii="Aptos" w:hAnsi="Aptos" w:cs="Times New Roman"/>
          <w:sz w:val="22"/>
          <w:szCs w:val="22"/>
        </w:rPr>
        <w:t>Analysis</w:t>
      </w:r>
      <w:bookmarkEnd w:id="6"/>
      <w:r w:rsidRPr="00472118">
        <w:rPr>
          <w:rFonts w:ascii="Aptos" w:hAnsi="Aptos" w:cs="Times New Roman"/>
          <w:sz w:val="22"/>
          <w:szCs w:val="22"/>
        </w:rPr>
        <w:t xml:space="preserve"> </w:t>
      </w:r>
    </w:p>
    <w:p w14:paraId="223734F5" w14:textId="368F5469" w:rsidR="00BD2909" w:rsidRPr="00472118" w:rsidRDefault="00BD2909" w:rsidP="00C54D1E">
      <w:pPr>
        <w:pStyle w:val="Heading2"/>
        <w:spacing w:before="0" w:after="240"/>
        <w:rPr>
          <w:rFonts w:cs="Times New Roman"/>
          <w:sz w:val="22"/>
          <w:szCs w:val="22"/>
        </w:rPr>
      </w:pPr>
      <w:bookmarkStart w:id="7" w:name="_Toc213478381"/>
      <w:r w:rsidRPr="00472118">
        <w:rPr>
          <w:rStyle w:val="normaltextrun"/>
          <w:rFonts w:cs="Times New Roman"/>
          <w:color w:val="0F4761"/>
          <w:sz w:val="22"/>
          <w:szCs w:val="22"/>
        </w:rPr>
        <w:t>2.1 Introduction</w:t>
      </w:r>
      <w:bookmarkEnd w:id="7"/>
      <w:r w:rsidRPr="00472118">
        <w:rPr>
          <w:rStyle w:val="normaltextrun"/>
          <w:rFonts w:cs="Times New Roman"/>
          <w:color w:val="0F4761"/>
          <w:sz w:val="22"/>
          <w:szCs w:val="22"/>
        </w:rPr>
        <w:t xml:space="preserve"> </w:t>
      </w:r>
    </w:p>
    <w:p w14:paraId="021BB69F" w14:textId="29DCA03C" w:rsidR="00C54D1E" w:rsidRPr="00472118" w:rsidRDefault="00C54D1E" w:rsidP="00C54D1E">
      <w:pPr>
        <w:pStyle w:val="paragraph"/>
        <w:spacing w:before="0" w:beforeAutospacing="0" w:after="240" w:afterAutospacing="0" w:line="360" w:lineRule="auto"/>
        <w:jc w:val="both"/>
        <w:textAlignment w:val="baseline"/>
        <w:rPr>
          <w:rStyle w:val="eop"/>
          <w:rFonts w:ascii="Aptos" w:eastAsia="Calibri Light" w:hAnsi="Aptos"/>
          <w:sz w:val="22"/>
          <w:szCs w:val="22"/>
        </w:rPr>
      </w:pPr>
      <w:r w:rsidRPr="00C54D1E">
        <w:rPr>
          <w:rFonts w:ascii="Aptos" w:eastAsia="Calibri Light" w:hAnsi="Aptos"/>
          <w:sz w:val="22"/>
          <w:szCs w:val="22"/>
          <w:lang/>
        </w:rPr>
        <w:t xml:space="preserve">The chapter will offer the background of the research that will be required to contextualize the research in the context of history, theory and policy. It expands on Chapter 1 to discuss how dementia care has been changing, how mental health has become part of dementia services as well as national and international frameworks that guide current practice. These contexts serve as the key to how integrated mental health interventions can affect the care provided to persons with dementia and service delivery. The chapter starts with a description of the historical process of changes in the field of dementia care and the transition to holistic, person-centred approaches. It goes further to cover theoretical models that support the concept of dementia and mental health integration including the personhood theory of Kitwood and the biopsychosocial model. This is then succeeded by a discussion of foreign strategies and domestic policies in UK, such as NICE guidelines and NHS Long Term plan. </w:t>
      </w:r>
    </w:p>
    <w:p w14:paraId="4FF35E6A" w14:textId="77777777" w:rsidR="00C54D1E" w:rsidRPr="00472118" w:rsidRDefault="00C54D1E" w:rsidP="00C54D1E">
      <w:pPr>
        <w:pStyle w:val="paragraph"/>
        <w:spacing w:before="0" w:beforeAutospacing="0" w:after="240" w:afterAutospacing="0" w:line="360" w:lineRule="auto"/>
        <w:jc w:val="both"/>
        <w:textAlignment w:val="baseline"/>
        <w:rPr>
          <w:rFonts w:ascii="Aptos" w:eastAsia="Calibri Light" w:hAnsi="Aptos"/>
          <w:sz w:val="22"/>
          <w:szCs w:val="22"/>
        </w:rPr>
      </w:pPr>
    </w:p>
    <w:p w14:paraId="52457009" w14:textId="7CC1CC88" w:rsidR="00BD2909" w:rsidRPr="00472118" w:rsidRDefault="00BD2909" w:rsidP="00C54D1E">
      <w:pPr>
        <w:pStyle w:val="Heading2"/>
        <w:spacing w:before="0" w:after="240"/>
        <w:rPr>
          <w:rFonts w:cs="Times New Roman"/>
          <w:sz w:val="22"/>
          <w:szCs w:val="22"/>
        </w:rPr>
      </w:pPr>
      <w:bookmarkStart w:id="8" w:name="_Toc213478382"/>
      <w:r w:rsidRPr="00472118">
        <w:rPr>
          <w:rStyle w:val="normaltextrun"/>
          <w:rFonts w:cs="Times New Roman"/>
          <w:sz w:val="22"/>
          <w:szCs w:val="22"/>
        </w:rPr>
        <w:t>2.2 Historical Background</w:t>
      </w:r>
      <w:bookmarkEnd w:id="8"/>
      <w:r w:rsidRPr="00472118">
        <w:rPr>
          <w:rStyle w:val="normaltextrun"/>
          <w:rFonts w:cs="Times New Roman"/>
          <w:sz w:val="22"/>
          <w:szCs w:val="22"/>
        </w:rPr>
        <w:t xml:space="preserve"> </w:t>
      </w:r>
    </w:p>
    <w:p w14:paraId="258107B2" w14:textId="7777777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 xml:space="preserve">Traditionally, professional care of dementia was institutionalised and medicalised with a focus on the management of symptoms, instead of the psychological or social wellbeing. In the first part of the 20 </w:t>
      </w:r>
      <w:proofErr w:type="spellStart"/>
      <w:r w:rsidRPr="00472118">
        <w:rPr>
          <w:rFonts w:ascii="Aptos" w:hAnsi="Aptos"/>
          <w:sz w:val="22"/>
          <w:szCs w:val="22"/>
        </w:rPr>
        <w:t>th</w:t>
      </w:r>
      <w:proofErr w:type="spellEnd"/>
      <w:r w:rsidRPr="00472118">
        <w:rPr>
          <w:rFonts w:ascii="Aptos" w:hAnsi="Aptos"/>
          <w:sz w:val="22"/>
          <w:szCs w:val="22"/>
        </w:rPr>
        <w:t xml:space="preserve"> century and in the middle part of the last century, dementia patients were often admitted to long-stay hospitals or psychiatric asylum, in which they were subjected to task-focused care that was not designed with them in mind (Royal College of Psychiatrists, 2018). With time, the growing criticism of institutional care and the growing advocacy contributed to the replacement of community-based care by institutional care and the dementia condition being viewed as an important health concern instead of a psychiatric condition (Martin et al., 2020).</w:t>
      </w:r>
    </w:p>
    <w:p w14:paraId="6210FEC5" w14:textId="7777777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This was a significant shift with the emergence of person-centred care (PCC) in the 1990s, with Tom Kitwood making person-centred care a key focus, emphasising dignity, emotional wellbeing and relationships as the primary focus, and not the cognitive decline. This practice was the basis of dementia care that considers the identity of the person, the history and preferences instead of paying attention only to the biomedical deficits (Berkovic et al., 2024). Person-centred care was integrated into UK dementia strategies as well as international guidelines and it has made its mark on existing practice.</w:t>
      </w:r>
    </w:p>
    <w:p w14:paraId="410AB3DE" w14:textId="7777777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The inclusion of mental health in the dementia care became important as in the studies, depression and anxiety alongside the behavioural and psychological symptoms of dementia (BPSD) were very high and closely correlated with worse outcomes. Research proved that an untreated depression might hasten cognitive impairment and make care dependency (Tetsuka, 2021). This notwithstanding, mental health needs were traditionally neglected which resulted to disjointed services and low quality of life.</w:t>
      </w:r>
    </w:p>
    <w:p w14:paraId="3DCCDD9E" w14:textId="7777777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The policy developments further influenced dementia care. Early diagnosis, integrated care and better post-diagnostic support of dementia were considered priorities in the NHS Long Term Plan (2019). In the same vein, NICE Dementia Guideline NG97 (2022) suggested individual care planning, non-pharmacological care and integration of mental health and dementia care. Such policies stimulated the multi-disciplinary cooperation, but it has yet to be implemented uniformly in all regions (Jones et al., 2022).</w:t>
      </w:r>
    </w:p>
    <w:p w14:paraId="1DA69AE0" w14:textId="7777777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The COVID-19 pandemic also created more issues causing vulnerabilities in dementia care systems. Physical loneliness, broken services and diminished access to mental health care augmented psychological suffering to individuals with dementia and their carers (Giebel et al., 2020). Lockdowns and reduced social interaction increased the prevalence of anxiety and depression and worsening of functionality (Nakanishi et al., 2023). This revealed a structural failure in the unification of the mental health and dementia care and justified the necessity of strong, person-centred and psychological based services.</w:t>
      </w:r>
    </w:p>
    <w:p w14:paraId="4D42201B" w14:textId="383FB17D" w:rsidR="00BD2909" w:rsidRPr="00472118" w:rsidRDefault="00BD2909" w:rsidP="00C54D1E">
      <w:pPr>
        <w:pStyle w:val="paragraph"/>
        <w:spacing w:before="0" w:beforeAutospacing="0" w:after="240" w:afterAutospacing="0" w:line="360" w:lineRule="auto"/>
        <w:jc w:val="both"/>
        <w:textAlignment w:val="baseline"/>
        <w:rPr>
          <w:rFonts w:ascii="Aptos" w:hAnsi="Aptos"/>
          <w:sz w:val="22"/>
          <w:szCs w:val="22"/>
        </w:rPr>
      </w:pPr>
    </w:p>
    <w:p w14:paraId="7CD6820C" w14:textId="197C10CD" w:rsidR="00BD2909" w:rsidRPr="00472118" w:rsidRDefault="00BD2909" w:rsidP="00C54D1E">
      <w:pPr>
        <w:pStyle w:val="Heading2"/>
        <w:spacing w:before="0" w:after="240"/>
        <w:rPr>
          <w:rFonts w:cs="Times New Roman"/>
          <w:sz w:val="22"/>
          <w:szCs w:val="22"/>
        </w:rPr>
      </w:pPr>
      <w:bookmarkStart w:id="9" w:name="_Toc213478383"/>
      <w:r w:rsidRPr="00472118">
        <w:rPr>
          <w:rStyle w:val="normaltextrun"/>
          <w:rFonts w:cs="Times New Roman"/>
          <w:sz w:val="22"/>
          <w:szCs w:val="22"/>
        </w:rPr>
        <w:t>2.3 Theoretical Background</w:t>
      </w:r>
      <w:bookmarkEnd w:id="9"/>
      <w:r w:rsidRPr="00472118">
        <w:rPr>
          <w:rStyle w:val="normaltextrun"/>
          <w:rFonts w:cs="Times New Roman"/>
          <w:sz w:val="22"/>
          <w:szCs w:val="22"/>
        </w:rPr>
        <w:t xml:space="preserve"> </w:t>
      </w:r>
    </w:p>
    <w:p w14:paraId="05E7667C" w14:textId="7777777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Several theoretical perspectives have supported the incorporation of mental health interventions into dementia care, which are based on holistic, person-centred, and collaborative practices. These theories should be clearly understood to justify reasons why mental health should be considered as part of the dementia care models and how this will enhance the outcome of people, families and health professionals.</w:t>
      </w:r>
    </w:p>
    <w:p w14:paraId="087F92CB" w14:textId="7777777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The Personhood Theory developed by Kitwood is one of the most prominent theories of dementia care that underlies Person-Centred Care (PCC). Kitwood contended that dementia must not be just interpreted as a state of cognitive loss but a state that is shaped by interactions, setting and emotional encounters. He highlighted that people with dementia are not incompetent and they should be treated with dignity, respect and empathy (Berkovic et al., 2024). The PCC methodology is patient-centric and person-oriented based on the preferences and life history, emotional needs and meaningful involvement instead of factors that are solely clinical. It is especially notable in people with depression, anxiety or behavioural distress, whose emotional wellbeing has a direct effect on the functioning of the mind and quality of life (Abbott et al., 2021).</w:t>
      </w:r>
    </w:p>
    <w:p w14:paraId="6C23B0A4" w14:textId="7777777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Biopsychosocial Model, which initially was formulated by Engel, is another significant model that suggests that health depends on biological, psychological and social factors. This theory conflicts with the classical biomedical perspective by viewing that the results of dementia are influenced by the mental health status, social support and environmental conditions. As an illustration, the issue of depression and anxiety as psychological factors can have an accelerating effect on cognitive impairment, raise the degree of care dependence and diminish interest in activities of everyday life (Yan et al., 2024). The biopsychosocial model thus advocates combined interventions which incorporate counselling, behavioural and pharmacological therapies and social care support.</w:t>
      </w:r>
    </w:p>
    <w:p w14:paraId="303C6942" w14:textId="7777777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The Interprofessional Collaboration Theory also forms the core of integrated dementia and mental health care. This theory focuses on shared decision making, respect and communication between various professionals e.g. nurses, psychiatrists, occupational therapists, social workers and psychologists. Through efficient collaboration, duplication of care is minimized, there is enhanced coordination, and holistic assessments are achieved (Khemai et al., 2024). This is reflected in models like multidisciplinary memory clinics and community dementia teams, which involve mental health screening alongside mental health assessment and medication review and carer support (Lee et al., 2022). Nevertheless, communication barriers, lack of roles definitions and time constraints may serve as the obstacles to interprofessional practice.</w:t>
      </w:r>
    </w:p>
    <w:p w14:paraId="189ECF30" w14:textId="7777777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Also, Relationship-Centred Care builds on the person-centred care approach by focusing on mutual relationship between people with dementia, their families and care providers. It acknowledges that emotional wellbeing is reliant on valuable relationships and social bonding. The strategy is particularly applicable when it comes to dealing with loneliness, anxiety and depression within dementia care environments (Higgins et al., 2024).</w:t>
      </w:r>
    </w:p>
    <w:p w14:paraId="349FE9A6" w14:textId="7777777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Lastly, Strengths-Based Approaches to dementia care promotes emphasizing on what people are able to do as opposed to what they are not. This helps to sustain mental health, lessen stigma and increase autonomy especially during early and middle phases of dementia (Jones et al., 2022).</w:t>
      </w:r>
    </w:p>
    <w:p w14:paraId="4C48092F" w14:textId="4B9F2D76" w:rsidR="00BD2909"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In summary, these theoretical perspectives collectively justify why dementia care must move beyond a biomedical model to incorporate psychological, emotional and social dimensions. They support the integration of mental health interventions and interprofessional collaboration, ensuring care is compassionate, evidence-based and aligned with personhood and wellbeing.</w:t>
      </w:r>
    </w:p>
    <w:p w14:paraId="35297049" w14:textId="0A1FB4D8" w:rsidR="00C54D1E" w:rsidRPr="00472118" w:rsidRDefault="00BD2909" w:rsidP="00C54D1E">
      <w:pPr>
        <w:pStyle w:val="paragraph"/>
        <w:spacing w:before="0" w:beforeAutospacing="0" w:after="240" w:afterAutospacing="0" w:line="360" w:lineRule="auto"/>
        <w:jc w:val="both"/>
        <w:textAlignment w:val="baseline"/>
        <w:rPr>
          <w:rFonts w:ascii="Aptos" w:eastAsia="Calibri Light" w:hAnsi="Aptos"/>
          <w:sz w:val="22"/>
          <w:szCs w:val="22"/>
        </w:rPr>
      </w:pPr>
      <w:r w:rsidRPr="00472118">
        <w:rPr>
          <w:rStyle w:val="eop"/>
          <w:rFonts w:ascii="Aptos" w:eastAsia="Calibri Light" w:hAnsi="Aptos"/>
          <w:sz w:val="22"/>
          <w:szCs w:val="22"/>
        </w:rPr>
        <w:t> </w:t>
      </w:r>
    </w:p>
    <w:p w14:paraId="529565AC" w14:textId="3B15D6ED" w:rsidR="00BD2909" w:rsidRPr="00472118" w:rsidRDefault="00BD2909" w:rsidP="00C54D1E">
      <w:pPr>
        <w:pStyle w:val="Heading2"/>
        <w:spacing w:before="0" w:after="240"/>
        <w:rPr>
          <w:rFonts w:cs="Times New Roman"/>
          <w:sz w:val="22"/>
          <w:szCs w:val="22"/>
        </w:rPr>
      </w:pPr>
      <w:bookmarkStart w:id="10" w:name="_Toc213478384"/>
      <w:r w:rsidRPr="00472118">
        <w:rPr>
          <w:rStyle w:val="normaltextrun"/>
          <w:rFonts w:cs="Times New Roman"/>
          <w:sz w:val="22"/>
          <w:szCs w:val="22"/>
        </w:rPr>
        <w:t>2.4 International Context</w:t>
      </w:r>
      <w:bookmarkEnd w:id="10"/>
      <w:r w:rsidRPr="00472118">
        <w:rPr>
          <w:rStyle w:val="normaltextrun"/>
          <w:rFonts w:cs="Times New Roman"/>
          <w:sz w:val="22"/>
          <w:szCs w:val="22"/>
        </w:rPr>
        <w:t xml:space="preserve"> </w:t>
      </w:r>
    </w:p>
    <w:p w14:paraId="58033289" w14:textId="7777777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It is a well acknowledged fact that dementia is a public health priority around the world and most countries have formulated national strategies in the effort to enhance diagnosis, care and support. There is however, a disparity in the degree of incorporation of mental health in the management of dementia across nations.</w:t>
      </w:r>
    </w:p>
    <w:p w14:paraId="0DB6A3BD" w14:textId="7777777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Dementia has been pointed out by the World Health Organisation (WHO) as a global health issue requiring the involvement of psychological wellbeing as well as cognitive decline in the response to the problem of the population by the authorities (World Health Organisation, 2021). The WHO recommends the member states to design dementia plans encompassing mental health examination, psychosocial intervention and caregiver support. Nevertheless, the implementation is fluctuating especially in the low and middle income nations which lack resources, workforce capacity and specialized training.</w:t>
      </w:r>
    </w:p>
    <w:p w14:paraId="32B447B4" w14:textId="04CFB23C"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 xml:space="preserve">The United States has seen greater interest in mental health and dementia care integration with models like the Guiding an Improved Dementia Experience (GUIDE) Model, which was proposed by the Centres for Medicare and Medicaid Services in 2024. This model facilitates coordinated care that involves cognitive tests, </w:t>
      </w:r>
      <w:r w:rsidR="0007694F" w:rsidRPr="00472118">
        <w:rPr>
          <w:rFonts w:ascii="Aptos" w:hAnsi="Aptos"/>
          <w:sz w:val="22"/>
          <w:szCs w:val="22"/>
        </w:rPr>
        <w:t>behavioural</w:t>
      </w:r>
      <w:r w:rsidRPr="00472118">
        <w:rPr>
          <w:rFonts w:ascii="Aptos" w:hAnsi="Aptos"/>
          <w:sz w:val="22"/>
          <w:szCs w:val="22"/>
        </w:rPr>
        <w:t xml:space="preserve"> health assistance, caregiver training and community-based care (Centres for Medicare &amp; Medicaid Services, 2024). Moreover, US memory clinics on the one hand are becoming more interprofessional with psychiatric screening, counselling and social work services as part of the dementia care pathways (Aguirre et al., 2023). Nevertheless, disparities remain because of differences in insurance accessibility, rural access problems, and disjointed healthcare systems.</w:t>
      </w:r>
    </w:p>
    <w:p w14:paraId="7C56F1DF" w14:textId="7777777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Most of the European countries have embraced national dementia strategies emphasizing on person-centred care and interprofessional collaboration. European scoping review identified vast gaps in the provision of dementia services especially psychological support and community-based care despite policy undertakings (Martin et al., 2020). Other countries such as the Netherlands and Denmark are known to have the best models of dementia care that incorporates mental health, social care and primary care facilities in the community-based care facilities. These regimes focus on home-based care, specialist dementia nurses and early psychological intervention.</w:t>
      </w:r>
    </w:p>
    <w:p w14:paraId="5E08DA89" w14:textId="3F60B6F0"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However, challenges remain across Europe in aligning policy with practice due to limited funding, workforce shortages and inconsistent application of guidelines at regional levels (Jones et al., 2022). Furthermore, the COVID-19 pandemic disrupted mental health services for people with dementia globally, increasing isolation, anxiety and depression among patients and carers (Nakanishi et al., 2023).</w:t>
      </w:r>
    </w:p>
    <w:p w14:paraId="302C6B72" w14:textId="359DC4E0" w:rsidR="00BD2909" w:rsidRPr="00472118" w:rsidRDefault="00BD2909" w:rsidP="00C54D1E">
      <w:pPr>
        <w:pStyle w:val="paragraph"/>
        <w:spacing w:before="0" w:beforeAutospacing="0" w:after="240" w:afterAutospacing="0" w:line="360" w:lineRule="auto"/>
        <w:jc w:val="both"/>
        <w:textAlignment w:val="baseline"/>
        <w:rPr>
          <w:rFonts w:ascii="Aptos" w:hAnsi="Aptos"/>
          <w:sz w:val="22"/>
          <w:szCs w:val="22"/>
        </w:rPr>
      </w:pPr>
    </w:p>
    <w:p w14:paraId="3322C689" w14:textId="2BB4C62F" w:rsidR="00BD2909" w:rsidRPr="00472118" w:rsidRDefault="00BD2909" w:rsidP="00C54D1E">
      <w:pPr>
        <w:pStyle w:val="Heading2"/>
        <w:spacing w:before="0" w:after="240"/>
        <w:rPr>
          <w:rFonts w:cs="Times New Roman"/>
          <w:sz w:val="22"/>
          <w:szCs w:val="22"/>
        </w:rPr>
      </w:pPr>
      <w:bookmarkStart w:id="11" w:name="_Toc213478385"/>
      <w:r w:rsidRPr="00472118">
        <w:rPr>
          <w:rStyle w:val="normaltextrun"/>
          <w:rFonts w:cs="Times New Roman"/>
          <w:sz w:val="22"/>
          <w:szCs w:val="22"/>
        </w:rPr>
        <w:t>2.5 National/Local UK Context</w:t>
      </w:r>
      <w:bookmarkEnd w:id="11"/>
      <w:r w:rsidRPr="00472118">
        <w:rPr>
          <w:rStyle w:val="normaltextrun"/>
          <w:rFonts w:cs="Times New Roman"/>
          <w:sz w:val="22"/>
          <w:szCs w:val="22"/>
        </w:rPr>
        <w:t xml:space="preserve"> </w:t>
      </w:r>
    </w:p>
    <w:p w14:paraId="425E8CC7" w14:textId="7777777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Dementia care in the United Kingdom is influenced by national policies, legislations and healthcare systems that promote person-centred care, integrated care and community-based care. The NHS Long Term Plan (2019) focuses on the issue of early diagnosis, individual care planning and better access to mental health services of those living with dementia. It accepts that holistic dementia care has to encompass psychological assistance, coordinating social care, and involvement of carers (NHS England, 2019). On the same note, NICE Guideline NG97 (2022) suggests non-pharmacological management, depression and anxiety treatment, and dementia and mental health alongside primary care service interventions (National Institute for Health and Care Excellence, 2022).</w:t>
      </w:r>
    </w:p>
    <w:p w14:paraId="404B7806" w14:textId="7777777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According to the Department of Health and Social Care White Paper -People at the Heart of Care (2021), it is necessary to have integrated health and social care frameworks, greater funding, and enhanced workforce training to meet the needs of people with complex needs, such as mental health comorbidities (Department of Health and Social Care, 2021). In spite of these commitment policy promises, policy-practice gaps are still observable. The disjunction between the NHS and the local authorities results in unequal dementia and mental health services at the regional level (Jones et al., 2022).</w:t>
      </w:r>
    </w:p>
    <w:p w14:paraId="2A484DD5" w14:textId="7777777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Royal College of Psychiatrists (2018) designed the Dementia Care Pathway in order to promote coordinated assessment, mental health screening, risk management and carer support. Nevertheless, the implementation is different according to local resources, staffing and commissioning priorities. Psychological therapies, integrated memory clinics and community mental health services are not accessible in most areas, especially in rural and underfunded ones (Martin et al., 2020).</w:t>
      </w:r>
    </w:p>
    <w:p w14:paraId="35EF401F" w14:textId="77777777"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At the local level, Integrated Care Systems (ICS) were devised so as to enhance coordination between NHS trusts, local authorities and voluntary organisations. The aim of these systems is to minimize service duplication and facilitate dementia and mental care. Nevertheless, there are obstacles in terms of workforce shortage, inadequate training, and strain on the social care budget (Higgins et al., 2024).</w:t>
      </w:r>
    </w:p>
    <w:p w14:paraId="20C6862C" w14:textId="20F018AC" w:rsidR="00C54D1E"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COVID-19 further exposed weaknesses in care provision. Social isolation, reduced access to outpatient services and increased anxiety among carers highlighted the urgent need for integrated psychological and dementia support (Giebel et al., 2020). Additionally, diagnostic delays and reduced community visits led to poorer outcomes for people with dementia and co-existing mental health conditions (Nakanishi et al., 2023).</w:t>
      </w:r>
    </w:p>
    <w:p w14:paraId="5827529B" w14:textId="7B160572" w:rsidR="00BD2909" w:rsidRPr="00472118"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472118">
        <w:rPr>
          <w:rFonts w:ascii="Aptos" w:hAnsi="Aptos"/>
          <w:sz w:val="22"/>
          <w:szCs w:val="22"/>
        </w:rPr>
        <w:t>Overall, the UK has strong policy frameworks promoting integrated dementia and mental health care. However, inconsistent implementation, funding challenges and workforce pressures highlight the need for further exploration of practical strategies to improve integrated care.</w:t>
      </w:r>
    </w:p>
    <w:p w14:paraId="610220EF" w14:textId="0C1892A3" w:rsidR="00C54D1E" w:rsidRPr="00472118" w:rsidRDefault="00BD2909" w:rsidP="00C54D1E">
      <w:pPr>
        <w:pStyle w:val="paragraph"/>
        <w:spacing w:before="0" w:beforeAutospacing="0" w:after="240" w:afterAutospacing="0" w:line="360" w:lineRule="auto"/>
        <w:jc w:val="both"/>
        <w:textAlignment w:val="baseline"/>
        <w:rPr>
          <w:rFonts w:ascii="Aptos" w:eastAsia="Calibri Light" w:hAnsi="Aptos"/>
          <w:sz w:val="22"/>
          <w:szCs w:val="22"/>
        </w:rPr>
      </w:pPr>
      <w:r w:rsidRPr="00472118">
        <w:rPr>
          <w:rStyle w:val="eop"/>
          <w:rFonts w:ascii="Aptos" w:eastAsia="Calibri Light" w:hAnsi="Aptos"/>
          <w:sz w:val="22"/>
          <w:szCs w:val="22"/>
        </w:rPr>
        <w:t> </w:t>
      </w:r>
    </w:p>
    <w:p w14:paraId="508BC363" w14:textId="252B5E29" w:rsidR="00BD2909" w:rsidRPr="00472118" w:rsidRDefault="00BD2909" w:rsidP="00C54D1E">
      <w:pPr>
        <w:pStyle w:val="Heading2"/>
        <w:spacing w:before="0" w:after="240"/>
        <w:rPr>
          <w:rFonts w:cs="Times New Roman"/>
          <w:sz w:val="22"/>
          <w:szCs w:val="22"/>
        </w:rPr>
      </w:pPr>
      <w:bookmarkStart w:id="12" w:name="_Toc213478386"/>
      <w:r w:rsidRPr="00472118">
        <w:rPr>
          <w:rStyle w:val="normaltextrun"/>
          <w:rFonts w:cs="Times New Roman"/>
          <w:color w:val="0F4761"/>
          <w:sz w:val="22"/>
          <w:szCs w:val="22"/>
        </w:rPr>
        <w:t>2.6 Conclusion</w:t>
      </w:r>
      <w:bookmarkEnd w:id="12"/>
      <w:r w:rsidRPr="00472118">
        <w:rPr>
          <w:rStyle w:val="normaltextrun"/>
          <w:rFonts w:cs="Times New Roman"/>
          <w:color w:val="0F4761"/>
          <w:sz w:val="22"/>
          <w:szCs w:val="22"/>
        </w:rPr>
        <w:t xml:space="preserve"> </w:t>
      </w:r>
    </w:p>
    <w:p w14:paraId="087BB1B3" w14:textId="14351347" w:rsidR="00C54D1E" w:rsidRPr="00C54D1E" w:rsidRDefault="00C54D1E" w:rsidP="00C54D1E">
      <w:pPr>
        <w:pStyle w:val="paragraph"/>
        <w:spacing w:before="0" w:beforeAutospacing="0" w:after="240" w:afterAutospacing="0" w:line="360" w:lineRule="auto"/>
        <w:jc w:val="both"/>
        <w:textAlignment w:val="baseline"/>
        <w:rPr>
          <w:rFonts w:ascii="Aptos" w:hAnsi="Aptos"/>
          <w:sz w:val="22"/>
          <w:szCs w:val="22"/>
        </w:rPr>
      </w:pPr>
      <w:r w:rsidRPr="00C54D1E">
        <w:rPr>
          <w:rFonts w:ascii="Aptos" w:hAnsi="Aptos"/>
          <w:sz w:val="22"/>
          <w:szCs w:val="22"/>
        </w:rPr>
        <w:t>This chapter explored the historical, theoretical, global and national contexts surrounding integrated mental health interventions in dementia care. Historically, dementia care has evolved from institutional, biomedical models to person-centred and community-based approaches. Within the UK, frameworks such as the NHS Long Term Plan and NICE NG97 advocate for holistic dementia care, though gaps between policy and practice persist due to workforce, funding and coordination challenges.</w:t>
      </w:r>
      <w:r w:rsidRPr="00472118">
        <w:rPr>
          <w:rFonts w:ascii="Aptos" w:hAnsi="Aptos"/>
          <w:sz w:val="22"/>
          <w:szCs w:val="22"/>
        </w:rPr>
        <w:t xml:space="preserve"> </w:t>
      </w:r>
      <w:r w:rsidRPr="00C54D1E">
        <w:rPr>
          <w:rFonts w:ascii="Aptos" w:hAnsi="Aptos"/>
          <w:sz w:val="22"/>
          <w:szCs w:val="22"/>
        </w:rPr>
        <w:t>These contextual foundations highlight the necessity of examining how integrated mental health interventions can be effectively delivered in dementia care. The next chapter will outline the methodology used to conduct this research.</w:t>
      </w:r>
    </w:p>
    <w:p w14:paraId="44658AF6" w14:textId="6E3A9D3D" w:rsidR="00BD2909" w:rsidRPr="00472118" w:rsidRDefault="00BD2909" w:rsidP="00C54D1E">
      <w:pPr>
        <w:pStyle w:val="paragraph"/>
        <w:spacing w:before="0" w:beforeAutospacing="0" w:after="240" w:afterAutospacing="0" w:line="360" w:lineRule="auto"/>
        <w:jc w:val="both"/>
        <w:textAlignment w:val="baseline"/>
        <w:rPr>
          <w:rFonts w:ascii="Aptos" w:hAnsi="Aptos"/>
          <w:sz w:val="22"/>
          <w:szCs w:val="22"/>
        </w:rPr>
      </w:pPr>
    </w:p>
    <w:p w14:paraId="70C7CA0C" w14:textId="46A287F8" w:rsidR="00C54D1E" w:rsidRPr="00472118" w:rsidRDefault="00C54D1E" w:rsidP="00C54D1E">
      <w:pPr>
        <w:spacing w:after="240"/>
        <w:rPr>
          <w:rFonts w:cs="Times New Roman"/>
        </w:rPr>
      </w:pPr>
      <w:r w:rsidRPr="00472118">
        <w:rPr>
          <w:rFonts w:cs="Times New Roman"/>
        </w:rPr>
        <w:br w:type="page"/>
      </w:r>
    </w:p>
    <w:p w14:paraId="64470A0F" w14:textId="0413DEB9" w:rsidR="008C38C3" w:rsidRPr="00472118" w:rsidRDefault="00C54D1E" w:rsidP="00C54D1E">
      <w:pPr>
        <w:pStyle w:val="Heading1"/>
        <w:spacing w:after="240" w:line="360" w:lineRule="auto"/>
        <w:ind w:left="0"/>
        <w:jc w:val="both"/>
        <w:rPr>
          <w:rFonts w:ascii="Aptos" w:hAnsi="Aptos" w:cs="Times New Roman"/>
          <w:sz w:val="22"/>
          <w:szCs w:val="22"/>
        </w:rPr>
      </w:pPr>
      <w:bookmarkStart w:id="13" w:name="_Toc213478387"/>
      <w:r w:rsidRPr="00472118">
        <w:rPr>
          <w:rFonts w:ascii="Aptos" w:hAnsi="Aptos" w:cs="Times New Roman"/>
          <w:sz w:val="22"/>
          <w:szCs w:val="22"/>
        </w:rPr>
        <w:t>References</w:t>
      </w:r>
      <w:bookmarkEnd w:id="13"/>
    </w:p>
    <w:p w14:paraId="4A731E57" w14:textId="3BB3A43D" w:rsidR="00C54D1E" w:rsidRPr="00472118" w:rsidRDefault="00C54D1E" w:rsidP="00C54D1E">
      <w:pPr>
        <w:spacing w:after="240"/>
        <w:ind w:left="30"/>
        <w:rPr>
          <w:rFonts w:cs="Times New Roman"/>
          <w:iCs/>
        </w:rPr>
      </w:pPr>
      <w:r w:rsidRPr="00472118">
        <w:rPr>
          <w:rFonts w:cs="Times New Roman"/>
          <w:iCs/>
        </w:rPr>
        <w:t>Abbott, R.A., Cheeseman, D., Hemsley, A. and Thompson Coon, J., (2021). Can person-centred care for people living with dementia be delivered in the acute care setting?. </w:t>
      </w:r>
      <w:r w:rsidRPr="00472118">
        <w:rPr>
          <w:rFonts w:cs="Times New Roman"/>
          <w:i/>
          <w:iCs/>
        </w:rPr>
        <w:t>Age and Ageing</w:t>
      </w:r>
      <w:r w:rsidRPr="00472118">
        <w:rPr>
          <w:rFonts w:cs="Times New Roman"/>
          <w:iCs/>
        </w:rPr>
        <w:t>, </w:t>
      </w:r>
      <w:r w:rsidRPr="00472118">
        <w:rPr>
          <w:rFonts w:cs="Times New Roman"/>
          <w:i/>
          <w:iCs/>
        </w:rPr>
        <w:t>50</w:t>
      </w:r>
      <w:r w:rsidRPr="00472118">
        <w:rPr>
          <w:rFonts w:cs="Times New Roman"/>
          <w:iCs/>
        </w:rPr>
        <w:t>(4), pp.1077-1080.</w:t>
      </w:r>
    </w:p>
    <w:p w14:paraId="790352E1" w14:textId="6B3E0A8D" w:rsidR="00C54D1E" w:rsidRPr="00472118" w:rsidRDefault="00C54D1E" w:rsidP="00C54D1E">
      <w:pPr>
        <w:spacing w:after="240"/>
        <w:ind w:left="30"/>
        <w:rPr>
          <w:rFonts w:cs="Times New Roman"/>
          <w:iCs/>
        </w:rPr>
      </w:pPr>
      <w:r w:rsidRPr="00472118">
        <w:rPr>
          <w:rFonts w:cs="Times New Roman"/>
          <w:iCs/>
        </w:rPr>
        <w:t>Aguirre, A., Hilsabeck, R.C., O’Mahar, K., Carberry, K.E., Ayers, G., Bertelson, J., Rousseau, J.F. and Paydarfar, D., (2023). Designing an interprofessional dementia specialty clinic: Conceptualisation and evaluation of a patient-centred model. </w:t>
      </w:r>
      <w:r w:rsidRPr="00472118">
        <w:rPr>
          <w:rFonts w:cs="Times New Roman"/>
          <w:i/>
          <w:iCs/>
        </w:rPr>
        <w:t>Journal of interprofessional care</w:t>
      </w:r>
      <w:r w:rsidRPr="00472118">
        <w:rPr>
          <w:rFonts w:cs="Times New Roman"/>
          <w:iCs/>
        </w:rPr>
        <w:t>, </w:t>
      </w:r>
      <w:r w:rsidRPr="00472118">
        <w:rPr>
          <w:rFonts w:cs="Times New Roman"/>
          <w:i/>
          <w:iCs/>
        </w:rPr>
        <w:t>37</w:t>
      </w:r>
      <w:r w:rsidRPr="00472118">
        <w:rPr>
          <w:rFonts w:cs="Times New Roman"/>
          <w:iCs/>
        </w:rPr>
        <w:t>(2), pp.254-261.</w:t>
      </w:r>
    </w:p>
    <w:p w14:paraId="095401AD" w14:textId="2CA60B11" w:rsidR="00C54D1E" w:rsidRPr="00472118" w:rsidRDefault="00C54D1E" w:rsidP="00C54D1E">
      <w:pPr>
        <w:spacing w:after="240"/>
        <w:ind w:left="30"/>
        <w:rPr>
          <w:rFonts w:cs="Times New Roman"/>
          <w:iCs/>
          <w:lang/>
        </w:rPr>
      </w:pPr>
      <w:r w:rsidRPr="00472118">
        <w:rPr>
          <w:rFonts w:cs="Times New Roman"/>
          <w:iCs/>
          <w:lang/>
        </w:rPr>
        <w:t xml:space="preserve">Alzheimer’s Society (2023) </w:t>
      </w:r>
      <w:r w:rsidRPr="00472118">
        <w:rPr>
          <w:rFonts w:cs="Times New Roman"/>
          <w:iCs/>
        </w:rPr>
        <w:t>Improving access to a timely and accurate diagnosis of dementia in England, Wales and Northern. Ireland</w:t>
      </w:r>
      <w:r w:rsidRPr="00472118">
        <w:rPr>
          <w:rFonts w:cs="Times New Roman"/>
          <w:iCs/>
          <w:lang/>
        </w:rPr>
        <w:t>.</w:t>
      </w:r>
      <w:r w:rsidRPr="00472118">
        <w:rPr>
          <w:rFonts w:cs="Times New Roman"/>
          <w:iCs/>
        </w:rPr>
        <w:t xml:space="preserve"> </w:t>
      </w:r>
      <w:r w:rsidRPr="00472118">
        <w:rPr>
          <w:rFonts w:cs="Times New Roman"/>
          <w:iCs/>
          <w:lang/>
        </w:rPr>
        <w:t>Available at:</w:t>
      </w:r>
      <w:r w:rsidRPr="00472118">
        <w:rPr>
          <w:rFonts w:cs="Times New Roman"/>
          <w:iCs/>
        </w:rPr>
        <w:t xml:space="preserve"> </w:t>
      </w:r>
      <w:r w:rsidRPr="00472118">
        <w:rPr>
          <w:rFonts w:cs="Times New Roman"/>
          <w:iCs/>
          <w:lang/>
        </w:rPr>
        <w:t>https://www.alzheimers.org.uk/sites/default/files/2023-05/alzheimers-society-improving-access-timely-accurate-diagnosis-england-wales-full-report_0.pdf [Accessed: 2 October 2025].</w:t>
      </w:r>
    </w:p>
    <w:p w14:paraId="2A96CAF2" w14:textId="3C384A6E" w:rsidR="00C54D1E" w:rsidRPr="00472118" w:rsidRDefault="00C54D1E" w:rsidP="00C54D1E">
      <w:pPr>
        <w:spacing w:after="240"/>
        <w:ind w:left="30"/>
        <w:rPr>
          <w:rFonts w:cs="Times New Roman"/>
          <w:iCs/>
        </w:rPr>
      </w:pPr>
      <w:r w:rsidRPr="00472118">
        <w:rPr>
          <w:rFonts w:cs="Times New Roman"/>
          <w:iCs/>
        </w:rPr>
        <w:t>Aunsmo, R.H., Strand, B.H., Anstey, K.J., Bergh, S., Kivimäki, M., Köhler, S., Krokstad, S., Livingston, G., Matthews, F.E. and Selbæk, G., (2024). Associations between depression and anxiety in midlife and dementia more than 30 years later: The HUNT Study. </w:t>
      </w:r>
      <w:r w:rsidRPr="00472118">
        <w:rPr>
          <w:rFonts w:cs="Times New Roman"/>
          <w:i/>
          <w:iCs/>
        </w:rPr>
        <w:t>Alzheimer's &amp; Dementia: Diagnosis, Assessment &amp; Disease Monitoring</w:t>
      </w:r>
      <w:r w:rsidRPr="00472118">
        <w:rPr>
          <w:rFonts w:cs="Times New Roman"/>
          <w:iCs/>
        </w:rPr>
        <w:t>, </w:t>
      </w:r>
      <w:r w:rsidRPr="00472118">
        <w:rPr>
          <w:rFonts w:cs="Times New Roman"/>
          <w:i/>
          <w:iCs/>
        </w:rPr>
        <w:t>16</w:t>
      </w:r>
      <w:r w:rsidRPr="00472118">
        <w:rPr>
          <w:rFonts w:cs="Times New Roman"/>
          <w:iCs/>
        </w:rPr>
        <w:t>(4), p.e70036.</w:t>
      </w:r>
    </w:p>
    <w:p w14:paraId="2F16F7FE" w14:textId="3F56563D" w:rsidR="00C54D1E" w:rsidRPr="00472118" w:rsidRDefault="00C54D1E" w:rsidP="00C54D1E">
      <w:pPr>
        <w:spacing w:after="240"/>
        <w:ind w:left="30"/>
        <w:rPr>
          <w:rFonts w:cs="Times New Roman"/>
          <w:iCs/>
        </w:rPr>
      </w:pPr>
      <w:r w:rsidRPr="00472118">
        <w:rPr>
          <w:rFonts w:cs="Times New Roman"/>
          <w:iCs/>
        </w:rPr>
        <w:t>Berkovic, D., Macrae, A., Gulline, H., Horsman, P., Soh, S.E., Skouteris, H. and Ayton, D., (2024). The delivery of person-centered care for people living with dementia in residential aged care: a systematic review and meta-analysis. </w:t>
      </w:r>
      <w:r w:rsidRPr="00472118">
        <w:rPr>
          <w:rFonts w:cs="Times New Roman"/>
          <w:i/>
          <w:iCs/>
        </w:rPr>
        <w:t>The Gerontologist</w:t>
      </w:r>
      <w:r w:rsidRPr="00472118">
        <w:rPr>
          <w:rFonts w:cs="Times New Roman"/>
          <w:iCs/>
        </w:rPr>
        <w:t>, </w:t>
      </w:r>
      <w:r w:rsidRPr="00472118">
        <w:rPr>
          <w:rFonts w:cs="Times New Roman"/>
          <w:i/>
          <w:iCs/>
        </w:rPr>
        <w:t>64</w:t>
      </w:r>
      <w:r w:rsidRPr="00472118">
        <w:rPr>
          <w:rFonts w:cs="Times New Roman"/>
          <w:iCs/>
        </w:rPr>
        <w:t>(5), p.gnad052.</w:t>
      </w:r>
    </w:p>
    <w:p w14:paraId="76D1129A" w14:textId="529B68F9" w:rsidR="00C54D1E" w:rsidRPr="00472118" w:rsidRDefault="00C54D1E" w:rsidP="00C54D1E">
      <w:pPr>
        <w:spacing w:after="240"/>
        <w:ind w:left="30"/>
        <w:rPr>
          <w:rFonts w:cs="Times New Roman"/>
          <w:iCs/>
          <w:lang/>
        </w:rPr>
      </w:pPr>
      <w:r w:rsidRPr="00472118">
        <w:rPr>
          <w:rFonts w:cs="Times New Roman"/>
          <w:iCs/>
          <w:lang/>
        </w:rPr>
        <w:t xml:space="preserve">British Geriatrics Society (2021) Mental </w:t>
      </w:r>
      <w:r w:rsidRPr="00472118">
        <w:rPr>
          <w:rFonts w:cs="Times New Roman"/>
          <w:iCs/>
        </w:rPr>
        <w:t>H</w:t>
      </w:r>
      <w:r w:rsidRPr="00472118">
        <w:rPr>
          <w:rFonts w:cs="Times New Roman"/>
          <w:iCs/>
          <w:lang/>
        </w:rPr>
        <w:t>ealth. Available at: https://www.bgs.org.uk/tags/mental-health [Accessed: 2 October 2025].</w:t>
      </w:r>
    </w:p>
    <w:p w14:paraId="717BA38C" w14:textId="77777777" w:rsidR="00C54D1E" w:rsidRPr="00C54D1E" w:rsidRDefault="00C54D1E" w:rsidP="00C54D1E">
      <w:pPr>
        <w:spacing w:after="240"/>
        <w:rPr>
          <w:rFonts w:cs="Times New Roman"/>
          <w:iCs/>
          <w:lang/>
        </w:rPr>
      </w:pPr>
      <w:r w:rsidRPr="00C54D1E">
        <w:rPr>
          <w:rFonts w:cs="Times New Roman"/>
          <w:iCs/>
          <w:lang/>
        </w:rPr>
        <w:t xml:space="preserve">Centers for Medicare &amp; Medicaid Services (2024) </w:t>
      </w:r>
      <w:r w:rsidRPr="00C54D1E">
        <w:rPr>
          <w:rFonts w:cs="Times New Roman"/>
          <w:i/>
          <w:iCs/>
          <w:lang/>
        </w:rPr>
        <w:t>Guiding an Improved Dementia Experience (GUIDE) Model</w:t>
      </w:r>
      <w:r w:rsidRPr="00C54D1E">
        <w:rPr>
          <w:rFonts w:cs="Times New Roman"/>
          <w:iCs/>
          <w:lang/>
        </w:rPr>
        <w:t xml:space="preserve">. Available at: </w:t>
      </w:r>
      <w:hyperlink r:id="rId9" w:history="1">
        <w:r w:rsidRPr="00C54D1E">
          <w:rPr>
            <w:rStyle w:val="Hyperlink"/>
            <w:rFonts w:cs="Times New Roman"/>
            <w:iCs/>
            <w:lang/>
          </w:rPr>
          <w:t>https://www.cms.gov/priorities/innovation/innovation-models/guide</w:t>
        </w:r>
      </w:hyperlink>
      <w:r w:rsidRPr="00C54D1E">
        <w:rPr>
          <w:rFonts w:cs="Times New Roman"/>
          <w:iCs/>
          <w:lang/>
        </w:rPr>
        <w:t xml:space="preserve"> [Accessed: 8 November 2025].</w:t>
      </w:r>
    </w:p>
    <w:p w14:paraId="4059BB05" w14:textId="3BCE638B" w:rsidR="00C54D1E" w:rsidRPr="00472118" w:rsidRDefault="00C54D1E" w:rsidP="00C54D1E">
      <w:pPr>
        <w:spacing w:after="240"/>
        <w:ind w:left="30"/>
        <w:rPr>
          <w:rFonts w:cs="Times New Roman"/>
          <w:iCs/>
        </w:rPr>
      </w:pPr>
      <w:r w:rsidRPr="00472118">
        <w:rPr>
          <w:rFonts w:cs="Times New Roman"/>
          <w:iCs/>
        </w:rPr>
        <w:t>Choi, N.G., Zhou, Y. and Marti, C.N., (2025). Possible and Probable Dementia and Depressive/Anxiety Symptoms in US Older Adults: One-Year Follow-Up. </w:t>
      </w:r>
      <w:r w:rsidRPr="00472118">
        <w:rPr>
          <w:rFonts w:cs="Times New Roman"/>
          <w:i/>
          <w:iCs/>
        </w:rPr>
        <w:t>Journal of Aging and Health</w:t>
      </w:r>
      <w:r w:rsidRPr="00472118">
        <w:rPr>
          <w:rFonts w:cs="Times New Roman"/>
          <w:iCs/>
        </w:rPr>
        <w:t>, p.08982643251369347.</w:t>
      </w:r>
    </w:p>
    <w:p w14:paraId="4DC38618" w14:textId="3BB8EC9B" w:rsidR="00C54D1E" w:rsidRPr="00472118" w:rsidRDefault="00C54D1E" w:rsidP="00C54D1E">
      <w:pPr>
        <w:spacing w:after="240"/>
        <w:ind w:left="30"/>
        <w:rPr>
          <w:rFonts w:cs="Times New Roman"/>
          <w:iCs/>
          <w:lang/>
        </w:rPr>
      </w:pPr>
      <w:r w:rsidRPr="00472118">
        <w:rPr>
          <w:rFonts w:cs="Times New Roman"/>
          <w:iCs/>
          <w:lang/>
        </w:rPr>
        <w:t>Department of Health and Social Care (202</w:t>
      </w:r>
      <w:r w:rsidRPr="00472118">
        <w:rPr>
          <w:rFonts w:cs="Times New Roman"/>
          <w:iCs/>
        </w:rPr>
        <w:t>1</w:t>
      </w:r>
      <w:r w:rsidRPr="00472118">
        <w:rPr>
          <w:rFonts w:cs="Times New Roman"/>
          <w:iCs/>
          <w:lang/>
        </w:rPr>
        <w:t>) People at the heart of care: Adult social care reform white paper. Available at: https://assets.publishing.service.gov.uk/media/6234b0a6e90e0779a18d3f46/people-at-the-heart-of-care-asc-reform-accessible-with-correction-slip.pdf [Accessed: 2 October 2025].</w:t>
      </w:r>
    </w:p>
    <w:p w14:paraId="60FC3323" w14:textId="77777777" w:rsidR="00C54D1E" w:rsidRPr="00472118" w:rsidRDefault="00C54D1E" w:rsidP="00C54D1E">
      <w:pPr>
        <w:spacing w:after="240"/>
        <w:ind w:left="30"/>
        <w:rPr>
          <w:rFonts w:cs="Times New Roman"/>
          <w:iCs/>
          <w:lang/>
        </w:rPr>
      </w:pPr>
      <w:r w:rsidRPr="00472118">
        <w:rPr>
          <w:rFonts w:cs="Times New Roman"/>
          <w:iCs/>
          <w:lang/>
        </w:rPr>
        <w:t>Giebel, C., Hanna, K., Marlow, P., Cannon, J. and Tetlow, H. (2020) Decision-making for receiving paid home care for dementia in the time of COVID-19: A qualitative study, BMC Geriatrics, 20(1), pp. 1–10.</w:t>
      </w:r>
    </w:p>
    <w:p w14:paraId="11A28583" w14:textId="5265A9C7" w:rsidR="00C54D1E" w:rsidRPr="00472118" w:rsidRDefault="00C54D1E" w:rsidP="00C54D1E">
      <w:pPr>
        <w:spacing w:after="240"/>
        <w:ind w:left="30"/>
        <w:rPr>
          <w:rFonts w:cs="Times New Roman"/>
          <w:iCs/>
        </w:rPr>
      </w:pPr>
      <w:r w:rsidRPr="00472118">
        <w:rPr>
          <w:rFonts w:cs="Times New Roman"/>
          <w:iCs/>
        </w:rPr>
        <w:t>Higgins, R., Spacey, A. and Innes, A., (2024). Enablers and barriers to delivering person centred dementia care: Perceptions and experiences of diagnostic and therapeutic radiography practitioners. </w:t>
      </w:r>
      <w:r w:rsidRPr="00472118">
        <w:rPr>
          <w:rFonts w:cs="Times New Roman"/>
          <w:i/>
          <w:iCs/>
        </w:rPr>
        <w:t>Journal of medical imaging and radiation sciences</w:t>
      </w:r>
      <w:r w:rsidRPr="00472118">
        <w:rPr>
          <w:rFonts w:cs="Times New Roman"/>
          <w:iCs/>
        </w:rPr>
        <w:t>, </w:t>
      </w:r>
      <w:r w:rsidRPr="00472118">
        <w:rPr>
          <w:rFonts w:cs="Times New Roman"/>
          <w:i/>
          <w:iCs/>
        </w:rPr>
        <w:t>55</w:t>
      </w:r>
      <w:r w:rsidRPr="00472118">
        <w:rPr>
          <w:rFonts w:cs="Times New Roman"/>
          <w:iCs/>
        </w:rPr>
        <w:t>(3), p.101441.</w:t>
      </w:r>
    </w:p>
    <w:p w14:paraId="18920AA1" w14:textId="00973A6A" w:rsidR="00C54D1E" w:rsidRPr="00472118" w:rsidRDefault="00C54D1E" w:rsidP="00C54D1E">
      <w:pPr>
        <w:spacing w:after="240"/>
        <w:ind w:left="30"/>
        <w:rPr>
          <w:rFonts w:cs="Times New Roman"/>
          <w:iCs/>
        </w:rPr>
      </w:pPr>
      <w:r w:rsidRPr="00472118">
        <w:rPr>
          <w:rFonts w:cs="Times New Roman"/>
          <w:iCs/>
        </w:rPr>
        <w:t>Jones, E., Mould, S., Ward, L., Ryan, L. and Patel, H.P., (2022). Integrated care for people living with dementia. </w:t>
      </w:r>
      <w:r w:rsidRPr="00472118">
        <w:rPr>
          <w:rFonts w:cs="Times New Roman"/>
          <w:i/>
          <w:iCs/>
        </w:rPr>
        <w:t>Clinics in Integrated Care</w:t>
      </w:r>
      <w:r w:rsidRPr="00472118">
        <w:rPr>
          <w:rFonts w:cs="Times New Roman"/>
          <w:iCs/>
        </w:rPr>
        <w:t>, </w:t>
      </w:r>
      <w:r w:rsidRPr="00472118">
        <w:rPr>
          <w:rFonts w:cs="Times New Roman"/>
          <w:i/>
          <w:iCs/>
        </w:rPr>
        <w:t>11</w:t>
      </w:r>
      <w:r w:rsidRPr="00472118">
        <w:rPr>
          <w:rFonts w:cs="Times New Roman"/>
          <w:iCs/>
        </w:rPr>
        <w:t>, p.100095.</w:t>
      </w:r>
    </w:p>
    <w:p w14:paraId="4642BF8C" w14:textId="5E059E2D" w:rsidR="00C54D1E" w:rsidRPr="00472118" w:rsidRDefault="00C54D1E" w:rsidP="00C54D1E">
      <w:pPr>
        <w:spacing w:after="240"/>
        <w:ind w:left="30"/>
        <w:rPr>
          <w:rFonts w:cs="Times New Roman"/>
          <w:iCs/>
        </w:rPr>
      </w:pPr>
      <w:r w:rsidRPr="00472118">
        <w:rPr>
          <w:rFonts w:cs="Times New Roman"/>
          <w:iCs/>
        </w:rPr>
        <w:t>Khemai, C., Leão, D.L.L., Janssen, D.J.A., Schols, J.M.G.A. and Meijers, J.M.M., 2024. Interprofessional collaboration in palliative dementia care. Journal of Interprofessional Care, 38(4), pp.675-694.</w:t>
      </w:r>
    </w:p>
    <w:p w14:paraId="67690CFB" w14:textId="7CBDB2B8" w:rsidR="00C54D1E" w:rsidRPr="00472118" w:rsidRDefault="00C54D1E" w:rsidP="00C54D1E">
      <w:pPr>
        <w:spacing w:after="240"/>
        <w:ind w:left="30"/>
        <w:rPr>
          <w:rFonts w:cs="Times New Roman"/>
          <w:iCs/>
        </w:rPr>
      </w:pPr>
      <w:r w:rsidRPr="00472118">
        <w:rPr>
          <w:rFonts w:cs="Times New Roman"/>
          <w:iCs/>
        </w:rPr>
        <w:t>Lee, L., Molnar, F., Hillier, L.M., Patel, T. and Slonim, K., (2022). Multispecialty interprofessional team memory clinics: enhancing collaborative practice and health care providers’ experience of dementia care. </w:t>
      </w:r>
      <w:r w:rsidRPr="00472118">
        <w:rPr>
          <w:rFonts w:cs="Times New Roman"/>
          <w:i/>
          <w:iCs/>
        </w:rPr>
        <w:t>Canadian Journal on Aging/La Revue Canadienne du vieillissement</w:t>
      </w:r>
      <w:r w:rsidRPr="00472118">
        <w:rPr>
          <w:rFonts w:cs="Times New Roman"/>
          <w:iCs/>
        </w:rPr>
        <w:t>, </w:t>
      </w:r>
      <w:r w:rsidRPr="00472118">
        <w:rPr>
          <w:rFonts w:cs="Times New Roman"/>
          <w:i/>
          <w:iCs/>
        </w:rPr>
        <w:t>41</w:t>
      </w:r>
      <w:r w:rsidRPr="00472118">
        <w:rPr>
          <w:rFonts w:cs="Times New Roman"/>
          <w:iCs/>
        </w:rPr>
        <w:t>(1), pp.96-109.</w:t>
      </w:r>
    </w:p>
    <w:p w14:paraId="09BB450A" w14:textId="2A645DA3" w:rsidR="00C54D1E" w:rsidRPr="00472118" w:rsidRDefault="00C54D1E" w:rsidP="00C54D1E">
      <w:pPr>
        <w:spacing w:after="240"/>
        <w:ind w:left="30"/>
        <w:rPr>
          <w:rFonts w:cs="Times New Roman"/>
          <w:iCs/>
        </w:rPr>
      </w:pPr>
      <w:r w:rsidRPr="00472118">
        <w:rPr>
          <w:rFonts w:cs="Times New Roman"/>
          <w:iCs/>
        </w:rPr>
        <w:t>Martin, A., O’Connor, S. and Jackson, C., 2020. A scoping review of gaps and priorities in dementia care in Europe. Dementia, 19(7), pp.2135-2151.</w:t>
      </w:r>
    </w:p>
    <w:p w14:paraId="5D9DCAAB" w14:textId="35E88984" w:rsidR="00C54D1E" w:rsidRPr="00472118" w:rsidRDefault="00C54D1E" w:rsidP="00C54D1E">
      <w:pPr>
        <w:spacing w:after="240"/>
        <w:ind w:left="30"/>
        <w:rPr>
          <w:rFonts w:cs="Times New Roman"/>
          <w:iCs/>
        </w:rPr>
      </w:pPr>
      <w:r w:rsidRPr="00472118">
        <w:rPr>
          <w:rFonts w:cs="Times New Roman"/>
          <w:iCs/>
        </w:rPr>
        <w:t>Nakanishi, M., Ogawa, A., Sakai, M., Yoshii, H., Miyashita, M., Yamasaki, S. and Nishida, A., (2023). Depression and anxiety in older adults with dementia during the COVID-19 pandemic. </w:t>
      </w:r>
      <w:r w:rsidRPr="00472118">
        <w:rPr>
          <w:rFonts w:cs="Times New Roman"/>
          <w:i/>
          <w:iCs/>
        </w:rPr>
        <w:t>Journal of Alzheimer's Disease Reports</w:t>
      </w:r>
      <w:r w:rsidRPr="00472118">
        <w:rPr>
          <w:rFonts w:cs="Times New Roman"/>
          <w:iCs/>
        </w:rPr>
        <w:t>, </w:t>
      </w:r>
      <w:r w:rsidRPr="00472118">
        <w:rPr>
          <w:rFonts w:cs="Times New Roman"/>
          <w:i/>
          <w:iCs/>
        </w:rPr>
        <w:t>7</w:t>
      </w:r>
      <w:r w:rsidRPr="00472118">
        <w:rPr>
          <w:rFonts w:cs="Times New Roman"/>
          <w:iCs/>
        </w:rPr>
        <w:t>(1), pp.307-315.</w:t>
      </w:r>
    </w:p>
    <w:p w14:paraId="705448AD" w14:textId="37980252" w:rsidR="00C54D1E" w:rsidRPr="00472118" w:rsidRDefault="00C54D1E" w:rsidP="00C54D1E">
      <w:pPr>
        <w:spacing w:after="240"/>
        <w:ind w:left="30"/>
        <w:rPr>
          <w:rFonts w:cs="Times New Roman"/>
          <w:iCs/>
          <w:lang/>
        </w:rPr>
      </w:pPr>
      <w:r w:rsidRPr="00472118">
        <w:rPr>
          <w:rFonts w:cs="Times New Roman"/>
          <w:iCs/>
          <w:lang/>
        </w:rPr>
        <w:t>National Institute for Health and Care Excellence (2022) Dementia: Assessment, management and support for people living with dementia and their carers (NG97). London: NICE. Available at: https://www.nice.org.uk/guidance/ng97 [Accessed: 2 October 2025].</w:t>
      </w:r>
    </w:p>
    <w:p w14:paraId="6C750FF4" w14:textId="77777777" w:rsidR="00C54D1E" w:rsidRPr="00472118" w:rsidRDefault="00C54D1E" w:rsidP="00C54D1E">
      <w:pPr>
        <w:spacing w:after="240"/>
        <w:ind w:left="30"/>
        <w:rPr>
          <w:rFonts w:cs="Times New Roman"/>
          <w:iCs/>
          <w:lang/>
        </w:rPr>
      </w:pPr>
      <w:r w:rsidRPr="00472118">
        <w:rPr>
          <w:rFonts w:cs="Times New Roman"/>
          <w:iCs/>
          <w:lang/>
        </w:rPr>
        <w:t>NHS England (2019) The NHS Long Term Plan. London: NHS. Available at: https://www.longtermplan.nhs.uk [Accessed: 2 October 2025].</w:t>
      </w:r>
    </w:p>
    <w:p w14:paraId="4EA3F343" w14:textId="1305A8BE" w:rsidR="00C54D1E" w:rsidRPr="00472118" w:rsidRDefault="00C54D1E" w:rsidP="00C54D1E">
      <w:pPr>
        <w:spacing w:after="240"/>
        <w:ind w:left="30"/>
        <w:rPr>
          <w:rFonts w:cs="Times New Roman"/>
          <w:iCs/>
        </w:rPr>
      </w:pPr>
      <w:r w:rsidRPr="00472118">
        <w:rPr>
          <w:rFonts w:cs="Times New Roman"/>
          <w:iCs/>
        </w:rPr>
        <w:t>Novotni, G., Taneska, M., Novotni, A., Fischer, J., Iloski, S., Ivanovska, A., Dimitrova, V., Novotni, L., Milutinović, M., Joksimoski, B. and Chorbev, I., (2024). North Macedonia interprofessional dementia care (NOMAD)–personalised care plans for people with dementia and caregiver psychoeducation delivered at home by interprofessional teams. </w:t>
      </w:r>
      <w:r w:rsidRPr="00472118">
        <w:rPr>
          <w:rFonts w:cs="Times New Roman"/>
          <w:i/>
          <w:iCs/>
        </w:rPr>
        <w:t>Frontiers in Dementia</w:t>
      </w:r>
      <w:r w:rsidRPr="00472118">
        <w:rPr>
          <w:rFonts w:cs="Times New Roman"/>
          <w:iCs/>
        </w:rPr>
        <w:t>, </w:t>
      </w:r>
      <w:r w:rsidRPr="00472118">
        <w:rPr>
          <w:rFonts w:cs="Times New Roman"/>
          <w:i/>
          <w:iCs/>
        </w:rPr>
        <w:t>3</w:t>
      </w:r>
      <w:r w:rsidRPr="00472118">
        <w:rPr>
          <w:rFonts w:cs="Times New Roman"/>
          <w:iCs/>
        </w:rPr>
        <w:t>, p.1391471.</w:t>
      </w:r>
    </w:p>
    <w:p w14:paraId="61F1EE43" w14:textId="7F5DDAE8" w:rsidR="00C54D1E" w:rsidRPr="00472118" w:rsidRDefault="00C54D1E" w:rsidP="00C54D1E">
      <w:pPr>
        <w:spacing w:after="240"/>
        <w:ind w:left="30"/>
        <w:rPr>
          <w:rFonts w:cs="Times New Roman"/>
          <w:iCs/>
        </w:rPr>
      </w:pPr>
      <w:r w:rsidRPr="00472118">
        <w:rPr>
          <w:rFonts w:cs="Times New Roman"/>
          <w:iCs/>
        </w:rPr>
        <w:t>Reynolds 3rd, C.F., Jeste, D.V., Sachdev, P.S. and Blazer, D.G., 2022. Mental health care for older adults: recent advances and new directions in clinical practice and research. World Psychiatry, 21(3), pp.336-363.</w:t>
      </w:r>
    </w:p>
    <w:p w14:paraId="72FBBEC3" w14:textId="081DEF40" w:rsidR="00C54D1E" w:rsidRPr="00C54D1E" w:rsidRDefault="00C54D1E" w:rsidP="00C54D1E">
      <w:pPr>
        <w:spacing w:after="240"/>
        <w:ind w:left="30"/>
        <w:rPr>
          <w:rFonts w:cs="Times New Roman"/>
          <w:iCs/>
          <w:lang/>
        </w:rPr>
      </w:pPr>
      <w:r w:rsidRPr="00C54D1E">
        <w:rPr>
          <w:rFonts w:cs="Times New Roman"/>
          <w:iCs/>
          <w:lang/>
        </w:rPr>
        <w:t xml:space="preserve">Royal College of Psychiatrists (2018) </w:t>
      </w:r>
      <w:r w:rsidRPr="00C54D1E">
        <w:rPr>
          <w:rFonts w:cs="Times New Roman"/>
          <w:i/>
          <w:iCs/>
          <w:lang/>
        </w:rPr>
        <w:t>Dementia care pathway: Full implementation guidance</w:t>
      </w:r>
      <w:r w:rsidRPr="00C54D1E">
        <w:rPr>
          <w:rFonts w:cs="Times New Roman"/>
          <w:iCs/>
          <w:lang/>
        </w:rPr>
        <w:t xml:space="preserve">. London: NCCMH. Available at: </w:t>
      </w:r>
      <w:hyperlink r:id="rId10" w:history="1">
        <w:r w:rsidRPr="00C54D1E">
          <w:rPr>
            <w:rStyle w:val="Hyperlink"/>
            <w:rFonts w:cs="Times New Roman"/>
            <w:iCs/>
            <w:lang/>
          </w:rPr>
          <w:t>https://www.rcpsych.ac.uk/improving-care/nccmh/service-design-and-development/dementia</w:t>
        </w:r>
      </w:hyperlink>
      <w:r w:rsidRPr="00C54D1E">
        <w:rPr>
          <w:rFonts w:cs="Times New Roman"/>
          <w:iCs/>
          <w:lang/>
        </w:rPr>
        <w:t xml:space="preserve"> [Accessed: 2 November 2025]. </w:t>
      </w:r>
    </w:p>
    <w:p w14:paraId="21786DB8" w14:textId="4998DB32" w:rsidR="00C54D1E" w:rsidRPr="00472118" w:rsidRDefault="00C54D1E" w:rsidP="00C54D1E">
      <w:pPr>
        <w:spacing w:after="240"/>
        <w:ind w:left="30"/>
        <w:rPr>
          <w:rFonts w:cs="Times New Roman"/>
          <w:iCs/>
        </w:rPr>
      </w:pPr>
      <w:r w:rsidRPr="00472118">
        <w:rPr>
          <w:rFonts w:cs="Times New Roman"/>
          <w:iCs/>
        </w:rPr>
        <w:t>Tetsuka, S., (2021). Depression and dementia in older adults: a neuropsychological review. </w:t>
      </w:r>
      <w:r w:rsidRPr="00472118">
        <w:rPr>
          <w:rFonts w:cs="Times New Roman"/>
          <w:i/>
          <w:iCs/>
        </w:rPr>
        <w:t>Aging and disease</w:t>
      </w:r>
      <w:r w:rsidRPr="00472118">
        <w:rPr>
          <w:rFonts w:cs="Times New Roman"/>
          <w:iCs/>
        </w:rPr>
        <w:t>, </w:t>
      </w:r>
      <w:r w:rsidRPr="00472118">
        <w:rPr>
          <w:rFonts w:cs="Times New Roman"/>
          <w:i/>
          <w:iCs/>
        </w:rPr>
        <w:t>12</w:t>
      </w:r>
      <w:r w:rsidRPr="00472118">
        <w:rPr>
          <w:rFonts w:cs="Times New Roman"/>
          <w:iCs/>
        </w:rPr>
        <w:t>(8), p.1920.</w:t>
      </w:r>
    </w:p>
    <w:p w14:paraId="194E6C77" w14:textId="0CED2375" w:rsidR="00C54D1E" w:rsidRPr="00472118" w:rsidRDefault="00C54D1E" w:rsidP="00C54D1E">
      <w:pPr>
        <w:spacing w:after="240"/>
        <w:ind w:left="30"/>
        <w:rPr>
          <w:rFonts w:cs="Times New Roman"/>
          <w:iCs/>
          <w:lang/>
        </w:rPr>
      </w:pPr>
      <w:r w:rsidRPr="00472118">
        <w:rPr>
          <w:rFonts w:cs="Times New Roman"/>
          <w:iCs/>
          <w:lang/>
        </w:rPr>
        <w:t>World Health Organi</w:t>
      </w:r>
      <w:r w:rsidRPr="00472118">
        <w:rPr>
          <w:rFonts w:cs="Times New Roman"/>
          <w:iCs/>
        </w:rPr>
        <w:t>s</w:t>
      </w:r>
      <w:r w:rsidRPr="00472118">
        <w:rPr>
          <w:rFonts w:cs="Times New Roman"/>
          <w:iCs/>
          <w:lang/>
        </w:rPr>
        <w:t>ation (2021) Global status report on the public health response to dementia. Available at: https://www.who.int/publications/i/item/9789240033245 [Accessed: 2 October 2025].</w:t>
      </w:r>
    </w:p>
    <w:p w14:paraId="59D8A114" w14:textId="26D16FC7" w:rsidR="00C54D1E" w:rsidRPr="00472118" w:rsidRDefault="00C54D1E" w:rsidP="00C54D1E">
      <w:pPr>
        <w:spacing w:after="240"/>
        <w:ind w:left="30"/>
        <w:rPr>
          <w:rFonts w:cs="Times New Roman"/>
          <w:iCs/>
          <w:lang/>
        </w:rPr>
      </w:pPr>
      <w:r w:rsidRPr="00472118">
        <w:rPr>
          <w:rFonts w:cs="Times New Roman"/>
          <w:iCs/>
        </w:rPr>
        <w:t>Yan, Y., Xiang, H., Wang, M., Wei, J., Fan, H., Du, Y., Tao, Y., Dou, Y., Ma, Y., Yang, X. and Ma, X., (2024). Effects of depression and cognitive impairment on increased risks of incident dementia: a prospective study from three elderly cohorts. </w:t>
      </w:r>
      <w:r w:rsidRPr="00472118">
        <w:rPr>
          <w:rFonts w:cs="Times New Roman"/>
          <w:i/>
          <w:iCs/>
        </w:rPr>
        <w:t>Translational Psychiatry</w:t>
      </w:r>
      <w:r w:rsidRPr="00472118">
        <w:rPr>
          <w:rFonts w:cs="Times New Roman"/>
          <w:iCs/>
        </w:rPr>
        <w:t>, </w:t>
      </w:r>
      <w:r w:rsidRPr="00472118">
        <w:rPr>
          <w:rFonts w:cs="Times New Roman"/>
          <w:i/>
          <w:iCs/>
        </w:rPr>
        <w:t>14</w:t>
      </w:r>
      <w:r w:rsidRPr="00472118">
        <w:rPr>
          <w:rFonts w:cs="Times New Roman"/>
          <w:iCs/>
        </w:rPr>
        <w:t>(1), p.427.</w:t>
      </w:r>
    </w:p>
    <w:p w14:paraId="742714E7" w14:textId="77777777" w:rsidR="00C54D1E" w:rsidRPr="00472118" w:rsidRDefault="00C54D1E" w:rsidP="00C54D1E">
      <w:pPr>
        <w:spacing w:after="240"/>
        <w:rPr>
          <w:rFonts w:cs="Times New Roman"/>
        </w:rPr>
      </w:pPr>
    </w:p>
    <w:p w14:paraId="5715D6A2" w14:textId="77777777" w:rsidR="00C54D1E" w:rsidRPr="00472118" w:rsidRDefault="00C54D1E" w:rsidP="00C54D1E">
      <w:pPr>
        <w:spacing w:after="240"/>
        <w:rPr>
          <w:rFonts w:cs="Times New Roman"/>
        </w:rPr>
      </w:pPr>
    </w:p>
    <w:p w14:paraId="23E2F9D6" w14:textId="77777777" w:rsidR="00C54D1E" w:rsidRPr="00472118" w:rsidRDefault="00C54D1E" w:rsidP="00C54D1E">
      <w:pPr>
        <w:spacing w:after="0"/>
        <w:rPr>
          <w:rFonts w:cs="Times New Roman"/>
        </w:rPr>
      </w:pPr>
    </w:p>
    <w:sectPr w:rsidR="00C54D1E" w:rsidRPr="0047211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3CF6F" w14:textId="77777777" w:rsidR="00EA59C9" w:rsidRDefault="00EA59C9" w:rsidP="00211184">
      <w:pPr>
        <w:spacing w:after="0" w:line="240" w:lineRule="auto"/>
      </w:pPr>
      <w:r>
        <w:separator/>
      </w:r>
    </w:p>
  </w:endnote>
  <w:endnote w:type="continuationSeparator" w:id="0">
    <w:p w14:paraId="0655E9FC" w14:textId="77777777" w:rsidR="00EA59C9" w:rsidRDefault="00EA59C9"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4B9D75" w14:textId="77777777" w:rsidR="00EA59C9" w:rsidRDefault="00EA59C9" w:rsidP="00211184">
      <w:pPr>
        <w:spacing w:after="0" w:line="240" w:lineRule="auto"/>
      </w:pPr>
      <w:r>
        <w:separator/>
      </w:r>
    </w:p>
  </w:footnote>
  <w:footnote w:type="continuationSeparator" w:id="0">
    <w:p w14:paraId="1ECECDF7" w14:textId="77777777" w:rsidR="00EA59C9" w:rsidRDefault="00EA59C9"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95564"/>
    <w:multiLevelType w:val="multilevel"/>
    <w:tmpl w:val="2E8E7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BB373E3"/>
    <w:multiLevelType w:val="multilevel"/>
    <w:tmpl w:val="1D22262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1FE78EB"/>
    <w:multiLevelType w:val="multilevel"/>
    <w:tmpl w:val="2874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6851F01"/>
    <w:multiLevelType w:val="multilevel"/>
    <w:tmpl w:val="4DE6E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957425F"/>
    <w:multiLevelType w:val="hybridMultilevel"/>
    <w:tmpl w:val="CE94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1B820FA3"/>
    <w:multiLevelType w:val="multilevel"/>
    <w:tmpl w:val="3FCAACDA"/>
    <w:lvl w:ilvl="0">
      <w:start w:val="3"/>
      <w:numFmt w:val="decimal"/>
      <w:lvlText w:val="%1"/>
      <w:lvlJc w:val="left"/>
      <w:pPr>
        <w:ind w:left="390" w:hanging="390"/>
      </w:pPr>
      <w:rPr>
        <w:rFonts w:hint="default"/>
      </w:rPr>
    </w:lvl>
    <w:lvl w:ilvl="1">
      <w:start w:val="5"/>
      <w:numFmt w:val="decimal"/>
      <w:lvlText w:val="%1.%2"/>
      <w:lvlJc w:val="left"/>
      <w:pPr>
        <w:ind w:left="940" w:hanging="720"/>
      </w:pPr>
      <w:rPr>
        <w:rFonts w:hint="default"/>
      </w:rPr>
    </w:lvl>
    <w:lvl w:ilvl="2">
      <w:start w:val="1"/>
      <w:numFmt w:val="decimal"/>
      <w:lvlText w:val="%1.%2.%3"/>
      <w:lvlJc w:val="left"/>
      <w:pPr>
        <w:ind w:left="1160" w:hanging="720"/>
      </w:pPr>
      <w:rPr>
        <w:rFonts w:hint="default"/>
      </w:rPr>
    </w:lvl>
    <w:lvl w:ilvl="3">
      <w:start w:val="1"/>
      <w:numFmt w:val="decimal"/>
      <w:lvlText w:val="%1.%2.%3.%4"/>
      <w:lvlJc w:val="left"/>
      <w:pPr>
        <w:ind w:left="1740" w:hanging="1080"/>
      </w:pPr>
      <w:rPr>
        <w:rFonts w:hint="default"/>
      </w:rPr>
    </w:lvl>
    <w:lvl w:ilvl="4">
      <w:start w:val="1"/>
      <w:numFmt w:val="decimal"/>
      <w:lvlText w:val="%1.%2.%3.%4.%5"/>
      <w:lvlJc w:val="left"/>
      <w:pPr>
        <w:ind w:left="2320" w:hanging="1440"/>
      </w:pPr>
      <w:rPr>
        <w:rFonts w:hint="default"/>
      </w:rPr>
    </w:lvl>
    <w:lvl w:ilvl="5">
      <w:start w:val="1"/>
      <w:numFmt w:val="decimal"/>
      <w:lvlText w:val="%1.%2.%3.%4.%5.%6"/>
      <w:lvlJc w:val="left"/>
      <w:pPr>
        <w:ind w:left="2540" w:hanging="1440"/>
      </w:pPr>
      <w:rPr>
        <w:rFonts w:hint="default"/>
      </w:rPr>
    </w:lvl>
    <w:lvl w:ilvl="6">
      <w:start w:val="1"/>
      <w:numFmt w:val="decimal"/>
      <w:lvlText w:val="%1.%2.%3.%4.%5.%6.%7"/>
      <w:lvlJc w:val="left"/>
      <w:pPr>
        <w:ind w:left="3120" w:hanging="1800"/>
      </w:pPr>
      <w:rPr>
        <w:rFonts w:hint="default"/>
      </w:rPr>
    </w:lvl>
    <w:lvl w:ilvl="7">
      <w:start w:val="1"/>
      <w:numFmt w:val="decimal"/>
      <w:lvlText w:val="%1.%2.%3.%4.%5.%6.%7.%8"/>
      <w:lvlJc w:val="left"/>
      <w:pPr>
        <w:ind w:left="3340" w:hanging="1800"/>
      </w:pPr>
      <w:rPr>
        <w:rFonts w:hint="default"/>
      </w:rPr>
    </w:lvl>
    <w:lvl w:ilvl="8">
      <w:start w:val="1"/>
      <w:numFmt w:val="decimal"/>
      <w:lvlText w:val="%1.%2.%3.%4.%5.%6.%7.%8.%9"/>
      <w:lvlJc w:val="left"/>
      <w:pPr>
        <w:ind w:left="3920" w:hanging="2160"/>
      </w:pPr>
      <w:rPr>
        <w:rFonts w:hint="default"/>
      </w:rPr>
    </w:lvl>
  </w:abstractNum>
  <w:abstractNum w:abstractNumId="27" w15:restartNumberingAfterBreak="0">
    <w:nsid w:val="1BCB7CB9"/>
    <w:multiLevelType w:val="multilevel"/>
    <w:tmpl w:val="2340CFF0"/>
    <w:lvl w:ilvl="0">
      <w:start w:val="3"/>
      <w:numFmt w:val="decimal"/>
      <w:lvlText w:val="%1"/>
      <w:lvlJc w:val="left"/>
      <w:pPr>
        <w:ind w:left="555" w:hanging="555"/>
      </w:pPr>
      <w:rPr>
        <w:rFonts w:hint="default"/>
        <w:sz w:val="24"/>
      </w:rPr>
    </w:lvl>
    <w:lvl w:ilvl="1">
      <w:start w:val="2"/>
      <w:numFmt w:val="decimal"/>
      <w:lvlText w:val="%1.%2"/>
      <w:lvlJc w:val="left"/>
      <w:pPr>
        <w:ind w:left="720" w:hanging="720"/>
      </w:pPr>
      <w:rPr>
        <w:rFonts w:hint="default"/>
        <w:sz w:val="24"/>
      </w:rPr>
    </w:lvl>
    <w:lvl w:ilvl="2">
      <w:start w:val="4"/>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440" w:hanging="144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28"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209352B6"/>
    <w:multiLevelType w:val="hybridMultilevel"/>
    <w:tmpl w:val="123A988A"/>
    <w:lvl w:ilvl="0" w:tplc="ECAAD272">
      <w:start w:val="3"/>
      <w:numFmt w:val="bullet"/>
      <w:lvlText w:val="-"/>
      <w:lvlJc w:val="left"/>
      <w:pPr>
        <w:ind w:left="720" w:hanging="360"/>
      </w:pPr>
      <w:rPr>
        <w:rFonts w:ascii="Aptos" w:eastAsia="Calibri Light" w:hAnsi="Aptos"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0F46237"/>
    <w:multiLevelType w:val="multilevel"/>
    <w:tmpl w:val="389C2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23790FA6"/>
    <w:multiLevelType w:val="hybridMultilevel"/>
    <w:tmpl w:val="1C4608F8"/>
    <w:lvl w:ilvl="0" w:tplc="62ACD16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4CD0811"/>
    <w:multiLevelType w:val="multilevel"/>
    <w:tmpl w:val="3EC4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66B09EF"/>
    <w:multiLevelType w:val="multilevel"/>
    <w:tmpl w:val="97784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299A3219"/>
    <w:multiLevelType w:val="multilevel"/>
    <w:tmpl w:val="70A6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C236C26"/>
    <w:multiLevelType w:val="multilevel"/>
    <w:tmpl w:val="74041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F7C5CE1"/>
    <w:multiLevelType w:val="multilevel"/>
    <w:tmpl w:val="BECA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30055F09"/>
    <w:multiLevelType w:val="multilevel"/>
    <w:tmpl w:val="62AC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15E1E64"/>
    <w:multiLevelType w:val="multilevel"/>
    <w:tmpl w:val="59A2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7" w15:restartNumberingAfterBreak="0">
    <w:nsid w:val="326F0885"/>
    <w:multiLevelType w:val="multilevel"/>
    <w:tmpl w:val="F8B4A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2A23129"/>
    <w:multiLevelType w:val="multilevel"/>
    <w:tmpl w:val="167AA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2B04E4F"/>
    <w:multiLevelType w:val="multilevel"/>
    <w:tmpl w:val="DE74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4793124"/>
    <w:multiLevelType w:val="multilevel"/>
    <w:tmpl w:val="EAB2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6627D2C"/>
    <w:multiLevelType w:val="multilevel"/>
    <w:tmpl w:val="9468D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3E527F33"/>
    <w:multiLevelType w:val="multilevel"/>
    <w:tmpl w:val="1F94D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E96516D"/>
    <w:multiLevelType w:val="hybridMultilevel"/>
    <w:tmpl w:val="07AEFBD4"/>
    <w:lvl w:ilvl="0" w:tplc="0809000F">
      <w:start w:val="1"/>
      <w:numFmt w:val="decimal"/>
      <w:lvlText w:val="%1."/>
      <w:lvlJc w:val="left"/>
      <w:pPr>
        <w:ind w:left="750" w:hanging="360"/>
      </w:pPr>
    </w:lvl>
    <w:lvl w:ilvl="1" w:tplc="08090019" w:tentative="1">
      <w:start w:val="1"/>
      <w:numFmt w:val="lowerLetter"/>
      <w:lvlText w:val="%2."/>
      <w:lvlJc w:val="left"/>
      <w:pPr>
        <w:ind w:left="1470" w:hanging="360"/>
      </w:pPr>
    </w:lvl>
    <w:lvl w:ilvl="2" w:tplc="0809001B" w:tentative="1">
      <w:start w:val="1"/>
      <w:numFmt w:val="lowerRoman"/>
      <w:lvlText w:val="%3."/>
      <w:lvlJc w:val="right"/>
      <w:pPr>
        <w:ind w:left="2190" w:hanging="180"/>
      </w:pPr>
    </w:lvl>
    <w:lvl w:ilvl="3" w:tplc="0809000F" w:tentative="1">
      <w:start w:val="1"/>
      <w:numFmt w:val="decimal"/>
      <w:lvlText w:val="%4."/>
      <w:lvlJc w:val="left"/>
      <w:pPr>
        <w:ind w:left="2910" w:hanging="360"/>
      </w:pPr>
    </w:lvl>
    <w:lvl w:ilvl="4" w:tplc="08090019" w:tentative="1">
      <w:start w:val="1"/>
      <w:numFmt w:val="lowerLetter"/>
      <w:lvlText w:val="%5."/>
      <w:lvlJc w:val="left"/>
      <w:pPr>
        <w:ind w:left="3630" w:hanging="360"/>
      </w:pPr>
    </w:lvl>
    <w:lvl w:ilvl="5" w:tplc="0809001B" w:tentative="1">
      <w:start w:val="1"/>
      <w:numFmt w:val="lowerRoman"/>
      <w:lvlText w:val="%6."/>
      <w:lvlJc w:val="right"/>
      <w:pPr>
        <w:ind w:left="4350" w:hanging="180"/>
      </w:pPr>
    </w:lvl>
    <w:lvl w:ilvl="6" w:tplc="0809000F" w:tentative="1">
      <w:start w:val="1"/>
      <w:numFmt w:val="decimal"/>
      <w:lvlText w:val="%7."/>
      <w:lvlJc w:val="left"/>
      <w:pPr>
        <w:ind w:left="5070" w:hanging="360"/>
      </w:pPr>
    </w:lvl>
    <w:lvl w:ilvl="7" w:tplc="08090019" w:tentative="1">
      <w:start w:val="1"/>
      <w:numFmt w:val="lowerLetter"/>
      <w:lvlText w:val="%8."/>
      <w:lvlJc w:val="left"/>
      <w:pPr>
        <w:ind w:left="5790" w:hanging="360"/>
      </w:pPr>
    </w:lvl>
    <w:lvl w:ilvl="8" w:tplc="0809001B" w:tentative="1">
      <w:start w:val="1"/>
      <w:numFmt w:val="lowerRoman"/>
      <w:lvlText w:val="%9."/>
      <w:lvlJc w:val="right"/>
      <w:pPr>
        <w:ind w:left="6510" w:hanging="180"/>
      </w:pPr>
    </w:lvl>
  </w:abstractNum>
  <w:abstractNum w:abstractNumId="72"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3"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15:restartNumberingAfterBreak="0">
    <w:nsid w:val="4B4B464F"/>
    <w:multiLevelType w:val="multilevel"/>
    <w:tmpl w:val="169E0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4F2D31A3"/>
    <w:multiLevelType w:val="multilevel"/>
    <w:tmpl w:val="F7D42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F3E3B96"/>
    <w:multiLevelType w:val="multilevel"/>
    <w:tmpl w:val="6C0A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00101D0"/>
    <w:multiLevelType w:val="multilevel"/>
    <w:tmpl w:val="4DBE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2"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15:restartNumberingAfterBreak="0">
    <w:nsid w:val="568F78B2"/>
    <w:multiLevelType w:val="multilevel"/>
    <w:tmpl w:val="359E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6" w15:restartNumberingAfterBreak="0">
    <w:nsid w:val="56C33D29"/>
    <w:multiLevelType w:val="multilevel"/>
    <w:tmpl w:val="370C2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0"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2"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15:restartNumberingAfterBreak="0">
    <w:nsid w:val="5C8B0995"/>
    <w:multiLevelType w:val="multilevel"/>
    <w:tmpl w:val="8B2CA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6" w15:restartNumberingAfterBreak="0">
    <w:nsid w:val="5E9F40BF"/>
    <w:multiLevelType w:val="multilevel"/>
    <w:tmpl w:val="66322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0"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1"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51810E2"/>
    <w:multiLevelType w:val="multilevel"/>
    <w:tmpl w:val="AC526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5437F6C"/>
    <w:multiLevelType w:val="multilevel"/>
    <w:tmpl w:val="64268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6"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7"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6A51747A"/>
    <w:multiLevelType w:val="multilevel"/>
    <w:tmpl w:val="9836E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2"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F7060DC"/>
    <w:multiLevelType w:val="multilevel"/>
    <w:tmpl w:val="38B2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711B70B7"/>
    <w:multiLevelType w:val="multilevel"/>
    <w:tmpl w:val="C9EA8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3F007FB"/>
    <w:multiLevelType w:val="multilevel"/>
    <w:tmpl w:val="D1D8E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76F27674"/>
    <w:multiLevelType w:val="multilevel"/>
    <w:tmpl w:val="08C26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8C20B59"/>
    <w:multiLevelType w:val="multilevel"/>
    <w:tmpl w:val="1DC8C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8D12B5D"/>
    <w:multiLevelType w:val="multilevel"/>
    <w:tmpl w:val="72800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8"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9"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0"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1"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3"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4"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5"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2213107">
    <w:abstractNumId w:val="36"/>
  </w:num>
  <w:num w:numId="2" w16cid:durableId="1790927071">
    <w:abstractNumId w:val="26"/>
  </w:num>
  <w:num w:numId="3" w16cid:durableId="1092819689">
    <w:abstractNumId w:val="138"/>
  </w:num>
  <w:num w:numId="4" w16cid:durableId="1500121260">
    <w:abstractNumId w:val="79"/>
  </w:num>
  <w:num w:numId="5" w16cid:durableId="438111508">
    <w:abstractNumId w:val="127"/>
  </w:num>
  <w:num w:numId="6" w16cid:durableId="106121269">
    <w:abstractNumId w:val="21"/>
  </w:num>
  <w:num w:numId="7" w16cid:durableId="1859468656">
    <w:abstractNumId w:val="144"/>
  </w:num>
  <w:num w:numId="8" w16cid:durableId="407923627">
    <w:abstractNumId w:val="142"/>
  </w:num>
  <w:num w:numId="9" w16cid:durableId="1173763238">
    <w:abstractNumId w:val="97"/>
  </w:num>
  <w:num w:numId="10" w16cid:durableId="515197422">
    <w:abstractNumId w:val="69"/>
  </w:num>
  <w:num w:numId="11" w16cid:durableId="650984044">
    <w:abstractNumId w:val="16"/>
  </w:num>
  <w:num w:numId="12" w16cid:durableId="676225712">
    <w:abstractNumId w:val="132"/>
  </w:num>
  <w:num w:numId="13" w16cid:durableId="654647421">
    <w:abstractNumId w:val="95"/>
  </w:num>
  <w:num w:numId="14" w16cid:durableId="972827862">
    <w:abstractNumId w:val="99"/>
  </w:num>
  <w:num w:numId="15" w16cid:durableId="73359902">
    <w:abstractNumId w:val="67"/>
  </w:num>
  <w:num w:numId="16" w16cid:durableId="1233615214">
    <w:abstractNumId w:val="12"/>
  </w:num>
  <w:num w:numId="17" w16cid:durableId="1037585576">
    <w:abstractNumId w:val="140"/>
  </w:num>
  <w:num w:numId="18" w16cid:durableId="1454127918">
    <w:abstractNumId w:val="117"/>
  </w:num>
  <w:num w:numId="19" w16cid:durableId="1655717882">
    <w:abstractNumId w:val="44"/>
  </w:num>
  <w:num w:numId="20" w16cid:durableId="679818721">
    <w:abstractNumId w:val="8"/>
  </w:num>
  <w:num w:numId="21" w16cid:durableId="820851363">
    <w:abstractNumId w:val="3"/>
  </w:num>
  <w:num w:numId="22" w16cid:durableId="1752123437">
    <w:abstractNumId w:val="84"/>
  </w:num>
  <w:num w:numId="23" w16cid:durableId="776406381">
    <w:abstractNumId w:val="11"/>
  </w:num>
  <w:num w:numId="24" w16cid:durableId="2003772795">
    <w:abstractNumId w:val="145"/>
  </w:num>
  <w:num w:numId="25" w16cid:durableId="471214588">
    <w:abstractNumId w:val="10"/>
  </w:num>
  <w:num w:numId="26" w16cid:durableId="747188340">
    <w:abstractNumId w:val="125"/>
  </w:num>
  <w:num w:numId="27" w16cid:durableId="1617635105">
    <w:abstractNumId w:val="25"/>
  </w:num>
  <w:num w:numId="28" w16cid:durableId="1919750537">
    <w:abstractNumId w:val="134"/>
  </w:num>
  <w:num w:numId="29" w16cid:durableId="1917666381">
    <w:abstractNumId w:val="5"/>
  </w:num>
  <w:num w:numId="30" w16cid:durableId="836925604">
    <w:abstractNumId w:val="116"/>
  </w:num>
  <w:num w:numId="31" w16cid:durableId="881479433">
    <w:abstractNumId w:val="100"/>
  </w:num>
  <w:num w:numId="32" w16cid:durableId="164788852">
    <w:abstractNumId w:val="105"/>
  </w:num>
  <w:num w:numId="33" w16cid:durableId="735323509">
    <w:abstractNumId w:val="18"/>
  </w:num>
  <w:num w:numId="34" w16cid:durableId="1000431254">
    <w:abstractNumId w:val="66"/>
  </w:num>
  <w:num w:numId="35" w16cid:durableId="434404662">
    <w:abstractNumId w:val="30"/>
  </w:num>
  <w:num w:numId="36" w16cid:durableId="792409853">
    <w:abstractNumId w:val="77"/>
  </w:num>
  <w:num w:numId="37" w16cid:durableId="70469880">
    <w:abstractNumId w:val="82"/>
  </w:num>
  <w:num w:numId="38" w16cid:durableId="1255548974">
    <w:abstractNumId w:val="74"/>
  </w:num>
  <w:num w:numId="39" w16cid:durableId="509951972">
    <w:abstractNumId w:val="53"/>
  </w:num>
  <w:num w:numId="40" w16cid:durableId="1491873496">
    <w:abstractNumId w:val="90"/>
  </w:num>
  <w:num w:numId="41" w16cid:durableId="1277179892">
    <w:abstractNumId w:val="104"/>
  </w:num>
  <w:num w:numId="42" w16cid:durableId="1137721610">
    <w:abstractNumId w:val="83"/>
  </w:num>
  <w:num w:numId="43" w16cid:durableId="1569337486">
    <w:abstractNumId w:val="146"/>
  </w:num>
  <w:num w:numId="44" w16cid:durableId="1771851078">
    <w:abstractNumId w:val="6"/>
  </w:num>
  <w:num w:numId="45" w16cid:durableId="1096747610">
    <w:abstractNumId w:val="29"/>
  </w:num>
  <w:num w:numId="46" w16cid:durableId="1853105471">
    <w:abstractNumId w:val="118"/>
  </w:num>
  <w:num w:numId="47" w16cid:durableId="2016615092">
    <w:abstractNumId w:val="78"/>
  </w:num>
  <w:num w:numId="48" w16cid:durableId="439030946">
    <w:abstractNumId w:val="101"/>
  </w:num>
  <w:num w:numId="49" w16cid:durableId="315690756">
    <w:abstractNumId w:val="54"/>
  </w:num>
  <w:num w:numId="50" w16cid:durableId="1252278660">
    <w:abstractNumId w:val="15"/>
  </w:num>
  <w:num w:numId="51" w16cid:durableId="1719351677">
    <w:abstractNumId w:val="109"/>
  </w:num>
  <w:num w:numId="52" w16cid:durableId="1107427397">
    <w:abstractNumId w:val="34"/>
  </w:num>
  <w:num w:numId="53" w16cid:durableId="371266753">
    <w:abstractNumId w:val="102"/>
  </w:num>
  <w:num w:numId="54" w16cid:durableId="491869272">
    <w:abstractNumId w:val="42"/>
  </w:num>
  <w:num w:numId="55" w16cid:durableId="1351251430">
    <w:abstractNumId w:val="107"/>
  </w:num>
  <w:num w:numId="56" w16cid:durableId="1368607436">
    <w:abstractNumId w:val="137"/>
  </w:num>
  <w:num w:numId="57" w16cid:durableId="1588029100">
    <w:abstractNumId w:val="143"/>
  </w:num>
  <w:num w:numId="58" w16cid:durableId="415832180">
    <w:abstractNumId w:val="128"/>
  </w:num>
  <w:num w:numId="59" w16cid:durableId="1178735139">
    <w:abstractNumId w:val="68"/>
  </w:num>
  <w:num w:numId="60" w16cid:durableId="721834200">
    <w:abstractNumId w:val="80"/>
  </w:num>
  <w:num w:numId="61" w16cid:durableId="686251813">
    <w:abstractNumId w:val="2"/>
  </w:num>
  <w:num w:numId="62" w16cid:durableId="1960641414">
    <w:abstractNumId w:val="17"/>
  </w:num>
  <w:num w:numId="63" w16cid:durableId="39089564">
    <w:abstractNumId w:val="73"/>
  </w:num>
  <w:num w:numId="64" w16cid:durableId="1192718157">
    <w:abstractNumId w:val="28"/>
  </w:num>
  <w:num w:numId="65" w16cid:durableId="1777825955">
    <w:abstractNumId w:val="110"/>
  </w:num>
  <w:num w:numId="66" w16cid:durableId="286199487">
    <w:abstractNumId w:val="37"/>
  </w:num>
  <w:num w:numId="67" w16cid:durableId="1119490663">
    <w:abstractNumId w:val="89"/>
  </w:num>
  <w:num w:numId="68" w16cid:durableId="1353922786">
    <w:abstractNumId w:val="48"/>
  </w:num>
  <w:num w:numId="69" w16cid:durableId="492723980">
    <w:abstractNumId w:val="93"/>
  </w:num>
  <w:num w:numId="70" w16cid:durableId="526941613">
    <w:abstractNumId w:val="49"/>
  </w:num>
  <w:num w:numId="71" w16cid:durableId="320043301">
    <w:abstractNumId w:val="91"/>
  </w:num>
  <w:num w:numId="72" w16cid:durableId="2037610982">
    <w:abstractNumId w:val="7"/>
  </w:num>
  <w:num w:numId="73" w16cid:durableId="1079794559">
    <w:abstractNumId w:val="63"/>
  </w:num>
  <w:num w:numId="74" w16cid:durableId="503403534">
    <w:abstractNumId w:val="51"/>
  </w:num>
  <w:num w:numId="75" w16cid:durableId="194734275">
    <w:abstractNumId w:val="14"/>
  </w:num>
  <w:num w:numId="76" w16cid:durableId="424033359">
    <w:abstractNumId w:val="72"/>
  </w:num>
  <w:num w:numId="77" w16cid:durableId="1335066293">
    <w:abstractNumId w:val="121"/>
  </w:num>
  <w:num w:numId="78" w16cid:durableId="662587085">
    <w:abstractNumId w:val="56"/>
  </w:num>
  <w:num w:numId="79" w16cid:durableId="2071072074">
    <w:abstractNumId w:val="115"/>
  </w:num>
  <w:num w:numId="80" w16cid:durableId="1573662111">
    <w:abstractNumId w:val="139"/>
  </w:num>
  <w:num w:numId="81" w16cid:durableId="131678057">
    <w:abstractNumId w:val="129"/>
  </w:num>
  <w:num w:numId="82" w16cid:durableId="2103643901">
    <w:abstractNumId w:val="114"/>
  </w:num>
  <w:num w:numId="83" w16cid:durableId="99565733">
    <w:abstractNumId w:val="40"/>
  </w:num>
  <w:num w:numId="84" w16cid:durableId="834734195">
    <w:abstractNumId w:val="27"/>
  </w:num>
  <w:num w:numId="85" w16cid:durableId="1810784339">
    <w:abstractNumId w:val="98"/>
  </w:num>
  <w:num w:numId="86" w16cid:durableId="294062445">
    <w:abstractNumId w:val="94"/>
  </w:num>
  <w:num w:numId="87" w16cid:durableId="461116587">
    <w:abstractNumId w:val="106"/>
  </w:num>
  <w:num w:numId="88" w16cid:durableId="1771701466">
    <w:abstractNumId w:val="19"/>
  </w:num>
  <w:num w:numId="89" w16cid:durableId="458109583">
    <w:abstractNumId w:val="55"/>
  </w:num>
  <w:num w:numId="90" w16cid:durableId="1118372837">
    <w:abstractNumId w:val="113"/>
  </w:num>
  <w:num w:numId="91" w16cid:durableId="928196919">
    <w:abstractNumId w:val="58"/>
  </w:num>
  <w:num w:numId="92" w16cid:durableId="540751746">
    <w:abstractNumId w:val="13"/>
  </w:num>
  <w:num w:numId="93" w16cid:durableId="1732345686">
    <w:abstractNumId w:val="43"/>
  </w:num>
  <w:num w:numId="94" w16cid:durableId="1491748033">
    <w:abstractNumId w:val="112"/>
  </w:num>
  <w:num w:numId="95" w16cid:durableId="670565925">
    <w:abstractNumId w:val="24"/>
  </w:num>
  <w:num w:numId="96" w16cid:durableId="920025912">
    <w:abstractNumId w:val="31"/>
  </w:num>
  <w:num w:numId="97" w16cid:durableId="385184188">
    <w:abstractNumId w:val="23"/>
  </w:num>
  <w:num w:numId="98" w16cid:durableId="433670804">
    <w:abstractNumId w:val="119"/>
  </w:num>
  <w:num w:numId="99" w16cid:durableId="1986471659">
    <w:abstractNumId w:val="88"/>
  </w:num>
  <w:num w:numId="100" w16cid:durableId="384569146">
    <w:abstractNumId w:val="70"/>
  </w:num>
  <w:num w:numId="101" w16cid:durableId="211696971">
    <w:abstractNumId w:val="38"/>
  </w:num>
  <w:num w:numId="102" w16cid:durableId="1773429901">
    <w:abstractNumId w:val="65"/>
  </w:num>
  <w:num w:numId="103" w16cid:durableId="1313095327">
    <w:abstractNumId w:val="52"/>
  </w:num>
  <w:num w:numId="104" w16cid:durableId="520290349">
    <w:abstractNumId w:val="39"/>
  </w:num>
  <w:num w:numId="105" w16cid:durableId="1512571936">
    <w:abstractNumId w:val="126"/>
  </w:num>
  <w:num w:numId="106" w16cid:durableId="804733676">
    <w:abstractNumId w:val="45"/>
  </w:num>
  <w:num w:numId="107" w16cid:durableId="488864096">
    <w:abstractNumId w:val="122"/>
  </w:num>
  <w:num w:numId="108" w16cid:durableId="1599749197">
    <w:abstractNumId w:val="64"/>
  </w:num>
  <w:num w:numId="109" w16cid:durableId="1729497930">
    <w:abstractNumId w:val="60"/>
  </w:num>
  <w:num w:numId="110" w16cid:durableId="202600046">
    <w:abstractNumId w:val="86"/>
  </w:num>
  <w:num w:numId="111" w16cid:durableId="705715569">
    <w:abstractNumId w:val="59"/>
  </w:num>
  <w:num w:numId="112" w16cid:durableId="1726679607">
    <w:abstractNumId w:val="33"/>
  </w:num>
  <w:num w:numId="113" w16cid:durableId="1630209448">
    <w:abstractNumId w:val="75"/>
  </w:num>
  <w:num w:numId="114" w16cid:durableId="928663234">
    <w:abstractNumId w:val="92"/>
  </w:num>
  <w:num w:numId="115" w16cid:durableId="1492596474">
    <w:abstractNumId w:val="96"/>
  </w:num>
  <w:num w:numId="116" w16cid:durableId="801120737">
    <w:abstractNumId w:val="81"/>
  </w:num>
  <w:num w:numId="117" w16cid:durableId="214050367">
    <w:abstractNumId w:val="124"/>
  </w:num>
  <w:num w:numId="118" w16cid:durableId="119765671">
    <w:abstractNumId w:val="47"/>
  </w:num>
  <w:num w:numId="119" w16cid:durableId="655495887">
    <w:abstractNumId w:val="50"/>
  </w:num>
  <w:num w:numId="120" w16cid:durableId="329139902">
    <w:abstractNumId w:val="57"/>
  </w:num>
  <w:num w:numId="121" w16cid:durableId="2017072952">
    <w:abstractNumId w:val="108"/>
  </w:num>
  <w:num w:numId="122" w16cid:durableId="58405484">
    <w:abstractNumId w:val="46"/>
  </w:num>
  <w:num w:numId="123" w16cid:durableId="1817530714">
    <w:abstractNumId w:val="20"/>
  </w:num>
  <w:num w:numId="124" w16cid:durableId="2141336387">
    <w:abstractNumId w:val="87"/>
  </w:num>
  <w:num w:numId="125" w16cid:durableId="1325282792">
    <w:abstractNumId w:val="4"/>
  </w:num>
  <w:num w:numId="126" w16cid:durableId="1319654748">
    <w:abstractNumId w:val="111"/>
  </w:num>
  <w:num w:numId="127" w16cid:durableId="1431050858">
    <w:abstractNumId w:val="62"/>
  </w:num>
  <w:num w:numId="128" w16cid:durableId="1905674203">
    <w:abstractNumId w:val="136"/>
  </w:num>
  <w:num w:numId="129" w16cid:durableId="1172839593">
    <w:abstractNumId w:val="85"/>
  </w:num>
  <w:num w:numId="130" w16cid:durableId="556555801">
    <w:abstractNumId w:val="1"/>
  </w:num>
  <w:num w:numId="131" w16cid:durableId="1903828627">
    <w:abstractNumId w:val="22"/>
  </w:num>
  <w:num w:numId="132" w16cid:durableId="281425930">
    <w:abstractNumId w:val="76"/>
  </w:num>
  <w:num w:numId="133" w16cid:durableId="218833604">
    <w:abstractNumId w:val="32"/>
  </w:num>
  <w:num w:numId="134" w16cid:durableId="1947999269">
    <w:abstractNumId w:val="135"/>
  </w:num>
  <w:num w:numId="135" w16cid:durableId="1491553762">
    <w:abstractNumId w:val="61"/>
  </w:num>
  <w:num w:numId="136" w16cid:durableId="965625632">
    <w:abstractNumId w:val="120"/>
  </w:num>
  <w:num w:numId="137" w16cid:durableId="1420058146">
    <w:abstractNumId w:val="103"/>
  </w:num>
  <w:num w:numId="138" w16cid:durableId="829950104">
    <w:abstractNumId w:val="131"/>
  </w:num>
  <w:num w:numId="139" w16cid:durableId="1481145624">
    <w:abstractNumId w:val="147"/>
  </w:num>
  <w:num w:numId="140" w16cid:durableId="29957555">
    <w:abstractNumId w:val="141"/>
  </w:num>
  <w:num w:numId="141" w16cid:durableId="1042821728">
    <w:abstractNumId w:val="123"/>
  </w:num>
  <w:num w:numId="142" w16cid:durableId="1995062474">
    <w:abstractNumId w:val="0"/>
  </w:num>
  <w:num w:numId="143" w16cid:durableId="633143735">
    <w:abstractNumId w:val="133"/>
  </w:num>
  <w:num w:numId="144" w16cid:durableId="1100951892">
    <w:abstractNumId w:val="35"/>
  </w:num>
  <w:num w:numId="145" w16cid:durableId="1272738421">
    <w:abstractNumId w:val="71"/>
  </w:num>
  <w:num w:numId="146" w16cid:durableId="1285112648">
    <w:abstractNumId w:val="9"/>
  </w:num>
  <w:num w:numId="147" w16cid:durableId="991446313">
    <w:abstractNumId w:val="41"/>
  </w:num>
  <w:num w:numId="148" w16cid:durableId="1283919358">
    <w:abstractNumId w:val="130"/>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400E4"/>
    <w:rsid w:val="00063B4C"/>
    <w:rsid w:val="0007694F"/>
    <w:rsid w:val="000D05D8"/>
    <w:rsid w:val="000D0641"/>
    <w:rsid w:val="000D2B00"/>
    <w:rsid w:val="001601E6"/>
    <w:rsid w:val="001C3AF6"/>
    <w:rsid w:val="001D1485"/>
    <w:rsid w:val="001F19A6"/>
    <w:rsid w:val="00211184"/>
    <w:rsid w:val="0021364B"/>
    <w:rsid w:val="0025020C"/>
    <w:rsid w:val="00256951"/>
    <w:rsid w:val="002865F5"/>
    <w:rsid w:val="00292A36"/>
    <w:rsid w:val="002D64A3"/>
    <w:rsid w:val="002F5E53"/>
    <w:rsid w:val="00312A5A"/>
    <w:rsid w:val="003135AD"/>
    <w:rsid w:val="00372CA8"/>
    <w:rsid w:val="00393F39"/>
    <w:rsid w:val="003A66FD"/>
    <w:rsid w:val="003B1E32"/>
    <w:rsid w:val="00472118"/>
    <w:rsid w:val="004D4021"/>
    <w:rsid w:val="005119DE"/>
    <w:rsid w:val="005446BF"/>
    <w:rsid w:val="0055147E"/>
    <w:rsid w:val="005B3EDE"/>
    <w:rsid w:val="005B6E67"/>
    <w:rsid w:val="005C5E80"/>
    <w:rsid w:val="005D7A1E"/>
    <w:rsid w:val="005E1650"/>
    <w:rsid w:val="00604A87"/>
    <w:rsid w:val="00621776"/>
    <w:rsid w:val="00621872"/>
    <w:rsid w:val="00636D9A"/>
    <w:rsid w:val="006A3F0D"/>
    <w:rsid w:val="006A4515"/>
    <w:rsid w:val="006C78AA"/>
    <w:rsid w:val="006F04D4"/>
    <w:rsid w:val="006F4AB2"/>
    <w:rsid w:val="007063BA"/>
    <w:rsid w:val="00730C3C"/>
    <w:rsid w:val="0073280B"/>
    <w:rsid w:val="00750B5B"/>
    <w:rsid w:val="00760CF7"/>
    <w:rsid w:val="0077163A"/>
    <w:rsid w:val="00785752"/>
    <w:rsid w:val="007A59C8"/>
    <w:rsid w:val="007A712E"/>
    <w:rsid w:val="007C246B"/>
    <w:rsid w:val="007C685B"/>
    <w:rsid w:val="007F7847"/>
    <w:rsid w:val="00804B94"/>
    <w:rsid w:val="00807B11"/>
    <w:rsid w:val="0082760D"/>
    <w:rsid w:val="00862384"/>
    <w:rsid w:val="00880B2D"/>
    <w:rsid w:val="00883AB0"/>
    <w:rsid w:val="00885327"/>
    <w:rsid w:val="00894108"/>
    <w:rsid w:val="008B1DFA"/>
    <w:rsid w:val="008C38C3"/>
    <w:rsid w:val="008D6F0F"/>
    <w:rsid w:val="008E7B2E"/>
    <w:rsid w:val="00916814"/>
    <w:rsid w:val="00995444"/>
    <w:rsid w:val="009D06C5"/>
    <w:rsid w:val="009D534C"/>
    <w:rsid w:val="009D728C"/>
    <w:rsid w:val="009E5B14"/>
    <w:rsid w:val="00A90A7A"/>
    <w:rsid w:val="00AA437C"/>
    <w:rsid w:val="00AB78F0"/>
    <w:rsid w:val="00B01396"/>
    <w:rsid w:val="00B2418B"/>
    <w:rsid w:val="00B26973"/>
    <w:rsid w:val="00B575E2"/>
    <w:rsid w:val="00B7073C"/>
    <w:rsid w:val="00B858A1"/>
    <w:rsid w:val="00BB1B95"/>
    <w:rsid w:val="00BB65AC"/>
    <w:rsid w:val="00BD2909"/>
    <w:rsid w:val="00C17A49"/>
    <w:rsid w:val="00C54D1E"/>
    <w:rsid w:val="00C91479"/>
    <w:rsid w:val="00CB3AF6"/>
    <w:rsid w:val="00CB3C13"/>
    <w:rsid w:val="00CE3FD1"/>
    <w:rsid w:val="00CE620E"/>
    <w:rsid w:val="00CF1ED5"/>
    <w:rsid w:val="00D13A82"/>
    <w:rsid w:val="00D13DB7"/>
    <w:rsid w:val="00D859DD"/>
    <w:rsid w:val="00DB71AC"/>
    <w:rsid w:val="00DC00D1"/>
    <w:rsid w:val="00DD02A4"/>
    <w:rsid w:val="00DE1A02"/>
    <w:rsid w:val="00E05C6C"/>
    <w:rsid w:val="00E157E1"/>
    <w:rsid w:val="00E2182C"/>
    <w:rsid w:val="00E325CF"/>
    <w:rsid w:val="00E40B0D"/>
    <w:rsid w:val="00E71420"/>
    <w:rsid w:val="00E94DA0"/>
    <w:rsid w:val="00EA59C9"/>
    <w:rsid w:val="00EA5CC3"/>
    <w:rsid w:val="00EF6341"/>
    <w:rsid w:val="00F0560A"/>
    <w:rsid w:val="00F158D7"/>
    <w:rsid w:val="00F16ED7"/>
    <w:rsid w:val="00F20EE5"/>
    <w:rsid w:val="00F44833"/>
    <w:rsid w:val="00F544B0"/>
    <w:rsid w:val="00F67C87"/>
    <w:rsid w:val="00F84C23"/>
    <w:rsid w:val="00FD3DE0"/>
    <w:rsid w:val="00FD7729"/>
    <w:rsid w:val="00FD7C22"/>
    <w:rsid w:val="00FE5C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54D1E"/>
    <w:pPr>
      <w:keepNext/>
      <w:keepLines/>
      <w:widowControl/>
      <w:autoSpaceDE/>
      <w:autoSpaceDN/>
      <w:spacing w:before="480" w:line="276" w:lineRule="auto"/>
      <w:ind w:left="0"/>
      <w:outlineLvl w:val="9"/>
    </w:pPr>
    <w:rPr>
      <w:rFonts w:asciiTheme="majorHAnsi" w:eastAsiaTheme="majorEastAsia" w:hAnsiTheme="majorHAnsi" w:cstheme="majorBidi"/>
      <w:bCs/>
      <w:color w:val="2F5496" w:themeColor="accent1" w:themeShade="BF"/>
      <w:sz w:val="28"/>
      <w:szCs w:val="28"/>
      <w:lang w:val="en-US" w:eastAsia="en-US" w:bidi="ar-SA"/>
    </w:rPr>
  </w:style>
  <w:style w:type="paragraph" w:styleId="TOC1">
    <w:name w:val="toc 1"/>
    <w:basedOn w:val="Normal"/>
    <w:next w:val="Normal"/>
    <w:autoRedefine/>
    <w:uiPriority w:val="39"/>
    <w:unhideWhenUsed/>
    <w:rsid w:val="00C54D1E"/>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C54D1E"/>
    <w:pPr>
      <w:spacing w:after="0"/>
      <w:ind w:left="220"/>
      <w:jc w:val="left"/>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C54D1E"/>
    <w:pPr>
      <w:spacing w:after="0"/>
      <w:ind w:left="440"/>
      <w:jc w:val="left"/>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C54D1E"/>
    <w:pPr>
      <w:spacing w:after="0"/>
      <w:ind w:left="660"/>
      <w:jc w:val="left"/>
    </w:pPr>
    <w:rPr>
      <w:rFonts w:asciiTheme="minorHAnsi" w:hAnsiTheme="minorHAnsi" w:cstheme="minorHAnsi"/>
      <w:sz w:val="18"/>
      <w:szCs w:val="18"/>
    </w:rPr>
  </w:style>
  <w:style w:type="paragraph" w:styleId="TOC5">
    <w:name w:val="toc 5"/>
    <w:basedOn w:val="Normal"/>
    <w:next w:val="Normal"/>
    <w:autoRedefine/>
    <w:uiPriority w:val="39"/>
    <w:semiHidden/>
    <w:unhideWhenUsed/>
    <w:rsid w:val="00C54D1E"/>
    <w:pPr>
      <w:spacing w:after="0"/>
      <w:ind w:left="880"/>
      <w:jc w:val="left"/>
    </w:pPr>
    <w:rPr>
      <w:rFonts w:asciiTheme="minorHAnsi" w:hAnsiTheme="minorHAnsi" w:cstheme="minorHAnsi"/>
      <w:sz w:val="18"/>
      <w:szCs w:val="18"/>
    </w:rPr>
  </w:style>
  <w:style w:type="paragraph" w:styleId="TOC6">
    <w:name w:val="toc 6"/>
    <w:basedOn w:val="Normal"/>
    <w:next w:val="Normal"/>
    <w:autoRedefine/>
    <w:uiPriority w:val="39"/>
    <w:semiHidden/>
    <w:unhideWhenUsed/>
    <w:rsid w:val="00C54D1E"/>
    <w:pPr>
      <w:spacing w:after="0"/>
      <w:ind w:left="1100"/>
      <w:jc w:val="left"/>
    </w:pPr>
    <w:rPr>
      <w:rFonts w:asciiTheme="minorHAnsi" w:hAnsiTheme="minorHAnsi" w:cstheme="minorHAnsi"/>
      <w:sz w:val="18"/>
      <w:szCs w:val="18"/>
    </w:rPr>
  </w:style>
  <w:style w:type="paragraph" w:styleId="TOC7">
    <w:name w:val="toc 7"/>
    <w:basedOn w:val="Normal"/>
    <w:next w:val="Normal"/>
    <w:autoRedefine/>
    <w:uiPriority w:val="39"/>
    <w:semiHidden/>
    <w:unhideWhenUsed/>
    <w:rsid w:val="00C54D1E"/>
    <w:pPr>
      <w:spacing w:after="0"/>
      <w:ind w:left="1320"/>
      <w:jc w:val="left"/>
    </w:pPr>
    <w:rPr>
      <w:rFonts w:asciiTheme="minorHAnsi" w:hAnsiTheme="minorHAnsi" w:cstheme="minorHAnsi"/>
      <w:sz w:val="18"/>
      <w:szCs w:val="18"/>
    </w:rPr>
  </w:style>
  <w:style w:type="paragraph" w:styleId="TOC8">
    <w:name w:val="toc 8"/>
    <w:basedOn w:val="Normal"/>
    <w:next w:val="Normal"/>
    <w:autoRedefine/>
    <w:uiPriority w:val="39"/>
    <w:semiHidden/>
    <w:unhideWhenUsed/>
    <w:rsid w:val="00C54D1E"/>
    <w:pPr>
      <w:spacing w:after="0"/>
      <w:ind w:left="1540"/>
      <w:jc w:val="left"/>
    </w:pPr>
    <w:rPr>
      <w:rFonts w:asciiTheme="minorHAnsi" w:hAnsiTheme="minorHAnsi" w:cstheme="minorHAnsi"/>
      <w:sz w:val="18"/>
      <w:szCs w:val="18"/>
    </w:rPr>
  </w:style>
  <w:style w:type="paragraph" w:styleId="TOC9">
    <w:name w:val="toc 9"/>
    <w:basedOn w:val="Normal"/>
    <w:next w:val="Normal"/>
    <w:autoRedefine/>
    <w:uiPriority w:val="39"/>
    <w:semiHidden/>
    <w:unhideWhenUsed/>
    <w:rsid w:val="00C54D1E"/>
    <w:pPr>
      <w:spacing w:after="0"/>
      <w:ind w:left="1760"/>
      <w:jc w:val="left"/>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56588861">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26552962">
      <w:bodyDiv w:val="1"/>
      <w:marLeft w:val="0"/>
      <w:marRight w:val="0"/>
      <w:marTop w:val="0"/>
      <w:marBottom w:val="0"/>
      <w:divBdr>
        <w:top w:val="none" w:sz="0" w:space="0" w:color="auto"/>
        <w:left w:val="none" w:sz="0" w:space="0" w:color="auto"/>
        <w:bottom w:val="none" w:sz="0" w:space="0" w:color="auto"/>
        <w:right w:val="none" w:sz="0" w:space="0" w:color="auto"/>
      </w:divBdr>
      <w:divsChild>
        <w:div w:id="1020395757">
          <w:marLeft w:val="0"/>
          <w:marRight w:val="0"/>
          <w:marTop w:val="0"/>
          <w:marBottom w:val="0"/>
          <w:divBdr>
            <w:top w:val="none" w:sz="0" w:space="0" w:color="auto"/>
            <w:left w:val="none" w:sz="0" w:space="0" w:color="auto"/>
            <w:bottom w:val="none" w:sz="0" w:space="0" w:color="auto"/>
            <w:right w:val="none" w:sz="0" w:space="0" w:color="auto"/>
          </w:divBdr>
        </w:div>
      </w:divsChild>
    </w:div>
    <w:div w:id="131945418">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0986623">
      <w:bodyDiv w:val="1"/>
      <w:marLeft w:val="0"/>
      <w:marRight w:val="0"/>
      <w:marTop w:val="0"/>
      <w:marBottom w:val="0"/>
      <w:divBdr>
        <w:top w:val="none" w:sz="0" w:space="0" w:color="auto"/>
        <w:left w:val="none" w:sz="0" w:space="0" w:color="auto"/>
        <w:bottom w:val="none" w:sz="0" w:space="0" w:color="auto"/>
        <w:right w:val="none" w:sz="0" w:space="0" w:color="auto"/>
      </w:divBdr>
      <w:divsChild>
        <w:div w:id="1885826229">
          <w:marLeft w:val="0"/>
          <w:marRight w:val="0"/>
          <w:marTop w:val="0"/>
          <w:marBottom w:val="0"/>
          <w:divBdr>
            <w:top w:val="none" w:sz="0" w:space="0" w:color="auto"/>
            <w:left w:val="none" w:sz="0" w:space="0" w:color="auto"/>
            <w:bottom w:val="none" w:sz="0" w:space="0" w:color="auto"/>
            <w:right w:val="none" w:sz="0" w:space="0" w:color="auto"/>
          </w:divBdr>
        </w:div>
      </w:divsChild>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392847259">
      <w:bodyDiv w:val="1"/>
      <w:marLeft w:val="0"/>
      <w:marRight w:val="0"/>
      <w:marTop w:val="0"/>
      <w:marBottom w:val="0"/>
      <w:divBdr>
        <w:top w:val="none" w:sz="0" w:space="0" w:color="auto"/>
        <w:left w:val="none" w:sz="0" w:space="0" w:color="auto"/>
        <w:bottom w:val="none" w:sz="0" w:space="0" w:color="auto"/>
        <w:right w:val="none" w:sz="0" w:space="0" w:color="auto"/>
      </w:divBdr>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520821210">
      <w:bodyDiv w:val="1"/>
      <w:marLeft w:val="0"/>
      <w:marRight w:val="0"/>
      <w:marTop w:val="0"/>
      <w:marBottom w:val="0"/>
      <w:divBdr>
        <w:top w:val="none" w:sz="0" w:space="0" w:color="auto"/>
        <w:left w:val="none" w:sz="0" w:space="0" w:color="auto"/>
        <w:bottom w:val="none" w:sz="0" w:space="0" w:color="auto"/>
        <w:right w:val="none" w:sz="0" w:space="0" w:color="auto"/>
      </w:divBdr>
    </w:div>
    <w:div w:id="560752729">
      <w:bodyDiv w:val="1"/>
      <w:marLeft w:val="0"/>
      <w:marRight w:val="0"/>
      <w:marTop w:val="0"/>
      <w:marBottom w:val="0"/>
      <w:divBdr>
        <w:top w:val="none" w:sz="0" w:space="0" w:color="auto"/>
        <w:left w:val="none" w:sz="0" w:space="0" w:color="auto"/>
        <w:bottom w:val="none" w:sz="0" w:space="0" w:color="auto"/>
        <w:right w:val="none" w:sz="0" w:space="0" w:color="auto"/>
      </w:divBdr>
    </w:div>
    <w:div w:id="577710782">
      <w:bodyDiv w:val="1"/>
      <w:marLeft w:val="0"/>
      <w:marRight w:val="0"/>
      <w:marTop w:val="0"/>
      <w:marBottom w:val="0"/>
      <w:divBdr>
        <w:top w:val="none" w:sz="0" w:space="0" w:color="auto"/>
        <w:left w:val="none" w:sz="0" w:space="0" w:color="auto"/>
        <w:bottom w:val="none" w:sz="0" w:space="0" w:color="auto"/>
        <w:right w:val="none" w:sz="0" w:space="0" w:color="auto"/>
      </w:divBdr>
    </w:div>
    <w:div w:id="587858379">
      <w:bodyDiv w:val="1"/>
      <w:marLeft w:val="0"/>
      <w:marRight w:val="0"/>
      <w:marTop w:val="0"/>
      <w:marBottom w:val="0"/>
      <w:divBdr>
        <w:top w:val="none" w:sz="0" w:space="0" w:color="auto"/>
        <w:left w:val="none" w:sz="0" w:space="0" w:color="auto"/>
        <w:bottom w:val="none" w:sz="0" w:space="0" w:color="auto"/>
        <w:right w:val="none" w:sz="0" w:space="0" w:color="auto"/>
      </w:divBdr>
    </w:div>
    <w:div w:id="594703655">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42544950">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09115848">
      <w:bodyDiv w:val="1"/>
      <w:marLeft w:val="0"/>
      <w:marRight w:val="0"/>
      <w:marTop w:val="0"/>
      <w:marBottom w:val="0"/>
      <w:divBdr>
        <w:top w:val="none" w:sz="0" w:space="0" w:color="auto"/>
        <w:left w:val="none" w:sz="0" w:space="0" w:color="auto"/>
        <w:bottom w:val="none" w:sz="0" w:space="0" w:color="auto"/>
        <w:right w:val="none" w:sz="0" w:space="0" w:color="auto"/>
      </w:divBdr>
    </w:div>
    <w:div w:id="729577893">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6508624">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888148008">
      <w:bodyDiv w:val="1"/>
      <w:marLeft w:val="0"/>
      <w:marRight w:val="0"/>
      <w:marTop w:val="0"/>
      <w:marBottom w:val="0"/>
      <w:divBdr>
        <w:top w:val="none" w:sz="0" w:space="0" w:color="auto"/>
        <w:left w:val="none" w:sz="0" w:space="0" w:color="auto"/>
        <w:bottom w:val="none" w:sz="0" w:space="0" w:color="auto"/>
        <w:right w:val="none" w:sz="0" w:space="0" w:color="auto"/>
      </w:divBdr>
      <w:divsChild>
        <w:div w:id="791747247">
          <w:marLeft w:val="0"/>
          <w:marRight w:val="0"/>
          <w:marTop w:val="0"/>
          <w:marBottom w:val="0"/>
          <w:divBdr>
            <w:top w:val="none" w:sz="0" w:space="0" w:color="auto"/>
            <w:left w:val="none" w:sz="0" w:space="0" w:color="auto"/>
            <w:bottom w:val="none" w:sz="0" w:space="0" w:color="auto"/>
            <w:right w:val="none" w:sz="0" w:space="0" w:color="auto"/>
          </w:divBdr>
        </w:div>
      </w:divsChild>
    </w:div>
    <w:div w:id="924844810">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165823620">
      <w:bodyDiv w:val="1"/>
      <w:marLeft w:val="0"/>
      <w:marRight w:val="0"/>
      <w:marTop w:val="0"/>
      <w:marBottom w:val="0"/>
      <w:divBdr>
        <w:top w:val="none" w:sz="0" w:space="0" w:color="auto"/>
        <w:left w:val="none" w:sz="0" w:space="0" w:color="auto"/>
        <w:bottom w:val="none" w:sz="0" w:space="0" w:color="auto"/>
        <w:right w:val="none" w:sz="0" w:space="0" w:color="auto"/>
      </w:divBdr>
    </w:div>
    <w:div w:id="1186479556">
      <w:bodyDiv w:val="1"/>
      <w:marLeft w:val="0"/>
      <w:marRight w:val="0"/>
      <w:marTop w:val="0"/>
      <w:marBottom w:val="0"/>
      <w:divBdr>
        <w:top w:val="none" w:sz="0" w:space="0" w:color="auto"/>
        <w:left w:val="none" w:sz="0" w:space="0" w:color="auto"/>
        <w:bottom w:val="none" w:sz="0" w:space="0" w:color="auto"/>
        <w:right w:val="none" w:sz="0" w:space="0" w:color="auto"/>
      </w:divBdr>
    </w:div>
    <w:div w:id="1230923260">
      <w:bodyDiv w:val="1"/>
      <w:marLeft w:val="0"/>
      <w:marRight w:val="0"/>
      <w:marTop w:val="0"/>
      <w:marBottom w:val="0"/>
      <w:divBdr>
        <w:top w:val="none" w:sz="0" w:space="0" w:color="auto"/>
        <w:left w:val="none" w:sz="0" w:space="0" w:color="auto"/>
        <w:bottom w:val="none" w:sz="0" w:space="0" w:color="auto"/>
        <w:right w:val="none" w:sz="0" w:space="0" w:color="auto"/>
      </w:divBdr>
      <w:divsChild>
        <w:div w:id="1658995765">
          <w:marLeft w:val="0"/>
          <w:marRight w:val="0"/>
          <w:marTop w:val="0"/>
          <w:marBottom w:val="0"/>
          <w:divBdr>
            <w:top w:val="none" w:sz="0" w:space="0" w:color="auto"/>
            <w:left w:val="none" w:sz="0" w:space="0" w:color="auto"/>
            <w:bottom w:val="none" w:sz="0" w:space="0" w:color="auto"/>
            <w:right w:val="none" w:sz="0" w:space="0" w:color="auto"/>
          </w:divBdr>
        </w:div>
      </w:divsChild>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282688247">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364133222">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78033438">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47709604">
      <w:bodyDiv w:val="1"/>
      <w:marLeft w:val="0"/>
      <w:marRight w:val="0"/>
      <w:marTop w:val="0"/>
      <w:marBottom w:val="0"/>
      <w:divBdr>
        <w:top w:val="none" w:sz="0" w:space="0" w:color="auto"/>
        <w:left w:val="none" w:sz="0" w:space="0" w:color="auto"/>
        <w:bottom w:val="none" w:sz="0" w:space="0" w:color="auto"/>
        <w:right w:val="none" w:sz="0" w:space="0" w:color="auto"/>
      </w:divBdr>
      <w:divsChild>
        <w:div w:id="1221138630">
          <w:marLeft w:val="0"/>
          <w:marRight w:val="0"/>
          <w:marTop w:val="0"/>
          <w:marBottom w:val="0"/>
          <w:divBdr>
            <w:top w:val="none" w:sz="0" w:space="0" w:color="auto"/>
            <w:left w:val="none" w:sz="0" w:space="0" w:color="auto"/>
            <w:bottom w:val="none" w:sz="0" w:space="0" w:color="auto"/>
            <w:right w:val="none" w:sz="0" w:space="0" w:color="auto"/>
          </w:divBdr>
        </w:div>
      </w:divsChild>
    </w:div>
    <w:div w:id="1686786110">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141915">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769618436">
      <w:bodyDiv w:val="1"/>
      <w:marLeft w:val="0"/>
      <w:marRight w:val="0"/>
      <w:marTop w:val="0"/>
      <w:marBottom w:val="0"/>
      <w:divBdr>
        <w:top w:val="none" w:sz="0" w:space="0" w:color="auto"/>
        <w:left w:val="none" w:sz="0" w:space="0" w:color="auto"/>
        <w:bottom w:val="none" w:sz="0" w:space="0" w:color="auto"/>
        <w:right w:val="none" w:sz="0" w:space="0" w:color="auto"/>
      </w:divBdr>
    </w:div>
    <w:div w:id="1771194012">
      <w:bodyDiv w:val="1"/>
      <w:marLeft w:val="0"/>
      <w:marRight w:val="0"/>
      <w:marTop w:val="0"/>
      <w:marBottom w:val="0"/>
      <w:divBdr>
        <w:top w:val="none" w:sz="0" w:space="0" w:color="auto"/>
        <w:left w:val="none" w:sz="0" w:space="0" w:color="auto"/>
        <w:bottom w:val="none" w:sz="0" w:space="0" w:color="auto"/>
        <w:right w:val="none" w:sz="0" w:space="0" w:color="auto"/>
      </w:divBdr>
      <w:divsChild>
        <w:div w:id="29888135">
          <w:marLeft w:val="0"/>
          <w:marRight w:val="0"/>
          <w:marTop w:val="0"/>
          <w:marBottom w:val="0"/>
          <w:divBdr>
            <w:top w:val="none" w:sz="0" w:space="0" w:color="auto"/>
            <w:left w:val="none" w:sz="0" w:space="0" w:color="auto"/>
            <w:bottom w:val="none" w:sz="0" w:space="0" w:color="auto"/>
            <w:right w:val="none" w:sz="0" w:space="0" w:color="auto"/>
          </w:divBdr>
        </w:div>
      </w:divsChild>
    </w:div>
    <w:div w:id="1849323094">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1928537315">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49523788">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 w:id="2091922769">
      <w:bodyDiv w:val="1"/>
      <w:marLeft w:val="0"/>
      <w:marRight w:val="0"/>
      <w:marTop w:val="0"/>
      <w:marBottom w:val="0"/>
      <w:divBdr>
        <w:top w:val="none" w:sz="0" w:space="0" w:color="auto"/>
        <w:left w:val="none" w:sz="0" w:space="0" w:color="auto"/>
        <w:bottom w:val="none" w:sz="0" w:space="0" w:color="auto"/>
        <w:right w:val="none" w:sz="0" w:space="0" w:color="auto"/>
      </w:divBdr>
    </w:div>
    <w:div w:id="2107266514">
      <w:bodyDiv w:val="1"/>
      <w:marLeft w:val="0"/>
      <w:marRight w:val="0"/>
      <w:marTop w:val="0"/>
      <w:marBottom w:val="0"/>
      <w:divBdr>
        <w:top w:val="none" w:sz="0" w:space="0" w:color="auto"/>
        <w:left w:val="none" w:sz="0" w:space="0" w:color="auto"/>
        <w:bottom w:val="none" w:sz="0" w:space="0" w:color="auto"/>
        <w:right w:val="none" w:sz="0" w:space="0" w:color="auto"/>
      </w:divBdr>
    </w:div>
    <w:div w:id="2139912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rcpsych.ac.uk/improving-care/nccmh/service-design-and-development/dementia" TargetMode="External"/><Relationship Id="rId4" Type="http://schemas.openxmlformats.org/officeDocument/2006/relationships/settings" Target="settings.xml"/><Relationship Id="rId9" Type="http://schemas.openxmlformats.org/officeDocument/2006/relationships/hyperlink" Target="https://www.cms.gov/priorities/innovation/innovation-models/gu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Pages>
  <Words>4593</Words>
  <Characters>26181</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Maria Mohamed Edosa (2223484)</cp:lastModifiedBy>
  <cp:revision>2</cp:revision>
  <dcterms:created xsi:type="dcterms:W3CDTF">2025-11-29T17:28:00Z</dcterms:created>
  <dcterms:modified xsi:type="dcterms:W3CDTF">2025-11-29T17:28:00Z</dcterms:modified>
</cp:coreProperties>
</file>