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77777777" w:rsidR="009F64C5" w:rsidRPr="007B47C6" w:rsidRDefault="009F64C5">
      <w:pPr>
        <w:spacing w:after="158"/>
        <w:ind w:left="49"/>
        <w:jc w:val="center"/>
        <w:rPr>
          <w:rFonts w:asciiTheme="minorBidi" w:hAnsiTheme="minorBidi"/>
        </w:rPr>
      </w:pPr>
      <w:r w:rsidRPr="007B47C6">
        <w:rPr>
          <w:rFonts w:asciiTheme="minorBidi" w:eastAsia="Calibri" w:hAnsiTheme="minorBidi"/>
        </w:rPr>
        <w:t xml:space="preserve"> </w:t>
      </w:r>
    </w:p>
    <w:p w14:paraId="6D3D663A" w14:textId="77777777" w:rsidR="009F64C5" w:rsidRPr="007B47C6" w:rsidRDefault="009F64C5">
      <w:pPr>
        <w:ind w:left="49"/>
        <w:jc w:val="center"/>
        <w:rPr>
          <w:rFonts w:asciiTheme="minorBidi" w:hAnsiTheme="minorBidi"/>
        </w:rPr>
      </w:pPr>
      <w:r w:rsidRPr="007B47C6">
        <w:rPr>
          <w:rFonts w:asciiTheme="minorBidi" w:eastAsia="Calibri" w:hAnsiTheme="minorBidi"/>
        </w:rPr>
        <w:t xml:space="preserve"> </w:t>
      </w:r>
    </w:p>
    <w:p w14:paraId="6787C14B" w14:textId="578E474B" w:rsidR="009F64C5" w:rsidRPr="007B47C6" w:rsidRDefault="009F64C5">
      <w:pPr>
        <w:spacing w:after="158"/>
        <w:ind w:left="49"/>
        <w:jc w:val="center"/>
        <w:rPr>
          <w:rFonts w:asciiTheme="minorBidi" w:hAnsiTheme="minorBidi"/>
        </w:rPr>
      </w:pPr>
      <w:r w:rsidRPr="007B47C6">
        <w:rPr>
          <w:rFonts w:asciiTheme="minorBidi" w:hAnsiTheme="minorBidi"/>
          <w:noProof/>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7B47C6">
        <w:rPr>
          <w:rFonts w:asciiTheme="minorBidi" w:eastAsia="Calibri" w:hAnsiTheme="minorBidi"/>
        </w:rPr>
        <w:t xml:space="preserve"> </w:t>
      </w:r>
    </w:p>
    <w:p w14:paraId="5E0F4EC2" w14:textId="77777777" w:rsidR="009F64C5" w:rsidRPr="007B47C6" w:rsidRDefault="009F64C5">
      <w:pPr>
        <w:ind w:left="49"/>
        <w:jc w:val="center"/>
        <w:rPr>
          <w:rFonts w:asciiTheme="minorBidi" w:hAnsiTheme="minorBidi"/>
        </w:rPr>
      </w:pPr>
      <w:r w:rsidRPr="007B47C6">
        <w:rPr>
          <w:rFonts w:asciiTheme="minorBidi" w:eastAsia="Calibri" w:hAnsiTheme="minorBidi"/>
        </w:rPr>
        <w:t xml:space="preserve"> </w:t>
      </w:r>
    </w:p>
    <w:p w14:paraId="0C4D53A1" w14:textId="77777777" w:rsidR="009F64C5" w:rsidRPr="007B47C6" w:rsidRDefault="009F64C5">
      <w:pPr>
        <w:spacing w:after="287"/>
        <w:ind w:left="49"/>
        <w:jc w:val="center"/>
        <w:rPr>
          <w:rFonts w:asciiTheme="minorBidi" w:hAnsiTheme="minorBidi"/>
        </w:rPr>
      </w:pPr>
      <w:r w:rsidRPr="007B47C6">
        <w:rPr>
          <w:rFonts w:asciiTheme="minorBidi" w:eastAsia="Calibri" w:hAnsiTheme="minorBidi"/>
        </w:rPr>
        <w:t xml:space="preserve"> </w:t>
      </w:r>
    </w:p>
    <w:p w14:paraId="79895A79" w14:textId="1D6A091F" w:rsidR="004145FA" w:rsidRPr="007B47C6" w:rsidRDefault="004145FA" w:rsidP="009F64C5">
      <w:pPr>
        <w:spacing w:after="157"/>
        <w:ind w:left="89"/>
        <w:jc w:val="center"/>
        <w:rPr>
          <w:rFonts w:asciiTheme="minorBidi" w:hAnsiTheme="minorBidi"/>
          <w:sz w:val="36"/>
        </w:rPr>
      </w:pPr>
      <w:r w:rsidRPr="007B47C6">
        <w:rPr>
          <w:rFonts w:asciiTheme="minorBidi" w:hAnsiTheme="minorBidi"/>
          <w:sz w:val="36"/>
        </w:rPr>
        <w:t>MY</w:t>
      </w:r>
      <w:r w:rsidR="009F64C5" w:rsidRPr="007B47C6">
        <w:rPr>
          <w:rFonts w:asciiTheme="minorBidi" w:hAnsiTheme="minorBidi"/>
          <w:sz w:val="36"/>
        </w:rPr>
        <w:t xml:space="preserve"> DISSERTATION TITLE:</w:t>
      </w:r>
      <w:r w:rsidRPr="007B47C6">
        <w:rPr>
          <w:rFonts w:asciiTheme="minorBidi" w:hAnsiTheme="minorBidi"/>
        </w:rPr>
        <w:t xml:space="preserve"> </w:t>
      </w:r>
      <w:r w:rsidRPr="007B47C6">
        <w:rPr>
          <w:rFonts w:asciiTheme="minorBidi" w:hAnsiTheme="minorBidi"/>
          <w:sz w:val="36"/>
        </w:rPr>
        <w:t xml:space="preserve">Exploring Effective strategies for supporting children Age 5-11years with Special educational Needs in primary schools in England </w:t>
      </w:r>
      <w:r w:rsidR="009F64C5" w:rsidRPr="007B47C6">
        <w:rPr>
          <w:rFonts w:asciiTheme="minorBidi" w:hAnsiTheme="minorBidi"/>
          <w:sz w:val="36"/>
        </w:rPr>
        <w:t xml:space="preserve"> </w:t>
      </w:r>
    </w:p>
    <w:p w14:paraId="6AD1C385" w14:textId="77777777" w:rsidR="009E611F" w:rsidRPr="007B47C6" w:rsidRDefault="009E611F" w:rsidP="00786A56">
      <w:pPr>
        <w:spacing w:after="42"/>
        <w:ind w:left="89"/>
        <w:jc w:val="center"/>
        <w:rPr>
          <w:rFonts w:asciiTheme="minorBidi" w:hAnsiTheme="minorBidi"/>
          <w:sz w:val="36"/>
        </w:rPr>
      </w:pPr>
    </w:p>
    <w:p w14:paraId="46D86011" w14:textId="142F04A4" w:rsidR="009F64C5" w:rsidRPr="007B47C6" w:rsidRDefault="009F64C5" w:rsidP="00786A56">
      <w:pPr>
        <w:spacing w:after="42"/>
        <w:ind w:left="89"/>
        <w:jc w:val="center"/>
        <w:rPr>
          <w:rFonts w:asciiTheme="minorBidi" w:hAnsiTheme="minorBidi"/>
        </w:rPr>
      </w:pPr>
      <w:r w:rsidRPr="007B47C6">
        <w:rPr>
          <w:rFonts w:asciiTheme="minorBidi" w:hAnsiTheme="minorBidi"/>
          <w:sz w:val="36"/>
        </w:rPr>
        <w:t xml:space="preserve"> </w:t>
      </w:r>
      <w:r w:rsidRPr="007B47C6">
        <w:rPr>
          <w:rFonts w:asciiTheme="minorBidi" w:hAnsiTheme="minorBidi"/>
        </w:rPr>
        <w:t xml:space="preserve">by </w:t>
      </w:r>
      <w:r w:rsidR="00786A56" w:rsidRPr="007B47C6">
        <w:rPr>
          <w:rFonts w:asciiTheme="minorBidi" w:hAnsiTheme="minorBidi"/>
        </w:rPr>
        <w:t xml:space="preserve"> </w:t>
      </w:r>
    </w:p>
    <w:p w14:paraId="75EA3561" w14:textId="77777777" w:rsidR="009F64C5" w:rsidRPr="007B47C6" w:rsidRDefault="009F64C5">
      <w:pPr>
        <w:spacing w:after="158"/>
        <w:ind w:left="59"/>
        <w:jc w:val="center"/>
        <w:rPr>
          <w:rFonts w:asciiTheme="minorBidi" w:hAnsiTheme="minorBidi"/>
        </w:rPr>
      </w:pPr>
      <w:r w:rsidRPr="007B47C6">
        <w:rPr>
          <w:rFonts w:asciiTheme="minorBidi" w:hAnsiTheme="minorBidi"/>
        </w:rPr>
        <w:t xml:space="preserve"> </w:t>
      </w:r>
    </w:p>
    <w:p w14:paraId="350EB5D6" w14:textId="4F583B3F" w:rsidR="009F64C5" w:rsidRPr="007B47C6" w:rsidRDefault="006F015C">
      <w:pPr>
        <w:spacing w:after="157"/>
        <w:ind w:left="2367" w:right="2359"/>
        <w:jc w:val="center"/>
        <w:rPr>
          <w:rFonts w:asciiTheme="minorBidi" w:hAnsiTheme="minorBidi"/>
        </w:rPr>
      </w:pPr>
      <w:r>
        <w:rPr>
          <w:rFonts w:asciiTheme="minorBidi" w:hAnsiTheme="minorBidi"/>
        </w:rPr>
        <w:t>E</w:t>
      </w:r>
      <w:r w:rsidR="001071CA">
        <w:rPr>
          <w:rFonts w:asciiTheme="minorBidi" w:hAnsiTheme="minorBidi"/>
        </w:rPr>
        <w:t>sther Efe Gom</w:t>
      </w:r>
      <w:r>
        <w:rPr>
          <w:rFonts w:asciiTheme="minorBidi" w:hAnsiTheme="minorBidi"/>
        </w:rPr>
        <w:t>ugor</w:t>
      </w:r>
    </w:p>
    <w:p w14:paraId="1062A64A" w14:textId="77777777" w:rsidR="009F64C5" w:rsidRPr="007B47C6" w:rsidRDefault="009F64C5">
      <w:pPr>
        <w:spacing w:after="158"/>
        <w:ind w:left="59"/>
        <w:jc w:val="center"/>
        <w:rPr>
          <w:rFonts w:asciiTheme="minorBidi" w:hAnsiTheme="minorBidi"/>
        </w:rPr>
      </w:pPr>
      <w:r w:rsidRPr="007B47C6">
        <w:rPr>
          <w:rFonts w:asciiTheme="minorBidi" w:hAnsiTheme="minorBidi"/>
        </w:rPr>
        <w:t xml:space="preserve"> </w:t>
      </w:r>
    </w:p>
    <w:p w14:paraId="33922CAA" w14:textId="77777777" w:rsidR="009F64C5" w:rsidRPr="007B47C6" w:rsidRDefault="009F64C5">
      <w:pPr>
        <w:spacing w:after="156"/>
        <w:ind w:left="59"/>
        <w:jc w:val="center"/>
        <w:rPr>
          <w:rFonts w:asciiTheme="minorBidi" w:hAnsiTheme="minorBidi"/>
        </w:rPr>
      </w:pPr>
      <w:r w:rsidRPr="007B47C6">
        <w:rPr>
          <w:rFonts w:asciiTheme="minorBidi" w:hAnsiTheme="minorBidi"/>
        </w:rPr>
        <w:t xml:space="preserve"> </w:t>
      </w:r>
    </w:p>
    <w:p w14:paraId="09C8500D" w14:textId="77777777" w:rsidR="009F64C5" w:rsidRPr="007B47C6" w:rsidRDefault="009F64C5">
      <w:pPr>
        <w:spacing w:after="158"/>
        <w:ind w:left="59"/>
        <w:jc w:val="center"/>
        <w:rPr>
          <w:rFonts w:asciiTheme="minorBidi" w:hAnsiTheme="minorBidi"/>
        </w:rPr>
      </w:pPr>
      <w:r w:rsidRPr="007B47C6">
        <w:rPr>
          <w:rFonts w:asciiTheme="minorBidi" w:hAnsiTheme="minorBidi"/>
        </w:rPr>
        <w:t xml:space="preserve"> </w:t>
      </w:r>
    </w:p>
    <w:p w14:paraId="64B3B17A" w14:textId="77777777" w:rsidR="009F64C5" w:rsidRPr="007B47C6" w:rsidRDefault="009F64C5">
      <w:pPr>
        <w:spacing w:after="158"/>
        <w:ind w:left="59"/>
        <w:jc w:val="center"/>
        <w:rPr>
          <w:rFonts w:asciiTheme="minorBidi" w:hAnsiTheme="minorBidi"/>
        </w:rPr>
      </w:pPr>
      <w:r w:rsidRPr="007B47C6">
        <w:rPr>
          <w:rFonts w:asciiTheme="minorBidi" w:hAnsiTheme="minorBidi"/>
        </w:rPr>
        <w:t xml:space="preserve"> </w:t>
      </w:r>
    </w:p>
    <w:p w14:paraId="5CAC7C58" w14:textId="77777777" w:rsidR="009F64C5" w:rsidRPr="007B47C6" w:rsidRDefault="009F64C5">
      <w:pPr>
        <w:spacing w:after="158"/>
        <w:ind w:left="59"/>
        <w:jc w:val="center"/>
        <w:rPr>
          <w:rFonts w:asciiTheme="minorBidi" w:hAnsiTheme="minorBidi"/>
        </w:rPr>
      </w:pPr>
      <w:r w:rsidRPr="007B47C6">
        <w:rPr>
          <w:rFonts w:asciiTheme="minorBidi" w:hAnsiTheme="minorBidi"/>
        </w:rPr>
        <w:t xml:space="preserve"> </w:t>
      </w:r>
    </w:p>
    <w:p w14:paraId="75DE2693" w14:textId="713CCC3C" w:rsidR="009F64C5" w:rsidRPr="007B47C6" w:rsidRDefault="009F64C5" w:rsidP="009F64C5">
      <w:pPr>
        <w:spacing w:after="156"/>
        <w:ind w:left="59"/>
        <w:jc w:val="center"/>
        <w:rPr>
          <w:rFonts w:asciiTheme="minorBidi" w:hAnsiTheme="minorBidi"/>
          <w:sz w:val="24"/>
          <w:szCs w:val="24"/>
        </w:rPr>
      </w:pPr>
      <w:r w:rsidRPr="007B47C6">
        <w:rPr>
          <w:rFonts w:asciiTheme="minorBidi" w:hAnsiTheme="minorBidi"/>
          <w:sz w:val="24"/>
          <w:szCs w:val="24"/>
        </w:rPr>
        <w:t>A Dissertation submitted in partial fulfilment of the requirements for the degree of Masters of Science in Public Health and Social Care in Practice</w:t>
      </w:r>
    </w:p>
    <w:p w14:paraId="2678540A" w14:textId="77777777" w:rsidR="009F64C5" w:rsidRPr="007B47C6" w:rsidRDefault="009F64C5" w:rsidP="009F64C5">
      <w:pPr>
        <w:spacing w:after="156"/>
        <w:ind w:left="59"/>
        <w:rPr>
          <w:rFonts w:asciiTheme="minorBidi" w:hAnsiTheme="minorBidi"/>
        </w:rPr>
      </w:pPr>
    </w:p>
    <w:p w14:paraId="6B1630CF" w14:textId="77777777" w:rsidR="009F64C5" w:rsidRPr="007B47C6" w:rsidRDefault="009F64C5" w:rsidP="009F64C5">
      <w:pPr>
        <w:spacing w:after="169"/>
        <w:jc w:val="center"/>
        <w:rPr>
          <w:rFonts w:asciiTheme="minorBidi" w:hAnsiTheme="minorBidi"/>
          <w:b/>
          <w:bCs/>
        </w:rPr>
      </w:pPr>
    </w:p>
    <w:p w14:paraId="48468714" w14:textId="77777777" w:rsidR="009F64C5" w:rsidRPr="007B47C6" w:rsidRDefault="009F64C5" w:rsidP="009F64C5">
      <w:pPr>
        <w:spacing w:after="169"/>
        <w:jc w:val="center"/>
        <w:rPr>
          <w:rFonts w:asciiTheme="minorBidi" w:hAnsiTheme="minorBidi"/>
          <w:b/>
          <w:bCs/>
        </w:rPr>
      </w:pPr>
    </w:p>
    <w:p w14:paraId="7C5AA9DE" w14:textId="3566044E" w:rsidR="009F64C5" w:rsidRPr="007B47C6" w:rsidRDefault="34630932" w:rsidP="009F64C5">
      <w:pPr>
        <w:spacing w:after="169"/>
        <w:jc w:val="center"/>
        <w:rPr>
          <w:rFonts w:asciiTheme="minorBidi" w:hAnsiTheme="minorBidi"/>
          <w:b/>
          <w:bCs/>
          <w:sz w:val="24"/>
          <w:szCs w:val="24"/>
        </w:rPr>
      </w:pPr>
      <w:r w:rsidRPr="007B47C6">
        <w:rPr>
          <w:rFonts w:asciiTheme="minorBidi" w:hAnsiTheme="minorBidi"/>
          <w:b/>
          <w:bCs/>
          <w:sz w:val="24"/>
          <w:szCs w:val="24"/>
        </w:rPr>
        <w:t>T</w:t>
      </w:r>
      <w:r w:rsidR="009F64C5" w:rsidRPr="007B47C6">
        <w:rPr>
          <w:rFonts w:asciiTheme="minorBidi" w:hAnsiTheme="minorBidi"/>
          <w:b/>
          <w:bCs/>
          <w:sz w:val="24"/>
          <w:szCs w:val="24"/>
        </w:rPr>
        <w:t>he Institute of Inner</w:t>
      </w:r>
      <w:r w:rsidR="4EFAA9D8" w:rsidRPr="007B47C6">
        <w:rPr>
          <w:rFonts w:asciiTheme="minorBidi" w:hAnsiTheme="minorBidi"/>
          <w:b/>
          <w:bCs/>
          <w:sz w:val="24"/>
          <w:szCs w:val="24"/>
        </w:rPr>
        <w:t>-</w:t>
      </w:r>
      <w:r w:rsidR="009F64C5" w:rsidRPr="007B47C6">
        <w:rPr>
          <w:rFonts w:asciiTheme="minorBidi" w:hAnsiTheme="minorBidi"/>
          <w:b/>
          <w:bCs/>
          <w:sz w:val="24"/>
          <w:szCs w:val="24"/>
        </w:rPr>
        <w:t>City Learning</w:t>
      </w:r>
    </w:p>
    <w:p w14:paraId="0A089F1E" w14:textId="7EF44560" w:rsidR="009F64C5" w:rsidRPr="007B47C6" w:rsidRDefault="009F64C5" w:rsidP="009F64C5">
      <w:pPr>
        <w:spacing w:after="169"/>
        <w:jc w:val="center"/>
        <w:rPr>
          <w:rFonts w:asciiTheme="minorBidi" w:hAnsiTheme="minorBidi"/>
          <w:b/>
          <w:bCs/>
          <w:sz w:val="24"/>
          <w:szCs w:val="24"/>
        </w:rPr>
      </w:pPr>
      <w:r w:rsidRPr="007B47C6">
        <w:rPr>
          <w:rFonts w:asciiTheme="minorBidi" w:hAnsiTheme="minorBidi"/>
          <w:b/>
          <w:bCs/>
          <w:sz w:val="24"/>
          <w:szCs w:val="24"/>
        </w:rPr>
        <w:t>University of Wales Trinity Saint David – London Campus</w:t>
      </w:r>
    </w:p>
    <w:p w14:paraId="4C4866B4" w14:textId="77777777" w:rsidR="009F64C5" w:rsidRPr="007B47C6" w:rsidRDefault="009F64C5">
      <w:pPr>
        <w:spacing w:after="157"/>
        <w:ind w:left="2367" w:right="2357"/>
        <w:jc w:val="center"/>
        <w:rPr>
          <w:rFonts w:asciiTheme="minorBidi" w:hAnsiTheme="minorBidi"/>
          <w:b/>
          <w:bCs/>
          <w:sz w:val="24"/>
          <w:szCs w:val="24"/>
        </w:rPr>
      </w:pPr>
    </w:p>
    <w:p w14:paraId="52A3D603" w14:textId="77777777" w:rsidR="009F64C5" w:rsidRPr="007B47C6" w:rsidRDefault="009F64C5">
      <w:pPr>
        <w:spacing w:after="157"/>
        <w:ind w:left="2367" w:right="2357"/>
        <w:jc w:val="center"/>
        <w:rPr>
          <w:rFonts w:asciiTheme="minorBidi" w:hAnsiTheme="minorBidi"/>
          <w:b/>
          <w:bCs/>
          <w:sz w:val="24"/>
          <w:szCs w:val="24"/>
        </w:rPr>
      </w:pPr>
    </w:p>
    <w:p w14:paraId="5D8C4E6F" w14:textId="2F667F71" w:rsidR="00113366" w:rsidRPr="007B47C6" w:rsidRDefault="00000547">
      <w:pPr>
        <w:spacing w:after="157"/>
        <w:ind w:left="2367" w:right="2357"/>
        <w:jc w:val="center"/>
        <w:rPr>
          <w:rFonts w:asciiTheme="minorBidi" w:hAnsiTheme="minorBidi"/>
          <w:b/>
          <w:bCs/>
          <w:sz w:val="24"/>
          <w:szCs w:val="24"/>
        </w:rPr>
      </w:pPr>
      <w:r>
        <w:rPr>
          <w:rFonts w:asciiTheme="minorBidi" w:hAnsiTheme="minorBidi"/>
          <w:b/>
          <w:bCs/>
          <w:sz w:val="24"/>
          <w:szCs w:val="24"/>
        </w:rPr>
        <w:t>Feb</w:t>
      </w:r>
      <w:r w:rsidR="004F2161">
        <w:rPr>
          <w:rFonts w:asciiTheme="minorBidi" w:hAnsiTheme="minorBidi"/>
          <w:b/>
          <w:bCs/>
          <w:sz w:val="24"/>
          <w:szCs w:val="24"/>
        </w:rPr>
        <w:t>ruary</w:t>
      </w:r>
      <w:r w:rsidR="008A2839">
        <w:rPr>
          <w:rFonts w:asciiTheme="minorBidi" w:hAnsiTheme="minorBidi"/>
          <w:b/>
          <w:bCs/>
          <w:sz w:val="24"/>
          <w:szCs w:val="24"/>
        </w:rPr>
        <w:t>/2026</w:t>
      </w:r>
    </w:p>
    <w:p w14:paraId="46C7FCCD" w14:textId="77777777" w:rsidR="00113366" w:rsidRPr="007B47C6" w:rsidRDefault="00113366">
      <w:pPr>
        <w:rPr>
          <w:rFonts w:asciiTheme="minorBidi" w:hAnsiTheme="minorBidi"/>
          <w:b/>
          <w:bCs/>
        </w:rPr>
      </w:pPr>
      <w:r w:rsidRPr="007B47C6">
        <w:rPr>
          <w:rFonts w:asciiTheme="minorBidi" w:hAnsiTheme="minorBidi"/>
          <w:b/>
          <w:bCs/>
        </w:rPr>
        <w:br w:type="page"/>
      </w:r>
    </w:p>
    <w:p w14:paraId="013A249C" w14:textId="77777777" w:rsidR="00113366" w:rsidRPr="007B47C6" w:rsidRDefault="00113366" w:rsidP="00113366">
      <w:pPr>
        <w:spacing w:after="200" w:line="276" w:lineRule="auto"/>
        <w:rPr>
          <w:rFonts w:asciiTheme="minorBidi" w:eastAsia="Times New Roman" w:hAnsiTheme="minorBidi"/>
          <w:b/>
          <w:bCs/>
          <w:color w:val="000000" w:themeColor="text1"/>
          <w:sz w:val="24"/>
          <w:szCs w:val="24"/>
          <w:lang w:val="hr-HR"/>
        </w:rPr>
      </w:pPr>
      <w:r w:rsidRPr="007B47C6">
        <w:rPr>
          <w:rFonts w:asciiTheme="minorBidi" w:eastAsia="Times New Roman" w:hAnsiTheme="minorBidi"/>
          <w:b/>
          <w:bCs/>
          <w:color w:val="000000" w:themeColor="text1"/>
          <w:sz w:val="24"/>
          <w:szCs w:val="24"/>
          <w:lang w:val="hr-HR"/>
        </w:rPr>
        <w:lastRenderedPageBreak/>
        <w:t>DECLARATION</w:t>
      </w:r>
    </w:p>
    <w:p w14:paraId="2E9B29DF" w14:textId="77777777" w:rsidR="00113366" w:rsidRPr="007B47C6" w:rsidRDefault="00113366" w:rsidP="00113366">
      <w:pPr>
        <w:spacing w:after="200" w:line="276" w:lineRule="auto"/>
        <w:rPr>
          <w:rFonts w:asciiTheme="minorBidi" w:eastAsia="Times New Roman" w:hAnsiTheme="minorBidi"/>
          <w:color w:val="000000" w:themeColor="text1"/>
          <w:sz w:val="24"/>
          <w:szCs w:val="24"/>
          <w:lang w:val="hr-HR"/>
        </w:rPr>
      </w:pPr>
    </w:p>
    <w:p w14:paraId="46A549CB" w14:textId="635BAEF2" w:rsidR="00113366" w:rsidRPr="007B47C6" w:rsidRDefault="00113366" w:rsidP="001C5965">
      <w:pPr>
        <w:spacing w:after="200" w:line="276" w:lineRule="auto"/>
        <w:rPr>
          <w:rFonts w:asciiTheme="minorBidi" w:eastAsia="Times New Roman" w:hAnsiTheme="minorBidi"/>
          <w:color w:val="000000" w:themeColor="text1"/>
          <w:sz w:val="24"/>
          <w:szCs w:val="24"/>
          <w:lang w:val="hr-HR"/>
        </w:rPr>
      </w:pPr>
      <w:r w:rsidRPr="007B47C6">
        <w:rPr>
          <w:rFonts w:asciiTheme="minorBidi" w:hAnsiTheme="minorBidi"/>
          <w:noProof/>
        </w:rPr>
        <mc:AlternateContent>
          <mc:Choice Requires="wpi">
            <w:drawing>
              <wp:anchor distT="0" distB="0" distL="114300" distR="114300" simplePos="0" relativeHeight="251659264"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6C49594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HHmterkAAAADQEAAA8AAABkcnMvZG93bnJldi54&#10;bWxMj8tOwzAQRfdI/IM1SOxSp2kpIcSpEBEFIZAgPCR2buwmEfY4it0m/D3TFezmcXTnTL6erGEH&#10;PfjOoYD5LAamsXaqw0bA+9tdlALzQaKSxqEW8KM9rIvTk1xmyo34qg9VaBiFoM+kgDaEPuPc1622&#10;0s9cr5F2OzdYGagdGq4GOVK4NTyJ4xW3skO60Mpe37a6/q72VsDm6evBX94/V2azHB935Uf56V9K&#10;Ic7PpptrYEFP4Q+Goz6pQ0FOW7dH5ZkREC2SNCH2WF0sgRESzdMFjbYEx1cr4EXO/39R/AI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">
                <v:imagedata r:id="rId13" o:title=""/>
                <o:lock v:ext="edit" rotation="t" verticies="t" shapetype="t"/>
              </v:shape>
            </w:pict>
          </mc:Fallback>
        </mc:AlternateContent>
      </w:r>
      <w:r w:rsidRPr="007B47C6">
        <w:rPr>
          <w:rFonts w:asciiTheme="minorBidi" w:hAnsiTheme="minorBidi"/>
          <w:noProof/>
        </w:rPr>
        <mc:AlternateContent>
          <mc:Choice Requires="wpi">
            <w:drawing>
              <wp:anchor distT="0" distB="0" distL="114300" distR="114300" simplePos="0" relativeHeight="251660288"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08F558ED" id="Ink 15" o:spid="_x0000_s1026" type="#_x0000_t7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">
                <v:imagedata r:id="rId15" o:title=""/>
                <o:lock v:ext="edit" rotation="t" verticies="t" shapetype="t"/>
              </v:shape>
            </w:pict>
          </mc:Fallback>
        </mc:AlternateContent>
      </w:r>
      <w:r w:rsidRPr="007B47C6">
        <w:rPr>
          <w:rFonts w:asciiTheme="minorBidi" w:hAnsiTheme="minorBidi"/>
          <w:noProof/>
        </w:rPr>
        <mc:AlternateContent>
          <mc:Choice Requires="wpi">
            <w:drawing>
              <wp:anchor distT="0" distB="0" distL="114300" distR="114300" simplePos="0" relativeHeight="25166131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6">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623A0B07" id="Ink 14"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NWGSpHjAAAADQEAAA8AAABkcnMvZG93bnJldi54&#10;bWxMj1tLxDAQhd8F/0MYwbduehEttekiFlcRBa0X8C3bZNtiMilNdlv/vbNP+jYz5+PMOeV6sYYd&#10;9OQHhwKSVQxMY+vUgJ2A97e7KAfmg0QljUMt4Ed7WFenJ6UslJvxVR+a0DEyQV9IAX0IY8G5b3tt&#10;pV+5USNpOzdZGWidOq4mOZO5NTyN40tu5YD0oZejvu11+93srYDN09eDv7p/bszmYn7c1R/1p3+p&#10;hTg/W26ugQW9hD8YjvEpOlSUaev2qDwzAqIszVNij1NGJQiJkjyj05bgJEmBVyX/36L6B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1YZKkeMA&#10;AAANAQAADwAAAAAAAAAAAAAAAAARBgAAZHJzL2Rvd25yZXYueG1sUEsBAi0AFAAGAAgAAAAhAHkY&#10;vJ2/AAAAIQEAABkAAAAAAAAAAAAAAAAAIQcAAGRycy9fcmVscy9lMm9Eb2MueG1sLnJlbHNQSwUG&#10;AAAAAAYABgB4AQAAFwgAAAAA&#10;">
                <v:imagedata r:id="rId13" o:title=""/>
                <o:lock v:ext="edit" rotation="t" verticies="t" shapetype="t"/>
              </v:shape>
            </w:pict>
          </mc:Fallback>
        </mc:AlternateContent>
      </w:r>
      <w:r w:rsidRPr="007B47C6">
        <w:rPr>
          <w:rFonts w:asciiTheme="minorBidi" w:hAnsiTheme="minorBidi"/>
          <w:noProof/>
        </w:rPr>
        <mc:AlternateContent>
          <mc:Choice Requires="wpi">
            <w:drawing>
              <wp:anchor distT="0" distB="0" distL="114300" distR="114300" simplePos="0" relativeHeight="251662336"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1D480CAA" id="Ink 11" o:spid="_x0000_s1026" type="#_x0000_t75"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">
                <v:imagedata r:id="rId13" o:title=""/>
                <o:lock v:ext="edit" rotation="t" verticies="t" shapetype="t"/>
              </v:shape>
            </w:pict>
          </mc:Fallback>
        </mc:AlternateContent>
      </w:r>
      <w:r w:rsidR="008A73BC" w:rsidRPr="007B47C6">
        <w:rPr>
          <w:rFonts w:asciiTheme="minorBidi" w:eastAsia="Times New Roman" w:hAnsiTheme="minorBidi"/>
          <w:color w:val="000000" w:themeColor="text1"/>
          <w:sz w:val="24"/>
          <w:szCs w:val="24"/>
          <w:lang w:val="hr-HR"/>
        </w:rPr>
        <w:t>I,</w:t>
      </w:r>
      <w:r w:rsidR="00EF6B0F">
        <w:rPr>
          <w:rFonts w:asciiTheme="minorBidi" w:eastAsia="Times New Roman" w:hAnsiTheme="minorBidi"/>
          <w:color w:val="000000" w:themeColor="text1"/>
          <w:sz w:val="24"/>
          <w:szCs w:val="24"/>
          <w:lang w:val="hr-HR"/>
        </w:rPr>
        <w:t xml:space="preserve"> Esther Efe Gomugor</w:t>
      </w:r>
      <w:r w:rsidR="008A73BC" w:rsidRPr="007B47C6">
        <w:rPr>
          <w:rFonts w:asciiTheme="minorBidi" w:eastAsia="Times New Roman" w:hAnsiTheme="minorBidi"/>
          <w:color w:val="000000" w:themeColor="text1"/>
          <w:sz w:val="24"/>
          <w:szCs w:val="24"/>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7B47C6">
        <w:rPr>
          <w:rFonts w:asciiTheme="minorBidi" w:eastAsia="Times New Roman" w:hAnsiTheme="minorBidi"/>
          <w:color w:val="000000" w:themeColor="text1"/>
          <w:sz w:val="24"/>
          <w:szCs w:val="24"/>
          <w:lang w:val="hr-HR"/>
        </w:rPr>
        <w:t>.</w:t>
      </w:r>
    </w:p>
    <w:p w14:paraId="4E0CDA9F" w14:textId="77777777" w:rsidR="00113366" w:rsidRPr="007B47C6" w:rsidRDefault="00113366" w:rsidP="00113366">
      <w:pPr>
        <w:spacing w:after="200" w:line="276" w:lineRule="auto"/>
        <w:rPr>
          <w:rFonts w:asciiTheme="minorBidi" w:eastAsia="Times New Roman" w:hAnsiTheme="minorBidi"/>
          <w:color w:val="000000" w:themeColor="text1"/>
          <w:sz w:val="24"/>
          <w:szCs w:val="24"/>
          <w:lang w:val="hr-HR"/>
        </w:rPr>
      </w:pPr>
    </w:p>
    <w:p w14:paraId="5E2BD27D" w14:textId="77777777" w:rsidR="00113366" w:rsidRPr="007B47C6" w:rsidRDefault="00113366" w:rsidP="00113366">
      <w:pPr>
        <w:spacing w:after="200" w:line="276" w:lineRule="auto"/>
        <w:rPr>
          <w:rFonts w:asciiTheme="minorBidi" w:eastAsia="Times New Roman" w:hAnsiTheme="minorBidi"/>
          <w:color w:val="000000" w:themeColor="text1"/>
          <w:sz w:val="24"/>
          <w:szCs w:val="24"/>
          <w:lang w:val="hr-HR"/>
        </w:rPr>
      </w:pPr>
    </w:p>
    <w:p w14:paraId="5236DF40" w14:textId="5FC63487" w:rsidR="00113366" w:rsidRPr="007B47C6" w:rsidRDefault="00113366" w:rsidP="00113366">
      <w:pPr>
        <w:spacing w:after="200" w:line="276" w:lineRule="auto"/>
        <w:rPr>
          <w:rFonts w:asciiTheme="minorBidi" w:eastAsia="Times New Roman" w:hAnsiTheme="minorBidi"/>
          <w:color w:val="000000" w:themeColor="text1"/>
          <w:sz w:val="24"/>
          <w:szCs w:val="24"/>
          <w:lang w:val="hr-HR"/>
        </w:rPr>
      </w:pPr>
      <w:r w:rsidRPr="007B47C6">
        <w:rPr>
          <w:rFonts w:asciiTheme="minorBidi" w:eastAsia="Times New Roman" w:hAnsiTheme="minorBidi"/>
          <w:color w:val="000000" w:themeColor="text1"/>
          <w:sz w:val="24"/>
          <w:szCs w:val="24"/>
          <w:lang w:val="hr-HR"/>
        </w:rPr>
        <w:t>Signed</w:t>
      </w:r>
      <w:r w:rsidR="008A73BC" w:rsidRPr="007B47C6">
        <w:rPr>
          <w:rFonts w:asciiTheme="minorBidi" w:eastAsia="Times New Roman" w:hAnsiTheme="minorBidi"/>
          <w:color w:val="000000" w:themeColor="text1"/>
          <w:sz w:val="24"/>
          <w:szCs w:val="24"/>
          <w:lang w:val="hr-HR"/>
        </w:rPr>
        <w:t>:</w:t>
      </w:r>
      <w:r w:rsidRPr="007B47C6">
        <w:rPr>
          <w:rFonts w:asciiTheme="minorBidi" w:eastAsia="Times New Roman" w:hAnsiTheme="minorBidi"/>
          <w:color w:val="000000" w:themeColor="text1"/>
          <w:sz w:val="24"/>
          <w:szCs w:val="24"/>
          <w:lang w:val="hr-HR"/>
        </w:rPr>
        <w:t>………………………………………………</w:t>
      </w:r>
    </w:p>
    <w:p w14:paraId="1E1F6BED" w14:textId="77777777" w:rsidR="00113366" w:rsidRPr="007B47C6" w:rsidRDefault="00113366" w:rsidP="00113366">
      <w:pPr>
        <w:spacing w:after="200" w:line="276" w:lineRule="auto"/>
        <w:rPr>
          <w:rFonts w:asciiTheme="minorBidi" w:eastAsia="Times New Roman" w:hAnsiTheme="minorBidi"/>
          <w:color w:val="000000" w:themeColor="text1"/>
          <w:sz w:val="24"/>
          <w:szCs w:val="24"/>
          <w:lang w:val="hr-HR"/>
        </w:rPr>
      </w:pPr>
    </w:p>
    <w:p w14:paraId="367C1620" w14:textId="2F230C5E" w:rsidR="00113366" w:rsidRPr="007B47C6" w:rsidRDefault="00113366" w:rsidP="00113366">
      <w:pPr>
        <w:spacing w:after="200" w:line="276" w:lineRule="auto"/>
        <w:rPr>
          <w:rFonts w:asciiTheme="minorBidi" w:eastAsia="Times New Roman" w:hAnsiTheme="minorBidi"/>
          <w:color w:val="000000" w:themeColor="text1"/>
          <w:sz w:val="24"/>
          <w:szCs w:val="24"/>
          <w:lang w:val="hr-HR"/>
        </w:rPr>
      </w:pPr>
      <w:r w:rsidRPr="007B47C6">
        <w:rPr>
          <w:rFonts w:asciiTheme="minorBidi" w:eastAsia="Times New Roman" w:hAnsiTheme="minorBidi"/>
          <w:color w:val="000000" w:themeColor="text1"/>
          <w:sz w:val="24"/>
          <w:szCs w:val="24"/>
          <w:lang w:val="hr-HR"/>
        </w:rPr>
        <w:t>Date:</w:t>
      </w:r>
      <w:r w:rsidR="008A73BC" w:rsidRPr="007B47C6">
        <w:rPr>
          <w:rFonts w:asciiTheme="minorBidi" w:eastAsia="Times New Roman" w:hAnsiTheme="minorBidi"/>
          <w:color w:val="000000" w:themeColor="text1"/>
          <w:sz w:val="24"/>
          <w:szCs w:val="24"/>
          <w:lang w:val="hr-HR"/>
        </w:rPr>
        <w:t>...………………………………………………</w:t>
      </w:r>
    </w:p>
    <w:p w14:paraId="2C702A82" w14:textId="77777777" w:rsidR="009F64C5" w:rsidRPr="007B47C6" w:rsidRDefault="009F64C5" w:rsidP="00113366">
      <w:pPr>
        <w:spacing w:after="157"/>
        <w:ind w:right="2357"/>
        <w:rPr>
          <w:rFonts w:asciiTheme="minorBidi" w:hAnsiTheme="minorBidi"/>
          <w:b/>
          <w:bCs/>
        </w:rPr>
      </w:pPr>
    </w:p>
    <w:p w14:paraId="6AA9D53C" w14:textId="77777777" w:rsidR="009F64C5" w:rsidRPr="007B47C6" w:rsidRDefault="009F64C5">
      <w:pPr>
        <w:spacing w:after="0"/>
        <w:rPr>
          <w:rFonts w:asciiTheme="minorBidi" w:hAnsiTheme="minorBidi"/>
        </w:rPr>
      </w:pPr>
      <w:r w:rsidRPr="007B47C6">
        <w:rPr>
          <w:rFonts w:asciiTheme="minorBidi" w:hAnsiTheme="minorBidi"/>
          <w:color w:val="0070C0"/>
        </w:rPr>
        <w:t xml:space="preserve"> </w:t>
      </w:r>
      <w:r w:rsidRPr="007B47C6">
        <w:rPr>
          <w:rFonts w:asciiTheme="minorBidi" w:hAnsiTheme="minorBidi"/>
          <w:color w:val="0070C0"/>
        </w:rPr>
        <w:tab/>
        <w:t xml:space="preserve"> </w:t>
      </w:r>
    </w:p>
    <w:p w14:paraId="02286F32" w14:textId="77777777" w:rsidR="009F64C5" w:rsidRPr="007B47C6" w:rsidRDefault="009F64C5">
      <w:pPr>
        <w:rPr>
          <w:rFonts w:asciiTheme="minorBidi" w:eastAsia="Times New Roman" w:hAnsiTheme="minorBidi"/>
          <w:b/>
          <w:color w:val="000000"/>
          <w:sz w:val="24"/>
        </w:rPr>
      </w:pPr>
      <w:r w:rsidRPr="007B47C6">
        <w:rPr>
          <w:rFonts w:asciiTheme="minorBidi" w:hAnsiTheme="minorBidi"/>
        </w:rPr>
        <w:br w:type="page"/>
      </w:r>
    </w:p>
    <w:p w14:paraId="106641A1" w14:textId="7C1664DD" w:rsidR="009F64C5" w:rsidRPr="007B47C6" w:rsidRDefault="009F64C5" w:rsidP="00226089">
      <w:pPr>
        <w:pStyle w:val="Heading1"/>
      </w:pPr>
      <w:bookmarkStart w:id="0" w:name="_Toc220081018"/>
      <w:r w:rsidRPr="007B47C6">
        <w:lastRenderedPageBreak/>
        <w:t>Acknowledgements</w:t>
      </w:r>
      <w:bookmarkEnd w:id="0"/>
      <w:r w:rsidRPr="007B47C6">
        <w:t xml:space="preserve"> </w:t>
      </w:r>
    </w:p>
    <w:p w14:paraId="4F85FEBC" w14:textId="31A2C341" w:rsidR="009F64C5" w:rsidRPr="007B47C6" w:rsidRDefault="009F64C5" w:rsidP="00226089">
      <w:pPr>
        <w:spacing w:after="158"/>
        <w:rPr>
          <w:rFonts w:asciiTheme="minorBidi" w:hAnsiTheme="minorBidi"/>
        </w:rPr>
      </w:pPr>
      <w:r w:rsidRPr="007B47C6">
        <w:rPr>
          <w:rFonts w:asciiTheme="minorBidi" w:hAnsiTheme="minorBidi"/>
        </w:rPr>
        <w:t xml:space="preserve">The acknowledgements section is where you thank those who have helped and supported you during the research and writing process. This section is optional, and should be no longer than one page. </w:t>
      </w:r>
    </w:p>
    <w:p w14:paraId="628A471D" w14:textId="77777777" w:rsidR="009F64C5" w:rsidRPr="007B47C6" w:rsidRDefault="009F64C5">
      <w:pPr>
        <w:spacing w:after="166"/>
        <w:rPr>
          <w:rFonts w:asciiTheme="minorBidi" w:hAnsiTheme="minorBidi"/>
        </w:rPr>
      </w:pPr>
      <w:r w:rsidRPr="007B47C6">
        <w:rPr>
          <w:rFonts w:asciiTheme="minorBidi" w:hAnsiTheme="minorBidi"/>
        </w:rPr>
        <w:t xml:space="preserve">Move from thanking the people most formally involved (supervisors, academics) to those who have supported you in other ways (friends and family).  </w:t>
      </w:r>
    </w:p>
    <w:p w14:paraId="6DD7150D" w14:textId="77777777" w:rsidR="009F64C5" w:rsidRPr="007B47C6" w:rsidRDefault="009F64C5">
      <w:pPr>
        <w:spacing w:after="169"/>
        <w:rPr>
          <w:rFonts w:asciiTheme="minorBidi" w:hAnsiTheme="minorBidi"/>
        </w:rPr>
      </w:pPr>
      <w:r w:rsidRPr="007B47C6">
        <w:rPr>
          <w:rFonts w:asciiTheme="minorBidi" w:hAnsiTheme="minorBidi"/>
        </w:rPr>
        <w:t xml:space="preserve">If you include acknowledgements, make sure to thank your supervisor! </w:t>
      </w:r>
    </w:p>
    <w:p w14:paraId="6F4F74AD" w14:textId="77777777" w:rsidR="009F64C5" w:rsidRPr="007B47C6" w:rsidRDefault="009F64C5">
      <w:pPr>
        <w:spacing w:after="0"/>
        <w:rPr>
          <w:rFonts w:asciiTheme="minorBidi" w:hAnsiTheme="minorBidi"/>
        </w:rPr>
      </w:pPr>
      <w:r w:rsidRPr="007B47C6">
        <w:rPr>
          <w:rFonts w:asciiTheme="minorBidi" w:hAnsiTheme="minorBidi"/>
          <w:color w:val="0070C0"/>
        </w:rPr>
        <w:t xml:space="preserve"> </w:t>
      </w:r>
      <w:r w:rsidRPr="007B47C6">
        <w:rPr>
          <w:rFonts w:asciiTheme="minorBidi" w:hAnsiTheme="minorBidi"/>
          <w:color w:val="0070C0"/>
        </w:rPr>
        <w:tab/>
        <w:t xml:space="preserve"> </w:t>
      </w:r>
      <w:r w:rsidRPr="007B47C6">
        <w:rPr>
          <w:rFonts w:asciiTheme="minorBidi" w:hAnsiTheme="minorBidi"/>
        </w:rPr>
        <w:br w:type="page"/>
      </w:r>
    </w:p>
    <w:p w14:paraId="233CC393" w14:textId="77777777" w:rsidR="006E595A" w:rsidRDefault="009F64C5" w:rsidP="006E595A">
      <w:pPr>
        <w:pStyle w:val="Heading1"/>
      </w:pPr>
      <w:bookmarkStart w:id="1" w:name="_Toc220080358"/>
      <w:bookmarkStart w:id="2" w:name="_Toc220081019"/>
      <w:r w:rsidRPr="007B47C6">
        <w:lastRenderedPageBreak/>
        <w:t>Abstract</w:t>
      </w:r>
      <w:bookmarkEnd w:id="1"/>
      <w:bookmarkEnd w:id="2"/>
    </w:p>
    <w:p w14:paraId="0BCB71E6" w14:textId="04E45EA7" w:rsidR="006E595A" w:rsidRPr="00EF6B0F" w:rsidRDefault="006E595A" w:rsidP="00EF6B0F">
      <w:pPr>
        <w:spacing w:line="360" w:lineRule="auto"/>
        <w:rPr>
          <w:rFonts w:asciiTheme="minorBidi" w:hAnsiTheme="minorBidi"/>
        </w:rPr>
      </w:pPr>
      <w:r w:rsidRPr="00EF6B0F">
        <w:rPr>
          <w:rFonts w:asciiTheme="minorBidi" w:hAnsiTheme="minorBidi"/>
        </w:rPr>
        <w:t>The aim of this systematic review is to investigate the special educational needs and disabilities in mainstream public educational institutions in English-speaking countries through a series of studies conducted using the themes "evidence-based practice," "implementation issues," and "current efficacy," contributing ten articles published in 2022-2025.</w:t>
      </w:r>
    </w:p>
    <w:p w14:paraId="16DD2FF1" w14:textId="6F14A8F3" w:rsidR="006E595A" w:rsidRPr="00EF6B0F" w:rsidRDefault="006E595A" w:rsidP="00EF6B0F">
      <w:pPr>
        <w:spacing w:line="360" w:lineRule="auto"/>
        <w:rPr>
          <w:rFonts w:asciiTheme="minorBidi" w:hAnsiTheme="minorBidi"/>
        </w:rPr>
      </w:pPr>
      <w:r w:rsidRPr="00EF6B0F">
        <w:rPr>
          <w:rFonts w:asciiTheme="minorBidi" w:hAnsiTheme="minorBidi"/>
        </w:rPr>
        <w:t>The themes that were highlighted included insufficient teacher education despite three decades of inclusion policy, structural barriers to the realisation of collaboration, existing knowledge versus classroom practice, the geographic inequity of the quality of provision, and the lack of student voices in the decision-making process.</w:t>
      </w:r>
    </w:p>
    <w:p w14:paraId="3E84EA8C" w14:textId="77777777" w:rsidR="006E595A" w:rsidRPr="00EF6B0F" w:rsidRDefault="006E595A" w:rsidP="00EF6B0F">
      <w:pPr>
        <w:spacing w:line="360" w:lineRule="auto"/>
        <w:rPr>
          <w:rFonts w:asciiTheme="minorBidi" w:hAnsiTheme="minorBidi"/>
        </w:rPr>
      </w:pPr>
      <w:r w:rsidRPr="00EF6B0F">
        <w:rPr>
          <w:rFonts w:asciiTheme="minorBidi" w:hAnsiTheme="minorBidi"/>
        </w:rPr>
        <w:t>Through such an analysis, one notices a phenomenon called “rhetorical inclusion” and understands how discourses have remained at a mere promise without actual engagement. In fact, even though effective strategies and policy mandates currently support inclusion efforts, there is a lack of sufficient support for effective implementation.</w:t>
      </w:r>
    </w:p>
    <w:p w14:paraId="2208CF4B" w14:textId="77777777" w:rsidR="006E595A" w:rsidRPr="00EF6B0F" w:rsidRDefault="006E595A" w:rsidP="00EF6B0F">
      <w:pPr>
        <w:spacing w:line="360" w:lineRule="auto"/>
        <w:rPr>
          <w:rFonts w:asciiTheme="minorBidi" w:hAnsiTheme="minorBidi"/>
        </w:rPr>
      </w:pPr>
      <w:r w:rsidRPr="00EF6B0F">
        <w:rPr>
          <w:rFonts w:asciiTheme="minorBidi" w:hAnsiTheme="minorBidi"/>
        </w:rPr>
        <w:t>The existing provision requires improvement as it is presently failing some of the pupil population; this is demonstrated by underachieving pupil performance and large gaps that are evident between policy and individual pupil experience. Recommendations are made to cater to national policy interventions, local collaborative infrastructure, and implementation science research priorities.</w:t>
      </w:r>
    </w:p>
    <w:p w14:paraId="0ED92E0F" w14:textId="1FC34A5F" w:rsidR="007B47C6" w:rsidRPr="00EF6B0F" w:rsidRDefault="006E595A" w:rsidP="00EF6B0F">
      <w:pPr>
        <w:pStyle w:val="Heading1"/>
        <w:spacing w:after="0" w:line="360" w:lineRule="auto"/>
        <w:jc w:val="left"/>
        <w:rPr>
          <w:sz w:val="22"/>
        </w:rPr>
      </w:pPr>
      <w:bookmarkStart w:id="3" w:name="_Toc220080359"/>
      <w:bookmarkStart w:id="4" w:name="_Toc220081020"/>
      <w:r w:rsidRPr="00EF6B0F">
        <w:rPr>
          <w:rFonts w:eastAsia="Arial"/>
          <w:bCs/>
          <w:sz w:val="22"/>
        </w:rPr>
        <w:t>Keywords:</w:t>
      </w:r>
      <w:r w:rsidRPr="00EF6B0F">
        <w:rPr>
          <w:sz w:val="22"/>
        </w:rPr>
        <w:t xml:space="preserve"> </w:t>
      </w:r>
      <w:r w:rsidRPr="00EF6B0F">
        <w:rPr>
          <w:b w:val="0"/>
          <w:bCs/>
          <w:sz w:val="22"/>
        </w:rPr>
        <w:t>special educational needs and disabilities; SEND; inclusive education; mainstream schools; teacher training; implementation barriers; educational equity</w:t>
      </w:r>
      <w:bookmarkEnd w:id="3"/>
      <w:bookmarkEnd w:id="4"/>
    </w:p>
    <w:p w14:paraId="6DB634A2" w14:textId="77777777" w:rsidR="006E595A" w:rsidRDefault="000555DE" w:rsidP="00EF6B0F">
      <w:pPr>
        <w:rPr>
          <w:rFonts w:asciiTheme="minorBidi" w:hAnsiTheme="minorBidi"/>
        </w:rPr>
      </w:pPr>
      <w:r w:rsidRPr="00EF6B0F">
        <w:rPr>
          <w:rFonts w:asciiTheme="minorBidi" w:hAnsiTheme="minorBidi"/>
        </w:rPr>
        <w:br w:type="page"/>
      </w:r>
      <w:bookmarkStart w:id="5" w:name="_Toc220080360"/>
      <w:r w:rsidR="006E595A">
        <w:rPr>
          <w:rFonts w:asciiTheme="minorBidi" w:hAnsiTheme="minorBidi"/>
        </w:rPr>
        <w:lastRenderedPageBreak/>
        <w:t>Table of Contents</w:t>
      </w:r>
    </w:p>
    <w:sdt>
      <w:sdtPr>
        <w:rPr>
          <w:rFonts w:asciiTheme="minorHAnsi" w:eastAsiaTheme="minorEastAsia" w:hAnsiTheme="minorHAnsi" w:cstheme="minorBidi"/>
          <w:color w:val="auto"/>
          <w:sz w:val="22"/>
        </w:rPr>
        <w:id w:val="-1946987565"/>
        <w:docPartObj>
          <w:docPartGallery w:val="Table of Contents"/>
          <w:docPartUnique/>
        </w:docPartObj>
      </w:sdtPr>
      <w:sdtEndPr>
        <w:rPr>
          <w:b/>
          <w:bCs/>
          <w:noProof/>
        </w:rPr>
      </w:sdtEndPr>
      <w:sdtContent>
        <w:p w14:paraId="6B9C8C54" w14:textId="082DF716" w:rsidR="00226089" w:rsidRDefault="006E595A">
          <w:pPr>
            <w:pStyle w:val="TOC1"/>
            <w:tabs>
              <w:tab w:val="right" w:leader="dot" w:pos="9016"/>
            </w:tabs>
            <w:rPr>
              <w:rFonts w:asciiTheme="minorHAnsi" w:eastAsiaTheme="minorEastAsia" w:hAnsiTheme="minorHAnsi" w:cstheme="minorBidi"/>
              <w:noProof/>
              <w:color w:val="auto"/>
              <w:szCs w:val="24"/>
            </w:rPr>
          </w:pPr>
          <w:r>
            <w:fldChar w:fldCharType="begin"/>
          </w:r>
          <w:r>
            <w:instrText xml:space="preserve"> TOC \o "1-3" \h \z \u </w:instrText>
          </w:r>
          <w:r>
            <w:fldChar w:fldCharType="separate"/>
          </w:r>
          <w:hyperlink w:anchor="_Toc220081018" w:history="1">
            <w:r w:rsidR="00226089" w:rsidRPr="00CE68B3">
              <w:rPr>
                <w:rStyle w:val="Hyperlink"/>
                <w:noProof/>
              </w:rPr>
              <w:t>Acknowledgements</w:t>
            </w:r>
            <w:r w:rsidR="00226089">
              <w:rPr>
                <w:noProof/>
                <w:webHidden/>
              </w:rPr>
              <w:tab/>
            </w:r>
            <w:r w:rsidR="00226089">
              <w:rPr>
                <w:noProof/>
                <w:webHidden/>
              </w:rPr>
              <w:fldChar w:fldCharType="begin"/>
            </w:r>
            <w:r w:rsidR="00226089">
              <w:rPr>
                <w:noProof/>
                <w:webHidden/>
              </w:rPr>
              <w:instrText xml:space="preserve"> PAGEREF _Toc220081018 \h </w:instrText>
            </w:r>
            <w:r w:rsidR="00226089">
              <w:rPr>
                <w:noProof/>
                <w:webHidden/>
              </w:rPr>
            </w:r>
            <w:r w:rsidR="00226089">
              <w:rPr>
                <w:noProof/>
                <w:webHidden/>
              </w:rPr>
              <w:fldChar w:fldCharType="separate"/>
            </w:r>
            <w:r w:rsidR="00226089">
              <w:rPr>
                <w:noProof/>
                <w:webHidden/>
              </w:rPr>
              <w:t>3</w:t>
            </w:r>
            <w:r w:rsidR="00226089">
              <w:rPr>
                <w:noProof/>
                <w:webHidden/>
              </w:rPr>
              <w:fldChar w:fldCharType="end"/>
            </w:r>
          </w:hyperlink>
        </w:p>
        <w:p w14:paraId="6FC05AF7" w14:textId="73882748" w:rsidR="00226089" w:rsidRDefault="00226089">
          <w:pPr>
            <w:pStyle w:val="TOC1"/>
            <w:tabs>
              <w:tab w:val="right" w:leader="dot" w:pos="9016"/>
            </w:tabs>
            <w:rPr>
              <w:rFonts w:asciiTheme="minorHAnsi" w:eastAsiaTheme="minorEastAsia" w:hAnsiTheme="minorHAnsi" w:cstheme="minorBidi"/>
              <w:noProof/>
              <w:color w:val="auto"/>
              <w:szCs w:val="24"/>
            </w:rPr>
          </w:pPr>
          <w:hyperlink w:anchor="_Toc220081019" w:history="1">
            <w:r w:rsidRPr="00CE68B3">
              <w:rPr>
                <w:rStyle w:val="Hyperlink"/>
                <w:noProof/>
              </w:rPr>
              <w:t>Abstract</w:t>
            </w:r>
            <w:r>
              <w:rPr>
                <w:noProof/>
                <w:webHidden/>
              </w:rPr>
              <w:tab/>
            </w:r>
            <w:r>
              <w:rPr>
                <w:noProof/>
                <w:webHidden/>
              </w:rPr>
              <w:fldChar w:fldCharType="begin"/>
            </w:r>
            <w:r>
              <w:rPr>
                <w:noProof/>
                <w:webHidden/>
              </w:rPr>
              <w:instrText xml:space="preserve"> PAGEREF _Toc220081019 \h </w:instrText>
            </w:r>
            <w:r>
              <w:rPr>
                <w:noProof/>
                <w:webHidden/>
              </w:rPr>
            </w:r>
            <w:r>
              <w:rPr>
                <w:noProof/>
                <w:webHidden/>
              </w:rPr>
              <w:fldChar w:fldCharType="separate"/>
            </w:r>
            <w:r>
              <w:rPr>
                <w:noProof/>
                <w:webHidden/>
              </w:rPr>
              <w:t>4</w:t>
            </w:r>
            <w:r>
              <w:rPr>
                <w:noProof/>
                <w:webHidden/>
              </w:rPr>
              <w:fldChar w:fldCharType="end"/>
            </w:r>
          </w:hyperlink>
        </w:p>
        <w:p w14:paraId="416E97A9" w14:textId="4C673372" w:rsidR="00226089" w:rsidRDefault="00226089">
          <w:pPr>
            <w:pStyle w:val="TOC1"/>
            <w:tabs>
              <w:tab w:val="right" w:leader="dot" w:pos="9016"/>
            </w:tabs>
            <w:rPr>
              <w:rFonts w:asciiTheme="minorHAnsi" w:eastAsiaTheme="minorEastAsia" w:hAnsiTheme="minorHAnsi" w:cstheme="minorBidi"/>
              <w:noProof/>
              <w:color w:val="auto"/>
              <w:szCs w:val="24"/>
            </w:rPr>
          </w:pPr>
          <w:hyperlink w:anchor="_Toc220081020" w:history="1">
            <w:r w:rsidRPr="00CE68B3">
              <w:rPr>
                <w:rStyle w:val="Hyperlink"/>
                <w:rFonts w:eastAsia="Arial"/>
                <w:bCs/>
                <w:noProof/>
              </w:rPr>
              <w:t>Keywords:</w:t>
            </w:r>
            <w:r w:rsidRPr="00CE68B3">
              <w:rPr>
                <w:rStyle w:val="Hyperlink"/>
                <w:noProof/>
              </w:rPr>
              <w:t xml:space="preserve"> </w:t>
            </w:r>
            <w:r w:rsidRPr="00CE68B3">
              <w:rPr>
                <w:rStyle w:val="Hyperlink"/>
                <w:bCs/>
                <w:noProof/>
              </w:rPr>
              <w:t>special educational needs and disabilities; SEND; inclusive education; mainstream schools; teacher training; implementation barriers; educational equity</w:t>
            </w:r>
            <w:r>
              <w:rPr>
                <w:noProof/>
                <w:webHidden/>
              </w:rPr>
              <w:tab/>
            </w:r>
            <w:r>
              <w:rPr>
                <w:noProof/>
                <w:webHidden/>
              </w:rPr>
              <w:fldChar w:fldCharType="begin"/>
            </w:r>
            <w:r>
              <w:rPr>
                <w:noProof/>
                <w:webHidden/>
              </w:rPr>
              <w:instrText xml:space="preserve"> PAGEREF _Toc220081020 \h </w:instrText>
            </w:r>
            <w:r>
              <w:rPr>
                <w:noProof/>
                <w:webHidden/>
              </w:rPr>
            </w:r>
            <w:r>
              <w:rPr>
                <w:noProof/>
                <w:webHidden/>
              </w:rPr>
              <w:fldChar w:fldCharType="separate"/>
            </w:r>
            <w:r>
              <w:rPr>
                <w:noProof/>
                <w:webHidden/>
              </w:rPr>
              <w:t>4</w:t>
            </w:r>
            <w:r>
              <w:rPr>
                <w:noProof/>
                <w:webHidden/>
              </w:rPr>
              <w:fldChar w:fldCharType="end"/>
            </w:r>
          </w:hyperlink>
        </w:p>
        <w:p w14:paraId="4ABD17D1" w14:textId="2406EBCB" w:rsidR="00226089" w:rsidRDefault="00226089">
          <w:pPr>
            <w:pStyle w:val="TOC1"/>
            <w:tabs>
              <w:tab w:val="right" w:leader="dot" w:pos="9016"/>
            </w:tabs>
            <w:rPr>
              <w:rFonts w:asciiTheme="minorHAnsi" w:eastAsiaTheme="minorEastAsia" w:hAnsiTheme="minorHAnsi" w:cstheme="minorBidi"/>
              <w:noProof/>
              <w:color w:val="auto"/>
              <w:szCs w:val="24"/>
            </w:rPr>
          </w:pPr>
          <w:hyperlink w:anchor="_Toc220081021" w:history="1">
            <w:r w:rsidRPr="00CE68B3">
              <w:rPr>
                <w:rStyle w:val="Hyperlink"/>
                <w:noProof/>
              </w:rPr>
              <w:t>List of abbreviations</w:t>
            </w:r>
            <w:r>
              <w:rPr>
                <w:noProof/>
                <w:webHidden/>
              </w:rPr>
              <w:tab/>
            </w:r>
            <w:r>
              <w:rPr>
                <w:noProof/>
                <w:webHidden/>
              </w:rPr>
              <w:fldChar w:fldCharType="begin"/>
            </w:r>
            <w:r>
              <w:rPr>
                <w:noProof/>
                <w:webHidden/>
              </w:rPr>
              <w:instrText xml:space="preserve"> PAGEREF _Toc220081021 \h </w:instrText>
            </w:r>
            <w:r>
              <w:rPr>
                <w:noProof/>
                <w:webHidden/>
              </w:rPr>
            </w:r>
            <w:r>
              <w:rPr>
                <w:noProof/>
                <w:webHidden/>
              </w:rPr>
              <w:fldChar w:fldCharType="separate"/>
            </w:r>
            <w:r>
              <w:rPr>
                <w:noProof/>
                <w:webHidden/>
              </w:rPr>
              <w:t>7</w:t>
            </w:r>
            <w:r>
              <w:rPr>
                <w:noProof/>
                <w:webHidden/>
              </w:rPr>
              <w:fldChar w:fldCharType="end"/>
            </w:r>
          </w:hyperlink>
        </w:p>
        <w:p w14:paraId="53479C91" w14:textId="1B3B7764" w:rsidR="00226089" w:rsidRDefault="00226089">
          <w:pPr>
            <w:pStyle w:val="TOC1"/>
            <w:tabs>
              <w:tab w:val="right" w:leader="dot" w:pos="9016"/>
            </w:tabs>
            <w:rPr>
              <w:rFonts w:asciiTheme="minorHAnsi" w:eastAsiaTheme="minorEastAsia" w:hAnsiTheme="minorHAnsi" w:cstheme="minorBidi"/>
              <w:noProof/>
              <w:color w:val="auto"/>
              <w:szCs w:val="24"/>
            </w:rPr>
          </w:pPr>
          <w:hyperlink w:anchor="_Toc220081022" w:history="1">
            <w:r w:rsidRPr="00CE68B3">
              <w:rPr>
                <w:rStyle w:val="Hyperlink"/>
                <w:noProof/>
              </w:rPr>
              <w:t>Chapter 1: Introduction</w:t>
            </w:r>
            <w:r>
              <w:rPr>
                <w:noProof/>
                <w:webHidden/>
              </w:rPr>
              <w:tab/>
            </w:r>
            <w:r>
              <w:rPr>
                <w:noProof/>
                <w:webHidden/>
              </w:rPr>
              <w:fldChar w:fldCharType="begin"/>
            </w:r>
            <w:r>
              <w:rPr>
                <w:noProof/>
                <w:webHidden/>
              </w:rPr>
              <w:instrText xml:space="preserve"> PAGEREF _Toc220081022 \h </w:instrText>
            </w:r>
            <w:r>
              <w:rPr>
                <w:noProof/>
                <w:webHidden/>
              </w:rPr>
            </w:r>
            <w:r>
              <w:rPr>
                <w:noProof/>
                <w:webHidden/>
              </w:rPr>
              <w:fldChar w:fldCharType="separate"/>
            </w:r>
            <w:r>
              <w:rPr>
                <w:noProof/>
                <w:webHidden/>
              </w:rPr>
              <w:t>8</w:t>
            </w:r>
            <w:r>
              <w:rPr>
                <w:noProof/>
                <w:webHidden/>
              </w:rPr>
              <w:fldChar w:fldCharType="end"/>
            </w:r>
          </w:hyperlink>
        </w:p>
        <w:p w14:paraId="7D4E593D" w14:textId="20EDDBF3" w:rsidR="00226089" w:rsidRDefault="00226089">
          <w:pPr>
            <w:pStyle w:val="TOC2"/>
            <w:tabs>
              <w:tab w:val="right" w:leader="dot" w:pos="9016"/>
            </w:tabs>
            <w:rPr>
              <w:noProof/>
              <w:sz w:val="24"/>
              <w:szCs w:val="24"/>
            </w:rPr>
          </w:pPr>
          <w:hyperlink w:anchor="_Toc220081023" w:history="1">
            <w:r w:rsidRPr="00CE68B3">
              <w:rPr>
                <w:rStyle w:val="Hyperlink"/>
                <w:rFonts w:asciiTheme="minorBidi" w:hAnsiTheme="minorBidi"/>
                <w:noProof/>
              </w:rPr>
              <w:t>1.1 Background and Context</w:t>
            </w:r>
            <w:r>
              <w:rPr>
                <w:noProof/>
                <w:webHidden/>
              </w:rPr>
              <w:tab/>
            </w:r>
            <w:r>
              <w:rPr>
                <w:noProof/>
                <w:webHidden/>
              </w:rPr>
              <w:fldChar w:fldCharType="begin"/>
            </w:r>
            <w:r>
              <w:rPr>
                <w:noProof/>
                <w:webHidden/>
              </w:rPr>
              <w:instrText xml:space="preserve"> PAGEREF _Toc220081023 \h </w:instrText>
            </w:r>
            <w:r>
              <w:rPr>
                <w:noProof/>
                <w:webHidden/>
              </w:rPr>
            </w:r>
            <w:r>
              <w:rPr>
                <w:noProof/>
                <w:webHidden/>
              </w:rPr>
              <w:fldChar w:fldCharType="separate"/>
            </w:r>
            <w:r>
              <w:rPr>
                <w:noProof/>
                <w:webHidden/>
              </w:rPr>
              <w:t>8</w:t>
            </w:r>
            <w:r>
              <w:rPr>
                <w:noProof/>
                <w:webHidden/>
              </w:rPr>
              <w:fldChar w:fldCharType="end"/>
            </w:r>
          </w:hyperlink>
        </w:p>
        <w:p w14:paraId="41C26EF3" w14:textId="2584E2D3" w:rsidR="00226089" w:rsidRDefault="00226089">
          <w:pPr>
            <w:pStyle w:val="TOC2"/>
            <w:tabs>
              <w:tab w:val="right" w:leader="dot" w:pos="9016"/>
            </w:tabs>
            <w:rPr>
              <w:noProof/>
              <w:sz w:val="24"/>
              <w:szCs w:val="24"/>
            </w:rPr>
          </w:pPr>
          <w:hyperlink w:anchor="_Toc220081024" w:history="1">
            <w:r w:rsidRPr="00CE68B3">
              <w:rPr>
                <w:rStyle w:val="Hyperlink"/>
                <w:rFonts w:asciiTheme="minorBidi" w:eastAsia="Arial" w:hAnsiTheme="minorBidi"/>
                <w:b/>
                <w:bCs/>
                <w:noProof/>
                <w:kern w:val="0"/>
                <w:lang w:val="en"/>
                <w14:ligatures w14:val="none"/>
              </w:rPr>
              <w:t>1.2 Problem Statement</w:t>
            </w:r>
            <w:r>
              <w:rPr>
                <w:noProof/>
                <w:webHidden/>
              </w:rPr>
              <w:tab/>
            </w:r>
            <w:r>
              <w:rPr>
                <w:noProof/>
                <w:webHidden/>
              </w:rPr>
              <w:fldChar w:fldCharType="begin"/>
            </w:r>
            <w:r>
              <w:rPr>
                <w:noProof/>
                <w:webHidden/>
              </w:rPr>
              <w:instrText xml:space="preserve"> PAGEREF _Toc220081024 \h </w:instrText>
            </w:r>
            <w:r>
              <w:rPr>
                <w:noProof/>
                <w:webHidden/>
              </w:rPr>
            </w:r>
            <w:r>
              <w:rPr>
                <w:noProof/>
                <w:webHidden/>
              </w:rPr>
              <w:fldChar w:fldCharType="separate"/>
            </w:r>
            <w:r>
              <w:rPr>
                <w:noProof/>
                <w:webHidden/>
              </w:rPr>
              <w:t>9</w:t>
            </w:r>
            <w:r>
              <w:rPr>
                <w:noProof/>
                <w:webHidden/>
              </w:rPr>
              <w:fldChar w:fldCharType="end"/>
            </w:r>
          </w:hyperlink>
        </w:p>
        <w:p w14:paraId="5B27286F" w14:textId="3E72898C" w:rsidR="00226089" w:rsidRDefault="00226089">
          <w:pPr>
            <w:pStyle w:val="TOC2"/>
            <w:tabs>
              <w:tab w:val="right" w:leader="dot" w:pos="9016"/>
            </w:tabs>
            <w:rPr>
              <w:noProof/>
              <w:sz w:val="24"/>
              <w:szCs w:val="24"/>
            </w:rPr>
          </w:pPr>
          <w:hyperlink w:anchor="_Toc220081025" w:history="1">
            <w:r w:rsidRPr="00CE68B3">
              <w:rPr>
                <w:rStyle w:val="Hyperlink"/>
                <w:rFonts w:asciiTheme="minorBidi" w:eastAsia="Arial" w:hAnsiTheme="minorBidi"/>
                <w:b/>
                <w:bCs/>
                <w:noProof/>
                <w:kern w:val="0"/>
                <w:lang w:val="en"/>
                <w14:ligatures w14:val="none"/>
              </w:rPr>
              <w:t>1.3 Research Aim and Objectives</w:t>
            </w:r>
            <w:r>
              <w:rPr>
                <w:noProof/>
                <w:webHidden/>
              </w:rPr>
              <w:tab/>
            </w:r>
            <w:r>
              <w:rPr>
                <w:noProof/>
                <w:webHidden/>
              </w:rPr>
              <w:fldChar w:fldCharType="begin"/>
            </w:r>
            <w:r>
              <w:rPr>
                <w:noProof/>
                <w:webHidden/>
              </w:rPr>
              <w:instrText xml:space="preserve"> PAGEREF _Toc220081025 \h </w:instrText>
            </w:r>
            <w:r>
              <w:rPr>
                <w:noProof/>
                <w:webHidden/>
              </w:rPr>
            </w:r>
            <w:r>
              <w:rPr>
                <w:noProof/>
                <w:webHidden/>
              </w:rPr>
              <w:fldChar w:fldCharType="separate"/>
            </w:r>
            <w:r>
              <w:rPr>
                <w:noProof/>
                <w:webHidden/>
              </w:rPr>
              <w:t>10</w:t>
            </w:r>
            <w:r>
              <w:rPr>
                <w:noProof/>
                <w:webHidden/>
              </w:rPr>
              <w:fldChar w:fldCharType="end"/>
            </w:r>
          </w:hyperlink>
        </w:p>
        <w:p w14:paraId="08470118" w14:textId="47CE92CA" w:rsidR="00226089" w:rsidRDefault="00226089">
          <w:pPr>
            <w:pStyle w:val="TOC2"/>
            <w:tabs>
              <w:tab w:val="right" w:leader="dot" w:pos="9016"/>
            </w:tabs>
            <w:rPr>
              <w:noProof/>
              <w:sz w:val="24"/>
              <w:szCs w:val="24"/>
            </w:rPr>
          </w:pPr>
          <w:hyperlink w:anchor="_Toc220081026" w:history="1">
            <w:r w:rsidRPr="00CE68B3">
              <w:rPr>
                <w:rStyle w:val="Hyperlink"/>
                <w:rFonts w:asciiTheme="minorBidi" w:eastAsia="Arial" w:hAnsiTheme="minorBidi"/>
                <w:b/>
                <w:bCs/>
                <w:noProof/>
                <w:kern w:val="0"/>
                <w:lang w:val="en"/>
                <w14:ligatures w14:val="none"/>
              </w:rPr>
              <w:t>1.4 Rationale and Significance</w:t>
            </w:r>
            <w:r>
              <w:rPr>
                <w:noProof/>
                <w:webHidden/>
              </w:rPr>
              <w:tab/>
            </w:r>
            <w:r>
              <w:rPr>
                <w:noProof/>
                <w:webHidden/>
              </w:rPr>
              <w:fldChar w:fldCharType="begin"/>
            </w:r>
            <w:r>
              <w:rPr>
                <w:noProof/>
                <w:webHidden/>
              </w:rPr>
              <w:instrText xml:space="preserve"> PAGEREF _Toc220081026 \h </w:instrText>
            </w:r>
            <w:r>
              <w:rPr>
                <w:noProof/>
                <w:webHidden/>
              </w:rPr>
            </w:r>
            <w:r>
              <w:rPr>
                <w:noProof/>
                <w:webHidden/>
              </w:rPr>
              <w:fldChar w:fldCharType="separate"/>
            </w:r>
            <w:r>
              <w:rPr>
                <w:noProof/>
                <w:webHidden/>
              </w:rPr>
              <w:t>11</w:t>
            </w:r>
            <w:r>
              <w:rPr>
                <w:noProof/>
                <w:webHidden/>
              </w:rPr>
              <w:fldChar w:fldCharType="end"/>
            </w:r>
          </w:hyperlink>
        </w:p>
        <w:p w14:paraId="2701B63C" w14:textId="30574CC3" w:rsidR="00226089" w:rsidRDefault="00226089">
          <w:pPr>
            <w:pStyle w:val="TOC2"/>
            <w:tabs>
              <w:tab w:val="right" w:leader="dot" w:pos="9016"/>
            </w:tabs>
            <w:rPr>
              <w:noProof/>
              <w:sz w:val="24"/>
              <w:szCs w:val="24"/>
            </w:rPr>
          </w:pPr>
          <w:hyperlink w:anchor="_Toc220081027" w:history="1">
            <w:r w:rsidRPr="00CE68B3">
              <w:rPr>
                <w:rStyle w:val="Hyperlink"/>
                <w:rFonts w:asciiTheme="minorBidi" w:eastAsia="Arial" w:hAnsiTheme="minorBidi"/>
                <w:b/>
                <w:bCs/>
                <w:noProof/>
                <w:kern w:val="0"/>
                <w:lang w:val="en"/>
                <w14:ligatures w14:val="none"/>
              </w:rPr>
              <w:t>1.5 Dissertation Structure</w:t>
            </w:r>
            <w:r>
              <w:rPr>
                <w:noProof/>
                <w:webHidden/>
              </w:rPr>
              <w:tab/>
            </w:r>
            <w:r>
              <w:rPr>
                <w:noProof/>
                <w:webHidden/>
              </w:rPr>
              <w:fldChar w:fldCharType="begin"/>
            </w:r>
            <w:r>
              <w:rPr>
                <w:noProof/>
                <w:webHidden/>
              </w:rPr>
              <w:instrText xml:space="preserve"> PAGEREF _Toc220081027 \h </w:instrText>
            </w:r>
            <w:r>
              <w:rPr>
                <w:noProof/>
                <w:webHidden/>
              </w:rPr>
            </w:r>
            <w:r>
              <w:rPr>
                <w:noProof/>
                <w:webHidden/>
              </w:rPr>
              <w:fldChar w:fldCharType="separate"/>
            </w:r>
            <w:r>
              <w:rPr>
                <w:noProof/>
                <w:webHidden/>
              </w:rPr>
              <w:t>12</w:t>
            </w:r>
            <w:r>
              <w:rPr>
                <w:noProof/>
                <w:webHidden/>
              </w:rPr>
              <w:fldChar w:fldCharType="end"/>
            </w:r>
          </w:hyperlink>
        </w:p>
        <w:p w14:paraId="07B8DE56" w14:textId="508BFFDF" w:rsidR="00226089" w:rsidRDefault="00226089">
          <w:pPr>
            <w:pStyle w:val="TOC1"/>
            <w:tabs>
              <w:tab w:val="right" w:leader="dot" w:pos="9016"/>
            </w:tabs>
            <w:rPr>
              <w:rFonts w:asciiTheme="minorHAnsi" w:eastAsiaTheme="minorEastAsia" w:hAnsiTheme="minorHAnsi" w:cstheme="minorBidi"/>
              <w:noProof/>
              <w:color w:val="auto"/>
              <w:szCs w:val="24"/>
            </w:rPr>
          </w:pPr>
          <w:hyperlink w:anchor="_Toc220081028" w:history="1">
            <w:r w:rsidRPr="00CE68B3">
              <w:rPr>
                <w:rStyle w:val="Hyperlink"/>
                <w:noProof/>
              </w:rPr>
              <w:t>Chapter 2: Literature review/theoretical framework</w:t>
            </w:r>
            <w:r>
              <w:rPr>
                <w:noProof/>
                <w:webHidden/>
              </w:rPr>
              <w:tab/>
            </w:r>
            <w:r>
              <w:rPr>
                <w:noProof/>
                <w:webHidden/>
              </w:rPr>
              <w:fldChar w:fldCharType="begin"/>
            </w:r>
            <w:r>
              <w:rPr>
                <w:noProof/>
                <w:webHidden/>
              </w:rPr>
              <w:instrText xml:space="preserve"> PAGEREF _Toc220081028 \h </w:instrText>
            </w:r>
            <w:r>
              <w:rPr>
                <w:noProof/>
                <w:webHidden/>
              </w:rPr>
            </w:r>
            <w:r>
              <w:rPr>
                <w:noProof/>
                <w:webHidden/>
              </w:rPr>
              <w:fldChar w:fldCharType="separate"/>
            </w:r>
            <w:r>
              <w:rPr>
                <w:noProof/>
                <w:webHidden/>
              </w:rPr>
              <w:t>13</w:t>
            </w:r>
            <w:r>
              <w:rPr>
                <w:noProof/>
                <w:webHidden/>
              </w:rPr>
              <w:fldChar w:fldCharType="end"/>
            </w:r>
          </w:hyperlink>
        </w:p>
        <w:p w14:paraId="5A36481B" w14:textId="3198FB02" w:rsidR="00226089" w:rsidRDefault="00226089">
          <w:pPr>
            <w:pStyle w:val="TOC2"/>
            <w:tabs>
              <w:tab w:val="right" w:leader="dot" w:pos="9016"/>
            </w:tabs>
            <w:rPr>
              <w:noProof/>
              <w:sz w:val="24"/>
              <w:szCs w:val="24"/>
            </w:rPr>
          </w:pPr>
          <w:hyperlink w:anchor="_Toc220081029" w:history="1">
            <w:r w:rsidRPr="00CE68B3">
              <w:rPr>
                <w:rStyle w:val="Hyperlink"/>
                <w:rFonts w:asciiTheme="minorBidi" w:eastAsia="Arial" w:hAnsiTheme="minorBidi"/>
                <w:b/>
                <w:bCs/>
                <w:noProof/>
                <w:kern w:val="0"/>
                <w:lang w:val="en"/>
                <w14:ligatures w14:val="none"/>
              </w:rPr>
              <w:t>2.1 Introduction</w:t>
            </w:r>
            <w:r>
              <w:rPr>
                <w:noProof/>
                <w:webHidden/>
              </w:rPr>
              <w:tab/>
            </w:r>
            <w:r>
              <w:rPr>
                <w:noProof/>
                <w:webHidden/>
              </w:rPr>
              <w:fldChar w:fldCharType="begin"/>
            </w:r>
            <w:r>
              <w:rPr>
                <w:noProof/>
                <w:webHidden/>
              </w:rPr>
              <w:instrText xml:space="preserve"> PAGEREF _Toc220081029 \h </w:instrText>
            </w:r>
            <w:r>
              <w:rPr>
                <w:noProof/>
                <w:webHidden/>
              </w:rPr>
            </w:r>
            <w:r>
              <w:rPr>
                <w:noProof/>
                <w:webHidden/>
              </w:rPr>
              <w:fldChar w:fldCharType="separate"/>
            </w:r>
            <w:r>
              <w:rPr>
                <w:noProof/>
                <w:webHidden/>
              </w:rPr>
              <w:t>13</w:t>
            </w:r>
            <w:r>
              <w:rPr>
                <w:noProof/>
                <w:webHidden/>
              </w:rPr>
              <w:fldChar w:fldCharType="end"/>
            </w:r>
          </w:hyperlink>
        </w:p>
        <w:p w14:paraId="6F791CDB" w14:textId="0952B4DA" w:rsidR="00226089" w:rsidRDefault="00226089">
          <w:pPr>
            <w:pStyle w:val="TOC2"/>
            <w:tabs>
              <w:tab w:val="right" w:leader="dot" w:pos="9016"/>
            </w:tabs>
            <w:rPr>
              <w:noProof/>
              <w:sz w:val="24"/>
              <w:szCs w:val="24"/>
            </w:rPr>
          </w:pPr>
          <w:hyperlink w:anchor="_Toc220081030" w:history="1">
            <w:r w:rsidRPr="00CE68B3">
              <w:rPr>
                <w:rStyle w:val="Hyperlink"/>
                <w:rFonts w:asciiTheme="minorBidi" w:eastAsia="Arial" w:hAnsiTheme="minorBidi"/>
                <w:b/>
                <w:bCs/>
                <w:noProof/>
                <w:kern w:val="0"/>
                <w:lang w:val="en"/>
                <w14:ligatures w14:val="none"/>
              </w:rPr>
              <w:t>2.2 Conceptual Framework</w:t>
            </w:r>
            <w:r>
              <w:rPr>
                <w:noProof/>
                <w:webHidden/>
              </w:rPr>
              <w:tab/>
            </w:r>
            <w:r>
              <w:rPr>
                <w:noProof/>
                <w:webHidden/>
              </w:rPr>
              <w:fldChar w:fldCharType="begin"/>
            </w:r>
            <w:r>
              <w:rPr>
                <w:noProof/>
                <w:webHidden/>
              </w:rPr>
              <w:instrText xml:space="preserve"> PAGEREF _Toc220081030 \h </w:instrText>
            </w:r>
            <w:r>
              <w:rPr>
                <w:noProof/>
                <w:webHidden/>
              </w:rPr>
            </w:r>
            <w:r>
              <w:rPr>
                <w:noProof/>
                <w:webHidden/>
              </w:rPr>
              <w:fldChar w:fldCharType="separate"/>
            </w:r>
            <w:r>
              <w:rPr>
                <w:noProof/>
                <w:webHidden/>
              </w:rPr>
              <w:t>13</w:t>
            </w:r>
            <w:r>
              <w:rPr>
                <w:noProof/>
                <w:webHidden/>
              </w:rPr>
              <w:fldChar w:fldCharType="end"/>
            </w:r>
          </w:hyperlink>
        </w:p>
        <w:p w14:paraId="1454F0BA" w14:textId="64AB03AB" w:rsidR="00226089" w:rsidRDefault="00226089">
          <w:pPr>
            <w:pStyle w:val="TOC3"/>
            <w:tabs>
              <w:tab w:val="right" w:leader="dot" w:pos="9016"/>
            </w:tabs>
            <w:rPr>
              <w:noProof/>
              <w:sz w:val="24"/>
              <w:szCs w:val="24"/>
            </w:rPr>
          </w:pPr>
          <w:hyperlink w:anchor="_Toc220081031" w:history="1">
            <w:r w:rsidRPr="00CE68B3">
              <w:rPr>
                <w:rStyle w:val="Hyperlink"/>
                <w:rFonts w:asciiTheme="minorBidi" w:hAnsiTheme="minorBidi"/>
                <w:noProof/>
              </w:rPr>
              <w:t>2.2.1 Defining Special Educational Needs</w:t>
            </w:r>
            <w:r>
              <w:rPr>
                <w:noProof/>
                <w:webHidden/>
              </w:rPr>
              <w:tab/>
            </w:r>
            <w:r>
              <w:rPr>
                <w:noProof/>
                <w:webHidden/>
              </w:rPr>
              <w:fldChar w:fldCharType="begin"/>
            </w:r>
            <w:r>
              <w:rPr>
                <w:noProof/>
                <w:webHidden/>
              </w:rPr>
              <w:instrText xml:space="preserve"> PAGEREF _Toc220081031 \h </w:instrText>
            </w:r>
            <w:r>
              <w:rPr>
                <w:noProof/>
                <w:webHidden/>
              </w:rPr>
            </w:r>
            <w:r>
              <w:rPr>
                <w:noProof/>
                <w:webHidden/>
              </w:rPr>
              <w:fldChar w:fldCharType="separate"/>
            </w:r>
            <w:r>
              <w:rPr>
                <w:noProof/>
                <w:webHidden/>
              </w:rPr>
              <w:t>13</w:t>
            </w:r>
            <w:r>
              <w:rPr>
                <w:noProof/>
                <w:webHidden/>
              </w:rPr>
              <w:fldChar w:fldCharType="end"/>
            </w:r>
          </w:hyperlink>
        </w:p>
        <w:p w14:paraId="19A3CA18" w14:textId="3C1E7FAB" w:rsidR="00226089" w:rsidRDefault="00226089">
          <w:pPr>
            <w:pStyle w:val="TOC3"/>
            <w:tabs>
              <w:tab w:val="right" w:leader="dot" w:pos="9016"/>
            </w:tabs>
            <w:rPr>
              <w:noProof/>
              <w:sz w:val="24"/>
              <w:szCs w:val="24"/>
            </w:rPr>
          </w:pPr>
          <w:hyperlink w:anchor="_Toc220081032" w:history="1">
            <w:r w:rsidRPr="00CE68B3">
              <w:rPr>
                <w:rStyle w:val="Hyperlink"/>
                <w:rFonts w:asciiTheme="minorBidi" w:eastAsia="Arial" w:hAnsiTheme="minorBidi"/>
                <w:b/>
                <w:bCs/>
                <w:noProof/>
                <w:kern w:val="0"/>
                <w:lang w:val="en"/>
                <w14:ligatures w14:val="none"/>
              </w:rPr>
              <w:t>2.2.2 Models of Disability and Their Educational Implications</w:t>
            </w:r>
            <w:r>
              <w:rPr>
                <w:noProof/>
                <w:webHidden/>
              </w:rPr>
              <w:tab/>
            </w:r>
            <w:r>
              <w:rPr>
                <w:noProof/>
                <w:webHidden/>
              </w:rPr>
              <w:fldChar w:fldCharType="begin"/>
            </w:r>
            <w:r>
              <w:rPr>
                <w:noProof/>
                <w:webHidden/>
              </w:rPr>
              <w:instrText xml:space="preserve"> PAGEREF _Toc220081032 \h </w:instrText>
            </w:r>
            <w:r>
              <w:rPr>
                <w:noProof/>
                <w:webHidden/>
              </w:rPr>
            </w:r>
            <w:r>
              <w:rPr>
                <w:noProof/>
                <w:webHidden/>
              </w:rPr>
              <w:fldChar w:fldCharType="separate"/>
            </w:r>
            <w:r>
              <w:rPr>
                <w:noProof/>
                <w:webHidden/>
              </w:rPr>
              <w:t>14</w:t>
            </w:r>
            <w:r>
              <w:rPr>
                <w:noProof/>
                <w:webHidden/>
              </w:rPr>
              <w:fldChar w:fldCharType="end"/>
            </w:r>
          </w:hyperlink>
        </w:p>
        <w:p w14:paraId="3B8CA8E0" w14:textId="28DBC3C3" w:rsidR="00226089" w:rsidRDefault="00226089">
          <w:pPr>
            <w:pStyle w:val="TOC3"/>
            <w:tabs>
              <w:tab w:val="right" w:leader="dot" w:pos="9016"/>
            </w:tabs>
            <w:rPr>
              <w:noProof/>
              <w:sz w:val="24"/>
              <w:szCs w:val="24"/>
            </w:rPr>
          </w:pPr>
          <w:hyperlink w:anchor="_Toc220081033" w:history="1">
            <w:r w:rsidRPr="00CE68B3">
              <w:rPr>
                <w:rStyle w:val="Hyperlink"/>
                <w:rFonts w:asciiTheme="minorBidi" w:eastAsia="Arial" w:hAnsiTheme="minorBidi"/>
                <w:b/>
                <w:bCs/>
                <w:noProof/>
                <w:kern w:val="0"/>
                <w:lang w:val="en"/>
                <w14:ligatures w14:val="none"/>
              </w:rPr>
              <w:t>2.2.3 Inclusive Education as a Guiding Framework</w:t>
            </w:r>
            <w:r>
              <w:rPr>
                <w:noProof/>
                <w:webHidden/>
              </w:rPr>
              <w:tab/>
            </w:r>
            <w:r>
              <w:rPr>
                <w:noProof/>
                <w:webHidden/>
              </w:rPr>
              <w:fldChar w:fldCharType="begin"/>
            </w:r>
            <w:r>
              <w:rPr>
                <w:noProof/>
                <w:webHidden/>
              </w:rPr>
              <w:instrText xml:space="preserve"> PAGEREF _Toc220081033 \h </w:instrText>
            </w:r>
            <w:r>
              <w:rPr>
                <w:noProof/>
                <w:webHidden/>
              </w:rPr>
            </w:r>
            <w:r>
              <w:rPr>
                <w:noProof/>
                <w:webHidden/>
              </w:rPr>
              <w:fldChar w:fldCharType="separate"/>
            </w:r>
            <w:r>
              <w:rPr>
                <w:noProof/>
                <w:webHidden/>
              </w:rPr>
              <w:t>14</w:t>
            </w:r>
            <w:r>
              <w:rPr>
                <w:noProof/>
                <w:webHidden/>
              </w:rPr>
              <w:fldChar w:fldCharType="end"/>
            </w:r>
          </w:hyperlink>
        </w:p>
        <w:p w14:paraId="1E376F05" w14:textId="06A4A0A6" w:rsidR="00226089" w:rsidRDefault="00226089">
          <w:pPr>
            <w:pStyle w:val="TOC2"/>
            <w:tabs>
              <w:tab w:val="right" w:leader="dot" w:pos="9016"/>
            </w:tabs>
            <w:rPr>
              <w:noProof/>
              <w:sz w:val="24"/>
              <w:szCs w:val="24"/>
            </w:rPr>
          </w:pPr>
          <w:hyperlink w:anchor="_Toc220081034" w:history="1">
            <w:r w:rsidRPr="00CE68B3">
              <w:rPr>
                <w:rStyle w:val="Hyperlink"/>
                <w:rFonts w:asciiTheme="minorBidi" w:eastAsia="Arial" w:hAnsiTheme="minorBidi"/>
                <w:b/>
                <w:bCs/>
                <w:noProof/>
                <w:kern w:val="0"/>
                <w:lang w:val="en"/>
                <w14:ligatures w14:val="none"/>
              </w:rPr>
              <w:t>2.3 Policy Context in England</w:t>
            </w:r>
            <w:r>
              <w:rPr>
                <w:noProof/>
                <w:webHidden/>
              </w:rPr>
              <w:tab/>
            </w:r>
            <w:r>
              <w:rPr>
                <w:noProof/>
                <w:webHidden/>
              </w:rPr>
              <w:fldChar w:fldCharType="begin"/>
            </w:r>
            <w:r>
              <w:rPr>
                <w:noProof/>
                <w:webHidden/>
              </w:rPr>
              <w:instrText xml:space="preserve"> PAGEREF _Toc220081034 \h </w:instrText>
            </w:r>
            <w:r>
              <w:rPr>
                <w:noProof/>
                <w:webHidden/>
              </w:rPr>
            </w:r>
            <w:r>
              <w:rPr>
                <w:noProof/>
                <w:webHidden/>
              </w:rPr>
              <w:fldChar w:fldCharType="separate"/>
            </w:r>
            <w:r>
              <w:rPr>
                <w:noProof/>
                <w:webHidden/>
              </w:rPr>
              <w:t>15</w:t>
            </w:r>
            <w:r>
              <w:rPr>
                <w:noProof/>
                <w:webHidden/>
              </w:rPr>
              <w:fldChar w:fldCharType="end"/>
            </w:r>
          </w:hyperlink>
        </w:p>
        <w:p w14:paraId="4FAADDE5" w14:textId="2C699850" w:rsidR="00226089" w:rsidRDefault="00226089">
          <w:pPr>
            <w:pStyle w:val="TOC3"/>
            <w:tabs>
              <w:tab w:val="right" w:leader="dot" w:pos="9016"/>
            </w:tabs>
            <w:rPr>
              <w:noProof/>
              <w:sz w:val="24"/>
              <w:szCs w:val="24"/>
            </w:rPr>
          </w:pPr>
          <w:hyperlink w:anchor="_Toc220081035" w:history="1">
            <w:r w:rsidRPr="00CE68B3">
              <w:rPr>
                <w:rStyle w:val="Hyperlink"/>
                <w:rFonts w:asciiTheme="minorBidi" w:eastAsia="Arial" w:hAnsiTheme="minorBidi"/>
                <w:b/>
                <w:bCs/>
                <w:noProof/>
                <w:kern w:val="0"/>
                <w:lang w:val="en"/>
                <w14:ligatures w14:val="none"/>
              </w:rPr>
              <w:t>2.3.1 Historical Evolution of SEN Policy</w:t>
            </w:r>
            <w:r>
              <w:rPr>
                <w:noProof/>
                <w:webHidden/>
              </w:rPr>
              <w:tab/>
            </w:r>
            <w:r>
              <w:rPr>
                <w:noProof/>
                <w:webHidden/>
              </w:rPr>
              <w:fldChar w:fldCharType="begin"/>
            </w:r>
            <w:r>
              <w:rPr>
                <w:noProof/>
                <w:webHidden/>
              </w:rPr>
              <w:instrText xml:space="preserve"> PAGEREF _Toc220081035 \h </w:instrText>
            </w:r>
            <w:r>
              <w:rPr>
                <w:noProof/>
                <w:webHidden/>
              </w:rPr>
            </w:r>
            <w:r>
              <w:rPr>
                <w:noProof/>
                <w:webHidden/>
              </w:rPr>
              <w:fldChar w:fldCharType="separate"/>
            </w:r>
            <w:r>
              <w:rPr>
                <w:noProof/>
                <w:webHidden/>
              </w:rPr>
              <w:t>15</w:t>
            </w:r>
            <w:r>
              <w:rPr>
                <w:noProof/>
                <w:webHidden/>
              </w:rPr>
              <w:fldChar w:fldCharType="end"/>
            </w:r>
          </w:hyperlink>
        </w:p>
        <w:p w14:paraId="690F742E" w14:textId="5DE3138E" w:rsidR="00226089" w:rsidRDefault="00226089">
          <w:pPr>
            <w:pStyle w:val="TOC3"/>
            <w:tabs>
              <w:tab w:val="right" w:leader="dot" w:pos="9016"/>
            </w:tabs>
            <w:rPr>
              <w:noProof/>
              <w:sz w:val="24"/>
              <w:szCs w:val="24"/>
            </w:rPr>
          </w:pPr>
          <w:hyperlink w:anchor="_Toc220081036" w:history="1">
            <w:r w:rsidRPr="00CE68B3">
              <w:rPr>
                <w:rStyle w:val="Hyperlink"/>
                <w:rFonts w:asciiTheme="minorBidi" w:eastAsia="Arial" w:hAnsiTheme="minorBidi"/>
                <w:b/>
                <w:bCs/>
                <w:noProof/>
                <w:kern w:val="0"/>
                <w:lang w:val="en"/>
                <w14:ligatures w14:val="none"/>
              </w:rPr>
              <w:t>2.3.2 The SEND Reforms: Children and Families Act 2014</w:t>
            </w:r>
            <w:r>
              <w:rPr>
                <w:noProof/>
                <w:webHidden/>
              </w:rPr>
              <w:tab/>
            </w:r>
            <w:r>
              <w:rPr>
                <w:noProof/>
                <w:webHidden/>
              </w:rPr>
              <w:fldChar w:fldCharType="begin"/>
            </w:r>
            <w:r>
              <w:rPr>
                <w:noProof/>
                <w:webHidden/>
              </w:rPr>
              <w:instrText xml:space="preserve"> PAGEREF _Toc220081036 \h </w:instrText>
            </w:r>
            <w:r>
              <w:rPr>
                <w:noProof/>
                <w:webHidden/>
              </w:rPr>
            </w:r>
            <w:r>
              <w:rPr>
                <w:noProof/>
                <w:webHidden/>
              </w:rPr>
              <w:fldChar w:fldCharType="separate"/>
            </w:r>
            <w:r>
              <w:rPr>
                <w:noProof/>
                <w:webHidden/>
              </w:rPr>
              <w:t>16</w:t>
            </w:r>
            <w:r>
              <w:rPr>
                <w:noProof/>
                <w:webHidden/>
              </w:rPr>
              <w:fldChar w:fldCharType="end"/>
            </w:r>
          </w:hyperlink>
        </w:p>
        <w:p w14:paraId="10E8E853" w14:textId="141E2837" w:rsidR="00226089" w:rsidRDefault="00226089">
          <w:pPr>
            <w:pStyle w:val="TOC3"/>
            <w:tabs>
              <w:tab w:val="right" w:leader="dot" w:pos="9016"/>
            </w:tabs>
            <w:rPr>
              <w:noProof/>
              <w:sz w:val="24"/>
              <w:szCs w:val="24"/>
            </w:rPr>
          </w:pPr>
          <w:hyperlink w:anchor="_Toc220081037" w:history="1">
            <w:r w:rsidRPr="00CE68B3">
              <w:rPr>
                <w:rStyle w:val="Hyperlink"/>
                <w:rFonts w:asciiTheme="minorBidi" w:eastAsia="Arial" w:hAnsiTheme="minorBidi"/>
                <w:b/>
                <w:bCs/>
                <w:noProof/>
                <w:kern w:val="0"/>
                <w:lang w:val="en"/>
                <w14:ligatures w14:val="none"/>
              </w:rPr>
              <w:t>2.3.3 Policy Implementation and Persistent Challenges</w:t>
            </w:r>
            <w:r>
              <w:rPr>
                <w:noProof/>
                <w:webHidden/>
              </w:rPr>
              <w:tab/>
            </w:r>
            <w:r>
              <w:rPr>
                <w:noProof/>
                <w:webHidden/>
              </w:rPr>
              <w:fldChar w:fldCharType="begin"/>
            </w:r>
            <w:r>
              <w:rPr>
                <w:noProof/>
                <w:webHidden/>
              </w:rPr>
              <w:instrText xml:space="preserve"> PAGEREF _Toc220081037 \h </w:instrText>
            </w:r>
            <w:r>
              <w:rPr>
                <w:noProof/>
                <w:webHidden/>
              </w:rPr>
            </w:r>
            <w:r>
              <w:rPr>
                <w:noProof/>
                <w:webHidden/>
              </w:rPr>
              <w:fldChar w:fldCharType="separate"/>
            </w:r>
            <w:r>
              <w:rPr>
                <w:noProof/>
                <w:webHidden/>
              </w:rPr>
              <w:t>17</w:t>
            </w:r>
            <w:r>
              <w:rPr>
                <w:noProof/>
                <w:webHidden/>
              </w:rPr>
              <w:fldChar w:fldCharType="end"/>
            </w:r>
          </w:hyperlink>
        </w:p>
        <w:p w14:paraId="522562F0" w14:textId="77DA2AF6" w:rsidR="00226089" w:rsidRDefault="00226089">
          <w:pPr>
            <w:pStyle w:val="TOC2"/>
            <w:tabs>
              <w:tab w:val="right" w:leader="dot" w:pos="9016"/>
            </w:tabs>
            <w:rPr>
              <w:noProof/>
              <w:sz w:val="24"/>
              <w:szCs w:val="24"/>
            </w:rPr>
          </w:pPr>
          <w:hyperlink w:anchor="_Toc220081038" w:history="1">
            <w:r w:rsidRPr="00CE68B3">
              <w:rPr>
                <w:rStyle w:val="Hyperlink"/>
                <w:rFonts w:asciiTheme="minorBidi" w:eastAsia="Arial" w:hAnsiTheme="minorBidi"/>
                <w:b/>
                <w:bCs/>
                <w:noProof/>
                <w:kern w:val="0"/>
                <w:lang w:val="en"/>
                <w14:ligatures w14:val="none"/>
              </w:rPr>
              <w:t>2.4 Categories of SEN in Primary Schools</w:t>
            </w:r>
            <w:r>
              <w:rPr>
                <w:noProof/>
                <w:webHidden/>
              </w:rPr>
              <w:tab/>
            </w:r>
            <w:r>
              <w:rPr>
                <w:noProof/>
                <w:webHidden/>
              </w:rPr>
              <w:fldChar w:fldCharType="begin"/>
            </w:r>
            <w:r>
              <w:rPr>
                <w:noProof/>
                <w:webHidden/>
              </w:rPr>
              <w:instrText xml:space="preserve"> PAGEREF _Toc220081038 \h </w:instrText>
            </w:r>
            <w:r>
              <w:rPr>
                <w:noProof/>
                <w:webHidden/>
              </w:rPr>
            </w:r>
            <w:r>
              <w:rPr>
                <w:noProof/>
                <w:webHidden/>
              </w:rPr>
              <w:fldChar w:fldCharType="separate"/>
            </w:r>
            <w:r>
              <w:rPr>
                <w:noProof/>
                <w:webHidden/>
              </w:rPr>
              <w:t>18</w:t>
            </w:r>
            <w:r>
              <w:rPr>
                <w:noProof/>
                <w:webHidden/>
              </w:rPr>
              <w:fldChar w:fldCharType="end"/>
            </w:r>
          </w:hyperlink>
        </w:p>
        <w:p w14:paraId="7F516029" w14:textId="63D6BBBC" w:rsidR="00226089" w:rsidRDefault="00226089">
          <w:pPr>
            <w:pStyle w:val="TOC3"/>
            <w:tabs>
              <w:tab w:val="right" w:leader="dot" w:pos="9016"/>
            </w:tabs>
            <w:rPr>
              <w:noProof/>
              <w:sz w:val="24"/>
              <w:szCs w:val="24"/>
            </w:rPr>
          </w:pPr>
          <w:hyperlink w:anchor="_Toc220081039" w:history="1">
            <w:r w:rsidRPr="00CE68B3">
              <w:rPr>
                <w:rStyle w:val="Hyperlink"/>
                <w:rFonts w:asciiTheme="minorBidi" w:eastAsia="Arial" w:hAnsiTheme="minorBidi"/>
                <w:b/>
                <w:bCs/>
                <w:noProof/>
                <w:kern w:val="0"/>
                <w:lang w:val="en"/>
                <w14:ligatures w14:val="none"/>
              </w:rPr>
              <w:t>2.4.1 Communication and Interaction Needs</w:t>
            </w:r>
            <w:r>
              <w:rPr>
                <w:noProof/>
                <w:webHidden/>
              </w:rPr>
              <w:tab/>
            </w:r>
            <w:r>
              <w:rPr>
                <w:noProof/>
                <w:webHidden/>
              </w:rPr>
              <w:fldChar w:fldCharType="begin"/>
            </w:r>
            <w:r>
              <w:rPr>
                <w:noProof/>
                <w:webHidden/>
              </w:rPr>
              <w:instrText xml:space="preserve"> PAGEREF _Toc220081039 \h </w:instrText>
            </w:r>
            <w:r>
              <w:rPr>
                <w:noProof/>
                <w:webHidden/>
              </w:rPr>
            </w:r>
            <w:r>
              <w:rPr>
                <w:noProof/>
                <w:webHidden/>
              </w:rPr>
              <w:fldChar w:fldCharType="separate"/>
            </w:r>
            <w:r>
              <w:rPr>
                <w:noProof/>
                <w:webHidden/>
              </w:rPr>
              <w:t>18</w:t>
            </w:r>
            <w:r>
              <w:rPr>
                <w:noProof/>
                <w:webHidden/>
              </w:rPr>
              <w:fldChar w:fldCharType="end"/>
            </w:r>
          </w:hyperlink>
        </w:p>
        <w:p w14:paraId="6FE2EFF7" w14:textId="0128EA05" w:rsidR="00226089" w:rsidRDefault="00226089">
          <w:pPr>
            <w:pStyle w:val="TOC3"/>
            <w:tabs>
              <w:tab w:val="right" w:leader="dot" w:pos="9016"/>
            </w:tabs>
            <w:rPr>
              <w:noProof/>
              <w:sz w:val="24"/>
              <w:szCs w:val="24"/>
            </w:rPr>
          </w:pPr>
          <w:hyperlink w:anchor="_Toc220081040" w:history="1">
            <w:r w:rsidRPr="00CE68B3">
              <w:rPr>
                <w:rStyle w:val="Hyperlink"/>
                <w:rFonts w:asciiTheme="minorBidi" w:eastAsia="Arial" w:hAnsiTheme="minorBidi"/>
                <w:b/>
                <w:bCs/>
                <w:noProof/>
                <w:kern w:val="0"/>
                <w:lang w:val="en"/>
                <w14:ligatures w14:val="none"/>
              </w:rPr>
              <w:t>2.4.2 Cognition and Learning Needs</w:t>
            </w:r>
            <w:r>
              <w:rPr>
                <w:noProof/>
                <w:webHidden/>
              </w:rPr>
              <w:tab/>
            </w:r>
            <w:r>
              <w:rPr>
                <w:noProof/>
                <w:webHidden/>
              </w:rPr>
              <w:fldChar w:fldCharType="begin"/>
            </w:r>
            <w:r>
              <w:rPr>
                <w:noProof/>
                <w:webHidden/>
              </w:rPr>
              <w:instrText xml:space="preserve"> PAGEREF _Toc220081040 \h </w:instrText>
            </w:r>
            <w:r>
              <w:rPr>
                <w:noProof/>
                <w:webHidden/>
              </w:rPr>
            </w:r>
            <w:r>
              <w:rPr>
                <w:noProof/>
                <w:webHidden/>
              </w:rPr>
              <w:fldChar w:fldCharType="separate"/>
            </w:r>
            <w:r>
              <w:rPr>
                <w:noProof/>
                <w:webHidden/>
              </w:rPr>
              <w:t>19</w:t>
            </w:r>
            <w:r>
              <w:rPr>
                <w:noProof/>
                <w:webHidden/>
              </w:rPr>
              <w:fldChar w:fldCharType="end"/>
            </w:r>
          </w:hyperlink>
        </w:p>
        <w:p w14:paraId="701CC64C" w14:textId="212838D8" w:rsidR="00226089" w:rsidRDefault="00226089">
          <w:pPr>
            <w:pStyle w:val="TOC3"/>
            <w:tabs>
              <w:tab w:val="right" w:leader="dot" w:pos="9016"/>
            </w:tabs>
            <w:rPr>
              <w:noProof/>
              <w:sz w:val="24"/>
              <w:szCs w:val="24"/>
            </w:rPr>
          </w:pPr>
          <w:hyperlink w:anchor="_Toc220081041" w:history="1">
            <w:r w:rsidRPr="00CE68B3">
              <w:rPr>
                <w:rStyle w:val="Hyperlink"/>
                <w:rFonts w:asciiTheme="minorBidi" w:eastAsia="Arial" w:hAnsiTheme="minorBidi"/>
                <w:b/>
                <w:bCs/>
                <w:noProof/>
                <w:kern w:val="0"/>
                <w:lang w:val="en"/>
                <w14:ligatures w14:val="none"/>
              </w:rPr>
              <w:t>2.4.3 Social, Emotional, and Mental Health Needs</w:t>
            </w:r>
            <w:r>
              <w:rPr>
                <w:noProof/>
                <w:webHidden/>
              </w:rPr>
              <w:tab/>
            </w:r>
            <w:r>
              <w:rPr>
                <w:noProof/>
                <w:webHidden/>
              </w:rPr>
              <w:fldChar w:fldCharType="begin"/>
            </w:r>
            <w:r>
              <w:rPr>
                <w:noProof/>
                <w:webHidden/>
              </w:rPr>
              <w:instrText xml:space="preserve"> PAGEREF _Toc220081041 \h </w:instrText>
            </w:r>
            <w:r>
              <w:rPr>
                <w:noProof/>
                <w:webHidden/>
              </w:rPr>
            </w:r>
            <w:r>
              <w:rPr>
                <w:noProof/>
                <w:webHidden/>
              </w:rPr>
              <w:fldChar w:fldCharType="separate"/>
            </w:r>
            <w:r>
              <w:rPr>
                <w:noProof/>
                <w:webHidden/>
              </w:rPr>
              <w:t>20</w:t>
            </w:r>
            <w:r>
              <w:rPr>
                <w:noProof/>
                <w:webHidden/>
              </w:rPr>
              <w:fldChar w:fldCharType="end"/>
            </w:r>
          </w:hyperlink>
        </w:p>
        <w:p w14:paraId="1AF03D49" w14:textId="3108BC39" w:rsidR="00226089" w:rsidRDefault="00226089">
          <w:pPr>
            <w:pStyle w:val="TOC3"/>
            <w:tabs>
              <w:tab w:val="right" w:leader="dot" w:pos="9016"/>
            </w:tabs>
            <w:rPr>
              <w:noProof/>
              <w:sz w:val="24"/>
              <w:szCs w:val="24"/>
            </w:rPr>
          </w:pPr>
          <w:hyperlink w:anchor="_Toc220081042" w:history="1">
            <w:r w:rsidRPr="00CE68B3">
              <w:rPr>
                <w:rStyle w:val="Hyperlink"/>
                <w:rFonts w:asciiTheme="minorBidi" w:eastAsia="Arial" w:hAnsiTheme="minorBidi"/>
                <w:b/>
                <w:bCs/>
                <w:noProof/>
                <w:kern w:val="0"/>
                <w:lang w:val="en"/>
                <w14:ligatures w14:val="none"/>
              </w:rPr>
              <w:t>2.4.4 Sensory and Physical Needs</w:t>
            </w:r>
            <w:r>
              <w:rPr>
                <w:noProof/>
                <w:webHidden/>
              </w:rPr>
              <w:tab/>
            </w:r>
            <w:r>
              <w:rPr>
                <w:noProof/>
                <w:webHidden/>
              </w:rPr>
              <w:fldChar w:fldCharType="begin"/>
            </w:r>
            <w:r>
              <w:rPr>
                <w:noProof/>
                <w:webHidden/>
              </w:rPr>
              <w:instrText xml:space="preserve"> PAGEREF _Toc220081042 \h </w:instrText>
            </w:r>
            <w:r>
              <w:rPr>
                <w:noProof/>
                <w:webHidden/>
              </w:rPr>
            </w:r>
            <w:r>
              <w:rPr>
                <w:noProof/>
                <w:webHidden/>
              </w:rPr>
              <w:fldChar w:fldCharType="separate"/>
            </w:r>
            <w:r>
              <w:rPr>
                <w:noProof/>
                <w:webHidden/>
              </w:rPr>
              <w:t>21</w:t>
            </w:r>
            <w:r>
              <w:rPr>
                <w:noProof/>
                <w:webHidden/>
              </w:rPr>
              <w:fldChar w:fldCharType="end"/>
            </w:r>
          </w:hyperlink>
        </w:p>
        <w:p w14:paraId="0D6BCDBF" w14:textId="5545AE04" w:rsidR="00226089" w:rsidRDefault="00226089">
          <w:pPr>
            <w:pStyle w:val="TOC2"/>
            <w:tabs>
              <w:tab w:val="right" w:leader="dot" w:pos="9016"/>
            </w:tabs>
            <w:rPr>
              <w:noProof/>
              <w:sz w:val="24"/>
              <w:szCs w:val="24"/>
            </w:rPr>
          </w:pPr>
          <w:hyperlink w:anchor="_Toc220081043" w:history="1">
            <w:r w:rsidRPr="00CE68B3">
              <w:rPr>
                <w:rStyle w:val="Hyperlink"/>
                <w:rFonts w:asciiTheme="minorBidi" w:eastAsia="Arial" w:hAnsiTheme="minorBidi"/>
                <w:b/>
                <w:bCs/>
                <w:noProof/>
                <w:kern w:val="0"/>
                <w:lang w:val="en"/>
                <w14:ligatures w14:val="none"/>
              </w:rPr>
              <w:t>2.5 Existing Evidence on Support Strategies</w:t>
            </w:r>
            <w:r>
              <w:rPr>
                <w:noProof/>
                <w:webHidden/>
              </w:rPr>
              <w:tab/>
            </w:r>
            <w:r>
              <w:rPr>
                <w:noProof/>
                <w:webHidden/>
              </w:rPr>
              <w:fldChar w:fldCharType="begin"/>
            </w:r>
            <w:r>
              <w:rPr>
                <w:noProof/>
                <w:webHidden/>
              </w:rPr>
              <w:instrText xml:space="preserve"> PAGEREF _Toc220081043 \h </w:instrText>
            </w:r>
            <w:r>
              <w:rPr>
                <w:noProof/>
                <w:webHidden/>
              </w:rPr>
            </w:r>
            <w:r>
              <w:rPr>
                <w:noProof/>
                <w:webHidden/>
              </w:rPr>
              <w:fldChar w:fldCharType="separate"/>
            </w:r>
            <w:r>
              <w:rPr>
                <w:noProof/>
                <w:webHidden/>
              </w:rPr>
              <w:t>22</w:t>
            </w:r>
            <w:r>
              <w:rPr>
                <w:noProof/>
                <w:webHidden/>
              </w:rPr>
              <w:fldChar w:fldCharType="end"/>
            </w:r>
          </w:hyperlink>
        </w:p>
        <w:p w14:paraId="7BC0E303" w14:textId="2962E3F1" w:rsidR="00226089" w:rsidRDefault="00226089">
          <w:pPr>
            <w:pStyle w:val="TOC3"/>
            <w:tabs>
              <w:tab w:val="right" w:leader="dot" w:pos="9016"/>
            </w:tabs>
            <w:rPr>
              <w:noProof/>
              <w:sz w:val="24"/>
              <w:szCs w:val="24"/>
            </w:rPr>
          </w:pPr>
          <w:hyperlink w:anchor="_Toc220081044" w:history="1">
            <w:r w:rsidRPr="00CE68B3">
              <w:rPr>
                <w:rStyle w:val="Hyperlink"/>
                <w:rFonts w:asciiTheme="minorBidi" w:eastAsia="Arial" w:hAnsiTheme="minorBidi"/>
                <w:b/>
                <w:bCs/>
                <w:noProof/>
                <w:kern w:val="0"/>
                <w:lang w:val="en"/>
                <w14:ligatures w14:val="none"/>
              </w:rPr>
              <w:t>2.5.1 Overview of Intervention Research</w:t>
            </w:r>
            <w:r>
              <w:rPr>
                <w:noProof/>
                <w:webHidden/>
              </w:rPr>
              <w:tab/>
            </w:r>
            <w:r>
              <w:rPr>
                <w:noProof/>
                <w:webHidden/>
              </w:rPr>
              <w:fldChar w:fldCharType="begin"/>
            </w:r>
            <w:r>
              <w:rPr>
                <w:noProof/>
                <w:webHidden/>
              </w:rPr>
              <w:instrText xml:space="preserve"> PAGEREF _Toc220081044 \h </w:instrText>
            </w:r>
            <w:r>
              <w:rPr>
                <w:noProof/>
                <w:webHidden/>
              </w:rPr>
            </w:r>
            <w:r>
              <w:rPr>
                <w:noProof/>
                <w:webHidden/>
              </w:rPr>
              <w:fldChar w:fldCharType="separate"/>
            </w:r>
            <w:r>
              <w:rPr>
                <w:noProof/>
                <w:webHidden/>
              </w:rPr>
              <w:t>22</w:t>
            </w:r>
            <w:r>
              <w:rPr>
                <w:noProof/>
                <w:webHidden/>
              </w:rPr>
              <w:fldChar w:fldCharType="end"/>
            </w:r>
          </w:hyperlink>
        </w:p>
        <w:p w14:paraId="31D1E6FF" w14:textId="18D43D2A" w:rsidR="00226089" w:rsidRDefault="00226089">
          <w:pPr>
            <w:pStyle w:val="TOC3"/>
            <w:tabs>
              <w:tab w:val="right" w:leader="dot" w:pos="9016"/>
            </w:tabs>
            <w:rPr>
              <w:noProof/>
              <w:sz w:val="24"/>
              <w:szCs w:val="24"/>
            </w:rPr>
          </w:pPr>
          <w:hyperlink w:anchor="_Toc220081045" w:history="1">
            <w:r w:rsidRPr="00CE68B3">
              <w:rPr>
                <w:rStyle w:val="Hyperlink"/>
                <w:rFonts w:asciiTheme="minorBidi" w:eastAsia="Arial" w:hAnsiTheme="minorBidi"/>
                <w:b/>
                <w:bCs/>
                <w:noProof/>
                <w:kern w:val="0"/>
                <w:lang w:val="en"/>
                <w14:ligatures w14:val="none"/>
              </w:rPr>
              <w:t>2.5.2 Evidence from Previous Reviews</w:t>
            </w:r>
            <w:r>
              <w:rPr>
                <w:noProof/>
                <w:webHidden/>
              </w:rPr>
              <w:tab/>
            </w:r>
            <w:r>
              <w:rPr>
                <w:noProof/>
                <w:webHidden/>
              </w:rPr>
              <w:fldChar w:fldCharType="begin"/>
            </w:r>
            <w:r>
              <w:rPr>
                <w:noProof/>
                <w:webHidden/>
              </w:rPr>
              <w:instrText xml:space="preserve"> PAGEREF _Toc220081045 \h </w:instrText>
            </w:r>
            <w:r>
              <w:rPr>
                <w:noProof/>
                <w:webHidden/>
              </w:rPr>
            </w:r>
            <w:r>
              <w:rPr>
                <w:noProof/>
                <w:webHidden/>
              </w:rPr>
              <w:fldChar w:fldCharType="separate"/>
            </w:r>
            <w:r>
              <w:rPr>
                <w:noProof/>
                <w:webHidden/>
              </w:rPr>
              <w:t>22</w:t>
            </w:r>
            <w:r>
              <w:rPr>
                <w:noProof/>
                <w:webHidden/>
              </w:rPr>
              <w:fldChar w:fldCharType="end"/>
            </w:r>
          </w:hyperlink>
        </w:p>
        <w:p w14:paraId="5C9796AF" w14:textId="782209ED" w:rsidR="00226089" w:rsidRDefault="00226089">
          <w:pPr>
            <w:pStyle w:val="TOC3"/>
            <w:tabs>
              <w:tab w:val="right" w:leader="dot" w:pos="9016"/>
            </w:tabs>
            <w:rPr>
              <w:noProof/>
              <w:sz w:val="24"/>
              <w:szCs w:val="24"/>
            </w:rPr>
          </w:pPr>
          <w:hyperlink w:anchor="_Toc220081046" w:history="1">
            <w:r w:rsidRPr="00CE68B3">
              <w:rPr>
                <w:rStyle w:val="Hyperlink"/>
                <w:rFonts w:asciiTheme="minorBidi" w:eastAsia="Arial" w:hAnsiTheme="minorBidi"/>
                <w:b/>
                <w:bCs/>
                <w:noProof/>
                <w:kern w:val="0"/>
                <w:lang w:val="en"/>
                <w14:ligatures w14:val="none"/>
              </w:rPr>
              <w:t>2.5.3 Gaps in the Evidence Base</w:t>
            </w:r>
            <w:r>
              <w:rPr>
                <w:noProof/>
                <w:webHidden/>
              </w:rPr>
              <w:tab/>
            </w:r>
            <w:r>
              <w:rPr>
                <w:noProof/>
                <w:webHidden/>
              </w:rPr>
              <w:fldChar w:fldCharType="begin"/>
            </w:r>
            <w:r>
              <w:rPr>
                <w:noProof/>
                <w:webHidden/>
              </w:rPr>
              <w:instrText xml:space="preserve"> PAGEREF _Toc220081046 \h </w:instrText>
            </w:r>
            <w:r>
              <w:rPr>
                <w:noProof/>
                <w:webHidden/>
              </w:rPr>
            </w:r>
            <w:r>
              <w:rPr>
                <w:noProof/>
                <w:webHidden/>
              </w:rPr>
              <w:fldChar w:fldCharType="separate"/>
            </w:r>
            <w:r>
              <w:rPr>
                <w:noProof/>
                <w:webHidden/>
              </w:rPr>
              <w:t>23</w:t>
            </w:r>
            <w:r>
              <w:rPr>
                <w:noProof/>
                <w:webHidden/>
              </w:rPr>
              <w:fldChar w:fldCharType="end"/>
            </w:r>
          </w:hyperlink>
        </w:p>
        <w:p w14:paraId="3E7C8D71" w14:textId="5ADF1302" w:rsidR="00226089" w:rsidRDefault="00226089">
          <w:pPr>
            <w:pStyle w:val="TOC2"/>
            <w:tabs>
              <w:tab w:val="right" w:leader="dot" w:pos="9016"/>
            </w:tabs>
            <w:rPr>
              <w:noProof/>
              <w:sz w:val="24"/>
              <w:szCs w:val="24"/>
            </w:rPr>
          </w:pPr>
          <w:hyperlink w:anchor="_Toc220081047" w:history="1">
            <w:r w:rsidRPr="00CE68B3">
              <w:rPr>
                <w:rStyle w:val="Hyperlink"/>
                <w:rFonts w:asciiTheme="minorBidi" w:eastAsia="Arial" w:hAnsiTheme="minorBidi"/>
                <w:b/>
                <w:bCs/>
                <w:noProof/>
                <w:kern w:val="0"/>
                <w:lang w:val="en"/>
                <w14:ligatures w14:val="none"/>
              </w:rPr>
              <w:t>2.6 Chapter Summary</w:t>
            </w:r>
            <w:r>
              <w:rPr>
                <w:noProof/>
                <w:webHidden/>
              </w:rPr>
              <w:tab/>
            </w:r>
            <w:r>
              <w:rPr>
                <w:noProof/>
                <w:webHidden/>
              </w:rPr>
              <w:fldChar w:fldCharType="begin"/>
            </w:r>
            <w:r>
              <w:rPr>
                <w:noProof/>
                <w:webHidden/>
              </w:rPr>
              <w:instrText xml:space="preserve"> PAGEREF _Toc220081047 \h </w:instrText>
            </w:r>
            <w:r>
              <w:rPr>
                <w:noProof/>
                <w:webHidden/>
              </w:rPr>
            </w:r>
            <w:r>
              <w:rPr>
                <w:noProof/>
                <w:webHidden/>
              </w:rPr>
              <w:fldChar w:fldCharType="separate"/>
            </w:r>
            <w:r>
              <w:rPr>
                <w:noProof/>
                <w:webHidden/>
              </w:rPr>
              <w:t>24</w:t>
            </w:r>
            <w:r>
              <w:rPr>
                <w:noProof/>
                <w:webHidden/>
              </w:rPr>
              <w:fldChar w:fldCharType="end"/>
            </w:r>
          </w:hyperlink>
        </w:p>
        <w:p w14:paraId="4B4B0809" w14:textId="1E3AF17E" w:rsidR="00226089" w:rsidRDefault="00226089">
          <w:pPr>
            <w:pStyle w:val="TOC1"/>
            <w:tabs>
              <w:tab w:val="right" w:leader="dot" w:pos="9016"/>
            </w:tabs>
            <w:rPr>
              <w:rFonts w:asciiTheme="minorHAnsi" w:eastAsiaTheme="minorEastAsia" w:hAnsiTheme="minorHAnsi" w:cstheme="minorBidi"/>
              <w:noProof/>
              <w:color w:val="auto"/>
              <w:szCs w:val="24"/>
            </w:rPr>
          </w:pPr>
          <w:hyperlink w:anchor="_Toc220081048" w:history="1">
            <w:r w:rsidRPr="00CE68B3">
              <w:rPr>
                <w:rStyle w:val="Hyperlink"/>
                <w:noProof/>
              </w:rPr>
              <w:t>Chapter 3: Research Methodology</w:t>
            </w:r>
            <w:r>
              <w:rPr>
                <w:noProof/>
                <w:webHidden/>
              </w:rPr>
              <w:tab/>
            </w:r>
            <w:r>
              <w:rPr>
                <w:noProof/>
                <w:webHidden/>
              </w:rPr>
              <w:fldChar w:fldCharType="begin"/>
            </w:r>
            <w:r>
              <w:rPr>
                <w:noProof/>
                <w:webHidden/>
              </w:rPr>
              <w:instrText xml:space="preserve"> PAGEREF _Toc220081048 \h </w:instrText>
            </w:r>
            <w:r>
              <w:rPr>
                <w:noProof/>
                <w:webHidden/>
              </w:rPr>
            </w:r>
            <w:r>
              <w:rPr>
                <w:noProof/>
                <w:webHidden/>
              </w:rPr>
              <w:fldChar w:fldCharType="separate"/>
            </w:r>
            <w:r>
              <w:rPr>
                <w:noProof/>
                <w:webHidden/>
              </w:rPr>
              <w:t>26</w:t>
            </w:r>
            <w:r>
              <w:rPr>
                <w:noProof/>
                <w:webHidden/>
              </w:rPr>
              <w:fldChar w:fldCharType="end"/>
            </w:r>
          </w:hyperlink>
        </w:p>
        <w:p w14:paraId="18800EE6" w14:textId="346068BE" w:rsidR="00226089" w:rsidRDefault="00226089">
          <w:pPr>
            <w:pStyle w:val="TOC2"/>
            <w:tabs>
              <w:tab w:val="right" w:leader="dot" w:pos="9016"/>
            </w:tabs>
            <w:rPr>
              <w:noProof/>
              <w:sz w:val="24"/>
              <w:szCs w:val="24"/>
            </w:rPr>
          </w:pPr>
          <w:hyperlink w:anchor="_Toc220081049" w:history="1">
            <w:r w:rsidRPr="00CE68B3">
              <w:rPr>
                <w:rStyle w:val="Hyperlink"/>
                <w:rFonts w:asciiTheme="minorBidi" w:eastAsia="Times New Roman" w:hAnsiTheme="minorBidi"/>
                <w:b/>
                <w:bCs/>
                <w:noProof/>
                <w:kern w:val="0"/>
                <w14:ligatures w14:val="none"/>
              </w:rPr>
              <w:t>3.1 Introduction</w:t>
            </w:r>
            <w:r>
              <w:rPr>
                <w:noProof/>
                <w:webHidden/>
              </w:rPr>
              <w:tab/>
            </w:r>
            <w:r>
              <w:rPr>
                <w:noProof/>
                <w:webHidden/>
              </w:rPr>
              <w:fldChar w:fldCharType="begin"/>
            </w:r>
            <w:r>
              <w:rPr>
                <w:noProof/>
                <w:webHidden/>
              </w:rPr>
              <w:instrText xml:space="preserve"> PAGEREF _Toc220081049 \h </w:instrText>
            </w:r>
            <w:r>
              <w:rPr>
                <w:noProof/>
                <w:webHidden/>
              </w:rPr>
            </w:r>
            <w:r>
              <w:rPr>
                <w:noProof/>
                <w:webHidden/>
              </w:rPr>
              <w:fldChar w:fldCharType="separate"/>
            </w:r>
            <w:r>
              <w:rPr>
                <w:noProof/>
                <w:webHidden/>
              </w:rPr>
              <w:t>26</w:t>
            </w:r>
            <w:r>
              <w:rPr>
                <w:noProof/>
                <w:webHidden/>
              </w:rPr>
              <w:fldChar w:fldCharType="end"/>
            </w:r>
          </w:hyperlink>
        </w:p>
        <w:p w14:paraId="03C847EE" w14:textId="7ED0CDB9" w:rsidR="00226089" w:rsidRDefault="00226089">
          <w:pPr>
            <w:pStyle w:val="TOC2"/>
            <w:tabs>
              <w:tab w:val="right" w:leader="dot" w:pos="9016"/>
            </w:tabs>
            <w:rPr>
              <w:noProof/>
              <w:sz w:val="24"/>
              <w:szCs w:val="24"/>
            </w:rPr>
          </w:pPr>
          <w:hyperlink w:anchor="_Toc220081050" w:history="1">
            <w:r w:rsidRPr="00CE68B3">
              <w:rPr>
                <w:rStyle w:val="Hyperlink"/>
                <w:rFonts w:asciiTheme="minorBidi" w:eastAsia="Times New Roman" w:hAnsiTheme="minorBidi"/>
                <w:b/>
                <w:bCs/>
                <w:noProof/>
                <w:kern w:val="0"/>
                <w14:ligatures w14:val="none"/>
              </w:rPr>
              <w:t>3.2 Research Design</w:t>
            </w:r>
            <w:r>
              <w:rPr>
                <w:noProof/>
                <w:webHidden/>
              </w:rPr>
              <w:tab/>
            </w:r>
            <w:r>
              <w:rPr>
                <w:noProof/>
                <w:webHidden/>
              </w:rPr>
              <w:fldChar w:fldCharType="begin"/>
            </w:r>
            <w:r>
              <w:rPr>
                <w:noProof/>
                <w:webHidden/>
              </w:rPr>
              <w:instrText xml:space="preserve"> PAGEREF _Toc220081050 \h </w:instrText>
            </w:r>
            <w:r>
              <w:rPr>
                <w:noProof/>
                <w:webHidden/>
              </w:rPr>
            </w:r>
            <w:r>
              <w:rPr>
                <w:noProof/>
                <w:webHidden/>
              </w:rPr>
              <w:fldChar w:fldCharType="separate"/>
            </w:r>
            <w:r>
              <w:rPr>
                <w:noProof/>
                <w:webHidden/>
              </w:rPr>
              <w:t>26</w:t>
            </w:r>
            <w:r>
              <w:rPr>
                <w:noProof/>
                <w:webHidden/>
              </w:rPr>
              <w:fldChar w:fldCharType="end"/>
            </w:r>
          </w:hyperlink>
        </w:p>
        <w:p w14:paraId="357C15AE" w14:textId="2F4EC769" w:rsidR="00226089" w:rsidRDefault="00226089">
          <w:pPr>
            <w:pStyle w:val="TOC2"/>
            <w:tabs>
              <w:tab w:val="right" w:leader="dot" w:pos="9016"/>
            </w:tabs>
            <w:rPr>
              <w:noProof/>
              <w:sz w:val="24"/>
              <w:szCs w:val="24"/>
            </w:rPr>
          </w:pPr>
          <w:hyperlink w:anchor="_Toc220081051" w:history="1">
            <w:r w:rsidRPr="00CE68B3">
              <w:rPr>
                <w:rStyle w:val="Hyperlink"/>
                <w:rFonts w:asciiTheme="minorBidi" w:eastAsia="Times New Roman" w:hAnsiTheme="minorBidi"/>
                <w:b/>
                <w:bCs/>
                <w:noProof/>
                <w:kern w:val="0"/>
                <w14:ligatures w14:val="none"/>
              </w:rPr>
              <w:t>3.3 Search Strategy</w:t>
            </w:r>
            <w:r>
              <w:rPr>
                <w:noProof/>
                <w:webHidden/>
              </w:rPr>
              <w:tab/>
            </w:r>
            <w:r>
              <w:rPr>
                <w:noProof/>
                <w:webHidden/>
              </w:rPr>
              <w:fldChar w:fldCharType="begin"/>
            </w:r>
            <w:r>
              <w:rPr>
                <w:noProof/>
                <w:webHidden/>
              </w:rPr>
              <w:instrText xml:space="preserve"> PAGEREF _Toc220081051 \h </w:instrText>
            </w:r>
            <w:r>
              <w:rPr>
                <w:noProof/>
                <w:webHidden/>
              </w:rPr>
            </w:r>
            <w:r>
              <w:rPr>
                <w:noProof/>
                <w:webHidden/>
              </w:rPr>
              <w:fldChar w:fldCharType="separate"/>
            </w:r>
            <w:r>
              <w:rPr>
                <w:noProof/>
                <w:webHidden/>
              </w:rPr>
              <w:t>27</w:t>
            </w:r>
            <w:r>
              <w:rPr>
                <w:noProof/>
                <w:webHidden/>
              </w:rPr>
              <w:fldChar w:fldCharType="end"/>
            </w:r>
          </w:hyperlink>
        </w:p>
        <w:p w14:paraId="74589218" w14:textId="79D11135" w:rsidR="00226089" w:rsidRDefault="00226089">
          <w:pPr>
            <w:pStyle w:val="TOC2"/>
            <w:tabs>
              <w:tab w:val="right" w:leader="dot" w:pos="9016"/>
            </w:tabs>
            <w:rPr>
              <w:noProof/>
              <w:sz w:val="24"/>
              <w:szCs w:val="24"/>
            </w:rPr>
          </w:pPr>
          <w:hyperlink w:anchor="_Toc220081052" w:history="1">
            <w:r w:rsidRPr="00CE68B3">
              <w:rPr>
                <w:rStyle w:val="Hyperlink"/>
                <w:rFonts w:asciiTheme="minorBidi" w:eastAsia="Times New Roman" w:hAnsiTheme="minorBidi"/>
                <w:b/>
                <w:bCs/>
                <w:noProof/>
                <w:kern w:val="0"/>
                <w14:ligatures w14:val="none"/>
              </w:rPr>
              <w:t>3.4 Inclusion and Exclusion Criteria</w:t>
            </w:r>
            <w:r>
              <w:rPr>
                <w:noProof/>
                <w:webHidden/>
              </w:rPr>
              <w:tab/>
            </w:r>
            <w:r>
              <w:rPr>
                <w:noProof/>
                <w:webHidden/>
              </w:rPr>
              <w:fldChar w:fldCharType="begin"/>
            </w:r>
            <w:r>
              <w:rPr>
                <w:noProof/>
                <w:webHidden/>
              </w:rPr>
              <w:instrText xml:space="preserve"> PAGEREF _Toc220081052 \h </w:instrText>
            </w:r>
            <w:r>
              <w:rPr>
                <w:noProof/>
                <w:webHidden/>
              </w:rPr>
            </w:r>
            <w:r>
              <w:rPr>
                <w:noProof/>
                <w:webHidden/>
              </w:rPr>
              <w:fldChar w:fldCharType="separate"/>
            </w:r>
            <w:r>
              <w:rPr>
                <w:noProof/>
                <w:webHidden/>
              </w:rPr>
              <w:t>28</w:t>
            </w:r>
            <w:r>
              <w:rPr>
                <w:noProof/>
                <w:webHidden/>
              </w:rPr>
              <w:fldChar w:fldCharType="end"/>
            </w:r>
          </w:hyperlink>
        </w:p>
        <w:p w14:paraId="04E9936A" w14:textId="393F16C1" w:rsidR="00226089" w:rsidRDefault="00226089">
          <w:pPr>
            <w:pStyle w:val="TOC2"/>
            <w:tabs>
              <w:tab w:val="right" w:leader="dot" w:pos="9016"/>
            </w:tabs>
            <w:rPr>
              <w:noProof/>
              <w:sz w:val="24"/>
              <w:szCs w:val="24"/>
            </w:rPr>
          </w:pPr>
          <w:hyperlink w:anchor="_Toc220081053" w:history="1">
            <w:r w:rsidRPr="00CE68B3">
              <w:rPr>
                <w:rStyle w:val="Hyperlink"/>
                <w:rFonts w:asciiTheme="minorBidi" w:hAnsiTheme="minorBidi"/>
                <w:noProof/>
              </w:rPr>
              <w:t>3.5 Study Selection Process</w:t>
            </w:r>
            <w:r>
              <w:rPr>
                <w:noProof/>
                <w:webHidden/>
              </w:rPr>
              <w:tab/>
            </w:r>
            <w:r>
              <w:rPr>
                <w:noProof/>
                <w:webHidden/>
              </w:rPr>
              <w:fldChar w:fldCharType="begin"/>
            </w:r>
            <w:r>
              <w:rPr>
                <w:noProof/>
                <w:webHidden/>
              </w:rPr>
              <w:instrText xml:space="preserve"> PAGEREF _Toc220081053 \h </w:instrText>
            </w:r>
            <w:r>
              <w:rPr>
                <w:noProof/>
                <w:webHidden/>
              </w:rPr>
            </w:r>
            <w:r>
              <w:rPr>
                <w:noProof/>
                <w:webHidden/>
              </w:rPr>
              <w:fldChar w:fldCharType="separate"/>
            </w:r>
            <w:r>
              <w:rPr>
                <w:noProof/>
                <w:webHidden/>
              </w:rPr>
              <w:t>30</w:t>
            </w:r>
            <w:r>
              <w:rPr>
                <w:noProof/>
                <w:webHidden/>
              </w:rPr>
              <w:fldChar w:fldCharType="end"/>
            </w:r>
          </w:hyperlink>
        </w:p>
        <w:p w14:paraId="0FC9042E" w14:textId="1B96227F" w:rsidR="00226089" w:rsidRDefault="00226089">
          <w:pPr>
            <w:pStyle w:val="TOC2"/>
            <w:tabs>
              <w:tab w:val="right" w:leader="dot" w:pos="9016"/>
            </w:tabs>
            <w:rPr>
              <w:noProof/>
              <w:sz w:val="24"/>
              <w:szCs w:val="24"/>
            </w:rPr>
          </w:pPr>
          <w:hyperlink w:anchor="_Toc220081054" w:history="1">
            <w:r w:rsidRPr="00CE68B3">
              <w:rPr>
                <w:rStyle w:val="Hyperlink"/>
                <w:rFonts w:asciiTheme="minorBidi" w:eastAsia="Times New Roman" w:hAnsiTheme="minorBidi"/>
                <w:b/>
                <w:bCs/>
                <w:noProof/>
                <w:kern w:val="0"/>
                <w14:ligatures w14:val="none"/>
              </w:rPr>
              <w:t>3.6 Quality Appraisal</w:t>
            </w:r>
            <w:r>
              <w:rPr>
                <w:noProof/>
                <w:webHidden/>
              </w:rPr>
              <w:tab/>
            </w:r>
            <w:r>
              <w:rPr>
                <w:noProof/>
                <w:webHidden/>
              </w:rPr>
              <w:fldChar w:fldCharType="begin"/>
            </w:r>
            <w:r>
              <w:rPr>
                <w:noProof/>
                <w:webHidden/>
              </w:rPr>
              <w:instrText xml:space="preserve"> PAGEREF _Toc220081054 \h </w:instrText>
            </w:r>
            <w:r>
              <w:rPr>
                <w:noProof/>
                <w:webHidden/>
              </w:rPr>
            </w:r>
            <w:r>
              <w:rPr>
                <w:noProof/>
                <w:webHidden/>
              </w:rPr>
              <w:fldChar w:fldCharType="separate"/>
            </w:r>
            <w:r>
              <w:rPr>
                <w:noProof/>
                <w:webHidden/>
              </w:rPr>
              <w:t>31</w:t>
            </w:r>
            <w:r>
              <w:rPr>
                <w:noProof/>
                <w:webHidden/>
              </w:rPr>
              <w:fldChar w:fldCharType="end"/>
            </w:r>
          </w:hyperlink>
        </w:p>
        <w:p w14:paraId="2DB214CE" w14:textId="0CF170F9" w:rsidR="00226089" w:rsidRDefault="00226089">
          <w:pPr>
            <w:pStyle w:val="TOC2"/>
            <w:tabs>
              <w:tab w:val="right" w:leader="dot" w:pos="9016"/>
            </w:tabs>
            <w:rPr>
              <w:noProof/>
              <w:sz w:val="24"/>
              <w:szCs w:val="24"/>
            </w:rPr>
          </w:pPr>
          <w:hyperlink w:anchor="_Toc220081055" w:history="1">
            <w:r w:rsidRPr="00CE68B3">
              <w:rPr>
                <w:rStyle w:val="Hyperlink"/>
                <w:rFonts w:asciiTheme="minorBidi" w:eastAsia="Times New Roman" w:hAnsiTheme="minorBidi"/>
                <w:b/>
                <w:bCs/>
                <w:noProof/>
                <w:kern w:val="0"/>
                <w14:ligatures w14:val="none"/>
              </w:rPr>
              <w:t>3.7 Data Extraction and Synthesis</w:t>
            </w:r>
            <w:r>
              <w:rPr>
                <w:noProof/>
                <w:webHidden/>
              </w:rPr>
              <w:tab/>
            </w:r>
            <w:r>
              <w:rPr>
                <w:noProof/>
                <w:webHidden/>
              </w:rPr>
              <w:fldChar w:fldCharType="begin"/>
            </w:r>
            <w:r>
              <w:rPr>
                <w:noProof/>
                <w:webHidden/>
              </w:rPr>
              <w:instrText xml:space="preserve"> PAGEREF _Toc220081055 \h </w:instrText>
            </w:r>
            <w:r>
              <w:rPr>
                <w:noProof/>
                <w:webHidden/>
              </w:rPr>
            </w:r>
            <w:r>
              <w:rPr>
                <w:noProof/>
                <w:webHidden/>
              </w:rPr>
              <w:fldChar w:fldCharType="separate"/>
            </w:r>
            <w:r>
              <w:rPr>
                <w:noProof/>
                <w:webHidden/>
              </w:rPr>
              <w:t>31</w:t>
            </w:r>
            <w:r>
              <w:rPr>
                <w:noProof/>
                <w:webHidden/>
              </w:rPr>
              <w:fldChar w:fldCharType="end"/>
            </w:r>
          </w:hyperlink>
        </w:p>
        <w:p w14:paraId="23D4F03D" w14:textId="62EBFF89" w:rsidR="00226089" w:rsidRDefault="00226089">
          <w:pPr>
            <w:pStyle w:val="TOC2"/>
            <w:tabs>
              <w:tab w:val="right" w:leader="dot" w:pos="9016"/>
            </w:tabs>
            <w:rPr>
              <w:noProof/>
              <w:sz w:val="24"/>
              <w:szCs w:val="24"/>
            </w:rPr>
          </w:pPr>
          <w:hyperlink w:anchor="_Toc220081056" w:history="1">
            <w:r w:rsidRPr="00CE68B3">
              <w:rPr>
                <w:rStyle w:val="Hyperlink"/>
                <w:rFonts w:asciiTheme="minorBidi" w:eastAsia="Times New Roman" w:hAnsiTheme="minorBidi"/>
                <w:b/>
                <w:bCs/>
                <w:noProof/>
                <w:kern w:val="0"/>
                <w14:ligatures w14:val="none"/>
              </w:rPr>
              <w:t>3.8 Ethical Considerations</w:t>
            </w:r>
            <w:r>
              <w:rPr>
                <w:noProof/>
                <w:webHidden/>
              </w:rPr>
              <w:tab/>
            </w:r>
            <w:r>
              <w:rPr>
                <w:noProof/>
                <w:webHidden/>
              </w:rPr>
              <w:fldChar w:fldCharType="begin"/>
            </w:r>
            <w:r>
              <w:rPr>
                <w:noProof/>
                <w:webHidden/>
              </w:rPr>
              <w:instrText xml:space="preserve"> PAGEREF _Toc220081056 \h </w:instrText>
            </w:r>
            <w:r>
              <w:rPr>
                <w:noProof/>
                <w:webHidden/>
              </w:rPr>
            </w:r>
            <w:r>
              <w:rPr>
                <w:noProof/>
                <w:webHidden/>
              </w:rPr>
              <w:fldChar w:fldCharType="separate"/>
            </w:r>
            <w:r>
              <w:rPr>
                <w:noProof/>
                <w:webHidden/>
              </w:rPr>
              <w:t>32</w:t>
            </w:r>
            <w:r>
              <w:rPr>
                <w:noProof/>
                <w:webHidden/>
              </w:rPr>
              <w:fldChar w:fldCharType="end"/>
            </w:r>
          </w:hyperlink>
        </w:p>
        <w:p w14:paraId="3B111FFD" w14:textId="165796E2" w:rsidR="00226089" w:rsidRDefault="00226089">
          <w:pPr>
            <w:pStyle w:val="TOC2"/>
            <w:tabs>
              <w:tab w:val="right" w:leader="dot" w:pos="9016"/>
            </w:tabs>
            <w:rPr>
              <w:noProof/>
              <w:sz w:val="24"/>
              <w:szCs w:val="24"/>
            </w:rPr>
          </w:pPr>
          <w:hyperlink w:anchor="_Toc220081057" w:history="1">
            <w:r w:rsidRPr="00CE68B3">
              <w:rPr>
                <w:rStyle w:val="Hyperlink"/>
                <w:rFonts w:asciiTheme="minorBidi" w:eastAsia="Times New Roman" w:hAnsiTheme="minorBidi"/>
                <w:b/>
                <w:bCs/>
                <w:noProof/>
                <w:kern w:val="0"/>
                <w14:ligatures w14:val="none"/>
              </w:rPr>
              <w:t>3.9 Limitations of the Methodology</w:t>
            </w:r>
            <w:r>
              <w:rPr>
                <w:noProof/>
                <w:webHidden/>
              </w:rPr>
              <w:tab/>
            </w:r>
            <w:r>
              <w:rPr>
                <w:noProof/>
                <w:webHidden/>
              </w:rPr>
              <w:fldChar w:fldCharType="begin"/>
            </w:r>
            <w:r>
              <w:rPr>
                <w:noProof/>
                <w:webHidden/>
              </w:rPr>
              <w:instrText xml:space="preserve"> PAGEREF _Toc220081057 \h </w:instrText>
            </w:r>
            <w:r>
              <w:rPr>
                <w:noProof/>
                <w:webHidden/>
              </w:rPr>
            </w:r>
            <w:r>
              <w:rPr>
                <w:noProof/>
                <w:webHidden/>
              </w:rPr>
              <w:fldChar w:fldCharType="separate"/>
            </w:r>
            <w:r>
              <w:rPr>
                <w:noProof/>
                <w:webHidden/>
              </w:rPr>
              <w:t>33</w:t>
            </w:r>
            <w:r>
              <w:rPr>
                <w:noProof/>
                <w:webHidden/>
              </w:rPr>
              <w:fldChar w:fldCharType="end"/>
            </w:r>
          </w:hyperlink>
        </w:p>
        <w:p w14:paraId="1B04FFDC" w14:textId="06552D11" w:rsidR="00226089" w:rsidRDefault="00226089">
          <w:pPr>
            <w:pStyle w:val="TOC1"/>
            <w:tabs>
              <w:tab w:val="right" w:leader="dot" w:pos="9016"/>
            </w:tabs>
            <w:rPr>
              <w:rFonts w:asciiTheme="minorHAnsi" w:eastAsiaTheme="minorEastAsia" w:hAnsiTheme="minorHAnsi" w:cstheme="minorBidi"/>
              <w:noProof/>
              <w:color w:val="auto"/>
              <w:szCs w:val="24"/>
            </w:rPr>
          </w:pPr>
          <w:hyperlink w:anchor="_Toc220081058" w:history="1">
            <w:r w:rsidRPr="00CE68B3">
              <w:rPr>
                <w:rStyle w:val="Hyperlink"/>
                <w:noProof/>
              </w:rPr>
              <w:t>Chapter 4: Results</w:t>
            </w:r>
            <w:r>
              <w:rPr>
                <w:noProof/>
                <w:webHidden/>
              </w:rPr>
              <w:tab/>
            </w:r>
            <w:r>
              <w:rPr>
                <w:noProof/>
                <w:webHidden/>
              </w:rPr>
              <w:fldChar w:fldCharType="begin"/>
            </w:r>
            <w:r>
              <w:rPr>
                <w:noProof/>
                <w:webHidden/>
              </w:rPr>
              <w:instrText xml:space="preserve"> PAGEREF _Toc220081058 \h </w:instrText>
            </w:r>
            <w:r>
              <w:rPr>
                <w:noProof/>
                <w:webHidden/>
              </w:rPr>
            </w:r>
            <w:r>
              <w:rPr>
                <w:noProof/>
                <w:webHidden/>
              </w:rPr>
              <w:fldChar w:fldCharType="separate"/>
            </w:r>
            <w:r>
              <w:rPr>
                <w:noProof/>
                <w:webHidden/>
              </w:rPr>
              <w:t>35</w:t>
            </w:r>
            <w:r>
              <w:rPr>
                <w:noProof/>
                <w:webHidden/>
              </w:rPr>
              <w:fldChar w:fldCharType="end"/>
            </w:r>
          </w:hyperlink>
        </w:p>
        <w:p w14:paraId="29D85152" w14:textId="20CFB418" w:rsidR="00226089" w:rsidRDefault="00226089">
          <w:pPr>
            <w:pStyle w:val="TOC2"/>
            <w:tabs>
              <w:tab w:val="right" w:leader="dot" w:pos="9016"/>
            </w:tabs>
            <w:rPr>
              <w:noProof/>
              <w:sz w:val="24"/>
              <w:szCs w:val="24"/>
            </w:rPr>
          </w:pPr>
          <w:hyperlink w:anchor="_Toc220081059" w:history="1">
            <w:r w:rsidRPr="00CE68B3">
              <w:rPr>
                <w:rStyle w:val="Hyperlink"/>
                <w:rFonts w:asciiTheme="minorBidi" w:eastAsia="Times New Roman" w:hAnsiTheme="minorBidi"/>
                <w:b/>
                <w:bCs/>
                <w:noProof/>
                <w:kern w:val="0"/>
                <w14:ligatures w14:val="none"/>
              </w:rPr>
              <w:t>4.1 Overview of Included Studies</w:t>
            </w:r>
            <w:r>
              <w:rPr>
                <w:noProof/>
                <w:webHidden/>
              </w:rPr>
              <w:tab/>
            </w:r>
            <w:r>
              <w:rPr>
                <w:noProof/>
                <w:webHidden/>
              </w:rPr>
              <w:fldChar w:fldCharType="begin"/>
            </w:r>
            <w:r>
              <w:rPr>
                <w:noProof/>
                <w:webHidden/>
              </w:rPr>
              <w:instrText xml:space="preserve"> PAGEREF _Toc220081059 \h </w:instrText>
            </w:r>
            <w:r>
              <w:rPr>
                <w:noProof/>
                <w:webHidden/>
              </w:rPr>
            </w:r>
            <w:r>
              <w:rPr>
                <w:noProof/>
                <w:webHidden/>
              </w:rPr>
              <w:fldChar w:fldCharType="separate"/>
            </w:r>
            <w:r>
              <w:rPr>
                <w:noProof/>
                <w:webHidden/>
              </w:rPr>
              <w:t>35</w:t>
            </w:r>
            <w:r>
              <w:rPr>
                <w:noProof/>
                <w:webHidden/>
              </w:rPr>
              <w:fldChar w:fldCharType="end"/>
            </w:r>
          </w:hyperlink>
        </w:p>
        <w:p w14:paraId="6AB48BAE" w14:textId="42D898FB" w:rsidR="00226089" w:rsidRDefault="00226089">
          <w:pPr>
            <w:pStyle w:val="TOC2"/>
            <w:tabs>
              <w:tab w:val="right" w:leader="dot" w:pos="9016"/>
            </w:tabs>
            <w:rPr>
              <w:noProof/>
              <w:sz w:val="24"/>
              <w:szCs w:val="24"/>
            </w:rPr>
          </w:pPr>
          <w:hyperlink w:anchor="_Toc220081060" w:history="1">
            <w:r w:rsidRPr="00CE68B3">
              <w:rPr>
                <w:rStyle w:val="Hyperlink"/>
                <w:rFonts w:asciiTheme="minorBidi" w:eastAsia="Times New Roman" w:hAnsiTheme="minorBidi"/>
                <w:b/>
                <w:bCs/>
                <w:noProof/>
                <w:kern w:val="0"/>
                <w14:ligatures w14:val="none"/>
              </w:rPr>
              <w:t>4.2 Results: Thematic Analysis</w:t>
            </w:r>
            <w:r>
              <w:rPr>
                <w:noProof/>
                <w:webHidden/>
              </w:rPr>
              <w:tab/>
            </w:r>
            <w:r>
              <w:rPr>
                <w:noProof/>
                <w:webHidden/>
              </w:rPr>
              <w:fldChar w:fldCharType="begin"/>
            </w:r>
            <w:r>
              <w:rPr>
                <w:noProof/>
                <w:webHidden/>
              </w:rPr>
              <w:instrText xml:space="preserve"> PAGEREF _Toc220081060 \h </w:instrText>
            </w:r>
            <w:r>
              <w:rPr>
                <w:noProof/>
                <w:webHidden/>
              </w:rPr>
            </w:r>
            <w:r>
              <w:rPr>
                <w:noProof/>
                <w:webHidden/>
              </w:rPr>
              <w:fldChar w:fldCharType="separate"/>
            </w:r>
            <w:r>
              <w:rPr>
                <w:noProof/>
                <w:webHidden/>
              </w:rPr>
              <w:t>36</w:t>
            </w:r>
            <w:r>
              <w:rPr>
                <w:noProof/>
                <w:webHidden/>
              </w:rPr>
              <w:fldChar w:fldCharType="end"/>
            </w:r>
          </w:hyperlink>
        </w:p>
        <w:p w14:paraId="2B5F8AB2" w14:textId="48065753" w:rsidR="00226089" w:rsidRDefault="00226089">
          <w:pPr>
            <w:pStyle w:val="TOC3"/>
            <w:tabs>
              <w:tab w:val="right" w:leader="dot" w:pos="9016"/>
            </w:tabs>
            <w:rPr>
              <w:noProof/>
              <w:sz w:val="24"/>
              <w:szCs w:val="24"/>
            </w:rPr>
          </w:pPr>
          <w:hyperlink w:anchor="_Toc220081061" w:history="1">
            <w:r w:rsidRPr="00CE68B3">
              <w:rPr>
                <w:rStyle w:val="Hyperlink"/>
                <w:rFonts w:asciiTheme="minorBidi" w:eastAsia="Times New Roman" w:hAnsiTheme="minorBidi"/>
                <w:b/>
                <w:bCs/>
                <w:noProof/>
                <w:kern w:val="0"/>
                <w14:ligatures w14:val="none"/>
              </w:rPr>
              <w:t>4.2.1 Theme 1: Teacher Training and Professional Development</w:t>
            </w:r>
            <w:r>
              <w:rPr>
                <w:noProof/>
                <w:webHidden/>
              </w:rPr>
              <w:tab/>
            </w:r>
            <w:r>
              <w:rPr>
                <w:noProof/>
                <w:webHidden/>
              </w:rPr>
              <w:fldChar w:fldCharType="begin"/>
            </w:r>
            <w:r>
              <w:rPr>
                <w:noProof/>
                <w:webHidden/>
              </w:rPr>
              <w:instrText xml:space="preserve"> PAGEREF _Toc220081061 \h </w:instrText>
            </w:r>
            <w:r>
              <w:rPr>
                <w:noProof/>
                <w:webHidden/>
              </w:rPr>
            </w:r>
            <w:r>
              <w:rPr>
                <w:noProof/>
                <w:webHidden/>
              </w:rPr>
              <w:fldChar w:fldCharType="separate"/>
            </w:r>
            <w:r>
              <w:rPr>
                <w:noProof/>
                <w:webHidden/>
              </w:rPr>
              <w:t>36</w:t>
            </w:r>
            <w:r>
              <w:rPr>
                <w:noProof/>
                <w:webHidden/>
              </w:rPr>
              <w:fldChar w:fldCharType="end"/>
            </w:r>
          </w:hyperlink>
        </w:p>
        <w:p w14:paraId="0B58AB81" w14:textId="5717A555" w:rsidR="00226089" w:rsidRDefault="00226089">
          <w:pPr>
            <w:pStyle w:val="TOC3"/>
            <w:tabs>
              <w:tab w:val="right" w:leader="dot" w:pos="9016"/>
            </w:tabs>
            <w:rPr>
              <w:noProof/>
              <w:sz w:val="24"/>
              <w:szCs w:val="24"/>
            </w:rPr>
          </w:pPr>
          <w:hyperlink w:anchor="_Toc220081062" w:history="1">
            <w:r w:rsidRPr="00CE68B3">
              <w:rPr>
                <w:rStyle w:val="Hyperlink"/>
                <w:rFonts w:asciiTheme="minorBidi" w:eastAsia="Times New Roman" w:hAnsiTheme="minorBidi"/>
                <w:b/>
                <w:bCs/>
                <w:noProof/>
                <w:kern w:val="0"/>
                <w14:ligatures w14:val="none"/>
              </w:rPr>
              <w:t>4.2.2 Theme 2: Collaborative Practice, Structural Barriers to Implementation</w:t>
            </w:r>
            <w:r>
              <w:rPr>
                <w:noProof/>
                <w:webHidden/>
              </w:rPr>
              <w:tab/>
            </w:r>
            <w:r>
              <w:rPr>
                <w:noProof/>
                <w:webHidden/>
              </w:rPr>
              <w:fldChar w:fldCharType="begin"/>
            </w:r>
            <w:r>
              <w:rPr>
                <w:noProof/>
                <w:webHidden/>
              </w:rPr>
              <w:instrText xml:space="preserve"> PAGEREF _Toc220081062 \h </w:instrText>
            </w:r>
            <w:r>
              <w:rPr>
                <w:noProof/>
                <w:webHidden/>
              </w:rPr>
            </w:r>
            <w:r>
              <w:rPr>
                <w:noProof/>
                <w:webHidden/>
              </w:rPr>
              <w:fldChar w:fldCharType="separate"/>
            </w:r>
            <w:r>
              <w:rPr>
                <w:noProof/>
                <w:webHidden/>
              </w:rPr>
              <w:t>38</w:t>
            </w:r>
            <w:r>
              <w:rPr>
                <w:noProof/>
                <w:webHidden/>
              </w:rPr>
              <w:fldChar w:fldCharType="end"/>
            </w:r>
          </w:hyperlink>
        </w:p>
        <w:p w14:paraId="63B8295C" w14:textId="3588DC6F" w:rsidR="00226089" w:rsidRDefault="00226089">
          <w:pPr>
            <w:pStyle w:val="TOC3"/>
            <w:tabs>
              <w:tab w:val="right" w:leader="dot" w:pos="9016"/>
            </w:tabs>
            <w:rPr>
              <w:noProof/>
              <w:sz w:val="24"/>
              <w:szCs w:val="24"/>
            </w:rPr>
          </w:pPr>
          <w:hyperlink w:anchor="_Toc220081063" w:history="1">
            <w:r w:rsidRPr="00CE68B3">
              <w:rPr>
                <w:rStyle w:val="Hyperlink"/>
                <w:rFonts w:asciiTheme="minorBidi" w:eastAsia="Times New Roman" w:hAnsiTheme="minorBidi"/>
                <w:b/>
                <w:bCs/>
                <w:noProof/>
                <w:kern w:val="0"/>
                <w14:ligatures w14:val="none"/>
              </w:rPr>
              <w:t>4.2.3 Theme 3: Evidence-Based Strategies</w:t>
            </w:r>
            <w:r>
              <w:rPr>
                <w:noProof/>
                <w:webHidden/>
              </w:rPr>
              <w:tab/>
            </w:r>
            <w:r>
              <w:rPr>
                <w:noProof/>
                <w:webHidden/>
              </w:rPr>
              <w:fldChar w:fldCharType="begin"/>
            </w:r>
            <w:r>
              <w:rPr>
                <w:noProof/>
                <w:webHidden/>
              </w:rPr>
              <w:instrText xml:space="preserve"> PAGEREF _Toc220081063 \h </w:instrText>
            </w:r>
            <w:r>
              <w:rPr>
                <w:noProof/>
                <w:webHidden/>
              </w:rPr>
            </w:r>
            <w:r>
              <w:rPr>
                <w:noProof/>
                <w:webHidden/>
              </w:rPr>
              <w:fldChar w:fldCharType="separate"/>
            </w:r>
            <w:r>
              <w:rPr>
                <w:noProof/>
                <w:webHidden/>
              </w:rPr>
              <w:t>39</w:t>
            </w:r>
            <w:r>
              <w:rPr>
                <w:noProof/>
                <w:webHidden/>
              </w:rPr>
              <w:fldChar w:fldCharType="end"/>
            </w:r>
          </w:hyperlink>
        </w:p>
        <w:p w14:paraId="2B17A2CA" w14:textId="0985624A" w:rsidR="00226089" w:rsidRDefault="00226089">
          <w:pPr>
            <w:pStyle w:val="TOC3"/>
            <w:tabs>
              <w:tab w:val="right" w:leader="dot" w:pos="9016"/>
            </w:tabs>
            <w:rPr>
              <w:noProof/>
              <w:sz w:val="24"/>
              <w:szCs w:val="24"/>
            </w:rPr>
          </w:pPr>
          <w:hyperlink w:anchor="_Toc220081064" w:history="1">
            <w:r w:rsidRPr="00CE68B3">
              <w:rPr>
                <w:rStyle w:val="Hyperlink"/>
                <w:rFonts w:asciiTheme="minorBidi" w:eastAsia="Times New Roman" w:hAnsiTheme="minorBidi"/>
                <w:b/>
                <w:bCs/>
                <w:noProof/>
                <w:kern w:val="0"/>
                <w:shd w:val="clear" w:color="auto" w:fill="FFFFFF"/>
                <w14:ligatures w14:val="none"/>
              </w:rPr>
              <w:t>4.2.4 Theme 4: Systemic and Resource Failures</w:t>
            </w:r>
            <w:r>
              <w:rPr>
                <w:noProof/>
                <w:webHidden/>
              </w:rPr>
              <w:tab/>
            </w:r>
            <w:r>
              <w:rPr>
                <w:noProof/>
                <w:webHidden/>
              </w:rPr>
              <w:fldChar w:fldCharType="begin"/>
            </w:r>
            <w:r>
              <w:rPr>
                <w:noProof/>
                <w:webHidden/>
              </w:rPr>
              <w:instrText xml:space="preserve"> PAGEREF _Toc220081064 \h </w:instrText>
            </w:r>
            <w:r>
              <w:rPr>
                <w:noProof/>
                <w:webHidden/>
              </w:rPr>
            </w:r>
            <w:r>
              <w:rPr>
                <w:noProof/>
                <w:webHidden/>
              </w:rPr>
              <w:fldChar w:fldCharType="separate"/>
            </w:r>
            <w:r>
              <w:rPr>
                <w:noProof/>
                <w:webHidden/>
              </w:rPr>
              <w:t>41</w:t>
            </w:r>
            <w:r>
              <w:rPr>
                <w:noProof/>
                <w:webHidden/>
              </w:rPr>
              <w:fldChar w:fldCharType="end"/>
            </w:r>
          </w:hyperlink>
        </w:p>
        <w:p w14:paraId="44CCD63B" w14:textId="0DF3F665" w:rsidR="00226089" w:rsidRDefault="00226089">
          <w:pPr>
            <w:pStyle w:val="TOC3"/>
            <w:tabs>
              <w:tab w:val="right" w:leader="dot" w:pos="9016"/>
            </w:tabs>
            <w:rPr>
              <w:noProof/>
              <w:sz w:val="24"/>
              <w:szCs w:val="24"/>
            </w:rPr>
          </w:pPr>
          <w:hyperlink w:anchor="_Toc220081065" w:history="1">
            <w:r w:rsidRPr="00CE68B3">
              <w:rPr>
                <w:rStyle w:val="Hyperlink"/>
                <w:rFonts w:asciiTheme="minorBidi" w:eastAsia="Times New Roman" w:hAnsiTheme="minorBidi"/>
                <w:b/>
                <w:bCs/>
                <w:noProof/>
                <w:kern w:val="0"/>
                <w:shd w:val="clear" w:color="auto" w:fill="FFFFFF"/>
                <w14:ligatures w14:val="none"/>
              </w:rPr>
              <w:t>4.2.5 Theme 5: Lived Experience</w:t>
            </w:r>
            <w:r>
              <w:rPr>
                <w:noProof/>
                <w:webHidden/>
              </w:rPr>
              <w:tab/>
            </w:r>
            <w:r>
              <w:rPr>
                <w:noProof/>
                <w:webHidden/>
              </w:rPr>
              <w:fldChar w:fldCharType="begin"/>
            </w:r>
            <w:r>
              <w:rPr>
                <w:noProof/>
                <w:webHidden/>
              </w:rPr>
              <w:instrText xml:space="preserve"> PAGEREF _Toc220081065 \h </w:instrText>
            </w:r>
            <w:r>
              <w:rPr>
                <w:noProof/>
                <w:webHidden/>
              </w:rPr>
            </w:r>
            <w:r>
              <w:rPr>
                <w:noProof/>
                <w:webHidden/>
              </w:rPr>
              <w:fldChar w:fldCharType="separate"/>
            </w:r>
            <w:r>
              <w:rPr>
                <w:noProof/>
                <w:webHidden/>
              </w:rPr>
              <w:t>43</w:t>
            </w:r>
            <w:r>
              <w:rPr>
                <w:noProof/>
                <w:webHidden/>
              </w:rPr>
              <w:fldChar w:fldCharType="end"/>
            </w:r>
          </w:hyperlink>
        </w:p>
        <w:p w14:paraId="01436DC7" w14:textId="33D2E820" w:rsidR="00226089" w:rsidRDefault="00226089">
          <w:pPr>
            <w:pStyle w:val="TOC1"/>
            <w:tabs>
              <w:tab w:val="right" w:leader="dot" w:pos="9016"/>
            </w:tabs>
            <w:rPr>
              <w:rFonts w:asciiTheme="minorHAnsi" w:eastAsiaTheme="minorEastAsia" w:hAnsiTheme="minorHAnsi" w:cstheme="minorBidi"/>
              <w:noProof/>
              <w:color w:val="auto"/>
              <w:szCs w:val="24"/>
            </w:rPr>
          </w:pPr>
          <w:hyperlink w:anchor="_Toc220081066" w:history="1">
            <w:r w:rsidRPr="00CE68B3">
              <w:rPr>
                <w:rStyle w:val="Hyperlink"/>
                <w:noProof/>
              </w:rPr>
              <w:t>Chapter 5: Discussion</w:t>
            </w:r>
            <w:r>
              <w:rPr>
                <w:noProof/>
                <w:webHidden/>
              </w:rPr>
              <w:tab/>
            </w:r>
            <w:r>
              <w:rPr>
                <w:noProof/>
                <w:webHidden/>
              </w:rPr>
              <w:fldChar w:fldCharType="begin"/>
            </w:r>
            <w:r>
              <w:rPr>
                <w:noProof/>
                <w:webHidden/>
              </w:rPr>
              <w:instrText xml:space="preserve"> PAGEREF _Toc220081066 \h </w:instrText>
            </w:r>
            <w:r>
              <w:rPr>
                <w:noProof/>
                <w:webHidden/>
              </w:rPr>
            </w:r>
            <w:r>
              <w:rPr>
                <w:noProof/>
                <w:webHidden/>
              </w:rPr>
              <w:fldChar w:fldCharType="separate"/>
            </w:r>
            <w:r>
              <w:rPr>
                <w:noProof/>
                <w:webHidden/>
              </w:rPr>
              <w:t>46</w:t>
            </w:r>
            <w:r>
              <w:rPr>
                <w:noProof/>
                <w:webHidden/>
              </w:rPr>
              <w:fldChar w:fldCharType="end"/>
            </w:r>
          </w:hyperlink>
        </w:p>
        <w:p w14:paraId="12D724B1" w14:textId="0D78594F" w:rsidR="00226089" w:rsidRDefault="00226089">
          <w:pPr>
            <w:pStyle w:val="TOC2"/>
            <w:tabs>
              <w:tab w:val="right" w:leader="dot" w:pos="9016"/>
            </w:tabs>
            <w:rPr>
              <w:noProof/>
              <w:sz w:val="24"/>
              <w:szCs w:val="24"/>
            </w:rPr>
          </w:pPr>
          <w:hyperlink w:anchor="_Toc220081067" w:history="1">
            <w:r w:rsidRPr="00CE68B3">
              <w:rPr>
                <w:rStyle w:val="Hyperlink"/>
                <w:rFonts w:asciiTheme="minorBidi" w:hAnsiTheme="minorBidi"/>
                <w:noProof/>
                <w:shd w:val="clear" w:color="auto" w:fill="FFFFFF"/>
              </w:rPr>
              <w:t>5.1 RQ1: What evidence-based strategies exist for supporting students with SEND in English mainstream schools?</w:t>
            </w:r>
            <w:r>
              <w:rPr>
                <w:noProof/>
                <w:webHidden/>
              </w:rPr>
              <w:tab/>
            </w:r>
            <w:r>
              <w:rPr>
                <w:noProof/>
                <w:webHidden/>
              </w:rPr>
              <w:fldChar w:fldCharType="begin"/>
            </w:r>
            <w:r>
              <w:rPr>
                <w:noProof/>
                <w:webHidden/>
              </w:rPr>
              <w:instrText xml:space="preserve"> PAGEREF _Toc220081067 \h </w:instrText>
            </w:r>
            <w:r>
              <w:rPr>
                <w:noProof/>
                <w:webHidden/>
              </w:rPr>
            </w:r>
            <w:r>
              <w:rPr>
                <w:noProof/>
                <w:webHidden/>
              </w:rPr>
              <w:fldChar w:fldCharType="separate"/>
            </w:r>
            <w:r>
              <w:rPr>
                <w:noProof/>
                <w:webHidden/>
              </w:rPr>
              <w:t>46</w:t>
            </w:r>
            <w:r>
              <w:rPr>
                <w:noProof/>
                <w:webHidden/>
              </w:rPr>
              <w:fldChar w:fldCharType="end"/>
            </w:r>
          </w:hyperlink>
        </w:p>
        <w:p w14:paraId="62A75305" w14:textId="6E9AD143" w:rsidR="00226089" w:rsidRDefault="00226089">
          <w:pPr>
            <w:pStyle w:val="TOC2"/>
            <w:tabs>
              <w:tab w:val="right" w:leader="dot" w:pos="9016"/>
            </w:tabs>
            <w:rPr>
              <w:noProof/>
              <w:sz w:val="24"/>
              <w:szCs w:val="24"/>
            </w:rPr>
          </w:pPr>
          <w:hyperlink w:anchor="_Toc220081068" w:history="1">
            <w:r w:rsidRPr="00CE68B3">
              <w:rPr>
                <w:rStyle w:val="Hyperlink"/>
                <w:rFonts w:asciiTheme="minorBidi" w:hAnsiTheme="minorBidi"/>
                <w:noProof/>
                <w:shd w:val="clear" w:color="auto" w:fill="FFFFFF"/>
              </w:rPr>
              <w:t>5.2 RQ2: What are the implementation challenges and barriers to effective SEND provision in mainstream schools?</w:t>
            </w:r>
            <w:r>
              <w:rPr>
                <w:noProof/>
                <w:webHidden/>
              </w:rPr>
              <w:tab/>
            </w:r>
            <w:r>
              <w:rPr>
                <w:noProof/>
                <w:webHidden/>
              </w:rPr>
              <w:fldChar w:fldCharType="begin"/>
            </w:r>
            <w:r>
              <w:rPr>
                <w:noProof/>
                <w:webHidden/>
              </w:rPr>
              <w:instrText xml:space="preserve"> PAGEREF _Toc220081068 \h </w:instrText>
            </w:r>
            <w:r>
              <w:rPr>
                <w:noProof/>
                <w:webHidden/>
              </w:rPr>
            </w:r>
            <w:r>
              <w:rPr>
                <w:noProof/>
                <w:webHidden/>
              </w:rPr>
              <w:fldChar w:fldCharType="separate"/>
            </w:r>
            <w:r>
              <w:rPr>
                <w:noProof/>
                <w:webHidden/>
              </w:rPr>
              <w:t>47</w:t>
            </w:r>
            <w:r>
              <w:rPr>
                <w:noProof/>
                <w:webHidden/>
              </w:rPr>
              <w:fldChar w:fldCharType="end"/>
            </w:r>
          </w:hyperlink>
        </w:p>
        <w:p w14:paraId="4828DF6A" w14:textId="708F848C" w:rsidR="00226089" w:rsidRDefault="00226089">
          <w:pPr>
            <w:pStyle w:val="TOC2"/>
            <w:tabs>
              <w:tab w:val="right" w:leader="dot" w:pos="9016"/>
            </w:tabs>
            <w:rPr>
              <w:noProof/>
              <w:sz w:val="24"/>
              <w:szCs w:val="24"/>
            </w:rPr>
          </w:pPr>
          <w:hyperlink w:anchor="_Toc220081069" w:history="1">
            <w:r w:rsidRPr="00CE68B3">
              <w:rPr>
                <w:rStyle w:val="Hyperlink"/>
                <w:rFonts w:asciiTheme="minorBidi" w:hAnsiTheme="minorBidi"/>
                <w:noProof/>
                <w:shd w:val="clear" w:color="auto" w:fill="FFFFFF"/>
              </w:rPr>
              <w:t>5.3 RQ3: How effective are current practices in meeting the educational needs of SEND pupils in mainstream settings?</w:t>
            </w:r>
            <w:r>
              <w:rPr>
                <w:noProof/>
                <w:webHidden/>
              </w:rPr>
              <w:tab/>
            </w:r>
            <w:r>
              <w:rPr>
                <w:noProof/>
                <w:webHidden/>
              </w:rPr>
              <w:fldChar w:fldCharType="begin"/>
            </w:r>
            <w:r>
              <w:rPr>
                <w:noProof/>
                <w:webHidden/>
              </w:rPr>
              <w:instrText xml:space="preserve"> PAGEREF _Toc220081069 \h </w:instrText>
            </w:r>
            <w:r>
              <w:rPr>
                <w:noProof/>
                <w:webHidden/>
              </w:rPr>
            </w:r>
            <w:r>
              <w:rPr>
                <w:noProof/>
                <w:webHidden/>
              </w:rPr>
              <w:fldChar w:fldCharType="separate"/>
            </w:r>
            <w:r>
              <w:rPr>
                <w:noProof/>
                <w:webHidden/>
              </w:rPr>
              <w:t>48</w:t>
            </w:r>
            <w:r>
              <w:rPr>
                <w:noProof/>
                <w:webHidden/>
              </w:rPr>
              <w:fldChar w:fldCharType="end"/>
            </w:r>
          </w:hyperlink>
        </w:p>
        <w:p w14:paraId="630FB993" w14:textId="5302A82D" w:rsidR="00226089" w:rsidRDefault="00226089">
          <w:pPr>
            <w:pStyle w:val="TOC1"/>
            <w:tabs>
              <w:tab w:val="right" w:leader="dot" w:pos="9016"/>
            </w:tabs>
            <w:rPr>
              <w:rFonts w:asciiTheme="minorHAnsi" w:eastAsiaTheme="minorEastAsia" w:hAnsiTheme="minorHAnsi" w:cstheme="minorBidi"/>
              <w:noProof/>
              <w:color w:val="auto"/>
              <w:szCs w:val="24"/>
            </w:rPr>
          </w:pPr>
          <w:hyperlink w:anchor="_Toc220081070" w:history="1">
            <w:r w:rsidRPr="00CE68B3">
              <w:rPr>
                <w:rStyle w:val="Hyperlink"/>
                <w:noProof/>
              </w:rPr>
              <w:t>Chapter 6: Conclusion</w:t>
            </w:r>
            <w:r>
              <w:rPr>
                <w:noProof/>
                <w:webHidden/>
              </w:rPr>
              <w:tab/>
            </w:r>
            <w:r>
              <w:rPr>
                <w:noProof/>
                <w:webHidden/>
              </w:rPr>
              <w:fldChar w:fldCharType="begin"/>
            </w:r>
            <w:r>
              <w:rPr>
                <w:noProof/>
                <w:webHidden/>
              </w:rPr>
              <w:instrText xml:space="preserve"> PAGEREF _Toc220081070 \h </w:instrText>
            </w:r>
            <w:r>
              <w:rPr>
                <w:noProof/>
                <w:webHidden/>
              </w:rPr>
            </w:r>
            <w:r>
              <w:rPr>
                <w:noProof/>
                <w:webHidden/>
              </w:rPr>
              <w:fldChar w:fldCharType="separate"/>
            </w:r>
            <w:r>
              <w:rPr>
                <w:noProof/>
                <w:webHidden/>
              </w:rPr>
              <w:t>51</w:t>
            </w:r>
            <w:r>
              <w:rPr>
                <w:noProof/>
                <w:webHidden/>
              </w:rPr>
              <w:fldChar w:fldCharType="end"/>
            </w:r>
          </w:hyperlink>
        </w:p>
        <w:p w14:paraId="6D4F34F6" w14:textId="56A92E8C" w:rsidR="00226089" w:rsidRDefault="00226089">
          <w:pPr>
            <w:pStyle w:val="TOC2"/>
            <w:tabs>
              <w:tab w:val="right" w:leader="dot" w:pos="9016"/>
            </w:tabs>
            <w:rPr>
              <w:noProof/>
              <w:sz w:val="24"/>
              <w:szCs w:val="24"/>
            </w:rPr>
          </w:pPr>
          <w:hyperlink w:anchor="_Toc220081071" w:history="1">
            <w:r w:rsidRPr="00CE68B3">
              <w:rPr>
                <w:rStyle w:val="Hyperlink"/>
                <w:rFonts w:asciiTheme="minorBidi" w:eastAsia="Times New Roman" w:hAnsiTheme="minorBidi"/>
                <w:b/>
                <w:bCs/>
                <w:noProof/>
                <w:kern w:val="0"/>
                <w:shd w:val="clear" w:color="auto" w:fill="FFFFFF"/>
                <w14:ligatures w14:val="none"/>
              </w:rPr>
              <w:t>6.1 Summary of Key Findings</w:t>
            </w:r>
            <w:r>
              <w:rPr>
                <w:noProof/>
                <w:webHidden/>
              </w:rPr>
              <w:tab/>
            </w:r>
            <w:r>
              <w:rPr>
                <w:noProof/>
                <w:webHidden/>
              </w:rPr>
              <w:fldChar w:fldCharType="begin"/>
            </w:r>
            <w:r>
              <w:rPr>
                <w:noProof/>
                <w:webHidden/>
              </w:rPr>
              <w:instrText xml:space="preserve"> PAGEREF _Toc220081071 \h </w:instrText>
            </w:r>
            <w:r>
              <w:rPr>
                <w:noProof/>
                <w:webHidden/>
              </w:rPr>
            </w:r>
            <w:r>
              <w:rPr>
                <w:noProof/>
                <w:webHidden/>
              </w:rPr>
              <w:fldChar w:fldCharType="separate"/>
            </w:r>
            <w:r>
              <w:rPr>
                <w:noProof/>
                <w:webHidden/>
              </w:rPr>
              <w:t>51</w:t>
            </w:r>
            <w:r>
              <w:rPr>
                <w:noProof/>
                <w:webHidden/>
              </w:rPr>
              <w:fldChar w:fldCharType="end"/>
            </w:r>
          </w:hyperlink>
        </w:p>
        <w:p w14:paraId="12AFA52D" w14:textId="3F2DACC7" w:rsidR="00226089" w:rsidRDefault="00226089">
          <w:pPr>
            <w:pStyle w:val="TOC2"/>
            <w:tabs>
              <w:tab w:val="right" w:leader="dot" w:pos="9016"/>
            </w:tabs>
            <w:rPr>
              <w:noProof/>
              <w:sz w:val="24"/>
              <w:szCs w:val="24"/>
            </w:rPr>
          </w:pPr>
          <w:hyperlink w:anchor="_Toc220081072" w:history="1">
            <w:r w:rsidRPr="00CE68B3">
              <w:rPr>
                <w:rStyle w:val="Hyperlink"/>
                <w:rFonts w:asciiTheme="minorBidi" w:eastAsia="Times New Roman" w:hAnsiTheme="minorBidi"/>
                <w:b/>
                <w:bCs/>
                <w:noProof/>
                <w:kern w:val="0"/>
                <w:shd w:val="clear" w:color="auto" w:fill="FFFFFF"/>
                <w14:ligatures w14:val="none"/>
              </w:rPr>
              <w:t>6.2 Implications for Policy and Practice</w:t>
            </w:r>
            <w:r>
              <w:rPr>
                <w:noProof/>
                <w:webHidden/>
              </w:rPr>
              <w:tab/>
            </w:r>
            <w:r>
              <w:rPr>
                <w:noProof/>
                <w:webHidden/>
              </w:rPr>
              <w:fldChar w:fldCharType="begin"/>
            </w:r>
            <w:r>
              <w:rPr>
                <w:noProof/>
                <w:webHidden/>
              </w:rPr>
              <w:instrText xml:space="preserve"> PAGEREF _Toc220081072 \h </w:instrText>
            </w:r>
            <w:r>
              <w:rPr>
                <w:noProof/>
                <w:webHidden/>
              </w:rPr>
            </w:r>
            <w:r>
              <w:rPr>
                <w:noProof/>
                <w:webHidden/>
              </w:rPr>
              <w:fldChar w:fldCharType="separate"/>
            </w:r>
            <w:r>
              <w:rPr>
                <w:noProof/>
                <w:webHidden/>
              </w:rPr>
              <w:t>52</w:t>
            </w:r>
            <w:r>
              <w:rPr>
                <w:noProof/>
                <w:webHidden/>
              </w:rPr>
              <w:fldChar w:fldCharType="end"/>
            </w:r>
          </w:hyperlink>
        </w:p>
        <w:p w14:paraId="776060B9" w14:textId="76290F90" w:rsidR="00226089" w:rsidRDefault="00226089">
          <w:pPr>
            <w:pStyle w:val="TOC2"/>
            <w:tabs>
              <w:tab w:val="right" w:leader="dot" w:pos="9016"/>
            </w:tabs>
            <w:rPr>
              <w:noProof/>
              <w:sz w:val="24"/>
              <w:szCs w:val="24"/>
            </w:rPr>
          </w:pPr>
          <w:hyperlink w:anchor="_Toc220081073" w:history="1">
            <w:r w:rsidRPr="00CE68B3">
              <w:rPr>
                <w:rStyle w:val="Hyperlink"/>
                <w:rFonts w:asciiTheme="minorBidi" w:eastAsia="Times New Roman" w:hAnsiTheme="minorBidi"/>
                <w:b/>
                <w:bCs/>
                <w:noProof/>
                <w:kern w:val="0"/>
                <w:shd w:val="clear" w:color="auto" w:fill="FFFFFF"/>
                <w14:ligatures w14:val="none"/>
              </w:rPr>
              <w:t>6.3 Recommendations for Future Research</w:t>
            </w:r>
            <w:r>
              <w:rPr>
                <w:noProof/>
                <w:webHidden/>
              </w:rPr>
              <w:tab/>
            </w:r>
            <w:r>
              <w:rPr>
                <w:noProof/>
                <w:webHidden/>
              </w:rPr>
              <w:fldChar w:fldCharType="begin"/>
            </w:r>
            <w:r>
              <w:rPr>
                <w:noProof/>
                <w:webHidden/>
              </w:rPr>
              <w:instrText xml:space="preserve"> PAGEREF _Toc220081073 \h </w:instrText>
            </w:r>
            <w:r>
              <w:rPr>
                <w:noProof/>
                <w:webHidden/>
              </w:rPr>
            </w:r>
            <w:r>
              <w:rPr>
                <w:noProof/>
                <w:webHidden/>
              </w:rPr>
              <w:fldChar w:fldCharType="separate"/>
            </w:r>
            <w:r>
              <w:rPr>
                <w:noProof/>
                <w:webHidden/>
              </w:rPr>
              <w:t>53</w:t>
            </w:r>
            <w:r>
              <w:rPr>
                <w:noProof/>
                <w:webHidden/>
              </w:rPr>
              <w:fldChar w:fldCharType="end"/>
            </w:r>
          </w:hyperlink>
        </w:p>
        <w:p w14:paraId="476B8DF2" w14:textId="5FAA881D" w:rsidR="00226089" w:rsidRDefault="00226089">
          <w:pPr>
            <w:pStyle w:val="TOC2"/>
            <w:tabs>
              <w:tab w:val="right" w:leader="dot" w:pos="9016"/>
            </w:tabs>
            <w:rPr>
              <w:noProof/>
              <w:sz w:val="24"/>
              <w:szCs w:val="24"/>
            </w:rPr>
          </w:pPr>
          <w:hyperlink w:anchor="_Toc220081074" w:history="1">
            <w:r w:rsidRPr="00CE68B3">
              <w:rPr>
                <w:rStyle w:val="Hyperlink"/>
                <w:rFonts w:asciiTheme="minorBidi" w:hAnsiTheme="minorBidi"/>
                <w:noProof/>
                <w:shd w:val="clear" w:color="auto" w:fill="FFFFFF"/>
              </w:rPr>
              <w:t>6.4 Conclusion</w:t>
            </w:r>
            <w:r>
              <w:rPr>
                <w:noProof/>
                <w:webHidden/>
              </w:rPr>
              <w:tab/>
            </w:r>
            <w:r>
              <w:rPr>
                <w:noProof/>
                <w:webHidden/>
              </w:rPr>
              <w:fldChar w:fldCharType="begin"/>
            </w:r>
            <w:r>
              <w:rPr>
                <w:noProof/>
                <w:webHidden/>
              </w:rPr>
              <w:instrText xml:space="preserve"> PAGEREF _Toc220081074 \h </w:instrText>
            </w:r>
            <w:r>
              <w:rPr>
                <w:noProof/>
                <w:webHidden/>
              </w:rPr>
            </w:r>
            <w:r>
              <w:rPr>
                <w:noProof/>
                <w:webHidden/>
              </w:rPr>
              <w:fldChar w:fldCharType="separate"/>
            </w:r>
            <w:r>
              <w:rPr>
                <w:noProof/>
                <w:webHidden/>
              </w:rPr>
              <w:t>55</w:t>
            </w:r>
            <w:r>
              <w:rPr>
                <w:noProof/>
                <w:webHidden/>
              </w:rPr>
              <w:fldChar w:fldCharType="end"/>
            </w:r>
          </w:hyperlink>
        </w:p>
        <w:p w14:paraId="043156C2" w14:textId="7E2F0BB3" w:rsidR="00226089" w:rsidRDefault="00226089">
          <w:pPr>
            <w:pStyle w:val="TOC1"/>
            <w:tabs>
              <w:tab w:val="right" w:leader="dot" w:pos="9016"/>
            </w:tabs>
            <w:rPr>
              <w:rFonts w:asciiTheme="minorHAnsi" w:eastAsiaTheme="minorEastAsia" w:hAnsiTheme="minorHAnsi" w:cstheme="minorBidi"/>
              <w:noProof/>
              <w:color w:val="auto"/>
              <w:szCs w:val="24"/>
            </w:rPr>
          </w:pPr>
          <w:hyperlink w:anchor="_Toc220081075" w:history="1">
            <w:r w:rsidRPr="00CE68B3">
              <w:rPr>
                <w:rStyle w:val="Hyperlink"/>
                <w:noProof/>
              </w:rPr>
              <w:t>References</w:t>
            </w:r>
            <w:r>
              <w:rPr>
                <w:noProof/>
                <w:webHidden/>
              </w:rPr>
              <w:tab/>
            </w:r>
            <w:r>
              <w:rPr>
                <w:noProof/>
                <w:webHidden/>
              </w:rPr>
              <w:fldChar w:fldCharType="begin"/>
            </w:r>
            <w:r>
              <w:rPr>
                <w:noProof/>
                <w:webHidden/>
              </w:rPr>
              <w:instrText xml:space="preserve"> PAGEREF _Toc220081075 \h </w:instrText>
            </w:r>
            <w:r>
              <w:rPr>
                <w:noProof/>
                <w:webHidden/>
              </w:rPr>
            </w:r>
            <w:r>
              <w:rPr>
                <w:noProof/>
                <w:webHidden/>
              </w:rPr>
              <w:fldChar w:fldCharType="separate"/>
            </w:r>
            <w:r>
              <w:rPr>
                <w:noProof/>
                <w:webHidden/>
              </w:rPr>
              <w:t>57</w:t>
            </w:r>
            <w:r>
              <w:rPr>
                <w:noProof/>
                <w:webHidden/>
              </w:rPr>
              <w:fldChar w:fldCharType="end"/>
            </w:r>
          </w:hyperlink>
        </w:p>
        <w:p w14:paraId="73D9FBC8" w14:textId="6591CBBB" w:rsidR="00226089" w:rsidRDefault="00226089">
          <w:pPr>
            <w:pStyle w:val="TOC1"/>
            <w:tabs>
              <w:tab w:val="right" w:leader="dot" w:pos="9016"/>
            </w:tabs>
            <w:rPr>
              <w:rFonts w:asciiTheme="minorHAnsi" w:eastAsiaTheme="minorEastAsia" w:hAnsiTheme="minorHAnsi" w:cstheme="minorBidi"/>
              <w:noProof/>
              <w:color w:val="auto"/>
              <w:szCs w:val="24"/>
            </w:rPr>
          </w:pPr>
          <w:hyperlink w:anchor="_Toc220081076" w:history="1">
            <w:r w:rsidRPr="00CE68B3">
              <w:rPr>
                <w:rStyle w:val="Hyperlink"/>
                <w:noProof/>
              </w:rPr>
              <w:t>Appendix 1: PRISMA 2020 Flow Diagram for this Systematic Reviews</w:t>
            </w:r>
            <w:r>
              <w:rPr>
                <w:noProof/>
                <w:webHidden/>
              </w:rPr>
              <w:tab/>
            </w:r>
            <w:r>
              <w:rPr>
                <w:noProof/>
                <w:webHidden/>
              </w:rPr>
              <w:fldChar w:fldCharType="begin"/>
            </w:r>
            <w:r>
              <w:rPr>
                <w:noProof/>
                <w:webHidden/>
              </w:rPr>
              <w:instrText xml:space="preserve"> PAGEREF _Toc220081076 \h </w:instrText>
            </w:r>
            <w:r>
              <w:rPr>
                <w:noProof/>
                <w:webHidden/>
              </w:rPr>
            </w:r>
            <w:r>
              <w:rPr>
                <w:noProof/>
                <w:webHidden/>
              </w:rPr>
              <w:fldChar w:fldCharType="separate"/>
            </w:r>
            <w:r>
              <w:rPr>
                <w:noProof/>
                <w:webHidden/>
              </w:rPr>
              <w:t>75</w:t>
            </w:r>
            <w:r>
              <w:rPr>
                <w:noProof/>
                <w:webHidden/>
              </w:rPr>
              <w:fldChar w:fldCharType="end"/>
            </w:r>
          </w:hyperlink>
        </w:p>
        <w:p w14:paraId="0C9D276A" w14:textId="66712A2E" w:rsidR="00226089" w:rsidRDefault="00226089">
          <w:pPr>
            <w:pStyle w:val="TOC1"/>
            <w:tabs>
              <w:tab w:val="right" w:leader="dot" w:pos="9016"/>
            </w:tabs>
            <w:rPr>
              <w:rFonts w:asciiTheme="minorHAnsi" w:eastAsiaTheme="minorEastAsia" w:hAnsiTheme="minorHAnsi" w:cstheme="minorBidi"/>
              <w:noProof/>
              <w:color w:val="auto"/>
              <w:szCs w:val="24"/>
            </w:rPr>
          </w:pPr>
          <w:hyperlink w:anchor="_Toc220081077" w:history="1">
            <w:r w:rsidRPr="00CE68B3">
              <w:rPr>
                <w:rStyle w:val="Hyperlink"/>
                <w:noProof/>
              </w:rPr>
              <w:t xml:space="preserve">Appendix 2: </w:t>
            </w:r>
            <w:r w:rsidRPr="00CE68B3">
              <w:rPr>
                <w:rStyle w:val="Hyperlink"/>
                <w:bCs/>
                <w:noProof/>
              </w:rPr>
              <w:t>Summary of Included Studies</w:t>
            </w:r>
            <w:r>
              <w:rPr>
                <w:noProof/>
                <w:webHidden/>
              </w:rPr>
              <w:tab/>
            </w:r>
            <w:r>
              <w:rPr>
                <w:noProof/>
                <w:webHidden/>
              </w:rPr>
              <w:fldChar w:fldCharType="begin"/>
            </w:r>
            <w:r>
              <w:rPr>
                <w:noProof/>
                <w:webHidden/>
              </w:rPr>
              <w:instrText xml:space="preserve"> PAGEREF _Toc220081077 \h </w:instrText>
            </w:r>
            <w:r>
              <w:rPr>
                <w:noProof/>
                <w:webHidden/>
              </w:rPr>
            </w:r>
            <w:r>
              <w:rPr>
                <w:noProof/>
                <w:webHidden/>
              </w:rPr>
              <w:fldChar w:fldCharType="separate"/>
            </w:r>
            <w:r>
              <w:rPr>
                <w:noProof/>
                <w:webHidden/>
              </w:rPr>
              <w:t>76</w:t>
            </w:r>
            <w:r>
              <w:rPr>
                <w:noProof/>
                <w:webHidden/>
              </w:rPr>
              <w:fldChar w:fldCharType="end"/>
            </w:r>
          </w:hyperlink>
        </w:p>
        <w:p w14:paraId="23C9B1AA" w14:textId="03FDB573" w:rsidR="006E595A" w:rsidRDefault="006E595A">
          <w:r>
            <w:rPr>
              <w:b/>
              <w:bCs/>
              <w:noProof/>
            </w:rPr>
            <w:fldChar w:fldCharType="end"/>
          </w:r>
        </w:p>
      </w:sdtContent>
    </w:sdt>
    <w:p w14:paraId="60807210" w14:textId="094D189F" w:rsidR="006E595A" w:rsidRPr="006E595A" w:rsidRDefault="006E595A">
      <w:pPr>
        <w:rPr>
          <w:rFonts w:asciiTheme="minorBidi" w:hAnsiTheme="minorBidi"/>
        </w:rPr>
      </w:pPr>
      <w:r>
        <w:br w:type="page"/>
      </w:r>
    </w:p>
    <w:p w14:paraId="3ABADF24" w14:textId="7BBEC45F" w:rsidR="009F64C5" w:rsidRPr="007B47C6" w:rsidRDefault="009F64C5" w:rsidP="009E611F">
      <w:pPr>
        <w:pStyle w:val="Heading1"/>
      </w:pPr>
      <w:bookmarkStart w:id="6" w:name="_Toc220081021"/>
      <w:r w:rsidRPr="007B47C6">
        <w:lastRenderedPageBreak/>
        <w:t>List of abbreviations</w:t>
      </w:r>
      <w:bookmarkEnd w:id="5"/>
      <w:bookmarkEnd w:id="6"/>
    </w:p>
    <w:p w14:paraId="1B915856" w14:textId="77777777" w:rsidR="009F64C5" w:rsidRPr="00EF6B0F" w:rsidRDefault="009F64C5" w:rsidP="000B719D">
      <w:pPr>
        <w:spacing w:after="167" w:line="360" w:lineRule="auto"/>
        <w:rPr>
          <w:rFonts w:asciiTheme="minorBidi" w:hAnsiTheme="minorBidi"/>
        </w:rPr>
      </w:pPr>
      <w:r w:rsidRPr="00EF6B0F">
        <w:rPr>
          <w:rFonts w:asciiTheme="minorBidi" w:hAnsiTheme="minorBidi"/>
        </w:rPr>
        <w:t xml:space="preserve">The list of abbreviations is optional. It should be included if you use a lot of abbreviations that are likely to be unfamiliar to readers. Present it as an alphabetized list or table, e.g.: </w:t>
      </w:r>
    </w:p>
    <w:p w14:paraId="4C510D7F" w14:textId="1E60F074" w:rsidR="000B719D" w:rsidRPr="00EF6B0F" w:rsidRDefault="000B719D" w:rsidP="000B719D">
      <w:pPr>
        <w:spacing w:after="0" w:line="360" w:lineRule="auto"/>
        <w:rPr>
          <w:rFonts w:asciiTheme="minorBidi" w:hAnsiTheme="minorBidi"/>
        </w:rPr>
      </w:pPr>
      <w:r w:rsidRPr="00EF6B0F">
        <w:rPr>
          <w:rFonts w:asciiTheme="minorBidi" w:hAnsiTheme="minorBidi"/>
        </w:rPr>
        <w:t>ADHD: Attention Deficit Hyperactivity Disorder</w:t>
      </w:r>
    </w:p>
    <w:p w14:paraId="5C7FA803" w14:textId="5F8C6087" w:rsidR="000B719D" w:rsidRPr="00EF6B0F" w:rsidRDefault="000B719D" w:rsidP="000B719D">
      <w:pPr>
        <w:spacing w:after="0" w:line="360" w:lineRule="auto"/>
        <w:rPr>
          <w:rFonts w:asciiTheme="minorBidi" w:hAnsiTheme="minorBidi"/>
        </w:rPr>
      </w:pPr>
      <w:r w:rsidRPr="00EF6B0F">
        <w:rPr>
          <w:rFonts w:asciiTheme="minorBidi" w:hAnsiTheme="minorBidi"/>
        </w:rPr>
        <w:t>AP: Alternative Provision</w:t>
      </w:r>
    </w:p>
    <w:p w14:paraId="285D63FE" w14:textId="4F6D5E41" w:rsidR="000B719D" w:rsidRPr="00EF6B0F" w:rsidRDefault="000B719D" w:rsidP="000B719D">
      <w:pPr>
        <w:spacing w:after="0" w:line="360" w:lineRule="auto"/>
        <w:rPr>
          <w:rFonts w:asciiTheme="minorBidi" w:hAnsiTheme="minorBidi"/>
        </w:rPr>
      </w:pPr>
      <w:r w:rsidRPr="00EF6B0F">
        <w:rPr>
          <w:rFonts w:asciiTheme="minorBidi" w:hAnsiTheme="minorBidi"/>
        </w:rPr>
        <w:t>ASC: Autism Spectrum Conditions</w:t>
      </w:r>
    </w:p>
    <w:p w14:paraId="21D1C624" w14:textId="159EF588" w:rsidR="000B719D" w:rsidRPr="00EF6B0F" w:rsidRDefault="000B719D" w:rsidP="000B719D">
      <w:pPr>
        <w:spacing w:after="0" w:line="360" w:lineRule="auto"/>
        <w:rPr>
          <w:rFonts w:asciiTheme="minorBidi" w:hAnsiTheme="minorBidi"/>
        </w:rPr>
      </w:pPr>
      <w:r w:rsidRPr="00EF6B0F">
        <w:rPr>
          <w:rFonts w:asciiTheme="minorBidi" w:hAnsiTheme="minorBidi"/>
        </w:rPr>
        <w:t>CAMHS: Child and Adolescent Mental Health Services</w:t>
      </w:r>
    </w:p>
    <w:p w14:paraId="07AB15C5" w14:textId="02D23716" w:rsidR="000B719D" w:rsidRPr="00EF6B0F" w:rsidRDefault="000B719D" w:rsidP="000B719D">
      <w:pPr>
        <w:spacing w:after="0" w:line="360" w:lineRule="auto"/>
        <w:rPr>
          <w:rFonts w:asciiTheme="minorBidi" w:hAnsiTheme="minorBidi"/>
        </w:rPr>
      </w:pPr>
      <w:r w:rsidRPr="00EF6B0F">
        <w:rPr>
          <w:rFonts w:asciiTheme="minorBidi" w:hAnsiTheme="minorBidi"/>
        </w:rPr>
        <w:t>EBSA: Emotionally Based School Avoidance</w:t>
      </w:r>
    </w:p>
    <w:p w14:paraId="496ECD01" w14:textId="2EB48BA9" w:rsidR="000B719D" w:rsidRPr="00EF6B0F" w:rsidRDefault="000B719D" w:rsidP="000B719D">
      <w:pPr>
        <w:spacing w:after="0" w:line="360" w:lineRule="auto"/>
        <w:rPr>
          <w:rFonts w:asciiTheme="minorBidi" w:hAnsiTheme="minorBidi"/>
        </w:rPr>
      </w:pPr>
      <w:r w:rsidRPr="00EF6B0F">
        <w:rPr>
          <w:rFonts w:asciiTheme="minorBidi" w:hAnsiTheme="minorBidi"/>
        </w:rPr>
        <w:t>EHC: Education, Health and Care (plans)</w:t>
      </w:r>
    </w:p>
    <w:p w14:paraId="3ABB802C" w14:textId="02AC2FFA" w:rsidR="000B719D" w:rsidRPr="00EF6B0F" w:rsidRDefault="000B719D" w:rsidP="000B719D">
      <w:pPr>
        <w:spacing w:after="0" w:line="360" w:lineRule="auto"/>
        <w:rPr>
          <w:rFonts w:asciiTheme="minorBidi" w:hAnsiTheme="minorBidi"/>
        </w:rPr>
      </w:pPr>
      <w:r w:rsidRPr="00EF6B0F">
        <w:rPr>
          <w:rFonts w:asciiTheme="minorBidi" w:hAnsiTheme="minorBidi"/>
        </w:rPr>
        <w:t>EP: Educational Psychologist</w:t>
      </w:r>
    </w:p>
    <w:p w14:paraId="4630E589" w14:textId="1502A782" w:rsidR="000B719D" w:rsidRPr="00EF6B0F" w:rsidRDefault="000B719D" w:rsidP="000B719D">
      <w:pPr>
        <w:spacing w:after="0" w:line="360" w:lineRule="auto"/>
        <w:rPr>
          <w:rFonts w:asciiTheme="minorBidi" w:hAnsiTheme="minorBidi"/>
        </w:rPr>
      </w:pPr>
      <w:r w:rsidRPr="00EF6B0F">
        <w:rPr>
          <w:rFonts w:asciiTheme="minorBidi" w:hAnsiTheme="minorBidi"/>
        </w:rPr>
        <w:t>IPSEA: Independent Provider of Special Education Advice</w:t>
      </w:r>
    </w:p>
    <w:p w14:paraId="5CE29288" w14:textId="0662182B" w:rsidR="000B719D" w:rsidRPr="00EF6B0F" w:rsidRDefault="000B719D" w:rsidP="000B719D">
      <w:pPr>
        <w:spacing w:after="0" w:line="360" w:lineRule="auto"/>
        <w:rPr>
          <w:rFonts w:asciiTheme="minorBidi" w:hAnsiTheme="minorBidi"/>
        </w:rPr>
      </w:pPr>
      <w:r w:rsidRPr="00EF6B0F">
        <w:rPr>
          <w:rFonts w:asciiTheme="minorBidi" w:hAnsiTheme="minorBidi"/>
        </w:rPr>
        <w:t>KS1: Key Stage 1</w:t>
      </w:r>
    </w:p>
    <w:p w14:paraId="7B1C5C78" w14:textId="4A378A38" w:rsidR="000B719D" w:rsidRPr="00EF6B0F" w:rsidRDefault="000B719D" w:rsidP="000B719D">
      <w:pPr>
        <w:spacing w:after="0" w:line="360" w:lineRule="auto"/>
        <w:rPr>
          <w:rFonts w:asciiTheme="minorBidi" w:hAnsiTheme="minorBidi"/>
        </w:rPr>
      </w:pPr>
      <w:r w:rsidRPr="00EF6B0F">
        <w:rPr>
          <w:rFonts w:asciiTheme="minorBidi" w:hAnsiTheme="minorBidi"/>
        </w:rPr>
        <w:t>LA: Local Authority</w:t>
      </w:r>
    </w:p>
    <w:p w14:paraId="0A146B79" w14:textId="3AD11E55" w:rsidR="000B719D" w:rsidRPr="00EF6B0F" w:rsidRDefault="000B719D" w:rsidP="000B719D">
      <w:pPr>
        <w:spacing w:after="0" w:line="360" w:lineRule="auto"/>
        <w:rPr>
          <w:rFonts w:asciiTheme="minorBidi" w:hAnsiTheme="minorBidi"/>
        </w:rPr>
      </w:pPr>
      <w:r w:rsidRPr="00EF6B0F">
        <w:rPr>
          <w:rFonts w:asciiTheme="minorBidi" w:hAnsiTheme="minorBidi"/>
        </w:rPr>
        <w:t>MLD: Moderate Learning Difficulties</w:t>
      </w:r>
    </w:p>
    <w:p w14:paraId="4C6BA872" w14:textId="30E26406" w:rsidR="000B719D" w:rsidRPr="00EF6B0F" w:rsidRDefault="000B719D" w:rsidP="000B719D">
      <w:pPr>
        <w:spacing w:after="0" w:line="360" w:lineRule="auto"/>
        <w:rPr>
          <w:rFonts w:asciiTheme="minorBidi" w:hAnsiTheme="minorBidi"/>
        </w:rPr>
      </w:pPr>
      <w:r w:rsidRPr="00EF6B0F">
        <w:rPr>
          <w:rFonts w:asciiTheme="minorBidi" w:hAnsiTheme="minorBidi"/>
        </w:rPr>
        <w:t>MTSS: Multi-Tiered System of Support</w:t>
      </w:r>
    </w:p>
    <w:p w14:paraId="5929ECB0" w14:textId="231FC641" w:rsidR="000B719D" w:rsidRPr="00EF6B0F" w:rsidRDefault="000B719D" w:rsidP="000B719D">
      <w:pPr>
        <w:spacing w:after="0" w:line="360" w:lineRule="auto"/>
        <w:rPr>
          <w:rFonts w:asciiTheme="minorBidi" w:hAnsiTheme="minorBidi"/>
        </w:rPr>
      </w:pPr>
      <w:r w:rsidRPr="00EF6B0F">
        <w:rPr>
          <w:rFonts w:asciiTheme="minorBidi" w:hAnsiTheme="minorBidi"/>
        </w:rPr>
        <w:t>PRISMA: Preferred Reporting Items for Systematic Reviews and Meta-Analyses</w:t>
      </w:r>
    </w:p>
    <w:p w14:paraId="3869FC85" w14:textId="34F2BDAD" w:rsidR="000B719D" w:rsidRPr="00EF6B0F" w:rsidRDefault="000B719D" w:rsidP="000B719D">
      <w:pPr>
        <w:spacing w:after="0" w:line="360" w:lineRule="auto"/>
        <w:rPr>
          <w:rFonts w:asciiTheme="minorBidi" w:hAnsiTheme="minorBidi"/>
        </w:rPr>
      </w:pPr>
      <w:r w:rsidRPr="00EF6B0F">
        <w:rPr>
          <w:rFonts w:asciiTheme="minorBidi" w:hAnsiTheme="minorBidi"/>
        </w:rPr>
        <w:t>SEN: Special Educational Needs</w:t>
      </w:r>
    </w:p>
    <w:p w14:paraId="55095953" w14:textId="121240B0" w:rsidR="000B719D" w:rsidRPr="00EF6B0F" w:rsidRDefault="000B719D" w:rsidP="000B719D">
      <w:pPr>
        <w:spacing w:after="0" w:line="360" w:lineRule="auto"/>
        <w:rPr>
          <w:rFonts w:asciiTheme="minorBidi" w:hAnsiTheme="minorBidi"/>
        </w:rPr>
      </w:pPr>
      <w:r w:rsidRPr="00EF6B0F">
        <w:rPr>
          <w:rFonts w:asciiTheme="minorBidi" w:hAnsiTheme="minorBidi"/>
        </w:rPr>
        <w:t>SENCO: Special Educational Needs Coordinator</w:t>
      </w:r>
    </w:p>
    <w:p w14:paraId="62B4AB47" w14:textId="02795531" w:rsidR="000B719D" w:rsidRPr="00EF6B0F" w:rsidRDefault="000B719D" w:rsidP="000B719D">
      <w:pPr>
        <w:spacing w:after="0" w:line="360" w:lineRule="auto"/>
        <w:rPr>
          <w:rFonts w:asciiTheme="minorBidi" w:hAnsiTheme="minorBidi"/>
        </w:rPr>
      </w:pPr>
      <w:r w:rsidRPr="00EF6B0F">
        <w:rPr>
          <w:rFonts w:asciiTheme="minorBidi" w:hAnsiTheme="minorBidi"/>
        </w:rPr>
        <w:t>SEND: Special Educational Needs and Disabilities</w:t>
      </w:r>
    </w:p>
    <w:p w14:paraId="481BB2BC" w14:textId="2D4B0DF5" w:rsidR="000B719D" w:rsidRPr="00EF6B0F" w:rsidRDefault="000B719D" w:rsidP="000B719D">
      <w:pPr>
        <w:spacing w:after="0" w:line="360" w:lineRule="auto"/>
        <w:rPr>
          <w:rFonts w:asciiTheme="minorBidi" w:hAnsiTheme="minorBidi"/>
        </w:rPr>
      </w:pPr>
      <w:r w:rsidRPr="00EF6B0F">
        <w:rPr>
          <w:rFonts w:asciiTheme="minorBidi" w:hAnsiTheme="minorBidi"/>
        </w:rPr>
        <w:t>SEMH: Social, Emotional and Mental Health</w:t>
      </w:r>
    </w:p>
    <w:p w14:paraId="69A4BE5F" w14:textId="0183A4B1" w:rsidR="000B719D" w:rsidRPr="00EF6B0F" w:rsidRDefault="000B719D" w:rsidP="000B719D">
      <w:pPr>
        <w:spacing w:after="0" w:line="360" w:lineRule="auto"/>
        <w:rPr>
          <w:rFonts w:asciiTheme="minorBidi" w:hAnsiTheme="minorBidi"/>
        </w:rPr>
      </w:pPr>
      <w:r w:rsidRPr="00EF6B0F">
        <w:rPr>
          <w:rFonts w:asciiTheme="minorBidi" w:hAnsiTheme="minorBidi"/>
        </w:rPr>
        <w:t>SLD: Specific Learning Difficulties and Disabilities</w:t>
      </w:r>
    </w:p>
    <w:p w14:paraId="702827D0" w14:textId="6C1631AC" w:rsidR="000B719D" w:rsidRPr="00EF6B0F" w:rsidRDefault="000B719D" w:rsidP="000B719D">
      <w:pPr>
        <w:spacing w:after="0" w:line="360" w:lineRule="auto"/>
        <w:rPr>
          <w:rFonts w:asciiTheme="minorBidi" w:hAnsiTheme="minorBidi"/>
        </w:rPr>
      </w:pPr>
      <w:r w:rsidRPr="00EF6B0F">
        <w:rPr>
          <w:rFonts w:asciiTheme="minorBidi" w:hAnsiTheme="minorBidi"/>
        </w:rPr>
        <w:t>SLCN: Speech, Language, and Communication Needs</w:t>
      </w:r>
    </w:p>
    <w:p w14:paraId="4F8C4694" w14:textId="7AA883A9" w:rsidR="000B719D" w:rsidRPr="00EF6B0F" w:rsidRDefault="000B719D" w:rsidP="000B719D">
      <w:pPr>
        <w:spacing w:after="0" w:line="360" w:lineRule="auto"/>
        <w:rPr>
          <w:rFonts w:asciiTheme="minorBidi" w:hAnsiTheme="minorBidi"/>
        </w:rPr>
      </w:pPr>
      <w:r w:rsidRPr="00EF6B0F">
        <w:rPr>
          <w:rFonts w:asciiTheme="minorBidi" w:hAnsiTheme="minorBidi"/>
        </w:rPr>
        <w:t>SLT: Speech and Language Therapist</w:t>
      </w:r>
    </w:p>
    <w:p w14:paraId="537C8AE2" w14:textId="537093DF" w:rsidR="000B719D" w:rsidRPr="00EF6B0F" w:rsidRDefault="000B719D" w:rsidP="000B719D">
      <w:pPr>
        <w:spacing w:after="0" w:line="360" w:lineRule="auto"/>
        <w:rPr>
          <w:rFonts w:asciiTheme="minorBidi" w:hAnsiTheme="minorBidi"/>
        </w:rPr>
      </w:pPr>
      <w:r w:rsidRPr="00EF6B0F">
        <w:rPr>
          <w:rFonts w:asciiTheme="minorBidi" w:hAnsiTheme="minorBidi"/>
        </w:rPr>
        <w:t>TA: Teaching Assistant</w:t>
      </w:r>
    </w:p>
    <w:p w14:paraId="0A8DF892" w14:textId="4ABF5805" w:rsidR="009F64C5" w:rsidRPr="00EF6B0F" w:rsidRDefault="000B719D" w:rsidP="000B719D">
      <w:pPr>
        <w:spacing w:after="0" w:line="360" w:lineRule="auto"/>
        <w:rPr>
          <w:rFonts w:asciiTheme="minorBidi" w:hAnsiTheme="minorBidi"/>
        </w:rPr>
      </w:pPr>
      <w:r w:rsidRPr="00EF6B0F">
        <w:rPr>
          <w:rFonts w:asciiTheme="minorBidi" w:hAnsiTheme="minorBidi"/>
        </w:rPr>
        <w:t>UK: United Kingdom</w:t>
      </w:r>
      <w:r w:rsidR="009F64C5" w:rsidRPr="00EF6B0F">
        <w:rPr>
          <w:rFonts w:asciiTheme="minorBidi" w:eastAsia="Times New Roman" w:hAnsiTheme="minorBidi"/>
          <w:b/>
          <w:i/>
        </w:rPr>
        <w:t xml:space="preserve"> </w:t>
      </w:r>
      <w:r w:rsidR="009F64C5" w:rsidRPr="00EF6B0F">
        <w:rPr>
          <w:rFonts w:asciiTheme="minorBidi" w:eastAsia="Times New Roman" w:hAnsiTheme="minorBidi"/>
          <w:b/>
          <w:i/>
        </w:rPr>
        <w:tab/>
        <w:t xml:space="preserve"> </w:t>
      </w:r>
    </w:p>
    <w:p w14:paraId="27F005A8" w14:textId="77777777" w:rsidR="000555DE" w:rsidRPr="000B719D" w:rsidRDefault="000555DE" w:rsidP="000B719D">
      <w:pPr>
        <w:spacing w:line="360" w:lineRule="auto"/>
        <w:rPr>
          <w:rFonts w:asciiTheme="minorBidi" w:eastAsia="Times New Roman" w:hAnsiTheme="minorBidi"/>
          <w:b/>
          <w:color w:val="000000"/>
          <w:sz w:val="24"/>
          <w:szCs w:val="24"/>
        </w:rPr>
      </w:pPr>
      <w:r w:rsidRPr="000B719D">
        <w:rPr>
          <w:rFonts w:asciiTheme="minorBidi" w:hAnsiTheme="minorBidi"/>
          <w:sz w:val="24"/>
          <w:szCs w:val="24"/>
        </w:rPr>
        <w:br w:type="page"/>
      </w:r>
    </w:p>
    <w:p w14:paraId="624C71A9" w14:textId="31B00E92" w:rsidR="009E611F" w:rsidRPr="00EF6B0F" w:rsidRDefault="00BC67C0" w:rsidP="00EF6B0F">
      <w:pPr>
        <w:pStyle w:val="Heading1"/>
        <w:jc w:val="left"/>
        <w:rPr>
          <w:sz w:val="22"/>
        </w:rPr>
      </w:pPr>
      <w:bookmarkStart w:id="7" w:name="_Toc220080362"/>
      <w:bookmarkStart w:id="8" w:name="_Toc220081022"/>
      <w:r w:rsidRPr="00EF6B0F">
        <w:rPr>
          <w:sz w:val="22"/>
        </w:rPr>
        <w:lastRenderedPageBreak/>
        <w:t xml:space="preserve">Chapter 1: </w:t>
      </w:r>
      <w:r w:rsidR="009F64C5" w:rsidRPr="00EF6B0F">
        <w:rPr>
          <w:sz w:val="22"/>
        </w:rPr>
        <w:t>Introduction</w:t>
      </w:r>
      <w:bookmarkEnd w:id="7"/>
      <w:bookmarkEnd w:id="8"/>
      <w:r w:rsidR="009F64C5" w:rsidRPr="00EF6B0F">
        <w:rPr>
          <w:sz w:val="22"/>
        </w:rPr>
        <w:t xml:space="preserve"> </w:t>
      </w:r>
    </w:p>
    <w:p w14:paraId="4AED5D24" w14:textId="77777777" w:rsidR="009E611F" w:rsidRPr="00EF6B0F" w:rsidRDefault="009E611F" w:rsidP="00EF6B0F">
      <w:pPr>
        <w:pStyle w:val="Heading2"/>
        <w:jc w:val="left"/>
        <w:rPr>
          <w:rFonts w:asciiTheme="minorBidi" w:hAnsiTheme="minorBidi" w:cstheme="minorBidi"/>
          <w:sz w:val="22"/>
          <w:szCs w:val="22"/>
        </w:rPr>
      </w:pPr>
      <w:bookmarkStart w:id="9" w:name="_hf9y14p3rnxs" w:colFirst="0" w:colLast="0"/>
      <w:bookmarkStart w:id="10" w:name="_Toc220081023"/>
      <w:bookmarkEnd w:id="9"/>
      <w:r w:rsidRPr="00EF6B0F">
        <w:rPr>
          <w:rFonts w:asciiTheme="minorBidi" w:hAnsiTheme="minorBidi" w:cstheme="minorBidi"/>
          <w:sz w:val="22"/>
          <w:szCs w:val="22"/>
        </w:rPr>
        <w:t>1.1 Background and Context</w:t>
      </w:r>
      <w:bookmarkEnd w:id="10"/>
    </w:p>
    <w:p w14:paraId="0F1B0F6A" w14:textId="77777777" w:rsidR="009E611F" w:rsidRPr="00EF6B0F" w:rsidRDefault="009E611F" w:rsidP="00EF6B0F">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Special Educational Needs (SEN) in English primary schools has been of great concern as children in need of special attention are on the increase. A total of over 1.6 million pupils in England had been found to have special educational needs as of January 2024, and official statistics indicate continued increases in both SEN support and Education, Health and Care (EHC) plans (Department for Education, 2025). The age range is one of the most important development phases during which early intervention and proper assistance may have a considerable impact on future educational achievements and life paths (Chen and Li, 2024).</w:t>
      </w:r>
    </w:p>
    <w:p w14:paraId="1C2B071D" w14:textId="77777777" w:rsidR="009E611F" w:rsidRPr="00EF6B0F" w:rsidRDefault="009E611F" w:rsidP="00EF6B0F">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lang w:val="en"/>
          <w14:ligatures w14:val="none"/>
        </w:rPr>
        <w:t xml:space="preserve">The policy environment supporting the provision of SEN in England has changed significantly during the past decades (Norwich, 2017). The Children and Families Act 2014 and the further SEND Code of Practice 2015 brought significant changes that were meant to ensure better outcomes for children with special educational needs and disabilities (Harris and Davidge, 2019). These reforms included a more cooperative and child-focused approach, with the former Statement of SEN being replaced by Education, Health and Care (EHC) plans and support being offered between birth and the age of 25 (Marsh, 2023). The act required more parental engagement, multi-agency collaboration, and holding schools more responsible to </w:t>
      </w:r>
      <w:proofErr w:type="spellStart"/>
      <w:r w:rsidRPr="00EF6B0F">
        <w:rPr>
          <w:rFonts w:asciiTheme="minorBidi" w:eastAsia="Arial" w:hAnsiTheme="minorBidi"/>
          <w:color w:val="111111"/>
          <w:kern w:val="0"/>
          <w:lang w:val="en"/>
          <w14:ligatures w14:val="none"/>
        </w:rPr>
        <w:t>recognise</w:t>
      </w:r>
      <w:proofErr w:type="spellEnd"/>
      <w:r w:rsidRPr="00EF6B0F">
        <w:rPr>
          <w:rFonts w:asciiTheme="minorBidi" w:eastAsia="Arial" w:hAnsiTheme="minorBidi"/>
          <w:color w:val="111111"/>
          <w:kern w:val="0"/>
          <w:lang w:val="en"/>
          <w14:ligatures w14:val="none"/>
        </w:rPr>
        <w:t xml:space="preserve"> and meet the needs of SEN students and achieve their success (Barnes, 2019).</w:t>
      </w:r>
    </w:p>
    <w:p w14:paraId="39BCA074" w14:textId="77777777" w:rsidR="009E611F" w:rsidRPr="00EF6B0F" w:rsidRDefault="009E611F" w:rsidP="00EF6B0F">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Primary education, especially focusing on children aged 5-11, is a form of basic education during which cognitive, social, emotional, and physical development takes place in a short period (</w:t>
      </w:r>
      <w:proofErr w:type="spellStart"/>
      <w:r w:rsidRPr="00EF6B0F">
        <w:rPr>
          <w:rFonts w:asciiTheme="minorBidi" w:eastAsia="Arial" w:hAnsiTheme="minorBidi"/>
          <w:color w:val="111111"/>
          <w:kern w:val="0"/>
          <w:highlight w:val="white"/>
          <w:lang w:val="en"/>
          <w14:ligatures w14:val="none"/>
        </w:rPr>
        <w:t>Kuzik</w:t>
      </w:r>
      <w:proofErr w:type="spellEnd"/>
      <w:r w:rsidRPr="00EF6B0F">
        <w:rPr>
          <w:rFonts w:asciiTheme="minorBidi" w:eastAsia="Arial" w:hAnsiTheme="minorBidi"/>
          <w:color w:val="111111"/>
          <w:kern w:val="0"/>
          <w:highlight w:val="white"/>
          <w:lang w:val="en"/>
          <w14:ligatures w14:val="none"/>
        </w:rPr>
        <w:t xml:space="preserve"> et al., 2020). In the case of children with SEN, this time is a particularly important one because it determines the patterns of learning, </w:t>
      </w:r>
      <w:proofErr w:type="spellStart"/>
      <w:r w:rsidRPr="00EF6B0F">
        <w:rPr>
          <w:rFonts w:asciiTheme="minorBidi" w:eastAsia="Arial" w:hAnsiTheme="minorBidi"/>
          <w:color w:val="111111"/>
          <w:kern w:val="0"/>
          <w:highlight w:val="white"/>
          <w:lang w:val="en"/>
          <w14:ligatures w14:val="none"/>
        </w:rPr>
        <w:t>socialisation</w:t>
      </w:r>
      <w:proofErr w:type="spellEnd"/>
      <w:r w:rsidRPr="00EF6B0F">
        <w:rPr>
          <w:rFonts w:asciiTheme="minorBidi" w:eastAsia="Arial" w:hAnsiTheme="minorBidi"/>
          <w:color w:val="111111"/>
          <w:kern w:val="0"/>
          <w:highlight w:val="white"/>
          <w:lang w:val="en"/>
          <w14:ligatures w14:val="none"/>
        </w:rPr>
        <w:t xml:space="preserve">, and self-identification that would likely continue throughout the course of education (Grigorenko et al., 2020). Intervention at an earlier age can help to reduce the effects of numerous learning challenges, improve social inclusion, and avoid further achievement disparities between SEN pupils and their typically developing counterparts (Soma, </w:t>
      </w:r>
      <w:proofErr w:type="spellStart"/>
      <w:r w:rsidRPr="00EF6B0F">
        <w:rPr>
          <w:rFonts w:asciiTheme="minorBidi" w:eastAsia="Arial" w:hAnsiTheme="minorBidi"/>
          <w:color w:val="111111"/>
          <w:kern w:val="0"/>
          <w:highlight w:val="white"/>
          <w:lang w:val="en"/>
          <w14:ligatures w14:val="none"/>
        </w:rPr>
        <w:t>Kissiedu</w:t>
      </w:r>
      <w:proofErr w:type="spellEnd"/>
      <w:r w:rsidRPr="00EF6B0F">
        <w:rPr>
          <w:rFonts w:asciiTheme="minorBidi" w:eastAsia="Arial" w:hAnsiTheme="minorBidi"/>
          <w:color w:val="111111"/>
          <w:kern w:val="0"/>
          <w:highlight w:val="white"/>
          <w:lang w:val="en"/>
          <w14:ligatures w14:val="none"/>
        </w:rPr>
        <w:t>, and Nyame, 2023).</w:t>
      </w:r>
    </w:p>
    <w:p w14:paraId="14644F78" w14:textId="77777777" w:rsidR="009E611F" w:rsidRPr="00EF6B0F" w:rsidRDefault="009E611F" w:rsidP="00EF6B0F">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highlight w:val="white"/>
          <w:lang w:val="en"/>
          <w14:ligatures w14:val="none"/>
        </w:rPr>
        <w:t>Nevertheless, even with the progressive policy frameworks and awareness, the adoption of effective SEN support in primary schools is uneven (</w:t>
      </w:r>
      <w:proofErr w:type="spellStart"/>
      <w:r w:rsidRPr="00EF6B0F">
        <w:rPr>
          <w:rFonts w:asciiTheme="minorBidi" w:eastAsia="Arial" w:hAnsiTheme="minorBidi"/>
          <w:color w:val="111111"/>
          <w:kern w:val="0"/>
          <w:highlight w:val="white"/>
          <w:lang w:val="en"/>
          <w14:ligatures w14:val="none"/>
        </w:rPr>
        <w:t>Sepadi</w:t>
      </w:r>
      <w:proofErr w:type="spellEnd"/>
      <w:r w:rsidRPr="00EF6B0F">
        <w:rPr>
          <w:rFonts w:asciiTheme="minorBidi" w:eastAsia="Arial" w:hAnsiTheme="minorBidi"/>
          <w:color w:val="111111"/>
          <w:kern w:val="0"/>
          <w:highlight w:val="white"/>
          <w:lang w:val="en"/>
          <w14:ligatures w14:val="none"/>
        </w:rPr>
        <w:t>, 2025). Schools are challenged with a lot of issues, such as the resource shortage, Insufficient training of teachers, inconsistent provision of specialist support, and institutional pressures of accountability mechanisms, which do not necessarily need to address the multifarious needs of SEN pupils (</w:t>
      </w:r>
      <w:proofErr w:type="spellStart"/>
      <w:r w:rsidRPr="00EF6B0F">
        <w:rPr>
          <w:rFonts w:asciiTheme="minorBidi" w:eastAsia="Arial" w:hAnsiTheme="minorBidi"/>
          <w:color w:val="111111"/>
          <w:kern w:val="0"/>
          <w:highlight w:val="white"/>
          <w:lang w:val="en"/>
          <w14:ligatures w14:val="none"/>
        </w:rPr>
        <w:t>Mokano</w:t>
      </w:r>
      <w:proofErr w:type="spellEnd"/>
      <w:r w:rsidRPr="00EF6B0F">
        <w:rPr>
          <w:rFonts w:asciiTheme="minorBidi" w:eastAsia="Arial" w:hAnsiTheme="minorBidi"/>
          <w:color w:val="111111"/>
          <w:kern w:val="0"/>
          <w:highlight w:val="white"/>
          <w:lang w:val="en"/>
          <w14:ligatures w14:val="none"/>
        </w:rPr>
        <w:t xml:space="preserve"> and </w:t>
      </w:r>
      <w:proofErr w:type="spellStart"/>
      <w:r w:rsidRPr="00EF6B0F">
        <w:rPr>
          <w:rFonts w:asciiTheme="minorBidi" w:eastAsia="Arial" w:hAnsiTheme="minorBidi"/>
          <w:color w:val="111111"/>
          <w:kern w:val="0"/>
          <w:highlight w:val="white"/>
          <w:lang w:val="en"/>
          <w14:ligatures w14:val="none"/>
        </w:rPr>
        <w:t>Letuma</w:t>
      </w:r>
      <w:proofErr w:type="spellEnd"/>
      <w:r w:rsidRPr="00EF6B0F">
        <w:rPr>
          <w:rFonts w:asciiTheme="minorBidi" w:eastAsia="Arial" w:hAnsiTheme="minorBidi"/>
          <w:color w:val="111111"/>
          <w:kern w:val="0"/>
          <w:highlight w:val="white"/>
          <w:lang w:val="en"/>
          <w14:ligatures w14:val="none"/>
        </w:rPr>
        <w:t xml:space="preserve">, 2025). These issues were also worsened by the COVID-19 pandemic, </w:t>
      </w:r>
      <w:r w:rsidRPr="00EF6B0F">
        <w:rPr>
          <w:rFonts w:asciiTheme="minorBidi" w:eastAsia="Arial" w:hAnsiTheme="minorBidi"/>
          <w:color w:val="111111"/>
          <w:kern w:val="0"/>
          <w:highlight w:val="white"/>
          <w:lang w:val="en"/>
          <w14:ligatures w14:val="none"/>
        </w:rPr>
        <w:lastRenderedPageBreak/>
        <w:t>which interrupted learning patterns and support services, and affected vulnerable learners, such as those with SEN (Crane et al., 2021), most of all.</w:t>
      </w:r>
    </w:p>
    <w:p w14:paraId="67497373" w14:textId="77777777" w:rsidR="009E611F" w:rsidRPr="00EF6B0F" w:rsidRDefault="009E611F" w:rsidP="00EF6B0F">
      <w:pPr>
        <w:keepNext/>
        <w:keepLines/>
        <w:spacing w:before="200" w:after="120" w:line="360" w:lineRule="auto"/>
        <w:outlineLvl w:val="1"/>
        <w:rPr>
          <w:rFonts w:asciiTheme="minorBidi" w:eastAsia="Arial" w:hAnsiTheme="minorBidi"/>
          <w:b/>
          <w:bCs/>
          <w:color w:val="111111"/>
          <w:kern w:val="0"/>
          <w:lang w:val="en"/>
          <w14:ligatures w14:val="none"/>
        </w:rPr>
      </w:pPr>
      <w:bookmarkStart w:id="11" w:name="_6f2b15ee7xkd" w:colFirst="0" w:colLast="0"/>
      <w:bookmarkStart w:id="12" w:name="_Toc220081024"/>
      <w:bookmarkEnd w:id="11"/>
      <w:r w:rsidRPr="00EF6B0F">
        <w:rPr>
          <w:rFonts w:asciiTheme="minorBidi" w:eastAsia="Arial" w:hAnsiTheme="minorBidi"/>
          <w:b/>
          <w:bCs/>
          <w:color w:val="111111"/>
          <w:kern w:val="0"/>
          <w:lang w:val="en"/>
          <w14:ligatures w14:val="none"/>
        </w:rPr>
        <w:t>1.2 Problem Statement</w:t>
      </w:r>
      <w:bookmarkEnd w:id="12"/>
    </w:p>
    <w:p w14:paraId="07DF0036" w14:textId="77777777" w:rsidR="009E611F" w:rsidRPr="00EF6B0F" w:rsidRDefault="009E611F" w:rsidP="00EF6B0F">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 xml:space="preserve">Although a strong framework of legislation and policy instructions forms a solid ground on which SEN provision can be delivered, there are notable gaps between policy intent and classroom realities. It has been shown that there is great diversity in the ways schools </w:t>
      </w:r>
      <w:proofErr w:type="spellStart"/>
      <w:r w:rsidRPr="00EF6B0F">
        <w:rPr>
          <w:rFonts w:asciiTheme="minorBidi" w:eastAsia="Arial" w:hAnsiTheme="minorBidi"/>
          <w:color w:val="111111"/>
          <w:kern w:val="0"/>
          <w:highlight w:val="white"/>
          <w:lang w:val="en"/>
          <w14:ligatures w14:val="none"/>
        </w:rPr>
        <w:t>recognise</w:t>
      </w:r>
      <w:proofErr w:type="spellEnd"/>
      <w:r w:rsidRPr="00EF6B0F">
        <w:rPr>
          <w:rFonts w:asciiTheme="minorBidi" w:eastAsia="Arial" w:hAnsiTheme="minorBidi"/>
          <w:color w:val="111111"/>
          <w:kern w:val="0"/>
          <w:highlight w:val="white"/>
          <w:lang w:val="en"/>
          <w14:ligatures w14:val="none"/>
        </w:rPr>
        <w:t>, assess, and support children with SEN, and thus the outcomes vary in different geographical regions and in schools (</w:t>
      </w:r>
      <w:proofErr w:type="spellStart"/>
      <w:r w:rsidRPr="00EF6B0F">
        <w:rPr>
          <w:rFonts w:asciiTheme="minorBidi" w:eastAsia="Arial" w:hAnsiTheme="minorBidi"/>
          <w:color w:val="111111"/>
          <w:kern w:val="0"/>
          <w:highlight w:val="white"/>
          <w:lang w:val="en"/>
          <w14:ligatures w14:val="none"/>
        </w:rPr>
        <w:t>Zylbersztjn</w:t>
      </w:r>
      <w:proofErr w:type="spellEnd"/>
      <w:r w:rsidRPr="00EF6B0F">
        <w:rPr>
          <w:rFonts w:asciiTheme="minorBidi" w:eastAsia="Arial" w:hAnsiTheme="minorBidi"/>
          <w:color w:val="111111"/>
          <w:kern w:val="0"/>
          <w:highlight w:val="white"/>
          <w:lang w:val="en"/>
          <w14:ligatures w14:val="none"/>
        </w:rPr>
        <w:t xml:space="preserve"> et al., 2023). Most primary schools fail to </w:t>
      </w:r>
      <w:proofErr w:type="spellStart"/>
      <w:r w:rsidRPr="00EF6B0F">
        <w:rPr>
          <w:rFonts w:asciiTheme="minorBidi" w:eastAsia="Arial" w:hAnsiTheme="minorBidi"/>
          <w:color w:val="111111"/>
          <w:kern w:val="0"/>
          <w:highlight w:val="white"/>
          <w:lang w:val="en"/>
          <w14:ligatures w14:val="none"/>
        </w:rPr>
        <w:t>realise</w:t>
      </w:r>
      <w:proofErr w:type="spellEnd"/>
      <w:r w:rsidRPr="00EF6B0F">
        <w:rPr>
          <w:rFonts w:asciiTheme="minorBidi" w:eastAsia="Arial" w:hAnsiTheme="minorBidi"/>
          <w:color w:val="111111"/>
          <w:kern w:val="0"/>
          <w:highlight w:val="white"/>
          <w:lang w:val="en"/>
          <w14:ligatures w14:val="none"/>
        </w:rPr>
        <w:t xml:space="preserve"> evidence-based interventions because of the lack of resources, professional development opportunities for teachers, and the competing demands in an ever-complicated educational environment (March et al., 2022).</w:t>
      </w:r>
    </w:p>
    <w:p w14:paraId="1117CDA5" w14:textId="77777777" w:rsidR="009E611F" w:rsidRPr="00EF6B0F" w:rsidRDefault="009E611F" w:rsidP="00EF6B0F">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 xml:space="preserve">Teachers often complain that they are not prepared to address the needs of SEN students in regular classes, and many of them do not get any specific training on any </w:t>
      </w:r>
      <w:proofErr w:type="gramStart"/>
      <w:r w:rsidRPr="00EF6B0F">
        <w:rPr>
          <w:rFonts w:asciiTheme="minorBidi" w:eastAsia="Arial" w:hAnsiTheme="minorBidi"/>
          <w:color w:val="111111"/>
          <w:kern w:val="0"/>
          <w:highlight w:val="white"/>
          <w:lang w:val="en"/>
          <w14:ligatures w14:val="none"/>
        </w:rPr>
        <w:t>particular condition</w:t>
      </w:r>
      <w:proofErr w:type="gramEnd"/>
      <w:r w:rsidRPr="00EF6B0F">
        <w:rPr>
          <w:rFonts w:asciiTheme="minorBidi" w:eastAsia="Arial" w:hAnsiTheme="minorBidi"/>
          <w:color w:val="111111"/>
          <w:kern w:val="0"/>
          <w:highlight w:val="white"/>
          <w:lang w:val="en"/>
          <w14:ligatures w14:val="none"/>
        </w:rPr>
        <w:t xml:space="preserve"> or differentiation techniques when they are being trained as teachers (Gal et al., 2025). SENCOs are usually tasked with the difficult role of coordinating SEN provision in schools, but the demands of their work are frequently excessive, and they do not have the power or resources to make a systemic change (Gallagher and Fitzgerald, 2025). Moreover, the multi-agency collaboration, which the SEND Code of Practice is focused on, often fails since the communication is usually poor, the external services are not well-funded, and the lines of responsibility are not clear (Firmin et al., 2022).</w:t>
      </w:r>
    </w:p>
    <w:p w14:paraId="5938E4FE" w14:textId="77777777" w:rsidR="009E611F" w:rsidRPr="00EF6B0F" w:rsidRDefault="009E611F" w:rsidP="00EF6B0F">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highlight w:val="white"/>
          <w:lang w:val="en"/>
          <w14:ligatures w14:val="none"/>
        </w:rPr>
        <w:t>In addition, there is a gap between knowledge and practice, in which evidence-based research on effective SEN interventions does not always transfer into practice in the classroom (Bowen et al., 2025). Although there is extensive academic literature on the success of strategies to support children with different categories of SEN, such as communication and interaction needs, cognitive and learning difficulties, social, emotional and mental health (SEMH) issues, and sensory or physical impairments, not all such findings are available or applicable in the context of practitioners functioning in resource-constrained settings (Bagnall, Fox and Skipper, 2021). This gap between research and practice continues to perpetuate a cycle of relying on old, potentially ineffective methods and discourages implementing new, evidence-based methods.</w:t>
      </w:r>
    </w:p>
    <w:p w14:paraId="76B5CAFF" w14:textId="77777777" w:rsidR="009E611F" w:rsidRPr="00EF6B0F" w:rsidRDefault="009E611F" w:rsidP="00EF6B0F">
      <w:pPr>
        <w:keepNext/>
        <w:keepLines/>
        <w:spacing w:before="200" w:after="120" w:line="360" w:lineRule="auto"/>
        <w:outlineLvl w:val="1"/>
        <w:rPr>
          <w:rFonts w:asciiTheme="minorBidi" w:eastAsia="Arial" w:hAnsiTheme="minorBidi"/>
          <w:b/>
          <w:bCs/>
          <w:color w:val="111111"/>
          <w:kern w:val="0"/>
          <w:lang w:val="en"/>
          <w14:ligatures w14:val="none"/>
        </w:rPr>
      </w:pPr>
      <w:bookmarkStart w:id="13" w:name="_wz3zmopnczhi" w:colFirst="0" w:colLast="0"/>
      <w:bookmarkStart w:id="14" w:name="_Toc220081025"/>
      <w:bookmarkEnd w:id="13"/>
      <w:r w:rsidRPr="00EF6B0F">
        <w:rPr>
          <w:rFonts w:asciiTheme="minorBidi" w:eastAsia="Arial" w:hAnsiTheme="minorBidi"/>
          <w:b/>
          <w:bCs/>
          <w:color w:val="111111"/>
          <w:kern w:val="0"/>
          <w:lang w:val="en"/>
          <w14:ligatures w14:val="none"/>
        </w:rPr>
        <w:t>1.3 Research Aim and Objectives</w:t>
      </w:r>
      <w:bookmarkEnd w:id="14"/>
    </w:p>
    <w:p w14:paraId="373999F7" w14:textId="77777777" w:rsidR="009E611F" w:rsidRPr="00EF6B0F" w:rsidRDefault="009E611F" w:rsidP="00EF6B0F">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lang w:val="en"/>
          <w14:ligatures w14:val="none"/>
        </w:rPr>
        <w:t xml:space="preserve">The overarching aim of this dissertation is to systematically identify and critically evaluate effective strategies for supporting children aged 5-11 years with special educational needs in </w:t>
      </w:r>
      <w:r w:rsidRPr="00EF6B0F">
        <w:rPr>
          <w:rFonts w:asciiTheme="minorBidi" w:eastAsia="Arial" w:hAnsiTheme="minorBidi"/>
          <w:color w:val="111111"/>
          <w:kern w:val="0"/>
          <w:lang w:val="en"/>
          <w14:ligatures w14:val="none"/>
        </w:rPr>
        <w:lastRenderedPageBreak/>
        <w:t xml:space="preserve">primary schools in England. By </w:t>
      </w:r>
      <w:proofErr w:type="spellStart"/>
      <w:r w:rsidRPr="00EF6B0F">
        <w:rPr>
          <w:rFonts w:asciiTheme="minorBidi" w:eastAsia="Arial" w:hAnsiTheme="minorBidi"/>
          <w:color w:val="111111"/>
          <w:kern w:val="0"/>
          <w:lang w:val="en"/>
          <w14:ligatures w14:val="none"/>
        </w:rPr>
        <w:t>synthesising</w:t>
      </w:r>
      <w:proofErr w:type="spellEnd"/>
      <w:r w:rsidRPr="00EF6B0F">
        <w:rPr>
          <w:rFonts w:asciiTheme="minorBidi" w:eastAsia="Arial" w:hAnsiTheme="minorBidi"/>
          <w:color w:val="111111"/>
          <w:kern w:val="0"/>
          <w:lang w:val="en"/>
          <w14:ligatures w14:val="none"/>
        </w:rPr>
        <w:t xml:space="preserve"> existing research evidence and </w:t>
      </w:r>
      <w:proofErr w:type="spellStart"/>
      <w:r w:rsidRPr="00EF6B0F">
        <w:rPr>
          <w:rFonts w:asciiTheme="minorBidi" w:eastAsia="Arial" w:hAnsiTheme="minorBidi"/>
          <w:color w:val="111111"/>
          <w:kern w:val="0"/>
          <w:lang w:val="en"/>
          <w14:ligatures w14:val="none"/>
        </w:rPr>
        <w:t>analysing</w:t>
      </w:r>
      <w:proofErr w:type="spellEnd"/>
      <w:r w:rsidRPr="00EF6B0F">
        <w:rPr>
          <w:rFonts w:asciiTheme="minorBidi" w:eastAsia="Arial" w:hAnsiTheme="minorBidi"/>
          <w:color w:val="111111"/>
          <w:kern w:val="0"/>
          <w:lang w:val="en"/>
          <w14:ligatures w14:val="none"/>
        </w:rPr>
        <w:t xml:space="preserve"> the factors that facilitate or hinder successful implementation, this study seeks to provide actionable insights for educators, policymakers, and other stakeholders invested in improving SEN provision.</w:t>
      </w:r>
    </w:p>
    <w:p w14:paraId="37D45FFD" w14:textId="77777777" w:rsidR="009E611F" w:rsidRPr="00EF6B0F" w:rsidRDefault="009E611F" w:rsidP="00EF6B0F">
      <w:pPr>
        <w:spacing w:before="200" w:after="0" w:line="360" w:lineRule="auto"/>
        <w:rPr>
          <w:rFonts w:asciiTheme="minorBidi" w:eastAsia="Arial" w:hAnsiTheme="minorBidi"/>
          <w:b/>
          <w:bCs/>
          <w:color w:val="111111"/>
          <w:kern w:val="0"/>
          <w:lang w:val="en"/>
          <w14:ligatures w14:val="none"/>
        </w:rPr>
      </w:pPr>
      <w:r w:rsidRPr="00EF6B0F">
        <w:rPr>
          <w:rFonts w:asciiTheme="minorBidi" w:eastAsia="Arial" w:hAnsiTheme="minorBidi"/>
          <w:b/>
          <w:bCs/>
          <w:color w:val="111111"/>
          <w:kern w:val="0"/>
          <w:lang w:val="en"/>
          <w14:ligatures w14:val="none"/>
        </w:rPr>
        <w:t>Specific objectives include:</w:t>
      </w:r>
    </w:p>
    <w:p w14:paraId="69733CC8" w14:textId="77777777" w:rsidR="009E611F" w:rsidRPr="00EF6B0F" w:rsidRDefault="009E611F" w:rsidP="00EF6B0F">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lang w:val="en"/>
          <w14:ligatures w14:val="none"/>
        </w:rPr>
        <w:t>1. To identify current evidence-based strategies for supporting children with SEN in primary school settings, encompassing pedagogical approaches, environmental adaptations, multi-agency collaboration, and social-emotional interventions.</w:t>
      </w:r>
    </w:p>
    <w:p w14:paraId="04EFB6A0" w14:textId="77777777" w:rsidR="009E611F" w:rsidRPr="00EF6B0F" w:rsidRDefault="009E611F" w:rsidP="00EF6B0F">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lang w:val="en"/>
          <w14:ligatures w14:val="none"/>
        </w:rPr>
        <w:t>2. To critically evaluate the effectiveness of these strategies across different categories of SEN as defined by the SEND Code of Practice 2015 (Demetriou, 2020), including communication and interaction needs, cognition and learning difficulties, social, emotional and mental health needs, and sensory and physical needs.</w:t>
      </w:r>
    </w:p>
    <w:p w14:paraId="7B3DD62A" w14:textId="77777777" w:rsidR="009E611F" w:rsidRPr="00EF6B0F" w:rsidRDefault="009E611F" w:rsidP="00EF6B0F">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lang w:val="en"/>
          <w14:ligatures w14:val="none"/>
        </w:rPr>
        <w:t xml:space="preserve">3. To </w:t>
      </w:r>
      <w:proofErr w:type="spellStart"/>
      <w:r w:rsidRPr="00EF6B0F">
        <w:rPr>
          <w:rFonts w:asciiTheme="minorBidi" w:eastAsia="Arial" w:hAnsiTheme="minorBidi"/>
          <w:color w:val="111111"/>
          <w:kern w:val="0"/>
          <w:lang w:val="en"/>
          <w14:ligatures w14:val="none"/>
        </w:rPr>
        <w:t>analyse</w:t>
      </w:r>
      <w:proofErr w:type="spellEnd"/>
      <w:r w:rsidRPr="00EF6B0F">
        <w:rPr>
          <w:rFonts w:asciiTheme="minorBidi" w:eastAsia="Arial" w:hAnsiTheme="minorBidi"/>
          <w:color w:val="111111"/>
          <w:kern w:val="0"/>
          <w:lang w:val="en"/>
          <w14:ligatures w14:val="none"/>
        </w:rPr>
        <w:t xml:space="preserve"> the barriers and facilitators that influence the successful implementation of SEN support strategies in primary schools, considering factors such as teacher training, resource availability, school leadership, and systemic policy constraints.</w:t>
      </w:r>
    </w:p>
    <w:p w14:paraId="0E4DF263" w14:textId="77777777" w:rsidR="009E611F" w:rsidRPr="00EF6B0F" w:rsidRDefault="009E611F" w:rsidP="00EF6B0F">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lang w:val="en"/>
          <w14:ligatures w14:val="none"/>
        </w:rPr>
        <w:t>4. To provide evidence-informed recommendations for practice, policy development, and future research that can enhance the quality and consistency of SEN provision in English primary schools.</w:t>
      </w:r>
    </w:p>
    <w:p w14:paraId="5F586D72" w14:textId="77777777" w:rsidR="009E611F" w:rsidRPr="00EF6B0F" w:rsidRDefault="009E611F" w:rsidP="00EF6B0F">
      <w:pPr>
        <w:keepNext/>
        <w:keepLines/>
        <w:spacing w:before="200" w:after="120" w:line="360" w:lineRule="auto"/>
        <w:outlineLvl w:val="1"/>
        <w:rPr>
          <w:rFonts w:asciiTheme="minorBidi" w:eastAsia="Arial" w:hAnsiTheme="minorBidi"/>
          <w:b/>
          <w:bCs/>
          <w:color w:val="111111"/>
          <w:kern w:val="0"/>
          <w:lang w:val="en"/>
          <w14:ligatures w14:val="none"/>
        </w:rPr>
      </w:pPr>
      <w:bookmarkStart w:id="15" w:name="_rlhqzy42gpji" w:colFirst="0" w:colLast="0"/>
      <w:bookmarkStart w:id="16" w:name="_Toc220081026"/>
      <w:bookmarkEnd w:id="15"/>
      <w:r w:rsidRPr="00EF6B0F">
        <w:rPr>
          <w:rFonts w:asciiTheme="minorBidi" w:eastAsia="Arial" w:hAnsiTheme="minorBidi"/>
          <w:b/>
          <w:bCs/>
          <w:color w:val="111111"/>
          <w:kern w:val="0"/>
          <w:lang w:val="en"/>
          <w14:ligatures w14:val="none"/>
        </w:rPr>
        <w:t>1.4 Rationale and Significance</w:t>
      </w:r>
      <w:bookmarkEnd w:id="16"/>
    </w:p>
    <w:p w14:paraId="5E6B9211" w14:textId="77777777" w:rsidR="009E611F" w:rsidRPr="00EF6B0F" w:rsidRDefault="009E611F" w:rsidP="00EF6B0F">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This study is very important and timely for several reasons. To begin with, the current educational environment after the pandemic has increased awareness of the vulnerability of SEN pupils, who received an unequal amount of disruption to their learning and wellbeing during school closures (Ciuffetelli, Parker and Conversano, 2021). With schools still in recovery and rebuilding phases, it is badly needed that clear and evidence-supported directions should be spelt out on how best these learners can be assisted to re-establish academic momentum and social relationships.</w:t>
      </w:r>
    </w:p>
    <w:p w14:paraId="5FCF8658" w14:textId="77777777" w:rsidR="009E611F" w:rsidRPr="00EF6B0F" w:rsidRDefault="009E611F" w:rsidP="00EF6B0F">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 xml:space="preserve">Second, the constant demands on school budgets and the local government funding of SEN services stipulate the necessity of the critical analysis of the most significant consequences provided by respective strategies (Davies, Diamond and Perry, 2019). Given the limited resources, schools need to focus on interventions that are theoretically sound and practically implementable, and provably effective. Synthetic evidence reviews can be used to make </w:t>
      </w:r>
      <w:r w:rsidRPr="00EF6B0F">
        <w:rPr>
          <w:rFonts w:asciiTheme="minorBidi" w:eastAsia="Arial" w:hAnsiTheme="minorBidi"/>
          <w:color w:val="111111"/>
          <w:kern w:val="0"/>
          <w:highlight w:val="white"/>
          <w:lang w:val="en"/>
          <w14:ligatures w14:val="none"/>
        </w:rPr>
        <w:lastRenderedPageBreak/>
        <w:t>informed decisions regarding resource allocation and intervention choice by educators (Hempel et al., 2020).</w:t>
      </w:r>
    </w:p>
    <w:p w14:paraId="3761B496" w14:textId="77777777" w:rsidR="009E611F" w:rsidRPr="00EF6B0F" w:rsidRDefault="009E611F" w:rsidP="00EF6B0F">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Third, although SEN intervention research is abundant, much of the knowledge currently exists in disparate studies, research paradigms, and geographical settings (Lien, 2025). This dissertation should address the knowledge-practice gap between the research findings and practitioners by providing a comprehensive and thematically arranged synthesis of evidence, specifically in the context of the English primary school.</w:t>
      </w:r>
    </w:p>
    <w:p w14:paraId="3A59B76F" w14:textId="77777777" w:rsidR="009E611F" w:rsidRPr="00EF6B0F" w:rsidRDefault="009E611F" w:rsidP="00EF6B0F">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 xml:space="preserve">This study can help guide current policy reviews and improvements in the SEND system in England. The latest government reports have </w:t>
      </w:r>
      <w:proofErr w:type="spellStart"/>
      <w:r w:rsidRPr="00EF6B0F">
        <w:rPr>
          <w:rFonts w:asciiTheme="minorBidi" w:eastAsia="Arial" w:hAnsiTheme="minorBidi"/>
          <w:color w:val="111111"/>
          <w:kern w:val="0"/>
          <w:highlight w:val="white"/>
          <w:lang w:val="en"/>
          <w14:ligatures w14:val="none"/>
        </w:rPr>
        <w:t>emphasised</w:t>
      </w:r>
      <w:proofErr w:type="spellEnd"/>
      <w:r w:rsidRPr="00EF6B0F">
        <w:rPr>
          <w:rFonts w:asciiTheme="minorBidi" w:eastAsia="Arial" w:hAnsiTheme="minorBidi"/>
          <w:color w:val="111111"/>
          <w:kern w:val="0"/>
          <w:highlight w:val="white"/>
          <w:lang w:val="en"/>
          <w14:ligatures w14:val="none"/>
        </w:rPr>
        <w:t xml:space="preserve"> a range of ongoing issues in the field of SEN provision, such as the 2022 Green Paper on SEND and Alternative Provision by the Department for Education, which proposed changes to enhance early intervention, reduce bureaucracy, and make SEN provision more accountable (</w:t>
      </w:r>
      <w:proofErr w:type="spellStart"/>
      <w:r w:rsidRPr="00EF6B0F">
        <w:rPr>
          <w:rFonts w:asciiTheme="minorBidi" w:eastAsia="Arial" w:hAnsiTheme="minorBidi"/>
          <w:color w:val="111111"/>
          <w:kern w:val="0"/>
          <w:highlight w:val="white"/>
          <w:lang w:val="en"/>
          <w14:ligatures w14:val="none"/>
        </w:rPr>
        <w:t>Azpitarte</w:t>
      </w:r>
      <w:proofErr w:type="spellEnd"/>
      <w:r w:rsidRPr="00EF6B0F">
        <w:rPr>
          <w:rFonts w:asciiTheme="minorBidi" w:eastAsia="Arial" w:hAnsiTheme="minorBidi"/>
          <w:color w:val="111111"/>
          <w:kern w:val="0"/>
          <w:highlight w:val="white"/>
          <w:lang w:val="en"/>
          <w14:ligatures w14:val="none"/>
        </w:rPr>
        <w:t xml:space="preserve"> and Holt, 2023). Findings of this dissertation could be used to support these policy debates by identifying the strategies that are most efficient in the given structural conditions and addressing the potential need for systemic changes.</w:t>
      </w:r>
    </w:p>
    <w:p w14:paraId="1EDEE81B" w14:textId="77777777" w:rsidR="009E611F" w:rsidRPr="00EF6B0F" w:rsidRDefault="009E611F" w:rsidP="00EF6B0F">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highlight w:val="white"/>
          <w:lang w:val="en"/>
          <w14:ligatures w14:val="none"/>
        </w:rPr>
        <w:t>Lastly, this study can lead to better results for thousands of children with SEN. Through the identification and promotion of effective support strategies, this research project establishes a wider objective to establish more inclusive and equitable learning settings, whereby all children, regardless of their learning needs, are given the chance to achieve their potential.</w:t>
      </w:r>
    </w:p>
    <w:p w14:paraId="687B11EC" w14:textId="77777777" w:rsidR="009E611F" w:rsidRPr="00EF6B0F" w:rsidRDefault="009E611F" w:rsidP="00EF6B0F">
      <w:pPr>
        <w:keepNext/>
        <w:keepLines/>
        <w:spacing w:before="200" w:after="120" w:line="360" w:lineRule="auto"/>
        <w:outlineLvl w:val="1"/>
        <w:rPr>
          <w:rFonts w:asciiTheme="minorBidi" w:eastAsia="Arial" w:hAnsiTheme="minorBidi"/>
          <w:b/>
          <w:bCs/>
          <w:color w:val="111111"/>
          <w:kern w:val="0"/>
          <w:lang w:val="en"/>
          <w14:ligatures w14:val="none"/>
        </w:rPr>
      </w:pPr>
      <w:bookmarkStart w:id="17" w:name="_w5w2vvhllz5u" w:colFirst="0" w:colLast="0"/>
      <w:bookmarkStart w:id="18" w:name="_Toc220081027"/>
      <w:bookmarkEnd w:id="17"/>
      <w:r w:rsidRPr="00EF6B0F">
        <w:rPr>
          <w:rFonts w:asciiTheme="minorBidi" w:eastAsia="Arial" w:hAnsiTheme="minorBidi"/>
          <w:b/>
          <w:bCs/>
          <w:color w:val="111111"/>
          <w:kern w:val="0"/>
          <w:lang w:val="en"/>
          <w14:ligatures w14:val="none"/>
        </w:rPr>
        <w:t>1.5 Dissertation Structure</w:t>
      </w:r>
      <w:bookmarkEnd w:id="18"/>
    </w:p>
    <w:p w14:paraId="546B7AD4" w14:textId="77777777" w:rsidR="009E611F" w:rsidRPr="00EF6B0F" w:rsidRDefault="009E611F" w:rsidP="00EF6B0F">
      <w:pPr>
        <w:spacing w:before="200" w:after="0" w:line="360" w:lineRule="auto"/>
        <w:rPr>
          <w:rFonts w:asciiTheme="minorBidi" w:eastAsia="Arial" w:hAnsiTheme="minorBidi"/>
          <w:color w:val="111111"/>
          <w:kern w:val="0"/>
          <w:highlight w:val="white"/>
          <w:lang w:val="en"/>
          <w14:ligatures w14:val="none"/>
        </w:rPr>
      </w:pPr>
      <w:r w:rsidRPr="00EF6B0F">
        <w:rPr>
          <w:rFonts w:asciiTheme="minorBidi" w:eastAsia="Arial" w:hAnsiTheme="minorBidi"/>
          <w:color w:val="111111"/>
          <w:kern w:val="0"/>
          <w:highlight w:val="white"/>
          <w:lang w:val="en"/>
          <w14:ligatures w14:val="none"/>
        </w:rPr>
        <w:t>This dissertation is divided into five chapters. Chapter 2, based on this introduction, contains a detailed literature review, which sets the conceptual and policy framework of SEN provision in England, defines the main concepts and categories, and surveys the available literature on the support strategies. Chapter 3 provides the research methodology, which will describe the systematic approach that will be used in searching the literature, study selection, quality appraisal and thematic synthesis that will be used in this dissertation.</w:t>
      </w:r>
    </w:p>
    <w:p w14:paraId="3FC4E4D2" w14:textId="35A143B7" w:rsidR="009E611F" w:rsidRPr="00EF6B0F" w:rsidRDefault="009E611F" w:rsidP="00EF6B0F">
      <w:pPr>
        <w:spacing w:before="200" w:after="0" w:line="360" w:lineRule="auto"/>
        <w:rPr>
          <w:rFonts w:asciiTheme="minorBidi" w:eastAsia="Arial" w:hAnsiTheme="minorBidi"/>
          <w:color w:val="111111"/>
          <w:kern w:val="0"/>
          <w:lang w:val="en"/>
          <w14:ligatures w14:val="none"/>
        </w:rPr>
      </w:pPr>
      <w:r w:rsidRPr="00EF6B0F">
        <w:rPr>
          <w:rFonts w:asciiTheme="minorBidi" w:eastAsia="Arial" w:hAnsiTheme="minorBidi"/>
          <w:color w:val="111111"/>
          <w:kern w:val="0"/>
          <w:highlight w:val="white"/>
          <w:lang w:val="en"/>
          <w14:ligatures w14:val="none"/>
        </w:rPr>
        <w:t xml:space="preserve">The results and discussion in Chapter 4 are presented in a thematic way of important </w:t>
      </w:r>
      <w:proofErr w:type="gramStart"/>
      <w:r w:rsidRPr="00EF6B0F">
        <w:rPr>
          <w:rFonts w:asciiTheme="minorBidi" w:eastAsia="Arial" w:hAnsiTheme="minorBidi"/>
          <w:color w:val="111111"/>
          <w:kern w:val="0"/>
          <w:highlight w:val="white"/>
          <w:lang w:val="en"/>
          <w14:ligatures w14:val="none"/>
        </w:rPr>
        <w:t>categories of support</w:t>
      </w:r>
      <w:proofErr w:type="gramEnd"/>
      <w:r w:rsidRPr="00EF6B0F">
        <w:rPr>
          <w:rFonts w:asciiTheme="minorBidi" w:eastAsia="Arial" w:hAnsiTheme="minorBidi"/>
          <w:color w:val="111111"/>
          <w:kern w:val="0"/>
          <w:highlight w:val="white"/>
          <w:lang w:val="en"/>
          <w14:ligatures w14:val="none"/>
        </w:rPr>
        <w:t xml:space="preserve"> strategies identified during the systematic review. This chapter critically reviews the evidence of each type of strategy, factors of context that influence their implementation, and </w:t>
      </w:r>
      <w:proofErr w:type="spellStart"/>
      <w:r w:rsidRPr="00EF6B0F">
        <w:rPr>
          <w:rFonts w:asciiTheme="minorBidi" w:eastAsia="Arial" w:hAnsiTheme="minorBidi"/>
          <w:color w:val="111111"/>
          <w:kern w:val="0"/>
          <w:highlight w:val="white"/>
          <w:lang w:val="en"/>
          <w14:ligatures w14:val="none"/>
        </w:rPr>
        <w:t>summarises</w:t>
      </w:r>
      <w:proofErr w:type="spellEnd"/>
      <w:r w:rsidRPr="00EF6B0F">
        <w:rPr>
          <w:rFonts w:asciiTheme="minorBidi" w:eastAsia="Arial" w:hAnsiTheme="minorBidi"/>
          <w:color w:val="111111"/>
          <w:kern w:val="0"/>
          <w:highlight w:val="white"/>
          <w:lang w:val="en"/>
          <w14:ligatures w14:val="none"/>
        </w:rPr>
        <w:t xml:space="preserve"> the findings to determine shared characteristics of successful interventions. Chapter 5 is the final section of the dissertation that </w:t>
      </w:r>
      <w:proofErr w:type="spellStart"/>
      <w:r w:rsidRPr="00EF6B0F">
        <w:rPr>
          <w:rFonts w:asciiTheme="minorBidi" w:eastAsia="Arial" w:hAnsiTheme="minorBidi"/>
          <w:color w:val="111111"/>
          <w:kern w:val="0"/>
          <w:highlight w:val="white"/>
          <w:lang w:val="en"/>
          <w14:ligatures w14:val="none"/>
        </w:rPr>
        <w:t>summarises</w:t>
      </w:r>
      <w:proofErr w:type="spellEnd"/>
      <w:r w:rsidRPr="00EF6B0F">
        <w:rPr>
          <w:rFonts w:asciiTheme="minorBidi" w:eastAsia="Arial" w:hAnsiTheme="minorBidi"/>
          <w:color w:val="111111"/>
          <w:kern w:val="0"/>
          <w:highlight w:val="white"/>
          <w:lang w:val="en"/>
          <w14:ligatures w14:val="none"/>
        </w:rPr>
        <w:t xml:space="preserve"> the main findings, implications for practice, policy, and research, limitations of the study, and recommendations based on evidence.</w:t>
      </w:r>
      <w:bookmarkStart w:id="19" w:name="_nqv7hnja90m5" w:colFirst="0" w:colLast="0"/>
      <w:bookmarkEnd w:id="19"/>
      <w:r w:rsidRPr="00EF6B0F">
        <w:rPr>
          <w:rFonts w:asciiTheme="minorBidi" w:eastAsia="Arial" w:hAnsiTheme="minorBidi"/>
          <w:color w:val="111111"/>
          <w:kern w:val="0"/>
          <w:lang w:val="en"/>
          <w14:ligatures w14:val="none"/>
        </w:rPr>
        <w:br w:type="page"/>
      </w:r>
    </w:p>
    <w:p w14:paraId="6E1BAE0D" w14:textId="77777777" w:rsidR="009E611F" w:rsidRPr="007B47C6" w:rsidRDefault="009E611F" w:rsidP="009E611F">
      <w:pPr>
        <w:pStyle w:val="Heading1"/>
      </w:pPr>
      <w:bookmarkStart w:id="20" w:name="_2sr7o8gvcxvp" w:colFirst="0" w:colLast="0"/>
      <w:bookmarkStart w:id="21" w:name="_Toc220080363"/>
      <w:bookmarkStart w:id="22" w:name="_Toc220081028"/>
      <w:bookmarkEnd w:id="20"/>
      <w:r w:rsidRPr="007B47C6">
        <w:lastRenderedPageBreak/>
        <w:t>Chapter 2: Literature review/theoretical framework</w:t>
      </w:r>
      <w:bookmarkEnd w:id="21"/>
      <w:bookmarkEnd w:id="22"/>
      <w:r w:rsidRPr="007B47C6">
        <w:t xml:space="preserve"> </w:t>
      </w:r>
    </w:p>
    <w:p w14:paraId="15F26C4E" w14:textId="77777777" w:rsidR="009E611F" w:rsidRPr="007B47C6" w:rsidRDefault="009E611F" w:rsidP="009E611F">
      <w:pPr>
        <w:keepNext/>
        <w:keepLines/>
        <w:spacing w:before="200" w:after="120" w:line="360" w:lineRule="auto"/>
        <w:jc w:val="both"/>
        <w:outlineLvl w:val="1"/>
        <w:rPr>
          <w:rFonts w:asciiTheme="minorBidi" w:eastAsia="Arial" w:hAnsiTheme="minorBidi"/>
          <w:b/>
          <w:bCs/>
          <w:color w:val="111111"/>
          <w:kern w:val="0"/>
          <w:sz w:val="24"/>
          <w:szCs w:val="24"/>
          <w:lang w:val="en"/>
          <w14:ligatures w14:val="none"/>
        </w:rPr>
      </w:pPr>
      <w:bookmarkStart w:id="23" w:name="_eeeh0y4a4txt" w:colFirst="0" w:colLast="0"/>
      <w:bookmarkStart w:id="24" w:name="_Toc220081029"/>
      <w:bookmarkEnd w:id="23"/>
      <w:r w:rsidRPr="007B47C6">
        <w:rPr>
          <w:rFonts w:asciiTheme="minorBidi" w:eastAsia="Arial" w:hAnsiTheme="minorBidi"/>
          <w:b/>
          <w:bCs/>
          <w:color w:val="111111"/>
          <w:kern w:val="0"/>
          <w:sz w:val="24"/>
          <w:szCs w:val="24"/>
          <w:lang w:val="en"/>
          <w14:ligatures w14:val="none"/>
        </w:rPr>
        <w:t>2.1 Introduction</w:t>
      </w:r>
      <w:bookmarkEnd w:id="24"/>
    </w:p>
    <w:p w14:paraId="5B793879" w14:textId="6D5C9E9A"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The chapter covers the literature on the provision of special educational needs in English primary schools, specifically those involved with children between the ages of 5 and 11 years. The review is designed in such a way to develop the conceptual and theoretical framework of SEN support, review the policy context in which primary schools work, consider the nature and frequency of various types of SEN, and critically review available evidence on intervention strategies. This chapter will provide a context for the current investigation and support the need to have a systematic review of effective support strategies by </w:t>
      </w:r>
      <w:proofErr w:type="spellStart"/>
      <w:r w:rsidRPr="007B47C6">
        <w:rPr>
          <w:rFonts w:asciiTheme="minorBidi" w:eastAsia="Arial" w:hAnsiTheme="minorBidi"/>
          <w:color w:val="111111"/>
          <w:kern w:val="0"/>
          <w:sz w:val="24"/>
          <w:szCs w:val="24"/>
          <w:highlight w:val="white"/>
          <w:lang w:val="en"/>
          <w14:ligatures w14:val="none"/>
        </w:rPr>
        <w:t>synthesising</w:t>
      </w:r>
      <w:proofErr w:type="spellEnd"/>
      <w:r w:rsidRPr="007B47C6">
        <w:rPr>
          <w:rFonts w:asciiTheme="minorBidi" w:eastAsia="Arial" w:hAnsiTheme="minorBidi"/>
          <w:color w:val="111111"/>
          <w:kern w:val="0"/>
          <w:sz w:val="24"/>
          <w:szCs w:val="24"/>
          <w:highlight w:val="white"/>
          <w:lang w:val="en"/>
          <w14:ligatures w14:val="none"/>
        </w:rPr>
        <w:t xml:space="preserve"> the knowledge in the areas of educational research, psychology, policy analysis and pedagogical studies.</w:t>
      </w:r>
    </w:p>
    <w:p w14:paraId="547868A0" w14:textId="77777777" w:rsidR="009E611F" w:rsidRPr="007B47C6" w:rsidRDefault="009E611F" w:rsidP="009E611F">
      <w:pPr>
        <w:keepNext/>
        <w:keepLines/>
        <w:spacing w:before="200" w:after="120" w:line="360" w:lineRule="auto"/>
        <w:jc w:val="both"/>
        <w:outlineLvl w:val="1"/>
        <w:rPr>
          <w:rFonts w:asciiTheme="minorBidi" w:eastAsia="Arial" w:hAnsiTheme="minorBidi"/>
          <w:b/>
          <w:bCs/>
          <w:color w:val="111111"/>
          <w:kern w:val="0"/>
          <w:sz w:val="24"/>
          <w:szCs w:val="24"/>
          <w:lang w:val="en"/>
          <w14:ligatures w14:val="none"/>
        </w:rPr>
      </w:pPr>
      <w:bookmarkStart w:id="25" w:name="_ao4axnm77x11" w:colFirst="0" w:colLast="0"/>
      <w:bookmarkStart w:id="26" w:name="_Toc220081030"/>
      <w:bookmarkEnd w:id="25"/>
      <w:r w:rsidRPr="007B47C6">
        <w:rPr>
          <w:rFonts w:asciiTheme="minorBidi" w:eastAsia="Arial" w:hAnsiTheme="minorBidi"/>
          <w:b/>
          <w:bCs/>
          <w:color w:val="111111"/>
          <w:kern w:val="0"/>
          <w:sz w:val="24"/>
          <w:szCs w:val="24"/>
          <w:lang w:val="en"/>
          <w14:ligatures w14:val="none"/>
        </w:rPr>
        <w:t>2.2 Conceptual Framework</w:t>
      </w:r>
      <w:bookmarkEnd w:id="26"/>
    </w:p>
    <w:p w14:paraId="2A52A6D5" w14:textId="77777777" w:rsidR="009E611F" w:rsidRPr="007B47C6" w:rsidRDefault="009E611F" w:rsidP="009E611F">
      <w:pPr>
        <w:pStyle w:val="Heading3"/>
        <w:rPr>
          <w:rFonts w:asciiTheme="minorBidi" w:hAnsiTheme="minorBidi" w:cstheme="minorBidi"/>
        </w:rPr>
      </w:pPr>
      <w:bookmarkStart w:id="27" w:name="_h023cth7sdlu" w:colFirst="0" w:colLast="0"/>
      <w:bookmarkStart w:id="28" w:name="_Toc220081031"/>
      <w:bookmarkEnd w:id="27"/>
      <w:r w:rsidRPr="007B47C6">
        <w:rPr>
          <w:rFonts w:asciiTheme="minorBidi" w:hAnsiTheme="minorBidi" w:cstheme="minorBidi"/>
        </w:rPr>
        <w:t>2.2.1 Defining Special Educational Needs</w:t>
      </w:r>
      <w:bookmarkEnd w:id="28"/>
    </w:p>
    <w:p w14:paraId="3FD6F1A7"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Special educational needs have been a subject of constant debate and evolution in the discourse of education. According to the SEND Code of Practice, a child or a young person with SEN is one with a learning difficulty or disability requiring a special educational provision to be made on their behalf (Harris and Davidge, 2019). A learning difficulty or disability is defined as a considerably larger difficulty in learning compared to most other children of the same age, or a disability that makes or impairs the child's use of educational facilities generally available to students in mainstream schools (IPSEA, 2018).</w:t>
      </w:r>
    </w:p>
    <w:p w14:paraId="340156F4"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lang w:val="en"/>
          <w14:ligatures w14:val="none"/>
        </w:rPr>
      </w:pPr>
      <w:r w:rsidRPr="007B47C6">
        <w:rPr>
          <w:rFonts w:asciiTheme="minorBidi" w:eastAsia="Arial" w:hAnsiTheme="minorBidi"/>
          <w:color w:val="111111"/>
          <w:kern w:val="0"/>
          <w:sz w:val="24"/>
          <w:szCs w:val="24"/>
          <w:highlight w:val="white"/>
          <w:lang w:val="en"/>
          <w14:ligatures w14:val="none"/>
        </w:rPr>
        <w:t xml:space="preserve">Although this definition is clear in legal terms, it has been </w:t>
      </w:r>
      <w:proofErr w:type="spellStart"/>
      <w:r w:rsidRPr="007B47C6">
        <w:rPr>
          <w:rFonts w:asciiTheme="minorBidi" w:eastAsia="Arial" w:hAnsiTheme="minorBidi"/>
          <w:color w:val="111111"/>
          <w:kern w:val="0"/>
          <w:sz w:val="24"/>
          <w:szCs w:val="24"/>
          <w:highlight w:val="white"/>
          <w:lang w:val="en"/>
          <w14:ligatures w14:val="none"/>
        </w:rPr>
        <w:t>criticised</w:t>
      </w:r>
      <w:proofErr w:type="spellEnd"/>
      <w:r w:rsidRPr="007B47C6">
        <w:rPr>
          <w:rFonts w:asciiTheme="minorBidi" w:eastAsia="Arial" w:hAnsiTheme="minorBidi"/>
          <w:color w:val="111111"/>
          <w:kern w:val="0"/>
          <w:sz w:val="24"/>
          <w:szCs w:val="24"/>
          <w:highlight w:val="white"/>
          <w:lang w:val="en"/>
          <w14:ligatures w14:val="none"/>
        </w:rPr>
        <w:t xml:space="preserve"> due to its focus on in-child deficits instead of environmental and systemic obstacles (IPSEA, 2018). Critics posit that these </w:t>
      </w:r>
      <w:proofErr w:type="spellStart"/>
      <w:r w:rsidRPr="007B47C6">
        <w:rPr>
          <w:rFonts w:asciiTheme="minorBidi" w:eastAsia="Arial" w:hAnsiTheme="minorBidi"/>
          <w:color w:val="111111"/>
          <w:kern w:val="0"/>
          <w:sz w:val="24"/>
          <w:szCs w:val="24"/>
          <w:highlight w:val="white"/>
          <w:lang w:val="en"/>
          <w14:ligatures w14:val="none"/>
        </w:rPr>
        <w:t>conceptualisations</w:t>
      </w:r>
      <w:proofErr w:type="spellEnd"/>
      <w:r w:rsidRPr="007B47C6">
        <w:rPr>
          <w:rFonts w:asciiTheme="minorBidi" w:eastAsia="Arial" w:hAnsiTheme="minorBidi"/>
          <w:color w:val="111111"/>
          <w:kern w:val="0"/>
          <w:sz w:val="24"/>
          <w:szCs w:val="24"/>
          <w:highlight w:val="white"/>
          <w:lang w:val="en"/>
          <w14:ligatures w14:val="none"/>
        </w:rPr>
        <w:t xml:space="preserve"> of deficit are dangerous in that they tend to </w:t>
      </w:r>
      <w:proofErr w:type="spellStart"/>
      <w:r w:rsidRPr="007B47C6">
        <w:rPr>
          <w:rFonts w:asciiTheme="minorBidi" w:eastAsia="Arial" w:hAnsiTheme="minorBidi"/>
          <w:color w:val="111111"/>
          <w:kern w:val="0"/>
          <w:sz w:val="24"/>
          <w:szCs w:val="24"/>
          <w:highlight w:val="white"/>
          <w:lang w:val="en"/>
          <w14:ligatures w14:val="none"/>
        </w:rPr>
        <w:t>pathologise</w:t>
      </w:r>
      <w:proofErr w:type="spellEnd"/>
      <w:r w:rsidRPr="007B47C6">
        <w:rPr>
          <w:rFonts w:asciiTheme="minorBidi" w:eastAsia="Arial" w:hAnsiTheme="minorBidi"/>
          <w:color w:val="111111"/>
          <w:kern w:val="0"/>
          <w:sz w:val="24"/>
          <w:szCs w:val="24"/>
          <w:highlight w:val="white"/>
          <w:lang w:val="en"/>
          <w14:ligatures w14:val="none"/>
        </w:rPr>
        <w:t xml:space="preserve"> differences and obscure the contribution of rigid curricula, lack of resources, and poorly constructed learning environments to the development of educational challenges (Nilsson, 2025). As a result, the modern methods of SEN tend to embrace ecological insights that acknowledge how personal factors and other conditions can influence educational experiences and outcomes (Dan et al., 2023).</w:t>
      </w:r>
    </w:p>
    <w:p w14:paraId="3271ACD4" w14:textId="77777777" w:rsidR="009E611F" w:rsidRPr="007B47C6" w:rsidRDefault="009E611F" w:rsidP="009E611F">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29" w:name="_6kf9pola86y8" w:colFirst="0" w:colLast="0"/>
      <w:bookmarkStart w:id="30" w:name="_Toc220081032"/>
      <w:bookmarkEnd w:id="29"/>
      <w:r w:rsidRPr="007B47C6">
        <w:rPr>
          <w:rFonts w:asciiTheme="minorBidi" w:eastAsia="Arial" w:hAnsiTheme="minorBidi"/>
          <w:b/>
          <w:bCs/>
          <w:color w:val="111111"/>
          <w:kern w:val="0"/>
          <w:sz w:val="24"/>
          <w:szCs w:val="24"/>
          <w:lang w:val="en"/>
          <w14:ligatures w14:val="none"/>
        </w:rPr>
        <w:lastRenderedPageBreak/>
        <w:t>2.2.2 Models of Disability and Their Educational Implications</w:t>
      </w:r>
      <w:bookmarkEnd w:id="30"/>
    </w:p>
    <w:p w14:paraId="4E0000DB"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The medical and the social models of disability are two opposite paradigms that significantly contributed to the SEN provision strategy (Qu, 2020). The medical model views disability as a personal pathology that needs to be diagnosed, treated and </w:t>
      </w:r>
      <w:proofErr w:type="gramStart"/>
      <w:r w:rsidRPr="007B47C6">
        <w:rPr>
          <w:rFonts w:asciiTheme="minorBidi" w:eastAsia="Arial" w:hAnsiTheme="minorBidi"/>
          <w:color w:val="111111"/>
          <w:kern w:val="0"/>
          <w:sz w:val="24"/>
          <w:szCs w:val="24"/>
          <w:highlight w:val="white"/>
          <w:lang w:val="en"/>
          <w14:ligatures w14:val="none"/>
        </w:rPr>
        <w:t>remedied</w:t>
      </w:r>
      <w:proofErr w:type="gramEnd"/>
      <w:r w:rsidRPr="007B47C6">
        <w:rPr>
          <w:rFonts w:asciiTheme="minorBidi" w:eastAsia="Arial" w:hAnsiTheme="minorBidi"/>
          <w:color w:val="111111"/>
          <w:kern w:val="0"/>
          <w:sz w:val="24"/>
          <w:szCs w:val="24"/>
          <w:highlight w:val="white"/>
          <w:lang w:val="en"/>
          <w14:ligatures w14:val="none"/>
        </w:rPr>
        <w:t>. Applied to education, this viewpoint focuses on specialist interventions aimed at filling deficits in the child or compensating for them (Hannant, 2024). Although this method has its strengths in ensuring that children are given the correct therapeutic help, it has been criticized to pinpoint the issue of the problem in the individual and may lead to lowered expectations for the expected result (Kapoor and Kaul, 2024).</w:t>
      </w:r>
    </w:p>
    <w:p w14:paraId="712DA21B"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In comparison, the social model of disability assumes that disability is not an individual impairment but a product of societal factors, attitudes, and institutional practices that isolate or </w:t>
      </w:r>
      <w:proofErr w:type="spellStart"/>
      <w:r w:rsidRPr="007B47C6">
        <w:rPr>
          <w:rFonts w:asciiTheme="minorBidi" w:eastAsia="Arial" w:hAnsiTheme="minorBidi"/>
          <w:color w:val="111111"/>
          <w:kern w:val="0"/>
          <w:sz w:val="24"/>
          <w:szCs w:val="24"/>
          <w:highlight w:val="white"/>
          <w:lang w:val="en"/>
          <w14:ligatures w14:val="none"/>
        </w:rPr>
        <w:t>marginalise</w:t>
      </w:r>
      <w:proofErr w:type="spellEnd"/>
      <w:r w:rsidRPr="007B47C6">
        <w:rPr>
          <w:rFonts w:asciiTheme="minorBidi" w:eastAsia="Arial" w:hAnsiTheme="minorBidi"/>
          <w:color w:val="111111"/>
          <w:kern w:val="0"/>
          <w:sz w:val="24"/>
          <w:szCs w:val="24"/>
          <w:highlight w:val="white"/>
          <w:lang w:val="en"/>
          <w14:ligatures w14:val="none"/>
        </w:rPr>
        <w:t xml:space="preserve"> individuals with impairments (Adam and </w:t>
      </w:r>
      <w:proofErr w:type="spellStart"/>
      <w:r w:rsidRPr="007B47C6">
        <w:rPr>
          <w:rFonts w:asciiTheme="minorBidi" w:eastAsia="Arial" w:hAnsiTheme="minorBidi"/>
          <w:color w:val="111111"/>
          <w:kern w:val="0"/>
          <w:sz w:val="24"/>
          <w:szCs w:val="24"/>
          <w:highlight w:val="white"/>
          <w:lang w:val="en"/>
          <w14:ligatures w14:val="none"/>
        </w:rPr>
        <w:t>Koutsoklenis</w:t>
      </w:r>
      <w:proofErr w:type="spellEnd"/>
      <w:r w:rsidRPr="007B47C6">
        <w:rPr>
          <w:rFonts w:asciiTheme="minorBidi" w:eastAsia="Arial" w:hAnsiTheme="minorBidi"/>
          <w:color w:val="111111"/>
          <w:kern w:val="0"/>
          <w:sz w:val="24"/>
          <w:szCs w:val="24"/>
          <w:highlight w:val="white"/>
          <w:lang w:val="en"/>
          <w14:ligatures w14:val="none"/>
        </w:rPr>
        <w:t>, 2023). Educationally, this model is based on the principles of adjusting pedagogical processes, physical space, and curriculum to fit and embrace different learners (</w:t>
      </w:r>
      <w:proofErr w:type="spellStart"/>
      <w:r w:rsidRPr="007B47C6">
        <w:rPr>
          <w:rFonts w:asciiTheme="minorBidi" w:eastAsia="Arial" w:hAnsiTheme="minorBidi"/>
          <w:color w:val="111111"/>
          <w:kern w:val="0"/>
          <w:sz w:val="24"/>
          <w:szCs w:val="24"/>
          <w:highlight w:val="white"/>
          <w:lang w:val="en"/>
          <w14:ligatures w14:val="none"/>
        </w:rPr>
        <w:t>Bessarab</w:t>
      </w:r>
      <w:proofErr w:type="spellEnd"/>
      <w:r w:rsidRPr="007B47C6">
        <w:rPr>
          <w:rFonts w:asciiTheme="minorBidi" w:eastAsia="Arial" w:hAnsiTheme="minorBidi"/>
          <w:color w:val="111111"/>
          <w:kern w:val="0"/>
          <w:sz w:val="24"/>
          <w:szCs w:val="24"/>
          <w:highlight w:val="white"/>
          <w:lang w:val="en"/>
          <w14:ligatures w14:val="none"/>
        </w:rPr>
        <w:t xml:space="preserve"> et al., 2025). The social model has played a significant role in promoting the ideals of inclusive education and resisting the practice of segregation (Lawson and Beckett, 2020).</w:t>
      </w:r>
    </w:p>
    <w:p w14:paraId="7EB0C9C2"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lang w:val="en"/>
          <w14:ligatures w14:val="none"/>
        </w:rPr>
      </w:pPr>
      <w:r w:rsidRPr="007B47C6">
        <w:rPr>
          <w:rFonts w:asciiTheme="minorBidi" w:eastAsia="Arial" w:hAnsiTheme="minorBidi"/>
          <w:color w:val="111111"/>
          <w:kern w:val="0"/>
          <w:sz w:val="24"/>
          <w:szCs w:val="24"/>
          <w:highlight w:val="white"/>
          <w:lang w:val="en"/>
          <w14:ligatures w14:val="none"/>
        </w:rPr>
        <w:t xml:space="preserve">The existing best practice in SEN provision is frequently based on an interactionist model, and it </w:t>
      </w:r>
      <w:proofErr w:type="gramStart"/>
      <w:r w:rsidRPr="007B47C6">
        <w:rPr>
          <w:rFonts w:asciiTheme="minorBidi" w:eastAsia="Arial" w:hAnsiTheme="minorBidi"/>
          <w:color w:val="111111"/>
          <w:kern w:val="0"/>
          <w:sz w:val="24"/>
          <w:szCs w:val="24"/>
          <w:highlight w:val="white"/>
          <w:lang w:val="en"/>
          <w14:ligatures w14:val="none"/>
        </w:rPr>
        <w:t>takes into account</w:t>
      </w:r>
      <w:proofErr w:type="gramEnd"/>
      <w:r w:rsidRPr="007B47C6">
        <w:rPr>
          <w:rFonts w:asciiTheme="minorBidi" w:eastAsia="Arial" w:hAnsiTheme="minorBidi"/>
          <w:color w:val="111111"/>
          <w:kern w:val="0"/>
          <w:sz w:val="24"/>
          <w:szCs w:val="24"/>
          <w:highlight w:val="white"/>
          <w:lang w:val="en"/>
          <w14:ligatures w14:val="none"/>
        </w:rPr>
        <w:t xml:space="preserve"> both personal needs and environmental influence (Blanco-Bayo and </w:t>
      </w:r>
      <w:proofErr w:type="spellStart"/>
      <w:r w:rsidRPr="007B47C6">
        <w:rPr>
          <w:rFonts w:asciiTheme="minorBidi" w:eastAsia="Arial" w:hAnsiTheme="minorBidi"/>
          <w:color w:val="111111"/>
          <w:kern w:val="0"/>
          <w:sz w:val="24"/>
          <w:szCs w:val="24"/>
          <w:highlight w:val="white"/>
          <w:lang w:val="en"/>
          <w14:ligatures w14:val="none"/>
        </w:rPr>
        <w:t>Reraki</w:t>
      </w:r>
      <w:proofErr w:type="spellEnd"/>
      <w:r w:rsidRPr="007B47C6">
        <w:rPr>
          <w:rFonts w:asciiTheme="minorBidi" w:eastAsia="Arial" w:hAnsiTheme="minorBidi"/>
          <w:color w:val="111111"/>
          <w:kern w:val="0"/>
          <w:sz w:val="24"/>
          <w:szCs w:val="24"/>
          <w:highlight w:val="white"/>
          <w:lang w:val="en"/>
          <w14:ligatures w14:val="none"/>
        </w:rPr>
        <w:t xml:space="preserve">, 2025). This model acknowledges that although certain children may need </w:t>
      </w:r>
      <w:proofErr w:type="spellStart"/>
      <w:r w:rsidRPr="007B47C6">
        <w:rPr>
          <w:rFonts w:asciiTheme="minorBidi" w:eastAsia="Arial" w:hAnsiTheme="minorBidi"/>
          <w:color w:val="111111"/>
          <w:kern w:val="0"/>
          <w:sz w:val="24"/>
          <w:szCs w:val="24"/>
          <w:highlight w:val="white"/>
          <w:lang w:val="en"/>
          <w14:ligatures w14:val="none"/>
        </w:rPr>
        <w:t>specialised</w:t>
      </w:r>
      <w:proofErr w:type="spellEnd"/>
      <w:r w:rsidRPr="007B47C6">
        <w:rPr>
          <w:rFonts w:asciiTheme="minorBidi" w:eastAsia="Arial" w:hAnsiTheme="minorBidi"/>
          <w:color w:val="111111"/>
          <w:kern w:val="0"/>
          <w:sz w:val="24"/>
          <w:szCs w:val="24"/>
          <w:highlight w:val="white"/>
          <w:lang w:val="en"/>
          <w14:ligatures w14:val="none"/>
        </w:rPr>
        <w:t xml:space="preserve"> assistance because of certain cognitive, sensory and physical dissimilarities, the degree to which these dissimilarities become incapacitating is further reliant on the responsiveness of educational contexts to diversity (Morgenthaler, Kramer-Roy and Schulze, 2022). This approach is consistent with the bio-ecological systems theory, which focuses on the nested and interrelated systems, between microsystems, such as the classroom, and macrosystems, such as national policy, that contribute to child development (El Zaatari and Maalouf, 2022).</w:t>
      </w:r>
    </w:p>
    <w:p w14:paraId="5F3923AA" w14:textId="77777777" w:rsidR="009E611F" w:rsidRPr="007B47C6" w:rsidRDefault="009E611F" w:rsidP="009E611F">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31" w:name="_a5ygduh7s2nq" w:colFirst="0" w:colLast="0"/>
      <w:bookmarkStart w:id="32" w:name="_Toc220081033"/>
      <w:bookmarkEnd w:id="31"/>
      <w:r w:rsidRPr="007B47C6">
        <w:rPr>
          <w:rFonts w:asciiTheme="minorBidi" w:eastAsia="Arial" w:hAnsiTheme="minorBidi"/>
          <w:b/>
          <w:bCs/>
          <w:color w:val="111111"/>
          <w:kern w:val="0"/>
          <w:sz w:val="24"/>
          <w:szCs w:val="24"/>
          <w:lang w:val="en"/>
          <w14:ligatures w14:val="none"/>
        </w:rPr>
        <w:t>2.2.3 Inclusive Education as a Guiding Framework</w:t>
      </w:r>
      <w:bookmarkEnd w:id="32"/>
    </w:p>
    <w:p w14:paraId="2E1A2B44"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Inclusive education is a philosophical value as well as a model of </w:t>
      </w:r>
      <w:proofErr w:type="spellStart"/>
      <w:r w:rsidRPr="007B47C6">
        <w:rPr>
          <w:rFonts w:asciiTheme="minorBidi" w:eastAsia="Arial" w:hAnsiTheme="minorBidi"/>
          <w:color w:val="111111"/>
          <w:kern w:val="0"/>
          <w:sz w:val="24"/>
          <w:szCs w:val="24"/>
          <w:highlight w:val="white"/>
          <w:lang w:val="en"/>
          <w14:ligatures w14:val="none"/>
        </w:rPr>
        <w:t>organisation</w:t>
      </w:r>
      <w:proofErr w:type="spellEnd"/>
      <w:r w:rsidRPr="007B47C6">
        <w:rPr>
          <w:rFonts w:asciiTheme="minorBidi" w:eastAsia="Arial" w:hAnsiTheme="minorBidi"/>
          <w:color w:val="111111"/>
          <w:kern w:val="0"/>
          <w:sz w:val="24"/>
          <w:szCs w:val="24"/>
          <w:highlight w:val="white"/>
          <w:lang w:val="en"/>
          <w14:ligatures w14:val="none"/>
        </w:rPr>
        <w:t xml:space="preserve"> of educational provision. In essence, inclusive education provides the claim that all children, notwithstanding their ability, background, and traits, should enjoy the right to </w:t>
      </w:r>
      <w:r w:rsidRPr="007B47C6">
        <w:rPr>
          <w:rFonts w:asciiTheme="minorBidi" w:eastAsia="Arial" w:hAnsiTheme="minorBidi"/>
          <w:color w:val="111111"/>
          <w:kern w:val="0"/>
          <w:sz w:val="24"/>
          <w:szCs w:val="24"/>
          <w:highlight w:val="white"/>
          <w:lang w:val="en"/>
          <w14:ligatures w14:val="none"/>
        </w:rPr>
        <w:lastRenderedPageBreak/>
        <w:t>learn together within mainstream environments with reasonable provision (Ainscow, 2020). This is the principle which is stipulated by international treaties such as the UNESCO Salamanca Statement or the United Nations Convention on the Rights of Persons with Disabilities (Graham et al., 2020).</w:t>
      </w:r>
    </w:p>
    <w:p w14:paraId="3CFAA8DE"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Nevertheless, inclusion is a controversial and complex phenomenon. Others differentiate between physical inclusion (the basic situation of being placed in the mainstream environment) and functional inclusion (engaging in learning activities), as well as social inclusion (being accepted and belonging to the community of peers) (Long and Guo, 2023). Inclusion is not just a matter of location but also of pedagogical practices that can allow all learners to experience meaningful learning opportunities and reach their potential (Dewi, 2024).</w:t>
      </w:r>
    </w:p>
    <w:p w14:paraId="772D2C54"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lang w:val="en"/>
          <w14:ligatures w14:val="none"/>
        </w:rPr>
      </w:pPr>
      <w:r w:rsidRPr="007B47C6">
        <w:rPr>
          <w:rFonts w:asciiTheme="minorBidi" w:eastAsia="Arial" w:hAnsiTheme="minorBidi"/>
          <w:color w:val="111111"/>
          <w:kern w:val="0"/>
          <w:sz w:val="24"/>
          <w:szCs w:val="24"/>
          <w:highlight w:val="white"/>
          <w:lang w:val="en"/>
          <w14:ligatures w14:val="none"/>
        </w:rPr>
        <w:t xml:space="preserve">It has been shown that, in the case of sufficient resources and properly designed pedagogical strategies, inclusive education can bring positive academic and social outcomes to children with SEN (Kart and Kart, 2021). Nevertheless, inadequately funded or insufficiently facilitated inclusion may lead to adverse experiences, such as academic failures, social exclusion, and a lack of self-esteem (Dalgaard et al., 2022). These results </w:t>
      </w:r>
      <w:proofErr w:type="spellStart"/>
      <w:r w:rsidRPr="007B47C6">
        <w:rPr>
          <w:rFonts w:asciiTheme="minorBidi" w:eastAsia="Arial" w:hAnsiTheme="minorBidi"/>
          <w:color w:val="111111"/>
          <w:kern w:val="0"/>
          <w:sz w:val="24"/>
          <w:szCs w:val="24"/>
          <w:highlight w:val="white"/>
          <w:lang w:val="en"/>
          <w14:ligatures w14:val="none"/>
        </w:rPr>
        <w:t>emphasise</w:t>
      </w:r>
      <w:proofErr w:type="spellEnd"/>
      <w:r w:rsidRPr="007B47C6">
        <w:rPr>
          <w:rFonts w:asciiTheme="minorBidi" w:eastAsia="Arial" w:hAnsiTheme="minorBidi"/>
          <w:color w:val="111111"/>
          <w:kern w:val="0"/>
          <w:sz w:val="24"/>
          <w:szCs w:val="24"/>
          <w:highlight w:val="white"/>
          <w:lang w:val="en"/>
          <w14:ligatures w14:val="none"/>
        </w:rPr>
        <w:t xml:space="preserve"> the need to find and apply effective support strategies in the mainstream primary schools, which represents the main objective of the current dissertation.</w:t>
      </w:r>
    </w:p>
    <w:p w14:paraId="1B0A90FF" w14:textId="77777777" w:rsidR="009E611F" w:rsidRPr="007B47C6" w:rsidRDefault="009E611F" w:rsidP="009E611F">
      <w:pPr>
        <w:keepNext/>
        <w:keepLines/>
        <w:spacing w:before="200" w:after="120" w:line="360" w:lineRule="auto"/>
        <w:jc w:val="both"/>
        <w:outlineLvl w:val="1"/>
        <w:rPr>
          <w:rFonts w:asciiTheme="minorBidi" w:eastAsia="Arial" w:hAnsiTheme="minorBidi"/>
          <w:b/>
          <w:bCs/>
          <w:color w:val="111111"/>
          <w:kern w:val="0"/>
          <w:sz w:val="24"/>
          <w:szCs w:val="24"/>
          <w:lang w:val="en"/>
          <w14:ligatures w14:val="none"/>
        </w:rPr>
      </w:pPr>
      <w:bookmarkStart w:id="33" w:name="_90phq4wy4mdl" w:colFirst="0" w:colLast="0"/>
      <w:bookmarkStart w:id="34" w:name="_Toc220081034"/>
      <w:bookmarkEnd w:id="33"/>
      <w:r w:rsidRPr="007B47C6">
        <w:rPr>
          <w:rFonts w:asciiTheme="minorBidi" w:eastAsia="Arial" w:hAnsiTheme="minorBidi"/>
          <w:b/>
          <w:bCs/>
          <w:color w:val="111111"/>
          <w:kern w:val="0"/>
          <w:sz w:val="24"/>
          <w:szCs w:val="24"/>
          <w:lang w:val="en"/>
          <w14:ligatures w14:val="none"/>
        </w:rPr>
        <w:t>2.3 Policy Context in England</w:t>
      </w:r>
      <w:bookmarkEnd w:id="34"/>
    </w:p>
    <w:p w14:paraId="7F69517D" w14:textId="77777777" w:rsidR="009E611F" w:rsidRPr="007B47C6" w:rsidRDefault="009E611F" w:rsidP="009E611F">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35" w:name="_7ndaayv0gvgt" w:colFirst="0" w:colLast="0"/>
      <w:bookmarkStart w:id="36" w:name="_Toc220081035"/>
      <w:bookmarkEnd w:id="35"/>
      <w:r w:rsidRPr="007B47C6">
        <w:rPr>
          <w:rFonts w:asciiTheme="minorBidi" w:eastAsia="Arial" w:hAnsiTheme="minorBidi"/>
          <w:b/>
          <w:bCs/>
          <w:color w:val="111111"/>
          <w:kern w:val="0"/>
          <w:sz w:val="24"/>
          <w:szCs w:val="24"/>
          <w:lang w:val="en"/>
          <w14:ligatures w14:val="none"/>
        </w:rPr>
        <w:t>2.3.1 Historical Evolution of SEN Policy</w:t>
      </w:r>
      <w:bookmarkEnd w:id="36"/>
    </w:p>
    <w:p w14:paraId="066813DC"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SEN policy in England has a history of gradual changes between segregation and inclusion, marked by periods of landmark reports and legislative changes. Before the 1970s, children with severe learning disabilities were commonly considered ineducable and not a part of the education system (Robinson and Joseph, 2023). The 1970 Education Act removed this classification and introduced the fact that every child </w:t>
      </w:r>
      <w:proofErr w:type="gramStart"/>
      <w:r w:rsidRPr="007B47C6">
        <w:rPr>
          <w:rFonts w:asciiTheme="minorBidi" w:eastAsia="Arial" w:hAnsiTheme="minorBidi"/>
          <w:color w:val="111111"/>
          <w:kern w:val="0"/>
          <w:sz w:val="24"/>
          <w:szCs w:val="24"/>
          <w:highlight w:val="white"/>
          <w:lang w:val="en"/>
          <w14:ligatures w14:val="none"/>
        </w:rPr>
        <w:t>could be benefiting</w:t>
      </w:r>
      <w:proofErr w:type="gramEnd"/>
      <w:r w:rsidRPr="007B47C6">
        <w:rPr>
          <w:rFonts w:asciiTheme="minorBidi" w:eastAsia="Arial" w:hAnsiTheme="minorBidi"/>
          <w:color w:val="111111"/>
          <w:kern w:val="0"/>
          <w:sz w:val="24"/>
          <w:szCs w:val="24"/>
          <w:highlight w:val="white"/>
          <w:lang w:val="en"/>
          <w14:ligatures w14:val="none"/>
        </w:rPr>
        <w:t xml:space="preserve"> in an educational process (Lindsay, Wedell and </w:t>
      </w:r>
      <w:proofErr w:type="spellStart"/>
      <w:r w:rsidRPr="007B47C6">
        <w:rPr>
          <w:rFonts w:asciiTheme="minorBidi" w:eastAsia="Arial" w:hAnsiTheme="minorBidi"/>
          <w:color w:val="111111"/>
          <w:kern w:val="0"/>
          <w:sz w:val="24"/>
          <w:szCs w:val="24"/>
          <w:highlight w:val="white"/>
          <w:lang w:val="en"/>
          <w14:ligatures w14:val="none"/>
        </w:rPr>
        <w:t>Dockrell</w:t>
      </w:r>
      <w:proofErr w:type="spellEnd"/>
      <w:r w:rsidRPr="007B47C6">
        <w:rPr>
          <w:rFonts w:asciiTheme="minorBidi" w:eastAsia="Arial" w:hAnsiTheme="minorBidi"/>
          <w:color w:val="111111"/>
          <w:kern w:val="0"/>
          <w:sz w:val="24"/>
          <w:szCs w:val="24"/>
          <w:highlight w:val="white"/>
          <w:lang w:val="en"/>
          <w14:ligatures w14:val="none"/>
        </w:rPr>
        <w:t>, 2020).</w:t>
      </w:r>
    </w:p>
    <w:p w14:paraId="61CEA4AE"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The Warnock Report of 1978 was a tipping point in the SEN policy (Norwich, 2019). This highly influential report coined the term special educational needs to replace </w:t>
      </w:r>
      <w:proofErr w:type="spellStart"/>
      <w:r w:rsidRPr="007B47C6">
        <w:rPr>
          <w:rFonts w:asciiTheme="minorBidi" w:eastAsia="Arial" w:hAnsiTheme="minorBidi"/>
          <w:color w:val="111111"/>
          <w:kern w:val="0"/>
          <w:sz w:val="24"/>
          <w:szCs w:val="24"/>
          <w:highlight w:val="white"/>
          <w:lang w:val="en"/>
          <w14:ligatures w14:val="none"/>
        </w:rPr>
        <w:t>stigmatising</w:t>
      </w:r>
      <w:proofErr w:type="spellEnd"/>
      <w:r w:rsidRPr="007B47C6">
        <w:rPr>
          <w:rFonts w:asciiTheme="minorBidi" w:eastAsia="Arial" w:hAnsiTheme="minorBidi"/>
          <w:color w:val="111111"/>
          <w:kern w:val="0"/>
          <w:sz w:val="24"/>
          <w:szCs w:val="24"/>
          <w:highlight w:val="white"/>
          <w:lang w:val="en"/>
          <w14:ligatures w14:val="none"/>
        </w:rPr>
        <w:t xml:space="preserve"> terms like educationally subnormal, and supported the significance of early identification and early intervention, and the necessity of including children with </w:t>
      </w:r>
      <w:r w:rsidRPr="007B47C6">
        <w:rPr>
          <w:rFonts w:asciiTheme="minorBidi" w:eastAsia="Arial" w:hAnsiTheme="minorBidi"/>
          <w:color w:val="111111"/>
          <w:kern w:val="0"/>
          <w:sz w:val="24"/>
          <w:szCs w:val="24"/>
          <w:highlight w:val="white"/>
          <w:lang w:val="en"/>
          <w14:ligatures w14:val="none"/>
        </w:rPr>
        <w:lastRenderedPageBreak/>
        <w:t xml:space="preserve">SEN in mainstream schools wherever feasible (Demetriou, 2020). Most of the recommendations of Warnock were subsequently incorporated into the 1981 Education Act, which introduced the Statement of SEN as a process of </w:t>
      </w:r>
      <w:proofErr w:type="spellStart"/>
      <w:r w:rsidRPr="007B47C6">
        <w:rPr>
          <w:rFonts w:asciiTheme="minorBidi" w:eastAsia="Arial" w:hAnsiTheme="minorBidi"/>
          <w:color w:val="111111"/>
          <w:kern w:val="0"/>
          <w:sz w:val="24"/>
          <w:szCs w:val="24"/>
          <w:highlight w:val="white"/>
          <w:lang w:val="en"/>
          <w14:ligatures w14:val="none"/>
        </w:rPr>
        <w:t>recognising</w:t>
      </w:r>
      <w:proofErr w:type="spellEnd"/>
      <w:r w:rsidRPr="007B47C6">
        <w:rPr>
          <w:rFonts w:asciiTheme="minorBidi" w:eastAsia="Arial" w:hAnsiTheme="minorBidi"/>
          <w:color w:val="111111"/>
          <w:kern w:val="0"/>
          <w:sz w:val="24"/>
          <w:szCs w:val="24"/>
          <w:highlight w:val="white"/>
          <w:lang w:val="en"/>
          <w14:ligatures w14:val="none"/>
        </w:rPr>
        <w:t xml:space="preserve"> children in need of special attention and committing the local authorities to make suitable provision (Lindsay, Wedell and </w:t>
      </w:r>
      <w:proofErr w:type="spellStart"/>
      <w:r w:rsidRPr="007B47C6">
        <w:rPr>
          <w:rFonts w:asciiTheme="minorBidi" w:eastAsia="Arial" w:hAnsiTheme="minorBidi"/>
          <w:color w:val="111111"/>
          <w:kern w:val="0"/>
          <w:sz w:val="24"/>
          <w:szCs w:val="24"/>
          <w:highlight w:val="white"/>
          <w:lang w:val="en"/>
          <w14:ligatures w14:val="none"/>
        </w:rPr>
        <w:t>Dockrell</w:t>
      </w:r>
      <w:proofErr w:type="spellEnd"/>
      <w:r w:rsidRPr="007B47C6">
        <w:rPr>
          <w:rFonts w:asciiTheme="minorBidi" w:eastAsia="Arial" w:hAnsiTheme="minorBidi"/>
          <w:color w:val="111111"/>
          <w:kern w:val="0"/>
          <w:sz w:val="24"/>
          <w:szCs w:val="24"/>
          <w:highlight w:val="white"/>
          <w:lang w:val="en"/>
          <w14:ligatures w14:val="none"/>
        </w:rPr>
        <w:t>, 2020).</w:t>
      </w:r>
    </w:p>
    <w:p w14:paraId="4F90852C"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lang w:val="en"/>
          <w14:ligatures w14:val="none"/>
        </w:rPr>
      </w:pPr>
      <w:r w:rsidRPr="007B47C6">
        <w:rPr>
          <w:rFonts w:asciiTheme="minorBidi" w:eastAsia="Arial" w:hAnsiTheme="minorBidi"/>
          <w:color w:val="111111"/>
          <w:kern w:val="0"/>
          <w:sz w:val="24"/>
          <w:szCs w:val="24"/>
          <w:highlight w:val="white"/>
          <w:lang w:val="en"/>
          <w14:ligatures w14:val="none"/>
        </w:rPr>
        <w:t>The end of the 20th and the beginning of the 21st centuries are marked by additional legislative advances toward the reinforcement of the SEN provision and the encouragement of inclusion. The 1996 Education Act made the earlier legislative acts more coherent and strengthened the idea that children with SEN will receive education in general institutions unless it is impossible in the interests of parents or effective education of other students (Harris and Davidge, 2019). The Special Educational Needs and Disability Act 2001 further provided anti-discriminatory provisions to the educational field, and it was declared to be illegal to discriminate against disabled students (Shuayb, 2020).</w:t>
      </w:r>
    </w:p>
    <w:p w14:paraId="7651BA47" w14:textId="77777777" w:rsidR="009E611F" w:rsidRPr="007B47C6" w:rsidRDefault="009E611F" w:rsidP="009E611F">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37" w:name="_u2oensu8c8hy" w:colFirst="0" w:colLast="0"/>
      <w:bookmarkStart w:id="38" w:name="_Toc220081036"/>
      <w:bookmarkEnd w:id="37"/>
      <w:r w:rsidRPr="007B47C6">
        <w:rPr>
          <w:rFonts w:asciiTheme="minorBidi" w:eastAsia="Arial" w:hAnsiTheme="minorBidi"/>
          <w:b/>
          <w:bCs/>
          <w:color w:val="111111"/>
          <w:kern w:val="0"/>
          <w:sz w:val="24"/>
          <w:szCs w:val="24"/>
          <w:lang w:val="en"/>
          <w14:ligatures w14:val="none"/>
        </w:rPr>
        <w:t>2.3.2 The SEND Reforms: Children and Families Act 2014</w:t>
      </w:r>
      <w:bookmarkEnd w:id="38"/>
    </w:p>
    <w:p w14:paraId="38643911"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THE newest and most important reform was the Children and Families Act 2014, which radically </w:t>
      </w:r>
      <w:proofErr w:type="spellStart"/>
      <w:r w:rsidRPr="007B47C6">
        <w:rPr>
          <w:rFonts w:asciiTheme="minorBidi" w:eastAsia="Arial" w:hAnsiTheme="minorBidi"/>
          <w:color w:val="111111"/>
          <w:kern w:val="0"/>
          <w:sz w:val="24"/>
          <w:szCs w:val="24"/>
          <w:highlight w:val="white"/>
          <w:lang w:val="en"/>
          <w14:ligatures w14:val="none"/>
        </w:rPr>
        <w:t>reorganised</w:t>
      </w:r>
      <w:proofErr w:type="spellEnd"/>
      <w:r w:rsidRPr="007B47C6">
        <w:rPr>
          <w:rFonts w:asciiTheme="minorBidi" w:eastAsia="Arial" w:hAnsiTheme="minorBidi"/>
          <w:color w:val="111111"/>
          <w:kern w:val="0"/>
          <w:sz w:val="24"/>
          <w:szCs w:val="24"/>
          <w:highlight w:val="white"/>
          <w:lang w:val="en"/>
          <w14:ligatures w14:val="none"/>
        </w:rPr>
        <w:t xml:space="preserve"> the SEN system in England (Lamb, 2019). The Act also brought some significant changes driven by the dissatisfaction of many people with the current system (such as the excessive bureaucracy, the conflict between parents and authorities, and low performance among young people with SEN) (Riddell, 2020).</w:t>
      </w:r>
    </w:p>
    <w:p w14:paraId="77EE2401"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Firstly, the Act substituted Statements of SEN with Education, Health and Care (EHC) plans, which are more holistic and lifespan-oriented by including health and social care needs in addition to educational needs and covering the period between birth and age 25 (Gibson, 2014). Second, the law required more children, youth, and families to be involved in decision-making activities, which were now focused on person-</w:t>
      </w:r>
      <w:proofErr w:type="spellStart"/>
      <w:r w:rsidRPr="007B47C6">
        <w:rPr>
          <w:rFonts w:asciiTheme="minorBidi" w:eastAsia="Arial" w:hAnsiTheme="minorBidi"/>
          <w:color w:val="111111"/>
          <w:kern w:val="0"/>
          <w:sz w:val="24"/>
          <w:szCs w:val="24"/>
          <w:highlight w:val="white"/>
          <w:lang w:val="en"/>
          <w14:ligatures w14:val="none"/>
        </w:rPr>
        <w:t>centred</w:t>
      </w:r>
      <w:proofErr w:type="spellEnd"/>
      <w:r w:rsidRPr="007B47C6">
        <w:rPr>
          <w:rFonts w:asciiTheme="minorBidi" w:eastAsia="Arial" w:hAnsiTheme="minorBidi"/>
          <w:color w:val="111111"/>
          <w:kern w:val="0"/>
          <w:sz w:val="24"/>
          <w:szCs w:val="24"/>
          <w:highlight w:val="white"/>
          <w:lang w:val="en"/>
          <w14:ligatures w14:val="none"/>
        </w:rPr>
        <w:t xml:space="preserve"> planning and co-production (Dunn et al., 2025). Third, the Act established the Local Offer, which makes local authorities display data on existing services to address the needs of children with a SEN and disability (Harris and Davidge, 2019).</w:t>
      </w:r>
    </w:p>
    <w:p w14:paraId="05E82A9C"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lang w:val="en"/>
          <w14:ligatures w14:val="none"/>
        </w:rPr>
      </w:pPr>
      <w:r w:rsidRPr="007B47C6">
        <w:rPr>
          <w:rFonts w:asciiTheme="minorBidi" w:eastAsia="Arial" w:hAnsiTheme="minorBidi"/>
          <w:color w:val="111111"/>
          <w:kern w:val="0"/>
          <w:sz w:val="24"/>
          <w:szCs w:val="24"/>
          <w:highlight w:val="white"/>
          <w:lang w:val="en"/>
          <w14:ligatures w14:val="none"/>
        </w:rPr>
        <w:t>The statutory direction of carrying out these reforms was given in the SEND Code of Practice, which was published in 2015 (</w:t>
      </w:r>
      <w:proofErr w:type="spellStart"/>
      <w:r w:rsidRPr="007B47C6">
        <w:rPr>
          <w:rFonts w:asciiTheme="minorBidi" w:eastAsia="Arial" w:hAnsiTheme="minorBidi"/>
          <w:color w:val="111111"/>
          <w:kern w:val="0"/>
          <w:sz w:val="24"/>
          <w:szCs w:val="24"/>
          <w:highlight w:val="white"/>
          <w:lang w:val="en"/>
          <w14:ligatures w14:val="none"/>
        </w:rPr>
        <w:t>Tysoe</w:t>
      </w:r>
      <w:proofErr w:type="spellEnd"/>
      <w:r w:rsidRPr="007B47C6">
        <w:rPr>
          <w:rFonts w:asciiTheme="minorBidi" w:eastAsia="Arial" w:hAnsiTheme="minorBidi"/>
          <w:color w:val="111111"/>
          <w:kern w:val="0"/>
          <w:sz w:val="24"/>
          <w:szCs w:val="24"/>
          <w:highlight w:val="white"/>
          <w:lang w:val="en"/>
          <w14:ligatures w14:val="none"/>
        </w:rPr>
        <w:t xml:space="preserve">, Vincent and Boulton, 2021). The Code also defines 4 broad domains of need, namely communication and interaction, </w:t>
      </w:r>
      <w:r w:rsidRPr="007B47C6">
        <w:rPr>
          <w:rFonts w:asciiTheme="minorBidi" w:eastAsia="Arial" w:hAnsiTheme="minorBidi"/>
          <w:color w:val="111111"/>
          <w:kern w:val="0"/>
          <w:sz w:val="24"/>
          <w:szCs w:val="24"/>
          <w:highlight w:val="white"/>
          <w:lang w:val="en"/>
          <w14:ligatures w14:val="none"/>
        </w:rPr>
        <w:lastRenderedPageBreak/>
        <w:t>cognition and learning, social emotional and mental health, and sensory and physical needs, but notes that the domains should not be treated as fixed categories, but to support holistic assessment and provision planning (Murphy, 2022). Also, the Code strengthened the graded nature of Assess, Plan, Do, Review, which mandates schools to incorporate cyclic mechanisms in the determination of needs and assessment of interventions (Edwards and Beaton, 2021).</w:t>
      </w:r>
    </w:p>
    <w:p w14:paraId="36B75A0B" w14:textId="77777777" w:rsidR="009E611F" w:rsidRPr="007B47C6" w:rsidRDefault="009E611F" w:rsidP="009E611F">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39" w:name="_hh7ym3v96gua" w:colFirst="0" w:colLast="0"/>
      <w:bookmarkStart w:id="40" w:name="_Toc220081037"/>
      <w:bookmarkEnd w:id="39"/>
      <w:r w:rsidRPr="007B47C6">
        <w:rPr>
          <w:rFonts w:asciiTheme="minorBidi" w:eastAsia="Arial" w:hAnsiTheme="minorBidi"/>
          <w:b/>
          <w:bCs/>
          <w:color w:val="111111"/>
          <w:kern w:val="0"/>
          <w:sz w:val="24"/>
          <w:szCs w:val="24"/>
          <w:lang w:val="en"/>
          <w14:ligatures w14:val="none"/>
        </w:rPr>
        <w:t>2.3.3 Policy Implementation and Persistent Challenges</w:t>
      </w:r>
      <w:bookmarkEnd w:id="40"/>
    </w:p>
    <w:p w14:paraId="33063AC1"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Although the 2014 reforms had a progressive motive, the process of their implementation has turned out to be difficult, and the results are mixed (Cullen and Lindsay, 2019). One of the most notable governmental reviews was done five years after the implementation and revealed that there were major concerns, such as sluggishness in EHC plan evaluations, variation in the quality of provision between local authorities, misunderstanding of parents in accessing support, and insufficient funding to address identified needs (Hammond, 2024).</w:t>
      </w:r>
    </w:p>
    <w:p w14:paraId="1108C107"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The financial issues are one of the most severe obstacles to successful SEN provision. SEN services have been subjected to significant pressure in the local authority budgets, and most councils are reporting deficits in their high </w:t>
      </w:r>
      <w:proofErr w:type="gramStart"/>
      <w:r w:rsidRPr="007B47C6">
        <w:rPr>
          <w:rFonts w:asciiTheme="minorBidi" w:eastAsia="Arial" w:hAnsiTheme="minorBidi"/>
          <w:color w:val="111111"/>
          <w:kern w:val="0"/>
          <w:sz w:val="24"/>
          <w:szCs w:val="24"/>
          <w:highlight w:val="white"/>
          <w:lang w:val="en"/>
          <w14:ligatures w14:val="none"/>
        </w:rPr>
        <w:t>needs</w:t>
      </w:r>
      <w:proofErr w:type="gramEnd"/>
      <w:r w:rsidRPr="007B47C6">
        <w:rPr>
          <w:rFonts w:asciiTheme="minorBidi" w:eastAsia="Arial" w:hAnsiTheme="minorBidi"/>
          <w:color w:val="111111"/>
          <w:kern w:val="0"/>
          <w:sz w:val="24"/>
          <w:szCs w:val="24"/>
          <w:highlight w:val="white"/>
          <w:lang w:val="en"/>
          <w14:ligatures w14:val="none"/>
        </w:rPr>
        <w:t xml:space="preserve"> budgets (Fahy et al., 2023). The same situation is seen in schools, which claim that they do not have enough funds to support the learning of SEN students, especially those who need extensive support but did not qualify for an EHC plan (Marsh and </w:t>
      </w:r>
      <w:proofErr w:type="spellStart"/>
      <w:r w:rsidRPr="007B47C6">
        <w:rPr>
          <w:rFonts w:asciiTheme="minorBidi" w:eastAsia="Arial" w:hAnsiTheme="minorBidi"/>
          <w:color w:val="111111"/>
          <w:kern w:val="0"/>
          <w:sz w:val="24"/>
          <w:szCs w:val="24"/>
          <w:highlight w:val="white"/>
          <w:lang w:val="en"/>
          <w14:ligatures w14:val="none"/>
        </w:rPr>
        <w:t>Howatson</w:t>
      </w:r>
      <w:proofErr w:type="spellEnd"/>
      <w:r w:rsidRPr="007B47C6">
        <w:rPr>
          <w:rFonts w:asciiTheme="minorBidi" w:eastAsia="Arial" w:hAnsiTheme="minorBidi"/>
          <w:color w:val="111111"/>
          <w:kern w:val="0"/>
          <w:sz w:val="24"/>
          <w:szCs w:val="24"/>
          <w:highlight w:val="white"/>
          <w:lang w:val="en"/>
          <w14:ligatures w14:val="none"/>
        </w:rPr>
        <w:t>, 2020). These financial pressures have led to a smaller number of specialists, the inability to access external services (educational psychology and speech and language therapy) and larger class sizes, which limit the ability of teachers to differentiate instruction efficiently (Birch et al., 2023).</w:t>
      </w:r>
    </w:p>
    <w:p w14:paraId="17E1E4E4"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lang w:val="en"/>
          <w14:ligatures w14:val="none"/>
        </w:rPr>
      </w:pPr>
      <w:r w:rsidRPr="007B47C6">
        <w:rPr>
          <w:rFonts w:asciiTheme="minorBidi" w:eastAsia="Arial" w:hAnsiTheme="minorBidi"/>
          <w:color w:val="111111"/>
          <w:kern w:val="0"/>
          <w:sz w:val="24"/>
          <w:szCs w:val="24"/>
          <w:highlight w:val="white"/>
          <w:lang w:val="en"/>
          <w14:ligatures w14:val="none"/>
        </w:rPr>
        <w:t xml:space="preserve">Moreover, there are still tensions between inclusion policy and mechanisms of accountability (Daniels, Thompson and Tawell, 2019). Inclusive practices are likely to be under pressure because of the focus on </w:t>
      </w:r>
      <w:proofErr w:type="spellStart"/>
      <w:r w:rsidRPr="007B47C6">
        <w:rPr>
          <w:rFonts w:asciiTheme="minorBidi" w:eastAsia="Arial" w:hAnsiTheme="minorBidi"/>
          <w:color w:val="111111"/>
          <w:kern w:val="0"/>
          <w:sz w:val="24"/>
          <w:szCs w:val="24"/>
          <w:highlight w:val="white"/>
          <w:lang w:val="en"/>
          <w14:ligatures w14:val="none"/>
        </w:rPr>
        <w:t>standardised</w:t>
      </w:r>
      <w:proofErr w:type="spellEnd"/>
      <w:r w:rsidRPr="007B47C6">
        <w:rPr>
          <w:rFonts w:asciiTheme="minorBidi" w:eastAsia="Arial" w:hAnsiTheme="minorBidi"/>
          <w:color w:val="111111"/>
          <w:kern w:val="0"/>
          <w:sz w:val="24"/>
          <w:szCs w:val="24"/>
          <w:highlight w:val="white"/>
          <w:lang w:val="en"/>
          <w14:ligatures w14:val="none"/>
        </w:rPr>
        <w:t xml:space="preserve"> testing and performance measures, especially at the Key Stage 2 (</w:t>
      </w:r>
      <w:proofErr w:type="spellStart"/>
      <w:r w:rsidRPr="007B47C6">
        <w:rPr>
          <w:rFonts w:asciiTheme="minorBidi" w:eastAsia="Arial" w:hAnsiTheme="minorBidi"/>
          <w:color w:val="111111"/>
          <w:kern w:val="0"/>
          <w:sz w:val="24"/>
          <w:szCs w:val="24"/>
          <w:highlight w:val="white"/>
          <w:lang w:val="en"/>
          <w14:ligatures w14:val="none"/>
        </w:rPr>
        <w:t>Chitpin</w:t>
      </w:r>
      <w:proofErr w:type="spellEnd"/>
      <w:r w:rsidRPr="007B47C6">
        <w:rPr>
          <w:rFonts w:asciiTheme="minorBidi" w:eastAsia="Arial" w:hAnsiTheme="minorBidi"/>
          <w:color w:val="111111"/>
          <w:kern w:val="0"/>
          <w:sz w:val="24"/>
          <w:szCs w:val="24"/>
          <w:highlight w:val="white"/>
          <w:lang w:val="en"/>
          <w14:ligatures w14:val="none"/>
        </w:rPr>
        <w:t>, 2021). Schools can be encouraged to target resources towards those pupils who are close to the threshold of meeting the expected standards and ignore those with greater needs whose accomplishment may not add value to the school performance metrics (</w:t>
      </w:r>
      <w:proofErr w:type="spellStart"/>
      <w:r w:rsidRPr="007B47C6">
        <w:rPr>
          <w:rFonts w:asciiTheme="minorBidi" w:eastAsia="Arial" w:hAnsiTheme="minorBidi"/>
          <w:color w:val="111111"/>
          <w:kern w:val="0"/>
          <w:sz w:val="24"/>
          <w:szCs w:val="24"/>
          <w:highlight w:val="white"/>
          <w:lang w:val="en"/>
          <w14:ligatures w14:val="none"/>
        </w:rPr>
        <w:t>Azpitarte</w:t>
      </w:r>
      <w:proofErr w:type="spellEnd"/>
      <w:r w:rsidRPr="007B47C6">
        <w:rPr>
          <w:rFonts w:asciiTheme="minorBidi" w:eastAsia="Arial" w:hAnsiTheme="minorBidi"/>
          <w:color w:val="111111"/>
          <w:kern w:val="0"/>
          <w:sz w:val="24"/>
          <w:szCs w:val="24"/>
          <w:highlight w:val="white"/>
          <w:lang w:val="en"/>
          <w14:ligatures w14:val="none"/>
        </w:rPr>
        <w:t xml:space="preserve"> and Holt, 2023). These systemic pressures highlight the necessity of finding cost-effective implementable </w:t>
      </w:r>
      <w:r w:rsidRPr="007B47C6">
        <w:rPr>
          <w:rFonts w:asciiTheme="minorBidi" w:eastAsia="Arial" w:hAnsiTheme="minorBidi"/>
          <w:color w:val="111111"/>
          <w:kern w:val="0"/>
          <w:sz w:val="24"/>
          <w:szCs w:val="24"/>
          <w:highlight w:val="white"/>
          <w:lang w:val="en"/>
          <w14:ligatures w14:val="none"/>
        </w:rPr>
        <w:lastRenderedPageBreak/>
        <w:t>strategies that can accommodate SEN pupils within the limits of the present policy environment.</w:t>
      </w:r>
    </w:p>
    <w:p w14:paraId="5016ACE9" w14:textId="77777777" w:rsidR="009E611F" w:rsidRPr="007B47C6" w:rsidRDefault="009E611F" w:rsidP="009E611F">
      <w:pPr>
        <w:keepNext/>
        <w:keepLines/>
        <w:spacing w:before="200" w:after="120" w:line="360" w:lineRule="auto"/>
        <w:jc w:val="both"/>
        <w:outlineLvl w:val="1"/>
        <w:rPr>
          <w:rFonts w:asciiTheme="minorBidi" w:eastAsia="Arial" w:hAnsiTheme="minorBidi"/>
          <w:b/>
          <w:bCs/>
          <w:color w:val="111111"/>
          <w:kern w:val="0"/>
          <w:sz w:val="24"/>
          <w:szCs w:val="24"/>
          <w:lang w:val="en"/>
          <w14:ligatures w14:val="none"/>
        </w:rPr>
      </w:pPr>
      <w:bookmarkStart w:id="41" w:name="_b9mcxyoqljza" w:colFirst="0" w:colLast="0"/>
      <w:bookmarkStart w:id="42" w:name="_Toc220081038"/>
      <w:bookmarkEnd w:id="41"/>
      <w:r w:rsidRPr="007B47C6">
        <w:rPr>
          <w:rFonts w:asciiTheme="minorBidi" w:eastAsia="Arial" w:hAnsiTheme="minorBidi"/>
          <w:b/>
          <w:bCs/>
          <w:color w:val="111111"/>
          <w:kern w:val="0"/>
          <w:sz w:val="24"/>
          <w:szCs w:val="24"/>
          <w:lang w:val="en"/>
          <w14:ligatures w14:val="none"/>
        </w:rPr>
        <w:t>2.4 Categories of SEN in Primary Schools</w:t>
      </w:r>
      <w:bookmarkEnd w:id="42"/>
    </w:p>
    <w:p w14:paraId="10F43553" w14:textId="77777777" w:rsidR="009E611F" w:rsidRPr="007B47C6" w:rsidRDefault="009E611F" w:rsidP="009E611F">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43" w:name="_xwxm6za9isxj" w:colFirst="0" w:colLast="0"/>
      <w:bookmarkStart w:id="44" w:name="_Toc220081039"/>
      <w:bookmarkEnd w:id="43"/>
      <w:r w:rsidRPr="007B47C6">
        <w:rPr>
          <w:rFonts w:asciiTheme="minorBidi" w:eastAsia="Arial" w:hAnsiTheme="minorBidi"/>
          <w:b/>
          <w:bCs/>
          <w:color w:val="111111"/>
          <w:kern w:val="0"/>
          <w:sz w:val="24"/>
          <w:szCs w:val="24"/>
          <w:lang w:val="en"/>
          <w14:ligatures w14:val="none"/>
        </w:rPr>
        <w:t>2.4.1 Communication and Interaction Needs</w:t>
      </w:r>
      <w:bookmarkEnd w:id="44"/>
    </w:p>
    <w:p w14:paraId="03AE59FE"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The conditions of communication and interaction require a wide variety of conditions that influence children to comprehend, process, and use language and </w:t>
      </w:r>
      <w:proofErr w:type="spellStart"/>
      <w:r w:rsidRPr="007B47C6">
        <w:rPr>
          <w:rFonts w:asciiTheme="minorBidi" w:eastAsia="Arial" w:hAnsiTheme="minorBidi"/>
          <w:color w:val="111111"/>
          <w:kern w:val="0"/>
          <w:sz w:val="24"/>
          <w:szCs w:val="24"/>
          <w:highlight w:val="white"/>
          <w:lang w:val="en"/>
          <w14:ligatures w14:val="none"/>
        </w:rPr>
        <w:t>socialise</w:t>
      </w:r>
      <w:proofErr w:type="spellEnd"/>
      <w:r w:rsidRPr="007B47C6">
        <w:rPr>
          <w:rFonts w:asciiTheme="minorBidi" w:eastAsia="Arial" w:hAnsiTheme="minorBidi"/>
          <w:color w:val="111111"/>
          <w:kern w:val="0"/>
          <w:sz w:val="24"/>
          <w:szCs w:val="24"/>
          <w:highlight w:val="white"/>
          <w:lang w:val="en"/>
          <w14:ligatures w14:val="none"/>
        </w:rPr>
        <w:t xml:space="preserve"> (Nawaz et al., 2024). This group will cover children with autism spectrum, speech and language disorders, and learners with certain issues in social communication (</w:t>
      </w:r>
      <w:proofErr w:type="spellStart"/>
      <w:r w:rsidRPr="007B47C6">
        <w:rPr>
          <w:rFonts w:asciiTheme="minorBidi" w:eastAsia="Arial" w:hAnsiTheme="minorBidi"/>
          <w:color w:val="111111"/>
          <w:kern w:val="0"/>
          <w:sz w:val="24"/>
          <w:szCs w:val="24"/>
          <w:highlight w:val="white"/>
          <w:lang w:val="en"/>
          <w14:ligatures w14:val="none"/>
        </w:rPr>
        <w:t>Dockrell</w:t>
      </w:r>
      <w:proofErr w:type="spellEnd"/>
      <w:r w:rsidRPr="007B47C6">
        <w:rPr>
          <w:rFonts w:asciiTheme="minorBidi" w:eastAsia="Arial" w:hAnsiTheme="minorBidi"/>
          <w:color w:val="111111"/>
          <w:kern w:val="0"/>
          <w:sz w:val="24"/>
          <w:szCs w:val="24"/>
          <w:highlight w:val="white"/>
          <w:lang w:val="en"/>
          <w14:ligatures w14:val="none"/>
        </w:rPr>
        <w:t xml:space="preserve"> et al., 2019).</w:t>
      </w:r>
    </w:p>
    <w:p w14:paraId="52BF1886"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Autism spectrum conditions (ASC) are identified by variation in social communication and interactions, coupled with the limitation and repetitive </w:t>
      </w:r>
      <w:proofErr w:type="spellStart"/>
      <w:r w:rsidRPr="007B47C6">
        <w:rPr>
          <w:rFonts w:asciiTheme="minorBidi" w:eastAsia="Arial" w:hAnsiTheme="minorBidi"/>
          <w:color w:val="111111"/>
          <w:kern w:val="0"/>
          <w:sz w:val="24"/>
          <w:szCs w:val="24"/>
          <w:highlight w:val="white"/>
          <w:lang w:val="en"/>
          <w14:ligatures w14:val="none"/>
        </w:rPr>
        <w:t>behavioural</w:t>
      </w:r>
      <w:proofErr w:type="spellEnd"/>
      <w:r w:rsidRPr="007B47C6">
        <w:rPr>
          <w:rFonts w:asciiTheme="minorBidi" w:eastAsia="Arial" w:hAnsiTheme="minorBidi"/>
          <w:color w:val="111111"/>
          <w:kern w:val="0"/>
          <w:sz w:val="24"/>
          <w:szCs w:val="24"/>
          <w:highlight w:val="white"/>
          <w:lang w:val="en"/>
          <w14:ligatures w14:val="none"/>
        </w:rPr>
        <w:t>, interests, or activity patterns (Bhat, 2020). Autistic children in primary schools can have problems interpreting social signals, having two-way dialogue, coping with routine, and dealing with sensory inputs (Unwin, Powell and Jones, 2021). It is estimated that 1-2% of school-aged children are autistic, although the prevalence of the diagnosis has been growing considerably over recent years (Hidalgo, Moreso and Sans, 2021).</w:t>
      </w:r>
    </w:p>
    <w:p w14:paraId="081CAFD0"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The speech, language, and communication needs (SLCN) influence the ability of children to articulate sounds, create words and sentences and understand verbal </w:t>
      </w:r>
      <w:proofErr w:type="gramStart"/>
      <w:r w:rsidRPr="007B47C6">
        <w:rPr>
          <w:rFonts w:asciiTheme="minorBidi" w:eastAsia="Arial" w:hAnsiTheme="minorBidi"/>
          <w:color w:val="111111"/>
          <w:kern w:val="0"/>
          <w:sz w:val="24"/>
          <w:szCs w:val="24"/>
          <w:highlight w:val="white"/>
          <w:lang w:val="en"/>
          <w14:ligatures w14:val="none"/>
        </w:rPr>
        <w:t>communication(</w:t>
      </w:r>
      <w:proofErr w:type="gramEnd"/>
      <w:r w:rsidRPr="007B47C6">
        <w:rPr>
          <w:rFonts w:asciiTheme="minorBidi" w:eastAsia="Arial" w:hAnsiTheme="minorBidi"/>
          <w:color w:val="111111"/>
          <w:kern w:val="0"/>
          <w:sz w:val="24"/>
          <w:szCs w:val="24"/>
          <w:highlight w:val="white"/>
          <w:lang w:val="en"/>
          <w14:ligatures w14:val="none"/>
        </w:rPr>
        <w:t xml:space="preserve">Cronin et al., 2020). These challenges may greatly hinder academic achievement, because literacy is supported by language and access to the curriculum in all </w:t>
      </w:r>
      <w:proofErr w:type="gramStart"/>
      <w:r w:rsidRPr="007B47C6">
        <w:rPr>
          <w:rFonts w:asciiTheme="minorBidi" w:eastAsia="Arial" w:hAnsiTheme="minorBidi"/>
          <w:color w:val="111111"/>
          <w:kern w:val="0"/>
          <w:sz w:val="24"/>
          <w:szCs w:val="24"/>
          <w:highlight w:val="white"/>
          <w:lang w:val="en"/>
          <w14:ligatures w14:val="none"/>
        </w:rPr>
        <w:t>subjects(</w:t>
      </w:r>
      <w:proofErr w:type="gramEnd"/>
      <w:r w:rsidRPr="007B47C6">
        <w:rPr>
          <w:rFonts w:asciiTheme="minorBidi" w:eastAsia="Arial" w:hAnsiTheme="minorBidi"/>
          <w:color w:val="111111"/>
          <w:kern w:val="0"/>
          <w:sz w:val="24"/>
          <w:szCs w:val="24"/>
          <w:highlight w:val="white"/>
          <w:lang w:val="en"/>
          <w14:ligatures w14:val="none"/>
        </w:rPr>
        <w:t>McLeod, Harrison and Wang, 2019). Studies have suggested that about 10% of children who start primary school have some form of SLCN, with higher prevalence in socioeconomically disadvantaged regions (Gibbard et al., 2024).</w:t>
      </w:r>
    </w:p>
    <w:p w14:paraId="4F917DF4"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lang w:val="en"/>
          <w14:ligatures w14:val="none"/>
        </w:rPr>
      </w:pPr>
      <w:r w:rsidRPr="007B47C6">
        <w:rPr>
          <w:rFonts w:asciiTheme="minorBidi" w:eastAsia="Arial" w:hAnsiTheme="minorBidi"/>
          <w:color w:val="111111"/>
          <w:kern w:val="0"/>
          <w:sz w:val="24"/>
          <w:szCs w:val="24"/>
          <w:highlight w:val="white"/>
          <w:lang w:val="en"/>
          <w14:ligatures w14:val="none"/>
        </w:rPr>
        <w:t>Children with communication and interaction needs should be supported with multifaceted methods that consider both the development of the skills and the environmental adaptation (</w:t>
      </w:r>
      <w:proofErr w:type="spellStart"/>
      <w:r w:rsidRPr="007B47C6">
        <w:rPr>
          <w:rFonts w:asciiTheme="minorBidi" w:eastAsia="Arial" w:hAnsiTheme="minorBidi"/>
          <w:color w:val="111111"/>
          <w:kern w:val="0"/>
          <w:sz w:val="24"/>
          <w:szCs w:val="24"/>
          <w:highlight w:val="white"/>
          <w:lang w:val="en"/>
          <w14:ligatures w14:val="none"/>
        </w:rPr>
        <w:t>Zamiri</w:t>
      </w:r>
      <w:proofErr w:type="spellEnd"/>
      <w:r w:rsidRPr="007B47C6">
        <w:rPr>
          <w:rFonts w:asciiTheme="minorBidi" w:eastAsia="Arial" w:hAnsiTheme="minorBidi"/>
          <w:color w:val="111111"/>
          <w:kern w:val="0"/>
          <w:sz w:val="24"/>
          <w:szCs w:val="24"/>
          <w:highlight w:val="white"/>
          <w:lang w:val="en"/>
          <w14:ligatures w14:val="none"/>
        </w:rPr>
        <w:t xml:space="preserve"> and Esmaeili, 2024). The strategies that are suggested in the literature as effective are structured visual supports, explicit instruction of social skills, speech and language therapy interventions, and developing communication-friendly classroom settings (Mahsud and Masood, 2025). Nonetheless, the availability of specialist speech and language therapy is not evenly distributed </w:t>
      </w:r>
      <w:r w:rsidRPr="007B47C6">
        <w:rPr>
          <w:rFonts w:asciiTheme="minorBidi" w:eastAsia="Arial" w:hAnsiTheme="minorBidi"/>
          <w:color w:val="111111"/>
          <w:kern w:val="0"/>
          <w:sz w:val="24"/>
          <w:szCs w:val="24"/>
          <w:highlight w:val="white"/>
          <w:lang w:val="en"/>
          <w14:ligatures w14:val="none"/>
        </w:rPr>
        <w:lastRenderedPageBreak/>
        <w:t>throughout England, and most schools report the lack of services to address the demand (Mathers et al., 2024).</w:t>
      </w:r>
    </w:p>
    <w:p w14:paraId="1B99C6BF" w14:textId="77777777" w:rsidR="009E611F" w:rsidRPr="007B47C6" w:rsidRDefault="009E611F" w:rsidP="009E611F">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45" w:name="_8v7fdsb2kt21" w:colFirst="0" w:colLast="0"/>
      <w:bookmarkStart w:id="46" w:name="_Toc220081040"/>
      <w:bookmarkEnd w:id="45"/>
      <w:r w:rsidRPr="007B47C6">
        <w:rPr>
          <w:rFonts w:asciiTheme="minorBidi" w:eastAsia="Arial" w:hAnsiTheme="minorBidi"/>
          <w:b/>
          <w:bCs/>
          <w:color w:val="111111"/>
          <w:kern w:val="0"/>
          <w:sz w:val="24"/>
          <w:szCs w:val="24"/>
          <w:lang w:val="en"/>
          <w14:ligatures w14:val="none"/>
        </w:rPr>
        <w:t>2.4.2 Cognition and Learning Needs</w:t>
      </w:r>
      <w:bookmarkEnd w:id="46"/>
    </w:p>
    <w:p w14:paraId="756A3D57"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Cognition and learning needs involve challenges that influence how and how fast children receive, process and store information (Porter, 2020). Specific learning difficulties in this category include dyslexia, dyscalculia, and dyspraxia, moderate learning difficulties (MLD), and severe learning difficulties (SLD) (Filmer, 2024).</w:t>
      </w:r>
    </w:p>
    <w:p w14:paraId="07C0160A"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One of the most prevalently defined SEN in primary schools is dyslexia, which is the inability to read and spell words accurately and fluently despite receiving sufficient training (</w:t>
      </w:r>
      <w:proofErr w:type="spellStart"/>
      <w:r w:rsidRPr="007B47C6">
        <w:rPr>
          <w:rFonts w:asciiTheme="minorBidi" w:eastAsia="Arial" w:hAnsiTheme="minorBidi"/>
          <w:color w:val="111111"/>
          <w:kern w:val="0"/>
          <w:sz w:val="24"/>
          <w:szCs w:val="24"/>
          <w:highlight w:val="white"/>
          <w:lang w:val="en"/>
          <w14:ligatures w14:val="none"/>
        </w:rPr>
        <w:t>Miciak</w:t>
      </w:r>
      <w:proofErr w:type="spellEnd"/>
      <w:r w:rsidRPr="007B47C6">
        <w:rPr>
          <w:rFonts w:asciiTheme="minorBidi" w:eastAsia="Arial" w:hAnsiTheme="minorBidi"/>
          <w:color w:val="111111"/>
          <w:kern w:val="0"/>
          <w:sz w:val="24"/>
          <w:szCs w:val="24"/>
          <w:highlight w:val="white"/>
          <w:lang w:val="en"/>
          <w14:ligatures w14:val="none"/>
        </w:rPr>
        <w:t xml:space="preserve"> and Fletcher, 2020). It is estimated that around 10% of the population has some dyslexic difficulty, and about 4% have significant dyslexic difficulty (Wagner et al., 2020). Prompt diagnosis and treatment are essential because continuous reading problems can indirectly impact academic performance throughout the curriculum, as well as self-esteem and motivation in children (Omar et al., 2024).</w:t>
      </w:r>
    </w:p>
    <w:p w14:paraId="6F1A329B"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Dyscalculia is defined as certain impairments in the comprehension of number concepts, learning number facts, as well as mathematical calculations (Yoong and Ahmad, 2021). Dyscalculia is not as widely studied as dyslexia, but it is estimated to occur in 3-7% of children and can be a big obstacle to development in the field of mathematics and other subjects that involve quantitative reasoning (Haberstroh and Schulte-Körne, 2019).</w:t>
      </w:r>
    </w:p>
    <w:p w14:paraId="5B144E42"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Moderate learning difficulties (MLD) is a terminology that is used to refer to children whose learning is slower than that of average children in most aspects of the curriculum and who may also have problems with literacy, numeracy, memory, and reasoning (Zerafa, 2020). MLD is a large subset of the SEN population in primary schools, but the category has been </w:t>
      </w:r>
      <w:proofErr w:type="spellStart"/>
      <w:r w:rsidRPr="007B47C6">
        <w:rPr>
          <w:rFonts w:asciiTheme="minorBidi" w:eastAsia="Arial" w:hAnsiTheme="minorBidi"/>
          <w:color w:val="111111"/>
          <w:kern w:val="0"/>
          <w:sz w:val="24"/>
          <w:szCs w:val="24"/>
          <w:highlight w:val="white"/>
          <w:lang w:val="en"/>
          <w14:ligatures w14:val="none"/>
        </w:rPr>
        <w:t>criticised</w:t>
      </w:r>
      <w:proofErr w:type="spellEnd"/>
      <w:r w:rsidRPr="007B47C6">
        <w:rPr>
          <w:rFonts w:asciiTheme="minorBidi" w:eastAsia="Arial" w:hAnsiTheme="minorBidi"/>
          <w:color w:val="111111"/>
          <w:kern w:val="0"/>
          <w:sz w:val="24"/>
          <w:szCs w:val="24"/>
          <w:highlight w:val="white"/>
          <w:lang w:val="en"/>
          <w14:ligatures w14:val="none"/>
        </w:rPr>
        <w:t xml:space="preserve"> due to its absence of specificity and its possible </w:t>
      </w:r>
      <w:proofErr w:type="spellStart"/>
      <w:r w:rsidRPr="007B47C6">
        <w:rPr>
          <w:rFonts w:asciiTheme="minorBidi" w:eastAsia="Arial" w:hAnsiTheme="minorBidi"/>
          <w:color w:val="111111"/>
          <w:kern w:val="0"/>
          <w:sz w:val="24"/>
          <w:szCs w:val="24"/>
          <w:highlight w:val="white"/>
          <w:lang w:val="en"/>
          <w14:ligatures w14:val="none"/>
        </w:rPr>
        <w:t>oversensitization</w:t>
      </w:r>
      <w:proofErr w:type="spellEnd"/>
      <w:r w:rsidRPr="007B47C6">
        <w:rPr>
          <w:rFonts w:asciiTheme="minorBidi" w:eastAsia="Arial" w:hAnsiTheme="minorBidi"/>
          <w:color w:val="111111"/>
          <w:kern w:val="0"/>
          <w:sz w:val="24"/>
          <w:szCs w:val="24"/>
          <w:highlight w:val="white"/>
          <w:lang w:val="en"/>
          <w14:ligatures w14:val="none"/>
        </w:rPr>
        <w:t xml:space="preserve"> (Vince, 2021).</w:t>
      </w:r>
    </w:p>
    <w:p w14:paraId="350B0DD3"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lang w:val="en"/>
          <w14:ligatures w14:val="none"/>
        </w:rPr>
      </w:pPr>
      <w:r w:rsidRPr="007B47C6">
        <w:rPr>
          <w:rFonts w:asciiTheme="minorBidi" w:eastAsia="Arial" w:hAnsiTheme="minorBidi"/>
          <w:color w:val="111111"/>
          <w:kern w:val="0"/>
          <w:sz w:val="24"/>
          <w:szCs w:val="24"/>
          <w:highlight w:val="white"/>
          <w:lang w:val="en"/>
          <w14:ligatures w14:val="none"/>
        </w:rPr>
        <w:t xml:space="preserve">Pedagogical strategies to address cognitive and learning requirements include a focus on systematic, </w:t>
      </w:r>
      <w:proofErr w:type="spellStart"/>
      <w:r w:rsidRPr="007B47C6">
        <w:rPr>
          <w:rFonts w:asciiTheme="minorBidi" w:eastAsia="Arial" w:hAnsiTheme="minorBidi"/>
          <w:color w:val="111111"/>
          <w:kern w:val="0"/>
          <w:sz w:val="24"/>
          <w:szCs w:val="24"/>
          <w:highlight w:val="white"/>
          <w:lang w:val="en"/>
          <w14:ligatures w14:val="none"/>
        </w:rPr>
        <w:t>organised</w:t>
      </w:r>
      <w:proofErr w:type="spellEnd"/>
      <w:r w:rsidRPr="007B47C6">
        <w:rPr>
          <w:rFonts w:asciiTheme="minorBidi" w:eastAsia="Arial" w:hAnsiTheme="minorBidi"/>
          <w:color w:val="111111"/>
          <w:kern w:val="0"/>
          <w:sz w:val="24"/>
          <w:szCs w:val="24"/>
          <w:highlight w:val="white"/>
          <w:lang w:val="en"/>
          <w14:ligatures w14:val="none"/>
        </w:rPr>
        <w:t xml:space="preserve"> instruction, multisensory learning, frequent practice and consolidation, and task and material differentiation (Chestnutt, 2025). Research, however, also points out the significance of having high expectations and access to </w:t>
      </w:r>
      <w:r w:rsidRPr="007B47C6">
        <w:rPr>
          <w:rFonts w:asciiTheme="minorBidi" w:eastAsia="Arial" w:hAnsiTheme="minorBidi"/>
          <w:color w:val="111111"/>
          <w:kern w:val="0"/>
          <w:sz w:val="24"/>
          <w:szCs w:val="24"/>
          <w:highlight w:val="white"/>
          <w:lang w:val="en"/>
          <w14:ligatures w14:val="none"/>
        </w:rPr>
        <w:lastRenderedPageBreak/>
        <w:t>an ambitious curriculum, as opposed to the deficit-oriented approach that restricts opportunities.</w:t>
      </w:r>
    </w:p>
    <w:p w14:paraId="041E14F3" w14:textId="77777777" w:rsidR="009E611F" w:rsidRPr="007B47C6" w:rsidRDefault="009E611F" w:rsidP="009E611F">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47" w:name="_jbtdl8rg13sa" w:colFirst="0" w:colLast="0"/>
      <w:bookmarkStart w:id="48" w:name="_Toc220081041"/>
      <w:bookmarkEnd w:id="47"/>
      <w:r w:rsidRPr="007B47C6">
        <w:rPr>
          <w:rFonts w:asciiTheme="minorBidi" w:eastAsia="Arial" w:hAnsiTheme="minorBidi"/>
          <w:b/>
          <w:bCs/>
          <w:color w:val="111111"/>
          <w:kern w:val="0"/>
          <w:sz w:val="24"/>
          <w:szCs w:val="24"/>
          <w:lang w:val="en"/>
          <w14:ligatures w14:val="none"/>
        </w:rPr>
        <w:t>2.4.3 Social, Emotional, and Mental Health Needs</w:t>
      </w:r>
      <w:bookmarkEnd w:id="48"/>
    </w:p>
    <w:p w14:paraId="111651B9"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shd w:val="clear" w:color="auto" w:fill="D4EDDA"/>
          <w:lang w:val="en"/>
          <w14:ligatures w14:val="none"/>
        </w:rPr>
      </w:pPr>
      <w:r w:rsidRPr="007B47C6">
        <w:rPr>
          <w:rFonts w:asciiTheme="minorBidi" w:eastAsia="Arial" w:hAnsiTheme="minorBidi"/>
          <w:color w:val="111111"/>
          <w:kern w:val="0"/>
          <w:sz w:val="24"/>
          <w:szCs w:val="24"/>
          <w:highlight w:val="white"/>
          <w:lang w:val="en"/>
          <w14:ligatures w14:val="none"/>
        </w:rPr>
        <w:t xml:space="preserve">Social, emotional and mental health (SEMH) needs are a broad concept that comprises challenges that may be exhibited in the form of challenging </w:t>
      </w:r>
      <w:proofErr w:type="spellStart"/>
      <w:r w:rsidRPr="007B47C6">
        <w:rPr>
          <w:rFonts w:asciiTheme="minorBidi" w:eastAsia="Arial" w:hAnsiTheme="minorBidi"/>
          <w:color w:val="111111"/>
          <w:kern w:val="0"/>
          <w:sz w:val="24"/>
          <w:szCs w:val="24"/>
          <w:highlight w:val="white"/>
          <w:lang w:val="en"/>
          <w14:ligatures w14:val="none"/>
        </w:rPr>
        <w:t>behaviour</w:t>
      </w:r>
      <w:proofErr w:type="spellEnd"/>
      <w:r w:rsidRPr="007B47C6">
        <w:rPr>
          <w:rFonts w:asciiTheme="minorBidi" w:eastAsia="Arial" w:hAnsiTheme="minorBidi"/>
          <w:color w:val="111111"/>
          <w:kern w:val="0"/>
          <w:sz w:val="24"/>
          <w:szCs w:val="24"/>
          <w:highlight w:val="white"/>
          <w:lang w:val="en"/>
          <w14:ligatures w14:val="none"/>
        </w:rPr>
        <w:t xml:space="preserve">, anxiety, self-harm and a broad spectrum of emotional and </w:t>
      </w:r>
      <w:proofErr w:type="spellStart"/>
      <w:r w:rsidRPr="007B47C6">
        <w:rPr>
          <w:rFonts w:asciiTheme="minorBidi" w:eastAsia="Arial" w:hAnsiTheme="minorBidi"/>
          <w:color w:val="111111"/>
          <w:kern w:val="0"/>
          <w:sz w:val="24"/>
          <w:szCs w:val="24"/>
          <w:highlight w:val="white"/>
          <w:lang w:val="en"/>
          <w14:ligatures w14:val="none"/>
        </w:rPr>
        <w:t>behavioural</w:t>
      </w:r>
      <w:proofErr w:type="spellEnd"/>
      <w:r w:rsidRPr="007B47C6">
        <w:rPr>
          <w:rFonts w:asciiTheme="minorBidi" w:eastAsia="Arial" w:hAnsiTheme="minorBidi"/>
          <w:color w:val="111111"/>
          <w:kern w:val="0"/>
          <w:sz w:val="24"/>
          <w:szCs w:val="24"/>
          <w:highlight w:val="white"/>
          <w:lang w:val="en"/>
          <w14:ligatures w14:val="none"/>
        </w:rPr>
        <w:t xml:space="preserve"> problems (Johnson, 2023). In this group, children diagnosed with attention deficit hyperactivity disorder (ADHD), conduct disorder, and anxiety disorders and children who have emotional problems due to </w:t>
      </w:r>
      <w:proofErr w:type="spellStart"/>
      <w:r w:rsidRPr="007B47C6">
        <w:rPr>
          <w:rFonts w:asciiTheme="minorBidi" w:eastAsia="Arial" w:hAnsiTheme="minorBidi"/>
          <w:color w:val="111111"/>
          <w:kern w:val="0"/>
          <w:sz w:val="24"/>
          <w:szCs w:val="24"/>
          <w:highlight w:val="white"/>
          <w:lang w:val="en"/>
          <w14:ligatures w14:val="none"/>
        </w:rPr>
        <w:t>unfavourable</w:t>
      </w:r>
      <w:proofErr w:type="spellEnd"/>
      <w:r w:rsidRPr="007B47C6">
        <w:rPr>
          <w:rFonts w:asciiTheme="minorBidi" w:eastAsia="Arial" w:hAnsiTheme="minorBidi"/>
          <w:color w:val="111111"/>
          <w:kern w:val="0"/>
          <w:sz w:val="24"/>
          <w:szCs w:val="24"/>
          <w:highlight w:val="white"/>
          <w:lang w:val="en"/>
          <w14:ligatures w14:val="none"/>
        </w:rPr>
        <w:t xml:space="preserve"> childhood experiences, trauma, or environmental stressors are included (Waite, 2025).</w:t>
      </w:r>
    </w:p>
    <w:p w14:paraId="2049D677"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One of the most prevalent neurodevelopmental disorders is ADHD, which is marked by constant inattention, hyperactivity, and impulsiveness (ADI) and is present in about 3-5% of school-aged children (Salari et al., 2023). At the primary school level, kids with ADHD might find it difficult to maintain attention, verbal commands, </w:t>
      </w:r>
      <w:proofErr w:type="spellStart"/>
      <w:r w:rsidRPr="007B47C6">
        <w:rPr>
          <w:rFonts w:asciiTheme="minorBidi" w:eastAsia="Arial" w:hAnsiTheme="minorBidi"/>
          <w:color w:val="111111"/>
          <w:kern w:val="0"/>
          <w:sz w:val="24"/>
          <w:szCs w:val="24"/>
          <w:highlight w:val="white"/>
          <w:lang w:val="en"/>
          <w14:ligatures w14:val="none"/>
        </w:rPr>
        <w:t>organisation</w:t>
      </w:r>
      <w:proofErr w:type="spellEnd"/>
      <w:r w:rsidRPr="007B47C6">
        <w:rPr>
          <w:rFonts w:asciiTheme="minorBidi" w:eastAsia="Arial" w:hAnsiTheme="minorBidi"/>
          <w:color w:val="111111"/>
          <w:kern w:val="0"/>
          <w:sz w:val="24"/>
          <w:szCs w:val="24"/>
          <w:highlight w:val="white"/>
          <w:lang w:val="en"/>
          <w14:ligatures w14:val="none"/>
        </w:rPr>
        <w:t>, sitting, and impulse control (Staff et al., 2023). With the lack of proper support, these challenges may severely affect academic achievements and social interactions (McDougal et al., 2022).</w:t>
      </w:r>
    </w:p>
    <w:p w14:paraId="4BB545CF"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Although anxiety and depression are more frequently diagnosed in adolescence and adulthood, they are also becoming prevalent in primary-aged children (Barker, Beresford and Fraser, 2022). Anxiety in schools can be in the form of reluctance or refusal to go to school, physical symptoms, including headache or stomachache, excessive worry about grades, and avoiding social events (Vincenzo et al., 2024). Childhood mental health problems, which are not treated, have been linked to worse long-term outcomes, such as worse academic achievement, lower chances of employment, and a higher risk of mental health problems later in life (Schlack et al., 2021).</w:t>
      </w:r>
    </w:p>
    <w:p w14:paraId="0443E0FB"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lang w:val="en"/>
          <w14:ligatures w14:val="none"/>
        </w:rPr>
      </w:pPr>
      <w:r w:rsidRPr="007B47C6">
        <w:rPr>
          <w:rFonts w:asciiTheme="minorBidi" w:eastAsia="Arial" w:hAnsiTheme="minorBidi"/>
          <w:color w:val="111111"/>
          <w:kern w:val="0"/>
          <w:sz w:val="24"/>
          <w:szCs w:val="24"/>
          <w:highlight w:val="white"/>
          <w:lang w:val="en"/>
          <w14:ligatures w14:val="none"/>
        </w:rPr>
        <w:t xml:space="preserve">Children with SEMH needs should be supported through a whole-school strategy including universal mental health promotion, interventions targeting vulnerable pupils, and </w:t>
      </w:r>
      <w:proofErr w:type="spellStart"/>
      <w:r w:rsidRPr="007B47C6">
        <w:rPr>
          <w:rFonts w:asciiTheme="minorBidi" w:eastAsia="Arial" w:hAnsiTheme="minorBidi"/>
          <w:color w:val="111111"/>
          <w:kern w:val="0"/>
          <w:sz w:val="24"/>
          <w:szCs w:val="24"/>
          <w:highlight w:val="white"/>
          <w:lang w:val="en"/>
          <w14:ligatures w14:val="none"/>
        </w:rPr>
        <w:t>specialised</w:t>
      </w:r>
      <w:proofErr w:type="spellEnd"/>
      <w:r w:rsidRPr="007B47C6">
        <w:rPr>
          <w:rFonts w:asciiTheme="minorBidi" w:eastAsia="Arial" w:hAnsiTheme="minorBidi"/>
          <w:color w:val="111111"/>
          <w:kern w:val="0"/>
          <w:sz w:val="24"/>
          <w:szCs w:val="24"/>
          <w:highlight w:val="white"/>
          <w:lang w:val="en"/>
          <w14:ligatures w14:val="none"/>
        </w:rPr>
        <w:t xml:space="preserve"> support to pupils with serious difficulties (March et al., 2022). Examples of evidence-based practices are trauma-informed practice, cognitive-</w:t>
      </w:r>
      <w:proofErr w:type="spellStart"/>
      <w:r w:rsidRPr="007B47C6">
        <w:rPr>
          <w:rFonts w:asciiTheme="minorBidi" w:eastAsia="Arial" w:hAnsiTheme="minorBidi"/>
          <w:color w:val="111111"/>
          <w:kern w:val="0"/>
          <w:sz w:val="24"/>
          <w:szCs w:val="24"/>
          <w:highlight w:val="white"/>
          <w:lang w:val="en"/>
          <w14:ligatures w14:val="none"/>
        </w:rPr>
        <w:t>behavioural</w:t>
      </w:r>
      <w:proofErr w:type="spellEnd"/>
      <w:r w:rsidRPr="007B47C6">
        <w:rPr>
          <w:rFonts w:asciiTheme="minorBidi" w:eastAsia="Arial" w:hAnsiTheme="minorBidi"/>
          <w:color w:val="111111"/>
          <w:kern w:val="0"/>
          <w:sz w:val="24"/>
          <w:szCs w:val="24"/>
          <w:highlight w:val="white"/>
          <w:lang w:val="en"/>
          <w14:ligatures w14:val="none"/>
        </w:rPr>
        <w:t xml:space="preserve"> interventions, social and emotional learning programs, restorative </w:t>
      </w:r>
      <w:proofErr w:type="spellStart"/>
      <w:r w:rsidRPr="007B47C6">
        <w:rPr>
          <w:rFonts w:asciiTheme="minorBidi" w:eastAsia="Arial" w:hAnsiTheme="minorBidi"/>
          <w:color w:val="111111"/>
          <w:kern w:val="0"/>
          <w:sz w:val="24"/>
          <w:szCs w:val="24"/>
          <w:highlight w:val="white"/>
          <w:lang w:val="en"/>
          <w14:ligatures w14:val="none"/>
        </w:rPr>
        <w:lastRenderedPageBreak/>
        <w:t>behaviour</w:t>
      </w:r>
      <w:proofErr w:type="spellEnd"/>
      <w:r w:rsidRPr="007B47C6">
        <w:rPr>
          <w:rFonts w:asciiTheme="minorBidi" w:eastAsia="Arial" w:hAnsiTheme="minorBidi"/>
          <w:color w:val="111111"/>
          <w:kern w:val="0"/>
          <w:sz w:val="24"/>
          <w:szCs w:val="24"/>
          <w:highlight w:val="white"/>
          <w:lang w:val="en"/>
          <w14:ligatures w14:val="none"/>
        </w:rPr>
        <w:t xml:space="preserve"> management, and collaborative working with mental health services (Pollack et al., 2024). Child and Adolescent Mental Health Services (CAMHS) access, however, is extremely limited, and a lengthy waiting time and high entry barriers restrict the ability to provide timely assistance to many children.</w:t>
      </w:r>
    </w:p>
    <w:p w14:paraId="3B1ABB4D" w14:textId="77777777" w:rsidR="009E611F" w:rsidRPr="007B47C6" w:rsidRDefault="009E611F" w:rsidP="009E611F">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49" w:name="_mowyldyvquhq" w:colFirst="0" w:colLast="0"/>
      <w:bookmarkStart w:id="50" w:name="_Toc220081042"/>
      <w:bookmarkEnd w:id="49"/>
      <w:r w:rsidRPr="007B47C6">
        <w:rPr>
          <w:rFonts w:asciiTheme="minorBidi" w:eastAsia="Arial" w:hAnsiTheme="minorBidi"/>
          <w:b/>
          <w:bCs/>
          <w:color w:val="111111"/>
          <w:kern w:val="0"/>
          <w:sz w:val="24"/>
          <w:szCs w:val="24"/>
          <w:lang w:val="en"/>
          <w14:ligatures w14:val="none"/>
        </w:rPr>
        <w:t>2.4.4 Sensory and Physical Needs</w:t>
      </w:r>
      <w:bookmarkEnd w:id="50"/>
    </w:p>
    <w:p w14:paraId="0B9042B5"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Physical needs and sensory needs encompass the following: visual impairment, hearing impairment, multi-sensory impairment, and physical disability, which have an impact on the ability of a child to access the curriculum and engage in school life. Although the number of children with sensory and physical needs is lower than the proportion of children with other categories of needs, children with sensory and physical needs tend to need highly </w:t>
      </w:r>
      <w:proofErr w:type="spellStart"/>
      <w:r w:rsidRPr="007B47C6">
        <w:rPr>
          <w:rFonts w:asciiTheme="minorBidi" w:eastAsia="Arial" w:hAnsiTheme="minorBidi"/>
          <w:color w:val="111111"/>
          <w:kern w:val="0"/>
          <w:sz w:val="24"/>
          <w:szCs w:val="24"/>
          <w:highlight w:val="white"/>
          <w:lang w:val="en"/>
          <w14:ligatures w14:val="none"/>
        </w:rPr>
        <w:t>specialised</w:t>
      </w:r>
      <w:proofErr w:type="spellEnd"/>
      <w:r w:rsidRPr="007B47C6">
        <w:rPr>
          <w:rFonts w:asciiTheme="minorBidi" w:eastAsia="Arial" w:hAnsiTheme="minorBidi"/>
          <w:color w:val="111111"/>
          <w:kern w:val="0"/>
          <w:sz w:val="24"/>
          <w:szCs w:val="24"/>
          <w:highlight w:val="white"/>
          <w:lang w:val="en"/>
          <w14:ligatures w14:val="none"/>
        </w:rPr>
        <w:t xml:space="preserve"> support and environmental adaptations (Maryanna et al., 2026).</w:t>
      </w:r>
    </w:p>
    <w:p w14:paraId="385BC30A"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Visual impairment can be mild sight impairments to total blindness, which can have different implications on learning (Loh, Senthil and Constable, 2024). To ensure safe movement and complete attendance, children with visual impairments might need to make changes to written materials, assistive technologies, and physical environment alterations (Fanu, Schmidt and Virendrakumar, 2022). The specialist teachers in visual impairment and the provision of resources like large print material or screen readers in a timely manner are necessary but seldom consistent (</w:t>
      </w:r>
      <w:proofErr w:type="spellStart"/>
      <w:r w:rsidRPr="007B47C6">
        <w:rPr>
          <w:rFonts w:asciiTheme="minorBidi" w:eastAsia="Arial" w:hAnsiTheme="minorBidi"/>
          <w:color w:val="111111"/>
          <w:kern w:val="0"/>
          <w:sz w:val="24"/>
          <w:szCs w:val="24"/>
          <w:highlight w:val="white"/>
          <w:lang w:val="en"/>
          <w14:ligatures w14:val="none"/>
        </w:rPr>
        <w:t>Mpolomoka</w:t>
      </w:r>
      <w:proofErr w:type="spellEnd"/>
      <w:r w:rsidRPr="007B47C6">
        <w:rPr>
          <w:rFonts w:asciiTheme="minorBidi" w:eastAsia="Arial" w:hAnsiTheme="minorBidi"/>
          <w:color w:val="111111"/>
          <w:kern w:val="0"/>
          <w:sz w:val="24"/>
          <w:szCs w:val="24"/>
          <w:highlight w:val="white"/>
          <w:lang w:val="en"/>
          <w14:ligatures w14:val="none"/>
        </w:rPr>
        <w:t>, 2025).</w:t>
      </w:r>
    </w:p>
    <w:p w14:paraId="335633B2"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Hearing impairment also covers a range from slight hearing impairment to severe deafness (</w:t>
      </w:r>
      <w:proofErr w:type="spellStart"/>
      <w:r w:rsidRPr="007B47C6">
        <w:rPr>
          <w:rFonts w:asciiTheme="minorBidi" w:eastAsia="Arial" w:hAnsiTheme="minorBidi"/>
          <w:color w:val="111111"/>
          <w:kern w:val="0"/>
          <w:sz w:val="24"/>
          <w:szCs w:val="24"/>
          <w:highlight w:val="white"/>
          <w:lang w:val="en"/>
          <w14:ligatures w14:val="none"/>
        </w:rPr>
        <w:t>Kushalnagar</w:t>
      </w:r>
      <w:proofErr w:type="spellEnd"/>
      <w:r w:rsidRPr="007B47C6">
        <w:rPr>
          <w:rFonts w:asciiTheme="minorBidi" w:eastAsia="Arial" w:hAnsiTheme="minorBidi"/>
          <w:color w:val="111111"/>
          <w:kern w:val="0"/>
          <w:sz w:val="24"/>
          <w:szCs w:val="24"/>
          <w:highlight w:val="white"/>
          <w:lang w:val="en"/>
          <w14:ligatures w14:val="none"/>
        </w:rPr>
        <w:t xml:space="preserve">, 2019). Hearing impairments that are not diagnosed or not adequately managed may have a profound effect on language acquisition, literacy acquisition, and </w:t>
      </w:r>
      <w:proofErr w:type="spellStart"/>
      <w:r w:rsidRPr="007B47C6">
        <w:rPr>
          <w:rFonts w:asciiTheme="minorBidi" w:eastAsia="Arial" w:hAnsiTheme="minorBidi"/>
          <w:color w:val="111111"/>
          <w:kern w:val="0"/>
          <w:sz w:val="24"/>
          <w:szCs w:val="24"/>
          <w:highlight w:val="white"/>
          <w:lang w:val="en"/>
          <w14:ligatures w14:val="none"/>
        </w:rPr>
        <w:t>socialisation</w:t>
      </w:r>
      <w:proofErr w:type="spellEnd"/>
      <w:r w:rsidRPr="007B47C6">
        <w:rPr>
          <w:rFonts w:asciiTheme="minorBidi" w:eastAsia="Arial" w:hAnsiTheme="minorBidi"/>
          <w:color w:val="111111"/>
          <w:kern w:val="0"/>
          <w:sz w:val="24"/>
          <w:szCs w:val="24"/>
          <w:highlight w:val="white"/>
          <w:lang w:val="en"/>
          <w14:ligatures w14:val="none"/>
        </w:rPr>
        <w:t xml:space="preserve"> (Mushtaq et al., 2024). The most efficient support involves amplification systems, preferential seating, visual aids, and, in others, </w:t>
      </w:r>
      <w:proofErr w:type="spellStart"/>
      <w:r w:rsidRPr="007B47C6">
        <w:rPr>
          <w:rFonts w:asciiTheme="minorBidi" w:eastAsia="Arial" w:hAnsiTheme="minorBidi"/>
          <w:color w:val="111111"/>
          <w:kern w:val="0"/>
          <w:sz w:val="24"/>
          <w:szCs w:val="24"/>
          <w:highlight w:val="white"/>
          <w:lang w:val="en"/>
          <w14:ligatures w14:val="none"/>
        </w:rPr>
        <w:t>specialised</w:t>
      </w:r>
      <w:proofErr w:type="spellEnd"/>
      <w:r w:rsidRPr="007B47C6">
        <w:rPr>
          <w:rFonts w:asciiTheme="minorBidi" w:eastAsia="Arial" w:hAnsiTheme="minorBidi"/>
          <w:color w:val="111111"/>
          <w:kern w:val="0"/>
          <w:sz w:val="24"/>
          <w:szCs w:val="24"/>
          <w:highlight w:val="white"/>
          <w:lang w:val="en"/>
          <w14:ligatures w14:val="none"/>
        </w:rPr>
        <w:t xml:space="preserve"> means of communication like sign language (</w:t>
      </w:r>
      <w:proofErr w:type="spellStart"/>
      <w:r w:rsidRPr="007B47C6">
        <w:rPr>
          <w:rFonts w:asciiTheme="minorBidi" w:eastAsia="Arial" w:hAnsiTheme="minorBidi"/>
          <w:color w:val="111111"/>
          <w:kern w:val="0"/>
          <w:sz w:val="24"/>
          <w:szCs w:val="24"/>
          <w:highlight w:val="white"/>
          <w:lang w:val="en"/>
          <w14:ligatures w14:val="none"/>
        </w:rPr>
        <w:t>Kushalnagar</w:t>
      </w:r>
      <w:proofErr w:type="spellEnd"/>
      <w:r w:rsidRPr="007B47C6">
        <w:rPr>
          <w:rFonts w:asciiTheme="minorBidi" w:eastAsia="Arial" w:hAnsiTheme="minorBidi"/>
          <w:color w:val="111111"/>
          <w:kern w:val="0"/>
          <w:sz w:val="24"/>
          <w:szCs w:val="24"/>
          <w:highlight w:val="white"/>
          <w:lang w:val="en"/>
          <w14:ligatures w14:val="none"/>
        </w:rPr>
        <w:t>, 2019).</w:t>
      </w:r>
    </w:p>
    <w:p w14:paraId="0D09FE12"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lang w:val="en"/>
          <w14:ligatures w14:val="none"/>
        </w:rPr>
      </w:pPr>
      <w:r w:rsidRPr="007B47C6">
        <w:rPr>
          <w:rFonts w:asciiTheme="minorBidi" w:eastAsia="Arial" w:hAnsiTheme="minorBidi"/>
          <w:color w:val="111111"/>
          <w:kern w:val="0"/>
          <w:sz w:val="24"/>
          <w:szCs w:val="24"/>
          <w:highlight w:val="white"/>
          <w:lang w:val="en"/>
          <w14:ligatures w14:val="none"/>
        </w:rPr>
        <w:t xml:space="preserve">Physical disabilities could be caused by cerebral palsy, muscular dystrophy, spina bifida or acquired injuries (Jane and </w:t>
      </w:r>
      <w:proofErr w:type="spellStart"/>
      <w:r w:rsidRPr="007B47C6">
        <w:rPr>
          <w:rFonts w:asciiTheme="minorBidi" w:eastAsia="Arial" w:hAnsiTheme="minorBidi"/>
          <w:color w:val="111111"/>
          <w:kern w:val="0"/>
          <w:sz w:val="24"/>
          <w:szCs w:val="24"/>
          <w:highlight w:val="white"/>
          <w:lang w:val="en"/>
          <w14:ligatures w14:val="none"/>
        </w:rPr>
        <w:t>Hilberink</w:t>
      </w:r>
      <w:proofErr w:type="spellEnd"/>
      <w:r w:rsidRPr="007B47C6">
        <w:rPr>
          <w:rFonts w:asciiTheme="minorBidi" w:eastAsia="Arial" w:hAnsiTheme="minorBidi"/>
          <w:color w:val="111111"/>
          <w:kern w:val="0"/>
          <w:sz w:val="24"/>
          <w:szCs w:val="24"/>
          <w:highlight w:val="white"/>
          <w:lang w:val="en"/>
          <w14:ligatures w14:val="none"/>
        </w:rPr>
        <w:t xml:space="preserve">, 2023). Physically challenged children might need adaptations of the built environment, </w:t>
      </w:r>
      <w:proofErr w:type="spellStart"/>
      <w:r w:rsidRPr="007B47C6">
        <w:rPr>
          <w:rFonts w:asciiTheme="minorBidi" w:eastAsia="Arial" w:hAnsiTheme="minorBidi"/>
          <w:color w:val="111111"/>
          <w:kern w:val="0"/>
          <w:sz w:val="24"/>
          <w:szCs w:val="24"/>
          <w:highlight w:val="white"/>
          <w:lang w:val="en"/>
          <w14:ligatures w14:val="none"/>
        </w:rPr>
        <w:t>specialised</w:t>
      </w:r>
      <w:proofErr w:type="spellEnd"/>
      <w:r w:rsidRPr="007B47C6">
        <w:rPr>
          <w:rFonts w:asciiTheme="minorBidi" w:eastAsia="Arial" w:hAnsiTheme="minorBidi"/>
          <w:color w:val="111111"/>
          <w:kern w:val="0"/>
          <w:sz w:val="24"/>
          <w:szCs w:val="24"/>
          <w:highlight w:val="white"/>
          <w:lang w:val="en"/>
          <w14:ligatures w14:val="none"/>
        </w:rPr>
        <w:t xml:space="preserve"> equipment, physiotherapy and personal care assistance (Swai et al., 2024). The inclusion principle of physical education and recreational programs is significant to the social inclusion of these children and their physical growth.</w:t>
      </w:r>
    </w:p>
    <w:p w14:paraId="5364BA2D" w14:textId="77777777" w:rsidR="009E611F" w:rsidRPr="007B47C6" w:rsidRDefault="009E611F" w:rsidP="009E611F">
      <w:pPr>
        <w:keepNext/>
        <w:keepLines/>
        <w:spacing w:before="200" w:after="120" w:line="360" w:lineRule="auto"/>
        <w:jc w:val="both"/>
        <w:outlineLvl w:val="1"/>
        <w:rPr>
          <w:rFonts w:asciiTheme="minorBidi" w:eastAsia="Arial" w:hAnsiTheme="minorBidi"/>
          <w:b/>
          <w:bCs/>
          <w:color w:val="111111"/>
          <w:kern w:val="0"/>
          <w:sz w:val="24"/>
          <w:szCs w:val="24"/>
          <w:lang w:val="en"/>
          <w14:ligatures w14:val="none"/>
        </w:rPr>
      </w:pPr>
      <w:bookmarkStart w:id="51" w:name="_7tcl9g6lls5" w:colFirst="0" w:colLast="0"/>
      <w:bookmarkStart w:id="52" w:name="_Toc220081043"/>
      <w:bookmarkEnd w:id="51"/>
      <w:r w:rsidRPr="007B47C6">
        <w:rPr>
          <w:rFonts w:asciiTheme="minorBidi" w:eastAsia="Arial" w:hAnsiTheme="minorBidi"/>
          <w:b/>
          <w:bCs/>
          <w:color w:val="111111"/>
          <w:kern w:val="0"/>
          <w:sz w:val="24"/>
          <w:szCs w:val="24"/>
          <w:lang w:val="en"/>
          <w14:ligatures w14:val="none"/>
        </w:rPr>
        <w:lastRenderedPageBreak/>
        <w:t>2.5 Existing Evidence on Support Strategies</w:t>
      </w:r>
      <w:bookmarkEnd w:id="52"/>
    </w:p>
    <w:p w14:paraId="5A472EAE" w14:textId="77777777" w:rsidR="009E611F" w:rsidRPr="007B47C6" w:rsidRDefault="009E611F" w:rsidP="009E611F">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53" w:name="_2suhsw8alchi" w:colFirst="0" w:colLast="0"/>
      <w:bookmarkStart w:id="54" w:name="_Toc220081044"/>
      <w:bookmarkEnd w:id="53"/>
      <w:r w:rsidRPr="007B47C6">
        <w:rPr>
          <w:rFonts w:asciiTheme="minorBidi" w:eastAsia="Arial" w:hAnsiTheme="minorBidi"/>
          <w:b/>
          <w:bCs/>
          <w:color w:val="111111"/>
          <w:kern w:val="0"/>
          <w:sz w:val="24"/>
          <w:szCs w:val="24"/>
          <w:lang w:val="en"/>
          <w14:ligatures w14:val="none"/>
        </w:rPr>
        <w:t>2.5.1 Overview of Intervention Research</w:t>
      </w:r>
      <w:bookmarkEnd w:id="54"/>
    </w:p>
    <w:p w14:paraId="77D6BD59"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Over the past decade, the body of research on interventions with children with SEN has expanded, and it includes a variety of approaches to different methodological designs such as </w:t>
      </w:r>
      <w:proofErr w:type="spellStart"/>
      <w:r w:rsidRPr="007B47C6">
        <w:rPr>
          <w:rFonts w:asciiTheme="minorBidi" w:eastAsia="Arial" w:hAnsiTheme="minorBidi"/>
          <w:color w:val="111111"/>
          <w:kern w:val="0"/>
          <w:sz w:val="24"/>
          <w:szCs w:val="24"/>
          <w:highlight w:val="white"/>
          <w:lang w:val="en"/>
          <w14:ligatures w14:val="none"/>
        </w:rPr>
        <w:t>randomised</w:t>
      </w:r>
      <w:proofErr w:type="spellEnd"/>
      <w:r w:rsidRPr="007B47C6">
        <w:rPr>
          <w:rFonts w:asciiTheme="minorBidi" w:eastAsia="Arial" w:hAnsiTheme="minorBidi"/>
          <w:color w:val="111111"/>
          <w:kern w:val="0"/>
          <w:sz w:val="24"/>
          <w:szCs w:val="24"/>
          <w:highlight w:val="white"/>
          <w:lang w:val="en"/>
          <w14:ligatures w14:val="none"/>
        </w:rPr>
        <w:t xml:space="preserve"> controlled trials, quasi-experimental studies, case studies, and qualitative research (</w:t>
      </w:r>
      <w:proofErr w:type="spellStart"/>
      <w:r w:rsidRPr="007B47C6">
        <w:rPr>
          <w:rFonts w:asciiTheme="minorBidi" w:eastAsia="Arial" w:hAnsiTheme="minorBidi"/>
          <w:color w:val="111111"/>
          <w:kern w:val="0"/>
          <w:sz w:val="24"/>
          <w:szCs w:val="24"/>
          <w:highlight w:val="white"/>
          <w:lang w:val="en"/>
          <w14:ligatures w14:val="none"/>
        </w:rPr>
        <w:t>Maggin</w:t>
      </w:r>
      <w:proofErr w:type="spellEnd"/>
      <w:r w:rsidRPr="007B47C6">
        <w:rPr>
          <w:rFonts w:asciiTheme="minorBidi" w:eastAsia="Arial" w:hAnsiTheme="minorBidi"/>
          <w:color w:val="111111"/>
          <w:kern w:val="0"/>
          <w:sz w:val="24"/>
          <w:szCs w:val="24"/>
          <w:highlight w:val="white"/>
          <w:lang w:val="en"/>
          <w14:ligatures w14:val="none"/>
        </w:rPr>
        <w:t xml:space="preserve">, 2022). This evidence-based body cuts across many areas, such as academic interventions of certain skill deficiencies, </w:t>
      </w:r>
      <w:proofErr w:type="spellStart"/>
      <w:r w:rsidRPr="007B47C6">
        <w:rPr>
          <w:rFonts w:asciiTheme="minorBidi" w:eastAsia="Arial" w:hAnsiTheme="minorBidi"/>
          <w:color w:val="111111"/>
          <w:kern w:val="0"/>
          <w:sz w:val="24"/>
          <w:szCs w:val="24"/>
          <w:highlight w:val="white"/>
          <w:lang w:val="en"/>
          <w14:ligatures w14:val="none"/>
        </w:rPr>
        <w:t>behavioural</w:t>
      </w:r>
      <w:proofErr w:type="spellEnd"/>
      <w:r w:rsidRPr="007B47C6">
        <w:rPr>
          <w:rFonts w:asciiTheme="minorBidi" w:eastAsia="Arial" w:hAnsiTheme="minorBidi"/>
          <w:color w:val="111111"/>
          <w:kern w:val="0"/>
          <w:sz w:val="24"/>
          <w:szCs w:val="24"/>
          <w:highlight w:val="white"/>
          <w:lang w:val="en"/>
          <w14:ligatures w14:val="none"/>
        </w:rPr>
        <w:t xml:space="preserve"> interventions of challenging </w:t>
      </w:r>
      <w:proofErr w:type="spellStart"/>
      <w:r w:rsidRPr="007B47C6">
        <w:rPr>
          <w:rFonts w:asciiTheme="minorBidi" w:eastAsia="Arial" w:hAnsiTheme="minorBidi"/>
          <w:color w:val="111111"/>
          <w:kern w:val="0"/>
          <w:sz w:val="24"/>
          <w:szCs w:val="24"/>
          <w:highlight w:val="white"/>
          <w:lang w:val="en"/>
          <w14:ligatures w14:val="none"/>
        </w:rPr>
        <w:t>behaviour</w:t>
      </w:r>
      <w:proofErr w:type="spellEnd"/>
      <w:r w:rsidRPr="007B47C6">
        <w:rPr>
          <w:rFonts w:asciiTheme="minorBidi" w:eastAsia="Arial" w:hAnsiTheme="minorBidi"/>
          <w:color w:val="111111"/>
          <w:kern w:val="0"/>
          <w:sz w:val="24"/>
          <w:szCs w:val="24"/>
          <w:highlight w:val="white"/>
          <w:lang w:val="en"/>
          <w14:ligatures w14:val="none"/>
        </w:rPr>
        <w:t xml:space="preserve">, social interventions of developing peer relationships, and systemic interventions of enhancing whole-school inclusive </w:t>
      </w:r>
      <w:proofErr w:type="spellStart"/>
      <w:r w:rsidRPr="007B47C6">
        <w:rPr>
          <w:rFonts w:asciiTheme="minorBidi" w:eastAsia="Arial" w:hAnsiTheme="minorBidi"/>
          <w:color w:val="111111"/>
          <w:kern w:val="0"/>
          <w:sz w:val="24"/>
          <w:szCs w:val="24"/>
          <w:highlight w:val="white"/>
          <w:lang w:val="en"/>
          <w14:ligatures w14:val="none"/>
        </w:rPr>
        <w:t>behaviour</w:t>
      </w:r>
      <w:proofErr w:type="spellEnd"/>
      <w:r w:rsidRPr="007B47C6">
        <w:rPr>
          <w:rFonts w:asciiTheme="minorBidi" w:eastAsia="Arial" w:hAnsiTheme="minorBidi"/>
          <w:color w:val="111111"/>
          <w:kern w:val="0"/>
          <w:sz w:val="24"/>
          <w:szCs w:val="24"/>
          <w:highlight w:val="white"/>
          <w:lang w:val="en"/>
          <w14:ligatures w14:val="none"/>
        </w:rPr>
        <w:t>.</w:t>
      </w:r>
    </w:p>
    <w:p w14:paraId="042AEE01"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This evidence base has been </w:t>
      </w:r>
      <w:proofErr w:type="spellStart"/>
      <w:r w:rsidRPr="007B47C6">
        <w:rPr>
          <w:rFonts w:asciiTheme="minorBidi" w:eastAsia="Arial" w:hAnsiTheme="minorBidi"/>
          <w:color w:val="111111"/>
          <w:kern w:val="0"/>
          <w:sz w:val="24"/>
          <w:szCs w:val="24"/>
          <w:highlight w:val="white"/>
          <w:lang w:val="en"/>
          <w14:ligatures w14:val="none"/>
        </w:rPr>
        <w:t>synthesised</w:t>
      </w:r>
      <w:proofErr w:type="spellEnd"/>
      <w:r w:rsidRPr="007B47C6">
        <w:rPr>
          <w:rFonts w:asciiTheme="minorBidi" w:eastAsia="Arial" w:hAnsiTheme="minorBidi"/>
          <w:color w:val="111111"/>
          <w:kern w:val="0"/>
          <w:sz w:val="24"/>
          <w:szCs w:val="24"/>
          <w:highlight w:val="white"/>
          <w:lang w:val="en"/>
          <w14:ligatures w14:val="none"/>
        </w:rPr>
        <w:t xml:space="preserve"> in a number of systematic reviews and meta-analyses. The general findings of these reviews are that the successful interventions are </w:t>
      </w:r>
      <w:proofErr w:type="spellStart"/>
      <w:r w:rsidRPr="007B47C6">
        <w:rPr>
          <w:rFonts w:asciiTheme="minorBidi" w:eastAsia="Arial" w:hAnsiTheme="minorBidi"/>
          <w:color w:val="111111"/>
          <w:kern w:val="0"/>
          <w:sz w:val="24"/>
          <w:szCs w:val="24"/>
          <w:highlight w:val="white"/>
          <w:lang w:val="en"/>
          <w14:ligatures w14:val="none"/>
        </w:rPr>
        <w:t>characterised</w:t>
      </w:r>
      <w:proofErr w:type="spellEnd"/>
      <w:r w:rsidRPr="007B47C6">
        <w:rPr>
          <w:rFonts w:asciiTheme="minorBidi" w:eastAsia="Arial" w:hAnsiTheme="minorBidi"/>
          <w:color w:val="111111"/>
          <w:kern w:val="0"/>
          <w:sz w:val="24"/>
          <w:szCs w:val="24"/>
          <w:highlight w:val="white"/>
          <w:lang w:val="en"/>
          <w14:ligatures w14:val="none"/>
        </w:rPr>
        <w:t xml:space="preserve"> by some common features, such as clear, systematic training; sufficient intensity and the length of training; implementation fidelity and training </w:t>
      </w:r>
      <w:proofErr w:type="spellStart"/>
      <w:r w:rsidRPr="007B47C6">
        <w:rPr>
          <w:rFonts w:asciiTheme="minorBidi" w:eastAsia="Arial" w:hAnsiTheme="minorBidi"/>
          <w:color w:val="111111"/>
          <w:kern w:val="0"/>
          <w:sz w:val="24"/>
          <w:szCs w:val="24"/>
          <w:highlight w:val="white"/>
          <w:lang w:val="en"/>
          <w14:ligatures w14:val="none"/>
        </w:rPr>
        <w:t>individualisation</w:t>
      </w:r>
      <w:proofErr w:type="spellEnd"/>
      <w:r w:rsidRPr="007B47C6">
        <w:rPr>
          <w:rFonts w:asciiTheme="minorBidi" w:eastAsia="Arial" w:hAnsiTheme="minorBidi"/>
          <w:color w:val="111111"/>
          <w:kern w:val="0"/>
          <w:sz w:val="24"/>
          <w:szCs w:val="24"/>
          <w:highlight w:val="white"/>
          <w:lang w:val="en"/>
          <w14:ligatures w14:val="none"/>
        </w:rPr>
        <w:t xml:space="preserve"> to suit the needs of the particular requirements (Morse, 2025). Nevertheless, reviewers also highlight a high level of heterogeneity in intervention strategy, outcome measures, and other aspects of context, which makes it more challenging to make conclusive findings on what works (</w:t>
      </w:r>
      <w:proofErr w:type="spellStart"/>
      <w:r w:rsidRPr="007B47C6">
        <w:rPr>
          <w:rFonts w:asciiTheme="minorBidi" w:eastAsia="Arial" w:hAnsiTheme="minorBidi"/>
          <w:color w:val="111111"/>
          <w:kern w:val="0"/>
          <w:sz w:val="24"/>
          <w:szCs w:val="24"/>
          <w:highlight w:val="white"/>
          <w:lang w:val="en"/>
          <w14:ligatures w14:val="none"/>
        </w:rPr>
        <w:t>Paparini</w:t>
      </w:r>
      <w:proofErr w:type="spellEnd"/>
      <w:r w:rsidRPr="007B47C6">
        <w:rPr>
          <w:rFonts w:asciiTheme="minorBidi" w:eastAsia="Arial" w:hAnsiTheme="minorBidi"/>
          <w:color w:val="111111"/>
          <w:kern w:val="0"/>
          <w:sz w:val="24"/>
          <w:szCs w:val="24"/>
          <w:highlight w:val="white"/>
          <w:lang w:val="en"/>
          <w14:ligatures w14:val="none"/>
        </w:rPr>
        <w:t xml:space="preserve"> et al., 2021).</w:t>
      </w:r>
    </w:p>
    <w:p w14:paraId="7DF95AC6"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lang w:val="en"/>
          <w14:ligatures w14:val="none"/>
        </w:rPr>
      </w:pPr>
      <w:r w:rsidRPr="007B47C6">
        <w:rPr>
          <w:rFonts w:asciiTheme="minorBidi" w:eastAsia="Arial" w:hAnsiTheme="minorBidi"/>
          <w:color w:val="111111"/>
          <w:kern w:val="0"/>
          <w:sz w:val="24"/>
          <w:szCs w:val="24"/>
          <w:highlight w:val="white"/>
          <w:lang w:val="en"/>
          <w14:ligatures w14:val="none"/>
        </w:rPr>
        <w:t>The main theme of the literature is the difference between efficacy (whether or not an intervention works in ideal, controlled conditions) and effectiveness (whether or not it works in real-world, typical school circumstances) (Hagger and Weed, 2019). A significant portion of the interventions that have been proven effective in research studies do not replicate the same results when applied at scale in schools, frequently because of the lack of training, inadequate resources, conflicting demands on teacher time, and low fidelity to the intervention protocol (Combs et al., 2022). This gap in efficacy and effectiveness highlights the need to study not merely what interventions are theoretically viable but what are practically viable and sustainable within the limitations of normal primary schools.</w:t>
      </w:r>
    </w:p>
    <w:p w14:paraId="621C69E5" w14:textId="77777777" w:rsidR="009E611F" w:rsidRPr="007B47C6" w:rsidRDefault="009E611F" w:rsidP="009E611F">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55" w:name="_ai4nleprpyj5" w:colFirst="0" w:colLast="0"/>
      <w:bookmarkStart w:id="56" w:name="_Toc220081045"/>
      <w:bookmarkEnd w:id="55"/>
      <w:r w:rsidRPr="007B47C6">
        <w:rPr>
          <w:rFonts w:asciiTheme="minorBidi" w:eastAsia="Arial" w:hAnsiTheme="minorBidi"/>
          <w:b/>
          <w:bCs/>
          <w:color w:val="111111"/>
          <w:kern w:val="0"/>
          <w:sz w:val="24"/>
          <w:szCs w:val="24"/>
          <w:lang w:val="en"/>
          <w14:ligatures w14:val="none"/>
        </w:rPr>
        <w:t>2.5.2 Evidence from Previous Reviews</w:t>
      </w:r>
      <w:bookmarkEnd w:id="56"/>
    </w:p>
    <w:p w14:paraId="77175BB7"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Several strong systematic reviews have discussed the support strategies of children with SEN in primary school. A single review of the mainstream classroom interventions </w:t>
      </w:r>
      <w:r w:rsidRPr="007B47C6">
        <w:rPr>
          <w:rFonts w:asciiTheme="minorBidi" w:eastAsia="Arial" w:hAnsiTheme="minorBidi"/>
          <w:color w:val="111111"/>
          <w:kern w:val="0"/>
          <w:sz w:val="24"/>
          <w:szCs w:val="24"/>
          <w:highlight w:val="white"/>
          <w:lang w:val="en"/>
          <w14:ligatures w14:val="none"/>
        </w:rPr>
        <w:lastRenderedPageBreak/>
        <w:t>reported that structured literacy programs, peer tutoring, and cognitive strategy instruction exhibited promising outcomes in children with learning difficulties (Bowman-Perrott et al., 2022). In a different review of evidence-based interventions to promote autistic children in a mainstream environment, visual aids, structured teaching strategies, and social skills instruction were found to be evidence-based practices (Dean and Chang, 2021).</w:t>
      </w:r>
    </w:p>
    <w:p w14:paraId="56268067"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Studies on the effectiveness of teaching assistants (TAs), who serve as a major resource in SEN support, have produced mixed results (Webster and Boer, 2019). Although TAs can offer a good level of individual and small needs support, there are studies that showed that overuse of TA support can lead to a decrease in access to the class teacher and lessen the independence of children (Lewis, 2023). These results </w:t>
      </w:r>
      <w:proofErr w:type="spellStart"/>
      <w:r w:rsidRPr="007B47C6">
        <w:rPr>
          <w:rFonts w:asciiTheme="minorBidi" w:eastAsia="Arial" w:hAnsiTheme="minorBidi"/>
          <w:color w:val="111111"/>
          <w:kern w:val="0"/>
          <w:sz w:val="24"/>
          <w:szCs w:val="24"/>
          <w:highlight w:val="white"/>
          <w:lang w:val="en"/>
          <w14:ligatures w14:val="none"/>
        </w:rPr>
        <w:t>emphasise</w:t>
      </w:r>
      <w:proofErr w:type="spellEnd"/>
      <w:r w:rsidRPr="007B47C6">
        <w:rPr>
          <w:rFonts w:asciiTheme="minorBidi" w:eastAsia="Arial" w:hAnsiTheme="minorBidi"/>
          <w:color w:val="111111"/>
          <w:kern w:val="0"/>
          <w:sz w:val="24"/>
          <w:szCs w:val="24"/>
          <w:highlight w:val="white"/>
          <w:lang w:val="en"/>
          <w14:ligatures w14:val="none"/>
        </w:rPr>
        <w:t xml:space="preserve"> the significance of the way the support is implemented, as opposed to whether extra adult support is given or not (Webster and Boer, 2019).</w:t>
      </w:r>
    </w:p>
    <w:p w14:paraId="1E18D240"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Social-emotional review has identified cognitive-</w:t>
      </w:r>
      <w:proofErr w:type="spellStart"/>
      <w:r w:rsidRPr="007B47C6">
        <w:rPr>
          <w:rFonts w:asciiTheme="minorBidi" w:eastAsia="Arial" w:hAnsiTheme="minorBidi"/>
          <w:color w:val="111111"/>
          <w:kern w:val="0"/>
          <w:sz w:val="24"/>
          <w:szCs w:val="24"/>
          <w:highlight w:val="white"/>
          <w:lang w:val="en"/>
          <w14:ligatures w14:val="none"/>
        </w:rPr>
        <w:t>behavioural</w:t>
      </w:r>
      <w:proofErr w:type="spellEnd"/>
      <w:r w:rsidRPr="007B47C6">
        <w:rPr>
          <w:rFonts w:asciiTheme="minorBidi" w:eastAsia="Arial" w:hAnsiTheme="minorBidi"/>
          <w:color w:val="111111"/>
          <w:kern w:val="0"/>
          <w:sz w:val="24"/>
          <w:szCs w:val="24"/>
          <w:highlight w:val="white"/>
          <w:lang w:val="en"/>
          <w14:ligatures w14:val="none"/>
        </w:rPr>
        <w:t xml:space="preserve"> therapy, mindfulness-based therapy, and social skills training as potentially effective strategies to meet the needs of SEMH (Hassani and Schwab, 2021). Most of the studies, however, are also limited in terms of their methodology, such as small sample size, absence of control groups, and limited timeframe of the follow-ups, which makes it hard to make solid conclusions regarding the effectiveness in the long-term.</w:t>
      </w:r>
    </w:p>
    <w:p w14:paraId="3946AB21"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lang w:val="en"/>
          <w14:ligatures w14:val="none"/>
        </w:rPr>
      </w:pPr>
      <w:r w:rsidRPr="007B47C6">
        <w:rPr>
          <w:rFonts w:asciiTheme="minorBidi" w:eastAsia="Arial" w:hAnsiTheme="minorBidi"/>
          <w:color w:val="111111"/>
          <w:kern w:val="0"/>
          <w:sz w:val="24"/>
          <w:szCs w:val="24"/>
          <w:highlight w:val="white"/>
          <w:lang w:val="en"/>
          <w14:ligatures w14:val="none"/>
        </w:rPr>
        <w:t xml:space="preserve">There is an emerging body of evidence that multi-tiered systems of support (MTSS), or more intensive interventions that are proportional to the needs of pupils, are a promising structure of </w:t>
      </w:r>
      <w:proofErr w:type="spellStart"/>
      <w:r w:rsidRPr="007B47C6">
        <w:rPr>
          <w:rFonts w:asciiTheme="minorBidi" w:eastAsia="Arial" w:hAnsiTheme="minorBidi"/>
          <w:color w:val="111111"/>
          <w:kern w:val="0"/>
          <w:sz w:val="24"/>
          <w:szCs w:val="24"/>
          <w:highlight w:val="white"/>
          <w:lang w:val="en"/>
          <w14:ligatures w14:val="none"/>
        </w:rPr>
        <w:t>organisation</w:t>
      </w:r>
      <w:proofErr w:type="spellEnd"/>
      <w:r w:rsidRPr="007B47C6">
        <w:rPr>
          <w:rFonts w:asciiTheme="minorBidi" w:eastAsia="Arial" w:hAnsiTheme="minorBidi"/>
          <w:color w:val="111111"/>
          <w:kern w:val="0"/>
          <w:sz w:val="24"/>
          <w:szCs w:val="24"/>
          <w:highlight w:val="white"/>
          <w:lang w:val="en"/>
          <w14:ligatures w14:val="none"/>
        </w:rPr>
        <w:t xml:space="preserve"> in terms of SEN provision (Pinnock, 2025). Nevertheless, the use of MTSS in English primary schools is still rather scarce, and additional studies are required to define its effectiveness in the UK (Scott et al., 2019).</w:t>
      </w:r>
    </w:p>
    <w:p w14:paraId="671FEE92" w14:textId="77777777" w:rsidR="009E611F" w:rsidRPr="007B47C6" w:rsidRDefault="009E611F" w:rsidP="009E611F">
      <w:pPr>
        <w:keepNext/>
        <w:keepLines/>
        <w:spacing w:before="200" w:after="0" w:line="360" w:lineRule="auto"/>
        <w:jc w:val="both"/>
        <w:outlineLvl w:val="2"/>
        <w:rPr>
          <w:rFonts w:asciiTheme="minorBidi" w:eastAsia="Arial" w:hAnsiTheme="minorBidi"/>
          <w:b/>
          <w:bCs/>
          <w:color w:val="111111"/>
          <w:kern w:val="0"/>
          <w:sz w:val="24"/>
          <w:szCs w:val="24"/>
          <w:lang w:val="en"/>
          <w14:ligatures w14:val="none"/>
        </w:rPr>
      </w:pPr>
      <w:bookmarkStart w:id="57" w:name="_u0ft0kwr0hxq" w:colFirst="0" w:colLast="0"/>
      <w:bookmarkStart w:id="58" w:name="_Toc220081046"/>
      <w:bookmarkEnd w:id="57"/>
      <w:r w:rsidRPr="007B47C6">
        <w:rPr>
          <w:rFonts w:asciiTheme="minorBidi" w:eastAsia="Arial" w:hAnsiTheme="minorBidi"/>
          <w:b/>
          <w:bCs/>
          <w:color w:val="111111"/>
          <w:kern w:val="0"/>
          <w:sz w:val="24"/>
          <w:szCs w:val="24"/>
          <w:lang w:val="en"/>
          <w14:ligatures w14:val="none"/>
        </w:rPr>
        <w:t>2.5.3 Gaps in the Evidence Base</w:t>
      </w:r>
      <w:bookmarkEnd w:id="58"/>
    </w:p>
    <w:p w14:paraId="4F105238"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Nevertheless, despite the high amount of research on the subject of SEN interventions, some important gaps exist. To start with, a significant portion of the evidence is based on contexts not within England but especially in the United States, which brings in questions of transferability due to the educational differences, policy differing structures, and cultures. Further studies that explicitly focus on the efficacy of </w:t>
      </w:r>
      <w:r w:rsidRPr="007B47C6">
        <w:rPr>
          <w:rFonts w:asciiTheme="minorBidi" w:eastAsia="Arial" w:hAnsiTheme="minorBidi"/>
          <w:color w:val="111111"/>
          <w:kern w:val="0"/>
          <w:sz w:val="24"/>
          <w:szCs w:val="24"/>
          <w:highlight w:val="white"/>
          <w:lang w:val="en"/>
          <w14:ligatures w14:val="none"/>
        </w:rPr>
        <w:lastRenderedPageBreak/>
        <w:t>interventions in English primary schools under the existing policy of SEND are necessary (Owen, Watkins and Hughes, 2022).</w:t>
      </w:r>
    </w:p>
    <w:p w14:paraId="402F1FDC"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Second, most intervention research </w:t>
      </w:r>
      <w:proofErr w:type="spellStart"/>
      <w:r w:rsidRPr="007B47C6">
        <w:rPr>
          <w:rFonts w:asciiTheme="minorBidi" w:eastAsia="Arial" w:hAnsiTheme="minorBidi"/>
          <w:color w:val="111111"/>
          <w:kern w:val="0"/>
          <w:sz w:val="24"/>
          <w:szCs w:val="24"/>
          <w:highlight w:val="white"/>
          <w:lang w:val="en"/>
          <w14:ligatures w14:val="none"/>
        </w:rPr>
        <w:t>centres</w:t>
      </w:r>
      <w:proofErr w:type="spellEnd"/>
      <w:r w:rsidRPr="007B47C6">
        <w:rPr>
          <w:rFonts w:asciiTheme="minorBidi" w:eastAsia="Arial" w:hAnsiTheme="minorBidi"/>
          <w:color w:val="111111"/>
          <w:kern w:val="0"/>
          <w:sz w:val="24"/>
          <w:szCs w:val="24"/>
          <w:highlight w:val="white"/>
          <w:lang w:val="en"/>
          <w14:ligatures w14:val="none"/>
        </w:rPr>
        <w:t xml:space="preserve"> on individual SEN categories or specific conditions, but teachers in primary schools often teach heterogeneous classes, which include children with multiple and co-occurring needs (</w:t>
      </w:r>
      <w:proofErr w:type="spellStart"/>
      <w:r w:rsidRPr="007B47C6">
        <w:rPr>
          <w:rFonts w:asciiTheme="minorBidi" w:eastAsia="Arial" w:hAnsiTheme="minorBidi"/>
          <w:color w:val="111111"/>
          <w:kern w:val="0"/>
          <w:sz w:val="24"/>
          <w:szCs w:val="24"/>
          <w:highlight w:val="white"/>
          <w:lang w:val="en"/>
          <w14:ligatures w14:val="none"/>
        </w:rPr>
        <w:t>Harbour</w:t>
      </w:r>
      <w:proofErr w:type="spellEnd"/>
      <w:r w:rsidRPr="007B47C6">
        <w:rPr>
          <w:rFonts w:asciiTheme="minorBidi" w:eastAsia="Arial" w:hAnsiTheme="minorBidi"/>
          <w:color w:val="111111"/>
          <w:kern w:val="0"/>
          <w:sz w:val="24"/>
          <w:szCs w:val="24"/>
          <w:highlight w:val="white"/>
          <w:lang w:val="en"/>
          <w14:ligatures w14:val="none"/>
        </w:rPr>
        <w:t xml:space="preserve"> et al., 2021). Literature that investigates the ways of effectively facilitating the needs of more than one type of SEN in classrooms that are predominantly mainstream is rather limited.</w:t>
      </w:r>
    </w:p>
    <w:p w14:paraId="6AE61BE0"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Third, the implementation aspects, such as teacher education, school leadership, resource distribution, and cooperation with the outside experts, are frequently under-investigated in the context of intervention research (Cook et al., 2019). Knowledge of what should be in place to make implementation successful is important in translating research into practice.</w:t>
      </w:r>
    </w:p>
    <w:p w14:paraId="18C8623A"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Fourth, a lot of research uses extremely limited outcome measures, which tend to focus on academic achievement at the expense of other equally important outcomes, such as social engagement, emotional well-being, autonomy, and transition into adult life (</w:t>
      </w:r>
      <w:proofErr w:type="spellStart"/>
      <w:r w:rsidRPr="007B47C6">
        <w:rPr>
          <w:rFonts w:asciiTheme="minorBidi" w:eastAsia="Arial" w:hAnsiTheme="minorBidi"/>
          <w:color w:val="111111"/>
          <w:kern w:val="0"/>
          <w:sz w:val="24"/>
          <w:szCs w:val="24"/>
          <w:highlight w:val="white"/>
          <w:lang w:val="en"/>
          <w14:ligatures w14:val="none"/>
        </w:rPr>
        <w:t>Martinsone</w:t>
      </w:r>
      <w:proofErr w:type="spellEnd"/>
      <w:r w:rsidRPr="007B47C6">
        <w:rPr>
          <w:rFonts w:asciiTheme="minorBidi" w:eastAsia="Arial" w:hAnsiTheme="minorBidi"/>
          <w:color w:val="111111"/>
          <w:kern w:val="0"/>
          <w:sz w:val="24"/>
          <w:szCs w:val="24"/>
          <w:highlight w:val="white"/>
          <w:lang w:val="en"/>
          <w14:ligatures w14:val="none"/>
        </w:rPr>
        <w:t xml:space="preserve"> et al., 2025). There is a need to have a more holistic view of the effectiveness of the interventions.</w:t>
      </w:r>
    </w:p>
    <w:p w14:paraId="5A6D1CAA"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lang w:val="en"/>
          <w14:ligatures w14:val="none"/>
        </w:rPr>
      </w:pPr>
      <w:r w:rsidRPr="007B47C6">
        <w:rPr>
          <w:rFonts w:asciiTheme="minorBidi" w:eastAsia="Arial" w:hAnsiTheme="minorBidi"/>
          <w:color w:val="111111"/>
          <w:kern w:val="0"/>
          <w:sz w:val="24"/>
          <w:szCs w:val="24"/>
          <w:highlight w:val="white"/>
          <w:lang w:val="en"/>
          <w14:ligatures w14:val="none"/>
        </w:rPr>
        <w:t>Last, but not least, the voices and the opinions of children with SEN themselves are often not represented in research. The experience of children receiving various types of support, what they consider helpful and what they prefer not to have, and how interventions influence their feeling of belonging and self-worth is the key to the creation of truly child-</w:t>
      </w:r>
      <w:proofErr w:type="spellStart"/>
      <w:r w:rsidRPr="007B47C6">
        <w:rPr>
          <w:rFonts w:asciiTheme="minorBidi" w:eastAsia="Arial" w:hAnsiTheme="minorBidi"/>
          <w:color w:val="111111"/>
          <w:kern w:val="0"/>
          <w:sz w:val="24"/>
          <w:szCs w:val="24"/>
          <w:highlight w:val="white"/>
          <w:lang w:val="en"/>
          <w14:ligatures w14:val="none"/>
        </w:rPr>
        <w:t>centred</w:t>
      </w:r>
      <w:proofErr w:type="spellEnd"/>
      <w:r w:rsidRPr="007B47C6">
        <w:rPr>
          <w:rFonts w:asciiTheme="minorBidi" w:eastAsia="Arial" w:hAnsiTheme="minorBidi"/>
          <w:color w:val="111111"/>
          <w:kern w:val="0"/>
          <w:sz w:val="24"/>
          <w:szCs w:val="24"/>
          <w:highlight w:val="white"/>
          <w:lang w:val="en"/>
          <w14:ligatures w14:val="none"/>
        </w:rPr>
        <w:t xml:space="preserve"> practices (NAEYC, 2020).</w:t>
      </w:r>
    </w:p>
    <w:p w14:paraId="26F19E8B" w14:textId="77777777" w:rsidR="009E611F" w:rsidRPr="007B47C6" w:rsidRDefault="009E611F" w:rsidP="009E611F">
      <w:pPr>
        <w:keepNext/>
        <w:keepLines/>
        <w:spacing w:before="200" w:after="120" w:line="360" w:lineRule="auto"/>
        <w:jc w:val="both"/>
        <w:outlineLvl w:val="1"/>
        <w:rPr>
          <w:rFonts w:asciiTheme="minorBidi" w:eastAsia="Arial" w:hAnsiTheme="minorBidi"/>
          <w:b/>
          <w:bCs/>
          <w:color w:val="111111"/>
          <w:kern w:val="0"/>
          <w:sz w:val="24"/>
          <w:szCs w:val="24"/>
          <w:lang w:val="en"/>
          <w14:ligatures w14:val="none"/>
        </w:rPr>
      </w:pPr>
      <w:bookmarkStart w:id="59" w:name="_peznbif1yln3" w:colFirst="0" w:colLast="0"/>
      <w:bookmarkStart w:id="60" w:name="_Toc220081047"/>
      <w:bookmarkEnd w:id="59"/>
      <w:r w:rsidRPr="007B47C6">
        <w:rPr>
          <w:rFonts w:asciiTheme="minorBidi" w:eastAsia="Arial" w:hAnsiTheme="minorBidi"/>
          <w:b/>
          <w:bCs/>
          <w:color w:val="111111"/>
          <w:kern w:val="0"/>
          <w:sz w:val="24"/>
          <w:szCs w:val="24"/>
          <w:lang w:val="en"/>
          <w14:ligatures w14:val="none"/>
        </w:rPr>
        <w:t>2.6 Chapter Summary</w:t>
      </w:r>
      <w:bookmarkEnd w:id="60"/>
    </w:p>
    <w:p w14:paraId="1E5C0CD8"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t xml:space="preserve">This chapter has laid down the conceptual, theoretical and policy background of SEN provision in English primary schools. It has </w:t>
      </w:r>
      <w:proofErr w:type="spellStart"/>
      <w:r w:rsidRPr="007B47C6">
        <w:rPr>
          <w:rFonts w:asciiTheme="minorBidi" w:eastAsia="Arial" w:hAnsiTheme="minorBidi"/>
          <w:color w:val="111111"/>
          <w:kern w:val="0"/>
          <w:sz w:val="24"/>
          <w:szCs w:val="24"/>
          <w:highlight w:val="white"/>
          <w:lang w:val="en"/>
          <w14:ligatures w14:val="none"/>
        </w:rPr>
        <w:t>conceptualised</w:t>
      </w:r>
      <w:proofErr w:type="spellEnd"/>
      <w:r w:rsidRPr="007B47C6">
        <w:rPr>
          <w:rFonts w:asciiTheme="minorBidi" w:eastAsia="Arial" w:hAnsiTheme="minorBidi"/>
          <w:color w:val="111111"/>
          <w:kern w:val="0"/>
          <w:sz w:val="24"/>
          <w:szCs w:val="24"/>
          <w:highlight w:val="white"/>
          <w:lang w:val="en"/>
          <w14:ligatures w14:val="none"/>
        </w:rPr>
        <w:t xml:space="preserve"> important ideas and discussed rival models of disability and their educational consequences, as well as placed inclusive education in the context of a guiding framework. The chapter has followed the historic development of SEN policy in England, leading up to the 2014 SEND reforms, but has not ignored the long-standing implementation issues and deficits of resources that still hinder the quality of provision.</w:t>
      </w:r>
    </w:p>
    <w:p w14:paraId="4C6585D9"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eastAsia="Arial" w:hAnsiTheme="minorBidi"/>
          <w:color w:val="111111"/>
          <w:kern w:val="0"/>
          <w:sz w:val="24"/>
          <w:szCs w:val="24"/>
          <w:highlight w:val="white"/>
          <w:lang w:val="en"/>
          <w14:ligatures w14:val="none"/>
        </w:rPr>
        <w:lastRenderedPageBreak/>
        <w:t xml:space="preserve">Four general areas of need that are identified in the SEND Code of Practice were </w:t>
      </w:r>
      <w:proofErr w:type="spellStart"/>
      <w:r w:rsidRPr="007B47C6">
        <w:rPr>
          <w:rFonts w:asciiTheme="minorBidi" w:eastAsia="Arial" w:hAnsiTheme="minorBidi"/>
          <w:color w:val="111111"/>
          <w:kern w:val="0"/>
          <w:sz w:val="24"/>
          <w:szCs w:val="24"/>
          <w:highlight w:val="white"/>
          <w:lang w:val="en"/>
          <w14:ligatures w14:val="none"/>
        </w:rPr>
        <w:t>analysed</w:t>
      </w:r>
      <w:proofErr w:type="spellEnd"/>
      <w:r w:rsidRPr="007B47C6">
        <w:rPr>
          <w:rFonts w:asciiTheme="minorBidi" w:eastAsia="Arial" w:hAnsiTheme="minorBidi"/>
          <w:color w:val="111111"/>
          <w:kern w:val="0"/>
          <w:sz w:val="24"/>
          <w:szCs w:val="24"/>
          <w:highlight w:val="white"/>
          <w:lang w:val="en"/>
          <w14:ligatures w14:val="none"/>
        </w:rPr>
        <w:t xml:space="preserve">, including communication and interaction, cognition and learning, SEMH, and sensory and physical needs, which </w:t>
      </w:r>
      <w:proofErr w:type="spellStart"/>
      <w:r w:rsidRPr="007B47C6">
        <w:rPr>
          <w:rFonts w:asciiTheme="minorBidi" w:eastAsia="Arial" w:hAnsiTheme="minorBidi"/>
          <w:color w:val="111111"/>
          <w:kern w:val="0"/>
          <w:sz w:val="24"/>
          <w:szCs w:val="24"/>
          <w:highlight w:val="white"/>
          <w:lang w:val="en"/>
          <w14:ligatures w14:val="none"/>
        </w:rPr>
        <w:t>emphasise</w:t>
      </w:r>
      <w:proofErr w:type="spellEnd"/>
      <w:r w:rsidRPr="007B47C6">
        <w:rPr>
          <w:rFonts w:asciiTheme="minorBidi" w:eastAsia="Arial" w:hAnsiTheme="minorBidi"/>
          <w:color w:val="111111"/>
          <w:kern w:val="0"/>
          <w:sz w:val="24"/>
          <w:szCs w:val="24"/>
          <w:highlight w:val="white"/>
          <w:lang w:val="en"/>
          <w14:ligatures w14:val="none"/>
        </w:rPr>
        <w:t xml:space="preserve"> a range of needs in each of the categories and the support implications. The chapter has then provided a critical review of available research on interventions, including indications of promising interventions, but with a notable evidence gap, especially in terms of how the interventions can be applied within English primary schools, support heterogeneous classroom settings, and adopt more comprehensive outcome measures.</w:t>
      </w:r>
    </w:p>
    <w:p w14:paraId="6DCCA554" w14:textId="77777777" w:rsidR="009E611F" w:rsidRPr="007B47C6" w:rsidRDefault="009E611F" w:rsidP="009E611F">
      <w:pPr>
        <w:spacing w:before="200" w:after="0" w:line="360" w:lineRule="auto"/>
        <w:jc w:val="both"/>
        <w:rPr>
          <w:rFonts w:asciiTheme="minorBidi" w:eastAsia="Arial" w:hAnsiTheme="minorBidi"/>
          <w:color w:val="111111"/>
          <w:kern w:val="0"/>
          <w:sz w:val="24"/>
          <w:szCs w:val="24"/>
          <w:lang w:val="en"/>
          <w14:ligatures w14:val="none"/>
        </w:rPr>
      </w:pPr>
      <w:r w:rsidRPr="007B47C6">
        <w:rPr>
          <w:rFonts w:asciiTheme="minorBidi" w:eastAsia="Arial" w:hAnsiTheme="minorBidi"/>
          <w:color w:val="111111"/>
          <w:kern w:val="0"/>
          <w:sz w:val="24"/>
          <w:szCs w:val="24"/>
          <w:highlight w:val="white"/>
          <w:lang w:val="en"/>
          <w14:ligatures w14:val="none"/>
        </w:rPr>
        <w:t xml:space="preserve">These gaps explain why a systematic review that would </w:t>
      </w:r>
      <w:proofErr w:type="spellStart"/>
      <w:r w:rsidRPr="007B47C6">
        <w:rPr>
          <w:rFonts w:asciiTheme="minorBidi" w:eastAsia="Arial" w:hAnsiTheme="minorBidi"/>
          <w:color w:val="111111"/>
          <w:kern w:val="0"/>
          <w:sz w:val="24"/>
          <w:szCs w:val="24"/>
          <w:highlight w:val="white"/>
          <w:lang w:val="en"/>
          <w14:ligatures w14:val="none"/>
        </w:rPr>
        <w:t>synthesise</w:t>
      </w:r>
      <w:proofErr w:type="spellEnd"/>
      <w:r w:rsidRPr="007B47C6">
        <w:rPr>
          <w:rFonts w:asciiTheme="minorBidi" w:eastAsia="Arial" w:hAnsiTheme="minorBidi"/>
          <w:color w:val="111111"/>
          <w:kern w:val="0"/>
          <w:sz w:val="24"/>
          <w:szCs w:val="24"/>
          <w:highlight w:val="white"/>
          <w:lang w:val="en"/>
          <w14:ligatures w14:val="none"/>
        </w:rPr>
        <w:t xml:space="preserve"> available evidence on effective support strategies, particularly in English primary schools that serve children aged 5-11 with diverse SEN, is necessary. The next chapter explains the procedure used in this systematic review.</w:t>
      </w:r>
      <w:bookmarkStart w:id="61" w:name="_m89n90l0g5s5" w:colFirst="0" w:colLast="0"/>
      <w:bookmarkEnd w:id="61"/>
    </w:p>
    <w:p w14:paraId="5EEF7D00" w14:textId="77777777" w:rsidR="009E611F" w:rsidRPr="007B47C6" w:rsidRDefault="009E611F" w:rsidP="009E611F">
      <w:pPr>
        <w:spacing w:before="200" w:after="0" w:line="360" w:lineRule="auto"/>
        <w:jc w:val="both"/>
        <w:rPr>
          <w:rFonts w:asciiTheme="minorBidi" w:eastAsia="Arial" w:hAnsiTheme="minorBidi"/>
          <w:b/>
          <w:bCs/>
          <w:color w:val="111111"/>
          <w:kern w:val="0"/>
          <w:sz w:val="24"/>
          <w:szCs w:val="24"/>
          <w:lang w:val="en"/>
          <w14:ligatures w14:val="none"/>
        </w:rPr>
      </w:pPr>
      <w:bookmarkStart w:id="62" w:name="_tftv002j0bge" w:colFirst="0" w:colLast="0"/>
      <w:bookmarkEnd w:id="62"/>
      <w:r w:rsidRPr="007B47C6">
        <w:rPr>
          <w:rFonts w:asciiTheme="minorBidi" w:eastAsia="Arial" w:hAnsiTheme="minorBidi"/>
          <w:color w:val="111111"/>
          <w:kern w:val="0"/>
          <w:sz w:val="24"/>
          <w:szCs w:val="24"/>
          <w:lang w:val="en"/>
          <w14:ligatures w14:val="none"/>
        </w:rPr>
        <w:br w:type="page"/>
      </w:r>
    </w:p>
    <w:p w14:paraId="196A8521" w14:textId="77777777" w:rsidR="009E611F" w:rsidRPr="007B47C6" w:rsidRDefault="009E611F" w:rsidP="009E611F">
      <w:pPr>
        <w:pStyle w:val="Heading1"/>
      </w:pPr>
      <w:bookmarkStart w:id="63" w:name="_Toc220080364"/>
      <w:bookmarkStart w:id="64" w:name="_Toc220081048"/>
      <w:r w:rsidRPr="007B47C6">
        <w:lastRenderedPageBreak/>
        <w:t>Chapter 3: Research Methodology</w:t>
      </w:r>
      <w:bookmarkEnd w:id="63"/>
      <w:bookmarkEnd w:id="64"/>
      <w:r w:rsidRPr="007B47C6">
        <w:t xml:space="preserve"> </w:t>
      </w:r>
    </w:p>
    <w:p w14:paraId="3DF91EDC" w14:textId="77777777" w:rsidR="0065359B" w:rsidRPr="007B47C6" w:rsidRDefault="0065359B" w:rsidP="0065359B">
      <w:pPr>
        <w:spacing w:before="200" w:after="120" w:line="360" w:lineRule="auto"/>
        <w:jc w:val="both"/>
        <w:outlineLvl w:val="1"/>
        <w:rPr>
          <w:rFonts w:asciiTheme="minorBidi" w:eastAsia="Times New Roman" w:hAnsiTheme="minorBidi"/>
          <w:b/>
          <w:bCs/>
          <w:kern w:val="0"/>
          <w:sz w:val="36"/>
          <w:szCs w:val="36"/>
          <w14:ligatures w14:val="none"/>
        </w:rPr>
      </w:pPr>
      <w:bookmarkStart w:id="65" w:name="_utr5xj5masqz" w:colFirst="0" w:colLast="0"/>
      <w:bookmarkStart w:id="66" w:name="_Toc220081049"/>
      <w:bookmarkEnd w:id="65"/>
      <w:r w:rsidRPr="007B47C6">
        <w:rPr>
          <w:rFonts w:asciiTheme="minorBidi" w:eastAsia="Times New Roman" w:hAnsiTheme="minorBidi"/>
          <w:b/>
          <w:bCs/>
          <w:color w:val="111111"/>
          <w:kern w:val="0"/>
          <w:sz w:val="24"/>
          <w:szCs w:val="24"/>
          <w14:ligatures w14:val="none"/>
        </w:rPr>
        <w:t>3.1 Introduction</w:t>
      </w:r>
      <w:bookmarkEnd w:id="66"/>
    </w:p>
    <w:p w14:paraId="3C239611" w14:textId="4EFB8713"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 xml:space="preserve">This chapter describes the methodology used to meet the research objective of systematically identifying and critically </w:t>
      </w:r>
      <w:r w:rsidR="005E34AD" w:rsidRPr="007B47C6">
        <w:rPr>
          <w:rFonts w:asciiTheme="minorBidi" w:eastAsia="Times New Roman" w:hAnsiTheme="minorBidi"/>
          <w:color w:val="111111"/>
          <w:kern w:val="0"/>
          <w:sz w:val="24"/>
          <w:szCs w:val="24"/>
          <w:shd w:val="clear" w:color="auto" w:fill="FFFFFF"/>
          <w14:ligatures w14:val="none"/>
        </w:rPr>
        <w:t>analysing</w:t>
      </w:r>
      <w:r w:rsidRPr="007B47C6">
        <w:rPr>
          <w:rFonts w:asciiTheme="minorBidi" w:eastAsia="Times New Roman" w:hAnsiTheme="minorBidi"/>
          <w:color w:val="111111"/>
          <w:kern w:val="0"/>
          <w:sz w:val="24"/>
          <w:szCs w:val="24"/>
          <w:shd w:val="clear" w:color="auto" w:fill="FFFFFF"/>
          <w14:ligatures w14:val="none"/>
        </w:rPr>
        <w:t xml:space="preserve"> effective interventions designed to help children with special educational needs aged </w:t>
      </w:r>
      <w:r w:rsidR="005E34AD" w:rsidRPr="007B47C6">
        <w:rPr>
          <w:rFonts w:asciiTheme="minorBidi" w:eastAsia="Times New Roman" w:hAnsiTheme="minorBidi"/>
          <w:color w:val="111111"/>
          <w:kern w:val="0"/>
          <w:sz w:val="24"/>
          <w:szCs w:val="24"/>
          <w:shd w:val="clear" w:color="auto" w:fill="FFFFFF"/>
          <w14:ligatures w14:val="none"/>
        </w:rPr>
        <w:t xml:space="preserve">5-11 </w:t>
      </w:r>
      <w:r w:rsidRPr="007B47C6">
        <w:rPr>
          <w:rFonts w:asciiTheme="minorBidi" w:eastAsia="Times New Roman" w:hAnsiTheme="minorBidi"/>
          <w:color w:val="111111"/>
          <w:kern w:val="0"/>
          <w:sz w:val="24"/>
          <w:szCs w:val="24"/>
          <w:shd w:val="clear" w:color="auto" w:fill="FFFFFF"/>
          <w14:ligatures w14:val="none"/>
        </w:rPr>
        <w:t xml:space="preserve">in English primary schools. A systematic literature review methodology was embraced to provide a rigorous, transparent and replicable process of identifying, selecting and </w:t>
      </w:r>
      <w:r w:rsidR="005E34AD" w:rsidRPr="007B47C6">
        <w:rPr>
          <w:rFonts w:asciiTheme="minorBidi" w:eastAsia="Times New Roman" w:hAnsiTheme="minorBidi"/>
          <w:color w:val="111111"/>
          <w:kern w:val="0"/>
          <w:sz w:val="24"/>
          <w:szCs w:val="24"/>
          <w:shd w:val="clear" w:color="auto" w:fill="FFFFFF"/>
          <w14:ligatures w14:val="none"/>
        </w:rPr>
        <w:t>synthesising</w:t>
      </w:r>
      <w:r w:rsidRPr="007B47C6">
        <w:rPr>
          <w:rFonts w:asciiTheme="minorBidi" w:eastAsia="Times New Roman" w:hAnsiTheme="minorBidi"/>
          <w:color w:val="111111"/>
          <w:kern w:val="0"/>
          <w:sz w:val="24"/>
          <w:szCs w:val="24"/>
          <w:shd w:val="clear" w:color="auto" w:fill="FFFFFF"/>
          <w14:ligatures w14:val="none"/>
        </w:rPr>
        <w:t xml:space="preserve"> applicable research evidence. The chapter outlines the rationale of the research design, search strategy, inclusion and exclusion criteria, the study selection processes, quality appraisal processes, data extraction and data synthesis methods. Following the protocols of systematic review, this study sought to reduce bias, ensure maximum comprehensiveness and generate findings that could reliably be used to inform practice and policy.</w:t>
      </w:r>
    </w:p>
    <w:p w14:paraId="3C40D9FA" w14:textId="77777777" w:rsidR="0065359B" w:rsidRPr="007B47C6" w:rsidRDefault="0065359B" w:rsidP="0065359B">
      <w:pPr>
        <w:spacing w:before="200" w:after="120" w:line="360" w:lineRule="auto"/>
        <w:jc w:val="both"/>
        <w:outlineLvl w:val="1"/>
        <w:rPr>
          <w:rFonts w:asciiTheme="minorBidi" w:eastAsia="Times New Roman" w:hAnsiTheme="minorBidi"/>
          <w:b/>
          <w:bCs/>
          <w:kern w:val="0"/>
          <w:sz w:val="36"/>
          <w:szCs w:val="36"/>
          <w14:ligatures w14:val="none"/>
        </w:rPr>
      </w:pPr>
      <w:bookmarkStart w:id="67" w:name="_Toc220081050"/>
      <w:r w:rsidRPr="007B47C6">
        <w:rPr>
          <w:rFonts w:asciiTheme="minorBidi" w:eastAsia="Times New Roman" w:hAnsiTheme="minorBidi"/>
          <w:b/>
          <w:bCs/>
          <w:color w:val="111111"/>
          <w:kern w:val="0"/>
          <w:sz w:val="24"/>
          <w:szCs w:val="24"/>
          <w14:ligatures w14:val="none"/>
        </w:rPr>
        <w:t>3.2 Research Design</w:t>
      </w:r>
      <w:bookmarkEnd w:id="67"/>
    </w:p>
    <w:p w14:paraId="1EF71075" w14:textId="4157010F" w:rsidR="0065359B" w:rsidRPr="007B47C6" w:rsidRDefault="005E34AD"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A systematic</w:t>
      </w:r>
      <w:r w:rsidR="0065359B" w:rsidRPr="007B47C6">
        <w:rPr>
          <w:rFonts w:asciiTheme="minorBidi" w:eastAsia="Times New Roman" w:hAnsiTheme="minorBidi"/>
          <w:color w:val="111111"/>
          <w:kern w:val="0"/>
          <w:sz w:val="24"/>
          <w:szCs w:val="24"/>
          <w:shd w:val="clear" w:color="auto" w:fill="FFFFFF"/>
          <w14:ligatures w14:val="none"/>
        </w:rPr>
        <w:t xml:space="preserve"> literature review </w:t>
      </w:r>
      <w:r w:rsidRPr="007B47C6">
        <w:rPr>
          <w:rFonts w:asciiTheme="minorBidi" w:eastAsia="Times New Roman" w:hAnsiTheme="minorBidi"/>
          <w:color w:val="111111"/>
          <w:kern w:val="0"/>
          <w:sz w:val="24"/>
          <w:szCs w:val="24"/>
          <w:shd w:val="clear" w:color="auto" w:fill="FFFFFF"/>
          <w14:ligatures w14:val="none"/>
        </w:rPr>
        <w:t xml:space="preserve">research design </w:t>
      </w:r>
      <w:r w:rsidR="0065359B" w:rsidRPr="007B47C6">
        <w:rPr>
          <w:rFonts w:asciiTheme="minorBidi" w:eastAsia="Times New Roman" w:hAnsiTheme="minorBidi"/>
          <w:color w:val="111111"/>
          <w:kern w:val="0"/>
          <w:sz w:val="24"/>
          <w:szCs w:val="24"/>
          <w:shd w:val="clear" w:color="auto" w:fill="FFFFFF"/>
          <w14:ligatures w14:val="none"/>
        </w:rPr>
        <w:t xml:space="preserve">was chosen as the most suitable research design to be used in this investigation. Systematic reviews are considered an effective tool </w:t>
      </w:r>
      <w:r w:rsidRPr="007B47C6">
        <w:rPr>
          <w:rFonts w:asciiTheme="minorBidi" w:eastAsia="Times New Roman" w:hAnsiTheme="minorBidi"/>
          <w:color w:val="111111"/>
          <w:kern w:val="0"/>
          <w:sz w:val="24"/>
          <w:szCs w:val="24"/>
          <w:shd w:val="clear" w:color="auto" w:fill="FFFFFF"/>
          <w14:ligatures w14:val="none"/>
        </w:rPr>
        <w:t>for</w:t>
      </w:r>
      <w:r w:rsidR="0065359B" w:rsidRPr="007B47C6">
        <w:rPr>
          <w:rFonts w:asciiTheme="minorBidi" w:eastAsia="Times New Roman" w:hAnsiTheme="minorBidi"/>
          <w:color w:val="111111"/>
          <w:kern w:val="0"/>
          <w:sz w:val="24"/>
          <w:szCs w:val="24"/>
          <w:shd w:val="clear" w:color="auto" w:fill="FFFFFF"/>
          <w14:ligatures w14:val="none"/>
        </w:rPr>
        <w:t xml:space="preserve"> converting research evidence </w:t>
      </w:r>
      <w:r w:rsidRPr="007B47C6">
        <w:rPr>
          <w:rFonts w:asciiTheme="minorBidi" w:eastAsia="Times New Roman" w:hAnsiTheme="minorBidi"/>
          <w:color w:val="111111"/>
          <w:kern w:val="0"/>
          <w:sz w:val="24"/>
          <w:szCs w:val="24"/>
          <w:shd w:val="clear" w:color="auto" w:fill="FFFFFF"/>
          <w14:ligatures w14:val="none"/>
        </w:rPr>
        <w:t>from</w:t>
      </w:r>
      <w:r w:rsidR="0065359B" w:rsidRPr="007B47C6">
        <w:rPr>
          <w:rFonts w:asciiTheme="minorBidi" w:eastAsia="Times New Roman" w:hAnsiTheme="minorBidi"/>
          <w:color w:val="111111"/>
          <w:kern w:val="0"/>
          <w:sz w:val="24"/>
          <w:szCs w:val="24"/>
          <w:shd w:val="clear" w:color="auto" w:fill="FFFFFF"/>
          <w14:ligatures w14:val="none"/>
        </w:rPr>
        <w:t xml:space="preserve"> multiple studies to address particular research problems (</w:t>
      </w:r>
      <w:proofErr w:type="spellStart"/>
      <w:r w:rsidR="0065359B" w:rsidRPr="007B47C6">
        <w:rPr>
          <w:rFonts w:asciiTheme="minorBidi" w:eastAsia="Times New Roman" w:hAnsiTheme="minorBidi"/>
          <w:color w:val="111111"/>
          <w:kern w:val="0"/>
          <w:sz w:val="24"/>
          <w:szCs w:val="24"/>
          <w:shd w:val="clear" w:color="auto" w:fill="FFFFFF"/>
          <w14:ligatures w14:val="none"/>
        </w:rPr>
        <w:t>Sataloff</w:t>
      </w:r>
      <w:proofErr w:type="spellEnd"/>
      <w:r w:rsidR="0065359B" w:rsidRPr="007B47C6">
        <w:rPr>
          <w:rFonts w:asciiTheme="minorBidi" w:eastAsia="Times New Roman" w:hAnsiTheme="minorBidi"/>
          <w:color w:val="111111"/>
          <w:kern w:val="0"/>
          <w:sz w:val="24"/>
          <w:szCs w:val="24"/>
          <w:shd w:val="clear" w:color="auto" w:fill="FFFFFF"/>
          <w14:ligatures w14:val="none"/>
        </w:rPr>
        <w:t xml:space="preserve"> et al., 2021). In contrast to the traditional type of narrative review, which can be vulnerable to selection bias and subjectivity, systematic reviews </w:t>
      </w:r>
      <w:r w:rsidRPr="007B47C6">
        <w:rPr>
          <w:rFonts w:asciiTheme="minorBidi" w:eastAsia="Times New Roman" w:hAnsiTheme="minorBidi"/>
          <w:color w:val="111111"/>
          <w:kern w:val="0"/>
          <w:sz w:val="24"/>
          <w:szCs w:val="24"/>
          <w:shd w:val="clear" w:color="auto" w:fill="FFFFFF"/>
          <w14:ligatures w14:val="none"/>
        </w:rPr>
        <w:t>utilise</w:t>
      </w:r>
      <w:r w:rsidR="0065359B" w:rsidRPr="007B47C6">
        <w:rPr>
          <w:rFonts w:asciiTheme="minorBidi" w:eastAsia="Times New Roman" w:hAnsiTheme="minorBidi"/>
          <w:color w:val="111111"/>
          <w:kern w:val="0"/>
          <w:sz w:val="24"/>
          <w:szCs w:val="24"/>
          <w:shd w:val="clear" w:color="auto" w:fill="FFFFFF"/>
          <w14:ligatures w14:val="none"/>
        </w:rPr>
        <w:t xml:space="preserve"> pre-established protocols to conduct searches, select, and evaluate studies, thus improving the objectivity and reproducibility (</w:t>
      </w:r>
      <w:proofErr w:type="spellStart"/>
      <w:r w:rsidR="0065359B" w:rsidRPr="007B47C6">
        <w:rPr>
          <w:rFonts w:asciiTheme="minorBidi" w:eastAsia="Times New Roman" w:hAnsiTheme="minorBidi"/>
          <w:color w:val="111111"/>
          <w:kern w:val="0"/>
          <w:sz w:val="24"/>
          <w:szCs w:val="24"/>
          <w:shd w:val="clear" w:color="auto" w:fill="FFFFFF"/>
          <w14:ligatures w14:val="none"/>
        </w:rPr>
        <w:t>Siddaway</w:t>
      </w:r>
      <w:proofErr w:type="spellEnd"/>
      <w:r w:rsidR="0065359B" w:rsidRPr="007B47C6">
        <w:rPr>
          <w:rFonts w:asciiTheme="minorBidi" w:eastAsia="Times New Roman" w:hAnsiTheme="minorBidi"/>
          <w:color w:val="111111"/>
          <w:kern w:val="0"/>
          <w:sz w:val="24"/>
          <w:szCs w:val="24"/>
          <w:shd w:val="clear" w:color="auto" w:fill="FFFFFF"/>
          <w14:ligatures w14:val="none"/>
        </w:rPr>
        <w:t>, Wood and Hedges, 2019).</w:t>
      </w:r>
    </w:p>
    <w:p w14:paraId="073F1AAB" w14:textId="35CF7869"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 xml:space="preserve">The rationale behind the choice of a systematic review as opposed to primary empirical research was </w:t>
      </w:r>
      <w:r w:rsidR="005E34AD" w:rsidRPr="007B47C6">
        <w:rPr>
          <w:rFonts w:asciiTheme="minorBidi" w:eastAsia="Times New Roman" w:hAnsiTheme="minorBidi"/>
          <w:color w:val="111111"/>
          <w:kern w:val="0"/>
          <w:sz w:val="24"/>
          <w:szCs w:val="24"/>
          <w:shd w:val="clear" w:color="auto" w:fill="FFFFFF"/>
          <w14:ligatures w14:val="none"/>
        </w:rPr>
        <w:t>based</w:t>
      </w:r>
      <w:r w:rsidRPr="007B47C6">
        <w:rPr>
          <w:rFonts w:asciiTheme="minorBidi" w:eastAsia="Times New Roman" w:hAnsiTheme="minorBidi"/>
          <w:color w:val="111111"/>
          <w:kern w:val="0"/>
          <w:sz w:val="24"/>
          <w:szCs w:val="24"/>
          <w:shd w:val="clear" w:color="auto" w:fill="FFFFFF"/>
          <w14:ligatures w14:val="none"/>
        </w:rPr>
        <w:t xml:space="preserve"> on various factors. First, due to an extensive amount of the already existing research on SEN interventions, the synthesis of the existing evidence was considered more useful than the production of new independent results (</w:t>
      </w:r>
      <w:proofErr w:type="spellStart"/>
      <w:r w:rsidRPr="007B47C6">
        <w:rPr>
          <w:rFonts w:asciiTheme="minorBidi" w:eastAsia="Times New Roman" w:hAnsiTheme="minorBidi"/>
          <w:color w:val="111111"/>
          <w:kern w:val="0"/>
          <w:sz w:val="24"/>
          <w:szCs w:val="24"/>
          <w:shd w:val="clear" w:color="auto" w:fill="FFFFFF"/>
          <w14:ligatures w14:val="none"/>
        </w:rPr>
        <w:t>Dell’Anna</w:t>
      </w:r>
      <w:proofErr w:type="spellEnd"/>
      <w:r w:rsidRPr="007B47C6">
        <w:rPr>
          <w:rFonts w:asciiTheme="minorBidi" w:eastAsia="Times New Roman" w:hAnsiTheme="minorBidi"/>
          <w:color w:val="111111"/>
          <w:kern w:val="0"/>
          <w:sz w:val="24"/>
          <w:szCs w:val="24"/>
          <w:shd w:val="clear" w:color="auto" w:fill="FFFFFF"/>
          <w14:ligatures w14:val="none"/>
        </w:rPr>
        <w:t xml:space="preserve">, Pellegrini and </w:t>
      </w:r>
      <w:proofErr w:type="spellStart"/>
      <w:r w:rsidRPr="007B47C6">
        <w:rPr>
          <w:rFonts w:asciiTheme="minorBidi" w:eastAsia="Times New Roman" w:hAnsiTheme="minorBidi"/>
          <w:color w:val="111111"/>
          <w:kern w:val="0"/>
          <w:sz w:val="24"/>
          <w:szCs w:val="24"/>
          <w:shd w:val="clear" w:color="auto" w:fill="FFFFFF"/>
          <w14:ligatures w14:val="none"/>
        </w:rPr>
        <w:t>Ianes</w:t>
      </w:r>
      <w:proofErr w:type="spellEnd"/>
      <w:r w:rsidRPr="007B47C6">
        <w:rPr>
          <w:rFonts w:asciiTheme="minorBidi" w:eastAsia="Times New Roman" w:hAnsiTheme="minorBidi"/>
          <w:color w:val="111111"/>
          <w:kern w:val="0"/>
          <w:sz w:val="24"/>
          <w:szCs w:val="24"/>
          <w:shd w:val="clear" w:color="auto" w:fill="FFFFFF"/>
          <w14:ligatures w14:val="none"/>
        </w:rPr>
        <w:t xml:space="preserve">, 2019). Second, systematic reviews are especially suited to answering broad and applied research questions of what works in educational settings since they allow comparison of various types of interventions, settings, and populations (Newman and Gough, 2020). Third, the time and resources </w:t>
      </w:r>
      <w:r w:rsidRPr="007B47C6">
        <w:rPr>
          <w:rFonts w:asciiTheme="minorBidi" w:eastAsia="Times New Roman" w:hAnsiTheme="minorBidi"/>
          <w:color w:val="111111"/>
          <w:kern w:val="0"/>
          <w:sz w:val="24"/>
          <w:szCs w:val="24"/>
          <w:shd w:val="clear" w:color="auto" w:fill="FFFFFF"/>
          <w14:ligatures w14:val="none"/>
        </w:rPr>
        <w:lastRenderedPageBreak/>
        <w:t xml:space="preserve">to be used in this dissertation were more suitable </w:t>
      </w:r>
      <w:r w:rsidR="005E34AD" w:rsidRPr="007B47C6">
        <w:rPr>
          <w:rFonts w:asciiTheme="minorBidi" w:eastAsia="Times New Roman" w:hAnsiTheme="minorBidi"/>
          <w:color w:val="111111"/>
          <w:kern w:val="0"/>
          <w:sz w:val="24"/>
          <w:szCs w:val="24"/>
          <w:shd w:val="clear" w:color="auto" w:fill="FFFFFF"/>
          <w14:ligatures w14:val="none"/>
        </w:rPr>
        <w:t>for</w:t>
      </w:r>
      <w:r w:rsidRPr="007B47C6">
        <w:rPr>
          <w:rFonts w:asciiTheme="minorBidi" w:eastAsia="Times New Roman" w:hAnsiTheme="minorBidi"/>
          <w:color w:val="111111"/>
          <w:kern w:val="0"/>
          <w:sz w:val="24"/>
          <w:szCs w:val="24"/>
          <w:shd w:val="clear" w:color="auto" w:fill="FFFFFF"/>
          <w14:ligatures w14:val="none"/>
        </w:rPr>
        <w:t xml:space="preserve"> a secondary analysis of existing literature rather than the primary data collection, which would involve ethical approval, recruitment of participants, and long durations of intervention implementation and outcome measurement.</w:t>
      </w:r>
    </w:p>
    <w:p w14:paraId="1AEED483" w14:textId="6397F9E4"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This review adheres to the epistemological approach of pragmatism</w:t>
      </w:r>
      <w:r w:rsidR="005E34AD" w:rsidRPr="007B47C6">
        <w:rPr>
          <w:rFonts w:asciiTheme="minorBidi" w:eastAsia="Times New Roman" w:hAnsiTheme="minorBidi"/>
          <w:color w:val="111111"/>
          <w:kern w:val="0"/>
          <w:sz w:val="24"/>
          <w:szCs w:val="24"/>
          <w:shd w:val="clear" w:color="auto" w:fill="FFFFFF"/>
          <w14:ligatures w14:val="none"/>
        </w:rPr>
        <w:t>,</w:t>
      </w:r>
      <w:r w:rsidRPr="007B47C6">
        <w:rPr>
          <w:rFonts w:asciiTheme="minorBidi" w:eastAsia="Times New Roman" w:hAnsiTheme="minorBidi"/>
          <w:color w:val="111111"/>
          <w:kern w:val="0"/>
          <w:sz w:val="24"/>
          <w:szCs w:val="24"/>
          <w:shd w:val="clear" w:color="auto" w:fill="FFFFFF"/>
          <w14:ligatures w14:val="none"/>
        </w:rPr>
        <w:t xml:space="preserve"> which is concerned with practical application and the </w:t>
      </w:r>
      <w:r w:rsidR="005E34AD" w:rsidRPr="007B47C6">
        <w:rPr>
          <w:rFonts w:asciiTheme="minorBidi" w:eastAsia="Times New Roman" w:hAnsiTheme="minorBidi"/>
          <w:color w:val="111111"/>
          <w:kern w:val="0"/>
          <w:sz w:val="24"/>
          <w:szCs w:val="24"/>
          <w:shd w:val="clear" w:color="auto" w:fill="FFFFFF"/>
          <w14:ligatures w14:val="none"/>
        </w:rPr>
        <w:t>acknowledgement</w:t>
      </w:r>
      <w:r w:rsidRPr="007B47C6">
        <w:rPr>
          <w:rFonts w:asciiTheme="minorBidi" w:eastAsia="Times New Roman" w:hAnsiTheme="minorBidi"/>
          <w:color w:val="111111"/>
          <w:kern w:val="0"/>
          <w:sz w:val="24"/>
          <w:szCs w:val="24"/>
          <w:shd w:val="clear" w:color="auto" w:fill="FFFFFF"/>
          <w14:ligatures w14:val="none"/>
        </w:rPr>
        <w:t xml:space="preserve"> of the usefulness of various types of evidence in the solution of real-life issues (Kaushik and Walsh, 2019). This pragmatic perspective led to the inclusion of studies that used a wide range of methodological approaches, such as quantitative, qualitative, and mixed-method studies, to provide evidence of credibility on the effectiveness of interventions or how they were implemented. Although the various research paradigms contribute differently to the knowledge base, this review focused more on synthesising the findings that may be used by practitioners and policymakers to act on them.</w:t>
      </w:r>
    </w:p>
    <w:p w14:paraId="575B5684" w14:textId="77777777" w:rsidR="0065359B" w:rsidRPr="007B47C6" w:rsidRDefault="0065359B" w:rsidP="0065359B">
      <w:pPr>
        <w:spacing w:before="200" w:after="120" w:line="360" w:lineRule="auto"/>
        <w:jc w:val="both"/>
        <w:outlineLvl w:val="1"/>
        <w:rPr>
          <w:rFonts w:asciiTheme="minorBidi" w:eastAsia="Times New Roman" w:hAnsiTheme="minorBidi"/>
          <w:b/>
          <w:bCs/>
          <w:kern w:val="0"/>
          <w:sz w:val="36"/>
          <w:szCs w:val="36"/>
          <w14:ligatures w14:val="none"/>
        </w:rPr>
      </w:pPr>
      <w:bookmarkStart w:id="68" w:name="_Toc220081051"/>
      <w:r w:rsidRPr="007B47C6">
        <w:rPr>
          <w:rFonts w:asciiTheme="minorBidi" w:eastAsia="Times New Roman" w:hAnsiTheme="minorBidi"/>
          <w:b/>
          <w:bCs/>
          <w:color w:val="111111"/>
          <w:kern w:val="0"/>
          <w:sz w:val="24"/>
          <w:szCs w:val="24"/>
          <w14:ligatures w14:val="none"/>
        </w:rPr>
        <w:t>3.3 Search Strategy</w:t>
      </w:r>
      <w:bookmarkEnd w:id="68"/>
    </w:p>
    <w:p w14:paraId="6612F73E" w14:textId="20657476"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An extensive search plan was made to locate pertinent literature articles published since January 201</w:t>
      </w:r>
      <w:r w:rsidR="005E34AD" w:rsidRPr="007B47C6">
        <w:rPr>
          <w:rFonts w:asciiTheme="minorBidi" w:eastAsia="Times New Roman" w:hAnsiTheme="minorBidi"/>
          <w:color w:val="111111"/>
          <w:kern w:val="0"/>
          <w:sz w:val="24"/>
          <w:szCs w:val="24"/>
          <w:shd w:val="clear" w:color="auto" w:fill="FFFFFF"/>
          <w14:ligatures w14:val="none"/>
        </w:rPr>
        <w:t>5</w:t>
      </w:r>
      <w:r w:rsidRPr="007B47C6">
        <w:rPr>
          <w:rFonts w:asciiTheme="minorBidi" w:eastAsia="Times New Roman" w:hAnsiTheme="minorBidi"/>
          <w:color w:val="111111"/>
          <w:kern w:val="0"/>
          <w:sz w:val="24"/>
          <w:szCs w:val="24"/>
          <w:shd w:val="clear" w:color="auto" w:fill="FFFFFF"/>
          <w14:ligatures w14:val="none"/>
        </w:rPr>
        <w:t xml:space="preserve"> up to December 202</w:t>
      </w:r>
      <w:r w:rsidR="005E34AD" w:rsidRPr="007B47C6">
        <w:rPr>
          <w:rFonts w:asciiTheme="minorBidi" w:eastAsia="Times New Roman" w:hAnsiTheme="minorBidi"/>
          <w:color w:val="111111"/>
          <w:kern w:val="0"/>
          <w:sz w:val="24"/>
          <w:szCs w:val="24"/>
          <w:shd w:val="clear" w:color="auto" w:fill="FFFFFF"/>
          <w14:ligatures w14:val="none"/>
        </w:rPr>
        <w:t>5</w:t>
      </w:r>
      <w:r w:rsidRPr="007B47C6">
        <w:rPr>
          <w:rFonts w:asciiTheme="minorBidi" w:eastAsia="Times New Roman" w:hAnsiTheme="minorBidi"/>
          <w:color w:val="111111"/>
          <w:kern w:val="0"/>
          <w:sz w:val="24"/>
          <w:szCs w:val="24"/>
          <w:shd w:val="clear" w:color="auto" w:fill="FFFFFF"/>
          <w14:ligatures w14:val="none"/>
        </w:rPr>
        <w:t xml:space="preserve">. In 2014, the Children and Families Act was passed, which radically changed the SEN provision in England (Riddell, 2020). As a result, the evidence </w:t>
      </w:r>
      <w:r w:rsidR="005E34AD" w:rsidRPr="007B47C6">
        <w:rPr>
          <w:rFonts w:asciiTheme="minorBidi" w:eastAsia="Times New Roman" w:hAnsiTheme="minorBidi"/>
          <w:color w:val="111111"/>
          <w:kern w:val="0"/>
          <w:sz w:val="24"/>
          <w:szCs w:val="24"/>
          <w:shd w:val="clear" w:color="auto" w:fill="FFFFFF"/>
          <w14:ligatures w14:val="none"/>
        </w:rPr>
        <w:t>produced since the policy change was considered the most relevant for conceptualising the implemented practices within</w:t>
      </w:r>
      <w:r w:rsidRPr="007B47C6">
        <w:rPr>
          <w:rFonts w:asciiTheme="minorBidi" w:eastAsia="Times New Roman" w:hAnsiTheme="minorBidi"/>
          <w:color w:val="111111"/>
          <w:kern w:val="0"/>
          <w:sz w:val="24"/>
          <w:szCs w:val="24"/>
          <w:shd w:val="clear" w:color="auto" w:fill="FFFFFF"/>
          <w14:ligatures w14:val="none"/>
        </w:rPr>
        <w:t xml:space="preserve"> the existing legislative and organisational environment. The search was performed in November 2024, and it was made sure that the most recent evidence was included.</w:t>
      </w:r>
    </w:p>
    <w:p w14:paraId="00A3F7F1" w14:textId="5EB069F8" w:rsidR="0065359B" w:rsidRPr="007B47C6" w:rsidRDefault="005E34AD"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 xml:space="preserve">I used </w:t>
      </w:r>
      <w:r w:rsidR="0065359B" w:rsidRPr="007B47C6">
        <w:rPr>
          <w:rFonts w:asciiTheme="minorBidi" w:eastAsia="Times New Roman" w:hAnsiTheme="minorBidi"/>
          <w:color w:val="111111"/>
          <w:kern w:val="0"/>
          <w:sz w:val="24"/>
          <w:szCs w:val="24"/>
          <w:shd w:val="clear" w:color="auto" w:fill="FFFFFF"/>
          <w14:ligatures w14:val="none"/>
        </w:rPr>
        <w:t>five electronic databases</w:t>
      </w:r>
      <w:r w:rsidRPr="007B47C6">
        <w:rPr>
          <w:rFonts w:asciiTheme="minorBidi" w:eastAsia="Times New Roman" w:hAnsiTheme="minorBidi"/>
          <w:color w:val="111111"/>
          <w:kern w:val="0"/>
          <w:sz w:val="24"/>
          <w:szCs w:val="24"/>
          <w:shd w:val="clear" w:color="auto" w:fill="FFFFFF"/>
          <w14:ligatures w14:val="none"/>
        </w:rPr>
        <w:t xml:space="preserve"> for the search</w:t>
      </w:r>
      <w:r w:rsidR="0065359B" w:rsidRPr="007B47C6">
        <w:rPr>
          <w:rFonts w:asciiTheme="minorBidi" w:eastAsia="Times New Roman" w:hAnsiTheme="minorBidi"/>
          <w:color w:val="111111"/>
          <w:kern w:val="0"/>
          <w:sz w:val="24"/>
          <w:szCs w:val="24"/>
          <w:shd w:val="clear" w:color="auto" w:fill="FFFFFF"/>
          <w14:ligatures w14:val="none"/>
        </w:rPr>
        <w:t xml:space="preserve">, namely, ERIC (Education Resources Information </w:t>
      </w:r>
      <w:r w:rsidRPr="007B47C6">
        <w:rPr>
          <w:rFonts w:asciiTheme="minorBidi" w:eastAsia="Times New Roman" w:hAnsiTheme="minorBidi"/>
          <w:color w:val="111111"/>
          <w:kern w:val="0"/>
          <w:sz w:val="24"/>
          <w:szCs w:val="24"/>
          <w:shd w:val="clear" w:color="auto" w:fill="FFFFFF"/>
          <w14:ligatures w14:val="none"/>
        </w:rPr>
        <w:t>Centre</w:t>
      </w:r>
      <w:r w:rsidR="0065359B" w:rsidRPr="007B47C6">
        <w:rPr>
          <w:rFonts w:asciiTheme="minorBidi" w:eastAsia="Times New Roman" w:hAnsiTheme="minorBidi"/>
          <w:color w:val="111111"/>
          <w:kern w:val="0"/>
          <w:sz w:val="24"/>
          <w:szCs w:val="24"/>
          <w:shd w:val="clear" w:color="auto" w:fill="FFFFFF"/>
          <w14:ligatures w14:val="none"/>
        </w:rPr>
        <w:t xml:space="preserve">), British Education Index, PubMed, PsycINFO, and Web of Science. The reason behind choosing these databases is that they provide a wide range of educational, psychological and health research about SEN provision. Both ERIC and British Education Index had a wide coverage of literature on Education with the British </w:t>
      </w:r>
      <w:r w:rsidRPr="007B47C6">
        <w:rPr>
          <w:rFonts w:asciiTheme="minorBidi" w:eastAsia="Times New Roman" w:hAnsiTheme="minorBidi"/>
          <w:color w:val="111111"/>
          <w:kern w:val="0"/>
          <w:sz w:val="24"/>
          <w:szCs w:val="24"/>
          <w:shd w:val="clear" w:color="auto" w:fill="FFFFFF"/>
          <w14:ligatures w14:val="none"/>
        </w:rPr>
        <w:t>Education Index</w:t>
      </w:r>
      <w:r w:rsidR="0065359B" w:rsidRPr="007B47C6">
        <w:rPr>
          <w:rFonts w:asciiTheme="minorBidi" w:eastAsia="Times New Roman" w:hAnsiTheme="minorBidi"/>
          <w:color w:val="111111"/>
          <w:kern w:val="0"/>
          <w:sz w:val="24"/>
          <w:szCs w:val="24"/>
          <w:shd w:val="clear" w:color="auto" w:fill="FFFFFF"/>
          <w14:ligatures w14:val="none"/>
        </w:rPr>
        <w:t xml:space="preserve"> having specific strength in UK-based research. PubMed was used to guarantee </w:t>
      </w:r>
      <w:r w:rsidRPr="007B47C6">
        <w:rPr>
          <w:rFonts w:asciiTheme="minorBidi" w:eastAsia="Times New Roman" w:hAnsiTheme="minorBidi"/>
          <w:color w:val="111111"/>
          <w:kern w:val="0"/>
          <w:sz w:val="24"/>
          <w:szCs w:val="24"/>
          <w:shd w:val="clear" w:color="auto" w:fill="FFFFFF"/>
          <w14:ligatures w14:val="none"/>
        </w:rPr>
        <w:t xml:space="preserve">the </w:t>
      </w:r>
      <w:r w:rsidR="0065359B" w:rsidRPr="007B47C6">
        <w:rPr>
          <w:rFonts w:asciiTheme="minorBidi" w:eastAsia="Times New Roman" w:hAnsiTheme="minorBidi"/>
          <w:color w:val="111111"/>
          <w:kern w:val="0"/>
          <w:sz w:val="24"/>
          <w:szCs w:val="24"/>
          <w:shd w:val="clear" w:color="auto" w:fill="FFFFFF"/>
          <w14:ligatures w14:val="none"/>
        </w:rPr>
        <w:t xml:space="preserve">incorporation of health and medical points of view pertaining to SEN support. Research on </w:t>
      </w:r>
      <w:r w:rsidRPr="007B47C6">
        <w:rPr>
          <w:rFonts w:asciiTheme="minorBidi" w:eastAsia="Times New Roman" w:hAnsiTheme="minorBidi"/>
          <w:color w:val="111111"/>
          <w:kern w:val="0"/>
          <w:sz w:val="24"/>
          <w:szCs w:val="24"/>
          <w:shd w:val="clear" w:color="auto" w:fill="FFFFFF"/>
          <w14:ligatures w14:val="none"/>
        </w:rPr>
        <w:t xml:space="preserve">the </w:t>
      </w:r>
      <w:r w:rsidR="0065359B" w:rsidRPr="007B47C6">
        <w:rPr>
          <w:rFonts w:asciiTheme="minorBidi" w:eastAsia="Times New Roman" w:hAnsiTheme="minorBidi"/>
          <w:color w:val="111111"/>
          <w:kern w:val="0"/>
          <w:sz w:val="24"/>
          <w:szCs w:val="24"/>
          <w:shd w:val="clear" w:color="auto" w:fill="FFFFFF"/>
          <w14:ligatures w14:val="none"/>
        </w:rPr>
        <w:t xml:space="preserve">psychological development of children, learning and mental health was captured in PsycINFO. Web of Science offered wide multidisciplinary coverage and </w:t>
      </w:r>
      <w:r w:rsidRPr="007B47C6">
        <w:rPr>
          <w:rFonts w:asciiTheme="minorBidi" w:eastAsia="Times New Roman" w:hAnsiTheme="minorBidi"/>
          <w:color w:val="111111"/>
          <w:kern w:val="0"/>
          <w:sz w:val="24"/>
          <w:szCs w:val="24"/>
          <w:shd w:val="clear" w:color="auto" w:fill="FFFFFF"/>
          <w14:ligatures w14:val="none"/>
        </w:rPr>
        <w:t xml:space="preserve">a </w:t>
      </w:r>
      <w:r w:rsidR="0065359B" w:rsidRPr="007B47C6">
        <w:rPr>
          <w:rFonts w:asciiTheme="minorBidi" w:eastAsia="Times New Roman" w:hAnsiTheme="minorBidi"/>
          <w:color w:val="111111"/>
          <w:kern w:val="0"/>
          <w:sz w:val="24"/>
          <w:szCs w:val="24"/>
          <w:shd w:val="clear" w:color="auto" w:fill="FFFFFF"/>
          <w14:ligatures w14:val="none"/>
        </w:rPr>
        <w:t xml:space="preserve">search of </w:t>
      </w:r>
      <w:r w:rsidRPr="007B47C6">
        <w:rPr>
          <w:rFonts w:asciiTheme="minorBidi" w:eastAsia="Times New Roman" w:hAnsiTheme="minorBidi"/>
          <w:color w:val="111111"/>
          <w:kern w:val="0"/>
          <w:sz w:val="24"/>
          <w:szCs w:val="24"/>
          <w:shd w:val="clear" w:color="auto" w:fill="FFFFFF"/>
          <w14:ligatures w14:val="none"/>
        </w:rPr>
        <w:t>citations</w:t>
      </w:r>
      <w:r w:rsidR="0065359B" w:rsidRPr="007B47C6">
        <w:rPr>
          <w:rFonts w:asciiTheme="minorBidi" w:eastAsia="Times New Roman" w:hAnsiTheme="minorBidi"/>
          <w:color w:val="111111"/>
          <w:kern w:val="0"/>
          <w:sz w:val="24"/>
          <w:szCs w:val="24"/>
          <w:shd w:val="clear" w:color="auto" w:fill="FFFFFF"/>
          <w14:ligatures w14:val="none"/>
        </w:rPr>
        <w:t>.</w:t>
      </w:r>
    </w:p>
    <w:p w14:paraId="2D6B9A0A" w14:textId="0B95869D"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lastRenderedPageBreak/>
        <w:t xml:space="preserve">Search terms were also designed in an iterative manner, which included initial scoping searches, review of prior systematic reviews, and analysis of index terms used in important articles. The search query that was used in </w:t>
      </w:r>
      <w:r w:rsidR="005E34AD" w:rsidRPr="007B47C6">
        <w:rPr>
          <w:rFonts w:asciiTheme="minorBidi" w:eastAsia="Times New Roman" w:hAnsiTheme="minorBidi"/>
          <w:color w:val="111111"/>
          <w:kern w:val="0"/>
          <w:sz w:val="24"/>
          <w:szCs w:val="24"/>
          <w:shd w:val="clear" w:color="auto" w:fill="FFFFFF"/>
          <w14:ligatures w14:val="none"/>
        </w:rPr>
        <w:t xml:space="preserve">the </w:t>
      </w:r>
      <w:r w:rsidRPr="007B47C6">
        <w:rPr>
          <w:rFonts w:asciiTheme="minorBidi" w:eastAsia="Times New Roman" w:hAnsiTheme="minorBidi"/>
          <w:color w:val="111111"/>
          <w:kern w:val="0"/>
          <w:sz w:val="24"/>
          <w:szCs w:val="24"/>
          <w:shd w:val="clear" w:color="auto" w:fill="FFFFFF"/>
          <w14:ligatures w14:val="none"/>
        </w:rPr>
        <w:t>databases was the following:</w:t>
      </w:r>
    </w:p>
    <w:p w14:paraId="14014209" w14:textId="77777777"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("special educational needs" OR "SEN" OR "SEND" OR "learning difficult" OR "learning disability*" OR "autism" OR "ADHD" OR "dyslexia" OR "speech and language" OR "communication difficult*" OR "emotional and behavioural difficult*" OR "SEMH") AND ("intervention*" OR "support" OR "</w:t>
      </w:r>
      <w:proofErr w:type="spellStart"/>
      <w:r w:rsidRPr="007B47C6">
        <w:rPr>
          <w:rFonts w:asciiTheme="minorBidi" w:eastAsia="Times New Roman" w:hAnsiTheme="minorBidi"/>
          <w:color w:val="111111"/>
          <w:kern w:val="0"/>
          <w:sz w:val="24"/>
          <w:szCs w:val="24"/>
          <w:shd w:val="clear" w:color="auto" w:fill="FFFFFF"/>
          <w14:ligatures w14:val="none"/>
        </w:rPr>
        <w:t>strateg</w:t>
      </w:r>
      <w:proofErr w:type="spellEnd"/>
      <w:r w:rsidRPr="007B47C6">
        <w:rPr>
          <w:rFonts w:asciiTheme="minorBidi" w:eastAsia="Times New Roman" w:hAnsiTheme="minorBidi"/>
          <w:color w:val="111111"/>
          <w:kern w:val="0"/>
          <w:sz w:val="24"/>
          <w:szCs w:val="24"/>
          <w:shd w:val="clear" w:color="auto" w:fill="FFFFFF"/>
          <w14:ligatures w14:val="none"/>
        </w:rPr>
        <w:t>*" OR "</w:t>
      </w:r>
      <w:proofErr w:type="spellStart"/>
      <w:r w:rsidRPr="007B47C6">
        <w:rPr>
          <w:rFonts w:asciiTheme="minorBidi" w:eastAsia="Times New Roman" w:hAnsiTheme="minorBidi"/>
          <w:color w:val="111111"/>
          <w:kern w:val="0"/>
          <w:sz w:val="24"/>
          <w:szCs w:val="24"/>
          <w:shd w:val="clear" w:color="auto" w:fill="FFFFFF"/>
          <w14:ligatures w14:val="none"/>
        </w:rPr>
        <w:t>pedagog</w:t>
      </w:r>
      <w:proofErr w:type="spellEnd"/>
      <w:r w:rsidRPr="007B47C6">
        <w:rPr>
          <w:rFonts w:asciiTheme="minorBidi" w:eastAsia="Times New Roman" w:hAnsiTheme="minorBidi"/>
          <w:color w:val="111111"/>
          <w:kern w:val="0"/>
          <w:sz w:val="24"/>
          <w:szCs w:val="24"/>
          <w:shd w:val="clear" w:color="auto" w:fill="FFFFFF"/>
          <w14:ligatures w14:val="none"/>
        </w:rPr>
        <w:t xml:space="preserve">*" OR "teaching approach*" OR "inclusive </w:t>
      </w:r>
      <w:proofErr w:type="spellStart"/>
      <w:r w:rsidRPr="007B47C6">
        <w:rPr>
          <w:rFonts w:asciiTheme="minorBidi" w:eastAsia="Times New Roman" w:hAnsiTheme="minorBidi"/>
          <w:color w:val="111111"/>
          <w:kern w:val="0"/>
          <w:sz w:val="24"/>
          <w:szCs w:val="24"/>
          <w:shd w:val="clear" w:color="auto" w:fill="FFFFFF"/>
          <w14:ligatures w14:val="none"/>
        </w:rPr>
        <w:t>practic</w:t>
      </w:r>
      <w:proofErr w:type="spellEnd"/>
      <w:r w:rsidRPr="007B47C6">
        <w:rPr>
          <w:rFonts w:asciiTheme="minorBidi" w:eastAsia="Times New Roman" w:hAnsiTheme="minorBidi"/>
          <w:color w:val="111111"/>
          <w:kern w:val="0"/>
          <w:sz w:val="24"/>
          <w:szCs w:val="24"/>
          <w:shd w:val="clear" w:color="auto" w:fill="FFFFFF"/>
          <w14:ligatures w14:val="none"/>
        </w:rPr>
        <w:t>*" OR "differentiation" OR "accommodation*") AND ("primary school*" OR "primary education" OR "elementary school*" OR "key stage 1" OR "key stage 2" OR "age 5-11" OR "mainstream school*")</w:t>
      </w:r>
    </w:p>
    <w:p w14:paraId="66E941CD" w14:textId="35AD2AEC" w:rsidR="0065359B" w:rsidRPr="007B47C6" w:rsidRDefault="005E34AD"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Peer-reviewed</w:t>
      </w:r>
      <w:r w:rsidR="0065359B" w:rsidRPr="007B47C6">
        <w:rPr>
          <w:rFonts w:asciiTheme="minorBidi" w:eastAsia="Times New Roman" w:hAnsiTheme="minorBidi"/>
          <w:color w:val="111111"/>
          <w:kern w:val="0"/>
          <w:sz w:val="24"/>
          <w:szCs w:val="24"/>
          <w:shd w:val="clear" w:color="auto" w:fill="FFFFFF"/>
          <w14:ligatures w14:val="none"/>
        </w:rPr>
        <w:t xml:space="preserve"> journal articles published in English were narrowed down to conduct the search. </w:t>
      </w:r>
    </w:p>
    <w:p w14:paraId="1D8E41A2" w14:textId="77777777" w:rsidR="0065359B" w:rsidRPr="007B47C6" w:rsidRDefault="0065359B" w:rsidP="0065359B">
      <w:pPr>
        <w:spacing w:before="200" w:after="120" w:line="360" w:lineRule="auto"/>
        <w:jc w:val="both"/>
        <w:outlineLvl w:val="1"/>
        <w:rPr>
          <w:rFonts w:asciiTheme="minorBidi" w:eastAsia="Times New Roman" w:hAnsiTheme="minorBidi"/>
          <w:b/>
          <w:bCs/>
          <w:kern w:val="0"/>
          <w:sz w:val="36"/>
          <w:szCs w:val="36"/>
          <w14:ligatures w14:val="none"/>
        </w:rPr>
      </w:pPr>
      <w:bookmarkStart w:id="69" w:name="_Toc220081052"/>
      <w:r w:rsidRPr="007B47C6">
        <w:rPr>
          <w:rFonts w:asciiTheme="minorBidi" w:eastAsia="Times New Roman" w:hAnsiTheme="minorBidi"/>
          <w:b/>
          <w:bCs/>
          <w:color w:val="111111"/>
          <w:kern w:val="0"/>
          <w:sz w:val="24"/>
          <w:szCs w:val="24"/>
          <w14:ligatures w14:val="none"/>
        </w:rPr>
        <w:t>3.4 Inclusion and Exclusion Criteria</w:t>
      </w:r>
      <w:bookmarkEnd w:id="69"/>
    </w:p>
    <w:p w14:paraId="7578B213" w14:textId="77777777"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Clear inclusion and exclusion criteria were developed beforehand to make decisions on study selection and to be consistent. Eligibility criteria were considered to include all studies that met the following criteria:</w:t>
      </w:r>
    </w:p>
    <w:p w14:paraId="32547505" w14:textId="77777777"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b/>
          <w:bCs/>
          <w:color w:val="111111"/>
          <w:kern w:val="0"/>
          <w:sz w:val="24"/>
          <w:szCs w:val="24"/>
          <w:shd w:val="clear" w:color="auto" w:fill="FFFFFF"/>
          <w14:ligatures w14:val="none"/>
        </w:rPr>
        <w:t>Inclusion criteria:</w:t>
      </w:r>
    </w:p>
    <w:p w14:paraId="6D1A0CDE" w14:textId="4F5460FF" w:rsidR="0065359B" w:rsidRPr="007B47C6" w:rsidRDefault="0065359B" w:rsidP="0065359B">
      <w:pPr>
        <w:numPr>
          <w:ilvl w:val="0"/>
          <w:numId w:val="11"/>
        </w:numPr>
        <w:spacing w:before="200" w:after="0" w:line="360" w:lineRule="auto"/>
        <w:jc w:val="both"/>
        <w:textAlignment w:val="baseline"/>
        <w:rPr>
          <w:rFonts w:asciiTheme="minorBidi" w:eastAsia="Times New Roman" w:hAnsiTheme="minorBidi"/>
          <w:color w:val="111111"/>
          <w:kern w:val="0"/>
          <w:sz w:val="24"/>
          <w:szCs w:val="24"/>
          <w14:ligatures w14:val="none"/>
        </w:rPr>
      </w:pPr>
      <w:r w:rsidRPr="007B47C6">
        <w:rPr>
          <w:rFonts w:asciiTheme="minorBidi" w:eastAsia="Times New Roman" w:hAnsiTheme="minorBidi"/>
          <w:b/>
          <w:bCs/>
          <w:color w:val="111111"/>
          <w:kern w:val="0"/>
          <w:sz w:val="24"/>
          <w:szCs w:val="24"/>
          <w:shd w:val="clear" w:color="auto" w:fill="FFFFFF"/>
          <w14:ligatures w14:val="none"/>
        </w:rPr>
        <w:t>Population:</w:t>
      </w:r>
      <w:r w:rsidRPr="007B47C6">
        <w:rPr>
          <w:rFonts w:asciiTheme="minorBidi" w:eastAsia="Times New Roman" w:hAnsiTheme="minorBidi"/>
          <w:color w:val="111111"/>
          <w:kern w:val="0"/>
          <w:sz w:val="24"/>
          <w:szCs w:val="24"/>
          <w:shd w:val="clear" w:color="auto" w:fill="FFFFFF"/>
          <w14:ligatures w14:val="none"/>
        </w:rPr>
        <w:t xml:space="preserve"> The studies included in this category were studies involving children aged 5 years to 11 years (or predominantly in this age group) who have special educational needs according to the UK definitions or other global schemes. </w:t>
      </w:r>
    </w:p>
    <w:p w14:paraId="1B6C8880" w14:textId="465EDC27" w:rsidR="0065359B" w:rsidRPr="007B47C6" w:rsidRDefault="0065359B" w:rsidP="0065359B">
      <w:pPr>
        <w:numPr>
          <w:ilvl w:val="0"/>
          <w:numId w:val="11"/>
        </w:numPr>
        <w:spacing w:before="200" w:after="0" w:line="360" w:lineRule="auto"/>
        <w:jc w:val="both"/>
        <w:textAlignment w:val="baseline"/>
        <w:rPr>
          <w:rFonts w:asciiTheme="minorBidi" w:eastAsia="Times New Roman" w:hAnsiTheme="minorBidi"/>
          <w:color w:val="111111"/>
          <w:kern w:val="0"/>
          <w:sz w:val="24"/>
          <w:szCs w:val="24"/>
          <w14:ligatures w14:val="none"/>
        </w:rPr>
      </w:pPr>
      <w:r w:rsidRPr="007B47C6">
        <w:rPr>
          <w:rFonts w:asciiTheme="minorBidi" w:eastAsia="Times New Roman" w:hAnsiTheme="minorBidi"/>
          <w:b/>
          <w:bCs/>
          <w:color w:val="111111"/>
          <w:kern w:val="0"/>
          <w:sz w:val="24"/>
          <w:szCs w:val="24"/>
          <w:shd w:val="clear" w:color="auto" w:fill="FFFFFF"/>
          <w14:ligatures w14:val="none"/>
        </w:rPr>
        <w:t>Context:</w:t>
      </w:r>
      <w:r w:rsidRPr="007B47C6">
        <w:rPr>
          <w:rFonts w:asciiTheme="minorBidi" w:eastAsia="Times New Roman" w:hAnsiTheme="minorBidi"/>
          <w:color w:val="111111"/>
          <w:kern w:val="0"/>
          <w:sz w:val="24"/>
          <w:szCs w:val="24"/>
          <w:shd w:val="clear" w:color="auto" w:fill="FFFFFF"/>
          <w14:ligatures w14:val="none"/>
        </w:rPr>
        <w:t xml:space="preserve"> Research in mainstream primary schools in England, or in a similar context, where the results would have been generalisable to the English context.</w:t>
      </w:r>
    </w:p>
    <w:p w14:paraId="2DBD670D" w14:textId="23653C93" w:rsidR="0065359B" w:rsidRPr="007B47C6" w:rsidRDefault="0065359B" w:rsidP="0065359B">
      <w:pPr>
        <w:numPr>
          <w:ilvl w:val="0"/>
          <w:numId w:val="11"/>
        </w:numPr>
        <w:spacing w:before="200" w:after="0" w:line="360" w:lineRule="auto"/>
        <w:jc w:val="both"/>
        <w:textAlignment w:val="baseline"/>
        <w:rPr>
          <w:rFonts w:asciiTheme="minorBidi" w:eastAsia="Times New Roman" w:hAnsiTheme="minorBidi"/>
          <w:color w:val="111111"/>
          <w:kern w:val="0"/>
          <w:sz w:val="24"/>
          <w:szCs w:val="24"/>
          <w14:ligatures w14:val="none"/>
        </w:rPr>
      </w:pPr>
      <w:r w:rsidRPr="007B47C6">
        <w:rPr>
          <w:rFonts w:asciiTheme="minorBidi" w:eastAsia="Times New Roman" w:hAnsiTheme="minorBidi"/>
          <w:b/>
          <w:bCs/>
          <w:color w:val="111111"/>
          <w:kern w:val="0"/>
          <w:sz w:val="24"/>
          <w:szCs w:val="24"/>
          <w:shd w:val="clear" w:color="auto" w:fill="FFFFFF"/>
          <w14:ligatures w14:val="none"/>
        </w:rPr>
        <w:t>Intervention/Phenomenon of Interest:</w:t>
      </w:r>
      <w:r w:rsidRPr="007B47C6">
        <w:rPr>
          <w:rFonts w:asciiTheme="minorBidi" w:eastAsia="Times New Roman" w:hAnsiTheme="minorBidi"/>
          <w:color w:val="111111"/>
          <w:kern w:val="0"/>
          <w:sz w:val="24"/>
          <w:szCs w:val="24"/>
          <w:shd w:val="clear" w:color="auto" w:fill="FFFFFF"/>
          <w14:ligatures w14:val="none"/>
        </w:rPr>
        <w:t xml:space="preserve"> Research that examines strategies, interventions, teaching practices, or </w:t>
      </w:r>
      <w:r w:rsidR="005E34AD" w:rsidRPr="007B47C6">
        <w:rPr>
          <w:rFonts w:asciiTheme="minorBidi" w:eastAsia="Times New Roman" w:hAnsiTheme="minorBidi"/>
          <w:color w:val="111111"/>
          <w:kern w:val="0"/>
          <w:sz w:val="24"/>
          <w:szCs w:val="24"/>
          <w:shd w:val="clear" w:color="auto" w:fill="FFFFFF"/>
          <w14:ligatures w14:val="none"/>
        </w:rPr>
        <w:t>practices</w:t>
      </w:r>
      <w:r w:rsidRPr="007B47C6">
        <w:rPr>
          <w:rFonts w:asciiTheme="minorBidi" w:eastAsia="Times New Roman" w:hAnsiTheme="minorBidi"/>
          <w:color w:val="111111"/>
          <w:kern w:val="0"/>
          <w:sz w:val="24"/>
          <w:szCs w:val="24"/>
          <w:shd w:val="clear" w:color="auto" w:fill="FFFFFF"/>
          <w14:ligatures w14:val="none"/>
        </w:rPr>
        <w:t xml:space="preserve"> in schools to support children with special educational needs. </w:t>
      </w:r>
    </w:p>
    <w:p w14:paraId="56271B50" w14:textId="6B66A971" w:rsidR="0065359B" w:rsidRPr="007B47C6" w:rsidRDefault="0065359B" w:rsidP="0065359B">
      <w:pPr>
        <w:numPr>
          <w:ilvl w:val="0"/>
          <w:numId w:val="11"/>
        </w:numPr>
        <w:spacing w:before="200" w:after="0" w:line="360" w:lineRule="auto"/>
        <w:jc w:val="both"/>
        <w:textAlignment w:val="baseline"/>
        <w:rPr>
          <w:rFonts w:asciiTheme="minorBidi" w:eastAsia="Times New Roman" w:hAnsiTheme="minorBidi"/>
          <w:color w:val="111111"/>
          <w:kern w:val="0"/>
          <w:sz w:val="24"/>
          <w:szCs w:val="24"/>
          <w14:ligatures w14:val="none"/>
        </w:rPr>
      </w:pPr>
      <w:r w:rsidRPr="007B47C6">
        <w:rPr>
          <w:rFonts w:asciiTheme="minorBidi" w:eastAsia="Times New Roman" w:hAnsiTheme="minorBidi"/>
          <w:b/>
          <w:bCs/>
          <w:color w:val="111111"/>
          <w:kern w:val="0"/>
          <w:sz w:val="24"/>
          <w:szCs w:val="24"/>
          <w:shd w:val="clear" w:color="auto" w:fill="FFFFFF"/>
          <w14:ligatures w14:val="none"/>
        </w:rPr>
        <w:t>Outcomes:</w:t>
      </w:r>
      <w:r w:rsidRPr="007B47C6">
        <w:rPr>
          <w:rFonts w:asciiTheme="minorBidi" w:eastAsia="Times New Roman" w:hAnsiTheme="minorBidi"/>
          <w:color w:val="111111"/>
          <w:kern w:val="0"/>
          <w:sz w:val="24"/>
          <w:szCs w:val="24"/>
          <w:shd w:val="clear" w:color="auto" w:fill="FFFFFF"/>
          <w14:ligatures w14:val="none"/>
        </w:rPr>
        <w:t xml:space="preserve"> Research with results of interest in terms of educational, social, emotional, </w:t>
      </w:r>
      <w:r w:rsidR="005E34AD" w:rsidRPr="007B47C6">
        <w:rPr>
          <w:rFonts w:asciiTheme="minorBidi" w:eastAsia="Times New Roman" w:hAnsiTheme="minorBidi"/>
          <w:color w:val="111111"/>
          <w:kern w:val="0"/>
          <w:sz w:val="24"/>
          <w:szCs w:val="24"/>
          <w:shd w:val="clear" w:color="auto" w:fill="FFFFFF"/>
          <w14:ligatures w14:val="none"/>
        </w:rPr>
        <w:t>behavioural</w:t>
      </w:r>
      <w:r w:rsidRPr="007B47C6">
        <w:rPr>
          <w:rFonts w:asciiTheme="minorBidi" w:eastAsia="Times New Roman" w:hAnsiTheme="minorBidi"/>
          <w:color w:val="111111"/>
          <w:kern w:val="0"/>
          <w:sz w:val="24"/>
          <w:szCs w:val="24"/>
          <w:shd w:val="clear" w:color="auto" w:fill="FFFFFF"/>
          <w14:ligatures w14:val="none"/>
        </w:rPr>
        <w:t xml:space="preserve">, and other aspects of child development and schooling. </w:t>
      </w:r>
      <w:r w:rsidRPr="007B47C6">
        <w:rPr>
          <w:rFonts w:asciiTheme="minorBidi" w:eastAsia="Times New Roman" w:hAnsiTheme="minorBidi"/>
          <w:color w:val="111111"/>
          <w:kern w:val="0"/>
          <w:sz w:val="24"/>
          <w:szCs w:val="24"/>
          <w:shd w:val="clear" w:color="auto" w:fill="FFFFFF"/>
          <w14:ligatures w14:val="none"/>
        </w:rPr>
        <w:lastRenderedPageBreak/>
        <w:t>Quantitative outcome measures and qualitative descriptions of the experience of children or stakeholders were all acceptable.</w:t>
      </w:r>
    </w:p>
    <w:p w14:paraId="354FB1BE" w14:textId="006E9FF7" w:rsidR="0065359B" w:rsidRPr="007B47C6" w:rsidRDefault="0065359B" w:rsidP="0065359B">
      <w:pPr>
        <w:numPr>
          <w:ilvl w:val="0"/>
          <w:numId w:val="11"/>
        </w:numPr>
        <w:spacing w:before="200" w:after="0" w:line="360" w:lineRule="auto"/>
        <w:jc w:val="both"/>
        <w:textAlignment w:val="baseline"/>
        <w:rPr>
          <w:rFonts w:asciiTheme="minorBidi" w:eastAsia="Times New Roman" w:hAnsiTheme="minorBidi"/>
          <w:color w:val="111111"/>
          <w:kern w:val="0"/>
          <w:sz w:val="24"/>
          <w:szCs w:val="24"/>
          <w14:ligatures w14:val="none"/>
        </w:rPr>
      </w:pPr>
      <w:r w:rsidRPr="007B47C6">
        <w:rPr>
          <w:rFonts w:asciiTheme="minorBidi" w:eastAsia="Times New Roman" w:hAnsiTheme="minorBidi"/>
          <w:b/>
          <w:bCs/>
          <w:color w:val="111111"/>
          <w:kern w:val="0"/>
          <w:sz w:val="24"/>
          <w:szCs w:val="24"/>
          <w:shd w:val="clear" w:color="auto" w:fill="FFFFFF"/>
          <w14:ligatures w14:val="none"/>
        </w:rPr>
        <w:t>Study Design:</w:t>
      </w:r>
      <w:r w:rsidRPr="007B47C6">
        <w:rPr>
          <w:rFonts w:asciiTheme="minorBidi" w:eastAsia="Times New Roman" w:hAnsiTheme="minorBidi"/>
          <w:color w:val="111111"/>
          <w:kern w:val="0"/>
          <w:sz w:val="24"/>
          <w:szCs w:val="24"/>
          <w:shd w:val="clear" w:color="auto" w:fill="FFFFFF"/>
          <w14:ligatures w14:val="none"/>
        </w:rPr>
        <w:t xml:space="preserve"> Quantitative, qualitative or mixed-method empirical studies such as </w:t>
      </w:r>
      <w:r w:rsidR="005E34AD" w:rsidRPr="007B47C6">
        <w:rPr>
          <w:rFonts w:asciiTheme="minorBidi" w:eastAsia="Times New Roman" w:hAnsiTheme="minorBidi"/>
          <w:color w:val="111111"/>
          <w:kern w:val="0"/>
          <w:sz w:val="24"/>
          <w:szCs w:val="24"/>
          <w:shd w:val="clear" w:color="auto" w:fill="FFFFFF"/>
          <w14:ligatures w14:val="none"/>
        </w:rPr>
        <w:t>randomised</w:t>
      </w:r>
      <w:r w:rsidRPr="007B47C6">
        <w:rPr>
          <w:rFonts w:asciiTheme="minorBidi" w:eastAsia="Times New Roman" w:hAnsiTheme="minorBidi"/>
          <w:color w:val="111111"/>
          <w:kern w:val="0"/>
          <w:sz w:val="24"/>
          <w:szCs w:val="24"/>
          <w:shd w:val="clear" w:color="auto" w:fill="FFFFFF"/>
          <w14:ligatures w14:val="none"/>
        </w:rPr>
        <w:t xml:space="preserve"> controlled trials, </w:t>
      </w:r>
      <w:r w:rsidR="005E34AD" w:rsidRPr="007B47C6">
        <w:rPr>
          <w:rFonts w:asciiTheme="minorBidi" w:eastAsia="Times New Roman" w:hAnsiTheme="minorBidi"/>
          <w:color w:val="111111"/>
          <w:kern w:val="0"/>
          <w:sz w:val="24"/>
          <w:szCs w:val="24"/>
          <w:shd w:val="clear" w:color="auto" w:fill="FFFFFF"/>
          <w14:ligatures w14:val="none"/>
        </w:rPr>
        <w:t>quasi-experiment</w:t>
      </w:r>
      <w:r w:rsidRPr="007B47C6">
        <w:rPr>
          <w:rFonts w:asciiTheme="minorBidi" w:eastAsia="Times New Roman" w:hAnsiTheme="minorBidi"/>
          <w:color w:val="111111"/>
          <w:kern w:val="0"/>
          <w:sz w:val="24"/>
          <w:szCs w:val="24"/>
          <w:shd w:val="clear" w:color="auto" w:fill="FFFFFF"/>
          <w14:ligatures w14:val="none"/>
        </w:rPr>
        <w:t>, cohort study, case study, ethnographies and phenomenological inquiries.</w:t>
      </w:r>
    </w:p>
    <w:p w14:paraId="4D628C28" w14:textId="77777777" w:rsidR="0065359B" w:rsidRPr="007B47C6" w:rsidRDefault="0065359B" w:rsidP="0065359B">
      <w:pPr>
        <w:numPr>
          <w:ilvl w:val="0"/>
          <w:numId w:val="11"/>
        </w:numPr>
        <w:spacing w:before="200" w:after="0" w:line="360" w:lineRule="auto"/>
        <w:jc w:val="both"/>
        <w:textAlignment w:val="baseline"/>
        <w:rPr>
          <w:rFonts w:asciiTheme="minorBidi" w:eastAsia="Times New Roman" w:hAnsiTheme="minorBidi"/>
          <w:color w:val="111111"/>
          <w:kern w:val="0"/>
          <w:sz w:val="24"/>
          <w:szCs w:val="24"/>
          <w14:ligatures w14:val="none"/>
        </w:rPr>
      </w:pPr>
      <w:r w:rsidRPr="007B47C6">
        <w:rPr>
          <w:rFonts w:asciiTheme="minorBidi" w:eastAsia="Times New Roman" w:hAnsiTheme="minorBidi"/>
          <w:b/>
          <w:bCs/>
          <w:color w:val="111111"/>
          <w:kern w:val="0"/>
          <w:sz w:val="24"/>
          <w:szCs w:val="24"/>
          <w:shd w:val="clear" w:color="auto" w:fill="FFFFFF"/>
          <w14:ligatures w14:val="none"/>
        </w:rPr>
        <w:t>Publication Type:</w:t>
      </w:r>
      <w:r w:rsidRPr="007B47C6">
        <w:rPr>
          <w:rFonts w:asciiTheme="minorBidi" w:eastAsia="Times New Roman" w:hAnsiTheme="minorBidi"/>
          <w:color w:val="111111"/>
          <w:kern w:val="0"/>
          <w:sz w:val="24"/>
          <w:szCs w:val="24"/>
          <w:shd w:val="clear" w:color="auto" w:fill="FFFFFF"/>
          <w14:ligatures w14:val="none"/>
        </w:rPr>
        <w:t xml:space="preserve"> Peer-reviewed journal articles published in English.</w:t>
      </w:r>
    </w:p>
    <w:p w14:paraId="58A7B4F8" w14:textId="77777777" w:rsidR="0065359B" w:rsidRPr="007B47C6" w:rsidRDefault="0065359B" w:rsidP="0065359B">
      <w:pPr>
        <w:numPr>
          <w:ilvl w:val="0"/>
          <w:numId w:val="11"/>
        </w:numPr>
        <w:spacing w:before="200" w:after="0" w:line="360" w:lineRule="auto"/>
        <w:jc w:val="both"/>
        <w:textAlignment w:val="baseline"/>
        <w:rPr>
          <w:rFonts w:asciiTheme="minorBidi" w:eastAsia="Times New Roman" w:hAnsiTheme="minorBidi"/>
          <w:color w:val="111111"/>
          <w:kern w:val="0"/>
          <w:sz w:val="24"/>
          <w:szCs w:val="24"/>
          <w14:ligatures w14:val="none"/>
        </w:rPr>
      </w:pPr>
      <w:r w:rsidRPr="007B47C6">
        <w:rPr>
          <w:rFonts w:asciiTheme="minorBidi" w:eastAsia="Times New Roman" w:hAnsiTheme="minorBidi"/>
          <w:b/>
          <w:bCs/>
          <w:color w:val="111111"/>
          <w:kern w:val="0"/>
          <w:sz w:val="24"/>
          <w:szCs w:val="24"/>
          <w:shd w:val="clear" w:color="auto" w:fill="FFFFFF"/>
          <w14:ligatures w14:val="none"/>
        </w:rPr>
        <w:t>Timeframe:</w:t>
      </w:r>
      <w:r w:rsidRPr="007B47C6">
        <w:rPr>
          <w:rFonts w:asciiTheme="minorBidi" w:eastAsia="Times New Roman" w:hAnsiTheme="minorBidi"/>
          <w:color w:val="111111"/>
          <w:kern w:val="0"/>
          <w:sz w:val="24"/>
          <w:szCs w:val="24"/>
          <w:shd w:val="clear" w:color="auto" w:fill="FFFFFF"/>
          <w14:ligatures w14:val="none"/>
        </w:rPr>
        <w:t xml:space="preserve"> Published between January 2015 and December 2025.</w:t>
      </w:r>
    </w:p>
    <w:p w14:paraId="34D67126" w14:textId="77777777"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b/>
          <w:bCs/>
          <w:color w:val="111111"/>
          <w:kern w:val="0"/>
          <w:sz w:val="24"/>
          <w:szCs w:val="24"/>
          <w:shd w:val="clear" w:color="auto" w:fill="FFFFFF"/>
          <w14:ligatures w14:val="none"/>
        </w:rPr>
        <w:t>Exclusion criteria:</w:t>
      </w:r>
    </w:p>
    <w:p w14:paraId="21BF9D97" w14:textId="77777777"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Studies were excluded if they:</w:t>
      </w:r>
    </w:p>
    <w:p w14:paraId="4F0D7B14" w14:textId="77777777" w:rsidR="0065359B" w:rsidRPr="007B47C6" w:rsidRDefault="0065359B" w:rsidP="0065359B">
      <w:pPr>
        <w:numPr>
          <w:ilvl w:val="0"/>
          <w:numId w:val="12"/>
        </w:numPr>
        <w:spacing w:before="200" w:after="0" w:line="360" w:lineRule="auto"/>
        <w:jc w:val="both"/>
        <w:textAlignment w:val="baseline"/>
        <w:rPr>
          <w:rFonts w:asciiTheme="minorBidi" w:eastAsia="Times New Roman" w:hAnsiTheme="minorBidi"/>
          <w:color w:val="111111"/>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Focused exclusively on children outside the 5-11 age range (e.g., early years, secondary education).</w:t>
      </w:r>
    </w:p>
    <w:p w14:paraId="53378435" w14:textId="77777777" w:rsidR="0065359B" w:rsidRPr="007B47C6" w:rsidRDefault="0065359B" w:rsidP="0065359B">
      <w:pPr>
        <w:numPr>
          <w:ilvl w:val="0"/>
          <w:numId w:val="12"/>
        </w:numPr>
        <w:spacing w:before="200" w:after="0" w:line="360" w:lineRule="auto"/>
        <w:jc w:val="both"/>
        <w:textAlignment w:val="baseline"/>
        <w:rPr>
          <w:rFonts w:asciiTheme="minorBidi" w:eastAsia="Times New Roman" w:hAnsiTheme="minorBidi"/>
          <w:color w:val="111111"/>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Were conducted entirely in special schools or specialist units, without relevance to mainstream primary settings.</w:t>
      </w:r>
    </w:p>
    <w:p w14:paraId="13D7CC35" w14:textId="77777777" w:rsidR="0065359B" w:rsidRPr="007B47C6" w:rsidRDefault="0065359B" w:rsidP="0065359B">
      <w:pPr>
        <w:numPr>
          <w:ilvl w:val="0"/>
          <w:numId w:val="12"/>
        </w:numPr>
        <w:spacing w:before="200" w:after="0" w:line="360" w:lineRule="auto"/>
        <w:jc w:val="both"/>
        <w:textAlignment w:val="baseline"/>
        <w:rPr>
          <w:rFonts w:asciiTheme="minorBidi" w:eastAsia="Times New Roman" w:hAnsiTheme="minorBidi"/>
          <w:color w:val="111111"/>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Focused on medical or clinical interventions outside the scope of educational practice (e.g., pharmacological treatments).</w:t>
      </w:r>
    </w:p>
    <w:p w14:paraId="58C1D6C2" w14:textId="77777777" w:rsidR="0065359B" w:rsidRPr="007B47C6" w:rsidRDefault="0065359B" w:rsidP="0065359B">
      <w:pPr>
        <w:numPr>
          <w:ilvl w:val="0"/>
          <w:numId w:val="12"/>
        </w:numPr>
        <w:spacing w:before="200" w:after="0" w:line="360" w:lineRule="auto"/>
        <w:jc w:val="both"/>
        <w:textAlignment w:val="baseline"/>
        <w:rPr>
          <w:rFonts w:asciiTheme="minorBidi" w:eastAsia="Times New Roman" w:hAnsiTheme="minorBidi"/>
          <w:color w:val="111111"/>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Were conceptual or theoretical papers without empirical data.</w:t>
      </w:r>
    </w:p>
    <w:p w14:paraId="1F58B196" w14:textId="77777777" w:rsidR="0065359B" w:rsidRPr="007B47C6" w:rsidRDefault="0065359B" w:rsidP="0065359B">
      <w:pPr>
        <w:numPr>
          <w:ilvl w:val="0"/>
          <w:numId w:val="12"/>
        </w:numPr>
        <w:spacing w:before="200" w:after="0" w:line="360" w:lineRule="auto"/>
        <w:jc w:val="both"/>
        <w:textAlignment w:val="baseline"/>
        <w:rPr>
          <w:rFonts w:asciiTheme="minorBidi" w:eastAsia="Times New Roman" w:hAnsiTheme="minorBidi"/>
          <w:color w:val="111111"/>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Were dissertations, conference abstracts, or non-peer-reviewed publications.</w:t>
      </w:r>
    </w:p>
    <w:p w14:paraId="28A18A8E" w14:textId="77777777" w:rsidR="0065359B" w:rsidRPr="007B47C6" w:rsidRDefault="0065359B" w:rsidP="0065359B">
      <w:pPr>
        <w:numPr>
          <w:ilvl w:val="0"/>
          <w:numId w:val="12"/>
        </w:numPr>
        <w:spacing w:before="200" w:after="0" w:line="360" w:lineRule="auto"/>
        <w:jc w:val="both"/>
        <w:textAlignment w:val="baseline"/>
        <w:rPr>
          <w:rFonts w:asciiTheme="minorBidi" w:eastAsia="Times New Roman" w:hAnsiTheme="minorBidi"/>
          <w:color w:val="111111"/>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Were not available in English.</w:t>
      </w:r>
    </w:p>
    <w:p w14:paraId="584D32DD" w14:textId="77777777" w:rsidR="0065359B" w:rsidRPr="007B47C6" w:rsidRDefault="0065359B" w:rsidP="0065359B">
      <w:pPr>
        <w:numPr>
          <w:ilvl w:val="0"/>
          <w:numId w:val="12"/>
        </w:numPr>
        <w:spacing w:before="200" w:after="0" w:line="360" w:lineRule="auto"/>
        <w:jc w:val="both"/>
        <w:textAlignment w:val="baseline"/>
        <w:rPr>
          <w:rFonts w:asciiTheme="minorBidi" w:eastAsia="Times New Roman" w:hAnsiTheme="minorBidi"/>
          <w:color w:val="111111"/>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Provided insufficient detail about interventions or outcomes to permit meaningful synthesis.</w:t>
      </w:r>
    </w:p>
    <w:p w14:paraId="24A53ADA" w14:textId="77777777"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These criteria were pilot-tested on a sample of articles during the scoping phase and refined to ensure clarity and applicability. Throughout the review process, records were maintained of all inclusion/exclusion decisions to ensure transparency and auditability.</w:t>
      </w:r>
    </w:p>
    <w:p w14:paraId="71CF8C9E" w14:textId="77777777" w:rsidR="0065359B" w:rsidRPr="007B47C6" w:rsidRDefault="0065359B" w:rsidP="005E34AD">
      <w:pPr>
        <w:pStyle w:val="Heading2"/>
        <w:rPr>
          <w:rFonts w:asciiTheme="minorBidi" w:hAnsiTheme="minorBidi" w:cstheme="minorBidi"/>
          <w:sz w:val="36"/>
          <w:szCs w:val="36"/>
        </w:rPr>
      </w:pPr>
      <w:bookmarkStart w:id="70" w:name="_Toc220081053"/>
      <w:r w:rsidRPr="007B47C6">
        <w:rPr>
          <w:rFonts w:asciiTheme="minorBidi" w:hAnsiTheme="minorBidi" w:cstheme="minorBidi"/>
        </w:rPr>
        <w:lastRenderedPageBreak/>
        <w:t>3.5 Study Selection Process</w:t>
      </w:r>
      <w:bookmarkEnd w:id="70"/>
    </w:p>
    <w:p w14:paraId="425277EB" w14:textId="7697868D"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The selection of the studies was based on the PRISMA guidelines and performed in several phases (Page et al., 2021). After running database searches, all the retrieved records were exported to reference management software (Mendeley), where duplicate records were determined and deleted. The rest of the special records went on to title and abstract screening.</w:t>
      </w:r>
    </w:p>
    <w:p w14:paraId="70CF4936" w14:textId="6880B863"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 xml:space="preserve">The first round of screening was conducted on titles and abstracts by comparing them with the inclusion and exclusion criteria. At this stage, studies which were obviously not eligible (e.g., incorrect population, incorrect setting, incorrect type of publication, etc.) were weeded out. Considering the resource limitations of a </w:t>
      </w:r>
      <w:r w:rsidR="005E34AD" w:rsidRPr="007B47C6">
        <w:rPr>
          <w:rFonts w:asciiTheme="minorBidi" w:eastAsia="Times New Roman" w:hAnsiTheme="minorBidi"/>
          <w:color w:val="111111"/>
          <w:kern w:val="0"/>
          <w:sz w:val="24"/>
          <w:szCs w:val="24"/>
          <w:shd w:val="clear" w:color="auto" w:fill="FFFFFF"/>
          <w14:ligatures w14:val="none"/>
        </w:rPr>
        <w:t>master's</w:t>
      </w:r>
      <w:r w:rsidRPr="007B47C6">
        <w:rPr>
          <w:rFonts w:asciiTheme="minorBidi" w:eastAsia="Times New Roman" w:hAnsiTheme="minorBidi"/>
          <w:color w:val="111111"/>
          <w:kern w:val="0"/>
          <w:sz w:val="24"/>
          <w:szCs w:val="24"/>
          <w:shd w:val="clear" w:color="auto" w:fill="FFFFFF"/>
          <w14:ligatures w14:val="none"/>
        </w:rPr>
        <w:t xml:space="preserve"> dissertation, it has been screened by one reviewer (the author). Although it is accepted that dual independent screening is the best practice in systematic reviews to reduce selection bias (Stoll et al., 2019), this weakness is shared by student-led systematic reviews and addressed by deploying clear criteria and keeping detailed screening notes.</w:t>
      </w:r>
    </w:p>
    <w:p w14:paraId="5B388A76" w14:textId="7BC34354"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 xml:space="preserve">Documents that had passed title and abstract screening were moved to full-text. The full-text articles were searched and evaluated in detail against all inclusion and exclusion criteria. At this level, other research works were omitted when they did not fulfil </w:t>
      </w:r>
      <w:r w:rsidR="005E34AD" w:rsidRPr="007B47C6">
        <w:rPr>
          <w:rFonts w:asciiTheme="minorBidi" w:eastAsia="Times New Roman" w:hAnsiTheme="minorBidi"/>
          <w:color w:val="111111"/>
          <w:kern w:val="0"/>
          <w:sz w:val="24"/>
          <w:szCs w:val="24"/>
          <w:shd w:val="clear" w:color="auto" w:fill="FFFFFF"/>
          <w14:ligatures w14:val="none"/>
        </w:rPr>
        <w:t xml:space="preserve">the </w:t>
      </w:r>
      <w:r w:rsidRPr="007B47C6">
        <w:rPr>
          <w:rFonts w:asciiTheme="minorBidi" w:eastAsia="Times New Roman" w:hAnsiTheme="minorBidi"/>
          <w:color w:val="111111"/>
          <w:kern w:val="0"/>
          <w:sz w:val="24"/>
          <w:szCs w:val="24"/>
          <w:shd w:val="clear" w:color="auto" w:fill="FFFFFF"/>
          <w14:ligatures w14:val="none"/>
        </w:rPr>
        <w:t xml:space="preserve">eligibility criteria on further examination. The causes of exclusion at </w:t>
      </w:r>
      <w:r w:rsidR="005E34AD" w:rsidRPr="007B47C6">
        <w:rPr>
          <w:rFonts w:asciiTheme="minorBidi" w:eastAsia="Times New Roman" w:hAnsiTheme="minorBidi"/>
          <w:color w:val="111111"/>
          <w:kern w:val="0"/>
          <w:sz w:val="24"/>
          <w:szCs w:val="24"/>
          <w:shd w:val="clear" w:color="auto" w:fill="FFFFFF"/>
          <w14:ligatures w14:val="none"/>
        </w:rPr>
        <w:t xml:space="preserve">the </w:t>
      </w:r>
      <w:r w:rsidRPr="007B47C6">
        <w:rPr>
          <w:rFonts w:asciiTheme="minorBidi" w:eastAsia="Times New Roman" w:hAnsiTheme="minorBidi"/>
          <w:color w:val="111111"/>
          <w:kern w:val="0"/>
          <w:sz w:val="24"/>
          <w:szCs w:val="24"/>
          <w:shd w:val="clear" w:color="auto" w:fill="FFFFFF"/>
          <w14:ligatures w14:val="none"/>
        </w:rPr>
        <w:t>full-text phase were recorded in a systematic manner.</w:t>
      </w:r>
    </w:p>
    <w:p w14:paraId="2324B5CC" w14:textId="3C797650"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 xml:space="preserve">A PRISMA flow diagram was used to record the study selection procedure and findings, and it graphically shows the volume of records identified, filtered, qualified and ultimately </w:t>
      </w:r>
      <w:r w:rsidR="005E34AD" w:rsidRPr="007B47C6">
        <w:rPr>
          <w:rFonts w:asciiTheme="minorBidi" w:eastAsia="Times New Roman" w:hAnsiTheme="minorBidi"/>
          <w:color w:val="111111"/>
          <w:kern w:val="0"/>
          <w:sz w:val="24"/>
          <w:szCs w:val="24"/>
          <w:shd w:val="clear" w:color="auto" w:fill="FFFFFF"/>
          <w14:ligatures w14:val="none"/>
        </w:rPr>
        <w:t>utilised</w:t>
      </w:r>
      <w:r w:rsidRPr="007B47C6">
        <w:rPr>
          <w:rFonts w:asciiTheme="minorBidi" w:eastAsia="Times New Roman" w:hAnsiTheme="minorBidi"/>
          <w:color w:val="111111"/>
          <w:kern w:val="0"/>
          <w:sz w:val="24"/>
          <w:szCs w:val="24"/>
          <w:shd w:val="clear" w:color="auto" w:fill="FFFFFF"/>
          <w14:ligatures w14:val="none"/>
        </w:rPr>
        <w:t xml:space="preserve"> in the review. The PRISMA diagram ensures the transparency of the amount of literature taken into account and why a certain approach to inclusion and exclusion was made at each step.</w:t>
      </w:r>
    </w:p>
    <w:p w14:paraId="525F2049" w14:textId="77777777"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 xml:space="preserve">Eight hundred and forty-seven records were first located with database searching. Screening of titles and abstracts of 644 unique records was done after 203 duplicates were eliminated. Out of these, 589 were filtered out as obviously ineligible due to population, setting or type of study. The other 55 records went to full-text evaluation. After thorough scrutiny, 43 articles were eliminated because of the following reasons: inappropriate setting (n=15), little detail of intervention (n=12), unsuitable age group </w:t>
      </w:r>
      <w:r w:rsidRPr="007B47C6">
        <w:rPr>
          <w:rFonts w:asciiTheme="minorBidi" w:eastAsia="Times New Roman" w:hAnsiTheme="minorBidi"/>
          <w:color w:val="111111"/>
          <w:kern w:val="0"/>
          <w:sz w:val="24"/>
          <w:szCs w:val="24"/>
          <w:shd w:val="clear" w:color="auto" w:fill="FFFFFF"/>
          <w14:ligatures w14:val="none"/>
        </w:rPr>
        <w:lastRenderedPageBreak/>
        <w:t>(n=8), not peer-reviewed (n=5) and irrelevant outcomes (n=3). In the end, 12 studies were included in the final synthesis and satisfied all the criteria of inclusion.</w:t>
      </w:r>
    </w:p>
    <w:p w14:paraId="26666DCF" w14:textId="77777777" w:rsidR="0065359B" w:rsidRPr="007B47C6" w:rsidRDefault="0065359B" w:rsidP="0065359B">
      <w:pPr>
        <w:spacing w:before="200" w:after="120" w:line="360" w:lineRule="auto"/>
        <w:jc w:val="both"/>
        <w:outlineLvl w:val="1"/>
        <w:rPr>
          <w:rFonts w:asciiTheme="minorBidi" w:eastAsia="Times New Roman" w:hAnsiTheme="minorBidi"/>
          <w:b/>
          <w:bCs/>
          <w:kern w:val="0"/>
          <w:sz w:val="36"/>
          <w:szCs w:val="36"/>
          <w14:ligatures w14:val="none"/>
        </w:rPr>
      </w:pPr>
      <w:bookmarkStart w:id="71" w:name="_Toc220081054"/>
      <w:r w:rsidRPr="007B47C6">
        <w:rPr>
          <w:rFonts w:asciiTheme="minorBidi" w:eastAsia="Times New Roman" w:hAnsiTheme="minorBidi"/>
          <w:b/>
          <w:bCs/>
          <w:color w:val="111111"/>
          <w:kern w:val="0"/>
          <w:sz w:val="24"/>
          <w:szCs w:val="24"/>
          <w14:ligatures w14:val="none"/>
        </w:rPr>
        <w:t>3.6 Quality Appraisal</w:t>
      </w:r>
      <w:bookmarkEnd w:id="71"/>
    </w:p>
    <w:p w14:paraId="100F0215" w14:textId="2A930DEF"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 xml:space="preserve">Quality appraisal is a significant part of systematic reviews, which can be used to determine the rigour and credibility of included studies and to guide </w:t>
      </w:r>
      <w:r w:rsidR="005E34AD" w:rsidRPr="007B47C6">
        <w:rPr>
          <w:rFonts w:asciiTheme="minorBidi" w:eastAsia="Times New Roman" w:hAnsiTheme="minorBidi"/>
          <w:color w:val="111111"/>
          <w:kern w:val="0"/>
          <w:sz w:val="24"/>
          <w:szCs w:val="24"/>
          <w:shd w:val="clear" w:color="auto" w:fill="FFFFFF"/>
          <w14:ligatures w14:val="none"/>
        </w:rPr>
        <w:t xml:space="preserve">the </w:t>
      </w:r>
      <w:r w:rsidRPr="007B47C6">
        <w:rPr>
          <w:rFonts w:asciiTheme="minorBidi" w:eastAsia="Times New Roman" w:hAnsiTheme="minorBidi"/>
          <w:color w:val="111111"/>
          <w:kern w:val="0"/>
          <w:sz w:val="24"/>
          <w:szCs w:val="24"/>
          <w:shd w:val="clear" w:color="auto" w:fill="FFFFFF"/>
          <w14:ligatures w14:val="none"/>
        </w:rPr>
        <w:t>interpretation of findings</w:t>
      </w:r>
      <w:r w:rsidR="005E34AD" w:rsidRPr="007B47C6">
        <w:rPr>
          <w:rFonts w:asciiTheme="minorBidi" w:eastAsia="Times New Roman" w:hAnsiTheme="minorBidi"/>
          <w:color w:val="111111"/>
          <w:kern w:val="0"/>
          <w:sz w:val="24"/>
          <w:szCs w:val="24"/>
          <w:shd w:val="clear" w:color="auto" w:fill="FFFFFF"/>
          <w14:ligatures w14:val="none"/>
        </w:rPr>
        <w:t xml:space="preserve"> </w:t>
      </w:r>
      <w:r w:rsidRPr="007B47C6">
        <w:rPr>
          <w:rFonts w:asciiTheme="minorBidi" w:eastAsia="Times New Roman" w:hAnsiTheme="minorBidi"/>
          <w:color w:val="111111"/>
          <w:kern w:val="0"/>
          <w:sz w:val="24"/>
          <w:szCs w:val="24"/>
          <w:shd w:val="clear" w:color="auto" w:fill="FFFFFF"/>
          <w14:ligatures w14:val="none"/>
        </w:rPr>
        <w:t xml:space="preserve">(Shaheen et al., 2023). In this review, the quality of the methodology was evaluated with the help of instruments that could be applied </w:t>
      </w:r>
      <w:r w:rsidR="005E34AD" w:rsidRPr="007B47C6">
        <w:rPr>
          <w:rFonts w:asciiTheme="minorBidi" w:eastAsia="Times New Roman" w:hAnsiTheme="minorBidi"/>
          <w:color w:val="111111"/>
          <w:kern w:val="0"/>
          <w:sz w:val="24"/>
          <w:szCs w:val="24"/>
          <w:shd w:val="clear" w:color="auto" w:fill="FFFFFF"/>
          <w14:ligatures w14:val="none"/>
        </w:rPr>
        <w:t>to</w:t>
      </w:r>
      <w:r w:rsidRPr="007B47C6">
        <w:rPr>
          <w:rFonts w:asciiTheme="minorBidi" w:eastAsia="Times New Roman" w:hAnsiTheme="minorBidi"/>
          <w:color w:val="111111"/>
          <w:kern w:val="0"/>
          <w:sz w:val="24"/>
          <w:szCs w:val="24"/>
          <w:shd w:val="clear" w:color="auto" w:fill="FFFFFF"/>
          <w14:ligatures w14:val="none"/>
        </w:rPr>
        <w:t xml:space="preserve"> study designs. Appraisal of qualitative studies was performed based on the CASP qualitative research checklist (Stack, Symonds and Kinsella, 2021)</w:t>
      </w:r>
      <w:r w:rsidR="005E34AD" w:rsidRPr="007B47C6">
        <w:rPr>
          <w:rFonts w:asciiTheme="minorBidi" w:eastAsia="Times New Roman" w:hAnsiTheme="minorBidi"/>
          <w:color w:val="111111"/>
          <w:kern w:val="0"/>
          <w:sz w:val="24"/>
          <w:szCs w:val="24"/>
          <w:shd w:val="clear" w:color="auto" w:fill="FFFFFF"/>
          <w14:ligatures w14:val="none"/>
        </w:rPr>
        <w:t>,</w:t>
      </w:r>
      <w:r w:rsidRPr="007B47C6">
        <w:rPr>
          <w:rFonts w:asciiTheme="minorBidi" w:eastAsia="Times New Roman" w:hAnsiTheme="minorBidi"/>
          <w:color w:val="111111"/>
          <w:kern w:val="0"/>
          <w:sz w:val="24"/>
          <w:szCs w:val="24"/>
          <w:shd w:val="clear" w:color="auto" w:fill="FFFFFF"/>
          <w14:ligatures w14:val="none"/>
        </w:rPr>
        <w:t xml:space="preserve"> which evaluates the research objectives, the suitability of the qualitative research approach, the recruitment strategy, the methods of data collection, the potential relationship between the researcher and its participants, consideration of ethics, rigor of data analysis and clarity of results.</w:t>
      </w:r>
    </w:p>
    <w:p w14:paraId="493001DF" w14:textId="5824BC12"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Mixed-method research was evaluated with the help of appropriate elements of quantitative and qualitative checklists</w:t>
      </w:r>
      <w:r w:rsidR="005E34AD" w:rsidRPr="007B47C6">
        <w:rPr>
          <w:rFonts w:asciiTheme="minorBidi" w:eastAsia="Times New Roman" w:hAnsiTheme="minorBidi"/>
          <w:color w:val="111111"/>
          <w:kern w:val="0"/>
          <w:sz w:val="24"/>
          <w:szCs w:val="24"/>
          <w:shd w:val="clear" w:color="auto" w:fill="FFFFFF"/>
          <w14:ligatures w14:val="none"/>
        </w:rPr>
        <w:t>,</w:t>
      </w:r>
      <w:r w:rsidRPr="007B47C6">
        <w:rPr>
          <w:rFonts w:asciiTheme="minorBidi" w:eastAsia="Times New Roman" w:hAnsiTheme="minorBidi"/>
          <w:color w:val="111111"/>
          <w:kern w:val="0"/>
          <w:sz w:val="24"/>
          <w:szCs w:val="24"/>
          <w:shd w:val="clear" w:color="auto" w:fill="FFFFFF"/>
          <w14:ligatures w14:val="none"/>
        </w:rPr>
        <w:t xml:space="preserve"> along with the consideration of the extent of the integration of the quantitative and qualitative elements (Tang et al., 2025).</w:t>
      </w:r>
      <w:r w:rsidR="005E34AD" w:rsidRPr="007B47C6">
        <w:rPr>
          <w:rFonts w:asciiTheme="minorBidi" w:eastAsia="Times New Roman" w:hAnsiTheme="minorBidi"/>
          <w:kern w:val="0"/>
          <w:sz w:val="24"/>
          <w:szCs w:val="24"/>
          <w14:ligatures w14:val="none"/>
        </w:rPr>
        <w:t xml:space="preserve"> </w:t>
      </w:r>
      <w:r w:rsidRPr="007B47C6">
        <w:rPr>
          <w:rFonts w:asciiTheme="minorBidi" w:eastAsia="Times New Roman" w:hAnsiTheme="minorBidi"/>
          <w:color w:val="111111"/>
          <w:kern w:val="0"/>
          <w:sz w:val="24"/>
          <w:szCs w:val="24"/>
          <w:shd w:val="clear" w:color="auto" w:fill="FFFFFF"/>
          <w14:ligatures w14:val="none"/>
        </w:rPr>
        <w:t xml:space="preserve">All the included studies were </w:t>
      </w:r>
      <w:r w:rsidR="005E34AD" w:rsidRPr="007B47C6">
        <w:rPr>
          <w:rFonts w:asciiTheme="minorBidi" w:eastAsia="Times New Roman" w:hAnsiTheme="minorBidi"/>
          <w:color w:val="111111"/>
          <w:kern w:val="0"/>
          <w:sz w:val="24"/>
          <w:szCs w:val="24"/>
          <w:shd w:val="clear" w:color="auto" w:fill="FFFFFF"/>
          <w14:ligatures w14:val="none"/>
        </w:rPr>
        <w:t>categorised</w:t>
      </w:r>
      <w:r w:rsidRPr="007B47C6">
        <w:rPr>
          <w:rFonts w:asciiTheme="minorBidi" w:eastAsia="Times New Roman" w:hAnsiTheme="minorBidi"/>
          <w:color w:val="111111"/>
          <w:kern w:val="0"/>
          <w:sz w:val="24"/>
          <w:szCs w:val="24"/>
          <w:shd w:val="clear" w:color="auto" w:fill="FFFFFF"/>
          <w14:ligatures w14:val="none"/>
        </w:rPr>
        <w:t xml:space="preserve"> using a general rating of high, moderate, or low according to the degree to which they met the quality criteria. Not all studies were excluded based on the quality rating; the quality rating was important in determining the weight assigned to various studies during the synthesis and </w:t>
      </w:r>
      <w:r w:rsidR="005E34AD" w:rsidRPr="007B47C6">
        <w:rPr>
          <w:rFonts w:asciiTheme="minorBidi" w:eastAsia="Times New Roman" w:hAnsiTheme="minorBidi"/>
          <w:color w:val="111111"/>
          <w:kern w:val="0"/>
          <w:sz w:val="24"/>
          <w:szCs w:val="24"/>
          <w:shd w:val="clear" w:color="auto" w:fill="FFFFFF"/>
          <w14:ligatures w14:val="none"/>
        </w:rPr>
        <w:t xml:space="preserve">was </w:t>
      </w:r>
      <w:r w:rsidRPr="007B47C6">
        <w:rPr>
          <w:rFonts w:asciiTheme="minorBidi" w:eastAsia="Times New Roman" w:hAnsiTheme="minorBidi"/>
          <w:color w:val="111111"/>
          <w:kern w:val="0"/>
          <w:sz w:val="24"/>
          <w:szCs w:val="24"/>
          <w:shd w:val="clear" w:color="auto" w:fill="FFFFFF"/>
          <w14:ligatures w14:val="none"/>
        </w:rPr>
        <w:t>taken into account in the interpretation of results. Studies with better designs, increased sample size, and well-reported procedures were given more weight in conclusions, and the results of lower-quality studies were treated with the necessary care.</w:t>
      </w:r>
    </w:p>
    <w:p w14:paraId="51C4B256" w14:textId="77777777" w:rsidR="0065359B" w:rsidRPr="007B47C6" w:rsidRDefault="0065359B" w:rsidP="0065359B">
      <w:pPr>
        <w:spacing w:before="200" w:after="120" w:line="360" w:lineRule="auto"/>
        <w:jc w:val="both"/>
        <w:outlineLvl w:val="1"/>
        <w:rPr>
          <w:rFonts w:asciiTheme="minorBidi" w:eastAsia="Times New Roman" w:hAnsiTheme="minorBidi"/>
          <w:b/>
          <w:bCs/>
          <w:kern w:val="0"/>
          <w:sz w:val="36"/>
          <w:szCs w:val="36"/>
          <w14:ligatures w14:val="none"/>
        </w:rPr>
      </w:pPr>
      <w:bookmarkStart w:id="72" w:name="_Toc220081055"/>
      <w:r w:rsidRPr="007B47C6">
        <w:rPr>
          <w:rFonts w:asciiTheme="minorBidi" w:eastAsia="Times New Roman" w:hAnsiTheme="minorBidi"/>
          <w:b/>
          <w:bCs/>
          <w:color w:val="111111"/>
          <w:kern w:val="0"/>
          <w:sz w:val="24"/>
          <w:szCs w:val="24"/>
          <w14:ligatures w14:val="none"/>
        </w:rPr>
        <w:t>3.7 Data Extraction and Synthesis</w:t>
      </w:r>
      <w:bookmarkEnd w:id="72"/>
    </w:p>
    <w:p w14:paraId="01FA5D6B" w14:textId="6C806F9F"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 xml:space="preserve">Systematic data extraction was done on a </w:t>
      </w:r>
      <w:r w:rsidR="005E34AD" w:rsidRPr="007B47C6">
        <w:rPr>
          <w:rFonts w:asciiTheme="minorBidi" w:eastAsia="Times New Roman" w:hAnsiTheme="minorBidi"/>
          <w:color w:val="111111"/>
          <w:kern w:val="0"/>
          <w:sz w:val="24"/>
          <w:szCs w:val="24"/>
          <w:shd w:val="clear" w:color="auto" w:fill="FFFFFF"/>
          <w14:ligatures w14:val="none"/>
        </w:rPr>
        <w:t>standardised</w:t>
      </w:r>
      <w:r w:rsidRPr="007B47C6">
        <w:rPr>
          <w:rFonts w:asciiTheme="minorBidi" w:eastAsia="Times New Roman" w:hAnsiTheme="minorBidi"/>
          <w:color w:val="111111"/>
          <w:kern w:val="0"/>
          <w:sz w:val="24"/>
          <w:szCs w:val="24"/>
          <w:shd w:val="clear" w:color="auto" w:fill="FFFFFF"/>
          <w14:ligatures w14:val="none"/>
        </w:rPr>
        <w:t xml:space="preserve"> form that was specially created to be used in this review. In each of the included studies, the following details were identified: bibliographic (author, year, title, journal), study characteristics (country, setting, sample size and characteristics), type of SEN investigated, intervention or strategy under study (with description of the main components, duration, and intensity), the study design and methods, outcome measures, major findings, and conclusions of the authors. The single reviewer carried out data extraction</w:t>
      </w:r>
      <w:r w:rsidR="005E34AD" w:rsidRPr="007B47C6">
        <w:rPr>
          <w:rFonts w:asciiTheme="minorBidi" w:eastAsia="Times New Roman" w:hAnsiTheme="minorBidi"/>
          <w:color w:val="111111"/>
          <w:kern w:val="0"/>
          <w:sz w:val="24"/>
          <w:szCs w:val="24"/>
          <w:shd w:val="clear" w:color="auto" w:fill="FFFFFF"/>
          <w14:ligatures w14:val="none"/>
        </w:rPr>
        <w:t>,</w:t>
      </w:r>
      <w:r w:rsidRPr="007B47C6">
        <w:rPr>
          <w:rFonts w:asciiTheme="minorBidi" w:eastAsia="Times New Roman" w:hAnsiTheme="minorBidi"/>
          <w:color w:val="111111"/>
          <w:kern w:val="0"/>
          <w:sz w:val="24"/>
          <w:szCs w:val="24"/>
          <w:shd w:val="clear" w:color="auto" w:fill="FFFFFF"/>
          <w14:ligatures w14:val="none"/>
        </w:rPr>
        <w:t xml:space="preserve"> and the extracted data were </w:t>
      </w:r>
      <w:r w:rsidR="005E34AD" w:rsidRPr="007B47C6">
        <w:rPr>
          <w:rFonts w:asciiTheme="minorBidi" w:eastAsia="Times New Roman" w:hAnsiTheme="minorBidi"/>
          <w:color w:val="111111"/>
          <w:kern w:val="0"/>
          <w:sz w:val="24"/>
          <w:szCs w:val="24"/>
          <w:shd w:val="clear" w:color="auto" w:fill="FFFFFF"/>
          <w14:ligatures w14:val="none"/>
        </w:rPr>
        <w:t>organised</w:t>
      </w:r>
      <w:r w:rsidRPr="007B47C6">
        <w:rPr>
          <w:rFonts w:asciiTheme="minorBidi" w:eastAsia="Times New Roman" w:hAnsiTheme="minorBidi"/>
          <w:color w:val="111111"/>
          <w:kern w:val="0"/>
          <w:sz w:val="24"/>
          <w:szCs w:val="24"/>
          <w:shd w:val="clear" w:color="auto" w:fill="FFFFFF"/>
          <w14:ligatures w14:val="none"/>
        </w:rPr>
        <w:t xml:space="preserve"> in tabular format to enable comparison of studies.</w:t>
      </w:r>
    </w:p>
    <w:p w14:paraId="7CDE92FB" w14:textId="61BCFE8A"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lastRenderedPageBreak/>
        <w:t>Due to the expected heterogeneity in the study designs, interventions and outcome measures, a narrative synthesis methodology has been chosen as opposed to meta-analysis. Narrative synthesis is especially suitable when included studies are heterogeneous in nature</w:t>
      </w:r>
      <w:r w:rsidR="005E34AD" w:rsidRPr="007B47C6">
        <w:rPr>
          <w:rFonts w:asciiTheme="minorBidi" w:eastAsia="Times New Roman" w:hAnsiTheme="minorBidi"/>
          <w:color w:val="111111"/>
          <w:kern w:val="0"/>
          <w:sz w:val="24"/>
          <w:szCs w:val="24"/>
          <w:shd w:val="clear" w:color="auto" w:fill="FFFFFF"/>
          <w14:ligatures w14:val="none"/>
        </w:rPr>
        <w:t>,</w:t>
      </w:r>
      <w:r w:rsidRPr="007B47C6">
        <w:rPr>
          <w:rFonts w:asciiTheme="minorBidi" w:eastAsia="Times New Roman" w:hAnsiTheme="minorBidi"/>
          <w:color w:val="111111"/>
          <w:kern w:val="0"/>
          <w:sz w:val="24"/>
          <w:szCs w:val="24"/>
          <w:shd w:val="clear" w:color="auto" w:fill="FFFFFF"/>
          <w14:ligatures w14:val="none"/>
        </w:rPr>
        <w:t xml:space="preserve"> and the aim is to generate theoretical knowledge about how and why interventions are effective, and not only to estimate pooled effect sizes (</w:t>
      </w:r>
      <w:proofErr w:type="spellStart"/>
      <w:r w:rsidRPr="007B47C6">
        <w:rPr>
          <w:rFonts w:asciiTheme="minorBidi" w:eastAsia="Times New Roman" w:hAnsiTheme="minorBidi"/>
          <w:color w:val="111111"/>
          <w:kern w:val="0"/>
          <w:sz w:val="24"/>
          <w:szCs w:val="24"/>
          <w:shd w:val="clear" w:color="auto" w:fill="FFFFFF"/>
          <w14:ligatures w14:val="none"/>
        </w:rPr>
        <w:t>Siddaway</w:t>
      </w:r>
      <w:proofErr w:type="spellEnd"/>
      <w:r w:rsidRPr="007B47C6">
        <w:rPr>
          <w:rFonts w:asciiTheme="minorBidi" w:eastAsia="Times New Roman" w:hAnsiTheme="minorBidi"/>
          <w:color w:val="111111"/>
          <w:kern w:val="0"/>
          <w:sz w:val="24"/>
          <w:szCs w:val="24"/>
          <w:shd w:val="clear" w:color="auto" w:fill="FFFFFF"/>
          <w14:ligatures w14:val="none"/>
        </w:rPr>
        <w:t>, Wood and Hedges, 2019).</w:t>
      </w:r>
    </w:p>
    <w:p w14:paraId="01B9A179" w14:textId="5A656A03"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 xml:space="preserve">The synthesis was conducted </w:t>
      </w:r>
      <w:r w:rsidR="005E34AD" w:rsidRPr="007B47C6">
        <w:rPr>
          <w:rFonts w:asciiTheme="minorBidi" w:eastAsia="Times New Roman" w:hAnsiTheme="minorBidi"/>
          <w:color w:val="111111"/>
          <w:kern w:val="0"/>
          <w:sz w:val="24"/>
          <w:szCs w:val="24"/>
          <w:shd w:val="clear" w:color="auto" w:fill="FFFFFF"/>
          <w14:ligatures w14:val="none"/>
        </w:rPr>
        <w:t>thematically</w:t>
      </w:r>
      <w:r w:rsidRPr="007B47C6">
        <w:rPr>
          <w:rFonts w:asciiTheme="minorBidi" w:eastAsia="Times New Roman" w:hAnsiTheme="minorBidi"/>
          <w:color w:val="111111"/>
          <w:kern w:val="0"/>
          <w:sz w:val="24"/>
          <w:szCs w:val="24"/>
          <w:shd w:val="clear" w:color="auto" w:fill="FFFFFF"/>
          <w14:ligatures w14:val="none"/>
        </w:rPr>
        <w:t xml:space="preserve">, and </w:t>
      </w:r>
      <w:r w:rsidR="005E34AD" w:rsidRPr="007B47C6">
        <w:rPr>
          <w:rFonts w:asciiTheme="minorBidi" w:eastAsia="Times New Roman" w:hAnsiTheme="minorBidi"/>
          <w:color w:val="111111"/>
          <w:kern w:val="0"/>
          <w:sz w:val="24"/>
          <w:szCs w:val="24"/>
          <w:shd w:val="clear" w:color="auto" w:fill="FFFFFF"/>
          <w14:ligatures w14:val="none"/>
        </w:rPr>
        <w:t>the</w:t>
      </w:r>
      <w:r w:rsidRPr="007B47C6">
        <w:rPr>
          <w:rFonts w:asciiTheme="minorBidi" w:eastAsia="Times New Roman" w:hAnsiTheme="minorBidi"/>
          <w:color w:val="111111"/>
          <w:kern w:val="0"/>
          <w:sz w:val="24"/>
          <w:szCs w:val="24"/>
          <w:shd w:val="clear" w:color="auto" w:fill="FFFFFF"/>
          <w14:ligatures w14:val="none"/>
        </w:rPr>
        <w:t xml:space="preserve"> findings were structured based on emerging themes with </w:t>
      </w:r>
      <w:r w:rsidR="005E34AD" w:rsidRPr="007B47C6">
        <w:rPr>
          <w:rFonts w:asciiTheme="minorBidi" w:eastAsia="Times New Roman" w:hAnsiTheme="minorBidi"/>
          <w:color w:val="111111"/>
          <w:kern w:val="0"/>
          <w:sz w:val="24"/>
          <w:szCs w:val="24"/>
          <w:shd w:val="clear" w:color="auto" w:fill="FFFFFF"/>
          <w14:ligatures w14:val="none"/>
        </w:rPr>
        <w:t>regard</w:t>
      </w:r>
      <w:r w:rsidRPr="007B47C6">
        <w:rPr>
          <w:rFonts w:asciiTheme="minorBidi" w:eastAsia="Times New Roman" w:hAnsiTheme="minorBidi"/>
          <w:color w:val="111111"/>
          <w:kern w:val="0"/>
          <w:sz w:val="24"/>
          <w:szCs w:val="24"/>
          <w:shd w:val="clear" w:color="auto" w:fill="FFFFFF"/>
          <w14:ligatures w14:val="none"/>
        </w:rPr>
        <w:t xml:space="preserve"> to support </w:t>
      </w:r>
      <w:r w:rsidR="005E34AD" w:rsidRPr="007B47C6">
        <w:rPr>
          <w:rFonts w:asciiTheme="minorBidi" w:eastAsia="Times New Roman" w:hAnsiTheme="minorBidi"/>
          <w:color w:val="111111"/>
          <w:kern w:val="0"/>
          <w:sz w:val="24"/>
          <w:szCs w:val="24"/>
          <w:shd w:val="clear" w:color="auto" w:fill="FFFFFF"/>
          <w14:ligatures w14:val="none"/>
        </w:rPr>
        <w:t>strategy</w:t>
      </w:r>
      <w:r w:rsidRPr="007B47C6">
        <w:rPr>
          <w:rFonts w:asciiTheme="minorBidi" w:eastAsia="Times New Roman" w:hAnsiTheme="minorBidi"/>
          <w:color w:val="111111"/>
          <w:kern w:val="0"/>
          <w:sz w:val="24"/>
          <w:szCs w:val="24"/>
          <w:shd w:val="clear" w:color="auto" w:fill="FFFFFF"/>
          <w14:ligatures w14:val="none"/>
        </w:rPr>
        <w:t xml:space="preserve"> type</w:t>
      </w:r>
      <w:r w:rsidR="005E34AD" w:rsidRPr="007B47C6">
        <w:rPr>
          <w:rFonts w:asciiTheme="minorBidi" w:eastAsia="Times New Roman" w:hAnsiTheme="minorBidi"/>
          <w:color w:val="111111"/>
          <w:kern w:val="0"/>
          <w:sz w:val="24"/>
          <w:szCs w:val="24"/>
          <w:shd w:val="clear" w:color="auto" w:fill="FFFFFF"/>
          <w14:ligatures w14:val="none"/>
        </w:rPr>
        <w:t xml:space="preserve"> </w:t>
      </w:r>
      <w:r w:rsidRPr="007B47C6">
        <w:rPr>
          <w:rFonts w:asciiTheme="minorBidi" w:eastAsia="Times New Roman" w:hAnsiTheme="minorBidi"/>
          <w:color w:val="111111"/>
          <w:kern w:val="0"/>
          <w:sz w:val="24"/>
          <w:szCs w:val="24"/>
          <w:shd w:val="clear" w:color="auto" w:fill="FFFFFF"/>
          <w14:ligatures w14:val="none"/>
        </w:rPr>
        <w:t>(Naeem et al., 2023). This was done through several readings of the included studies, determining repetitive concepts and patterns, creating clusters of similar results, and creating general themes that expressed the spectrum of strategies that were found in the literature. The data generated four key themes</w:t>
      </w:r>
      <w:r w:rsidR="005E34AD" w:rsidRPr="007B47C6">
        <w:rPr>
          <w:rFonts w:asciiTheme="minorBidi" w:eastAsia="Times New Roman" w:hAnsiTheme="minorBidi"/>
          <w:color w:val="111111"/>
          <w:kern w:val="0"/>
          <w:sz w:val="24"/>
          <w:szCs w:val="24"/>
          <w:shd w:val="clear" w:color="auto" w:fill="FFFFFF"/>
          <w14:ligatures w14:val="none"/>
        </w:rPr>
        <w:t>,</w:t>
      </w:r>
      <w:r w:rsidRPr="007B47C6">
        <w:rPr>
          <w:rFonts w:asciiTheme="minorBidi" w:eastAsia="Times New Roman" w:hAnsiTheme="minorBidi"/>
          <w:color w:val="111111"/>
          <w:kern w:val="0"/>
          <w:sz w:val="24"/>
          <w:szCs w:val="24"/>
          <w:shd w:val="clear" w:color="auto" w:fill="FFFFFF"/>
          <w14:ligatures w14:val="none"/>
        </w:rPr>
        <w:t xml:space="preserve"> which include</w:t>
      </w:r>
      <w:r w:rsidR="005E34AD" w:rsidRPr="007B47C6">
        <w:rPr>
          <w:rFonts w:asciiTheme="minorBidi" w:eastAsia="Times New Roman" w:hAnsiTheme="minorBidi"/>
          <w:color w:val="111111"/>
          <w:kern w:val="0"/>
          <w:sz w:val="24"/>
          <w:szCs w:val="24"/>
          <w:shd w:val="clear" w:color="auto" w:fill="FFFFFF"/>
          <w14:ligatures w14:val="none"/>
        </w:rPr>
        <w:t xml:space="preserve"> </w:t>
      </w:r>
      <w:r w:rsidRPr="007B47C6">
        <w:rPr>
          <w:rFonts w:asciiTheme="minorBidi" w:eastAsia="Times New Roman" w:hAnsiTheme="minorBidi"/>
          <w:color w:val="111111"/>
          <w:kern w:val="0"/>
          <w:sz w:val="24"/>
          <w:szCs w:val="24"/>
          <w:shd w:val="clear" w:color="auto" w:fill="FFFFFF"/>
          <w14:ligatures w14:val="none"/>
        </w:rPr>
        <w:t>pedagogical strategies, environmental and structural adaptations, multi-agency and collaborative approaches, and social and emotional support strategies.</w:t>
      </w:r>
    </w:p>
    <w:p w14:paraId="497453EE" w14:textId="58B6408B"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 xml:space="preserve">In each theme, the findings of individual studies were </w:t>
      </w:r>
      <w:r w:rsidR="005E34AD" w:rsidRPr="007B47C6">
        <w:rPr>
          <w:rFonts w:asciiTheme="minorBidi" w:eastAsia="Times New Roman" w:hAnsiTheme="minorBidi"/>
          <w:color w:val="111111"/>
          <w:kern w:val="0"/>
          <w:sz w:val="24"/>
          <w:szCs w:val="24"/>
          <w:shd w:val="clear" w:color="auto" w:fill="FFFFFF"/>
          <w14:ligatures w14:val="none"/>
        </w:rPr>
        <w:t>synthesised</w:t>
      </w:r>
      <w:r w:rsidRPr="007B47C6">
        <w:rPr>
          <w:rFonts w:asciiTheme="minorBidi" w:eastAsia="Times New Roman" w:hAnsiTheme="minorBidi"/>
          <w:color w:val="111111"/>
          <w:kern w:val="0"/>
          <w:sz w:val="24"/>
          <w:szCs w:val="24"/>
          <w:shd w:val="clear" w:color="auto" w:fill="FFFFFF"/>
          <w14:ligatures w14:val="none"/>
        </w:rPr>
        <w:t xml:space="preserve"> to determine similarities and differences in the intervention methods, reported efficacy, and determinants of implementation. The differences among SEN categories were considered, and it was acknowledged that not all the strategies can be applied to all types of needs. Other contextual factors that were also considered in the synthesis included the school resources, teacher expertise, and policy environments that seemed to mediate the effectiveness of interventions.</w:t>
      </w:r>
    </w:p>
    <w:p w14:paraId="0EC4BB6A" w14:textId="1F2D8961"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 xml:space="preserve">During the synthesis, attempts were made to be faithful to the findings of the original studies and create a consistent narrative that would respond to the research objectives of the review. The use of direct quotes of studies was minimal and only where they best depicted important points. </w:t>
      </w:r>
    </w:p>
    <w:p w14:paraId="2C5695D8" w14:textId="77777777" w:rsidR="0065359B" w:rsidRPr="007B47C6" w:rsidRDefault="0065359B" w:rsidP="0065359B">
      <w:pPr>
        <w:spacing w:before="200" w:after="120" w:line="360" w:lineRule="auto"/>
        <w:jc w:val="both"/>
        <w:outlineLvl w:val="1"/>
        <w:rPr>
          <w:rFonts w:asciiTheme="minorBidi" w:eastAsia="Times New Roman" w:hAnsiTheme="minorBidi"/>
          <w:b/>
          <w:bCs/>
          <w:kern w:val="0"/>
          <w:sz w:val="36"/>
          <w:szCs w:val="36"/>
          <w14:ligatures w14:val="none"/>
        </w:rPr>
      </w:pPr>
      <w:bookmarkStart w:id="73" w:name="_Toc220081056"/>
      <w:r w:rsidRPr="007B47C6">
        <w:rPr>
          <w:rFonts w:asciiTheme="minorBidi" w:eastAsia="Times New Roman" w:hAnsiTheme="minorBidi"/>
          <w:b/>
          <w:bCs/>
          <w:color w:val="111111"/>
          <w:kern w:val="0"/>
          <w:sz w:val="24"/>
          <w:szCs w:val="24"/>
          <w14:ligatures w14:val="none"/>
        </w:rPr>
        <w:t>3.8 Ethical Considerations</w:t>
      </w:r>
      <w:bookmarkEnd w:id="73"/>
    </w:p>
    <w:p w14:paraId="10BF4C20" w14:textId="2D0ABACA"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This study was a systematic review of existing literature, which implies that secondary analysis of data already in the public sphere was carried out</w:t>
      </w:r>
      <w:r w:rsidR="005E34AD" w:rsidRPr="007B47C6">
        <w:rPr>
          <w:rFonts w:asciiTheme="minorBidi" w:eastAsia="Times New Roman" w:hAnsiTheme="minorBidi"/>
          <w:color w:val="111111"/>
          <w:kern w:val="0"/>
          <w:sz w:val="24"/>
          <w:szCs w:val="24"/>
          <w:shd w:val="clear" w:color="auto" w:fill="FFFFFF"/>
          <w14:ligatures w14:val="none"/>
        </w:rPr>
        <w:t>,</w:t>
      </w:r>
      <w:r w:rsidRPr="007B47C6">
        <w:rPr>
          <w:rFonts w:asciiTheme="minorBidi" w:eastAsia="Times New Roman" w:hAnsiTheme="minorBidi"/>
          <w:color w:val="111111"/>
          <w:kern w:val="0"/>
          <w:sz w:val="24"/>
          <w:szCs w:val="24"/>
          <w:shd w:val="clear" w:color="auto" w:fill="FFFFFF"/>
          <w14:ligatures w14:val="none"/>
        </w:rPr>
        <w:t xml:space="preserve"> and no ethical permission was sought </w:t>
      </w:r>
      <w:r w:rsidR="005E34AD" w:rsidRPr="007B47C6">
        <w:rPr>
          <w:rFonts w:asciiTheme="minorBidi" w:eastAsia="Times New Roman" w:hAnsiTheme="minorBidi"/>
          <w:color w:val="111111"/>
          <w:kern w:val="0"/>
          <w:sz w:val="24"/>
          <w:szCs w:val="24"/>
          <w:shd w:val="clear" w:color="auto" w:fill="FFFFFF"/>
          <w14:ligatures w14:val="none"/>
        </w:rPr>
        <w:t>from</w:t>
      </w:r>
      <w:r w:rsidRPr="007B47C6">
        <w:rPr>
          <w:rFonts w:asciiTheme="minorBidi" w:eastAsia="Times New Roman" w:hAnsiTheme="minorBidi"/>
          <w:color w:val="111111"/>
          <w:kern w:val="0"/>
          <w:sz w:val="24"/>
          <w:szCs w:val="24"/>
          <w:shd w:val="clear" w:color="auto" w:fill="FFFFFF"/>
          <w14:ligatures w14:val="none"/>
        </w:rPr>
        <w:t xml:space="preserve"> a research ethics committee. There was no primary data collection that involved any human participant. Nonetheless, a number of ethical principles informed the actions of this review.</w:t>
      </w:r>
    </w:p>
    <w:p w14:paraId="15D81423" w14:textId="5198884C"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lastRenderedPageBreak/>
        <w:t xml:space="preserve">To begin with, during the process of conducting the review, intellectual honesty and transparency were </w:t>
      </w:r>
      <w:r w:rsidR="005E34AD" w:rsidRPr="007B47C6">
        <w:rPr>
          <w:rFonts w:asciiTheme="minorBidi" w:eastAsia="Times New Roman" w:hAnsiTheme="minorBidi"/>
          <w:color w:val="111111"/>
          <w:kern w:val="0"/>
          <w:sz w:val="24"/>
          <w:szCs w:val="24"/>
          <w:shd w:val="clear" w:color="auto" w:fill="FFFFFF"/>
          <w14:ligatures w14:val="none"/>
        </w:rPr>
        <w:t>emphasised</w:t>
      </w:r>
      <w:r w:rsidRPr="007B47C6">
        <w:rPr>
          <w:rFonts w:asciiTheme="minorBidi" w:eastAsia="Times New Roman" w:hAnsiTheme="minorBidi"/>
          <w:color w:val="111111"/>
          <w:kern w:val="0"/>
          <w:sz w:val="24"/>
          <w:szCs w:val="24"/>
          <w:shd w:val="clear" w:color="auto" w:fill="FFFFFF"/>
          <w14:ligatures w14:val="none"/>
        </w:rPr>
        <w:t>. All methodological choices</w:t>
      </w:r>
      <w:r w:rsidR="005E34AD" w:rsidRPr="007B47C6">
        <w:rPr>
          <w:rFonts w:asciiTheme="minorBidi" w:eastAsia="Times New Roman" w:hAnsiTheme="minorBidi"/>
          <w:color w:val="111111"/>
          <w:kern w:val="0"/>
          <w:sz w:val="24"/>
          <w:szCs w:val="24"/>
          <w:shd w:val="clear" w:color="auto" w:fill="FFFFFF"/>
          <w14:ligatures w14:val="none"/>
        </w:rPr>
        <w:t>,</w:t>
      </w:r>
      <w:r w:rsidRPr="007B47C6">
        <w:rPr>
          <w:rFonts w:asciiTheme="minorBidi" w:eastAsia="Times New Roman" w:hAnsiTheme="minorBidi"/>
          <w:color w:val="111111"/>
          <w:kern w:val="0"/>
          <w:sz w:val="24"/>
          <w:szCs w:val="24"/>
          <w:shd w:val="clear" w:color="auto" w:fill="FFFFFF"/>
          <w14:ligatures w14:val="none"/>
        </w:rPr>
        <w:t xml:space="preserve"> such as search strategies, inclusion criteria, and quality appraisal techniques</w:t>
      </w:r>
      <w:r w:rsidR="005E34AD" w:rsidRPr="007B47C6">
        <w:rPr>
          <w:rFonts w:asciiTheme="minorBidi" w:eastAsia="Times New Roman" w:hAnsiTheme="minorBidi"/>
          <w:color w:val="111111"/>
          <w:kern w:val="0"/>
          <w:sz w:val="24"/>
          <w:szCs w:val="24"/>
          <w:shd w:val="clear" w:color="auto" w:fill="FFFFFF"/>
          <w14:ligatures w14:val="none"/>
        </w:rPr>
        <w:t>,</w:t>
      </w:r>
      <w:r w:rsidRPr="007B47C6">
        <w:rPr>
          <w:rFonts w:asciiTheme="minorBidi" w:eastAsia="Times New Roman" w:hAnsiTheme="minorBidi"/>
          <w:color w:val="111111"/>
          <w:kern w:val="0"/>
          <w:sz w:val="24"/>
          <w:szCs w:val="24"/>
          <w:shd w:val="clear" w:color="auto" w:fill="FFFFFF"/>
          <w14:ligatures w14:val="none"/>
        </w:rPr>
        <w:t xml:space="preserve"> were recorded expressly so that they could be subjected to inspection and reconstruction. Second, the author also made an effort to reflect the findings of the included studies and prevent the likely use of selective reporting to misrepresent the evidence base. Third, quality appraisal was done in an objective manner without letting preconceived notions concerning specific interventions or theoretical perspectives into the assessment of study </w:t>
      </w:r>
      <w:r w:rsidR="005E34AD" w:rsidRPr="007B47C6">
        <w:rPr>
          <w:rFonts w:asciiTheme="minorBidi" w:eastAsia="Times New Roman" w:hAnsiTheme="minorBidi"/>
          <w:color w:val="111111"/>
          <w:kern w:val="0"/>
          <w:sz w:val="24"/>
          <w:szCs w:val="24"/>
          <w:shd w:val="clear" w:color="auto" w:fill="FFFFFF"/>
          <w14:ligatures w14:val="none"/>
        </w:rPr>
        <w:t>rigour</w:t>
      </w:r>
      <w:r w:rsidRPr="007B47C6">
        <w:rPr>
          <w:rFonts w:asciiTheme="minorBidi" w:eastAsia="Times New Roman" w:hAnsiTheme="minorBidi"/>
          <w:color w:val="111111"/>
          <w:kern w:val="0"/>
          <w:sz w:val="24"/>
          <w:szCs w:val="24"/>
          <w:shd w:val="clear" w:color="auto" w:fill="FFFFFF"/>
          <w14:ligatures w14:val="none"/>
        </w:rPr>
        <w:t>.</w:t>
      </w:r>
    </w:p>
    <w:p w14:paraId="1D893226" w14:textId="4B614CD3"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 xml:space="preserve">Also, the author admits that there might be some unconscious bias during the study selection and interpretation, especially with the limitation of one reviewer. In order to counter this risk, clear criteria were used throughout, and the decision of screening was recorded in a systematic manner. Lastly, when </w:t>
      </w:r>
      <w:r w:rsidR="005E34AD" w:rsidRPr="007B47C6">
        <w:rPr>
          <w:rFonts w:asciiTheme="minorBidi" w:eastAsia="Times New Roman" w:hAnsiTheme="minorBidi"/>
          <w:color w:val="111111"/>
          <w:kern w:val="0"/>
          <w:sz w:val="24"/>
          <w:szCs w:val="24"/>
          <w:shd w:val="clear" w:color="auto" w:fill="FFFFFF"/>
          <w14:ligatures w14:val="none"/>
        </w:rPr>
        <w:t>synthesising</w:t>
      </w:r>
      <w:r w:rsidRPr="007B47C6">
        <w:rPr>
          <w:rFonts w:asciiTheme="minorBidi" w:eastAsia="Times New Roman" w:hAnsiTheme="minorBidi"/>
          <w:color w:val="111111"/>
          <w:kern w:val="0"/>
          <w:sz w:val="24"/>
          <w:szCs w:val="24"/>
          <w:shd w:val="clear" w:color="auto" w:fill="FFFFFF"/>
          <w14:ligatures w14:val="none"/>
        </w:rPr>
        <w:t xml:space="preserve"> and interpreting findings, the author was aware of the ethical need to generate recommendations that serve the best interests and </w:t>
      </w:r>
      <w:r w:rsidR="005E34AD" w:rsidRPr="007B47C6">
        <w:rPr>
          <w:rFonts w:asciiTheme="minorBidi" w:eastAsia="Times New Roman" w:hAnsiTheme="minorBidi"/>
          <w:color w:val="111111"/>
          <w:kern w:val="0"/>
          <w:sz w:val="24"/>
          <w:szCs w:val="24"/>
          <w:shd w:val="clear" w:color="auto" w:fill="FFFFFF"/>
          <w14:ligatures w14:val="none"/>
        </w:rPr>
        <w:t>well-being</w:t>
      </w:r>
      <w:r w:rsidRPr="007B47C6">
        <w:rPr>
          <w:rFonts w:asciiTheme="minorBidi" w:eastAsia="Times New Roman" w:hAnsiTheme="minorBidi"/>
          <w:color w:val="111111"/>
          <w:kern w:val="0"/>
          <w:sz w:val="24"/>
          <w:szCs w:val="24"/>
          <w:shd w:val="clear" w:color="auto" w:fill="FFFFFF"/>
          <w14:ligatures w14:val="none"/>
        </w:rPr>
        <w:t xml:space="preserve"> of children with SEN and not administrative convenience or cost-effectiveness.</w:t>
      </w:r>
    </w:p>
    <w:p w14:paraId="33558E75" w14:textId="77777777" w:rsidR="0065359B" w:rsidRPr="007B47C6" w:rsidRDefault="0065359B" w:rsidP="0065359B">
      <w:pPr>
        <w:spacing w:before="200" w:after="120" w:line="360" w:lineRule="auto"/>
        <w:jc w:val="both"/>
        <w:outlineLvl w:val="1"/>
        <w:rPr>
          <w:rFonts w:asciiTheme="minorBidi" w:eastAsia="Times New Roman" w:hAnsiTheme="minorBidi"/>
          <w:b/>
          <w:bCs/>
          <w:kern w:val="0"/>
          <w:sz w:val="36"/>
          <w:szCs w:val="36"/>
          <w14:ligatures w14:val="none"/>
        </w:rPr>
      </w:pPr>
      <w:bookmarkStart w:id="74" w:name="_Toc220081057"/>
      <w:r w:rsidRPr="007B47C6">
        <w:rPr>
          <w:rFonts w:asciiTheme="minorBidi" w:eastAsia="Times New Roman" w:hAnsiTheme="minorBidi"/>
          <w:b/>
          <w:bCs/>
          <w:color w:val="111111"/>
          <w:kern w:val="0"/>
          <w:sz w:val="24"/>
          <w:szCs w:val="24"/>
          <w14:ligatures w14:val="none"/>
        </w:rPr>
        <w:t>3.9 Limitations of the Methodology</w:t>
      </w:r>
      <w:bookmarkEnd w:id="74"/>
    </w:p>
    <w:p w14:paraId="607BA79B" w14:textId="39A76DDE"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Although systematic reviews are a very strict method of evidence synthesis, some methodological shortcomings should be taken into consideration. To begin with, the limitation to English-language publications could have led to bias in language, which might have shut out any relevant studies that could have been published in other languages. But since the primary aspect of English primary schools was given attention and most of the educational research studies were conducted in English, this limitation will not have had a significant impact on findings.</w:t>
      </w:r>
    </w:p>
    <w:p w14:paraId="02D9D5EE" w14:textId="79EC40A7" w:rsidR="0065359B" w:rsidRPr="007B47C6" w:rsidRDefault="00C56F7E"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Furthermore</w:t>
      </w:r>
      <w:r w:rsidR="0065359B" w:rsidRPr="007B47C6">
        <w:rPr>
          <w:rFonts w:asciiTheme="minorBidi" w:eastAsia="Times New Roman" w:hAnsiTheme="minorBidi"/>
          <w:color w:val="111111"/>
          <w:kern w:val="0"/>
          <w:sz w:val="24"/>
          <w:szCs w:val="24"/>
          <w:shd w:val="clear" w:color="auto" w:fill="FFFFFF"/>
          <w14:ligatures w14:val="none"/>
        </w:rPr>
        <w:t xml:space="preserve">, a single-reviewer strategy of study screening, data extraction, and quality appraisal is a shift </w:t>
      </w:r>
      <w:r w:rsidRPr="007B47C6">
        <w:rPr>
          <w:rFonts w:asciiTheme="minorBidi" w:eastAsia="Times New Roman" w:hAnsiTheme="minorBidi"/>
          <w:color w:val="111111"/>
          <w:kern w:val="0"/>
          <w:sz w:val="24"/>
          <w:szCs w:val="24"/>
          <w:shd w:val="clear" w:color="auto" w:fill="FFFFFF"/>
          <w14:ligatures w14:val="none"/>
        </w:rPr>
        <w:t>from</w:t>
      </w:r>
      <w:r w:rsidR="0065359B" w:rsidRPr="007B47C6">
        <w:rPr>
          <w:rFonts w:asciiTheme="minorBidi" w:eastAsia="Times New Roman" w:hAnsiTheme="minorBidi"/>
          <w:color w:val="111111"/>
          <w:kern w:val="0"/>
          <w:sz w:val="24"/>
          <w:szCs w:val="24"/>
          <w:shd w:val="clear" w:color="auto" w:fill="FFFFFF"/>
          <w14:ligatures w14:val="none"/>
        </w:rPr>
        <w:t xml:space="preserve"> the gold-standard methodology of systematic reviews, which is generally performed by multiple researchers to reduce bias and error (Nama et al., 2021). This practical concession was necessitated by </w:t>
      </w:r>
      <w:r w:rsidRPr="007B47C6">
        <w:rPr>
          <w:rFonts w:asciiTheme="minorBidi" w:eastAsia="Times New Roman" w:hAnsiTheme="minorBidi"/>
          <w:color w:val="111111"/>
          <w:kern w:val="0"/>
          <w:sz w:val="24"/>
          <w:szCs w:val="24"/>
          <w:shd w:val="clear" w:color="auto" w:fill="FFFFFF"/>
          <w14:ligatures w14:val="none"/>
        </w:rPr>
        <w:t xml:space="preserve">the </w:t>
      </w:r>
      <w:r w:rsidR="0065359B" w:rsidRPr="007B47C6">
        <w:rPr>
          <w:rFonts w:asciiTheme="minorBidi" w:eastAsia="Times New Roman" w:hAnsiTheme="minorBidi"/>
          <w:color w:val="111111"/>
          <w:kern w:val="0"/>
          <w:sz w:val="24"/>
          <w:szCs w:val="24"/>
          <w:shd w:val="clear" w:color="auto" w:fill="FFFFFF"/>
          <w14:ligatures w14:val="none"/>
        </w:rPr>
        <w:t xml:space="preserve">resource limitations of </w:t>
      </w:r>
      <w:r w:rsidRPr="007B47C6">
        <w:rPr>
          <w:rFonts w:asciiTheme="minorBidi" w:eastAsia="Times New Roman" w:hAnsiTheme="minorBidi"/>
          <w:color w:val="111111"/>
          <w:kern w:val="0"/>
          <w:sz w:val="24"/>
          <w:szCs w:val="24"/>
          <w:shd w:val="clear" w:color="auto" w:fill="FFFFFF"/>
          <w14:ligatures w14:val="none"/>
        </w:rPr>
        <w:t>master's</w:t>
      </w:r>
      <w:r w:rsidR="0065359B" w:rsidRPr="007B47C6">
        <w:rPr>
          <w:rFonts w:asciiTheme="minorBidi" w:eastAsia="Times New Roman" w:hAnsiTheme="minorBidi"/>
          <w:color w:val="111111"/>
          <w:kern w:val="0"/>
          <w:sz w:val="24"/>
          <w:szCs w:val="24"/>
          <w:shd w:val="clear" w:color="auto" w:fill="FFFFFF"/>
          <w14:ligatures w14:val="none"/>
        </w:rPr>
        <w:t xml:space="preserve"> level dissertations. To contain such a limitation, clear protocols were partially adhered to, and comprehensive records were kept during the review procedure.</w:t>
      </w:r>
    </w:p>
    <w:p w14:paraId="16C8AEDB" w14:textId="77777777" w:rsidR="00C56F7E" w:rsidRPr="007B47C6" w:rsidRDefault="00C56F7E"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Also</w:t>
      </w:r>
      <w:r w:rsidR="0065359B" w:rsidRPr="007B47C6">
        <w:rPr>
          <w:rFonts w:asciiTheme="minorBidi" w:eastAsia="Times New Roman" w:hAnsiTheme="minorBidi"/>
          <w:color w:val="111111"/>
          <w:kern w:val="0"/>
          <w:sz w:val="24"/>
          <w:szCs w:val="24"/>
          <w:shd w:val="clear" w:color="auto" w:fill="FFFFFF"/>
          <w14:ligatures w14:val="none"/>
        </w:rPr>
        <w:t xml:space="preserve">, the heterogeneity of the included studies in terms of SEN populations, types of interventions, </w:t>
      </w:r>
      <w:r w:rsidRPr="007B47C6">
        <w:rPr>
          <w:rFonts w:asciiTheme="minorBidi" w:eastAsia="Times New Roman" w:hAnsiTheme="minorBidi"/>
          <w:color w:val="111111"/>
          <w:kern w:val="0"/>
          <w:sz w:val="24"/>
          <w:szCs w:val="24"/>
          <w:shd w:val="clear" w:color="auto" w:fill="FFFFFF"/>
          <w14:ligatures w14:val="none"/>
        </w:rPr>
        <w:t>outcome</w:t>
      </w:r>
      <w:r w:rsidR="0065359B" w:rsidRPr="007B47C6">
        <w:rPr>
          <w:rFonts w:asciiTheme="minorBidi" w:eastAsia="Times New Roman" w:hAnsiTheme="minorBidi"/>
          <w:color w:val="111111"/>
          <w:kern w:val="0"/>
          <w:sz w:val="24"/>
          <w:szCs w:val="24"/>
          <w:shd w:val="clear" w:color="auto" w:fill="FFFFFF"/>
          <w14:ligatures w14:val="none"/>
        </w:rPr>
        <w:t xml:space="preserve"> measures, and study designs made the synthesis difficult and </w:t>
      </w:r>
      <w:r w:rsidR="0065359B" w:rsidRPr="007B47C6">
        <w:rPr>
          <w:rFonts w:asciiTheme="minorBidi" w:eastAsia="Times New Roman" w:hAnsiTheme="minorBidi"/>
          <w:color w:val="111111"/>
          <w:kern w:val="0"/>
          <w:sz w:val="24"/>
          <w:szCs w:val="24"/>
          <w:shd w:val="clear" w:color="auto" w:fill="FFFFFF"/>
          <w14:ligatures w14:val="none"/>
        </w:rPr>
        <w:lastRenderedPageBreak/>
        <w:t>excluded quantitative meta-analysis. Although narrative synthesis allows incorporating a wide range of evidence, it is more subjective and interpretive than statistical pooling of effects.</w:t>
      </w:r>
    </w:p>
    <w:p w14:paraId="40B4FBFD" w14:textId="5E09FDE7" w:rsidR="0065359B" w:rsidRPr="007B47C6" w:rsidRDefault="00C56F7E"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Finally</w:t>
      </w:r>
      <w:r w:rsidR="0065359B" w:rsidRPr="007B47C6">
        <w:rPr>
          <w:rFonts w:asciiTheme="minorBidi" w:eastAsia="Times New Roman" w:hAnsiTheme="minorBidi"/>
          <w:color w:val="111111"/>
          <w:kern w:val="0"/>
          <w:sz w:val="24"/>
          <w:szCs w:val="24"/>
          <w:shd w:val="clear" w:color="auto" w:fill="FFFFFF"/>
          <w14:ligatures w14:val="none"/>
        </w:rPr>
        <w:t xml:space="preserve">, the emphasis on peer-reviewed studies in the review could have </w:t>
      </w:r>
      <w:r w:rsidRPr="007B47C6">
        <w:rPr>
          <w:rFonts w:asciiTheme="minorBidi" w:eastAsia="Times New Roman" w:hAnsiTheme="minorBidi"/>
          <w:color w:val="111111"/>
          <w:kern w:val="0"/>
          <w:sz w:val="24"/>
          <w:szCs w:val="24"/>
          <w:shd w:val="clear" w:color="auto" w:fill="FFFFFF"/>
          <w14:ligatures w14:val="none"/>
        </w:rPr>
        <w:t>favoured</w:t>
      </w:r>
      <w:r w:rsidR="0065359B" w:rsidRPr="007B47C6">
        <w:rPr>
          <w:rFonts w:asciiTheme="minorBidi" w:eastAsia="Times New Roman" w:hAnsiTheme="minorBidi"/>
          <w:color w:val="111111"/>
          <w:kern w:val="0"/>
          <w:sz w:val="24"/>
          <w:szCs w:val="24"/>
          <w:shd w:val="clear" w:color="auto" w:fill="FFFFFF"/>
          <w14:ligatures w14:val="none"/>
        </w:rPr>
        <w:t xml:space="preserve"> academic views above practitioner knowledge and lived experiences of children with SEN and their families. Future studies could helpfully augment systematic reviews with participatory research designs</w:t>
      </w:r>
      <w:r w:rsidRPr="007B47C6">
        <w:rPr>
          <w:rFonts w:asciiTheme="minorBidi" w:eastAsia="Times New Roman" w:hAnsiTheme="minorBidi"/>
          <w:color w:val="111111"/>
          <w:kern w:val="0"/>
          <w:sz w:val="24"/>
          <w:szCs w:val="24"/>
          <w:shd w:val="clear" w:color="auto" w:fill="FFFFFF"/>
          <w14:ligatures w14:val="none"/>
        </w:rPr>
        <w:t>,</w:t>
      </w:r>
      <w:r w:rsidR="0065359B" w:rsidRPr="007B47C6">
        <w:rPr>
          <w:rFonts w:asciiTheme="minorBidi" w:eastAsia="Times New Roman" w:hAnsiTheme="minorBidi"/>
          <w:color w:val="111111"/>
          <w:kern w:val="0"/>
          <w:sz w:val="24"/>
          <w:szCs w:val="24"/>
          <w:shd w:val="clear" w:color="auto" w:fill="FFFFFF"/>
          <w14:ligatures w14:val="none"/>
        </w:rPr>
        <w:t xml:space="preserve"> </w:t>
      </w:r>
      <w:r w:rsidRPr="007B47C6">
        <w:rPr>
          <w:rFonts w:asciiTheme="minorBidi" w:eastAsia="Times New Roman" w:hAnsiTheme="minorBidi"/>
          <w:color w:val="111111"/>
          <w:kern w:val="0"/>
          <w:sz w:val="24"/>
          <w:szCs w:val="24"/>
          <w:shd w:val="clear" w:color="auto" w:fill="FFFFFF"/>
          <w14:ligatures w14:val="none"/>
        </w:rPr>
        <w:t xml:space="preserve">focusing on the </w:t>
      </w:r>
      <w:r w:rsidR="0065359B" w:rsidRPr="007B47C6">
        <w:rPr>
          <w:rFonts w:asciiTheme="minorBidi" w:eastAsia="Times New Roman" w:hAnsiTheme="minorBidi"/>
          <w:color w:val="111111"/>
          <w:kern w:val="0"/>
          <w:sz w:val="24"/>
          <w:szCs w:val="24"/>
          <w:shd w:val="clear" w:color="auto" w:fill="FFFFFF"/>
          <w14:ligatures w14:val="none"/>
        </w:rPr>
        <w:t>voices of people who have been affected by SEN provision.</w:t>
      </w:r>
    </w:p>
    <w:p w14:paraId="7A33DF31" w14:textId="427FE65A" w:rsidR="0065359B" w:rsidRPr="007B47C6" w:rsidRDefault="0065359B" w:rsidP="0065359B">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 xml:space="preserve">Regardless of these drawbacks, this systematic review </w:t>
      </w:r>
      <w:r w:rsidR="00C56F7E" w:rsidRPr="007B47C6">
        <w:rPr>
          <w:rFonts w:asciiTheme="minorBidi" w:eastAsia="Times New Roman" w:hAnsiTheme="minorBidi"/>
          <w:color w:val="111111"/>
          <w:kern w:val="0"/>
          <w:sz w:val="24"/>
          <w:szCs w:val="24"/>
          <w:shd w:val="clear" w:color="auto" w:fill="FFFFFF"/>
          <w14:ligatures w14:val="none"/>
        </w:rPr>
        <w:t>utilised</w:t>
      </w:r>
      <w:r w:rsidRPr="007B47C6">
        <w:rPr>
          <w:rFonts w:asciiTheme="minorBidi" w:eastAsia="Times New Roman" w:hAnsiTheme="minorBidi"/>
          <w:color w:val="111111"/>
          <w:kern w:val="0"/>
          <w:sz w:val="24"/>
          <w:szCs w:val="24"/>
          <w:shd w:val="clear" w:color="auto" w:fill="FFFFFF"/>
          <w14:ligatures w14:val="none"/>
        </w:rPr>
        <w:t xml:space="preserve"> rigorous and transparent procedures to locate and </w:t>
      </w:r>
      <w:r w:rsidR="00C56F7E" w:rsidRPr="007B47C6">
        <w:rPr>
          <w:rFonts w:asciiTheme="minorBidi" w:eastAsia="Times New Roman" w:hAnsiTheme="minorBidi"/>
          <w:color w:val="111111"/>
          <w:kern w:val="0"/>
          <w:sz w:val="24"/>
          <w:szCs w:val="24"/>
          <w:shd w:val="clear" w:color="auto" w:fill="FFFFFF"/>
          <w14:ligatures w14:val="none"/>
        </w:rPr>
        <w:t>synthesise</w:t>
      </w:r>
      <w:r w:rsidRPr="007B47C6">
        <w:rPr>
          <w:rFonts w:asciiTheme="minorBidi" w:eastAsia="Times New Roman" w:hAnsiTheme="minorBidi"/>
          <w:color w:val="111111"/>
          <w:kern w:val="0"/>
          <w:sz w:val="24"/>
          <w:szCs w:val="24"/>
          <w:shd w:val="clear" w:color="auto" w:fill="FFFFFF"/>
          <w14:ligatures w14:val="none"/>
        </w:rPr>
        <w:t xml:space="preserve"> the evidence related to effective support strategies that could be used to support children with SEN in English primary schools, thus forming a solid base </w:t>
      </w:r>
      <w:r w:rsidR="00C56F7E" w:rsidRPr="007B47C6">
        <w:rPr>
          <w:rFonts w:asciiTheme="minorBidi" w:eastAsia="Times New Roman" w:hAnsiTheme="minorBidi"/>
          <w:color w:val="111111"/>
          <w:kern w:val="0"/>
          <w:sz w:val="24"/>
          <w:szCs w:val="24"/>
          <w:shd w:val="clear" w:color="auto" w:fill="FFFFFF"/>
          <w14:ligatures w14:val="none"/>
        </w:rPr>
        <w:t>based on</w:t>
      </w:r>
      <w:r w:rsidRPr="007B47C6">
        <w:rPr>
          <w:rFonts w:asciiTheme="minorBidi" w:eastAsia="Times New Roman" w:hAnsiTheme="minorBidi"/>
          <w:color w:val="111111"/>
          <w:kern w:val="0"/>
          <w:sz w:val="24"/>
          <w:szCs w:val="24"/>
          <w:shd w:val="clear" w:color="auto" w:fill="FFFFFF"/>
          <w14:ligatures w14:val="none"/>
        </w:rPr>
        <w:t xml:space="preserve"> which the findings and recommendations will be presented in the latter chapters.</w:t>
      </w:r>
    </w:p>
    <w:p w14:paraId="4A2BD1A1" w14:textId="2191AE1E" w:rsidR="009E611F" w:rsidRPr="007B47C6" w:rsidRDefault="009E611F" w:rsidP="009E611F">
      <w:pPr>
        <w:spacing w:before="200" w:after="0" w:line="360" w:lineRule="auto"/>
        <w:jc w:val="both"/>
        <w:rPr>
          <w:rFonts w:asciiTheme="minorBidi" w:eastAsia="Arial" w:hAnsiTheme="minorBidi"/>
          <w:color w:val="111111"/>
          <w:kern w:val="0"/>
          <w:sz w:val="24"/>
          <w:szCs w:val="24"/>
          <w:highlight w:val="white"/>
          <w:lang w:val="en"/>
          <w14:ligatures w14:val="none"/>
        </w:rPr>
      </w:pPr>
      <w:r w:rsidRPr="007B47C6">
        <w:rPr>
          <w:rFonts w:asciiTheme="minorBidi" w:hAnsiTheme="minorBidi"/>
        </w:rPr>
        <w:br w:type="page"/>
      </w:r>
    </w:p>
    <w:p w14:paraId="1DC68205" w14:textId="371F1E79" w:rsidR="009F64C5" w:rsidRPr="007B47C6" w:rsidRDefault="00DD7AA5" w:rsidP="009E611F">
      <w:pPr>
        <w:pStyle w:val="Heading1"/>
      </w:pPr>
      <w:bookmarkStart w:id="75" w:name="_Toc220080365"/>
      <w:bookmarkStart w:id="76" w:name="_Toc220081058"/>
      <w:r w:rsidRPr="007B47C6">
        <w:lastRenderedPageBreak/>
        <w:t xml:space="preserve">Chapter 4: </w:t>
      </w:r>
      <w:r w:rsidR="009F64C5" w:rsidRPr="007B47C6">
        <w:t>Results</w:t>
      </w:r>
      <w:bookmarkEnd w:id="75"/>
      <w:bookmarkEnd w:id="76"/>
      <w:r w:rsidR="009F64C5" w:rsidRPr="007B47C6">
        <w:t xml:space="preserve"> </w:t>
      </w:r>
    </w:p>
    <w:p w14:paraId="73ED5239" w14:textId="77777777" w:rsidR="008072A8" w:rsidRPr="008072A8" w:rsidRDefault="008072A8" w:rsidP="008072A8">
      <w:pPr>
        <w:spacing w:before="200" w:after="120" w:line="360" w:lineRule="auto"/>
        <w:jc w:val="both"/>
        <w:outlineLvl w:val="1"/>
        <w:rPr>
          <w:rFonts w:asciiTheme="minorBidi" w:eastAsia="Times New Roman" w:hAnsiTheme="minorBidi"/>
          <w:b/>
          <w:bCs/>
          <w:kern w:val="0"/>
          <w:sz w:val="36"/>
          <w:szCs w:val="36"/>
          <w14:ligatures w14:val="none"/>
        </w:rPr>
      </w:pPr>
      <w:bookmarkStart w:id="77" w:name="_Toc220081059"/>
      <w:r w:rsidRPr="008072A8">
        <w:rPr>
          <w:rFonts w:asciiTheme="minorBidi" w:eastAsia="Times New Roman" w:hAnsiTheme="minorBidi"/>
          <w:b/>
          <w:bCs/>
          <w:color w:val="111111"/>
          <w:kern w:val="0"/>
          <w:sz w:val="24"/>
          <w:szCs w:val="24"/>
          <w14:ligatures w14:val="none"/>
        </w:rPr>
        <w:t>4.1 Overview of Included Studies</w:t>
      </w:r>
      <w:bookmarkEnd w:id="77"/>
    </w:p>
    <w:p w14:paraId="72784A1E" w14:textId="6F83811C" w:rsidR="008072A8" w:rsidRPr="008072A8" w:rsidRDefault="008072A8" w:rsidP="008072A8">
      <w:pPr>
        <w:spacing w:before="200" w:after="0" w:line="360" w:lineRule="auto"/>
        <w:jc w:val="both"/>
        <w:rPr>
          <w:rFonts w:asciiTheme="minorBidi" w:eastAsia="Times New Roman" w:hAnsiTheme="minorBidi"/>
          <w:color w:val="111111"/>
          <w:kern w:val="0"/>
          <w:sz w:val="24"/>
          <w:szCs w:val="24"/>
          <w:shd w:val="clear" w:color="auto" w:fill="FFFFFF"/>
          <w14:ligatures w14:val="none"/>
        </w:rPr>
      </w:pPr>
      <w:r w:rsidRPr="008072A8">
        <w:rPr>
          <w:rFonts w:asciiTheme="minorBidi" w:eastAsia="Times New Roman" w:hAnsiTheme="minorBidi"/>
          <w:color w:val="111111"/>
          <w:kern w:val="0"/>
          <w:sz w:val="24"/>
          <w:szCs w:val="24"/>
          <w:shd w:val="clear" w:color="auto" w:fill="FFFFFF"/>
          <w14:ligatures w14:val="none"/>
        </w:rPr>
        <w:t>This review examined ten articles between 2022 and 2025 that examined SEND provision in English mainstream schools. The studies included in the research had an array of different methods: four systematic or scoping reviews (Mathers et al., 2024; McDonald et al., 2024; Petersson-Bloom and Holmqvist, 2022;</w:t>
      </w:r>
      <w:r w:rsidR="00E11B00" w:rsidRPr="007B47C6">
        <w:rPr>
          <w:rFonts w:asciiTheme="minorBidi" w:eastAsia="Times New Roman" w:hAnsiTheme="minorBidi"/>
          <w:color w:val="111111"/>
          <w:kern w:val="0"/>
          <w:sz w:val="24"/>
          <w:szCs w:val="24"/>
          <w:shd w:val="clear" w:color="auto" w:fill="FFFFFF"/>
          <w14:ligatures w14:val="none"/>
        </w:rPr>
        <w:t xml:space="preserve"> </w:t>
      </w:r>
      <w:proofErr w:type="spellStart"/>
      <w:r w:rsidR="00E11B00" w:rsidRPr="007B47C6">
        <w:rPr>
          <w:rFonts w:asciiTheme="minorBidi" w:eastAsia="Times New Roman" w:hAnsiTheme="minorBidi"/>
          <w:color w:val="111111"/>
          <w:kern w:val="0"/>
          <w:sz w:val="24"/>
          <w:szCs w:val="24"/>
          <w:shd w:val="clear" w:color="auto" w:fill="FFFFFF"/>
          <w14:ligatures w14:val="none"/>
        </w:rPr>
        <w:t>Raevsky</w:t>
      </w:r>
      <w:proofErr w:type="spellEnd"/>
      <w:r w:rsidR="00E11B00" w:rsidRPr="007B47C6">
        <w:rPr>
          <w:rFonts w:asciiTheme="minorBidi" w:eastAsia="Times New Roman" w:hAnsiTheme="minorBidi"/>
          <w:color w:val="111111"/>
          <w:kern w:val="0"/>
          <w:sz w:val="24"/>
          <w:szCs w:val="24"/>
          <w:shd w:val="clear" w:color="auto" w:fill="FFFFFF"/>
          <w14:ligatures w14:val="none"/>
        </w:rPr>
        <w:t xml:space="preserve"> et al., 2025</w:t>
      </w:r>
      <w:r w:rsidRPr="008072A8">
        <w:rPr>
          <w:rFonts w:asciiTheme="minorBidi" w:eastAsia="Times New Roman" w:hAnsiTheme="minorBidi"/>
          <w:color w:val="111111"/>
          <w:kern w:val="0"/>
          <w:sz w:val="24"/>
          <w:szCs w:val="24"/>
          <w:shd w:val="clear" w:color="auto" w:fill="FFFFFF"/>
          <w14:ligatures w14:val="none"/>
        </w:rPr>
        <w:t>), one meta-analysis with systematic review (Hall et al., 2023), one theoretical review (Woolfson, 2024), one qualitative ethnographic study (Smythe, 2025), one online survey (Matthews et al., 2025). </w:t>
      </w:r>
    </w:p>
    <w:p w14:paraId="0BC05305" w14:textId="77777777"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 xml:space="preserve">The variety of approaches taken in the studies is an indication of the complexity of the SEND provision, since it needs not only research on particular interventions but also a more in-depth look into the broader system structures. Six studies specifically focused on England (Smythe, 2025; Matthews et al., 2025; Nnamani, 2024; </w:t>
      </w:r>
      <w:proofErr w:type="spellStart"/>
      <w:r w:rsidRPr="008072A8">
        <w:rPr>
          <w:rFonts w:asciiTheme="minorBidi" w:eastAsia="Times New Roman" w:hAnsiTheme="minorBidi"/>
          <w:color w:val="111111"/>
          <w:kern w:val="0"/>
          <w:sz w:val="24"/>
          <w:szCs w:val="24"/>
          <w:shd w:val="clear" w:color="auto" w:fill="FFFFFF"/>
          <w14:ligatures w14:val="none"/>
        </w:rPr>
        <w:t>Azpitarte</w:t>
      </w:r>
      <w:proofErr w:type="spellEnd"/>
      <w:r w:rsidRPr="008072A8">
        <w:rPr>
          <w:rFonts w:asciiTheme="minorBidi" w:eastAsia="Times New Roman" w:hAnsiTheme="minorBidi"/>
          <w:color w:val="111111"/>
          <w:kern w:val="0"/>
          <w:sz w:val="24"/>
          <w:szCs w:val="24"/>
          <w:shd w:val="clear" w:color="auto" w:fill="FFFFFF"/>
          <w14:ligatures w14:val="none"/>
        </w:rPr>
        <w:t xml:space="preserve"> et al., 2024; Mathers et al., 2024; McDonald et al., 2024), and the rest examined the context of the UK. This concentration enabled a closer look at how the policy framework of England, such as the 2014 Children and Families Act and subsequent SEND reforms, affects the practice of inclusive education.</w:t>
      </w:r>
    </w:p>
    <w:p w14:paraId="6C3D8C81" w14:textId="477F7C1E"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 xml:space="preserve">The studies had a significant difference in their substantive focus. Three of them investigated individual SEND conditions: dyslexia (Hall et al., 2023), autism (Petersson-Bloom and Holmqvist, 2022), and sensory processing disorders </w:t>
      </w:r>
      <w:r w:rsidR="00E11B00" w:rsidRPr="007B47C6">
        <w:rPr>
          <w:rFonts w:asciiTheme="minorBidi" w:eastAsia="Times New Roman" w:hAnsiTheme="minorBidi"/>
          <w:color w:val="111111"/>
          <w:kern w:val="0"/>
          <w:sz w:val="24"/>
          <w:szCs w:val="24"/>
          <w:shd w:val="clear" w:color="auto" w:fill="FFFFFF"/>
          <w14:ligatures w14:val="none"/>
        </w:rPr>
        <w:t>(</w:t>
      </w:r>
      <w:proofErr w:type="spellStart"/>
      <w:r w:rsidR="00E11B00" w:rsidRPr="007B47C6">
        <w:rPr>
          <w:rFonts w:asciiTheme="minorBidi" w:eastAsia="Times New Roman" w:hAnsiTheme="minorBidi"/>
          <w:color w:val="111111"/>
          <w:kern w:val="0"/>
          <w:sz w:val="24"/>
          <w:szCs w:val="24"/>
          <w:shd w:val="clear" w:color="auto" w:fill="FFFFFF"/>
          <w14:ligatures w14:val="none"/>
        </w:rPr>
        <w:t>Raevsky</w:t>
      </w:r>
      <w:proofErr w:type="spellEnd"/>
      <w:r w:rsidR="00E11B00" w:rsidRPr="007B47C6">
        <w:rPr>
          <w:rFonts w:asciiTheme="minorBidi" w:eastAsia="Times New Roman" w:hAnsiTheme="minorBidi"/>
          <w:color w:val="111111"/>
          <w:kern w:val="0"/>
          <w:sz w:val="24"/>
          <w:szCs w:val="24"/>
          <w:shd w:val="clear" w:color="auto" w:fill="FFFFFF"/>
          <w14:ligatures w14:val="none"/>
        </w:rPr>
        <w:t xml:space="preserve"> et al., 2025)</w:t>
      </w:r>
      <w:r w:rsidRPr="008072A8">
        <w:rPr>
          <w:rFonts w:asciiTheme="minorBidi" w:eastAsia="Times New Roman" w:hAnsiTheme="minorBidi"/>
          <w:color w:val="111111"/>
          <w:kern w:val="0"/>
          <w:sz w:val="24"/>
          <w:szCs w:val="24"/>
          <w:shd w:val="clear" w:color="auto" w:fill="FFFFFF"/>
          <w14:ligatures w14:val="none"/>
        </w:rPr>
        <w:t>. Four problems were studied in the system: training of teachers (Smythe, 2025), resource allocation (</w:t>
      </w:r>
      <w:proofErr w:type="spellStart"/>
      <w:r w:rsidRPr="008072A8">
        <w:rPr>
          <w:rFonts w:asciiTheme="minorBidi" w:eastAsia="Times New Roman" w:hAnsiTheme="minorBidi"/>
          <w:color w:val="111111"/>
          <w:kern w:val="0"/>
          <w:sz w:val="24"/>
          <w:szCs w:val="24"/>
          <w:shd w:val="clear" w:color="auto" w:fill="FFFFFF"/>
          <w14:ligatures w14:val="none"/>
        </w:rPr>
        <w:t>Azpitarte</w:t>
      </w:r>
      <w:proofErr w:type="spellEnd"/>
      <w:r w:rsidRPr="008072A8">
        <w:rPr>
          <w:rFonts w:asciiTheme="minorBidi" w:eastAsia="Times New Roman" w:hAnsiTheme="minorBidi"/>
          <w:color w:val="111111"/>
          <w:kern w:val="0"/>
          <w:sz w:val="24"/>
          <w:szCs w:val="24"/>
          <w:shd w:val="clear" w:color="auto" w:fill="FFFFFF"/>
          <w14:ligatures w14:val="none"/>
        </w:rPr>
        <w:t xml:space="preserve"> et al., 2024), the discussion of the policy (Nnamani, 2024), and the overall possibility of inclusive education (Woolfson, 2024). Three articles investigated collaborative practices and experiences: collaboration between speech and language therapists and teachers (Mathers et al., 2024), user views (Matthews et al., 2025), and school-based interventions to address emotional well-being (McDonald et al., 2024).</w:t>
      </w:r>
    </w:p>
    <w:p w14:paraId="104418B8" w14:textId="77777777"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 xml:space="preserve">Together, these studies offer a consistent evidence-based pool of information, including the work with individual classroom settings, professional collaboration frameworks, user experiences, and on a larger scale of policy and resource </w:t>
      </w:r>
      <w:r w:rsidRPr="008072A8">
        <w:rPr>
          <w:rFonts w:asciiTheme="minorBidi" w:eastAsia="Times New Roman" w:hAnsiTheme="minorBidi"/>
          <w:color w:val="111111"/>
          <w:kern w:val="0"/>
          <w:sz w:val="24"/>
          <w:szCs w:val="24"/>
          <w:shd w:val="clear" w:color="auto" w:fill="FFFFFF"/>
          <w14:ligatures w14:val="none"/>
        </w:rPr>
        <w:lastRenderedPageBreak/>
        <w:t>frameworks. The temporal distribution of the publications (eight out of ten published 2024-2025) indicates the increased scholarly interest in SEND provision, which might be due to the current policy discussions and policy restructuring attempts in England. Appendix 2 is a summary of the main peculiarities of each of the included studies.</w:t>
      </w:r>
    </w:p>
    <w:p w14:paraId="1F74F508" w14:textId="77777777"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14:ligatures w14:val="none"/>
        </w:rPr>
        <w:t>The synthesis that follows organises findings thematically rather than study-by-study, enabling identification of patterns, convergences, and contradictions across the evidence base. Five major themes emerged from the analysis, each representing a critical dimension of SEND provision in English mainstream schools.</w:t>
      </w:r>
    </w:p>
    <w:p w14:paraId="64E8F17F" w14:textId="77777777" w:rsidR="008072A8" w:rsidRPr="008072A8" w:rsidRDefault="008072A8" w:rsidP="008072A8">
      <w:pPr>
        <w:spacing w:before="200" w:after="120" w:line="360" w:lineRule="auto"/>
        <w:jc w:val="both"/>
        <w:outlineLvl w:val="1"/>
        <w:rPr>
          <w:rFonts w:asciiTheme="minorBidi" w:eastAsia="Times New Roman" w:hAnsiTheme="minorBidi"/>
          <w:b/>
          <w:bCs/>
          <w:kern w:val="0"/>
          <w:sz w:val="36"/>
          <w:szCs w:val="36"/>
          <w14:ligatures w14:val="none"/>
        </w:rPr>
      </w:pPr>
      <w:bookmarkStart w:id="78" w:name="_Toc220081060"/>
      <w:r w:rsidRPr="008072A8">
        <w:rPr>
          <w:rFonts w:asciiTheme="minorBidi" w:eastAsia="Times New Roman" w:hAnsiTheme="minorBidi"/>
          <w:b/>
          <w:bCs/>
          <w:color w:val="111111"/>
          <w:kern w:val="0"/>
          <w:sz w:val="24"/>
          <w:szCs w:val="24"/>
          <w14:ligatures w14:val="none"/>
        </w:rPr>
        <w:t>4.2 Results: Thematic Analysis</w:t>
      </w:r>
      <w:bookmarkEnd w:id="78"/>
    </w:p>
    <w:p w14:paraId="57857AD0" w14:textId="114C5D4A" w:rsidR="008072A8" w:rsidRPr="008072A8" w:rsidRDefault="008072A8" w:rsidP="008072A8">
      <w:pPr>
        <w:spacing w:before="200" w:after="0" w:line="360" w:lineRule="auto"/>
        <w:jc w:val="both"/>
        <w:outlineLvl w:val="2"/>
        <w:rPr>
          <w:rFonts w:asciiTheme="minorBidi" w:eastAsia="Times New Roman" w:hAnsiTheme="minorBidi"/>
          <w:b/>
          <w:bCs/>
          <w:kern w:val="0"/>
          <w:sz w:val="27"/>
          <w:szCs w:val="27"/>
          <w14:ligatures w14:val="none"/>
        </w:rPr>
      </w:pPr>
      <w:bookmarkStart w:id="79" w:name="_Toc220081061"/>
      <w:r w:rsidRPr="008072A8">
        <w:rPr>
          <w:rFonts w:asciiTheme="minorBidi" w:eastAsia="Times New Roman" w:hAnsiTheme="minorBidi"/>
          <w:b/>
          <w:bCs/>
          <w:color w:val="111111"/>
          <w:kern w:val="0"/>
          <w:sz w:val="24"/>
          <w:szCs w:val="24"/>
          <w14:ligatures w14:val="none"/>
        </w:rPr>
        <w:t>4.2.1 Theme 1: Teacher Training and Professional Development</w:t>
      </w:r>
      <w:bookmarkEnd w:id="79"/>
    </w:p>
    <w:p w14:paraId="36C56A0F" w14:textId="77777777"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One of the recurring themes in various studies was the ongoing lack of teacher training in the area of inclusive practice, despite decades of policy focus on inclusive practice. Smythe (2025) discovered that educators in both mainstream and specialist SEND environments noted that they lacked enough time to develop professionally in inclusive pedagogies and struggled to support the needs of all students. More importantly, they were not merely complaints raised by poorly-equipped schools, but these were systemic across various educational settings. The teachers also indicated that they preferred school-based professional development that offered classroom strategies that they could apply immediately, as opposed to learning external courses that did not relate to their real-life practice.</w:t>
      </w:r>
    </w:p>
    <w:p w14:paraId="4E829BE3" w14:textId="77777777"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Woolfson (2024) framed this gap in training as part of a larger historical trend, as teachers in 2024 both report issues with very similar concerns of poor preparation as had been expressed in early inclusion research in the 1990s. Following over 30 years of inclusive education policy, it is clear that teachers still believe that they are unprepared to work in inclusive classrooms, and this indicates not a gradual but a systemic failure to resource the professional development needed to work in classrooms. Woolfson suggested that this is an indication of a system in which the inclusion has been policy-mandated but without an equal investment in teacher capacity building.</w:t>
      </w:r>
    </w:p>
    <w:p w14:paraId="03A33686" w14:textId="77777777"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 xml:space="preserve">The effect of training was insufficient not only to general inclusive pedagogy but also for particular SEND conditions. In their meta-analysis review of reading interventions </w:t>
      </w:r>
      <w:r w:rsidRPr="008072A8">
        <w:rPr>
          <w:rFonts w:asciiTheme="minorBidi" w:eastAsia="Times New Roman" w:hAnsiTheme="minorBidi"/>
          <w:color w:val="111111"/>
          <w:kern w:val="0"/>
          <w:sz w:val="24"/>
          <w:szCs w:val="24"/>
          <w:shd w:val="clear" w:color="auto" w:fill="FFFFFF"/>
          <w14:ligatures w14:val="none"/>
        </w:rPr>
        <w:lastRenderedPageBreak/>
        <w:t>for dyslexia, Hall et al. (2023) have reported a large research-to-practice gap. Though it has strong evidence of the effectiveness of systematic phonics instruction on dyslexic learners, its application in the classroom is inconsistent despite lasting for forty years since then. The authors observed that this gap could not be blamed on the absence of evidence (what works) but on the insufficiency of teacher training in evidence-based interventions with dyslexia. In a similar manner, Petersson-Bloom and Holmqvist (2022) observed that whereas the research literature supports the use of effective strategies to support autistic students, teacher knowledge and confidence to implement these strategies differed significantly, and many teachers have no access to specialist training.</w:t>
      </w:r>
    </w:p>
    <w:p w14:paraId="276F6B1A" w14:textId="77777777"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A similar concern, as presented by Mathers et al. (2024), is the issue of collaborative professional development. Their scoping review revealed that speech and language therapists (SLTs) practising in schools tend to act as expert consultants and not as joint contributors, partly due to a lack of foundational knowledge by teachers regarding speech, language, and communication requirements. This gap in knowledge restricts actual collaboration since teachers can be reluctant to hear out the SLT expertise, instead of co-existing and finding solutions to challenges. The review has a specific issue with teaching assistants who often provide SEND interventions, yet they receive even less training than qualified teachers.</w:t>
      </w:r>
    </w:p>
    <w:p w14:paraId="786C95AA" w14:textId="77777777"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The evidence indicates that training deficit works on various levels. Teacher education at the beginning does not equip them to practice inclusively (Smythe, 2025; Woolfson, 2024). Professional development continuation is usually unavailable, inappropriate or not connected to daily classroom practice (Smythe, 2025). Specific training on particular SEND conditions is not always utilized (Hall et al., 2023; Petersson-Bloom and Holmqvist, 2022). The net result is a teaching population that is projected to apply the concept of inclusive education without proper professional development.</w:t>
      </w:r>
    </w:p>
    <w:p w14:paraId="78B69710" w14:textId="6D6C01BA"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The most worrying aspect of this finding is its time component. Woolfson (2024) specifically recorded that studies conducted in the 1990s have found the complaints of teachers regarding the lack of resources and training with inclusion. Similarly, thirty years later, research in this review states substantially the same concerns. This is not the effect of a delay in implementation at an initial transition stage</w:t>
      </w:r>
      <w:r w:rsidR="006E7C01" w:rsidRPr="007B47C6">
        <w:rPr>
          <w:rFonts w:asciiTheme="minorBidi" w:eastAsia="Times New Roman" w:hAnsiTheme="minorBidi"/>
          <w:color w:val="111111"/>
          <w:kern w:val="0"/>
          <w:sz w:val="24"/>
          <w:szCs w:val="24"/>
          <w:shd w:val="clear" w:color="auto" w:fill="FFFFFF"/>
          <w14:ligatures w14:val="none"/>
        </w:rPr>
        <w:t>,</w:t>
      </w:r>
      <w:r w:rsidRPr="008072A8">
        <w:rPr>
          <w:rFonts w:asciiTheme="minorBidi" w:eastAsia="Times New Roman" w:hAnsiTheme="minorBidi"/>
          <w:color w:val="111111"/>
          <w:kern w:val="0"/>
          <w:sz w:val="24"/>
          <w:szCs w:val="24"/>
          <w:shd w:val="clear" w:color="auto" w:fill="FFFFFF"/>
          <w14:ligatures w14:val="none"/>
        </w:rPr>
        <w:t xml:space="preserve"> but the manifestation of a long-term systemic failure to develop professional capacity to learn </w:t>
      </w:r>
      <w:r w:rsidRPr="008072A8">
        <w:rPr>
          <w:rFonts w:asciiTheme="minorBidi" w:eastAsia="Times New Roman" w:hAnsiTheme="minorBidi"/>
          <w:color w:val="111111"/>
          <w:kern w:val="0"/>
          <w:sz w:val="24"/>
          <w:szCs w:val="24"/>
          <w:shd w:val="clear" w:color="auto" w:fill="FFFFFF"/>
          <w14:ligatures w14:val="none"/>
        </w:rPr>
        <w:lastRenderedPageBreak/>
        <w:t xml:space="preserve">inclusive education. The discourse surrounding inclusion has changed, but the structures that the teachers require to implement it </w:t>
      </w:r>
      <w:r w:rsidR="006E7C01" w:rsidRPr="007B47C6">
        <w:rPr>
          <w:rFonts w:asciiTheme="minorBidi" w:eastAsia="Times New Roman" w:hAnsiTheme="minorBidi"/>
          <w:color w:val="111111"/>
          <w:kern w:val="0"/>
          <w:sz w:val="24"/>
          <w:szCs w:val="24"/>
          <w:shd w:val="clear" w:color="auto" w:fill="FFFFFF"/>
          <w14:ligatures w14:val="none"/>
        </w:rPr>
        <w:t>have</w:t>
      </w:r>
      <w:r w:rsidRPr="008072A8">
        <w:rPr>
          <w:rFonts w:asciiTheme="minorBidi" w:eastAsia="Times New Roman" w:hAnsiTheme="minorBidi"/>
          <w:color w:val="111111"/>
          <w:kern w:val="0"/>
          <w:sz w:val="24"/>
          <w:szCs w:val="24"/>
          <w:shd w:val="clear" w:color="auto" w:fill="FFFFFF"/>
          <w14:ligatures w14:val="none"/>
        </w:rPr>
        <w:t xml:space="preserve"> not.</w:t>
      </w:r>
    </w:p>
    <w:p w14:paraId="0FCE27D8" w14:textId="77777777" w:rsidR="008072A8" w:rsidRPr="008072A8" w:rsidRDefault="008072A8" w:rsidP="008072A8">
      <w:pPr>
        <w:spacing w:before="200" w:after="0" w:line="360" w:lineRule="auto"/>
        <w:jc w:val="both"/>
        <w:outlineLvl w:val="2"/>
        <w:rPr>
          <w:rFonts w:asciiTheme="minorBidi" w:eastAsia="Times New Roman" w:hAnsiTheme="minorBidi"/>
          <w:b/>
          <w:bCs/>
          <w:kern w:val="0"/>
          <w:sz w:val="27"/>
          <w:szCs w:val="27"/>
          <w14:ligatures w14:val="none"/>
        </w:rPr>
      </w:pPr>
      <w:bookmarkStart w:id="80" w:name="_Toc220081062"/>
      <w:r w:rsidRPr="008072A8">
        <w:rPr>
          <w:rFonts w:asciiTheme="minorBidi" w:eastAsia="Times New Roman" w:hAnsiTheme="minorBidi"/>
          <w:b/>
          <w:bCs/>
          <w:color w:val="111111"/>
          <w:kern w:val="0"/>
          <w:sz w:val="24"/>
          <w:szCs w:val="24"/>
          <w14:ligatures w14:val="none"/>
        </w:rPr>
        <w:t>4.2.2 Theme 2: Collaborative Practice, Structural Barriers to Implementation</w:t>
      </w:r>
      <w:bookmarkEnd w:id="80"/>
    </w:p>
    <w:p w14:paraId="72DB33A7" w14:textId="74558223"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It has been well known that involving inclusive education involves cooperation among the teachers, teaching assistants, specialist professionals, and families. The evidence</w:t>
      </w:r>
      <w:r w:rsidR="006E7C01" w:rsidRPr="007B47C6">
        <w:rPr>
          <w:rFonts w:asciiTheme="minorBidi" w:eastAsia="Times New Roman" w:hAnsiTheme="minorBidi"/>
          <w:color w:val="111111"/>
          <w:kern w:val="0"/>
          <w:sz w:val="24"/>
          <w:szCs w:val="24"/>
          <w:shd w:val="clear" w:color="auto" w:fill="FFFFFF"/>
          <w14:ligatures w14:val="none"/>
        </w:rPr>
        <w:t>,</w:t>
      </w:r>
      <w:r w:rsidRPr="008072A8">
        <w:rPr>
          <w:rFonts w:asciiTheme="minorBidi" w:eastAsia="Times New Roman" w:hAnsiTheme="minorBidi"/>
          <w:color w:val="111111"/>
          <w:kern w:val="0"/>
          <w:sz w:val="24"/>
          <w:szCs w:val="24"/>
          <w:shd w:val="clear" w:color="auto" w:fill="FFFFFF"/>
          <w14:ligatures w14:val="none"/>
        </w:rPr>
        <w:t xml:space="preserve"> however, indicated that there are considerable structural obstacles that would hinder such collaboration even in cases where there is professional goodwill.</w:t>
      </w:r>
    </w:p>
    <w:p w14:paraId="5E59719F" w14:textId="0F6E403F"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 xml:space="preserve">Mathers et al. (2024) observed that in only five out of fourteen studies that identified collaboration in their scoping review was between SLTs and teaching staff, specifically the central focus, although collaboration was frequently referred to as a key to effective SEND support. Furthermore, even the concept of collaboration was not used consistently in research and included all types of interactions, such as advice given by SLTs to teachers, up to real co-planning and co-teaching. This </w:t>
      </w:r>
      <w:r w:rsidR="006E7C01" w:rsidRPr="007B47C6">
        <w:rPr>
          <w:rFonts w:asciiTheme="minorBidi" w:eastAsia="Times New Roman" w:hAnsiTheme="minorBidi"/>
          <w:color w:val="111111"/>
          <w:kern w:val="0"/>
          <w:sz w:val="24"/>
          <w:szCs w:val="24"/>
          <w:shd w:val="clear" w:color="auto" w:fill="FFFFFF"/>
          <w14:ligatures w14:val="none"/>
        </w:rPr>
        <w:t>definition's</w:t>
      </w:r>
      <w:r w:rsidRPr="008072A8">
        <w:rPr>
          <w:rFonts w:asciiTheme="minorBidi" w:eastAsia="Times New Roman" w:hAnsiTheme="minorBidi"/>
          <w:color w:val="111111"/>
          <w:kern w:val="0"/>
          <w:sz w:val="24"/>
          <w:szCs w:val="24"/>
          <w:shd w:val="clear" w:color="auto" w:fill="FFFFFF"/>
          <w14:ligatures w14:val="none"/>
        </w:rPr>
        <w:t xml:space="preserve"> vagueness clouds the idea of what effective collaboration really means and makes it hard to judge whether collaboration is taking place.</w:t>
      </w:r>
    </w:p>
    <w:p w14:paraId="2868C697" w14:textId="402E1B9F"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Role clarity was a major theme identified in six papers in the scoping review</w:t>
      </w:r>
      <w:r w:rsidR="006E7C01" w:rsidRPr="007B47C6">
        <w:rPr>
          <w:rFonts w:asciiTheme="minorBidi" w:eastAsia="Times New Roman" w:hAnsiTheme="minorBidi"/>
          <w:color w:val="111111"/>
          <w:kern w:val="0"/>
          <w:sz w:val="24"/>
          <w:szCs w:val="24"/>
          <w:shd w:val="clear" w:color="auto" w:fill="FFFFFF"/>
          <w14:ligatures w14:val="none"/>
        </w:rPr>
        <w:t>,</w:t>
      </w:r>
      <w:r w:rsidRPr="008072A8">
        <w:rPr>
          <w:rFonts w:asciiTheme="minorBidi" w:eastAsia="Times New Roman" w:hAnsiTheme="minorBidi"/>
          <w:color w:val="111111"/>
          <w:kern w:val="0"/>
          <w:sz w:val="24"/>
          <w:szCs w:val="24"/>
          <w:shd w:val="clear" w:color="auto" w:fill="FFFFFF"/>
          <w14:ligatures w14:val="none"/>
        </w:rPr>
        <w:t xml:space="preserve"> indicating that there is still confusion over professional responsibilities in SEND support. The views of teaching assistants were also significantly underrepresented in the research</w:t>
      </w:r>
      <w:r w:rsidR="006E7C01" w:rsidRPr="007B47C6">
        <w:rPr>
          <w:rFonts w:asciiTheme="minorBidi" w:eastAsia="Times New Roman" w:hAnsiTheme="minorBidi"/>
          <w:color w:val="111111"/>
          <w:kern w:val="0"/>
          <w:sz w:val="24"/>
          <w:szCs w:val="24"/>
          <w:shd w:val="clear" w:color="auto" w:fill="FFFFFF"/>
          <w14:ligatures w14:val="none"/>
        </w:rPr>
        <w:t>,</w:t>
      </w:r>
      <w:r w:rsidRPr="008072A8">
        <w:rPr>
          <w:rFonts w:asciiTheme="minorBidi" w:eastAsia="Times New Roman" w:hAnsiTheme="minorBidi"/>
          <w:color w:val="111111"/>
          <w:kern w:val="0"/>
          <w:sz w:val="24"/>
          <w:szCs w:val="24"/>
          <w:shd w:val="clear" w:color="auto" w:fill="FFFFFF"/>
          <w14:ligatures w14:val="none"/>
        </w:rPr>
        <w:t xml:space="preserve"> even though TAs often provide the interventions offered by SLTs or teacher specialists. This research gap in the literature reflects the peripheral position of TAs in school-based professional structures- TAs are supposed to administer specialist interventions, but they are often not involved in making decisions about those interventions.</w:t>
      </w:r>
    </w:p>
    <w:p w14:paraId="569762ED" w14:textId="14AF21F9"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McDonald et al. (2024) reported the necessity of multi-agency partnership in helping pupils with emotionally based school avoidance (EBSA), usually related to unmet SEND needs. Nevertheless, a successful coordination among schools, mental health care, social care, and families was difficult to accomplish. The systematic review identified that effective strategies necessitated sustained dedication to collaborative work, comprehension of cause factors, and integrated intervention strategies</w:t>
      </w:r>
      <w:r w:rsidR="006E7C01" w:rsidRPr="007B47C6">
        <w:rPr>
          <w:rFonts w:asciiTheme="minorBidi" w:eastAsia="Times New Roman" w:hAnsiTheme="minorBidi"/>
          <w:color w:val="111111"/>
          <w:kern w:val="0"/>
          <w:sz w:val="24"/>
          <w:szCs w:val="24"/>
          <w:shd w:val="clear" w:color="auto" w:fill="FFFFFF"/>
          <w14:ligatures w14:val="none"/>
        </w:rPr>
        <w:t>,</w:t>
      </w:r>
      <w:r w:rsidRPr="008072A8">
        <w:rPr>
          <w:rFonts w:asciiTheme="minorBidi" w:eastAsia="Times New Roman" w:hAnsiTheme="minorBidi"/>
          <w:color w:val="111111"/>
          <w:kern w:val="0"/>
          <w:sz w:val="24"/>
          <w:szCs w:val="24"/>
          <w:shd w:val="clear" w:color="auto" w:fill="FFFFFF"/>
          <w14:ligatures w14:val="none"/>
        </w:rPr>
        <w:t xml:space="preserve"> all of which are </w:t>
      </w:r>
      <w:r w:rsidR="006E7C01" w:rsidRPr="007B47C6">
        <w:rPr>
          <w:rFonts w:asciiTheme="minorBidi" w:eastAsia="Times New Roman" w:hAnsiTheme="minorBidi"/>
          <w:color w:val="111111"/>
          <w:kern w:val="0"/>
          <w:sz w:val="24"/>
          <w:szCs w:val="24"/>
          <w:shd w:val="clear" w:color="auto" w:fill="FFFFFF"/>
          <w14:ligatures w14:val="none"/>
        </w:rPr>
        <w:t>resource-consuming endeavours</w:t>
      </w:r>
      <w:r w:rsidRPr="008072A8">
        <w:rPr>
          <w:rFonts w:asciiTheme="minorBidi" w:eastAsia="Times New Roman" w:hAnsiTheme="minorBidi"/>
          <w:color w:val="111111"/>
          <w:kern w:val="0"/>
          <w:sz w:val="24"/>
          <w:szCs w:val="24"/>
          <w:shd w:val="clear" w:color="auto" w:fill="FFFFFF"/>
          <w14:ligatures w14:val="none"/>
        </w:rPr>
        <w:t xml:space="preserve"> that numerous schools are unable to sustain.</w:t>
      </w:r>
    </w:p>
    <w:p w14:paraId="08BAF04C" w14:textId="78382167"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lastRenderedPageBreak/>
        <w:t>In a study by Smythe (2025), the author shed some light on the problem of why collaboration is challenging</w:t>
      </w:r>
      <w:r w:rsidR="006E7C01" w:rsidRPr="007B47C6">
        <w:rPr>
          <w:rFonts w:asciiTheme="minorBidi" w:eastAsia="Times New Roman" w:hAnsiTheme="minorBidi"/>
          <w:color w:val="111111"/>
          <w:kern w:val="0"/>
          <w:sz w:val="24"/>
          <w:szCs w:val="24"/>
          <w:shd w:val="clear" w:color="auto" w:fill="FFFFFF"/>
          <w14:ligatures w14:val="none"/>
        </w:rPr>
        <w:t>,</w:t>
      </w:r>
      <w:r w:rsidRPr="008072A8">
        <w:rPr>
          <w:rFonts w:asciiTheme="minorBidi" w:eastAsia="Times New Roman" w:hAnsiTheme="minorBidi"/>
          <w:color w:val="111111"/>
          <w:kern w:val="0"/>
          <w:sz w:val="24"/>
          <w:szCs w:val="24"/>
          <w:shd w:val="clear" w:color="auto" w:fill="FFFFFF"/>
          <w14:ligatures w14:val="none"/>
        </w:rPr>
        <w:t xml:space="preserve"> even though everyone agrees on the importance of collaboration. Teachers expressed that they had painful time restrictions that did not allow them to plan together and share knowledge. School day is designed in such a way that the majority of teacher hours are devoted to pupils, in which there is little time to build relationships and do co-planning, which are the basis of real collaboration. Moreover, according to Smythe, mainstream and specialist SEND schools tend to collaborate</w:t>
      </w:r>
      <w:r w:rsidR="006E7C01" w:rsidRPr="007B47C6">
        <w:rPr>
          <w:rFonts w:asciiTheme="minorBidi" w:eastAsia="Times New Roman" w:hAnsiTheme="minorBidi"/>
          <w:color w:val="111111"/>
          <w:kern w:val="0"/>
          <w:sz w:val="24"/>
          <w:szCs w:val="24"/>
          <w:shd w:val="clear" w:color="auto" w:fill="FFFFFF"/>
          <w14:ligatures w14:val="none"/>
        </w:rPr>
        <w:t xml:space="preserve"> rarely</w:t>
      </w:r>
      <w:r w:rsidRPr="008072A8">
        <w:rPr>
          <w:rFonts w:asciiTheme="minorBidi" w:eastAsia="Times New Roman" w:hAnsiTheme="minorBidi"/>
          <w:color w:val="111111"/>
          <w:kern w:val="0"/>
          <w:sz w:val="24"/>
          <w:szCs w:val="24"/>
          <w:shd w:val="clear" w:color="auto" w:fill="FFFFFF"/>
          <w14:ligatures w14:val="none"/>
        </w:rPr>
        <w:t>, which may offer them a chance to transfer knowledge of adaptive pedagogies, a missed learning opportunity at the system-level.</w:t>
      </w:r>
    </w:p>
    <w:p w14:paraId="06A1510E" w14:textId="754AF9A6"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 xml:space="preserve">The facts indicate that collaboration is frequently called upon in policy and guidance to help solve the challenges of SEND provision, but the structural conditions required to facilitate collaboration are </w:t>
      </w:r>
      <w:r w:rsidR="006E7C01" w:rsidRPr="007B47C6">
        <w:rPr>
          <w:rFonts w:asciiTheme="minorBidi" w:eastAsia="Times New Roman" w:hAnsiTheme="minorBidi"/>
          <w:color w:val="111111"/>
          <w:kern w:val="0"/>
          <w:sz w:val="24"/>
          <w:szCs w:val="24"/>
          <w:shd w:val="clear" w:color="auto" w:fill="FFFFFF"/>
          <w14:ligatures w14:val="none"/>
        </w:rPr>
        <w:t xml:space="preserve">not </w:t>
      </w:r>
      <w:r w:rsidRPr="008072A8">
        <w:rPr>
          <w:rFonts w:asciiTheme="minorBidi" w:eastAsia="Times New Roman" w:hAnsiTheme="minorBidi"/>
          <w:color w:val="111111"/>
          <w:kern w:val="0"/>
          <w:sz w:val="24"/>
          <w:szCs w:val="24"/>
          <w:shd w:val="clear" w:color="auto" w:fill="FFFFFF"/>
          <w14:ligatures w14:val="none"/>
        </w:rPr>
        <w:t xml:space="preserve">established. Teachers lack time. Professional roles are ambiguous. As intervention providers, teaching assistants are placed outside of the participation in any collaborative process. The existence of multi-agency working necessitates </w:t>
      </w:r>
      <w:r w:rsidR="006E7C01" w:rsidRPr="007B47C6">
        <w:rPr>
          <w:rFonts w:asciiTheme="minorBidi" w:eastAsia="Times New Roman" w:hAnsiTheme="minorBidi"/>
          <w:color w:val="111111"/>
          <w:kern w:val="0"/>
          <w:sz w:val="24"/>
          <w:szCs w:val="24"/>
          <w:shd w:val="clear" w:color="auto" w:fill="FFFFFF"/>
          <w14:ligatures w14:val="none"/>
        </w:rPr>
        <w:t xml:space="preserve">a </w:t>
      </w:r>
      <w:r w:rsidRPr="008072A8">
        <w:rPr>
          <w:rFonts w:asciiTheme="minorBidi" w:eastAsia="Times New Roman" w:hAnsiTheme="minorBidi"/>
          <w:color w:val="111111"/>
          <w:kern w:val="0"/>
          <w:sz w:val="24"/>
          <w:szCs w:val="24"/>
          <w:shd w:val="clear" w:color="auto" w:fill="FFFFFF"/>
          <w14:ligatures w14:val="none"/>
        </w:rPr>
        <w:t>coordination infrastructure</w:t>
      </w:r>
      <w:r w:rsidR="006E7C01" w:rsidRPr="007B47C6">
        <w:rPr>
          <w:rFonts w:asciiTheme="minorBidi" w:eastAsia="Times New Roman" w:hAnsiTheme="minorBidi"/>
          <w:color w:val="111111"/>
          <w:kern w:val="0"/>
          <w:sz w:val="24"/>
          <w:szCs w:val="24"/>
          <w:shd w:val="clear" w:color="auto" w:fill="FFFFFF"/>
          <w14:ligatures w14:val="none"/>
        </w:rPr>
        <w:t>,</w:t>
      </w:r>
      <w:r w:rsidRPr="008072A8">
        <w:rPr>
          <w:rFonts w:asciiTheme="minorBidi" w:eastAsia="Times New Roman" w:hAnsiTheme="minorBidi"/>
          <w:color w:val="111111"/>
          <w:kern w:val="0"/>
          <w:sz w:val="24"/>
          <w:szCs w:val="24"/>
          <w:shd w:val="clear" w:color="auto" w:fill="FFFFFF"/>
          <w14:ligatures w14:val="none"/>
        </w:rPr>
        <w:t xml:space="preserve"> which is lacking in most localities. Teamwork therefore becomes inspirational rhetoric and not a deeply incorporated practice.</w:t>
      </w:r>
    </w:p>
    <w:p w14:paraId="75AF3776" w14:textId="75A64AC0"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 xml:space="preserve">Woolfson (2024) claimed that the focus on collaboration on an individual teacher and school level prevents system-level accountability. Asking schools to develop a system of collaboration without giving time, resources, or explicit models makes the expectation of inclusion rest on individual teachers and not the education system that requires inclusion. </w:t>
      </w:r>
    </w:p>
    <w:p w14:paraId="5DEF9E9B" w14:textId="77777777" w:rsidR="008072A8" w:rsidRPr="008072A8" w:rsidRDefault="008072A8" w:rsidP="008072A8">
      <w:pPr>
        <w:spacing w:before="200" w:after="0" w:line="360" w:lineRule="auto"/>
        <w:jc w:val="both"/>
        <w:outlineLvl w:val="2"/>
        <w:rPr>
          <w:rFonts w:asciiTheme="minorBidi" w:eastAsia="Times New Roman" w:hAnsiTheme="minorBidi"/>
          <w:b/>
          <w:bCs/>
          <w:kern w:val="0"/>
          <w:sz w:val="27"/>
          <w:szCs w:val="27"/>
          <w14:ligatures w14:val="none"/>
        </w:rPr>
      </w:pPr>
      <w:bookmarkStart w:id="81" w:name="_Toc220081063"/>
      <w:r w:rsidRPr="008072A8">
        <w:rPr>
          <w:rFonts w:asciiTheme="minorBidi" w:eastAsia="Times New Roman" w:hAnsiTheme="minorBidi"/>
          <w:b/>
          <w:bCs/>
          <w:color w:val="111111"/>
          <w:kern w:val="0"/>
          <w:sz w:val="24"/>
          <w:szCs w:val="24"/>
          <w14:ligatures w14:val="none"/>
        </w:rPr>
        <w:t>4.2.3 Theme 3: Evidence-Based Strategies</w:t>
      </w:r>
      <w:bookmarkEnd w:id="81"/>
    </w:p>
    <w:p w14:paraId="4CA47A26" w14:textId="77777777"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One notable observation in the condition-specific studies was that there existed developed evidence-based strategies which were never systematically applied in general classrooms. This evidence-practice gap is one of the fundamental failure modes of the existing system: the issue is not the absence of knowledge regarding what works, but rather the inability to make sure that what works actually occurs.</w:t>
      </w:r>
    </w:p>
    <w:p w14:paraId="5CEED57A" w14:textId="31A0D80F"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The example of the meta-analysis of reading interventions among dyslexia is perhaps best illustrated by Hall et al. (2023). Four decades of research</w:t>
      </w:r>
      <w:r w:rsidR="006E7C01" w:rsidRPr="007B47C6">
        <w:rPr>
          <w:rFonts w:asciiTheme="minorBidi" w:eastAsia="Times New Roman" w:hAnsiTheme="minorBidi"/>
          <w:color w:val="111111"/>
          <w:kern w:val="0"/>
          <w:sz w:val="24"/>
          <w:szCs w:val="24"/>
          <w:shd w:val="clear" w:color="auto" w:fill="FFFFFF"/>
          <w14:ligatures w14:val="none"/>
        </w:rPr>
        <w:t>,</w:t>
      </w:r>
      <w:r w:rsidRPr="008072A8">
        <w:rPr>
          <w:rFonts w:asciiTheme="minorBidi" w:eastAsia="Times New Roman" w:hAnsiTheme="minorBidi"/>
          <w:color w:val="111111"/>
          <w:kern w:val="0"/>
          <w:sz w:val="24"/>
          <w:szCs w:val="24"/>
          <w:shd w:val="clear" w:color="auto" w:fill="FFFFFF"/>
          <w14:ligatures w14:val="none"/>
        </w:rPr>
        <w:t xml:space="preserve"> including hundreds of studies</w:t>
      </w:r>
      <w:r w:rsidR="006E7C01" w:rsidRPr="007B47C6">
        <w:rPr>
          <w:rFonts w:asciiTheme="minorBidi" w:eastAsia="Times New Roman" w:hAnsiTheme="minorBidi"/>
          <w:color w:val="111111"/>
          <w:kern w:val="0"/>
          <w:sz w:val="24"/>
          <w:szCs w:val="24"/>
          <w:shd w:val="clear" w:color="auto" w:fill="FFFFFF"/>
          <w14:ligatures w14:val="none"/>
        </w:rPr>
        <w:t>,</w:t>
      </w:r>
      <w:r w:rsidRPr="008072A8">
        <w:rPr>
          <w:rFonts w:asciiTheme="minorBidi" w:eastAsia="Times New Roman" w:hAnsiTheme="minorBidi"/>
          <w:color w:val="111111"/>
          <w:kern w:val="0"/>
          <w:sz w:val="24"/>
          <w:szCs w:val="24"/>
          <w:shd w:val="clear" w:color="auto" w:fill="FFFFFF"/>
          <w14:ligatures w14:val="none"/>
        </w:rPr>
        <w:t xml:space="preserve"> have shown that systematic, explicit phonics teaching is effective with </w:t>
      </w:r>
      <w:r w:rsidRPr="008072A8">
        <w:rPr>
          <w:rFonts w:asciiTheme="minorBidi" w:eastAsia="Times New Roman" w:hAnsiTheme="minorBidi"/>
          <w:color w:val="111111"/>
          <w:kern w:val="0"/>
          <w:sz w:val="24"/>
          <w:szCs w:val="24"/>
          <w:shd w:val="clear" w:color="auto" w:fill="FFFFFF"/>
          <w14:ligatures w14:val="none"/>
        </w:rPr>
        <w:lastRenderedPageBreak/>
        <w:t>students with, or at risk of dyslexia. The evidence base is consistent, reproduced in other situations, and scientifically agreed. However</w:t>
      </w:r>
      <w:r w:rsidR="006E7C01" w:rsidRPr="007B47C6">
        <w:rPr>
          <w:rFonts w:asciiTheme="minorBidi" w:eastAsia="Times New Roman" w:hAnsiTheme="minorBidi"/>
          <w:color w:val="111111"/>
          <w:kern w:val="0"/>
          <w:sz w:val="24"/>
          <w:szCs w:val="24"/>
          <w:shd w:val="clear" w:color="auto" w:fill="FFFFFF"/>
          <w14:ligatures w14:val="none"/>
        </w:rPr>
        <w:t>,</w:t>
      </w:r>
      <w:r w:rsidRPr="008072A8">
        <w:rPr>
          <w:rFonts w:asciiTheme="minorBidi" w:eastAsia="Times New Roman" w:hAnsiTheme="minorBidi"/>
          <w:color w:val="111111"/>
          <w:kern w:val="0"/>
          <w:sz w:val="24"/>
          <w:szCs w:val="24"/>
          <w:shd w:val="clear" w:color="auto" w:fill="FFFFFF"/>
          <w14:ligatures w14:val="none"/>
        </w:rPr>
        <w:t xml:space="preserve"> there is </w:t>
      </w:r>
      <w:r w:rsidR="006E7C01" w:rsidRPr="007B47C6">
        <w:rPr>
          <w:rFonts w:asciiTheme="minorBidi" w:eastAsia="Times New Roman" w:hAnsiTheme="minorBidi"/>
          <w:color w:val="111111"/>
          <w:kern w:val="0"/>
          <w:sz w:val="24"/>
          <w:szCs w:val="24"/>
          <w:shd w:val="clear" w:color="auto" w:fill="FFFFFF"/>
          <w14:ligatures w14:val="none"/>
        </w:rPr>
        <w:t xml:space="preserve">an </w:t>
      </w:r>
      <w:r w:rsidRPr="008072A8">
        <w:rPr>
          <w:rFonts w:asciiTheme="minorBidi" w:eastAsia="Times New Roman" w:hAnsiTheme="minorBidi"/>
          <w:color w:val="111111"/>
          <w:kern w:val="0"/>
          <w:sz w:val="24"/>
          <w:szCs w:val="24"/>
          <w:shd w:val="clear" w:color="auto" w:fill="FFFFFF"/>
          <w14:ligatures w14:val="none"/>
        </w:rPr>
        <w:t>inconsistency in classroom implementation. Certain students get evidence-based interventions</w:t>
      </w:r>
      <w:r w:rsidR="006E7C01" w:rsidRPr="007B47C6">
        <w:rPr>
          <w:rFonts w:asciiTheme="minorBidi" w:eastAsia="Times New Roman" w:hAnsiTheme="minorBidi"/>
          <w:color w:val="111111"/>
          <w:kern w:val="0"/>
          <w:sz w:val="24"/>
          <w:szCs w:val="24"/>
          <w:shd w:val="clear" w:color="auto" w:fill="FFFFFF"/>
          <w14:ligatures w14:val="none"/>
        </w:rPr>
        <w:t>,</w:t>
      </w:r>
      <w:r w:rsidRPr="008072A8">
        <w:rPr>
          <w:rFonts w:asciiTheme="minorBidi" w:eastAsia="Times New Roman" w:hAnsiTheme="minorBidi"/>
          <w:color w:val="111111"/>
          <w:kern w:val="0"/>
          <w:sz w:val="24"/>
          <w:szCs w:val="24"/>
          <w:shd w:val="clear" w:color="auto" w:fill="FFFFFF"/>
          <w14:ligatures w14:val="none"/>
        </w:rPr>
        <w:t xml:space="preserve"> and some do not. The authors were also able to observe that the intensity and length of intervention have a significant impact on the results, whereas not every school has </w:t>
      </w:r>
      <w:r w:rsidR="006E7C01" w:rsidRPr="007B47C6">
        <w:rPr>
          <w:rFonts w:asciiTheme="minorBidi" w:eastAsia="Times New Roman" w:hAnsiTheme="minorBidi"/>
          <w:color w:val="111111"/>
          <w:kern w:val="0"/>
          <w:sz w:val="24"/>
          <w:szCs w:val="24"/>
          <w:shd w:val="clear" w:color="auto" w:fill="FFFFFF"/>
          <w14:ligatures w14:val="none"/>
        </w:rPr>
        <w:t xml:space="preserve">the </w:t>
      </w:r>
      <w:r w:rsidRPr="008072A8">
        <w:rPr>
          <w:rFonts w:asciiTheme="minorBidi" w:eastAsia="Times New Roman" w:hAnsiTheme="minorBidi"/>
          <w:color w:val="111111"/>
          <w:kern w:val="0"/>
          <w:sz w:val="24"/>
          <w:szCs w:val="24"/>
          <w:shd w:val="clear" w:color="auto" w:fill="FFFFFF"/>
          <w14:ligatures w14:val="none"/>
        </w:rPr>
        <w:t>resources to offer the intensity of support required based on research evidence.</w:t>
      </w:r>
    </w:p>
    <w:p w14:paraId="518082B6" w14:textId="4E3B57C8"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On the same note, Petersson-Bloom and Holmqvist (2022) recorded various effective interventions in assisting autistic students in inclusive schools, which include environmental adjustments, visual aids, structured activities, and direct teaching of social skills. These measures are not experimental and contested</w:t>
      </w:r>
      <w:r w:rsidR="006E7C01" w:rsidRPr="007B47C6">
        <w:rPr>
          <w:rFonts w:asciiTheme="minorBidi" w:eastAsia="Times New Roman" w:hAnsiTheme="minorBidi"/>
          <w:color w:val="111111"/>
          <w:kern w:val="0"/>
          <w:sz w:val="24"/>
          <w:szCs w:val="24"/>
          <w:shd w:val="clear" w:color="auto" w:fill="FFFFFF"/>
          <w14:ligatures w14:val="none"/>
        </w:rPr>
        <w:t>,</w:t>
      </w:r>
      <w:r w:rsidRPr="008072A8">
        <w:rPr>
          <w:rFonts w:asciiTheme="minorBidi" w:eastAsia="Times New Roman" w:hAnsiTheme="minorBidi"/>
          <w:color w:val="111111"/>
          <w:kern w:val="0"/>
          <w:sz w:val="24"/>
          <w:szCs w:val="24"/>
          <w:shd w:val="clear" w:color="auto" w:fill="FFFFFF"/>
          <w14:ligatures w14:val="none"/>
        </w:rPr>
        <w:t xml:space="preserve"> but they are set elements of good practice. However, the systematic review revealed that there is a high degree of variability in implementation</w:t>
      </w:r>
      <w:r w:rsidR="006E7C01" w:rsidRPr="007B47C6">
        <w:rPr>
          <w:rFonts w:asciiTheme="minorBidi" w:eastAsia="Times New Roman" w:hAnsiTheme="minorBidi"/>
          <w:color w:val="111111"/>
          <w:kern w:val="0"/>
          <w:sz w:val="24"/>
          <w:szCs w:val="24"/>
          <w:shd w:val="clear" w:color="auto" w:fill="FFFFFF"/>
          <w14:ligatures w14:val="none"/>
        </w:rPr>
        <w:t>,</w:t>
      </w:r>
      <w:r w:rsidRPr="008072A8">
        <w:rPr>
          <w:rFonts w:asciiTheme="minorBidi" w:eastAsia="Times New Roman" w:hAnsiTheme="minorBidi"/>
          <w:color w:val="111111"/>
          <w:kern w:val="0"/>
          <w:sz w:val="24"/>
          <w:szCs w:val="24"/>
          <w:shd w:val="clear" w:color="auto" w:fill="FFFFFF"/>
          <w14:ligatures w14:val="none"/>
        </w:rPr>
        <w:t xml:space="preserve"> and some autistic students would be provided with extensive support</w:t>
      </w:r>
      <w:r w:rsidR="006E7C01" w:rsidRPr="007B47C6">
        <w:rPr>
          <w:rFonts w:asciiTheme="minorBidi" w:eastAsia="Times New Roman" w:hAnsiTheme="minorBidi"/>
          <w:color w:val="111111"/>
          <w:kern w:val="0"/>
          <w:sz w:val="24"/>
          <w:szCs w:val="24"/>
          <w:shd w:val="clear" w:color="auto" w:fill="FFFFFF"/>
          <w14:ligatures w14:val="none"/>
        </w:rPr>
        <w:t>,</w:t>
      </w:r>
      <w:r w:rsidRPr="008072A8">
        <w:rPr>
          <w:rFonts w:asciiTheme="minorBidi" w:eastAsia="Times New Roman" w:hAnsiTheme="minorBidi"/>
          <w:color w:val="111111"/>
          <w:kern w:val="0"/>
          <w:sz w:val="24"/>
          <w:szCs w:val="24"/>
          <w:shd w:val="clear" w:color="auto" w:fill="FFFFFF"/>
          <w14:ligatures w14:val="none"/>
        </w:rPr>
        <w:t xml:space="preserve"> </w:t>
      </w:r>
      <w:r w:rsidR="006E7C01" w:rsidRPr="007B47C6">
        <w:rPr>
          <w:rFonts w:asciiTheme="minorBidi" w:eastAsia="Times New Roman" w:hAnsiTheme="minorBidi"/>
          <w:color w:val="111111"/>
          <w:kern w:val="0"/>
          <w:sz w:val="24"/>
          <w:szCs w:val="24"/>
          <w:shd w:val="clear" w:color="auto" w:fill="FFFFFF"/>
          <w14:ligatures w14:val="none"/>
        </w:rPr>
        <w:t>while others</w:t>
      </w:r>
      <w:r w:rsidRPr="008072A8">
        <w:rPr>
          <w:rFonts w:asciiTheme="minorBidi" w:eastAsia="Times New Roman" w:hAnsiTheme="minorBidi"/>
          <w:color w:val="111111"/>
          <w:kern w:val="0"/>
          <w:sz w:val="24"/>
          <w:szCs w:val="24"/>
          <w:shd w:val="clear" w:color="auto" w:fill="FFFFFF"/>
          <w14:ligatures w14:val="none"/>
        </w:rPr>
        <w:t xml:space="preserve"> would be left in regular classrooms without the necessary support. A key mediating variable that was found to determine whether evidence-based strategies were in fact implemented or not was teacher attitudes and access to specialist training.</w:t>
      </w:r>
    </w:p>
    <w:p w14:paraId="4A234E58" w14:textId="7794F1C4" w:rsidR="008072A8" w:rsidRPr="008072A8" w:rsidRDefault="00E11B00" w:rsidP="008072A8">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Raevsky et al. (2025)</w:t>
      </w:r>
      <w:r w:rsidR="008072A8" w:rsidRPr="008072A8">
        <w:rPr>
          <w:rFonts w:asciiTheme="minorBidi" w:eastAsia="Times New Roman" w:hAnsiTheme="minorBidi"/>
          <w:color w:val="111111"/>
          <w:kern w:val="0"/>
          <w:sz w:val="24"/>
          <w:szCs w:val="24"/>
          <w:shd w:val="clear" w:color="auto" w:fill="FFFFFF"/>
          <w14:ligatures w14:val="none"/>
        </w:rPr>
        <w:t xml:space="preserve"> </w:t>
      </w:r>
      <w:r w:rsidR="006E7C01" w:rsidRPr="007B47C6">
        <w:rPr>
          <w:rFonts w:asciiTheme="minorBidi" w:eastAsia="Times New Roman" w:hAnsiTheme="minorBidi"/>
          <w:color w:val="111111"/>
          <w:kern w:val="0"/>
          <w:sz w:val="24"/>
          <w:szCs w:val="24"/>
          <w:shd w:val="clear" w:color="auto" w:fill="FFFFFF"/>
          <w14:ligatures w14:val="none"/>
        </w:rPr>
        <w:t xml:space="preserve">pointed out </w:t>
      </w:r>
      <w:r w:rsidR="008072A8" w:rsidRPr="008072A8">
        <w:rPr>
          <w:rFonts w:asciiTheme="minorBidi" w:eastAsia="Times New Roman" w:hAnsiTheme="minorBidi"/>
          <w:color w:val="111111"/>
          <w:kern w:val="0"/>
          <w:sz w:val="24"/>
          <w:szCs w:val="24"/>
          <w:shd w:val="clear" w:color="auto" w:fill="FFFFFF"/>
          <w14:ligatures w14:val="none"/>
        </w:rPr>
        <w:t xml:space="preserve">some evidence-based approaches to addressing sensory processing disorders in early childhood classrooms that involve implementing environmental changes, sensory breaks and individual accommodations. </w:t>
      </w:r>
      <w:r w:rsidR="006E7C01" w:rsidRPr="007B47C6">
        <w:rPr>
          <w:rFonts w:asciiTheme="minorBidi" w:eastAsia="Times New Roman" w:hAnsiTheme="minorBidi"/>
          <w:color w:val="111111"/>
          <w:kern w:val="0"/>
          <w:sz w:val="24"/>
          <w:szCs w:val="24"/>
          <w:shd w:val="clear" w:color="auto" w:fill="FFFFFF"/>
          <w14:ligatures w14:val="none"/>
        </w:rPr>
        <w:t>However</w:t>
      </w:r>
      <w:r w:rsidR="008072A8" w:rsidRPr="008072A8">
        <w:rPr>
          <w:rFonts w:asciiTheme="minorBidi" w:eastAsia="Times New Roman" w:hAnsiTheme="minorBidi"/>
          <w:color w:val="111111"/>
          <w:kern w:val="0"/>
          <w:sz w:val="24"/>
          <w:szCs w:val="24"/>
          <w:shd w:val="clear" w:color="auto" w:fill="FFFFFF"/>
          <w14:ligatures w14:val="none"/>
        </w:rPr>
        <w:t xml:space="preserve">, </w:t>
      </w:r>
      <w:r w:rsidR="006E7C01" w:rsidRPr="007B47C6">
        <w:rPr>
          <w:rFonts w:asciiTheme="minorBidi" w:eastAsia="Times New Roman" w:hAnsiTheme="minorBidi"/>
          <w:color w:val="111111"/>
          <w:kern w:val="0"/>
          <w:sz w:val="24"/>
          <w:szCs w:val="24"/>
          <w:shd w:val="clear" w:color="auto" w:fill="FFFFFF"/>
          <w14:ligatures w14:val="none"/>
        </w:rPr>
        <w:t xml:space="preserve">the study revealed </w:t>
      </w:r>
      <w:r w:rsidR="008072A8" w:rsidRPr="008072A8">
        <w:rPr>
          <w:rFonts w:asciiTheme="minorBidi" w:eastAsia="Times New Roman" w:hAnsiTheme="minorBidi"/>
          <w:color w:val="111111"/>
          <w:kern w:val="0"/>
          <w:sz w:val="24"/>
          <w:szCs w:val="24"/>
          <w:shd w:val="clear" w:color="auto" w:fill="FFFFFF"/>
          <w14:ligatures w14:val="none"/>
        </w:rPr>
        <w:t>that the quality of implementation differed significantly, and most teachers were not trained on sensory-informed practices. The strategies were not guaranteed to be applied consistently</w:t>
      </w:r>
      <w:r w:rsidR="006E7C01" w:rsidRPr="007B47C6">
        <w:rPr>
          <w:rFonts w:asciiTheme="minorBidi" w:eastAsia="Times New Roman" w:hAnsiTheme="minorBidi"/>
          <w:color w:val="111111"/>
          <w:kern w:val="0"/>
          <w:sz w:val="24"/>
          <w:szCs w:val="24"/>
          <w:shd w:val="clear" w:color="auto" w:fill="FFFFFF"/>
          <w14:ligatures w14:val="none"/>
        </w:rPr>
        <w:t>,</w:t>
      </w:r>
      <w:r w:rsidR="008072A8" w:rsidRPr="008072A8">
        <w:rPr>
          <w:rFonts w:asciiTheme="minorBidi" w:eastAsia="Times New Roman" w:hAnsiTheme="minorBidi"/>
          <w:color w:val="111111"/>
          <w:kern w:val="0"/>
          <w:sz w:val="24"/>
          <w:szCs w:val="24"/>
          <w:shd w:val="clear" w:color="auto" w:fill="FFFFFF"/>
          <w14:ligatures w14:val="none"/>
        </w:rPr>
        <w:t xml:space="preserve"> even in cases where the strategies were known.</w:t>
      </w:r>
    </w:p>
    <w:p w14:paraId="478151B9" w14:textId="5195DDB9"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 xml:space="preserve">The gap in implementation cannot be ascribed to unwillingness or incompetence on the part of the teachers. Instead, it is a manifestation of systemic inabilities to establish the conditions of evidence-based practice. </w:t>
      </w:r>
      <w:r w:rsidR="006E7C01" w:rsidRPr="007B47C6">
        <w:rPr>
          <w:rFonts w:asciiTheme="minorBidi" w:eastAsia="Times New Roman" w:hAnsiTheme="minorBidi"/>
          <w:color w:val="111111"/>
          <w:kern w:val="0"/>
          <w:sz w:val="24"/>
          <w:szCs w:val="24"/>
          <w:shd w:val="clear" w:color="auto" w:fill="FFFFFF"/>
          <w14:ligatures w14:val="none"/>
        </w:rPr>
        <w:t>First, t</w:t>
      </w:r>
      <w:r w:rsidRPr="008072A8">
        <w:rPr>
          <w:rFonts w:asciiTheme="minorBidi" w:eastAsia="Times New Roman" w:hAnsiTheme="minorBidi"/>
          <w:color w:val="111111"/>
          <w:kern w:val="0"/>
          <w:sz w:val="24"/>
          <w:szCs w:val="24"/>
          <w:shd w:val="clear" w:color="auto" w:fill="FFFFFF"/>
          <w14:ligatures w14:val="none"/>
        </w:rPr>
        <w:t xml:space="preserve">eachers might not be trained in certain interventions. They might </w:t>
      </w:r>
      <w:r w:rsidR="006E7C01" w:rsidRPr="007B47C6">
        <w:rPr>
          <w:rFonts w:asciiTheme="minorBidi" w:eastAsia="Times New Roman" w:hAnsiTheme="minorBidi"/>
          <w:color w:val="111111"/>
          <w:kern w:val="0"/>
          <w:sz w:val="24"/>
          <w:szCs w:val="24"/>
          <w:shd w:val="clear" w:color="auto" w:fill="FFFFFF"/>
          <w14:ligatures w14:val="none"/>
        </w:rPr>
        <w:t xml:space="preserve">also </w:t>
      </w:r>
      <w:r w:rsidRPr="008072A8">
        <w:rPr>
          <w:rFonts w:asciiTheme="minorBidi" w:eastAsia="Times New Roman" w:hAnsiTheme="minorBidi"/>
          <w:color w:val="111111"/>
          <w:kern w:val="0"/>
          <w:sz w:val="24"/>
          <w:szCs w:val="24"/>
          <w:shd w:val="clear" w:color="auto" w:fill="FFFFFF"/>
          <w14:ligatures w14:val="none"/>
        </w:rPr>
        <w:t xml:space="preserve">have no time to adopt </w:t>
      </w:r>
      <w:r w:rsidR="006E7C01" w:rsidRPr="007B47C6">
        <w:rPr>
          <w:rFonts w:asciiTheme="minorBidi" w:eastAsia="Times New Roman" w:hAnsiTheme="minorBidi"/>
          <w:color w:val="111111"/>
          <w:kern w:val="0"/>
          <w:sz w:val="24"/>
          <w:szCs w:val="24"/>
          <w:shd w:val="clear" w:color="auto" w:fill="FFFFFF"/>
          <w14:ligatures w14:val="none"/>
        </w:rPr>
        <w:t>labour-intensive</w:t>
      </w:r>
      <w:r w:rsidRPr="008072A8">
        <w:rPr>
          <w:rFonts w:asciiTheme="minorBidi" w:eastAsia="Times New Roman" w:hAnsiTheme="minorBidi"/>
          <w:color w:val="111111"/>
          <w:kern w:val="0"/>
          <w:sz w:val="24"/>
          <w:szCs w:val="24"/>
          <w:shd w:val="clear" w:color="auto" w:fill="FFFFFF"/>
          <w14:ligatures w14:val="none"/>
        </w:rPr>
        <w:t xml:space="preserve"> policies. Schools </w:t>
      </w:r>
      <w:r w:rsidR="006E7C01" w:rsidRPr="007B47C6">
        <w:rPr>
          <w:rFonts w:asciiTheme="minorBidi" w:eastAsia="Times New Roman" w:hAnsiTheme="minorBidi"/>
          <w:color w:val="111111"/>
          <w:kern w:val="0"/>
          <w:sz w:val="24"/>
          <w:szCs w:val="24"/>
          <w:shd w:val="clear" w:color="auto" w:fill="FFFFFF"/>
          <w14:ligatures w14:val="none"/>
        </w:rPr>
        <w:t xml:space="preserve">also </w:t>
      </w:r>
      <w:r w:rsidRPr="008072A8">
        <w:rPr>
          <w:rFonts w:asciiTheme="minorBidi" w:eastAsia="Times New Roman" w:hAnsiTheme="minorBidi"/>
          <w:color w:val="111111"/>
          <w:kern w:val="0"/>
          <w:sz w:val="24"/>
          <w:szCs w:val="24"/>
          <w:shd w:val="clear" w:color="auto" w:fill="FFFFFF"/>
          <w14:ligatures w14:val="none"/>
        </w:rPr>
        <w:t xml:space="preserve">do not have </w:t>
      </w:r>
      <w:r w:rsidR="006E7C01" w:rsidRPr="007B47C6">
        <w:rPr>
          <w:rFonts w:asciiTheme="minorBidi" w:eastAsia="Times New Roman" w:hAnsiTheme="minorBidi"/>
          <w:color w:val="111111"/>
          <w:kern w:val="0"/>
          <w:sz w:val="24"/>
          <w:szCs w:val="24"/>
          <w:shd w:val="clear" w:color="auto" w:fill="FFFFFF"/>
          <w14:ligatures w14:val="none"/>
        </w:rPr>
        <w:t xml:space="preserve">the </w:t>
      </w:r>
      <w:r w:rsidRPr="008072A8">
        <w:rPr>
          <w:rFonts w:asciiTheme="minorBidi" w:eastAsia="Times New Roman" w:hAnsiTheme="minorBidi"/>
          <w:color w:val="111111"/>
          <w:kern w:val="0"/>
          <w:sz w:val="24"/>
          <w:szCs w:val="24"/>
          <w:shd w:val="clear" w:color="auto" w:fill="FFFFFF"/>
          <w14:ligatures w14:val="none"/>
        </w:rPr>
        <w:t xml:space="preserve">resources to offer </w:t>
      </w:r>
      <w:r w:rsidR="006E7C01" w:rsidRPr="007B47C6">
        <w:rPr>
          <w:rFonts w:asciiTheme="minorBidi" w:eastAsia="Times New Roman" w:hAnsiTheme="minorBidi"/>
          <w:color w:val="111111"/>
          <w:kern w:val="0"/>
          <w:sz w:val="24"/>
          <w:szCs w:val="24"/>
          <w:shd w:val="clear" w:color="auto" w:fill="FFFFFF"/>
          <w14:ligatures w14:val="none"/>
        </w:rPr>
        <w:t xml:space="preserve">the </w:t>
      </w:r>
      <w:r w:rsidRPr="008072A8">
        <w:rPr>
          <w:rFonts w:asciiTheme="minorBidi" w:eastAsia="Times New Roman" w:hAnsiTheme="minorBidi"/>
          <w:color w:val="111111"/>
          <w:kern w:val="0"/>
          <w:sz w:val="24"/>
          <w:szCs w:val="24"/>
          <w:shd w:val="clear" w:color="auto" w:fill="FFFFFF"/>
          <w14:ligatures w14:val="none"/>
        </w:rPr>
        <w:t xml:space="preserve">recommended intensity of intervention. Interventions can be provided by teaching assistants </w:t>
      </w:r>
      <w:r w:rsidR="006E7C01" w:rsidRPr="007B47C6">
        <w:rPr>
          <w:rFonts w:asciiTheme="minorBidi" w:eastAsia="Times New Roman" w:hAnsiTheme="minorBidi"/>
          <w:color w:val="111111"/>
          <w:kern w:val="0"/>
          <w:sz w:val="24"/>
          <w:szCs w:val="24"/>
          <w:shd w:val="clear" w:color="auto" w:fill="FFFFFF"/>
          <w14:ligatures w14:val="none"/>
        </w:rPr>
        <w:t>who</w:t>
      </w:r>
      <w:r w:rsidRPr="008072A8">
        <w:rPr>
          <w:rFonts w:asciiTheme="minorBidi" w:eastAsia="Times New Roman" w:hAnsiTheme="minorBidi"/>
          <w:color w:val="111111"/>
          <w:kern w:val="0"/>
          <w:sz w:val="24"/>
          <w:szCs w:val="24"/>
          <w:shd w:val="clear" w:color="auto" w:fill="FFFFFF"/>
          <w14:ligatures w14:val="none"/>
        </w:rPr>
        <w:t xml:space="preserve"> do not have proper supervision or training. The evidence-practice gap is symptomatic of more general systemic shortcomings.</w:t>
      </w:r>
    </w:p>
    <w:p w14:paraId="4728F22F" w14:textId="2837AD95" w:rsidR="008072A8" w:rsidRPr="008072A8" w:rsidRDefault="008072A8" w:rsidP="008072A8">
      <w:pPr>
        <w:spacing w:before="200" w:after="0" w:line="360" w:lineRule="auto"/>
        <w:jc w:val="both"/>
        <w:rPr>
          <w:rFonts w:asciiTheme="minorBidi" w:eastAsia="Times New Roman" w:hAnsiTheme="minorBidi"/>
          <w:kern w:val="0"/>
          <w:sz w:val="24"/>
          <w:szCs w:val="24"/>
          <w14:ligatures w14:val="none"/>
        </w:rPr>
      </w:pPr>
      <w:r w:rsidRPr="008072A8">
        <w:rPr>
          <w:rFonts w:asciiTheme="minorBidi" w:eastAsia="Times New Roman" w:hAnsiTheme="minorBidi"/>
          <w:color w:val="111111"/>
          <w:kern w:val="0"/>
          <w:sz w:val="24"/>
          <w:szCs w:val="24"/>
          <w:shd w:val="clear" w:color="auto" w:fill="FFFFFF"/>
          <w14:ligatures w14:val="none"/>
        </w:rPr>
        <w:t xml:space="preserve">Woolfson (2024) </w:t>
      </w:r>
      <w:r w:rsidR="006E7C01" w:rsidRPr="007B47C6">
        <w:rPr>
          <w:rFonts w:asciiTheme="minorBidi" w:eastAsia="Times New Roman" w:hAnsiTheme="minorBidi"/>
          <w:color w:val="111111"/>
          <w:kern w:val="0"/>
          <w:sz w:val="24"/>
          <w:szCs w:val="24"/>
          <w:shd w:val="clear" w:color="auto" w:fill="FFFFFF"/>
          <w14:ligatures w14:val="none"/>
        </w:rPr>
        <w:t>thought</w:t>
      </w:r>
      <w:r w:rsidRPr="008072A8">
        <w:rPr>
          <w:rFonts w:asciiTheme="minorBidi" w:eastAsia="Times New Roman" w:hAnsiTheme="minorBidi"/>
          <w:color w:val="111111"/>
          <w:kern w:val="0"/>
          <w:sz w:val="24"/>
          <w:szCs w:val="24"/>
          <w:shd w:val="clear" w:color="auto" w:fill="FFFFFF"/>
          <w14:ligatures w14:val="none"/>
        </w:rPr>
        <w:t xml:space="preserve"> that studies about the differences in the outcomes of mainstream and special schools tend not to question the reality of what occurs in </w:t>
      </w:r>
      <w:r w:rsidRPr="008072A8">
        <w:rPr>
          <w:rFonts w:asciiTheme="minorBidi" w:eastAsia="Times New Roman" w:hAnsiTheme="minorBidi"/>
          <w:color w:val="111111"/>
          <w:kern w:val="0"/>
          <w:sz w:val="24"/>
          <w:szCs w:val="24"/>
          <w:shd w:val="clear" w:color="auto" w:fill="FFFFFF"/>
          <w14:ligatures w14:val="none"/>
        </w:rPr>
        <w:lastRenderedPageBreak/>
        <w:t xml:space="preserve">classrooms. The fact that the setting is </w:t>
      </w:r>
      <w:r w:rsidR="006E7C01" w:rsidRPr="007B47C6">
        <w:rPr>
          <w:rFonts w:asciiTheme="minorBidi" w:eastAsia="Times New Roman" w:hAnsiTheme="minorBidi"/>
          <w:color w:val="111111"/>
          <w:kern w:val="0"/>
          <w:sz w:val="24"/>
          <w:szCs w:val="24"/>
          <w:shd w:val="clear" w:color="auto" w:fill="FFFFFF"/>
          <w14:ligatures w14:val="none"/>
        </w:rPr>
        <w:t>labelled</w:t>
      </w:r>
      <w:r w:rsidRPr="008072A8">
        <w:rPr>
          <w:rFonts w:asciiTheme="minorBidi" w:eastAsia="Times New Roman" w:hAnsiTheme="minorBidi"/>
          <w:color w:val="111111"/>
          <w:kern w:val="0"/>
          <w:sz w:val="24"/>
          <w:szCs w:val="24"/>
          <w:shd w:val="clear" w:color="auto" w:fill="FFFFFF"/>
          <w14:ligatures w14:val="none"/>
        </w:rPr>
        <w:t xml:space="preserve"> inclusive provides no information on instructional practices, teacher expertise, available resources, or peer relationships. Two classrooms may be both mainstream yet offer vastly different learning opportunities to SEND pupils. It is not a question of placement but rather pedagogy</w:t>
      </w:r>
      <w:r w:rsidR="006E7C01" w:rsidRPr="007B47C6">
        <w:rPr>
          <w:rFonts w:asciiTheme="minorBidi" w:eastAsia="Times New Roman" w:hAnsiTheme="minorBidi"/>
          <w:color w:val="111111"/>
          <w:kern w:val="0"/>
          <w:sz w:val="24"/>
          <w:szCs w:val="24"/>
          <w:shd w:val="clear" w:color="auto" w:fill="FFFFFF"/>
          <w14:ligatures w14:val="none"/>
        </w:rPr>
        <w:t>;</w:t>
      </w:r>
      <w:r w:rsidRPr="008072A8">
        <w:rPr>
          <w:rFonts w:asciiTheme="minorBidi" w:eastAsia="Times New Roman" w:hAnsiTheme="minorBidi"/>
          <w:color w:val="111111"/>
          <w:kern w:val="0"/>
          <w:sz w:val="24"/>
          <w:szCs w:val="24"/>
          <w:shd w:val="clear" w:color="auto" w:fill="FFFFFF"/>
          <w14:ligatures w14:val="none"/>
        </w:rPr>
        <w:t xml:space="preserve"> however, the quality of pedagogy is based on the training</w:t>
      </w:r>
      <w:r w:rsidR="006E7C01" w:rsidRPr="007B47C6">
        <w:rPr>
          <w:rFonts w:asciiTheme="minorBidi" w:eastAsia="Times New Roman" w:hAnsiTheme="minorBidi"/>
          <w:color w:val="111111"/>
          <w:kern w:val="0"/>
          <w:sz w:val="24"/>
          <w:szCs w:val="24"/>
          <w:shd w:val="clear" w:color="auto" w:fill="FFFFFF"/>
          <w14:ligatures w14:val="none"/>
        </w:rPr>
        <w:t xml:space="preserve"> and</w:t>
      </w:r>
      <w:r w:rsidRPr="008072A8">
        <w:rPr>
          <w:rFonts w:asciiTheme="minorBidi" w:eastAsia="Times New Roman" w:hAnsiTheme="minorBidi"/>
          <w:color w:val="111111"/>
          <w:kern w:val="0"/>
          <w:sz w:val="24"/>
          <w:szCs w:val="24"/>
          <w:shd w:val="clear" w:color="auto" w:fill="FFFFFF"/>
          <w14:ligatures w14:val="none"/>
        </w:rPr>
        <w:t xml:space="preserve"> resources.</w:t>
      </w:r>
    </w:p>
    <w:p w14:paraId="18194F8F" w14:textId="77777777" w:rsidR="009F64C5" w:rsidRPr="007B47C6" w:rsidRDefault="009F64C5">
      <w:pPr>
        <w:spacing w:after="0"/>
        <w:rPr>
          <w:rFonts w:asciiTheme="minorBidi" w:hAnsiTheme="minorBidi"/>
        </w:rPr>
      </w:pPr>
      <w:r w:rsidRPr="007B47C6">
        <w:rPr>
          <w:rFonts w:asciiTheme="minorBidi" w:eastAsia="Calibri" w:hAnsiTheme="minorBidi"/>
        </w:rPr>
        <w:t xml:space="preserve"> </w:t>
      </w:r>
      <w:r w:rsidRPr="007B47C6">
        <w:rPr>
          <w:rFonts w:asciiTheme="minorBidi" w:eastAsia="Calibri" w:hAnsiTheme="minorBidi"/>
        </w:rPr>
        <w:tab/>
      </w:r>
      <w:r w:rsidRPr="007B47C6">
        <w:rPr>
          <w:rFonts w:asciiTheme="minorBidi" w:eastAsia="Times New Roman" w:hAnsiTheme="minorBidi"/>
          <w:b/>
        </w:rPr>
        <w:t xml:space="preserve"> </w:t>
      </w:r>
    </w:p>
    <w:p w14:paraId="7722EC96" w14:textId="39A39CE0" w:rsidR="006E7C01" w:rsidRPr="006E7C01" w:rsidRDefault="006E7C01" w:rsidP="006E7C01">
      <w:pPr>
        <w:spacing w:before="200" w:after="0" w:line="360" w:lineRule="auto"/>
        <w:jc w:val="both"/>
        <w:outlineLvl w:val="2"/>
        <w:rPr>
          <w:rFonts w:asciiTheme="minorBidi" w:eastAsia="Times New Roman" w:hAnsiTheme="minorBidi"/>
          <w:b/>
          <w:bCs/>
          <w:kern w:val="0"/>
          <w:sz w:val="27"/>
          <w:szCs w:val="27"/>
          <w14:ligatures w14:val="none"/>
        </w:rPr>
      </w:pPr>
      <w:bookmarkStart w:id="82" w:name="_Toc220081064"/>
      <w:r w:rsidRPr="006E7C01">
        <w:rPr>
          <w:rFonts w:asciiTheme="minorBidi" w:eastAsia="Times New Roman" w:hAnsiTheme="minorBidi"/>
          <w:b/>
          <w:bCs/>
          <w:color w:val="111111"/>
          <w:kern w:val="0"/>
          <w:sz w:val="24"/>
          <w:szCs w:val="24"/>
          <w:shd w:val="clear" w:color="auto" w:fill="FFFFFF"/>
          <w14:ligatures w14:val="none"/>
        </w:rPr>
        <w:t>4.2.4 Theme 4: Systemic and Resource Failures</w:t>
      </w:r>
      <w:bookmarkEnd w:id="82"/>
    </w:p>
    <w:p w14:paraId="11DB2E61" w14:textId="636BFEA6"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Perhaps the most incriminating fact in the review is related to systematic failures in resource distribution that have created extensive inequalities in the provision of SEND in England. Instead of a unified national structure that enables a fair distribution of resources, the data shows what </w:t>
      </w:r>
      <w:proofErr w:type="spellStart"/>
      <w:r w:rsidRPr="006E7C01">
        <w:rPr>
          <w:rFonts w:asciiTheme="minorBidi" w:eastAsia="Times New Roman" w:hAnsiTheme="minorBidi"/>
          <w:color w:val="111111"/>
          <w:kern w:val="0"/>
          <w:sz w:val="24"/>
          <w:szCs w:val="24"/>
          <w:shd w:val="clear" w:color="auto" w:fill="FFFFFF"/>
          <w14:ligatures w14:val="none"/>
        </w:rPr>
        <w:t>Azpitarte</w:t>
      </w:r>
      <w:proofErr w:type="spellEnd"/>
      <w:r w:rsidRPr="006E7C01">
        <w:rPr>
          <w:rFonts w:asciiTheme="minorBidi" w:eastAsia="Times New Roman" w:hAnsiTheme="minorBidi"/>
          <w:color w:val="111111"/>
          <w:kern w:val="0"/>
          <w:sz w:val="24"/>
          <w:szCs w:val="24"/>
          <w:shd w:val="clear" w:color="auto" w:fill="FFFFFF"/>
          <w14:ligatures w14:val="none"/>
        </w:rPr>
        <w:t xml:space="preserve"> et al. (2024) called a postcode lottery</w:t>
      </w:r>
      <w:r w:rsidRPr="007B47C6">
        <w:rPr>
          <w:rFonts w:asciiTheme="minorBidi" w:eastAsia="Times New Roman" w:hAnsiTheme="minorBidi"/>
          <w:color w:val="111111"/>
          <w:kern w:val="0"/>
          <w:sz w:val="24"/>
          <w:szCs w:val="24"/>
          <w:shd w:val="clear" w:color="auto" w:fill="FFFFFF"/>
          <w14:ligatures w14:val="none"/>
        </w:rPr>
        <w:t>,</w:t>
      </w:r>
      <w:r w:rsidRPr="006E7C01">
        <w:rPr>
          <w:rFonts w:asciiTheme="minorBidi" w:eastAsia="Times New Roman" w:hAnsiTheme="minorBidi"/>
          <w:color w:val="111111"/>
          <w:kern w:val="0"/>
          <w:sz w:val="24"/>
          <w:szCs w:val="24"/>
          <w:shd w:val="clear" w:color="auto" w:fill="FFFFFF"/>
          <w14:ligatures w14:val="none"/>
        </w:rPr>
        <w:t xml:space="preserve"> where the access of a child to the relevant SEND help largely depends on the geographic factor.</w:t>
      </w:r>
    </w:p>
    <w:p w14:paraId="208F0AB1" w14:textId="2BE1871B"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The study by </w:t>
      </w:r>
      <w:proofErr w:type="spellStart"/>
      <w:r w:rsidRPr="006E7C01">
        <w:rPr>
          <w:rFonts w:asciiTheme="minorBidi" w:eastAsia="Times New Roman" w:hAnsiTheme="minorBidi"/>
          <w:color w:val="111111"/>
          <w:kern w:val="0"/>
          <w:sz w:val="24"/>
          <w:szCs w:val="24"/>
          <w:shd w:val="clear" w:color="auto" w:fill="FFFFFF"/>
          <w14:ligatures w14:val="none"/>
        </w:rPr>
        <w:t>Azpitarte</w:t>
      </w:r>
      <w:proofErr w:type="spellEnd"/>
      <w:r w:rsidRPr="006E7C01">
        <w:rPr>
          <w:rFonts w:asciiTheme="minorBidi" w:eastAsia="Times New Roman" w:hAnsiTheme="minorBidi"/>
          <w:color w:val="111111"/>
          <w:kern w:val="0"/>
          <w:sz w:val="24"/>
          <w:szCs w:val="24"/>
          <w:shd w:val="clear" w:color="auto" w:fill="FFFFFF"/>
          <w14:ligatures w14:val="none"/>
        </w:rPr>
        <w:t xml:space="preserve"> et al. (2024), </w:t>
      </w:r>
      <w:r w:rsidRPr="007B47C6">
        <w:rPr>
          <w:rFonts w:asciiTheme="minorBidi" w:eastAsia="Times New Roman" w:hAnsiTheme="minorBidi"/>
          <w:color w:val="111111"/>
          <w:kern w:val="0"/>
          <w:sz w:val="24"/>
          <w:szCs w:val="24"/>
          <w:shd w:val="clear" w:color="auto" w:fill="FFFFFF"/>
          <w14:ligatures w14:val="none"/>
        </w:rPr>
        <w:t>which</w:t>
      </w:r>
      <w:r w:rsidRPr="006E7C01">
        <w:rPr>
          <w:rFonts w:asciiTheme="minorBidi" w:eastAsia="Times New Roman" w:hAnsiTheme="minorBidi"/>
          <w:color w:val="111111"/>
          <w:kern w:val="0"/>
          <w:sz w:val="24"/>
          <w:szCs w:val="24"/>
          <w:shd w:val="clear" w:color="auto" w:fill="FFFFFF"/>
          <w14:ligatures w14:val="none"/>
        </w:rPr>
        <w:t xml:space="preserve"> compared the Key Stage 1 SEND outcomes of all 151 English Local Authorities, revealed that there were significant geographic disparities in the SEND provision and educational outcomes. At Key Stage 1, children with SEND showed significantly lower attainment compared to children without SEND</w:t>
      </w:r>
      <w:r w:rsidRPr="007B47C6">
        <w:rPr>
          <w:rFonts w:asciiTheme="minorBidi" w:eastAsia="Times New Roman" w:hAnsiTheme="minorBidi"/>
          <w:color w:val="111111"/>
          <w:kern w:val="0"/>
          <w:sz w:val="24"/>
          <w:szCs w:val="24"/>
          <w:shd w:val="clear" w:color="auto" w:fill="FFFFFF"/>
          <w14:ligatures w14:val="none"/>
        </w:rPr>
        <w:t>;</w:t>
      </w:r>
      <w:r w:rsidRPr="006E7C01">
        <w:rPr>
          <w:rFonts w:asciiTheme="minorBidi" w:eastAsia="Times New Roman" w:hAnsiTheme="minorBidi"/>
          <w:color w:val="111111"/>
          <w:kern w:val="0"/>
          <w:sz w:val="24"/>
          <w:szCs w:val="24"/>
          <w:shd w:val="clear" w:color="auto" w:fill="FFFFFF"/>
          <w14:ligatures w14:val="none"/>
        </w:rPr>
        <w:t xml:space="preserve"> however, the size of the attainment difference between the two groups differed more widely among Local Authorities. This difference could not be attributed to variations in the prevalence of SEND only, or socioeconomic factors alone but indicated the actual differences in the quality of provision and resource allocation. The authors explained this by stating that it was evidence of patterned systemic failures across regions, as some Local Authorities support children with SEND more effectively than others.</w:t>
      </w:r>
    </w:p>
    <w:p w14:paraId="2A99FEC5" w14:textId="7CD6C905"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The postcode lottery observation is an outright contention to the idea of an integrated national SEND system. Though national policy provides the broad frameworks and entitlements, the </w:t>
      </w:r>
      <w:r w:rsidRPr="007B47C6">
        <w:rPr>
          <w:rFonts w:asciiTheme="minorBidi" w:eastAsia="Times New Roman" w:hAnsiTheme="minorBidi"/>
          <w:color w:val="111111"/>
          <w:kern w:val="0"/>
          <w:sz w:val="24"/>
          <w:szCs w:val="24"/>
          <w:shd w:val="clear" w:color="auto" w:fill="FFFFFF"/>
          <w14:ligatures w14:val="none"/>
        </w:rPr>
        <w:t>day-to-day</w:t>
      </w:r>
      <w:r w:rsidRPr="006E7C01">
        <w:rPr>
          <w:rFonts w:asciiTheme="minorBidi" w:eastAsia="Times New Roman" w:hAnsiTheme="minorBidi"/>
          <w:color w:val="111111"/>
          <w:kern w:val="0"/>
          <w:sz w:val="24"/>
          <w:szCs w:val="24"/>
          <w:shd w:val="clear" w:color="auto" w:fill="FFFFFF"/>
          <w14:ligatures w14:val="none"/>
        </w:rPr>
        <w:t xml:space="preserve"> provision is determined by the decisions that are made by </w:t>
      </w:r>
      <w:r w:rsidRPr="007B47C6">
        <w:rPr>
          <w:rFonts w:asciiTheme="minorBidi" w:eastAsia="Times New Roman" w:hAnsiTheme="minorBidi"/>
          <w:color w:val="111111"/>
          <w:kern w:val="0"/>
          <w:sz w:val="24"/>
          <w:szCs w:val="24"/>
          <w:shd w:val="clear" w:color="auto" w:fill="FFFFFF"/>
          <w14:ligatures w14:val="none"/>
        </w:rPr>
        <w:t xml:space="preserve">the </w:t>
      </w:r>
      <w:r w:rsidRPr="006E7C01">
        <w:rPr>
          <w:rFonts w:asciiTheme="minorBidi" w:eastAsia="Times New Roman" w:hAnsiTheme="minorBidi"/>
          <w:color w:val="111111"/>
          <w:kern w:val="0"/>
          <w:sz w:val="24"/>
          <w:szCs w:val="24"/>
          <w:shd w:val="clear" w:color="auto" w:fill="FFFFFF"/>
          <w14:ligatures w14:val="none"/>
        </w:rPr>
        <w:t xml:space="preserve">Local Authority in funding, commissioning of services and the support arrangements. This delegation of duty without sufficient oversight by the centre or justifiable distribution of funds fosters a state of deep inequality. Access to educational psychology services, speech and language therapy, specialist teaching assistance or appropriate school placements </w:t>
      </w:r>
      <w:r w:rsidRPr="007B47C6">
        <w:rPr>
          <w:rFonts w:asciiTheme="minorBidi" w:eastAsia="Times New Roman" w:hAnsiTheme="minorBidi"/>
          <w:color w:val="111111"/>
          <w:kern w:val="0"/>
          <w:sz w:val="24"/>
          <w:szCs w:val="24"/>
          <w:shd w:val="clear" w:color="auto" w:fill="FFFFFF"/>
          <w14:ligatures w14:val="none"/>
        </w:rPr>
        <w:t>differs</w:t>
      </w:r>
      <w:r w:rsidRPr="006E7C01">
        <w:rPr>
          <w:rFonts w:asciiTheme="minorBidi" w:eastAsia="Times New Roman" w:hAnsiTheme="minorBidi"/>
          <w:color w:val="111111"/>
          <w:kern w:val="0"/>
          <w:sz w:val="24"/>
          <w:szCs w:val="24"/>
          <w:shd w:val="clear" w:color="auto" w:fill="FFFFFF"/>
          <w14:ligatures w14:val="none"/>
        </w:rPr>
        <w:t xml:space="preserve"> significantly between the two places that a child may reside.</w:t>
      </w:r>
    </w:p>
    <w:p w14:paraId="70CF9691" w14:textId="7378FFAD"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lastRenderedPageBreak/>
        <w:t xml:space="preserve">Woolfson (2024) reviewed the models of funding SEND provision and found the basic contradictions in the distribution of resources. Models of input-based funding, in which funding is distributed according to perceived SEND, are a source of perverse incentives to diagnose more children with SEND and attract funding. This undermines inclusive values through rewarding the discovery of difference financially. The service-based funding models, rather than ones evaluated on the basis of need, offer minimal incentive to place an outcome-oriented focus. Output models which fund </w:t>
      </w:r>
      <w:proofErr w:type="gramStart"/>
      <w:r w:rsidRPr="006E7C01">
        <w:rPr>
          <w:rFonts w:asciiTheme="minorBidi" w:eastAsia="Times New Roman" w:hAnsiTheme="minorBidi"/>
          <w:color w:val="111111"/>
          <w:kern w:val="0"/>
          <w:sz w:val="24"/>
          <w:szCs w:val="24"/>
          <w:shd w:val="clear" w:color="auto" w:fill="FFFFFF"/>
          <w14:ligatures w14:val="none"/>
        </w:rPr>
        <w:t>on the basis of</w:t>
      </w:r>
      <w:proofErr w:type="gramEnd"/>
      <w:r w:rsidRPr="006E7C01">
        <w:rPr>
          <w:rFonts w:asciiTheme="minorBidi" w:eastAsia="Times New Roman" w:hAnsiTheme="minorBidi"/>
          <w:color w:val="111111"/>
          <w:kern w:val="0"/>
          <w:sz w:val="24"/>
          <w:szCs w:val="24"/>
          <w:shd w:val="clear" w:color="auto" w:fill="FFFFFF"/>
          <w14:ligatures w14:val="none"/>
        </w:rPr>
        <w:t xml:space="preserve"> achievement run the risk of punishing the </w:t>
      </w:r>
      <w:proofErr w:type="gramStart"/>
      <w:r w:rsidRPr="006E7C01">
        <w:rPr>
          <w:rFonts w:asciiTheme="minorBidi" w:eastAsia="Times New Roman" w:hAnsiTheme="minorBidi"/>
          <w:color w:val="111111"/>
          <w:kern w:val="0"/>
          <w:sz w:val="24"/>
          <w:szCs w:val="24"/>
          <w:shd w:val="clear" w:color="auto" w:fill="FFFFFF"/>
          <w14:ligatures w14:val="none"/>
        </w:rPr>
        <w:t>schools</w:t>
      </w:r>
      <w:proofErr w:type="gramEnd"/>
      <w:r w:rsidRPr="006E7C01">
        <w:rPr>
          <w:rFonts w:asciiTheme="minorBidi" w:eastAsia="Times New Roman" w:hAnsiTheme="minorBidi"/>
          <w:color w:val="111111"/>
          <w:kern w:val="0"/>
          <w:sz w:val="24"/>
          <w:szCs w:val="24"/>
          <w:shd w:val="clear" w:color="auto" w:fill="FFFFFF"/>
          <w14:ligatures w14:val="none"/>
        </w:rPr>
        <w:t xml:space="preserve"> serving children with greater needs. Woolfson claimed that the existing funding models are limited, and the existing methods of allocating resources simply do not encourage inclusive education.</w:t>
      </w:r>
    </w:p>
    <w:p w14:paraId="66D0320F" w14:textId="7BFA79D4"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The lack of resources was not limited to funding but </w:t>
      </w:r>
      <w:r w:rsidRPr="007B47C6">
        <w:rPr>
          <w:rFonts w:asciiTheme="minorBidi" w:eastAsia="Times New Roman" w:hAnsiTheme="minorBidi"/>
          <w:color w:val="111111"/>
          <w:kern w:val="0"/>
          <w:sz w:val="24"/>
          <w:szCs w:val="24"/>
          <w:shd w:val="clear" w:color="auto" w:fill="FFFFFF"/>
          <w14:ligatures w14:val="none"/>
        </w:rPr>
        <w:t xml:space="preserve">also to </w:t>
      </w:r>
      <w:r w:rsidRPr="006E7C01">
        <w:rPr>
          <w:rFonts w:asciiTheme="minorBidi" w:eastAsia="Times New Roman" w:hAnsiTheme="minorBidi"/>
          <w:color w:val="111111"/>
          <w:kern w:val="0"/>
          <w:sz w:val="24"/>
          <w:szCs w:val="24"/>
          <w:shd w:val="clear" w:color="auto" w:fill="FFFFFF"/>
          <w14:ligatures w14:val="none"/>
        </w:rPr>
        <w:t xml:space="preserve">the capacity to work professionally. Woolfson (2024), has observed that most English Local Authorities are finding it difficult to recruit and retain enough educational psychologists to undertake statutory assessment of Education, Health and Care Plans, and even more difficult to support inclusive practice generally. Equally, Mathers et al. (2024) observed that in most cases, the SLT capacity in schools is not adequate to address the demand and, therefore, there is </w:t>
      </w:r>
      <w:r w:rsidRPr="007B47C6">
        <w:rPr>
          <w:rFonts w:asciiTheme="minorBidi" w:eastAsia="Times New Roman" w:hAnsiTheme="minorBidi"/>
          <w:color w:val="111111"/>
          <w:kern w:val="0"/>
          <w:sz w:val="24"/>
          <w:szCs w:val="24"/>
          <w:shd w:val="clear" w:color="auto" w:fill="FFFFFF"/>
          <w14:ligatures w14:val="none"/>
        </w:rPr>
        <w:t>prioritisation</w:t>
      </w:r>
      <w:r w:rsidRPr="006E7C01">
        <w:rPr>
          <w:rFonts w:asciiTheme="minorBidi" w:eastAsia="Times New Roman" w:hAnsiTheme="minorBidi"/>
          <w:color w:val="111111"/>
          <w:kern w:val="0"/>
          <w:sz w:val="24"/>
          <w:szCs w:val="24"/>
          <w:shd w:val="clear" w:color="auto" w:fill="FFFFFF"/>
          <w14:ligatures w14:val="none"/>
        </w:rPr>
        <w:t xml:space="preserve"> of the most severe needs and a less-than-adequate opportunity to consult with the teaching staff in collaboration.</w:t>
      </w:r>
    </w:p>
    <w:p w14:paraId="5C1D4D2D" w14:textId="32368A9A"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The service user perspective of these systemic failures was given by Matthews et al. (2025). Reported experiences of young people with SEND and their families indicated that there were significant discrepancies between declared policy entitlements and their </w:t>
      </w:r>
      <w:r w:rsidRPr="007B47C6">
        <w:rPr>
          <w:rFonts w:asciiTheme="minorBidi" w:eastAsia="Times New Roman" w:hAnsiTheme="minorBidi"/>
          <w:color w:val="111111"/>
          <w:kern w:val="0"/>
          <w:sz w:val="24"/>
          <w:szCs w:val="24"/>
          <w:shd w:val="clear" w:color="auto" w:fill="FFFFFF"/>
          <w14:ligatures w14:val="none"/>
        </w:rPr>
        <w:t>realisation</w:t>
      </w:r>
      <w:r w:rsidRPr="006E7C01">
        <w:rPr>
          <w:rFonts w:asciiTheme="minorBidi" w:eastAsia="Times New Roman" w:hAnsiTheme="minorBidi"/>
          <w:color w:val="111111"/>
          <w:kern w:val="0"/>
          <w:sz w:val="24"/>
          <w:szCs w:val="24"/>
          <w:shd w:val="clear" w:color="auto" w:fill="FFFFFF"/>
          <w14:ligatures w14:val="none"/>
        </w:rPr>
        <w:t xml:space="preserve">. To access proper assistance, families had to deal with complicated bureaucracies, defend their children and engage in formal complaints or tribunals sometimes. The user perspective </w:t>
      </w:r>
      <w:r w:rsidRPr="007B47C6">
        <w:rPr>
          <w:rFonts w:asciiTheme="minorBidi" w:eastAsia="Times New Roman" w:hAnsiTheme="minorBidi"/>
          <w:color w:val="111111"/>
          <w:kern w:val="0"/>
          <w:sz w:val="24"/>
          <w:szCs w:val="24"/>
          <w:shd w:val="clear" w:color="auto" w:fill="FFFFFF"/>
          <w14:ligatures w14:val="none"/>
        </w:rPr>
        <w:t>sheds</w:t>
      </w:r>
      <w:r w:rsidRPr="006E7C01">
        <w:rPr>
          <w:rFonts w:asciiTheme="minorBidi" w:eastAsia="Times New Roman" w:hAnsiTheme="minorBidi"/>
          <w:color w:val="111111"/>
          <w:kern w:val="0"/>
          <w:sz w:val="24"/>
          <w:szCs w:val="24"/>
          <w:shd w:val="clear" w:color="auto" w:fill="FFFFFF"/>
          <w14:ligatures w14:val="none"/>
        </w:rPr>
        <w:t xml:space="preserve"> light on the systemic resource inadequacy </w:t>
      </w:r>
      <w:r w:rsidRPr="007B47C6">
        <w:rPr>
          <w:rFonts w:asciiTheme="minorBidi" w:eastAsia="Times New Roman" w:hAnsiTheme="minorBidi"/>
          <w:color w:val="111111"/>
          <w:kern w:val="0"/>
          <w:sz w:val="24"/>
          <w:szCs w:val="24"/>
          <w:shd w:val="clear" w:color="auto" w:fill="FFFFFF"/>
          <w14:ligatures w14:val="none"/>
        </w:rPr>
        <w:t>in</w:t>
      </w:r>
      <w:r w:rsidRPr="006E7C01">
        <w:rPr>
          <w:rFonts w:asciiTheme="minorBidi" w:eastAsia="Times New Roman" w:hAnsiTheme="minorBidi"/>
          <w:color w:val="111111"/>
          <w:kern w:val="0"/>
          <w:sz w:val="24"/>
          <w:szCs w:val="24"/>
          <w:shd w:val="clear" w:color="auto" w:fill="FFFFFF"/>
          <w14:ligatures w14:val="none"/>
        </w:rPr>
        <w:t xml:space="preserve"> the form of institutional hindrance, delay and non-giving support</w:t>
      </w:r>
      <w:r w:rsidRPr="007B47C6">
        <w:rPr>
          <w:rFonts w:asciiTheme="minorBidi" w:eastAsia="Times New Roman" w:hAnsiTheme="minorBidi"/>
          <w:color w:val="111111"/>
          <w:kern w:val="0"/>
          <w:sz w:val="24"/>
          <w:szCs w:val="24"/>
          <w:shd w:val="clear" w:color="auto" w:fill="FFFFFF"/>
          <w14:ligatures w14:val="none"/>
        </w:rPr>
        <w:t>,</w:t>
      </w:r>
      <w:r w:rsidRPr="006E7C01">
        <w:rPr>
          <w:rFonts w:asciiTheme="minorBidi" w:eastAsia="Times New Roman" w:hAnsiTheme="minorBidi"/>
          <w:color w:val="111111"/>
          <w:kern w:val="0"/>
          <w:sz w:val="24"/>
          <w:szCs w:val="24"/>
          <w:shd w:val="clear" w:color="auto" w:fill="FFFFFF"/>
          <w14:ligatures w14:val="none"/>
        </w:rPr>
        <w:t xml:space="preserve"> which is supposed to be ensured by policy.</w:t>
      </w:r>
    </w:p>
    <w:p w14:paraId="6B26AE7B" w14:textId="4B8D1F75"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The policy discourse analysis provided by Nnamani (2024) was a </w:t>
      </w:r>
      <w:r w:rsidRPr="007B47C6">
        <w:rPr>
          <w:rFonts w:asciiTheme="minorBidi" w:eastAsia="Times New Roman" w:hAnsiTheme="minorBidi"/>
          <w:color w:val="111111"/>
          <w:kern w:val="0"/>
          <w:sz w:val="24"/>
          <w:szCs w:val="24"/>
          <w:shd w:val="clear" w:color="auto" w:fill="FFFFFF"/>
          <w14:ligatures w14:val="none"/>
        </w:rPr>
        <w:t>complementary</w:t>
      </w:r>
      <w:r w:rsidRPr="006E7C01">
        <w:rPr>
          <w:rFonts w:asciiTheme="minorBidi" w:eastAsia="Times New Roman" w:hAnsiTheme="minorBidi"/>
          <w:color w:val="111111"/>
          <w:kern w:val="0"/>
          <w:sz w:val="24"/>
          <w:szCs w:val="24"/>
          <w:shd w:val="clear" w:color="auto" w:fill="FFFFFF"/>
          <w14:ligatures w14:val="none"/>
        </w:rPr>
        <w:t xml:space="preserve"> critical approach. It was found that the policy language has disadvantaged SEND in such a way that it might perpetuate exclusionary practices unwillingly. The discourse on policy establishes the paradigm of inclusion as ideal</w:t>
      </w:r>
      <w:r w:rsidRPr="007B47C6">
        <w:rPr>
          <w:rFonts w:asciiTheme="minorBidi" w:eastAsia="Times New Roman" w:hAnsiTheme="minorBidi"/>
          <w:color w:val="111111"/>
          <w:kern w:val="0"/>
          <w:sz w:val="24"/>
          <w:szCs w:val="24"/>
          <w:shd w:val="clear" w:color="auto" w:fill="FFFFFF"/>
          <w14:ligatures w14:val="none"/>
        </w:rPr>
        <w:t>,</w:t>
      </w:r>
      <w:r w:rsidRPr="006E7C01">
        <w:rPr>
          <w:rFonts w:asciiTheme="minorBidi" w:eastAsia="Times New Roman" w:hAnsiTheme="minorBidi"/>
          <w:color w:val="111111"/>
          <w:kern w:val="0"/>
          <w:sz w:val="24"/>
          <w:szCs w:val="24"/>
          <w:shd w:val="clear" w:color="auto" w:fill="FFFFFF"/>
          <w14:ligatures w14:val="none"/>
        </w:rPr>
        <w:t xml:space="preserve"> and at the same time does not eliminate the categories and structures that define SEND pupils as fundamentally different from mainstream learners. This kind of discursive framing helps create a </w:t>
      </w:r>
      <w:r w:rsidRPr="006E7C01">
        <w:rPr>
          <w:rFonts w:asciiTheme="minorBidi" w:eastAsia="Times New Roman" w:hAnsiTheme="minorBidi"/>
          <w:color w:val="111111"/>
          <w:kern w:val="0"/>
          <w:sz w:val="24"/>
          <w:szCs w:val="24"/>
          <w:shd w:val="clear" w:color="auto" w:fill="FFFFFF"/>
          <w14:ligatures w14:val="none"/>
        </w:rPr>
        <w:lastRenderedPageBreak/>
        <w:t>discrepancy between the use of inclusive language and the exclusionary practice. Nnamani indicated that the policy language-lived conditions mismatch cannot be attributed to the delay in the implementation process, but rather indicates inconsistencies in the conceptualisation of inclusion in the policy.</w:t>
      </w:r>
    </w:p>
    <w:p w14:paraId="46009D8B" w14:textId="5C08C1B6"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All these findings show that failures in SEND provision are not isolated local phenomena but have systemic characteristics of the education system structure and resource allocation. The postcode lottery displays inequality. Poor types of funding do not provide incentives or facilitate efficient delivery. There is a shortage in the professional workforce that brings bottlenecks in service. The policy discourse creates an inclusion that can weaken its </w:t>
      </w:r>
      <w:r w:rsidRPr="007B47C6">
        <w:rPr>
          <w:rFonts w:asciiTheme="minorBidi" w:eastAsia="Times New Roman" w:hAnsiTheme="minorBidi"/>
          <w:color w:val="111111"/>
          <w:kern w:val="0"/>
          <w:sz w:val="24"/>
          <w:szCs w:val="24"/>
          <w:shd w:val="clear" w:color="auto" w:fill="FFFFFF"/>
          <w14:ligatures w14:val="none"/>
        </w:rPr>
        <w:t>actualisation</w:t>
      </w:r>
      <w:r w:rsidRPr="006E7C01">
        <w:rPr>
          <w:rFonts w:asciiTheme="minorBidi" w:eastAsia="Times New Roman" w:hAnsiTheme="minorBidi"/>
          <w:color w:val="111111"/>
          <w:kern w:val="0"/>
          <w:sz w:val="24"/>
          <w:szCs w:val="24"/>
          <w:shd w:val="clear" w:color="auto" w:fill="FFFFFF"/>
          <w14:ligatures w14:val="none"/>
        </w:rPr>
        <w:t xml:space="preserve">. The weaknesses of individual teachers or schools </w:t>
      </w:r>
      <w:r w:rsidR="006C78F2" w:rsidRPr="007B47C6">
        <w:rPr>
          <w:rFonts w:asciiTheme="minorBidi" w:eastAsia="Times New Roman" w:hAnsiTheme="minorBidi"/>
          <w:color w:val="111111"/>
          <w:kern w:val="0"/>
          <w:sz w:val="24"/>
          <w:szCs w:val="24"/>
          <w:shd w:val="clear" w:color="auto" w:fill="FFFFFF"/>
          <w14:ligatures w14:val="none"/>
        </w:rPr>
        <w:t>cannot</w:t>
      </w:r>
      <w:r w:rsidRPr="006E7C01">
        <w:rPr>
          <w:rFonts w:asciiTheme="minorBidi" w:eastAsia="Times New Roman" w:hAnsiTheme="minorBidi"/>
          <w:color w:val="111111"/>
          <w:kern w:val="0"/>
          <w:sz w:val="24"/>
          <w:szCs w:val="24"/>
          <w:shd w:val="clear" w:color="auto" w:fill="FFFFFF"/>
          <w14:ligatures w14:val="none"/>
        </w:rPr>
        <w:t xml:space="preserve"> be compared with these systemic weaknesses.</w:t>
      </w:r>
    </w:p>
    <w:p w14:paraId="20A8B6E3" w14:textId="671E5268" w:rsidR="006E7C01" w:rsidRPr="006E7C01" w:rsidRDefault="006E7C01" w:rsidP="006E7C01">
      <w:pPr>
        <w:spacing w:before="200" w:after="0" w:line="360" w:lineRule="auto"/>
        <w:jc w:val="both"/>
        <w:outlineLvl w:val="2"/>
        <w:rPr>
          <w:rFonts w:asciiTheme="minorBidi" w:eastAsia="Times New Roman" w:hAnsiTheme="minorBidi"/>
          <w:b/>
          <w:bCs/>
          <w:kern w:val="0"/>
          <w:sz w:val="27"/>
          <w:szCs w:val="27"/>
          <w14:ligatures w14:val="none"/>
        </w:rPr>
      </w:pPr>
      <w:bookmarkStart w:id="83" w:name="_Toc220081065"/>
      <w:r w:rsidRPr="006E7C01">
        <w:rPr>
          <w:rFonts w:asciiTheme="minorBidi" w:eastAsia="Times New Roman" w:hAnsiTheme="minorBidi"/>
          <w:b/>
          <w:bCs/>
          <w:color w:val="111111"/>
          <w:kern w:val="0"/>
          <w:sz w:val="24"/>
          <w:szCs w:val="24"/>
          <w:shd w:val="clear" w:color="auto" w:fill="FFFFFF"/>
          <w14:ligatures w14:val="none"/>
        </w:rPr>
        <w:t>4.2.5 Theme 5: Lived Experience</w:t>
      </w:r>
      <w:bookmarkEnd w:id="83"/>
    </w:p>
    <w:p w14:paraId="037CF0B2" w14:textId="65C61901"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The most prevalent gap in the SEND research literature is the voice of SEND pupils and their families. The majority of the literature dwells upon the views of professionals, such as teachers, teaching assistants, therapists, </w:t>
      </w:r>
      <w:r w:rsidRPr="007B47C6">
        <w:rPr>
          <w:rFonts w:asciiTheme="minorBidi" w:eastAsia="Times New Roman" w:hAnsiTheme="minorBidi"/>
          <w:color w:val="111111"/>
          <w:kern w:val="0"/>
          <w:sz w:val="24"/>
          <w:szCs w:val="24"/>
          <w:shd w:val="clear" w:color="auto" w:fill="FFFFFF"/>
          <w14:ligatures w14:val="none"/>
        </w:rPr>
        <w:t xml:space="preserve">and </w:t>
      </w:r>
      <w:r w:rsidRPr="006E7C01">
        <w:rPr>
          <w:rFonts w:asciiTheme="minorBidi" w:eastAsia="Times New Roman" w:hAnsiTheme="minorBidi"/>
          <w:color w:val="111111"/>
          <w:kern w:val="0"/>
          <w:sz w:val="24"/>
          <w:szCs w:val="24"/>
          <w:shd w:val="clear" w:color="auto" w:fill="FFFFFF"/>
          <w14:ligatures w14:val="none"/>
        </w:rPr>
        <w:t xml:space="preserve">educational psychologists, but not the ones who come directly into contact with the education system as SEND students. The two studies included in this review that had focused on user voice showed strong </w:t>
      </w:r>
      <w:proofErr w:type="spellStart"/>
      <w:r w:rsidRPr="006E7C01">
        <w:rPr>
          <w:rFonts w:asciiTheme="minorBidi" w:eastAsia="Times New Roman" w:hAnsiTheme="minorBidi"/>
          <w:color w:val="111111"/>
          <w:kern w:val="0"/>
          <w:sz w:val="24"/>
          <w:szCs w:val="24"/>
          <w:shd w:val="clear" w:color="auto" w:fill="FFFFFF"/>
          <w14:ligatures w14:val="none"/>
        </w:rPr>
        <w:t>disjunctures</w:t>
      </w:r>
      <w:proofErr w:type="spellEnd"/>
      <w:r w:rsidRPr="006E7C01">
        <w:rPr>
          <w:rFonts w:asciiTheme="minorBidi" w:eastAsia="Times New Roman" w:hAnsiTheme="minorBidi"/>
          <w:color w:val="111111"/>
          <w:kern w:val="0"/>
          <w:sz w:val="24"/>
          <w:szCs w:val="24"/>
          <w:shd w:val="clear" w:color="auto" w:fill="FFFFFF"/>
          <w14:ligatures w14:val="none"/>
        </w:rPr>
        <w:t xml:space="preserve"> between professional and lived experience.</w:t>
      </w:r>
    </w:p>
    <w:p w14:paraId="6B2A820D" w14:textId="77777777"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In the survey of young people with SEND and their parents/carers, Matthews et al. (2025) enquired about the English SEND system experiences. The results showed that the interactions of families with the system were full of systemic barriers, lack of support, and frustration with bureaucratic processes. According to service users, to receive support, advocacy was persistent, and many families felt that they had to struggle to access services to which they were entitled by policy but which were not provided. This adversarial formulation of family-system interactions implies underlying dysfunction in the context within which SEND provision functions- families do not have to struggle to claim the right to their children getting an education.</w:t>
      </w:r>
    </w:p>
    <w:p w14:paraId="58CC1F10" w14:textId="6FCEB1C5"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The user view helped understand how </w:t>
      </w:r>
      <w:r w:rsidR="006C78F2" w:rsidRPr="007B47C6">
        <w:rPr>
          <w:rFonts w:asciiTheme="minorBidi" w:eastAsia="Times New Roman" w:hAnsiTheme="minorBidi"/>
          <w:color w:val="111111"/>
          <w:kern w:val="0"/>
          <w:sz w:val="24"/>
          <w:szCs w:val="24"/>
          <w:shd w:val="clear" w:color="auto" w:fill="FFFFFF"/>
          <w14:ligatures w14:val="none"/>
        </w:rPr>
        <w:t xml:space="preserve">the </w:t>
      </w:r>
      <w:r w:rsidRPr="006E7C01">
        <w:rPr>
          <w:rFonts w:asciiTheme="minorBidi" w:eastAsia="Times New Roman" w:hAnsiTheme="minorBidi"/>
          <w:color w:val="111111"/>
          <w:kern w:val="0"/>
          <w:sz w:val="24"/>
          <w:szCs w:val="24"/>
          <w:shd w:val="clear" w:color="auto" w:fill="FFFFFF"/>
          <w14:ligatures w14:val="none"/>
        </w:rPr>
        <w:t xml:space="preserve">failure of the system that is reported in Themes 1-4 is reflected in personal lives. The shortcomings of teacher training (Theme 1) find their reflection in children having to attend classes in </w:t>
      </w:r>
      <w:r w:rsidR="006C78F2" w:rsidRPr="007B47C6">
        <w:rPr>
          <w:rFonts w:asciiTheme="minorBidi" w:eastAsia="Times New Roman" w:hAnsiTheme="minorBidi"/>
          <w:color w:val="111111"/>
          <w:kern w:val="0"/>
          <w:sz w:val="24"/>
          <w:szCs w:val="24"/>
          <w:shd w:val="clear" w:color="auto" w:fill="FFFFFF"/>
          <w14:ligatures w14:val="none"/>
        </w:rPr>
        <w:t>an</w:t>
      </w:r>
      <w:r w:rsidRPr="006E7C01">
        <w:rPr>
          <w:rFonts w:asciiTheme="minorBidi" w:eastAsia="Times New Roman" w:hAnsiTheme="minorBidi"/>
          <w:color w:val="111111"/>
          <w:kern w:val="0"/>
          <w:sz w:val="24"/>
          <w:szCs w:val="24"/>
          <w:shd w:val="clear" w:color="auto" w:fill="FFFFFF"/>
          <w14:ligatures w14:val="none"/>
        </w:rPr>
        <w:t xml:space="preserve"> environment where teachers are not aware of their needs. Collaboration barriers (Theme 2) include </w:t>
      </w:r>
      <w:r w:rsidRPr="006E7C01">
        <w:rPr>
          <w:rFonts w:asciiTheme="minorBidi" w:eastAsia="Times New Roman" w:hAnsiTheme="minorBidi"/>
          <w:color w:val="111111"/>
          <w:kern w:val="0"/>
          <w:sz w:val="24"/>
          <w:szCs w:val="24"/>
          <w:shd w:val="clear" w:color="auto" w:fill="FFFFFF"/>
          <w14:ligatures w14:val="none"/>
        </w:rPr>
        <w:lastRenderedPageBreak/>
        <w:t>disjointed support</w:t>
      </w:r>
      <w:r w:rsidR="006C78F2" w:rsidRPr="007B47C6">
        <w:rPr>
          <w:rFonts w:asciiTheme="minorBidi" w:eastAsia="Times New Roman" w:hAnsiTheme="minorBidi"/>
          <w:color w:val="111111"/>
          <w:kern w:val="0"/>
          <w:sz w:val="24"/>
          <w:szCs w:val="24"/>
          <w:shd w:val="clear" w:color="auto" w:fill="FFFFFF"/>
          <w14:ligatures w14:val="none"/>
        </w:rPr>
        <w:t>,</w:t>
      </w:r>
      <w:r w:rsidRPr="006E7C01">
        <w:rPr>
          <w:rFonts w:asciiTheme="minorBidi" w:eastAsia="Times New Roman" w:hAnsiTheme="minorBidi"/>
          <w:color w:val="111111"/>
          <w:kern w:val="0"/>
          <w:sz w:val="24"/>
          <w:szCs w:val="24"/>
          <w:shd w:val="clear" w:color="auto" w:fill="FFFFFF"/>
          <w14:ligatures w14:val="none"/>
        </w:rPr>
        <w:t xml:space="preserve"> in which professionals are not able to coordinate. Evidence-practice gaps (Theme 3) cause certain children to be given effective interventions, and others apparently not to be, on seemingly random criteria, rather than based on need. Failure of resources (Theme 4) generates waiting lists, service rejection, and poor provision.</w:t>
      </w:r>
    </w:p>
    <w:p w14:paraId="29D089D9" w14:textId="3F6A1882"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Although the systematic review of emotionally based school avoidance strategies by McDonald et al. (2024) is oriented at professional intervention, the authors also </w:t>
      </w:r>
      <w:r w:rsidR="006C78F2" w:rsidRPr="007B47C6">
        <w:rPr>
          <w:rFonts w:asciiTheme="minorBidi" w:eastAsia="Times New Roman" w:hAnsiTheme="minorBidi"/>
          <w:color w:val="111111"/>
          <w:kern w:val="0"/>
          <w:sz w:val="24"/>
          <w:szCs w:val="24"/>
          <w:shd w:val="clear" w:color="auto" w:fill="FFFFFF"/>
          <w14:ligatures w14:val="none"/>
        </w:rPr>
        <w:t>emphasise</w:t>
      </w:r>
      <w:r w:rsidRPr="006E7C01">
        <w:rPr>
          <w:rFonts w:asciiTheme="minorBidi" w:eastAsia="Times New Roman" w:hAnsiTheme="minorBidi"/>
          <w:color w:val="111111"/>
          <w:kern w:val="0"/>
          <w:sz w:val="24"/>
          <w:szCs w:val="24"/>
          <w:shd w:val="clear" w:color="auto" w:fill="FFFFFF"/>
          <w14:ligatures w14:val="none"/>
        </w:rPr>
        <w:t xml:space="preserve"> the significance of learning about the underlying reasons as viewed by the pupil. EBSA is often linked to the lack of SEND needs, social anxiety or the negative experience in school. The solution to EBSA cannot be achieved by imposing attendance, but rather </w:t>
      </w:r>
      <w:r w:rsidR="006C78F2" w:rsidRPr="007B47C6">
        <w:rPr>
          <w:rFonts w:asciiTheme="minorBidi" w:eastAsia="Times New Roman" w:hAnsiTheme="minorBidi"/>
          <w:color w:val="111111"/>
          <w:kern w:val="0"/>
          <w:sz w:val="24"/>
          <w:szCs w:val="24"/>
          <w:shd w:val="clear" w:color="auto" w:fill="FFFFFF"/>
          <w14:ligatures w14:val="none"/>
        </w:rPr>
        <w:t xml:space="preserve">by addressing </w:t>
      </w:r>
      <w:r w:rsidRPr="006E7C01">
        <w:rPr>
          <w:rFonts w:asciiTheme="minorBidi" w:eastAsia="Times New Roman" w:hAnsiTheme="minorBidi"/>
          <w:color w:val="111111"/>
          <w:kern w:val="0"/>
          <w:sz w:val="24"/>
          <w:szCs w:val="24"/>
          <w:shd w:val="clear" w:color="auto" w:fill="FFFFFF"/>
          <w14:ligatures w14:val="none"/>
        </w:rPr>
        <w:t>the reasons why a child is not attending school. However, McDonald et al. discovered that a lot of school reactions revolved around attendance checks and penalties, in contrast to responding to factors of underlying causes, which involves making institutions more about maximizing attendance rates at the expense of pupil wellbeing.</w:t>
      </w:r>
    </w:p>
    <w:p w14:paraId="404505ED" w14:textId="2C2A3F67" w:rsidR="006E7C01" w:rsidRPr="006E7C01" w:rsidRDefault="006C78F2" w:rsidP="006E7C01">
      <w:pPr>
        <w:spacing w:before="200" w:after="0" w:line="360" w:lineRule="auto"/>
        <w:jc w:val="both"/>
        <w:rPr>
          <w:rFonts w:asciiTheme="minorBidi" w:eastAsia="Times New Roman" w:hAnsiTheme="minorBidi"/>
          <w:kern w:val="0"/>
          <w:sz w:val="24"/>
          <w:szCs w:val="24"/>
          <w14:ligatures w14:val="none"/>
        </w:rPr>
      </w:pPr>
      <w:r w:rsidRPr="007B47C6">
        <w:rPr>
          <w:rFonts w:asciiTheme="minorBidi" w:eastAsia="Times New Roman" w:hAnsiTheme="minorBidi"/>
          <w:color w:val="111111"/>
          <w:kern w:val="0"/>
          <w:sz w:val="24"/>
          <w:szCs w:val="24"/>
          <w:shd w:val="clear" w:color="auto" w:fill="FFFFFF"/>
          <w14:ligatures w14:val="none"/>
        </w:rPr>
        <w:t>Marginalisation</w:t>
      </w:r>
      <w:r w:rsidR="006E7C01" w:rsidRPr="006E7C01">
        <w:rPr>
          <w:rFonts w:asciiTheme="minorBidi" w:eastAsia="Times New Roman" w:hAnsiTheme="minorBidi"/>
          <w:color w:val="111111"/>
          <w:kern w:val="0"/>
          <w:sz w:val="24"/>
          <w:szCs w:val="24"/>
          <w:shd w:val="clear" w:color="auto" w:fill="FFFFFF"/>
          <w14:ligatures w14:val="none"/>
        </w:rPr>
        <w:t xml:space="preserve"> of the SEND voices is further extended in </w:t>
      </w:r>
      <w:r w:rsidRPr="007B47C6">
        <w:rPr>
          <w:rFonts w:asciiTheme="minorBidi" w:eastAsia="Times New Roman" w:hAnsiTheme="minorBidi"/>
          <w:color w:val="111111"/>
          <w:kern w:val="0"/>
          <w:sz w:val="24"/>
          <w:szCs w:val="24"/>
          <w:shd w:val="clear" w:color="auto" w:fill="FFFFFF"/>
          <w14:ligatures w14:val="none"/>
        </w:rPr>
        <w:t xml:space="preserve">the </w:t>
      </w:r>
      <w:r w:rsidR="006E7C01" w:rsidRPr="006E7C01">
        <w:rPr>
          <w:rFonts w:asciiTheme="minorBidi" w:eastAsia="Times New Roman" w:hAnsiTheme="minorBidi"/>
          <w:color w:val="111111"/>
          <w:kern w:val="0"/>
          <w:sz w:val="24"/>
          <w:szCs w:val="24"/>
          <w:shd w:val="clear" w:color="auto" w:fill="FFFFFF"/>
          <w14:ligatures w14:val="none"/>
        </w:rPr>
        <w:t>research design. According to Mathers et al. (2024), the views of teaching assistants were not well represented in the research on the collaboration of SLT and teachers, although TAs often implemented interventions. Likewise, pupil and family views can hardly be the focus of studies on the effectiveness of SEND provision. Such a methodological gap implies that the literature in research can also be systematically misinformed about how SEND provision works in practice, by focusing on what is desired by professionals, as opposed to what pupils go through.</w:t>
      </w:r>
    </w:p>
    <w:p w14:paraId="33012280" w14:textId="77777777"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Woolfson (2024) adds to the assertion that inclusive education should be assessed based on wider outcomes measures, which would not focus on academic performance and social relationships, but on psychological outcomes, including wellbeing, anxiety, belonging, and life satisfaction. These dimensions are highly important in the school experiences of SEND pupils and they are not usually evaluated systematically. The lack of student-focused outcome measures is indicative of a system where the independent assessment of the system is based on professional and institutional measures instead of student experience.</w:t>
      </w:r>
    </w:p>
    <w:p w14:paraId="6F2446E6" w14:textId="69CF5859" w:rsidR="009706D0" w:rsidRPr="007B47C6"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The results indicate that policy and practice of inclusive education have been significantly evolved without </w:t>
      </w:r>
      <w:proofErr w:type="spellStart"/>
      <w:r w:rsidRPr="006E7C01">
        <w:rPr>
          <w:rFonts w:asciiTheme="minorBidi" w:eastAsia="Times New Roman" w:hAnsiTheme="minorBidi"/>
          <w:color w:val="111111"/>
          <w:kern w:val="0"/>
          <w:sz w:val="24"/>
          <w:szCs w:val="24"/>
          <w:shd w:val="clear" w:color="auto" w:fill="FFFFFF"/>
          <w14:ligatures w14:val="none"/>
        </w:rPr>
        <w:t>centering</w:t>
      </w:r>
      <w:proofErr w:type="spellEnd"/>
      <w:r w:rsidRPr="006E7C01">
        <w:rPr>
          <w:rFonts w:asciiTheme="minorBidi" w:eastAsia="Times New Roman" w:hAnsiTheme="minorBidi"/>
          <w:color w:val="111111"/>
          <w:kern w:val="0"/>
          <w:sz w:val="24"/>
          <w:szCs w:val="24"/>
          <w:shd w:val="clear" w:color="auto" w:fill="FFFFFF"/>
          <w14:ligatures w14:val="none"/>
        </w:rPr>
        <w:t xml:space="preserve"> on voices and experiences of the people on </w:t>
      </w:r>
      <w:r w:rsidRPr="006E7C01">
        <w:rPr>
          <w:rFonts w:asciiTheme="minorBidi" w:eastAsia="Times New Roman" w:hAnsiTheme="minorBidi"/>
          <w:color w:val="111111"/>
          <w:kern w:val="0"/>
          <w:sz w:val="24"/>
          <w:szCs w:val="24"/>
          <w:shd w:val="clear" w:color="auto" w:fill="FFFFFF"/>
          <w14:ligatures w14:val="none"/>
        </w:rPr>
        <w:lastRenderedPageBreak/>
        <w:t>whom it targets to convey its services. The decisions regarding SEND provision are made by professionals and policymakers; the impact of these decisions is felt by pupils and families. SEND learners and their families are most directly affected when the system does not work, as indicated in Themes 1-4, but they are fully peripheral to policy-making and the research literature.</w:t>
      </w:r>
      <w:r w:rsidR="009706D0" w:rsidRPr="007B47C6">
        <w:rPr>
          <w:rFonts w:asciiTheme="minorBidi" w:hAnsiTheme="minorBidi"/>
        </w:rPr>
        <w:br w:type="page"/>
      </w:r>
    </w:p>
    <w:p w14:paraId="1E0DD3AE" w14:textId="14EC5F70" w:rsidR="009F64C5" w:rsidRPr="007B47C6" w:rsidRDefault="00DD7AA5" w:rsidP="009E611F">
      <w:pPr>
        <w:pStyle w:val="Heading1"/>
      </w:pPr>
      <w:bookmarkStart w:id="84" w:name="_Toc220080366"/>
      <w:bookmarkStart w:id="85" w:name="_Toc220081066"/>
      <w:r w:rsidRPr="007B47C6">
        <w:lastRenderedPageBreak/>
        <w:t xml:space="preserve">Chapter 5: </w:t>
      </w:r>
      <w:r w:rsidR="009F64C5" w:rsidRPr="007B47C6">
        <w:t>Discussion</w:t>
      </w:r>
      <w:bookmarkEnd w:id="84"/>
      <w:bookmarkEnd w:id="85"/>
      <w:r w:rsidR="009F64C5" w:rsidRPr="007B47C6">
        <w:t xml:space="preserve"> </w:t>
      </w:r>
    </w:p>
    <w:p w14:paraId="2A24077F" w14:textId="5627BCAA"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This section answers the three research questions that guided this systematic review, </w:t>
      </w:r>
      <w:r w:rsidRPr="007B47C6">
        <w:rPr>
          <w:rFonts w:asciiTheme="minorBidi" w:eastAsia="Times New Roman" w:hAnsiTheme="minorBidi"/>
          <w:color w:val="111111"/>
          <w:kern w:val="0"/>
          <w:sz w:val="24"/>
          <w:szCs w:val="24"/>
          <w:shd w:val="clear" w:color="auto" w:fill="FFFFFF"/>
          <w14:ligatures w14:val="none"/>
        </w:rPr>
        <w:t>synthesising</w:t>
      </w:r>
      <w:r w:rsidRPr="006E7C01">
        <w:rPr>
          <w:rFonts w:asciiTheme="minorBidi" w:eastAsia="Times New Roman" w:hAnsiTheme="minorBidi"/>
          <w:color w:val="111111"/>
          <w:kern w:val="0"/>
          <w:sz w:val="24"/>
          <w:szCs w:val="24"/>
          <w:shd w:val="clear" w:color="auto" w:fill="FFFFFF"/>
          <w14:ligatures w14:val="none"/>
        </w:rPr>
        <w:t xml:space="preserve"> the findings of the thematic analysis to present evidence-based answers to each question.</w:t>
      </w:r>
    </w:p>
    <w:p w14:paraId="43406BC7" w14:textId="3D01BD97" w:rsidR="006E7C01" w:rsidRPr="007B47C6" w:rsidRDefault="006E7C01" w:rsidP="006E7C01">
      <w:pPr>
        <w:pStyle w:val="Heading2"/>
        <w:rPr>
          <w:rFonts w:asciiTheme="minorBidi" w:hAnsiTheme="minorBidi" w:cstheme="minorBidi"/>
          <w:sz w:val="27"/>
          <w:szCs w:val="27"/>
        </w:rPr>
      </w:pPr>
      <w:bookmarkStart w:id="86" w:name="_Toc220081067"/>
      <w:r w:rsidRPr="007B47C6">
        <w:rPr>
          <w:rFonts w:asciiTheme="minorBidi" w:hAnsiTheme="minorBidi" w:cstheme="minorBidi"/>
          <w:shd w:val="clear" w:color="auto" w:fill="FFFFFF"/>
        </w:rPr>
        <w:t>5.1 RQ1: What evidence-based strategies exist for supporting students with SEND in English mainstream schools?</w:t>
      </w:r>
      <w:bookmarkEnd w:id="86"/>
    </w:p>
    <w:p w14:paraId="19738690" w14:textId="4A8D2AB7"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The review found a lot of evidence on the effective strategies to support SEND pupils</w:t>
      </w:r>
      <w:r w:rsidRPr="007B47C6">
        <w:rPr>
          <w:rFonts w:asciiTheme="minorBidi" w:eastAsia="Times New Roman" w:hAnsiTheme="minorBidi"/>
          <w:color w:val="111111"/>
          <w:kern w:val="0"/>
          <w:sz w:val="24"/>
          <w:szCs w:val="24"/>
          <w:shd w:val="clear" w:color="auto" w:fill="FFFFFF"/>
          <w14:ligatures w14:val="none"/>
        </w:rPr>
        <w:t>,</w:t>
      </w:r>
      <w:r w:rsidRPr="006E7C01">
        <w:rPr>
          <w:rFonts w:asciiTheme="minorBidi" w:eastAsia="Times New Roman" w:hAnsiTheme="minorBidi"/>
          <w:color w:val="111111"/>
          <w:kern w:val="0"/>
          <w:sz w:val="24"/>
          <w:szCs w:val="24"/>
          <w:shd w:val="clear" w:color="auto" w:fill="FFFFFF"/>
          <w14:ligatures w14:val="none"/>
        </w:rPr>
        <w:t xml:space="preserve"> especially in specific conditions. The meta-analysis study by Hall et al. (2023) showed that systematic and explicit phonics teaching is beneficial to students with, or at risk of developing dyslexia, especially with interventions that are implemented with enough intensity and over a long duration. Petersson-Bloom and Holmqvist (2022) reported effective interventions of autistic students</w:t>
      </w:r>
      <w:r w:rsidRPr="007B47C6">
        <w:rPr>
          <w:rFonts w:asciiTheme="minorBidi" w:eastAsia="Times New Roman" w:hAnsiTheme="minorBidi"/>
          <w:color w:val="111111"/>
          <w:kern w:val="0"/>
          <w:sz w:val="24"/>
          <w:szCs w:val="24"/>
          <w:shd w:val="clear" w:color="auto" w:fill="FFFFFF"/>
          <w14:ligatures w14:val="none"/>
        </w:rPr>
        <w:t>,</w:t>
      </w:r>
      <w:r w:rsidRPr="006E7C01">
        <w:rPr>
          <w:rFonts w:asciiTheme="minorBidi" w:eastAsia="Times New Roman" w:hAnsiTheme="minorBidi"/>
          <w:color w:val="111111"/>
          <w:kern w:val="0"/>
          <w:sz w:val="24"/>
          <w:szCs w:val="24"/>
          <w:shd w:val="clear" w:color="auto" w:fill="FFFFFF"/>
          <w14:ligatures w14:val="none"/>
        </w:rPr>
        <w:t xml:space="preserve"> such as environmental changes, visual aids, systematic routines, and phased teaching of social skills. </w:t>
      </w:r>
      <w:r w:rsidR="00E11B00" w:rsidRPr="007B47C6">
        <w:rPr>
          <w:rFonts w:asciiTheme="minorBidi" w:eastAsia="Times New Roman" w:hAnsiTheme="minorBidi"/>
          <w:color w:val="111111"/>
          <w:kern w:val="0"/>
          <w:sz w:val="24"/>
          <w:szCs w:val="24"/>
          <w:shd w:val="clear" w:color="auto" w:fill="FFFFFF"/>
          <w14:ligatures w14:val="none"/>
        </w:rPr>
        <w:t>Raevsky et al. (2025)</w:t>
      </w:r>
      <w:r w:rsidRPr="006E7C01">
        <w:rPr>
          <w:rFonts w:asciiTheme="minorBidi" w:eastAsia="Times New Roman" w:hAnsiTheme="minorBidi"/>
          <w:color w:val="111111"/>
          <w:kern w:val="0"/>
          <w:sz w:val="24"/>
          <w:szCs w:val="24"/>
          <w:shd w:val="clear" w:color="auto" w:fill="FFFFFF"/>
          <w14:ligatures w14:val="none"/>
        </w:rPr>
        <w:t xml:space="preserve"> suggest that environmental accommodations and personalised sensory-based solutions are potential support options in case of sensory processing disorders.</w:t>
      </w:r>
    </w:p>
    <w:p w14:paraId="7FFE10E9" w14:textId="77777777"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In addition to condition-based interventions, the evidence identified a number of cross-cutting principles of effective SEND support. The necessity of collaborative working among teachers, specialists, and families is highlighted in both studies by Mathers et al. (2024) and McDonald et al. (2024), yet, as demonstrated in Theme 2, effective collaboration remains limited by structural and practical factors. The role of professional expertise in the effective design and implementation of interventions seemed essential (Mathers et al., 2024; Petersson-Bloom and Holmqvist, 2022).</w:t>
      </w:r>
    </w:p>
    <w:p w14:paraId="50DBA93D" w14:textId="6F321CBF"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Nevertheless, the key result of RQ1 is not the availability of evidence-based strategies but the disparity between what it knows and what it can implement. Though the evidence of dyslexia interventions has been long-established (Hall et al., 2023), the implementation is </w:t>
      </w:r>
      <w:r w:rsidRPr="007B47C6">
        <w:rPr>
          <w:rFonts w:asciiTheme="minorBidi" w:eastAsia="Times New Roman" w:hAnsiTheme="minorBidi"/>
          <w:color w:val="111111"/>
          <w:kern w:val="0"/>
          <w:sz w:val="24"/>
          <w:szCs w:val="24"/>
          <w:shd w:val="clear" w:color="auto" w:fill="FFFFFF"/>
          <w14:ligatures w14:val="none"/>
        </w:rPr>
        <w:t>disorganised</w:t>
      </w:r>
      <w:r w:rsidRPr="006E7C01">
        <w:rPr>
          <w:rFonts w:asciiTheme="minorBidi" w:eastAsia="Times New Roman" w:hAnsiTheme="minorBidi"/>
          <w:color w:val="111111"/>
          <w:kern w:val="0"/>
          <w:sz w:val="24"/>
          <w:szCs w:val="24"/>
          <w:shd w:val="clear" w:color="auto" w:fill="FFFFFF"/>
          <w14:ligatures w14:val="none"/>
        </w:rPr>
        <w:t xml:space="preserve">. This implies that the main issue is not the generation of knowledge but its application- a completely different issue that needs systemic, not technical solutions. The argument made by Woolfson (2024) is especially pertinent: instead of assessing the efficacy of the strategy, it is necessary to consider the reality that takes place in the classroom rather than whether the environment is referred to </w:t>
      </w:r>
      <w:r w:rsidRPr="006E7C01">
        <w:rPr>
          <w:rFonts w:asciiTheme="minorBidi" w:eastAsia="Times New Roman" w:hAnsiTheme="minorBidi"/>
          <w:color w:val="111111"/>
          <w:kern w:val="0"/>
          <w:sz w:val="24"/>
          <w:szCs w:val="24"/>
          <w:shd w:val="clear" w:color="auto" w:fill="FFFFFF"/>
          <w14:ligatures w14:val="none"/>
        </w:rPr>
        <w:lastRenderedPageBreak/>
        <w:t xml:space="preserve">as mainstream or inclusive. The response to RQ1 is thus conditional: there are evidence-based strategies, which are well-documented, but their presence does not mean that students who could benefit </w:t>
      </w:r>
      <w:r w:rsidR="006C78F2" w:rsidRPr="007B47C6">
        <w:rPr>
          <w:rFonts w:asciiTheme="minorBidi" w:eastAsia="Times New Roman" w:hAnsiTheme="minorBidi"/>
          <w:color w:val="111111"/>
          <w:kern w:val="0"/>
          <w:sz w:val="24"/>
          <w:szCs w:val="24"/>
          <w:shd w:val="clear" w:color="auto" w:fill="FFFFFF"/>
          <w14:ligatures w14:val="none"/>
        </w:rPr>
        <w:t>from</w:t>
      </w:r>
      <w:r w:rsidRPr="006E7C01">
        <w:rPr>
          <w:rFonts w:asciiTheme="minorBidi" w:eastAsia="Times New Roman" w:hAnsiTheme="minorBidi"/>
          <w:color w:val="111111"/>
          <w:kern w:val="0"/>
          <w:sz w:val="24"/>
          <w:szCs w:val="24"/>
          <w:shd w:val="clear" w:color="auto" w:fill="FFFFFF"/>
          <w14:ligatures w14:val="none"/>
        </w:rPr>
        <w:t xml:space="preserve"> them will get them.</w:t>
      </w:r>
    </w:p>
    <w:p w14:paraId="15F866E6" w14:textId="01B99B51" w:rsidR="006E7C01" w:rsidRPr="007B47C6" w:rsidRDefault="006E7C01" w:rsidP="006E7C01">
      <w:pPr>
        <w:pStyle w:val="Heading2"/>
        <w:rPr>
          <w:rFonts w:asciiTheme="minorBidi" w:hAnsiTheme="minorBidi" w:cstheme="minorBidi"/>
          <w:sz w:val="27"/>
          <w:szCs w:val="27"/>
        </w:rPr>
      </w:pPr>
      <w:bookmarkStart w:id="87" w:name="_Toc220081068"/>
      <w:r w:rsidRPr="007B47C6">
        <w:rPr>
          <w:rFonts w:asciiTheme="minorBidi" w:hAnsiTheme="minorBidi" w:cstheme="minorBidi"/>
          <w:shd w:val="clear" w:color="auto" w:fill="FFFFFF"/>
        </w:rPr>
        <w:t>5.2 RQ2: What are the implementation challenges and barriers to effective SEND provision in mainstream schools?</w:t>
      </w:r>
      <w:bookmarkEnd w:id="87"/>
    </w:p>
    <w:p w14:paraId="759041F2" w14:textId="39E0BFE5"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The thematic analysis demonstrated implementation barriers working at various system levels</w:t>
      </w:r>
      <w:r w:rsidRPr="007B47C6">
        <w:rPr>
          <w:rFonts w:asciiTheme="minorBidi" w:eastAsia="Times New Roman" w:hAnsiTheme="minorBidi"/>
          <w:color w:val="111111"/>
          <w:kern w:val="0"/>
          <w:sz w:val="24"/>
          <w:szCs w:val="24"/>
          <w:shd w:val="clear" w:color="auto" w:fill="FFFFFF"/>
          <w14:ligatures w14:val="none"/>
        </w:rPr>
        <w:t>,</w:t>
      </w:r>
      <w:r w:rsidRPr="006E7C01">
        <w:rPr>
          <w:rFonts w:asciiTheme="minorBidi" w:eastAsia="Times New Roman" w:hAnsiTheme="minorBidi"/>
          <w:color w:val="111111"/>
          <w:kern w:val="0"/>
          <w:sz w:val="24"/>
          <w:szCs w:val="24"/>
          <w:shd w:val="clear" w:color="auto" w:fill="FFFFFF"/>
          <w14:ligatures w14:val="none"/>
        </w:rPr>
        <w:t xml:space="preserve"> way beyond the issue of individual teacher or school capacities. Teachers often complain at the professional development tier (Theme 1) that they are not adequately prepared to practice inclusivity during both initial teacher training and ongoing professional development (Smythe, 2025; Woolfson, 2024). This training gap has existed in the last thirty years despite ongoing policy focus on inclusion</w:t>
      </w:r>
      <w:r w:rsidRPr="007B47C6">
        <w:rPr>
          <w:rFonts w:asciiTheme="minorBidi" w:eastAsia="Times New Roman" w:hAnsiTheme="minorBidi"/>
          <w:color w:val="111111"/>
          <w:kern w:val="0"/>
          <w:sz w:val="24"/>
          <w:szCs w:val="24"/>
          <w:shd w:val="clear" w:color="auto" w:fill="FFFFFF"/>
          <w14:ligatures w14:val="none"/>
        </w:rPr>
        <w:t>,</w:t>
      </w:r>
      <w:r w:rsidRPr="006E7C01">
        <w:rPr>
          <w:rFonts w:asciiTheme="minorBidi" w:eastAsia="Times New Roman" w:hAnsiTheme="minorBidi"/>
          <w:color w:val="111111"/>
          <w:kern w:val="0"/>
          <w:sz w:val="24"/>
          <w:szCs w:val="24"/>
          <w:shd w:val="clear" w:color="auto" w:fill="FFFFFF"/>
          <w14:ligatures w14:val="none"/>
        </w:rPr>
        <w:t xml:space="preserve"> implying structural failures rather than short-term ones. The gap is also present in the case of teaching assistants who are often tasked with providing interventions but trained to a much lower level than qualified teachers (Mathers et al., 2024).</w:t>
      </w:r>
    </w:p>
    <w:p w14:paraId="3A3ECA30" w14:textId="23A9BF8D"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At the level of </w:t>
      </w:r>
      <w:r w:rsidRPr="007B47C6">
        <w:rPr>
          <w:rFonts w:asciiTheme="minorBidi" w:eastAsia="Times New Roman" w:hAnsiTheme="minorBidi"/>
          <w:color w:val="111111"/>
          <w:kern w:val="0"/>
          <w:sz w:val="24"/>
          <w:szCs w:val="24"/>
          <w:shd w:val="clear" w:color="auto" w:fill="FFFFFF"/>
          <w14:ligatures w14:val="none"/>
        </w:rPr>
        <w:t>organisation</w:t>
      </w:r>
      <w:r w:rsidRPr="006E7C01">
        <w:rPr>
          <w:rFonts w:asciiTheme="minorBidi" w:eastAsia="Times New Roman" w:hAnsiTheme="minorBidi"/>
          <w:color w:val="111111"/>
          <w:kern w:val="0"/>
          <w:sz w:val="24"/>
          <w:szCs w:val="24"/>
          <w:shd w:val="clear" w:color="auto" w:fill="FFFFFF"/>
          <w14:ligatures w14:val="none"/>
        </w:rPr>
        <w:t xml:space="preserve"> (Theme 2), collaboration, which is strongly advocated as the key to successful SEND support, is subject to significant structural impediments. Role confusion between the staff, insufficient time to plan together, </w:t>
      </w:r>
      <w:r w:rsidRPr="007B47C6">
        <w:rPr>
          <w:rFonts w:asciiTheme="minorBidi" w:eastAsia="Times New Roman" w:hAnsiTheme="minorBidi"/>
          <w:color w:val="111111"/>
          <w:kern w:val="0"/>
          <w:sz w:val="24"/>
          <w:szCs w:val="24"/>
          <w:shd w:val="clear" w:color="auto" w:fill="FFFFFF"/>
          <w14:ligatures w14:val="none"/>
        </w:rPr>
        <w:t>marginalisation</w:t>
      </w:r>
      <w:r w:rsidRPr="006E7C01">
        <w:rPr>
          <w:rFonts w:asciiTheme="minorBidi" w:eastAsia="Times New Roman" w:hAnsiTheme="minorBidi"/>
          <w:color w:val="111111"/>
          <w:kern w:val="0"/>
          <w:sz w:val="24"/>
          <w:szCs w:val="24"/>
          <w:shd w:val="clear" w:color="auto" w:fill="FFFFFF"/>
          <w14:ligatures w14:val="none"/>
        </w:rPr>
        <w:t xml:space="preserve"> of teaching </w:t>
      </w:r>
      <w:r w:rsidRPr="007B47C6">
        <w:rPr>
          <w:rFonts w:asciiTheme="minorBidi" w:eastAsia="Times New Roman" w:hAnsiTheme="minorBidi"/>
          <w:color w:val="111111"/>
          <w:kern w:val="0"/>
          <w:sz w:val="24"/>
          <w:szCs w:val="24"/>
          <w:shd w:val="clear" w:color="auto" w:fill="FFFFFF"/>
          <w14:ligatures w14:val="none"/>
        </w:rPr>
        <w:t>assistants</w:t>
      </w:r>
      <w:r w:rsidRPr="006E7C01">
        <w:rPr>
          <w:rFonts w:asciiTheme="minorBidi" w:eastAsia="Times New Roman" w:hAnsiTheme="minorBidi"/>
          <w:color w:val="111111"/>
          <w:kern w:val="0"/>
          <w:sz w:val="24"/>
          <w:szCs w:val="24"/>
          <w:shd w:val="clear" w:color="auto" w:fill="FFFFFF"/>
          <w14:ligatures w14:val="none"/>
        </w:rPr>
        <w:t xml:space="preserve"> in decision-making, and a deficit of supportive coordination infrastructure constrain effective collaborative practice (Mathers et al., 2024; McDonald et al., 2024; Smythe, 2025). These are not issues of personal professional attitudes but the nature of the school structure and provision of education.</w:t>
      </w:r>
    </w:p>
    <w:p w14:paraId="15DF7539" w14:textId="3F561DE0"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Theme 4 reflected the difference in SEND delivery across regions, which </w:t>
      </w:r>
      <w:proofErr w:type="spellStart"/>
      <w:r w:rsidRPr="006E7C01">
        <w:rPr>
          <w:rFonts w:asciiTheme="minorBidi" w:eastAsia="Times New Roman" w:hAnsiTheme="minorBidi"/>
          <w:color w:val="111111"/>
          <w:kern w:val="0"/>
          <w:sz w:val="24"/>
          <w:szCs w:val="24"/>
          <w:shd w:val="clear" w:color="auto" w:fill="FFFFFF"/>
          <w14:ligatures w14:val="none"/>
        </w:rPr>
        <w:t>Azpitarte</w:t>
      </w:r>
      <w:proofErr w:type="spellEnd"/>
      <w:r w:rsidRPr="006E7C01">
        <w:rPr>
          <w:rFonts w:asciiTheme="minorBidi" w:eastAsia="Times New Roman" w:hAnsiTheme="minorBidi"/>
          <w:color w:val="111111"/>
          <w:kern w:val="0"/>
          <w:sz w:val="24"/>
          <w:szCs w:val="24"/>
          <w:shd w:val="clear" w:color="auto" w:fill="FFFFFF"/>
          <w14:ligatures w14:val="none"/>
        </w:rPr>
        <w:t xml:space="preserve"> et al. (2024) described as a postcode lottery. The difference in results according to the geography proves that the inequity is systematic and not local. All current SEND funding models have major limitations</w:t>
      </w:r>
      <w:r w:rsidRPr="007B47C6">
        <w:rPr>
          <w:rFonts w:asciiTheme="minorBidi" w:eastAsia="Times New Roman" w:hAnsiTheme="minorBidi"/>
          <w:color w:val="111111"/>
          <w:kern w:val="0"/>
          <w:sz w:val="24"/>
          <w:szCs w:val="24"/>
          <w:shd w:val="clear" w:color="auto" w:fill="FFFFFF"/>
          <w14:ligatures w14:val="none"/>
        </w:rPr>
        <w:t>,</w:t>
      </w:r>
      <w:r w:rsidRPr="006E7C01">
        <w:rPr>
          <w:rFonts w:asciiTheme="minorBidi" w:eastAsia="Times New Roman" w:hAnsiTheme="minorBidi"/>
          <w:color w:val="111111"/>
          <w:kern w:val="0"/>
          <w:sz w:val="24"/>
          <w:szCs w:val="24"/>
          <w:shd w:val="clear" w:color="auto" w:fill="FFFFFF"/>
          <w14:ligatures w14:val="none"/>
        </w:rPr>
        <w:t xml:space="preserve"> as highlighted by Woolfson (2024), who pointed out that none of them systematically </w:t>
      </w:r>
      <w:r w:rsidRPr="007B47C6">
        <w:rPr>
          <w:rFonts w:asciiTheme="minorBidi" w:eastAsia="Times New Roman" w:hAnsiTheme="minorBidi"/>
          <w:color w:val="111111"/>
          <w:kern w:val="0"/>
          <w:sz w:val="24"/>
          <w:szCs w:val="24"/>
          <w:shd w:val="clear" w:color="auto" w:fill="FFFFFF"/>
          <w14:ligatures w14:val="none"/>
        </w:rPr>
        <w:t>encourage</w:t>
      </w:r>
      <w:r w:rsidRPr="006E7C01">
        <w:rPr>
          <w:rFonts w:asciiTheme="minorBidi" w:eastAsia="Times New Roman" w:hAnsiTheme="minorBidi"/>
          <w:color w:val="111111"/>
          <w:kern w:val="0"/>
          <w:sz w:val="24"/>
          <w:szCs w:val="24"/>
          <w:shd w:val="clear" w:color="auto" w:fill="FFFFFF"/>
          <w14:ligatures w14:val="none"/>
        </w:rPr>
        <w:t xml:space="preserve"> or </w:t>
      </w:r>
      <w:r w:rsidRPr="007B47C6">
        <w:rPr>
          <w:rFonts w:asciiTheme="minorBidi" w:eastAsia="Times New Roman" w:hAnsiTheme="minorBidi"/>
          <w:color w:val="111111"/>
          <w:kern w:val="0"/>
          <w:sz w:val="24"/>
          <w:szCs w:val="24"/>
          <w:shd w:val="clear" w:color="auto" w:fill="FFFFFF"/>
          <w14:ligatures w14:val="none"/>
        </w:rPr>
        <w:t>promote</w:t>
      </w:r>
      <w:r w:rsidRPr="006E7C01">
        <w:rPr>
          <w:rFonts w:asciiTheme="minorBidi" w:eastAsia="Times New Roman" w:hAnsiTheme="minorBidi"/>
          <w:color w:val="111111"/>
          <w:kern w:val="0"/>
          <w:sz w:val="24"/>
          <w:szCs w:val="24"/>
          <w:shd w:val="clear" w:color="auto" w:fill="FFFFFF"/>
          <w14:ligatures w14:val="none"/>
        </w:rPr>
        <w:t xml:space="preserve"> inclusive practice. The service bottlenecks generated by the shortage of </w:t>
      </w:r>
      <w:r w:rsidRPr="007B47C6">
        <w:rPr>
          <w:rFonts w:asciiTheme="minorBidi" w:eastAsia="Times New Roman" w:hAnsiTheme="minorBidi"/>
          <w:color w:val="111111"/>
          <w:kern w:val="0"/>
          <w:sz w:val="24"/>
          <w:szCs w:val="24"/>
          <w:shd w:val="clear" w:color="auto" w:fill="FFFFFF"/>
          <w14:ligatures w14:val="none"/>
        </w:rPr>
        <w:t xml:space="preserve">the </w:t>
      </w:r>
      <w:r w:rsidRPr="006E7C01">
        <w:rPr>
          <w:rFonts w:asciiTheme="minorBidi" w:eastAsia="Times New Roman" w:hAnsiTheme="minorBidi"/>
          <w:color w:val="111111"/>
          <w:kern w:val="0"/>
          <w:sz w:val="24"/>
          <w:szCs w:val="24"/>
          <w:shd w:val="clear" w:color="auto" w:fill="FFFFFF"/>
          <w14:ligatures w14:val="none"/>
        </w:rPr>
        <w:t>professional workforce constrain the provision of services despite school commitment. At the policy level, a discourse analysis by Nnamani (2024) revealed the contradictions between the inclusive language and the exclusionary structures within policy.</w:t>
      </w:r>
    </w:p>
    <w:p w14:paraId="38A0C0C2" w14:textId="2CCC9C7B"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lastRenderedPageBreak/>
        <w:t xml:space="preserve">All in all, the evidence represents a system where inclusive education is required by policy, but the systemic changes required to facilitate the process are mostly lacking. It is expected that teachers can and should include SEND pupils without proper training. Schools are supposed to work together with no time </w:t>
      </w:r>
      <w:r w:rsidRPr="007B47C6">
        <w:rPr>
          <w:rFonts w:asciiTheme="minorBidi" w:eastAsia="Times New Roman" w:hAnsiTheme="minorBidi"/>
          <w:color w:val="111111"/>
          <w:kern w:val="0"/>
          <w:sz w:val="24"/>
          <w:szCs w:val="24"/>
          <w:shd w:val="clear" w:color="auto" w:fill="FFFFFF"/>
          <w14:ligatures w14:val="none"/>
        </w:rPr>
        <w:t>or</w:t>
      </w:r>
      <w:r w:rsidRPr="006E7C01">
        <w:rPr>
          <w:rFonts w:asciiTheme="minorBidi" w:eastAsia="Times New Roman" w:hAnsiTheme="minorBidi"/>
          <w:color w:val="111111"/>
          <w:kern w:val="0"/>
          <w:sz w:val="24"/>
          <w:szCs w:val="24"/>
          <w:shd w:val="clear" w:color="auto" w:fill="FFFFFF"/>
          <w14:ligatures w14:val="none"/>
        </w:rPr>
        <w:t xml:space="preserve"> infrastructure. Evidence-based practice should take place without providing the resources </w:t>
      </w:r>
      <w:r w:rsidRPr="007B47C6">
        <w:rPr>
          <w:rFonts w:asciiTheme="minorBidi" w:eastAsia="Times New Roman" w:hAnsiTheme="minorBidi"/>
          <w:color w:val="111111"/>
          <w:kern w:val="0"/>
          <w:sz w:val="24"/>
          <w:szCs w:val="24"/>
          <w:shd w:val="clear" w:color="auto" w:fill="FFFFFF"/>
          <w14:ligatures w14:val="none"/>
        </w:rPr>
        <w:t>for</w:t>
      </w:r>
      <w:r w:rsidRPr="006E7C01">
        <w:rPr>
          <w:rFonts w:asciiTheme="minorBidi" w:eastAsia="Times New Roman" w:hAnsiTheme="minorBidi"/>
          <w:color w:val="111111"/>
          <w:kern w:val="0"/>
          <w:sz w:val="24"/>
          <w:szCs w:val="24"/>
          <w:shd w:val="clear" w:color="auto" w:fill="FFFFFF"/>
          <w14:ligatures w14:val="none"/>
        </w:rPr>
        <w:t xml:space="preserve"> the intensity of intervention recommended. The language of inclusion has been introduced in the education system with </w:t>
      </w:r>
      <w:r w:rsidRPr="007B47C6">
        <w:rPr>
          <w:rFonts w:asciiTheme="minorBidi" w:eastAsia="Times New Roman" w:hAnsiTheme="minorBidi"/>
          <w:color w:val="111111"/>
          <w:kern w:val="0"/>
          <w:sz w:val="24"/>
          <w:szCs w:val="24"/>
          <w:shd w:val="clear" w:color="auto" w:fill="FFFFFF"/>
          <w14:ligatures w14:val="none"/>
        </w:rPr>
        <w:t>organisational</w:t>
      </w:r>
      <w:r w:rsidRPr="006E7C01">
        <w:rPr>
          <w:rFonts w:asciiTheme="minorBidi" w:eastAsia="Times New Roman" w:hAnsiTheme="minorBidi"/>
          <w:color w:val="111111"/>
          <w:kern w:val="0"/>
          <w:sz w:val="24"/>
          <w:szCs w:val="24"/>
          <w:shd w:val="clear" w:color="auto" w:fill="FFFFFF"/>
          <w14:ligatures w14:val="none"/>
        </w:rPr>
        <w:t xml:space="preserve"> structures that do not support inclusive practice.</w:t>
      </w:r>
    </w:p>
    <w:p w14:paraId="0A0F9D09" w14:textId="7BB09AA6" w:rsidR="006E7C01" w:rsidRPr="007B47C6" w:rsidRDefault="006E7C01" w:rsidP="006E7C01">
      <w:pPr>
        <w:pStyle w:val="Heading2"/>
        <w:rPr>
          <w:rFonts w:asciiTheme="minorBidi" w:hAnsiTheme="minorBidi" w:cstheme="minorBidi"/>
          <w:sz w:val="27"/>
          <w:szCs w:val="27"/>
        </w:rPr>
      </w:pPr>
      <w:bookmarkStart w:id="88" w:name="_Toc220081069"/>
      <w:r w:rsidRPr="007B47C6">
        <w:rPr>
          <w:rFonts w:asciiTheme="minorBidi" w:hAnsiTheme="minorBidi" w:cstheme="minorBidi"/>
          <w:shd w:val="clear" w:color="auto" w:fill="FFFFFF"/>
        </w:rPr>
        <w:t>5.3 RQ3: How effective are current practices in meeting the educational needs of SEND pupils in mainstream settings?</w:t>
      </w:r>
      <w:bookmarkEnd w:id="88"/>
    </w:p>
    <w:p w14:paraId="14080B7C" w14:textId="685C9356"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The evidence that is related to effectiveness indicates that there are not only persistent gaps but also limitations. </w:t>
      </w:r>
      <w:proofErr w:type="spellStart"/>
      <w:r w:rsidRPr="006E7C01">
        <w:rPr>
          <w:rFonts w:asciiTheme="minorBidi" w:eastAsia="Times New Roman" w:hAnsiTheme="minorBidi"/>
          <w:color w:val="111111"/>
          <w:kern w:val="0"/>
          <w:sz w:val="24"/>
          <w:szCs w:val="24"/>
          <w:shd w:val="clear" w:color="auto" w:fill="FFFFFF"/>
          <w14:ligatures w14:val="none"/>
        </w:rPr>
        <w:t>Azpitarte</w:t>
      </w:r>
      <w:proofErr w:type="spellEnd"/>
      <w:r w:rsidRPr="006E7C01">
        <w:rPr>
          <w:rFonts w:asciiTheme="minorBidi" w:eastAsia="Times New Roman" w:hAnsiTheme="minorBidi"/>
          <w:color w:val="111111"/>
          <w:kern w:val="0"/>
          <w:sz w:val="24"/>
          <w:szCs w:val="24"/>
          <w:shd w:val="clear" w:color="auto" w:fill="FFFFFF"/>
          <w14:ligatures w14:val="none"/>
        </w:rPr>
        <w:t xml:space="preserve"> et al. (2024) observed that children with SEND presently show a consistent pattern of poor educational results in Key Stage 1 in all English Local Authorities, but there are varied levels of underachievement by geographical region. This is not some isolated underperforming</w:t>
      </w:r>
      <w:r w:rsidRPr="007B47C6">
        <w:rPr>
          <w:rFonts w:asciiTheme="minorBidi" w:eastAsia="Times New Roman" w:hAnsiTheme="minorBidi"/>
          <w:color w:val="111111"/>
          <w:kern w:val="0"/>
          <w:sz w:val="24"/>
          <w:szCs w:val="24"/>
          <w:shd w:val="clear" w:color="auto" w:fill="FFFFFF"/>
          <w14:ligatures w14:val="none"/>
        </w:rPr>
        <w:t>,</w:t>
      </w:r>
      <w:r w:rsidRPr="006E7C01">
        <w:rPr>
          <w:rFonts w:asciiTheme="minorBidi" w:eastAsia="Times New Roman" w:hAnsiTheme="minorBidi"/>
          <w:color w:val="111111"/>
          <w:kern w:val="0"/>
          <w:sz w:val="24"/>
          <w:szCs w:val="24"/>
          <w:shd w:val="clear" w:color="auto" w:fill="FFFFFF"/>
          <w14:ligatures w14:val="none"/>
        </w:rPr>
        <w:t xml:space="preserve"> but a system failure at </w:t>
      </w:r>
      <w:r w:rsidRPr="007B47C6">
        <w:rPr>
          <w:rFonts w:asciiTheme="minorBidi" w:eastAsia="Times New Roman" w:hAnsiTheme="minorBidi"/>
          <w:color w:val="111111"/>
          <w:kern w:val="0"/>
          <w:sz w:val="24"/>
          <w:szCs w:val="24"/>
          <w:shd w:val="clear" w:color="auto" w:fill="FFFFFF"/>
          <w14:ligatures w14:val="none"/>
        </w:rPr>
        <w:t xml:space="preserve">the </w:t>
      </w:r>
      <w:r w:rsidRPr="006E7C01">
        <w:rPr>
          <w:rFonts w:asciiTheme="minorBidi" w:eastAsia="Times New Roman" w:hAnsiTheme="minorBidi"/>
          <w:color w:val="111111"/>
          <w:kern w:val="0"/>
          <w:sz w:val="24"/>
          <w:szCs w:val="24"/>
          <w:shd w:val="clear" w:color="auto" w:fill="FFFFFF"/>
          <w14:ligatures w14:val="none"/>
        </w:rPr>
        <w:t xml:space="preserve">national </w:t>
      </w:r>
      <w:r w:rsidRPr="007B47C6">
        <w:rPr>
          <w:rFonts w:asciiTheme="minorBidi" w:eastAsia="Times New Roman" w:hAnsiTheme="minorBidi"/>
          <w:color w:val="111111"/>
          <w:kern w:val="0"/>
          <w:sz w:val="24"/>
          <w:szCs w:val="24"/>
          <w:shd w:val="clear" w:color="auto" w:fill="FFFFFF"/>
          <w14:ligatures w14:val="none"/>
        </w:rPr>
        <w:t>level</w:t>
      </w:r>
      <w:r w:rsidRPr="006E7C01">
        <w:rPr>
          <w:rFonts w:asciiTheme="minorBidi" w:eastAsia="Times New Roman" w:hAnsiTheme="minorBidi"/>
          <w:color w:val="111111"/>
          <w:kern w:val="0"/>
          <w:sz w:val="24"/>
          <w:szCs w:val="24"/>
          <w:shd w:val="clear" w:color="auto" w:fill="FFFFFF"/>
          <w14:ligatures w14:val="none"/>
        </w:rPr>
        <w:t xml:space="preserve">. The discovery of the postcode lottery shows that the performance of children differs remarkably depending on where the child lives, hardly </w:t>
      </w:r>
      <w:r w:rsidRPr="007B47C6">
        <w:rPr>
          <w:rFonts w:asciiTheme="minorBidi" w:eastAsia="Times New Roman" w:hAnsiTheme="minorBidi"/>
          <w:color w:val="111111"/>
          <w:kern w:val="0"/>
          <w:sz w:val="24"/>
          <w:szCs w:val="24"/>
          <w:shd w:val="clear" w:color="auto" w:fill="FFFFFF"/>
          <w14:ligatures w14:val="none"/>
        </w:rPr>
        <w:t>a</w:t>
      </w:r>
      <w:r w:rsidRPr="006E7C01">
        <w:rPr>
          <w:rFonts w:asciiTheme="minorBidi" w:eastAsia="Times New Roman" w:hAnsiTheme="minorBidi"/>
          <w:color w:val="111111"/>
          <w:kern w:val="0"/>
          <w:sz w:val="24"/>
          <w:szCs w:val="24"/>
          <w:shd w:val="clear" w:color="auto" w:fill="FFFFFF"/>
          <w14:ligatures w14:val="none"/>
        </w:rPr>
        <w:t xml:space="preserve"> mark of a fair education system.</w:t>
      </w:r>
    </w:p>
    <w:p w14:paraId="13AD43C7" w14:textId="2C2B6345" w:rsidR="006E7C01" w:rsidRPr="006E7C01" w:rsidRDefault="006E7C01" w:rsidP="006E7C01">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Woolfson (2024) </w:t>
      </w:r>
      <w:r w:rsidRPr="007B47C6">
        <w:rPr>
          <w:rFonts w:asciiTheme="minorBidi" w:eastAsia="Times New Roman" w:hAnsiTheme="minorBidi"/>
          <w:color w:val="111111"/>
          <w:kern w:val="0"/>
          <w:sz w:val="24"/>
          <w:szCs w:val="24"/>
          <w:shd w:val="clear" w:color="auto" w:fill="FFFFFF"/>
          <w14:ligatures w14:val="none"/>
        </w:rPr>
        <w:t xml:space="preserve">also provided </w:t>
      </w:r>
      <w:r w:rsidRPr="006E7C01">
        <w:rPr>
          <w:rFonts w:asciiTheme="minorBidi" w:eastAsia="Times New Roman" w:hAnsiTheme="minorBidi"/>
          <w:color w:val="111111"/>
          <w:kern w:val="0"/>
          <w:sz w:val="24"/>
          <w:szCs w:val="24"/>
          <w:shd w:val="clear" w:color="auto" w:fill="FFFFFF"/>
          <w14:ligatures w14:val="none"/>
        </w:rPr>
        <w:t xml:space="preserve">conflicting evidence on the ability of SEND pupils to perform better in mainstream or specialist schools. Most importantly, Woolfson claimed that this framing is misconceived: it is not the </w:t>
      </w:r>
      <w:r w:rsidRPr="007B47C6">
        <w:rPr>
          <w:rFonts w:asciiTheme="minorBidi" w:eastAsia="Times New Roman" w:hAnsiTheme="minorBidi"/>
          <w:color w:val="111111"/>
          <w:kern w:val="0"/>
          <w:sz w:val="24"/>
          <w:szCs w:val="24"/>
          <w:shd w:val="clear" w:color="auto" w:fill="FFFFFF"/>
          <w14:ligatures w14:val="none"/>
        </w:rPr>
        <w:t>labelling</w:t>
      </w:r>
      <w:r w:rsidRPr="006E7C01">
        <w:rPr>
          <w:rFonts w:asciiTheme="minorBidi" w:eastAsia="Times New Roman" w:hAnsiTheme="minorBidi"/>
          <w:color w:val="111111"/>
          <w:kern w:val="0"/>
          <w:sz w:val="24"/>
          <w:szCs w:val="24"/>
          <w:shd w:val="clear" w:color="auto" w:fill="FFFFFF"/>
          <w14:ligatures w14:val="none"/>
        </w:rPr>
        <w:t xml:space="preserve"> of placement but what occurs pedagogically in classrooms that matters. The practices in most of the mainstream schools currently do not seem to work, not due to the inherent nature of mainstream placement, but due to the fact that the systemic provisions required to make a mainstream inclusion successful are insufficient. According to the user perspective, Matthews et al. (2025) reported high disparities between the policies on SEND entitlements and the lived experiences of the families. To get relevant assistance, it was necessary to work on a long-term advocacy plan, and most families described their relationships with the system as antagonistic instead of supportive.</w:t>
      </w:r>
    </w:p>
    <w:p w14:paraId="790DF7D1" w14:textId="3A3B5466" w:rsidR="006E7C01" w:rsidRPr="006E7C01" w:rsidRDefault="006E7C01" w:rsidP="006C78F2">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The effectiveness question should be answered in relation to the variation and inequity. How effectively do SEND pupils in mainstream schools get the support they need? Indeed--the evidence </w:t>
      </w:r>
      <w:r w:rsidR="006C78F2" w:rsidRPr="007B47C6">
        <w:rPr>
          <w:rFonts w:asciiTheme="minorBidi" w:eastAsia="Times New Roman" w:hAnsiTheme="minorBidi"/>
          <w:color w:val="111111"/>
          <w:kern w:val="0"/>
          <w:sz w:val="24"/>
          <w:szCs w:val="24"/>
          <w:shd w:val="clear" w:color="auto" w:fill="FFFFFF"/>
          <w14:ligatures w14:val="none"/>
        </w:rPr>
        <w:t>based</w:t>
      </w:r>
      <w:r w:rsidRPr="006E7C01">
        <w:rPr>
          <w:rFonts w:asciiTheme="minorBidi" w:eastAsia="Times New Roman" w:hAnsiTheme="minorBidi"/>
          <w:color w:val="111111"/>
          <w:kern w:val="0"/>
          <w:sz w:val="24"/>
          <w:szCs w:val="24"/>
          <w:shd w:val="clear" w:color="auto" w:fill="FFFFFF"/>
          <w14:ligatures w14:val="none"/>
        </w:rPr>
        <w:t xml:space="preserve"> on working strategies (RQ1) reveals that this can be done. </w:t>
      </w:r>
      <w:r w:rsidRPr="006E7C01">
        <w:rPr>
          <w:rFonts w:asciiTheme="minorBidi" w:eastAsia="Times New Roman" w:hAnsiTheme="minorBidi"/>
          <w:color w:val="111111"/>
          <w:kern w:val="0"/>
          <w:sz w:val="24"/>
          <w:szCs w:val="24"/>
          <w:shd w:val="clear" w:color="auto" w:fill="FFFFFF"/>
          <w14:ligatures w14:val="none"/>
        </w:rPr>
        <w:lastRenderedPageBreak/>
        <w:t xml:space="preserve">Are the overall system needs </w:t>
      </w:r>
      <w:r w:rsidR="006C78F2" w:rsidRPr="007B47C6">
        <w:rPr>
          <w:rFonts w:asciiTheme="minorBidi" w:eastAsia="Times New Roman" w:hAnsiTheme="minorBidi"/>
          <w:color w:val="111111"/>
          <w:kern w:val="0"/>
          <w:sz w:val="24"/>
          <w:szCs w:val="24"/>
          <w:shd w:val="clear" w:color="auto" w:fill="FFFFFF"/>
          <w14:ligatures w14:val="none"/>
        </w:rPr>
        <w:t>of</w:t>
      </w:r>
      <w:r w:rsidRPr="006E7C01">
        <w:rPr>
          <w:rFonts w:asciiTheme="minorBidi" w:eastAsia="Times New Roman" w:hAnsiTheme="minorBidi"/>
          <w:color w:val="111111"/>
          <w:kern w:val="0"/>
          <w:sz w:val="24"/>
          <w:szCs w:val="24"/>
          <w:shd w:val="clear" w:color="auto" w:fill="FFFFFF"/>
          <w14:ligatures w14:val="none"/>
        </w:rPr>
        <w:t xml:space="preserve"> SEND pupils being met effectively? The evidence suggests not. The prolonged unsatisfactory results (</w:t>
      </w:r>
      <w:proofErr w:type="spellStart"/>
      <w:r w:rsidRPr="006E7C01">
        <w:rPr>
          <w:rFonts w:asciiTheme="minorBidi" w:eastAsia="Times New Roman" w:hAnsiTheme="minorBidi"/>
          <w:color w:val="111111"/>
          <w:kern w:val="0"/>
          <w:sz w:val="24"/>
          <w:szCs w:val="24"/>
          <w:shd w:val="clear" w:color="auto" w:fill="FFFFFF"/>
          <w14:ligatures w14:val="none"/>
        </w:rPr>
        <w:t>Azpitarte</w:t>
      </w:r>
      <w:proofErr w:type="spellEnd"/>
      <w:r w:rsidRPr="006E7C01">
        <w:rPr>
          <w:rFonts w:asciiTheme="minorBidi" w:eastAsia="Times New Roman" w:hAnsiTheme="minorBidi"/>
          <w:color w:val="111111"/>
          <w:kern w:val="0"/>
          <w:sz w:val="24"/>
          <w:szCs w:val="24"/>
          <w:shd w:val="clear" w:color="auto" w:fill="FFFFFF"/>
          <w14:ligatures w14:val="none"/>
        </w:rPr>
        <w:t xml:space="preserve"> et al., 2024), the inequity across geographical areas (Hall et al., 2023; Themes 2-4), and user dissatisfaction (Matthews et al., 2025; Theme 5) all signify the ineffectiveness of the system.</w:t>
      </w:r>
    </w:p>
    <w:p w14:paraId="27E8F48E" w14:textId="0AD204DB" w:rsidR="006E7C01" w:rsidRPr="006E7C01" w:rsidRDefault="006E7C01" w:rsidP="006C78F2">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Woolfson (2024) asked a controversial question: Did inclusion of children with special educational needs and disabilities become an impossible dream? The data presented in this review </w:t>
      </w:r>
      <w:r w:rsidR="006C78F2" w:rsidRPr="007B47C6">
        <w:rPr>
          <w:rFonts w:asciiTheme="minorBidi" w:eastAsia="Times New Roman" w:hAnsiTheme="minorBidi"/>
          <w:color w:val="111111"/>
          <w:kern w:val="0"/>
          <w:sz w:val="24"/>
          <w:szCs w:val="24"/>
          <w:shd w:val="clear" w:color="auto" w:fill="FFFFFF"/>
          <w14:ligatures w14:val="none"/>
        </w:rPr>
        <w:t>indicate</w:t>
      </w:r>
      <w:r w:rsidRPr="006E7C01">
        <w:rPr>
          <w:rFonts w:asciiTheme="minorBidi" w:eastAsia="Times New Roman" w:hAnsiTheme="minorBidi"/>
          <w:color w:val="111111"/>
          <w:kern w:val="0"/>
          <w:sz w:val="24"/>
          <w:szCs w:val="24"/>
          <w:shd w:val="clear" w:color="auto" w:fill="FFFFFF"/>
          <w14:ligatures w14:val="none"/>
        </w:rPr>
        <w:t xml:space="preserve"> that inclusion may not be impossible, but inclusion is failing many SEND pupils as it is currently being resourced and configured in England. Although the aim of inclusion remains of great importance, the system has failed to be solid enough in terms of laying out the circumstances within which inclusion can be effectively </w:t>
      </w:r>
      <w:r w:rsidR="006C78F2" w:rsidRPr="007B47C6">
        <w:rPr>
          <w:rFonts w:asciiTheme="minorBidi" w:eastAsia="Times New Roman" w:hAnsiTheme="minorBidi"/>
          <w:color w:val="111111"/>
          <w:kern w:val="0"/>
          <w:sz w:val="24"/>
          <w:szCs w:val="24"/>
          <w:shd w:val="clear" w:color="auto" w:fill="FFFFFF"/>
          <w14:ligatures w14:val="none"/>
        </w:rPr>
        <w:t>realised</w:t>
      </w:r>
      <w:r w:rsidRPr="006E7C01">
        <w:rPr>
          <w:rFonts w:asciiTheme="minorBidi" w:eastAsia="Times New Roman" w:hAnsiTheme="minorBidi"/>
          <w:color w:val="111111"/>
          <w:kern w:val="0"/>
          <w:sz w:val="24"/>
          <w:szCs w:val="24"/>
          <w:shd w:val="clear" w:color="auto" w:fill="FFFFFF"/>
          <w14:ligatures w14:val="none"/>
        </w:rPr>
        <w:t>.</w:t>
      </w:r>
    </w:p>
    <w:p w14:paraId="2EFAA728" w14:textId="166C459B" w:rsidR="006E7C01" w:rsidRPr="006E7C01" w:rsidRDefault="006E7C01" w:rsidP="006C78F2">
      <w:pPr>
        <w:spacing w:before="200" w:after="0" w:line="360" w:lineRule="auto"/>
        <w:jc w:val="both"/>
        <w:rPr>
          <w:rFonts w:asciiTheme="minorBidi" w:eastAsia="Times New Roman" w:hAnsiTheme="minorBidi"/>
          <w:kern w:val="0"/>
          <w:sz w:val="24"/>
          <w:szCs w:val="24"/>
          <w14:ligatures w14:val="none"/>
        </w:rPr>
      </w:pPr>
      <w:r w:rsidRPr="006E7C01">
        <w:rPr>
          <w:rFonts w:asciiTheme="minorBidi" w:eastAsia="Times New Roman" w:hAnsiTheme="minorBidi"/>
          <w:color w:val="111111"/>
          <w:kern w:val="0"/>
          <w:sz w:val="24"/>
          <w:szCs w:val="24"/>
          <w:shd w:val="clear" w:color="auto" w:fill="FFFFFF"/>
          <w14:ligatures w14:val="none"/>
        </w:rPr>
        <w:t xml:space="preserve">In all the findings, one very obvious </w:t>
      </w:r>
      <w:proofErr w:type="spellStart"/>
      <w:r w:rsidRPr="006E7C01">
        <w:rPr>
          <w:rFonts w:asciiTheme="minorBidi" w:eastAsia="Times New Roman" w:hAnsiTheme="minorBidi"/>
          <w:color w:val="111111"/>
          <w:kern w:val="0"/>
          <w:sz w:val="24"/>
          <w:szCs w:val="24"/>
          <w:shd w:val="clear" w:color="auto" w:fill="FFFFFF"/>
          <w14:ligatures w14:val="none"/>
        </w:rPr>
        <w:t>metatheme</w:t>
      </w:r>
      <w:proofErr w:type="spellEnd"/>
      <w:r w:rsidRPr="006E7C01">
        <w:rPr>
          <w:rFonts w:asciiTheme="minorBidi" w:eastAsia="Times New Roman" w:hAnsiTheme="minorBidi"/>
          <w:color w:val="111111"/>
          <w:kern w:val="0"/>
          <w:sz w:val="24"/>
          <w:szCs w:val="24"/>
          <w:shd w:val="clear" w:color="auto" w:fill="FFFFFF"/>
          <w14:ligatures w14:val="none"/>
        </w:rPr>
        <w:t xml:space="preserve"> can be found: a large discrepancy between the policy discourse of inclusion and the realities of SEND provision in mainstream schools. Policies require inclusion (Nnamani, 2024). Available literature provides the practices and conditions that are required to achieve effective inclusion (Hall et al., 2023; Petersson-Bloom and Holmqvist, 2022; </w:t>
      </w:r>
      <w:proofErr w:type="spellStart"/>
      <w:r w:rsidR="00E11B00" w:rsidRPr="007B47C6">
        <w:rPr>
          <w:rFonts w:asciiTheme="minorBidi" w:eastAsia="Times New Roman" w:hAnsiTheme="minorBidi"/>
          <w:color w:val="111111"/>
          <w:kern w:val="0"/>
          <w:sz w:val="24"/>
          <w:szCs w:val="24"/>
          <w:shd w:val="clear" w:color="auto" w:fill="FFFFFF"/>
          <w14:ligatures w14:val="none"/>
        </w:rPr>
        <w:t>Raevsky</w:t>
      </w:r>
      <w:proofErr w:type="spellEnd"/>
      <w:r w:rsidR="00E11B00" w:rsidRPr="007B47C6">
        <w:rPr>
          <w:rFonts w:asciiTheme="minorBidi" w:eastAsia="Times New Roman" w:hAnsiTheme="minorBidi"/>
          <w:color w:val="111111"/>
          <w:kern w:val="0"/>
          <w:sz w:val="24"/>
          <w:szCs w:val="24"/>
          <w:shd w:val="clear" w:color="auto" w:fill="FFFFFF"/>
          <w14:ligatures w14:val="none"/>
        </w:rPr>
        <w:t xml:space="preserve"> et al., 2025</w:t>
      </w:r>
      <w:r w:rsidRPr="006E7C01">
        <w:rPr>
          <w:rFonts w:asciiTheme="minorBidi" w:eastAsia="Times New Roman" w:hAnsiTheme="minorBidi"/>
          <w:color w:val="111111"/>
          <w:kern w:val="0"/>
          <w:sz w:val="24"/>
          <w:szCs w:val="24"/>
          <w:shd w:val="clear" w:color="auto" w:fill="FFFFFF"/>
          <w14:ligatures w14:val="none"/>
        </w:rPr>
        <w:t>). Collaboration and evidence-based practice are considered the priorities of professional guidance (Mathers et al., 2024; McDonald et al., 2024). However, the system continues to fail in giving teachers the proper training (Smythe, 2025; Woolfson, 2024), putting structural barriers to collaboration (Theme 2), distributing resources unequally (</w:t>
      </w:r>
      <w:proofErr w:type="spellStart"/>
      <w:r w:rsidRPr="006E7C01">
        <w:rPr>
          <w:rFonts w:asciiTheme="minorBidi" w:eastAsia="Times New Roman" w:hAnsiTheme="minorBidi"/>
          <w:color w:val="111111"/>
          <w:kern w:val="0"/>
          <w:sz w:val="24"/>
          <w:szCs w:val="24"/>
          <w:shd w:val="clear" w:color="auto" w:fill="FFFFFF"/>
          <w14:ligatures w14:val="none"/>
        </w:rPr>
        <w:t>Azpitarte</w:t>
      </w:r>
      <w:proofErr w:type="spellEnd"/>
      <w:r w:rsidRPr="006E7C01">
        <w:rPr>
          <w:rFonts w:asciiTheme="minorBidi" w:eastAsia="Times New Roman" w:hAnsiTheme="minorBidi"/>
          <w:color w:val="111111"/>
          <w:kern w:val="0"/>
          <w:sz w:val="24"/>
          <w:szCs w:val="24"/>
          <w:shd w:val="clear" w:color="auto" w:fill="FFFFFF"/>
          <w14:ligatures w14:val="none"/>
        </w:rPr>
        <w:t xml:space="preserve"> et al., 2024), and relying on chance to implement evidence-based practice instead of making it systematic (Theme 3).</w:t>
      </w:r>
    </w:p>
    <w:p w14:paraId="4C2CB5F2" w14:textId="6048C991" w:rsidR="009706D0" w:rsidRPr="007B47C6" w:rsidRDefault="006E7C01" w:rsidP="006C78F2">
      <w:pPr>
        <w:spacing w:line="360" w:lineRule="auto"/>
        <w:jc w:val="both"/>
        <w:rPr>
          <w:rFonts w:asciiTheme="minorBidi" w:eastAsia="Times New Roman" w:hAnsiTheme="minorBidi"/>
          <w:b/>
          <w:color w:val="000000"/>
          <w:sz w:val="24"/>
        </w:rPr>
      </w:pPr>
      <w:r w:rsidRPr="006E7C01">
        <w:rPr>
          <w:rFonts w:asciiTheme="minorBidi" w:eastAsia="Times New Roman" w:hAnsiTheme="minorBidi"/>
          <w:color w:val="111111"/>
          <w:kern w:val="0"/>
          <w:sz w:val="24"/>
          <w:szCs w:val="24"/>
          <w:shd w:val="clear" w:color="auto" w:fill="FFFFFF"/>
          <w14:ligatures w14:val="none"/>
        </w:rPr>
        <w:t xml:space="preserve">This rhetoric-reality gap has existed for more than 30 years. Woolfson (2024) has recorded that teachers in the 1990s complained of poor preparation and resources </w:t>
      </w:r>
      <w:r w:rsidR="006C78F2" w:rsidRPr="007B47C6">
        <w:rPr>
          <w:rFonts w:asciiTheme="minorBidi" w:eastAsia="Times New Roman" w:hAnsiTheme="minorBidi"/>
          <w:color w:val="111111"/>
          <w:kern w:val="0"/>
          <w:sz w:val="24"/>
          <w:szCs w:val="24"/>
          <w:shd w:val="clear" w:color="auto" w:fill="FFFFFF"/>
          <w14:ligatures w14:val="none"/>
        </w:rPr>
        <w:t xml:space="preserve">in </w:t>
      </w:r>
      <w:r w:rsidRPr="006E7C01">
        <w:rPr>
          <w:rFonts w:asciiTheme="minorBidi" w:eastAsia="Times New Roman" w:hAnsiTheme="minorBidi"/>
          <w:color w:val="111111"/>
          <w:kern w:val="0"/>
          <w:sz w:val="24"/>
          <w:szCs w:val="24"/>
          <w:shd w:val="clear" w:color="auto" w:fill="FFFFFF"/>
          <w14:ligatures w14:val="none"/>
        </w:rPr>
        <w:t>the same way teachers complain nowadays. It is not merely a transitional problem in the initial phases of policy reform</w:t>
      </w:r>
      <w:r w:rsidR="006C78F2" w:rsidRPr="007B47C6">
        <w:rPr>
          <w:rFonts w:asciiTheme="minorBidi" w:eastAsia="Times New Roman" w:hAnsiTheme="minorBidi"/>
          <w:color w:val="111111"/>
          <w:kern w:val="0"/>
          <w:sz w:val="24"/>
          <w:szCs w:val="24"/>
          <w:shd w:val="clear" w:color="auto" w:fill="FFFFFF"/>
          <w14:ligatures w14:val="none"/>
        </w:rPr>
        <w:t>,</w:t>
      </w:r>
      <w:r w:rsidRPr="006E7C01">
        <w:rPr>
          <w:rFonts w:asciiTheme="minorBidi" w:eastAsia="Times New Roman" w:hAnsiTheme="minorBidi"/>
          <w:color w:val="111111"/>
          <w:kern w:val="0"/>
          <w:sz w:val="24"/>
          <w:szCs w:val="24"/>
          <w:shd w:val="clear" w:color="auto" w:fill="FFFFFF"/>
          <w14:ligatures w14:val="none"/>
        </w:rPr>
        <w:t xml:space="preserve"> but indications of long-standing structural ineffectiveness in matching resources and organization with promises of inclusive education. The existing models of SEND delivery in English mainstream schools seem to represent a system that has undergone an inclusive-focused rebranding of the existing exclusionary systems and </w:t>
      </w:r>
      <w:r w:rsidR="006C78F2" w:rsidRPr="007B47C6">
        <w:rPr>
          <w:rFonts w:asciiTheme="minorBidi" w:eastAsia="Times New Roman" w:hAnsiTheme="minorBidi"/>
          <w:color w:val="111111"/>
          <w:kern w:val="0"/>
          <w:sz w:val="24"/>
          <w:szCs w:val="24"/>
          <w:shd w:val="clear" w:color="auto" w:fill="FFFFFF"/>
          <w14:ligatures w14:val="none"/>
        </w:rPr>
        <w:t xml:space="preserve">a </w:t>
      </w:r>
      <w:r w:rsidRPr="006E7C01">
        <w:rPr>
          <w:rFonts w:asciiTheme="minorBidi" w:eastAsia="Times New Roman" w:hAnsiTheme="minorBidi"/>
          <w:color w:val="111111"/>
          <w:kern w:val="0"/>
          <w:sz w:val="24"/>
          <w:szCs w:val="24"/>
          <w:shd w:val="clear" w:color="auto" w:fill="FFFFFF"/>
          <w14:ligatures w14:val="none"/>
        </w:rPr>
        <w:t xml:space="preserve">lack of proper resourcing. This leads to what may be termed as rhetoric inclusion- a discursive adherence to inclusion which is not supported by the systemic modifications required to make it practical. The outcome is </w:t>
      </w:r>
      <w:r w:rsidRPr="006E7C01">
        <w:rPr>
          <w:rFonts w:asciiTheme="minorBidi" w:eastAsia="Times New Roman" w:hAnsiTheme="minorBidi"/>
          <w:color w:val="111111"/>
          <w:kern w:val="0"/>
          <w:sz w:val="24"/>
          <w:szCs w:val="24"/>
          <w:shd w:val="clear" w:color="auto" w:fill="FFFFFF"/>
          <w14:ligatures w14:val="none"/>
        </w:rPr>
        <w:lastRenderedPageBreak/>
        <w:t xml:space="preserve">a system that not only espouses inclusion as a core value but also fails to achieve inclusion in reality, specifically </w:t>
      </w:r>
      <w:r w:rsidR="006C78F2" w:rsidRPr="007B47C6">
        <w:rPr>
          <w:rFonts w:asciiTheme="minorBidi" w:eastAsia="Times New Roman" w:hAnsiTheme="minorBidi"/>
          <w:color w:val="111111"/>
          <w:kern w:val="0"/>
          <w:sz w:val="24"/>
          <w:szCs w:val="24"/>
          <w:shd w:val="clear" w:color="auto" w:fill="FFFFFF"/>
          <w14:ligatures w14:val="none"/>
        </w:rPr>
        <w:t>for</w:t>
      </w:r>
      <w:r w:rsidRPr="006E7C01">
        <w:rPr>
          <w:rFonts w:asciiTheme="minorBidi" w:eastAsia="Times New Roman" w:hAnsiTheme="minorBidi"/>
          <w:color w:val="111111"/>
          <w:kern w:val="0"/>
          <w:sz w:val="24"/>
          <w:szCs w:val="24"/>
          <w:shd w:val="clear" w:color="auto" w:fill="FFFFFF"/>
          <w14:ligatures w14:val="none"/>
        </w:rPr>
        <w:t xml:space="preserve"> the most vulnerable SEND pupils</w:t>
      </w:r>
      <w:r w:rsidRPr="007B47C6">
        <w:rPr>
          <w:rFonts w:asciiTheme="minorBidi" w:eastAsia="Times New Roman" w:hAnsiTheme="minorBidi"/>
          <w:color w:val="111111"/>
          <w:kern w:val="0"/>
          <w:sz w:val="24"/>
          <w:szCs w:val="24"/>
          <w:shd w:val="clear" w:color="auto" w:fill="FFFFFF"/>
          <w14:ligatures w14:val="none"/>
        </w:rPr>
        <w:t>.</w:t>
      </w:r>
      <w:r w:rsidR="009706D0" w:rsidRPr="007B47C6">
        <w:rPr>
          <w:rFonts w:asciiTheme="minorBidi" w:hAnsiTheme="minorBidi"/>
        </w:rPr>
        <w:br w:type="page"/>
      </w:r>
    </w:p>
    <w:p w14:paraId="1E9043A1" w14:textId="77777777" w:rsidR="006C78F2" w:rsidRPr="007B47C6" w:rsidRDefault="00DD7AA5" w:rsidP="006C78F2">
      <w:pPr>
        <w:pStyle w:val="Heading1"/>
        <w:spacing w:line="360" w:lineRule="auto"/>
      </w:pPr>
      <w:bookmarkStart w:id="89" w:name="_Toc220080367"/>
      <w:bookmarkStart w:id="90" w:name="_Toc220081070"/>
      <w:r w:rsidRPr="007B47C6">
        <w:lastRenderedPageBreak/>
        <w:t xml:space="preserve">Chapter 6: </w:t>
      </w:r>
      <w:r w:rsidR="009F64C5" w:rsidRPr="007B47C6">
        <w:t>Conclusion</w:t>
      </w:r>
      <w:bookmarkEnd w:id="89"/>
      <w:bookmarkEnd w:id="90"/>
      <w:r w:rsidR="009F64C5" w:rsidRPr="007B47C6">
        <w:t xml:space="preserve"> </w:t>
      </w:r>
    </w:p>
    <w:p w14:paraId="0C4596F8" w14:textId="5E9F3CC8" w:rsidR="006C78F2" w:rsidRPr="006C78F2" w:rsidRDefault="006C78F2" w:rsidP="006C78F2">
      <w:pPr>
        <w:spacing w:before="200" w:after="120" w:line="360" w:lineRule="auto"/>
        <w:jc w:val="both"/>
        <w:outlineLvl w:val="1"/>
        <w:rPr>
          <w:rFonts w:asciiTheme="minorBidi" w:eastAsia="Times New Roman" w:hAnsiTheme="minorBidi"/>
          <w:b/>
          <w:bCs/>
          <w:kern w:val="0"/>
          <w:sz w:val="36"/>
          <w:szCs w:val="36"/>
          <w14:ligatures w14:val="none"/>
        </w:rPr>
      </w:pPr>
      <w:bookmarkStart w:id="91" w:name="_Toc220081071"/>
      <w:r w:rsidRPr="007B47C6">
        <w:rPr>
          <w:rFonts w:asciiTheme="minorBidi" w:eastAsia="Times New Roman" w:hAnsiTheme="minorBidi"/>
          <w:b/>
          <w:bCs/>
          <w:color w:val="111111"/>
          <w:kern w:val="0"/>
          <w:sz w:val="24"/>
          <w:szCs w:val="24"/>
          <w:shd w:val="clear" w:color="auto" w:fill="FFFFFF"/>
          <w14:ligatures w14:val="none"/>
        </w:rPr>
        <w:t>6</w:t>
      </w:r>
      <w:r w:rsidRPr="006C78F2">
        <w:rPr>
          <w:rFonts w:asciiTheme="minorBidi" w:eastAsia="Times New Roman" w:hAnsiTheme="minorBidi"/>
          <w:b/>
          <w:bCs/>
          <w:color w:val="111111"/>
          <w:kern w:val="0"/>
          <w:sz w:val="24"/>
          <w:szCs w:val="24"/>
          <w:shd w:val="clear" w:color="auto" w:fill="FFFFFF"/>
          <w14:ligatures w14:val="none"/>
        </w:rPr>
        <w:t>.1 Summary of Key Findings</w:t>
      </w:r>
      <w:bookmarkEnd w:id="91"/>
    </w:p>
    <w:p w14:paraId="64BD7006" w14:textId="1B996253"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 xml:space="preserve">A total of 10 studies (2022-2025) that explored SEND provision in English mainstream schools were reviewed using 3 research questions based on evidence-based solutions, </w:t>
      </w:r>
      <w:r w:rsidRPr="007B47C6">
        <w:rPr>
          <w:rFonts w:asciiTheme="minorBidi" w:eastAsia="Times New Roman" w:hAnsiTheme="minorBidi"/>
          <w:color w:val="111111"/>
          <w:kern w:val="0"/>
          <w:sz w:val="24"/>
          <w:szCs w:val="24"/>
          <w:shd w:val="clear" w:color="auto" w:fill="FFFFFF"/>
          <w14:ligatures w14:val="none"/>
        </w:rPr>
        <w:t>implementation</w:t>
      </w:r>
      <w:r w:rsidRPr="006C78F2">
        <w:rPr>
          <w:rFonts w:asciiTheme="minorBidi" w:eastAsia="Times New Roman" w:hAnsiTheme="minorBidi"/>
          <w:color w:val="111111"/>
          <w:kern w:val="0"/>
          <w:sz w:val="24"/>
          <w:szCs w:val="24"/>
          <w:shd w:val="clear" w:color="auto" w:fill="FFFFFF"/>
          <w14:ligatures w14:val="none"/>
        </w:rPr>
        <w:t xml:space="preserve"> issues, and existing effectiveness. Five broad themes that show systemic patterns were identified through the thematic analysis.</w:t>
      </w:r>
    </w:p>
    <w:p w14:paraId="527F7E67" w14:textId="77777777"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Systemic Inadequacy reported systematic shortcomings in teacher training to include practice. The same issues of poor training that were recorded in the 1990s studies are cited by teachers in 2024-2025 (Woolfson, 2024), not due to transitional implementation problems but due to systemic failure. The training gap includes not only the initial teacher training but also their further professional development and training on the specifics of SEND conditions (Smythe, 2025; Hall et al., 2023; Petersson-Bloom and Holmqvist, 2022).</w:t>
      </w:r>
    </w:p>
    <w:p w14:paraId="002128A9" w14:textId="6461215B"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Structural Barriers to Implementation indicates that</w:t>
      </w:r>
      <w:r w:rsidRPr="007B47C6">
        <w:rPr>
          <w:rFonts w:asciiTheme="minorBidi" w:eastAsia="Times New Roman" w:hAnsiTheme="minorBidi"/>
          <w:color w:val="111111"/>
          <w:kern w:val="0"/>
          <w:sz w:val="24"/>
          <w:szCs w:val="24"/>
          <w:shd w:val="clear" w:color="auto" w:fill="FFFFFF"/>
          <w14:ligatures w14:val="none"/>
        </w:rPr>
        <w:t>,</w:t>
      </w:r>
      <w:r w:rsidRPr="006C78F2">
        <w:rPr>
          <w:rFonts w:asciiTheme="minorBidi" w:eastAsia="Times New Roman" w:hAnsiTheme="minorBidi"/>
          <w:color w:val="111111"/>
          <w:kern w:val="0"/>
          <w:sz w:val="24"/>
          <w:szCs w:val="24"/>
          <w:shd w:val="clear" w:color="auto" w:fill="FFFFFF"/>
          <w14:ligatures w14:val="none"/>
        </w:rPr>
        <w:t xml:space="preserve"> as much as there has been a high degree of endorsement of collaboration between teachers, specialists and families, there are hardly any structural conditions that are established to facilitate such collaboration. There is no time to plan collaboratively, professional roles are not well defined, and teaching assistants are not included even though they often provide interventions (Mathers et al., 2024; McDonald et al., 2024; Smythe, 2025).</w:t>
      </w:r>
    </w:p>
    <w:p w14:paraId="13219CCF" w14:textId="502BD6F7"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 xml:space="preserve">Data collected in the Implementation Gap brings up the usefulness of SEND interventions, particularly in the case of learners with dyslexia, autism, and problems with sensory processing (Hall et al., 2023; Petersson-Bloom and Holmqvist, 2022; </w:t>
      </w:r>
      <w:proofErr w:type="spellStart"/>
      <w:r w:rsidR="00E11B00" w:rsidRPr="007B47C6">
        <w:rPr>
          <w:rFonts w:asciiTheme="minorBidi" w:eastAsia="Times New Roman" w:hAnsiTheme="minorBidi"/>
          <w:color w:val="111111"/>
          <w:kern w:val="0"/>
          <w:sz w:val="24"/>
          <w:szCs w:val="24"/>
          <w:shd w:val="clear" w:color="auto" w:fill="FFFFFF"/>
          <w14:ligatures w14:val="none"/>
        </w:rPr>
        <w:t>Raevsky</w:t>
      </w:r>
      <w:proofErr w:type="spellEnd"/>
      <w:r w:rsidR="00E11B00" w:rsidRPr="007B47C6">
        <w:rPr>
          <w:rFonts w:asciiTheme="minorBidi" w:eastAsia="Times New Roman" w:hAnsiTheme="minorBidi"/>
          <w:color w:val="111111"/>
          <w:kern w:val="0"/>
          <w:sz w:val="24"/>
          <w:szCs w:val="24"/>
          <w:shd w:val="clear" w:color="auto" w:fill="FFFFFF"/>
          <w14:ligatures w14:val="none"/>
        </w:rPr>
        <w:t xml:space="preserve"> et al., 2025</w:t>
      </w:r>
      <w:r w:rsidRPr="006C78F2">
        <w:rPr>
          <w:rFonts w:asciiTheme="minorBidi" w:eastAsia="Times New Roman" w:hAnsiTheme="minorBidi"/>
          <w:color w:val="111111"/>
          <w:kern w:val="0"/>
          <w:sz w:val="24"/>
          <w:szCs w:val="24"/>
          <w:shd w:val="clear" w:color="auto" w:fill="FFFFFF"/>
          <w14:ligatures w14:val="none"/>
        </w:rPr>
        <w:t>). Nevertheless, there always exists a gulf between knowing what works and making sure it is implemented. Dyslexia interventions have a strong evidence base that has existed over the past four decades, but implementation has been uneven, which points to the main problem of inconsistency in implementing available knowledge rather than knowledge acquisition.</w:t>
      </w:r>
    </w:p>
    <w:p w14:paraId="0B897AA2" w14:textId="77777777"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 xml:space="preserve">The Postcode Lottery displayed geographic inequality. The national data analysis conducted by </w:t>
      </w:r>
      <w:proofErr w:type="spellStart"/>
      <w:r w:rsidRPr="006C78F2">
        <w:rPr>
          <w:rFonts w:asciiTheme="minorBidi" w:eastAsia="Times New Roman" w:hAnsiTheme="minorBidi"/>
          <w:color w:val="111111"/>
          <w:kern w:val="0"/>
          <w:sz w:val="24"/>
          <w:szCs w:val="24"/>
          <w:shd w:val="clear" w:color="auto" w:fill="FFFFFF"/>
          <w14:ligatures w14:val="none"/>
        </w:rPr>
        <w:t>Azpitarte</w:t>
      </w:r>
      <w:proofErr w:type="spellEnd"/>
      <w:r w:rsidRPr="006C78F2">
        <w:rPr>
          <w:rFonts w:asciiTheme="minorBidi" w:eastAsia="Times New Roman" w:hAnsiTheme="minorBidi"/>
          <w:color w:val="111111"/>
          <w:kern w:val="0"/>
          <w:sz w:val="24"/>
          <w:szCs w:val="24"/>
          <w:shd w:val="clear" w:color="auto" w:fill="FFFFFF"/>
          <w14:ligatures w14:val="none"/>
        </w:rPr>
        <w:t xml:space="preserve"> et al. (2024) revealed significant disparity in SEND outcomes among Local Authorities, which means that the access to the necessary support </w:t>
      </w:r>
      <w:r w:rsidRPr="006C78F2">
        <w:rPr>
          <w:rFonts w:asciiTheme="minorBidi" w:eastAsia="Times New Roman" w:hAnsiTheme="minorBidi"/>
          <w:color w:val="111111"/>
          <w:kern w:val="0"/>
          <w:sz w:val="24"/>
          <w:szCs w:val="24"/>
          <w:shd w:val="clear" w:color="auto" w:fill="FFFFFF"/>
          <w14:ligatures w14:val="none"/>
        </w:rPr>
        <w:lastRenderedPageBreak/>
        <w:t>significantly depends on the location. With the system, major obstacles remain: current models of funding are fundamentally flawed (Woolfson, 2024), the lack of personnel in the professional community hampers the delivery of services, and the policy language both fosters inclusion and exclusionary forms (Nnamani, 2024).</w:t>
      </w:r>
    </w:p>
    <w:p w14:paraId="34325AFF" w14:textId="0C01EF1C"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 xml:space="preserve">Voices from the Margins provided evidence of how the voices of SEND pupils and families are still </w:t>
      </w:r>
      <w:r w:rsidRPr="007B47C6">
        <w:rPr>
          <w:rFonts w:asciiTheme="minorBidi" w:eastAsia="Times New Roman" w:hAnsiTheme="minorBidi"/>
          <w:color w:val="111111"/>
          <w:kern w:val="0"/>
          <w:sz w:val="24"/>
          <w:szCs w:val="24"/>
          <w:shd w:val="clear" w:color="auto" w:fill="FFFFFF"/>
          <w14:ligatures w14:val="none"/>
        </w:rPr>
        <w:t>marginalised</w:t>
      </w:r>
      <w:r w:rsidRPr="006C78F2">
        <w:rPr>
          <w:rFonts w:asciiTheme="minorBidi" w:eastAsia="Times New Roman" w:hAnsiTheme="minorBidi"/>
          <w:color w:val="111111"/>
          <w:kern w:val="0"/>
          <w:sz w:val="24"/>
          <w:szCs w:val="24"/>
          <w:shd w:val="clear" w:color="auto" w:fill="FFFFFF"/>
          <w14:ligatures w14:val="none"/>
        </w:rPr>
        <w:t xml:space="preserve"> in the education system. The survey presented by Matthews et al. (2025) indicated that the policy entitlement and lived experience have significant gaps, and most families describe the interactions with the system as combative instead of supportive.</w:t>
      </w:r>
    </w:p>
    <w:p w14:paraId="0AD9B2E0" w14:textId="40609CFC"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Integrating the themes, the review has found a significant gap between the rhetoric and material reality of inclusive education. Although the system has embraced an inclusive language, it has still retained structures that prevent inclusive practice, which constructs rhetorical inclusion</w:t>
      </w:r>
      <w:r w:rsidRPr="007B47C6">
        <w:rPr>
          <w:rFonts w:asciiTheme="minorBidi" w:eastAsia="Times New Roman" w:hAnsiTheme="minorBidi"/>
          <w:color w:val="111111"/>
          <w:kern w:val="0"/>
          <w:sz w:val="24"/>
          <w:szCs w:val="24"/>
          <w:shd w:val="clear" w:color="auto" w:fill="FFFFFF"/>
          <w14:ligatures w14:val="none"/>
        </w:rPr>
        <w:t xml:space="preserve">, </w:t>
      </w:r>
      <w:r w:rsidRPr="006C78F2">
        <w:rPr>
          <w:rFonts w:asciiTheme="minorBidi" w:eastAsia="Times New Roman" w:hAnsiTheme="minorBidi"/>
          <w:color w:val="111111"/>
          <w:kern w:val="0"/>
          <w:sz w:val="24"/>
          <w:szCs w:val="24"/>
          <w:shd w:val="clear" w:color="auto" w:fill="FFFFFF"/>
          <w14:ligatures w14:val="none"/>
        </w:rPr>
        <w:t>discursive commitment</w:t>
      </w:r>
      <w:r w:rsidRPr="007B47C6">
        <w:rPr>
          <w:rFonts w:asciiTheme="minorBidi" w:eastAsia="Times New Roman" w:hAnsiTheme="minorBidi"/>
          <w:color w:val="111111"/>
          <w:kern w:val="0"/>
          <w:sz w:val="24"/>
          <w:szCs w:val="24"/>
          <w:shd w:val="clear" w:color="auto" w:fill="FFFFFF"/>
          <w14:ligatures w14:val="none"/>
        </w:rPr>
        <w:t>,</w:t>
      </w:r>
      <w:r w:rsidRPr="006C78F2">
        <w:rPr>
          <w:rFonts w:asciiTheme="minorBidi" w:eastAsia="Times New Roman" w:hAnsiTheme="minorBidi"/>
          <w:color w:val="111111"/>
          <w:kern w:val="0"/>
          <w:sz w:val="24"/>
          <w:szCs w:val="24"/>
          <w:shd w:val="clear" w:color="auto" w:fill="FFFFFF"/>
          <w14:ligatures w14:val="none"/>
        </w:rPr>
        <w:t xml:space="preserve"> but not material enactment.</w:t>
      </w:r>
    </w:p>
    <w:p w14:paraId="5CAFF6F1" w14:textId="758224E8" w:rsidR="006C78F2" w:rsidRPr="006C78F2" w:rsidRDefault="006C78F2" w:rsidP="006C78F2">
      <w:pPr>
        <w:spacing w:before="200" w:after="120" w:line="360" w:lineRule="auto"/>
        <w:jc w:val="both"/>
        <w:outlineLvl w:val="1"/>
        <w:rPr>
          <w:rFonts w:asciiTheme="minorBidi" w:eastAsia="Times New Roman" w:hAnsiTheme="minorBidi"/>
          <w:b/>
          <w:bCs/>
          <w:kern w:val="0"/>
          <w:sz w:val="36"/>
          <w:szCs w:val="36"/>
          <w14:ligatures w14:val="none"/>
        </w:rPr>
      </w:pPr>
      <w:bookmarkStart w:id="92" w:name="_Toc220081072"/>
      <w:r w:rsidRPr="007B47C6">
        <w:rPr>
          <w:rFonts w:asciiTheme="minorBidi" w:eastAsia="Times New Roman" w:hAnsiTheme="minorBidi"/>
          <w:b/>
          <w:bCs/>
          <w:color w:val="111111"/>
          <w:kern w:val="0"/>
          <w:sz w:val="24"/>
          <w:szCs w:val="24"/>
          <w:shd w:val="clear" w:color="auto" w:fill="FFFFFF"/>
          <w14:ligatures w14:val="none"/>
        </w:rPr>
        <w:t>6</w:t>
      </w:r>
      <w:r w:rsidRPr="006C78F2">
        <w:rPr>
          <w:rFonts w:asciiTheme="minorBidi" w:eastAsia="Times New Roman" w:hAnsiTheme="minorBidi"/>
          <w:b/>
          <w:bCs/>
          <w:color w:val="111111"/>
          <w:kern w:val="0"/>
          <w:sz w:val="24"/>
          <w:szCs w:val="24"/>
          <w:shd w:val="clear" w:color="auto" w:fill="FFFFFF"/>
          <w14:ligatures w14:val="none"/>
        </w:rPr>
        <w:t>.2 Implications for Policy and Practice</w:t>
      </w:r>
      <w:bookmarkEnd w:id="92"/>
    </w:p>
    <w:p w14:paraId="65A164E6" w14:textId="77777777"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The implications of the findings are enormous at various levels of the system, and successful SEND provision needs to be a collaborative effort.</w:t>
      </w:r>
    </w:p>
    <w:p w14:paraId="7BA8B43A" w14:textId="02AE9F53"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 xml:space="preserve">The national policy-level present funding strategies have inherent contradictions that are undermining inclusive practice (Woolfson, 2024). Reformed models should offer minimum standards of inclusive infrastructure not based on pupil </w:t>
      </w:r>
      <w:proofErr w:type="spellStart"/>
      <w:r w:rsidRPr="006C78F2">
        <w:rPr>
          <w:rFonts w:asciiTheme="minorBidi" w:eastAsia="Times New Roman" w:hAnsiTheme="minorBidi"/>
          <w:color w:val="111111"/>
          <w:kern w:val="0"/>
          <w:sz w:val="24"/>
          <w:szCs w:val="24"/>
          <w:shd w:val="clear" w:color="auto" w:fill="FFFFFF"/>
          <w14:ligatures w14:val="none"/>
        </w:rPr>
        <w:t>labeling</w:t>
      </w:r>
      <w:proofErr w:type="spellEnd"/>
      <w:r w:rsidRPr="006C78F2">
        <w:rPr>
          <w:rFonts w:asciiTheme="minorBidi" w:eastAsia="Times New Roman" w:hAnsiTheme="minorBidi"/>
          <w:color w:val="111111"/>
          <w:kern w:val="0"/>
          <w:sz w:val="24"/>
          <w:szCs w:val="24"/>
          <w:shd w:val="clear" w:color="auto" w:fill="FFFFFF"/>
          <w14:ligatures w14:val="none"/>
        </w:rPr>
        <w:t xml:space="preserve"> but allow more provision on an optional basis, and should encourage mainstream-specialist cooperation rather than artificial segregation. The systematic training deficiency reported by studies necessitates holistic workforce development change, and the initial training of teachers must involve significant preparation of inclusive pedagogy as </w:t>
      </w:r>
      <w:r w:rsidRPr="007B47C6">
        <w:rPr>
          <w:rFonts w:asciiTheme="minorBidi" w:eastAsia="Times New Roman" w:hAnsiTheme="minorBidi"/>
          <w:color w:val="111111"/>
          <w:kern w:val="0"/>
          <w:sz w:val="24"/>
          <w:szCs w:val="24"/>
          <w:shd w:val="clear" w:color="auto" w:fill="FFFFFF"/>
          <w14:ligatures w14:val="none"/>
        </w:rPr>
        <w:t xml:space="preserve">a </w:t>
      </w:r>
      <w:r w:rsidRPr="006C78F2">
        <w:rPr>
          <w:rFonts w:asciiTheme="minorBidi" w:eastAsia="Times New Roman" w:hAnsiTheme="minorBidi"/>
          <w:color w:val="111111"/>
          <w:kern w:val="0"/>
          <w:sz w:val="24"/>
          <w:szCs w:val="24"/>
          <w:shd w:val="clear" w:color="auto" w:fill="FFFFFF"/>
          <w14:ligatures w14:val="none"/>
        </w:rPr>
        <w:t xml:space="preserve">mandatory curriculum, as opposed to a choice course (Smythe, 2025). Professional development, especially teaching assistant development, as they play an intervention delivery role, should be financed, time implicated, and </w:t>
      </w:r>
      <w:r w:rsidRPr="007B47C6">
        <w:rPr>
          <w:rFonts w:asciiTheme="minorBidi" w:eastAsia="Times New Roman" w:hAnsiTheme="minorBidi"/>
          <w:color w:val="111111"/>
          <w:kern w:val="0"/>
          <w:sz w:val="24"/>
          <w:szCs w:val="24"/>
          <w:shd w:val="clear" w:color="auto" w:fill="FFFFFF"/>
          <w14:ligatures w14:val="none"/>
        </w:rPr>
        <w:t>institutionalised</w:t>
      </w:r>
      <w:r w:rsidRPr="006C78F2">
        <w:rPr>
          <w:rFonts w:asciiTheme="minorBidi" w:eastAsia="Times New Roman" w:hAnsiTheme="minorBidi"/>
          <w:color w:val="111111"/>
          <w:kern w:val="0"/>
          <w:sz w:val="24"/>
          <w:szCs w:val="24"/>
          <w:shd w:val="clear" w:color="auto" w:fill="FFFFFF"/>
          <w14:ligatures w14:val="none"/>
        </w:rPr>
        <w:t xml:space="preserve"> in schools (Mathers et al., 2024). The provision of postcode lottery in SEND provision (</w:t>
      </w:r>
      <w:proofErr w:type="spellStart"/>
      <w:r w:rsidRPr="006C78F2">
        <w:rPr>
          <w:rFonts w:asciiTheme="minorBidi" w:eastAsia="Times New Roman" w:hAnsiTheme="minorBidi"/>
          <w:color w:val="111111"/>
          <w:kern w:val="0"/>
          <w:sz w:val="24"/>
          <w:szCs w:val="24"/>
          <w:shd w:val="clear" w:color="auto" w:fill="FFFFFF"/>
          <w14:ligatures w14:val="none"/>
        </w:rPr>
        <w:t>Azpitarte</w:t>
      </w:r>
      <w:proofErr w:type="spellEnd"/>
      <w:r w:rsidRPr="006C78F2">
        <w:rPr>
          <w:rFonts w:asciiTheme="minorBidi" w:eastAsia="Times New Roman" w:hAnsiTheme="minorBidi"/>
          <w:color w:val="111111"/>
          <w:kern w:val="0"/>
          <w:sz w:val="24"/>
          <w:szCs w:val="24"/>
          <w:shd w:val="clear" w:color="auto" w:fill="FFFFFF"/>
          <w14:ligatures w14:val="none"/>
        </w:rPr>
        <w:t xml:space="preserve"> et al., 2024) highlights the importance of national regulation to provide equitable access to all regions, </w:t>
      </w:r>
      <w:r w:rsidRPr="007B47C6">
        <w:rPr>
          <w:rFonts w:asciiTheme="minorBidi" w:eastAsia="Times New Roman" w:hAnsiTheme="minorBidi"/>
          <w:color w:val="111111"/>
          <w:kern w:val="0"/>
          <w:sz w:val="24"/>
          <w:szCs w:val="24"/>
          <w:shd w:val="clear" w:color="auto" w:fill="FFFFFF"/>
          <w14:ligatures w14:val="none"/>
        </w:rPr>
        <w:t xml:space="preserve">a </w:t>
      </w:r>
      <w:r w:rsidRPr="006C78F2">
        <w:rPr>
          <w:rFonts w:asciiTheme="minorBidi" w:eastAsia="Times New Roman" w:hAnsiTheme="minorBidi"/>
          <w:color w:val="111111"/>
          <w:kern w:val="0"/>
          <w:sz w:val="24"/>
          <w:szCs w:val="24"/>
          <w:shd w:val="clear" w:color="auto" w:fill="FFFFFF"/>
          <w14:ligatures w14:val="none"/>
        </w:rPr>
        <w:t xml:space="preserve">minimum standard that is enforced nationally, and purposeful investment to overcome workforce shortages in the education sector of psychological and speech and language therapy. The exclusion of the perspectives of SEND pupils </w:t>
      </w:r>
      <w:r w:rsidRPr="006C78F2">
        <w:rPr>
          <w:rFonts w:asciiTheme="minorBidi" w:eastAsia="Times New Roman" w:hAnsiTheme="minorBidi"/>
          <w:color w:val="111111"/>
          <w:kern w:val="0"/>
          <w:sz w:val="24"/>
          <w:szCs w:val="24"/>
          <w:shd w:val="clear" w:color="auto" w:fill="FFFFFF"/>
          <w14:ligatures w14:val="none"/>
        </w:rPr>
        <w:lastRenderedPageBreak/>
        <w:t xml:space="preserve">and their families cannot be addressed without </w:t>
      </w:r>
      <w:r w:rsidRPr="007B47C6">
        <w:rPr>
          <w:rFonts w:asciiTheme="minorBidi" w:eastAsia="Times New Roman" w:hAnsiTheme="minorBidi"/>
          <w:color w:val="111111"/>
          <w:kern w:val="0"/>
          <w:sz w:val="24"/>
          <w:szCs w:val="24"/>
          <w:shd w:val="clear" w:color="auto" w:fill="FFFFFF"/>
          <w14:ligatures w14:val="none"/>
        </w:rPr>
        <w:t>organised</w:t>
      </w:r>
      <w:r w:rsidRPr="006C78F2">
        <w:rPr>
          <w:rFonts w:asciiTheme="minorBidi" w:eastAsia="Times New Roman" w:hAnsiTheme="minorBidi"/>
          <w:color w:val="111111"/>
          <w:kern w:val="0"/>
          <w:sz w:val="24"/>
          <w:szCs w:val="24"/>
          <w:shd w:val="clear" w:color="auto" w:fill="FFFFFF"/>
          <w14:ligatures w14:val="none"/>
        </w:rPr>
        <w:t xml:space="preserve"> means of significant engagement in the policy-making process, but consultation and user experience indicators have to be added to evaluation frameworks alongside professional indicators (Matthews et al., 2025).</w:t>
      </w:r>
    </w:p>
    <w:p w14:paraId="12170BC3" w14:textId="68F208EF"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 xml:space="preserve">To build the conditions of successful collaboration at the level of local authorities and school management, it is necessary to create </w:t>
      </w:r>
      <w:r w:rsidRPr="007B47C6">
        <w:rPr>
          <w:rFonts w:asciiTheme="minorBidi" w:eastAsia="Times New Roman" w:hAnsiTheme="minorBidi"/>
          <w:color w:val="111111"/>
          <w:kern w:val="0"/>
          <w:sz w:val="24"/>
          <w:szCs w:val="24"/>
          <w:shd w:val="clear" w:color="auto" w:fill="FFFFFF"/>
          <w14:ligatures w14:val="none"/>
        </w:rPr>
        <w:t>regulations</w:t>
      </w:r>
      <w:r w:rsidRPr="006C78F2">
        <w:rPr>
          <w:rFonts w:asciiTheme="minorBidi" w:eastAsia="Times New Roman" w:hAnsiTheme="minorBidi"/>
          <w:color w:val="111111"/>
          <w:kern w:val="0"/>
          <w:sz w:val="24"/>
          <w:szCs w:val="24"/>
          <w:shd w:val="clear" w:color="auto" w:fill="FFFFFF"/>
          <w14:ligatures w14:val="none"/>
        </w:rPr>
        <w:t xml:space="preserve"> that would allow joint planning and consultation with experts during the contracted hours of teachers and make teaching assistants an integral part of the team, not peripheral (Mathers et al., 2024; McDonald et al., 2024). The targeted evidence-practice gap requires the systematic implementation </w:t>
      </w:r>
      <w:r w:rsidRPr="007B47C6">
        <w:rPr>
          <w:rFonts w:asciiTheme="minorBidi" w:eastAsia="Times New Roman" w:hAnsiTheme="minorBidi"/>
          <w:color w:val="111111"/>
          <w:kern w:val="0"/>
          <w:sz w:val="24"/>
          <w:szCs w:val="24"/>
          <w:shd w:val="clear" w:color="auto" w:fill="FFFFFF"/>
          <w14:ligatures w14:val="none"/>
        </w:rPr>
        <w:t xml:space="preserve">of </w:t>
      </w:r>
      <w:r w:rsidRPr="006C78F2">
        <w:rPr>
          <w:rFonts w:asciiTheme="minorBidi" w:eastAsia="Times New Roman" w:hAnsiTheme="minorBidi"/>
          <w:color w:val="111111"/>
          <w:kern w:val="0"/>
          <w:sz w:val="24"/>
          <w:szCs w:val="24"/>
          <w:shd w:val="clear" w:color="auto" w:fill="FFFFFF"/>
          <w14:ligatures w14:val="none"/>
        </w:rPr>
        <w:t>strategies such as instructional coaching and fidelity monitoring to guarantee that the interventions become adequate in terms of intensity and quality (Hall et al., 2023). The official collaboration between mainstream and specialist environments must provide knowledge sharing and collaborative professional growth, which is adequately funded and not based on voluntary goodwill (Smythe, 2025).</w:t>
      </w:r>
    </w:p>
    <w:p w14:paraId="192AE087" w14:textId="5D62D4E1"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At the classroom and individual practitioner level, although systemic changes are also necessary, practitioners can play a role in reflective practice and through actively formed professional learning communities that facilitate solving problems collectively. There is a possibility of establishing more positive relationships despite systemic limitations through proactive family communication (Matthews et al., 2025), and teachers who report systemic inadequacies ought to document and communicate such questions to enhance advocacy of reform.</w:t>
      </w:r>
    </w:p>
    <w:p w14:paraId="1CF466B9" w14:textId="77777777"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These suggestions should be placed in the context of sincere recognition that individual teachers cannot resolve issues that were created by poor funding by their own efforts, and that the endemic nature of failures over the course of thirty years indicates that incremental adaptation is not effective enough. It seems that a key change in the resources, structure, and assessment of inclusive education is required so that rhetorical inclusion can be transformed into material achievement.</w:t>
      </w:r>
    </w:p>
    <w:p w14:paraId="67158C37" w14:textId="35FA8E00" w:rsidR="006C78F2" w:rsidRPr="006C78F2" w:rsidRDefault="006C78F2" w:rsidP="006C78F2">
      <w:pPr>
        <w:spacing w:before="200" w:after="120" w:line="360" w:lineRule="auto"/>
        <w:jc w:val="both"/>
        <w:outlineLvl w:val="1"/>
        <w:rPr>
          <w:rFonts w:asciiTheme="minorBidi" w:eastAsia="Times New Roman" w:hAnsiTheme="minorBidi"/>
          <w:b/>
          <w:bCs/>
          <w:kern w:val="0"/>
          <w:sz w:val="36"/>
          <w:szCs w:val="36"/>
          <w14:ligatures w14:val="none"/>
        </w:rPr>
      </w:pPr>
      <w:bookmarkStart w:id="93" w:name="_Toc220081073"/>
      <w:r w:rsidRPr="007B47C6">
        <w:rPr>
          <w:rFonts w:asciiTheme="minorBidi" w:eastAsia="Times New Roman" w:hAnsiTheme="minorBidi"/>
          <w:b/>
          <w:bCs/>
          <w:color w:val="111111"/>
          <w:kern w:val="0"/>
          <w:sz w:val="24"/>
          <w:szCs w:val="24"/>
          <w:shd w:val="clear" w:color="auto" w:fill="FFFFFF"/>
          <w14:ligatures w14:val="none"/>
        </w:rPr>
        <w:t>6</w:t>
      </w:r>
      <w:r w:rsidRPr="006C78F2">
        <w:rPr>
          <w:rFonts w:asciiTheme="minorBidi" w:eastAsia="Times New Roman" w:hAnsiTheme="minorBidi"/>
          <w:b/>
          <w:bCs/>
          <w:color w:val="111111"/>
          <w:kern w:val="0"/>
          <w:sz w:val="24"/>
          <w:szCs w:val="24"/>
          <w:shd w:val="clear" w:color="auto" w:fill="FFFFFF"/>
          <w14:ligatures w14:val="none"/>
        </w:rPr>
        <w:t>.3 Recommendations for Future Research</w:t>
      </w:r>
      <w:bookmarkEnd w:id="93"/>
    </w:p>
    <w:p w14:paraId="40B0FEFC" w14:textId="77777777"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This analysis revealed that there are a number of gaps in the evidence base that should be explored in future studies.</w:t>
      </w:r>
    </w:p>
    <w:p w14:paraId="6132DDB1" w14:textId="006FB28B" w:rsidR="006C78F2" w:rsidRPr="006C78F2" w:rsidRDefault="006C78F2" w:rsidP="006C78F2">
      <w:pPr>
        <w:numPr>
          <w:ilvl w:val="0"/>
          <w:numId w:val="13"/>
        </w:numPr>
        <w:spacing w:before="200" w:after="0" w:line="360" w:lineRule="auto"/>
        <w:jc w:val="both"/>
        <w:textAlignment w:val="baseline"/>
        <w:rPr>
          <w:rFonts w:asciiTheme="minorBidi" w:eastAsia="Times New Roman" w:hAnsiTheme="minorBidi"/>
          <w:color w:val="111111"/>
          <w:kern w:val="0"/>
          <w:sz w:val="24"/>
          <w:szCs w:val="24"/>
          <w14:ligatures w14:val="none"/>
        </w:rPr>
      </w:pPr>
      <w:r w:rsidRPr="006C78F2">
        <w:rPr>
          <w:rFonts w:asciiTheme="minorBidi" w:eastAsia="Times New Roman" w:hAnsiTheme="minorBidi"/>
          <w:b/>
          <w:bCs/>
          <w:color w:val="111111"/>
          <w:kern w:val="0"/>
          <w:sz w:val="24"/>
          <w:szCs w:val="24"/>
          <w:shd w:val="clear" w:color="auto" w:fill="FFFFFF"/>
          <w14:ligatures w14:val="none"/>
        </w:rPr>
        <w:lastRenderedPageBreak/>
        <w:t>Implementation Science Research:</w:t>
      </w:r>
      <w:r w:rsidRPr="006C78F2">
        <w:rPr>
          <w:rFonts w:asciiTheme="minorBidi" w:eastAsia="Times New Roman" w:hAnsiTheme="minorBidi"/>
          <w:color w:val="111111"/>
          <w:kern w:val="0"/>
          <w:sz w:val="24"/>
          <w:szCs w:val="24"/>
          <w:shd w:val="clear" w:color="auto" w:fill="FFFFFF"/>
          <w14:ligatures w14:val="none"/>
        </w:rPr>
        <w:t xml:space="preserve"> Since the evidence on effective interventions in conditions such as dyslexia is already well-established (Hall et al., 2023), future research, such as how implementation barriers can be systematically mitigated, should be a priority.</w:t>
      </w:r>
    </w:p>
    <w:p w14:paraId="776FA876" w14:textId="7B9B8AC8" w:rsidR="006C78F2" w:rsidRPr="006C78F2" w:rsidRDefault="006C78F2" w:rsidP="006C78F2">
      <w:pPr>
        <w:numPr>
          <w:ilvl w:val="0"/>
          <w:numId w:val="13"/>
        </w:numPr>
        <w:spacing w:after="0" w:line="360" w:lineRule="auto"/>
        <w:jc w:val="both"/>
        <w:textAlignment w:val="baseline"/>
        <w:rPr>
          <w:rFonts w:asciiTheme="minorBidi" w:eastAsia="Times New Roman" w:hAnsiTheme="minorBidi"/>
          <w:color w:val="111111"/>
          <w:kern w:val="0"/>
          <w:sz w:val="24"/>
          <w:szCs w:val="24"/>
          <w14:ligatures w14:val="none"/>
        </w:rPr>
      </w:pPr>
      <w:r w:rsidRPr="007B47C6">
        <w:rPr>
          <w:rFonts w:asciiTheme="minorBidi" w:eastAsia="Times New Roman" w:hAnsiTheme="minorBidi"/>
          <w:b/>
          <w:bCs/>
          <w:color w:val="111111"/>
          <w:kern w:val="0"/>
          <w:sz w:val="24"/>
          <w:szCs w:val="24"/>
          <w:shd w:val="clear" w:color="auto" w:fill="FFFFFF"/>
          <w14:ligatures w14:val="none"/>
        </w:rPr>
        <w:t>User-Centred</w:t>
      </w:r>
      <w:r w:rsidRPr="006C78F2">
        <w:rPr>
          <w:rFonts w:asciiTheme="minorBidi" w:eastAsia="Times New Roman" w:hAnsiTheme="minorBidi"/>
          <w:b/>
          <w:bCs/>
          <w:color w:val="111111"/>
          <w:kern w:val="0"/>
          <w:sz w:val="24"/>
          <w:szCs w:val="24"/>
          <w:shd w:val="clear" w:color="auto" w:fill="FFFFFF"/>
          <w14:ligatures w14:val="none"/>
        </w:rPr>
        <w:t xml:space="preserve"> Outcomes Research:</w:t>
      </w:r>
      <w:r w:rsidRPr="006C78F2">
        <w:rPr>
          <w:rFonts w:asciiTheme="minorBidi" w:eastAsia="Times New Roman" w:hAnsiTheme="minorBidi"/>
          <w:color w:val="111111"/>
          <w:kern w:val="0"/>
          <w:sz w:val="24"/>
          <w:szCs w:val="24"/>
          <w:shd w:val="clear" w:color="auto" w:fill="FFFFFF"/>
          <w14:ligatures w14:val="none"/>
        </w:rPr>
        <w:t xml:space="preserve"> The focus on academic attainment as the main outcome of SEND provision </w:t>
      </w:r>
      <w:r w:rsidRPr="007B47C6">
        <w:rPr>
          <w:rFonts w:asciiTheme="minorBidi" w:eastAsia="Times New Roman" w:hAnsiTheme="minorBidi"/>
          <w:color w:val="111111"/>
          <w:kern w:val="0"/>
          <w:sz w:val="24"/>
          <w:szCs w:val="24"/>
          <w:shd w:val="clear" w:color="auto" w:fill="FFFFFF"/>
          <w14:ligatures w14:val="none"/>
        </w:rPr>
        <w:t>cannot</w:t>
      </w:r>
      <w:r w:rsidRPr="006C78F2">
        <w:rPr>
          <w:rFonts w:asciiTheme="minorBidi" w:eastAsia="Times New Roman" w:hAnsiTheme="minorBidi"/>
          <w:color w:val="111111"/>
          <w:kern w:val="0"/>
          <w:sz w:val="24"/>
          <w:szCs w:val="24"/>
          <w:shd w:val="clear" w:color="auto" w:fill="FFFFFF"/>
          <w14:ligatures w14:val="none"/>
        </w:rPr>
        <w:t xml:space="preserve"> capture aspects of the school experience that can have a profound impact on the </w:t>
      </w:r>
      <w:r w:rsidRPr="007B47C6">
        <w:rPr>
          <w:rFonts w:asciiTheme="minorBidi" w:eastAsia="Times New Roman" w:hAnsiTheme="minorBidi"/>
          <w:color w:val="111111"/>
          <w:kern w:val="0"/>
          <w:sz w:val="24"/>
          <w:szCs w:val="24"/>
          <w:shd w:val="clear" w:color="auto" w:fill="FFFFFF"/>
          <w14:ligatures w14:val="none"/>
        </w:rPr>
        <w:t>well-being</w:t>
      </w:r>
      <w:r w:rsidRPr="006C78F2">
        <w:rPr>
          <w:rFonts w:asciiTheme="minorBidi" w:eastAsia="Times New Roman" w:hAnsiTheme="minorBidi"/>
          <w:color w:val="111111"/>
          <w:kern w:val="0"/>
          <w:sz w:val="24"/>
          <w:szCs w:val="24"/>
          <w:shd w:val="clear" w:color="auto" w:fill="FFFFFF"/>
          <w14:ligatures w14:val="none"/>
        </w:rPr>
        <w:t xml:space="preserve"> of pupils (Woolfson, 2024). Future studies must formulate and validate </w:t>
      </w:r>
      <w:r w:rsidRPr="007B47C6">
        <w:rPr>
          <w:rFonts w:asciiTheme="minorBidi" w:eastAsia="Times New Roman" w:hAnsiTheme="minorBidi"/>
          <w:color w:val="111111"/>
          <w:kern w:val="0"/>
          <w:sz w:val="24"/>
          <w:szCs w:val="24"/>
          <w:shd w:val="clear" w:color="auto" w:fill="FFFFFF"/>
          <w14:ligatures w14:val="none"/>
        </w:rPr>
        <w:t>user-centred</w:t>
      </w:r>
      <w:r w:rsidRPr="006C78F2">
        <w:rPr>
          <w:rFonts w:asciiTheme="minorBidi" w:eastAsia="Times New Roman" w:hAnsiTheme="minorBidi"/>
          <w:color w:val="111111"/>
          <w:kern w:val="0"/>
          <w:sz w:val="24"/>
          <w:szCs w:val="24"/>
          <w:shd w:val="clear" w:color="auto" w:fill="FFFFFF"/>
          <w14:ligatures w14:val="none"/>
        </w:rPr>
        <w:t xml:space="preserve"> outcome measures that include sense of belonging, anxiety, wellbeing and quality of peer relationships. </w:t>
      </w:r>
    </w:p>
    <w:p w14:paraId="119EBCEB" w14:textId="77777777" w:rsidR="006C78F2" w:rsidRPr="006C78F2" w:rsidRDefault="006C78F2" w:rsidP="006C78F2">
      <w:pPr>
        <w:numPr>
          <w:ilvl w:val="0"/>
          <w:numId w:val="13"/>
        </w:numPr>
        <w:spacing w:after="0" w:line="360" w:lineRule="auto"/>
        <w:jc w:val="both"/>
        <w:textAlignment w:val="baseline"/>
        <w:rPr>
          <w:rFonts w:asciiTheme="minorBidi" w:eastAsia="Times New Roman" w:hAnsiTheme="minorBidi"/>
          <w:color w:val="111111"/>
          <w:kern w:val="0"/>
          <w:sz w:val="24"/>
          <w:szCs w:val="24"/>
          <w14:ligatures w14:val="none"/>
        </w:rPr>
      </w:pPr>
      <w:r w:rsidRPr="006C78F2">
        <w:rPr>
          <w:rFonts w:asciiTheme="minorBidi" w:eastAsia="Times New Roman" w:hAnsiTheme="minorBidi"/>
          <w:b/>
          <w:bCs/>
          <w:color w:val="111111"/>
          <w:kern w:val="0"/>
          <w:sz w:val="24"/>
          <w:szCs w:val="24"/>
          <w:shd w:val="clear" w:color="auto" w:fill="FFFFFF"/>
          <w14:ligatures w14:val="none"/>
        </w:rPr>
        <w:t>Teaching Assistant Research:</w:t>
      </w:r>
      <w:r w:rsidRPr="006C78F2">
        <w:rPr>
          <w:rFonts w:asciiTheme="minorBidi" w:eastAsia="Times New Roman" w:hAnsiTheme="minorBidi"/>
          <w:color w:val="111111"/>
          <w:kern w:val="0"/>
          <w:sz w:val="24"/>
          <w:szCs w:val="24"/>
          <w:shd w:val="clear" w:color="auto" w:fill="FFFFFF"/>
          <w14:ligatures w14:val="none"/>
        </w:rPr>
        <w:t xml:space="preserve"> Although TAs are the primary participants in the delivery of SEND interventions, the views of TAs are still underrepresented in the research (Mathers et al., 2024). Further study and analysis are required to look at the experience of TAs, their training requirements, the perception of their roles and the kind of working relationships they have with teachers and specialists in particular.</w:t>
      </w:r>
    </w:p>
    <w:p w14:paraId="11C23534" w14:textId="35396FC0" w:rsidR="006C78F2" w:rsidRPr="006C78F2" w:rsidRDefault="006C78F2" w:rsidP="006C78F2">
      <w:pPr>
        <w:numPr>
          <w:ilvl w:val="0"/>
          <w:numId w:val="13"/>
        </w:numPr>
        <w:spacing w:after="0" w:line="360" w:lineRule="auto"/>
        <w:jc w:val="both"/>
        <w:textAlignment w:val="baseline"/>
        <w:rPr>
          <w:rFonts w:asciiTheme="minorBidi" w:eastAsia="Times New Roman" w:hAnsiTheme="minorBidi"/>
          <w:color w:val="111111"/>
          <w:kern w:val="0"/>
          <w:sz w:val="24"/>
          <w:szCs w:val="24"/>
          <w14:ligatures w14:val="none"/>
        </w:rPr>
      </w:pPr>
      <w:r w:rsidRPr="006C78F2">
        <w:rPr>
          <w:rFonts w:asciiTheme="minorBidi" w:eastAsia="Times New Roman" w:hAnsiTheme="minorBidi"/>
          <w:b/>
          <w:bCs/>
          <w:color w:val="111111"/>
          <w:kern w:val="0"/>
          <w:sz w:val="24"/>
          <w:szCs w:val="24"/>
          <w:shd w:val="clear" w:color="auto" w:fill="FFFFFF"/>
          <w14:ligatures w14:val="none"/>
        </w:rPr>
        <w:t>Comparative Systems Research:</w:t>
      </w:r>
      <w:r w:rsidRPr="007B47C6">
        <w:rPr>
          <w:rFonts w:asciiTheme="minorBidi" w:eastAsia="Times New Roman" w:hAnsiTheme="minorBidi"/>
          <w:b/>
          <w:bCs/>
          <w:color w:val="111111"/>
          <w:kern w:val="0"/>
          <w:sz w:val="24"/>
          <w:szCs w:val="24"/>
          <w:shd w:val="clear" w:color="auto" w:fill="FFFFFF"/>
          <w14:ligatures w14:val="none"/>
        </w:rPr>
        <w:t xml:space="preserve"> </w:t>
      </w:r>
      <w:r w:rsidRPr="006C78F2">
        <w:rPr>
          <w:rFonts w:asciiTheme="minorBidi" w:eastAsia="Times New Roman" w:hAnsiTheme="minorBidi"/>
          <w:color w:val="111111"/>
          <w:kern w:val="0"/>
          <w:sz w:val="24"/>
          <w:szCs w:val="24"/>
          <w:shd w:val="clear" w:color="auto" w:fill="FFFFFF"/>
          <w14:ligatures w14:val="none"/>
        </w:rPr>
        <w:t xml:space="preserve">The geographic differentiation in the provision of SEND reported by </w:t>
      </w:r>
      <w:proofErr w:type="spellStart"/>
      <w:r w:rsidRPr="006C78F2">
        <w:rPr>
          <w:rFonts w:asciiTheme="minorBidi" w:eastAsia="Times New Roman" w:hAnsiTheme="minorBidi"/>
          <w:color w:val="111111"/>
          <w:kern w:val="0"/>
          <w:sz w:val="24"/>
          <w:szCs w:val="24"/>
          <w:shd w:val="clear" w:color="auto" w:fill="FFFFFF"/>
          <w14:ligatures w14:val="none"/>
        </w:rPr>
        <w:t>Azpitarte</w:t>
      </w:r>
      <w:proofErr w:type="spellEnd"/>
      <w:r w:rsidRPr="006C78F2">
        <w:rPr>
          <w:rFonts w:asciiTheme="minorBidi" w:eastAsia="Times New Roman" w:hAnsiTheme="minorBidi"/>
          <w:color w:val="111111"/>
          <w:kern w:val="0"/>
          <w:sz w:val="24"/>
          <w:szCs w:val="24"/>
          <w:shd w:val="clear" w:color="auto" w:fill="FFFFFF"/>
          <w14:ligatures w14:val="none"/>
        </w:rPr>
        <w:t xml:space="preserve"> et al. (2024) prompts people to think that there are better and worse Local Authorities when it comes to the outcomes of SEND. </w:t>
      </w:r>
      <w:r w:rsidRPr="007B47C6">
        <w:rPr>
          <w:rFonts w:asciiTheme="minorBidi" w:eastAsia="Times New Roman" w:hAnsiTheme="minorBidi"/>
          <w:color w:val="111111"/>
          <w:kern w:val="0"/>
          <w:sz w:val="24"/>
          <w:szCs w:val="24"/>
          <w:shd w:val="clear" w:color="auto" w:fill="FFFFFF"/>
          <w14:ligatures w14:val="none"/>
        </w:rPr>
        <w:t>A comparative</w:t>
      </w:r>
      <w:r w:rsidRPr="006C78F2">
        <w:rPr>
          <w:rFonts w:asciiTheme="minorBidi" w:eastAsia="Times New Roman" w:hAnsiTheme="minorBidi"/>
          <w:color w:val="111111"/>
          <w:kern w:val="0"/>
          <w:sz w:val="24"/>
          <w:szCs w:val="24"/>
          <w:shd w:val="clear" w:color="auto" w:fill="FFFFFF"/>
          <w14:ligatures w14:val="none"/>
        </w:rPr>
        <w:t xml:space="preserve"> study exploring the differences between high-performing and low-performing systems may find the effective practices that can be transferred. </w:t>
      </w:r>
    </w:p>
    <w:p w14:paraId="627FB759" w14:textId="777D00D3" w:rsidR="006C78F2" w:rsidRPr="006C78F2" w:rsidRDefault="006C78F2" w:rsidP="006C78F2">
      <w:pPr>
        <w:numPr>
          <w:ilvl w:val="0"/>
          <w:numId w:val="13"/>
        </w:numPr>
        <w:spacing w:after="0" w:line="360" w:lineRule="auto"/>
        <w:jc w:val="both"/>
        <w:textAlignment w:val="baseline"/>
        <w:rPr>
          <w:rFonts w:asciiTheme="minorBidi" w:eastAsia="Times New Roman" w:hAnsiTheme="minorBidi"/>
          <w:color w:val="111111"/>
          <w:kern w:val="0"/>
          <w:sz w:val="24"/>
          <w:szCs w:val="24"/>
          <w14:ligatures w14:val="none"/>
        </w:rPr>
      </w:pPr>
      <w:r w:rsidRPr="006C78F2">
        <w:rPr>
          <w:rFonts w:asciiTheme="minorBidi" w:eastAsia="Times New Roman" w:hAnsiTheme="minorBidi"/>
          <w:b/>
          <w:bCs/>
          <w:color w:val="111111"/>
          <w:kern w:val="0"/>
          <w:sz w:val="24"/>
          <w:szCs w:val="24"/>
          <w:shd w:val="clear" w:color="auto" w:fill="FFFFFF"/>
          <w14:ligatures w14:val="none"/>
        </w:rPr>
        <w:t xml:space="preserve">Policy Implementation Research: </w:t>
      </w:r>
      <w:r w:rsidRPr="006C78F2">
        <w:rPr>
          <w:rFonts w:asciiTheme="minorBidi" w:eastAsia="Times New Roman" w:hAnsiTheme="minorBidi"/>
          <w:color w:val="111111"/>
          <w:kern w:val="0"/>
          <w:sz w:val="24"/>
          <w:szCs w:val="24"/>
          <w:shd w:val="clear" w:color="auto" w:fill="FFFFFF"/>
          <w14:ligatures w14:val="none"/>
        </w:rPr>
        <w:t>Nnamani (2024) found inconsistencies and contradictions in SEND policy language. Future studies ought to look at the understanding and application of policy by practitioners</w:t>
      </w:r>
      <w:r w:rsidRPr="007B47C6">
        <w:rPr>
          <w:rFonts w:asciiTheme="minorBidi" w:eastAsia="Times New Roman" w:hAnsiTheme="minorBidi"/>
          <w:color w:val="111111"/>
          <w:kern w:val="0"/>
          <w:sz w:val="24"/>
          <w:szCs w:val="24"/>
          <w:shd w:val="clear" w:color="auto" w:fill="FFFFFF"/>
          <w14:ligatures w14:val="none"/>
        </w:rPr>
        <w:t>,</w:t>
      </w:r>
      <w:r w:rsidRPr="006C78F2">
        <w:rPr>
          <w:rFonts w:asciiTheme="minorBidi" w:eastAsia="Times New Roman" w:hAnsiTheme="minorBidi"/>
          <w:color w:val="111111"/>
          <w:kern w:val="0"/>
          <w:sz w:val="24"/>
          <w:szCs w:val="24"/>
          <w:shd w:val="clear" w:color="auto" w:fill="FFFFFF"/>
          <w14:ligatures w14:val="none"/>
        </w:rPr>
        <w:t xml:space="preserve"> considering whether policy ambiguity provides space in which local adaptation can be accomplished creatively or whether it creates confusion, which may hinder successful implementation.</w:t>
      </w:r>
    </w:p>
    <w:p w14:paraId="58A9B8A8" w14:textId="77777777" w:rsidR="006C78F2" w:rsidRPr="006C78F2" w:rsidRDefault="006C78F2" w:rsidP="006C78F2">
      <w:pPr>
        <w:numPr>
          <w:ilvl w:val="0"/>
          <w:numId w:val="13"/>
        </w:numPr>
        <w:spacing w:after="0" w:line="360" w:lineRule="auto"/>
        <w:jc w:val="both"/>
        <w:textAlignment w:val="baseline"/>
        <w:rPr>
          <w:rFonts w:asciiTheme="minorBidi" w:eastAsia="Times New Roman" w:hAnsiTheme="minorBidi"/>
          <w:color w:val="111111"/>
          <w:kern w:val="0"/>
          <w:sz w:val="24"/>
          <w:szCs w:val="24"/>
          <w14:ligatures w14:val="none"/>
        </w:rPr>
      </w:pPr>
      <w:r w:rsidRPr="006C78F2">
        <w:rPr>
          <w:rFonts w:asciiTheme="minorBidi" w:eastAsia="Times New Roman" w:hAnsiTheme="minorBidi"/>
          <w:b/>
          <w:bCs/>
          <w:color w:val="111111"/>
          <w:kern w:val="0"/>
          <w:sz w:val="24"/>
          <w:szCs w:val="24"/>
          <w:shd w:val="clear" w:color="auto" w:fill="FFFFFF"/>
          <w14:ligatures w14:val="none"/>
        </w:rPr>
        <w:t>Longitudinal Studies:</w:t>
      </w:r>
      <w:r w:rsidRPr="006C78F2">
        <w:rPr>
          <w:rFonts w:asciiTheme="minorBidi" w:eastAsia="Times New Roman" w:hAnsiTheme="minorBidi"/>
          <w:color w:val="111111"/>
          <w:kern w:val="0"/>
          <w:sz w:val="24"/>
          <w:szCs w:val="24"/>
          <w:shd w:val="clear" w:color="auto" w:fill="FFFFFF"/>
          <w14:ligatures w14:val="none"/>
        </w:rPr>
        <w:t xml:space="preserve"> A good part of current studies represents cross-sectional descriptions of SEND provision. A longitudinal study of pupils with SEND and their progression through education may help explain the impact of provision at various levels on progress.  </w:t>
      </w:r>
    </w:p>
    <w:p w14:paraId="021DF162" w14:textId="1CE8C74D" w:rsidR="006C78F2" w:rsidRPr="007B47C6" w:rsidRDefault="006C78F2" w:rsidP="006C78F2">
      <w:pPr>
        <w:pStyle w:val="Heading2"/>
        <w:rPr>
          <w:rFonts w:asciiTheme="minorBidi" w:hAnsiTheme="minorBidi" w:cstheme="minorBidi"/>
          <w:sz w:val="36"/>
          <w:szCs w:val="36"/>
        </w:rPr>
      </w:pPr>
      <w:bookmarkStart w:id="94" w:name="_Toc220081074"/>
      <w:r w:rsidRPr="007B47C6">
        <w:rPr>
          <w:rFonts w:asciiTheme="minorBidi" w:hAnsiTheme="minorBidi" w:cstheme="minorBidi"/>
          <w:shd w:val="clear" w:color="auto" w:fill="FFFFFF"/>
        </w:rPr>
        <w:lastRenderedPageBreak/>
        <w:t>6.4 Conclusion</w:t>
      </w:r>
      <w:bookmarkEnd w:id="94"/>
    </w:p>
    <w:p w14:paraId="51C1E2BD" w14:textId="77777777"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The systematic review aimed to investigate SEND provision in English mainstream schools by using three research questions on evidence-based strategies, implementation challenges, and effectiveness. The synthesis of new research evidence demonstrates a system, where there are unresolved inadequacies at numerous dimensions: training of teachers, collaboration, implementing evidence, resource allocation and user experience.</w:t>
      </w:r>
    </w:p>
    <w:p w14:paraId="162457F6" w14:textId="618E3978"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The perpetual existence of these gaps is of concern. The recurrence of training and resource shortages in 2024–2025, mirroring findings from the 1990s, points not to gradual progress but to stagnation</w:t>
      </w:r>
      <w:r w:rsidRPr="007B47C6">
        <w:rPr>
          <w:rFonts w:asciiTheme="minorBidi" w:eastAsia="Times New Roman" w:hAnsiTheme="minorBidi"/>
          <w:color w:val="111111"/>
          <w:kern w:val="0"/>
          <w:sz w:val="24"/>
          <w:szCs w:val="24"/>
          <w:shd w:val="clear" w:color="auto" w:fill="FFFFFF"/>
          <w14:ligatures w14:val="none"/>
        </w:rPr>
        <w:t xml:space="preserve">, </w:t>
      </w:r>
      <w:r w:rsidRPr="006C78F2">
        <w:rPr>
          <w:rFonts w:asciiTheme="minorBidi" w:eastAsia="Times New Roman" w:hAnsiTheme="minorBidi"/>
          <w:color w:val="111111"/>
          <w:kern w:val="0"/>
          <w:sz w:val="24"/>
          <w:szCs w:val="24"/>
          <w:shd w:val="clear" w:color="auto" w:fill="FFFFFF"/>
          <w14:ligatures w14:val="none"/>
        </w:rPr>
        <w:t>or possibly a regression</w:t>
      </w:r>
      <w:r w:rsidRPr="007B47C6">
        <w:rPr>
          <w:rFonts w:asciiTheme="minorBidi" w:eastAsia="Times New Roman" w:hAnsiTheme="minorBidi"/>
          <w:color w:val="111111"/>
          <w:kern w:val="0"/>
          <w:sz w:val="24"/>
          <w:szCs w:val="24"/>
          <w:shd w:val="clear" w:color="auto" w:fill="FFFFFF"/>
          <w14:ligatures w14:val="none"/>
        </w:rPr>
        <w:t xml:space="preserve">, </w:t>
      </w:r>
      <w:r w:rsidRPr="006C78F2">
        <w:rPr>
          <w:rFonts w:asciiTheme="minorBidi" w:eastAsia="Times New Roman" w:hAnsiTheme="minorBidi"/>
          <w:color w:val="111111"/>
          <w:kern w:val="0"/>
          <w:sz w:val="24"/>
          <w:szCs w:val="24"/>
          <w:shd w:val="clear" w:color="auto" w:fill="FFFFFF"/>
          <w14:ligatures w14:val="none"/>
        </w:rPr>
        <w:t>in the development of systemic capacity for inclusive education. This disjuncture between rhetoric and material reality of inclusive education has, on the contrary, only increased as the aspirations of policies have been broadened and the infrastructure to implement them has not mirrored this expansion.</w:t>
      </w:r>
    </w:p>
    <w:p w14:paraId="0B4F470C" w14:textId="145D9F73"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 xml:space="preserve">Nevertheless, the findings of the review cannot be taken as evidence that inclusive education is impossible or something to be avoided. Instead, they indicate that the current resources and design of inclusive education in England are not serving many SEND pupils. The issue is not the principle of inclusion but the inability of the system to provide conditions </w:t>
      </w:r>
      <w:r w:rsidRPr="007B47C6">
        <w:rPr>
          <w:rFonts w:asciiTheme="minorBidi" w:eastAsia="Times New Roman" w:hAnsiTheme="minorBidi"/>
          <w:color w:val="111111"/>
          <w:kern w:val="0"/>
          <w:sz w:val="24"/>
          <w:szCs w:val="24"/>
          <w:shd w:val="clear" w:color="auto" w:fill="FFFFFF"/>
          <w14:ligatures w14:val="none"/>
        </w:rPr>
        <w:t>under which</w:t>
      </w:r>
      <w:r w:rsidRPr="006C78F2">
        <w:rPr>
          <w:rFonts w:asciiTheme="minorBidi" w:eastAsia="Times New Roman" w:hAnsiTheme="minorBidi"/>
          <w:color w:val="111111"/>
          <w:kern w:val="0"/>
          <w:sz w:val="24"/>
          <w:szCs w:val="24"/>
          <w:shd w:val="clear" w:color="auto" w:fill="FFFFFF"/>
          <w14:ligatures w14:val="none"/>
        </w:rPr>
        <w:t xml:space="preserve"> the inclusion will be effective. There are evidence-based approaches to helping SEND pupils, and they are thoroughly documented. The inclusiveness in practice is highly </w:t>
      </w:r>
      <w:r w:rsidRPr="007B47C6">
        <w:rPr>
          <w:rFonts w:asciiTheme="minorBidi" w:eastAsia="Times New Roman" w:hAnsiTheme="minorBidi"/>
          <w:color w:val="111111"/>
          <w:kern w:val="0"/>
          <w:sz w:val="24"/>
          <w:szCs w:val="24"/>
          <w:shd w:val="clear" w:color="auto" w:fill="FFFFFF"/>
          <w14:ligatures w14:val="none"/>
        </w:rPr>
        <w:t>practised</w:t>
      </w:r>
      <w:r w:rsidRPr="006C78F2">
        <w:rPr>
          <w:rFonts w:asciiTheme="minorBidi" w:eastAsia="Times New Roman" w:hAnsiTheme="minorBidi"/>
          <w:color w:val="111111"/>
          <w:kern w:val="0"/>
          <w:sz w:val="24"/>
          <w:szCs w:val="24"/>
          <w:shd w:val="clear" w:color="auto" w:fill="FFFFFF"/>
          <w14:ligatures w14:val="none"/>
        </w:rPr>
        <w:t xml:space="preserve"> professionally. The absence of the systemic infrastructure is inadequate training, secured collaboration time, fair resource allocation, consistent funding frameworks, and adequate professional workforce capacity.</w:t>
      </w:r>
    </w:p>
    <w:p w14:paraId="7B654031" w14:textId="47515257"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 xml:space="preserve">Going forward would require the acceptance of systemic failures with truthfulness, rather than continuing with the perception that current strategies need only a minor adjustment. Primary changes in the funding models, professional development systems and the system of accountability seem to be needed. This reform ought to be user-informed, which is largely excluded in policy </w:t>
      </w:r>
      <w:r w:rsidRPr="007B47C6">
        <w:rPr>
          <w:rFonts w:asciiTheme="minorBidi" w:eastAsia="Times New Roman" w:hAnsiTheme="minorBidi"/>
          <w:color w:val="111111"/>
          <w:kern w:val="0"/>
          <w:sz w:val="24"/>
          <w:szCs w:val="24"/>
          <w:shd w:val="clear" w:color="auto" w:fill="FFFFFF"/>
          <w14:ligatures w14:val="none"/>
        </w:rPr>
        <w:t>formulation</w:t>
      </w:r>
      <w:r w:rsidRPr="006C78F2">
        <w:rPr>
          <w:rFonts w:asciiTheme="minorBidi" w:eastAsia="Times New Roman" w:hAnsiTheme="minorBidi"/>
          <w:color w:val="111111"/>
          <w:kern w:val="0"/>
          <w:sz w:val="24"/>
          <w:szCs w:val="24"/>
          <w:shd w:val="clear" w:color="auto" w:fill="FFFFFF"/>
          <w14:ligatures w14:val="none"/>
        </w:rPr>
        <w:t xml:space="preserve"> and needs to tackle the documented inequities that present a postcode lottery of provision.</w:t>
      </w:r>
    </w:p>
    <w:p w14:paraId="765C97C6" w14:textId="77777777" w:rsidR="006C78F2" w:rsidRPr="006C78F2"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lastRenderedPageBreak/>
        <w:t>Inclusive education is both a moral duty, based on rights and justice, and a practical task, which requires substantial resources and system restructuring. The English education system has adopted the former and avoided the latter. The inclusion of materials requires political will to finance inclusive infrastructures, readiness to address systematic failures, as well as the orientation toward evaluating delivery through the prism of user experiences instead of solely on professional or institutional indicators.</w:t>
      </w:r>
    </w:p>
    <w:p w14:paraId="21668B29" w14:textId="1CCECAD9" w:rsidR="009706D0" w:rsidRPr="007B47C6" w:rsidRDefault="006C78F2" w:rsidP="006C78F2">
      <w:pPr>
        <w:spacing w:before="200" w:after="0" w:line="360" w:lineRule="auto"/>
        <w:jc w:val="both"/>
        <w:rPr>
          <w:rFonts w:asciiTheme="minorBidi" w:eastAsia="Times New Roman" w:hAnsiTheme="minorBidi"/>
          <w:kern w:val="0"/>
          <w:sz w:val="24"/>
          <w:szCs w:val="24"/>
          <w14:ligatures w14:val="none"/>
        </w:rPr>
      </w:pPr>
      <w:r w:rsidRPr="006C78F2">
        <w:rPr>
          <w:rFonts w:asciiTheme="minorBidi" w:eastAsia="Times New Roman" w:hAnsiTheme="minorBidi"/>
          <w:color w:val="111111"/>
          <w:kern w:val="0"/>
          <w:sz w:val="24"/>
          <w:szCs w:val="24"/>
          <w:shd w:val="clear" w:color="auto" w:fill="FFFFFF"/>
          <w14:ligatures w14:val="none"/>
        </w:rPr>
        <w:t>The synthesi</w:t>
      </w:r>
      <w:r w:rsidRPr="007B47C6">
        <w:rPr>
          <w:rFonts w:asciiTheme="minorBidi" w:eastAsia="Times New Roman" w:hAnsiTheme="minorBidi"/>
          <w:color w:val="111111"/>
          <w:kern w:val="0"/>
          <w:sz w:val="24"/>
          <w:szCs w:val="24"/>
          <w:shd w:val="clear" w:color="auto" w:fill="FFFFFF"/>
          <w14:ligatures w14:val="none"/>
        </w:rPr>
        <w:t>s</w:t>
      </w:r>
      <w:r w:rsidRPr="006C78F2">
        <w:rPr>
          <w:rFonts w:asciiTheme="minorBidi" w:eastAsia="Times New Roman" w:hAnsiTheme="minorBidi"/>
          <w:color w:val="111111"/>
          <w:kern w:val="0"/>
          <w:sz w:val="24"/>
          <w:szCs w:val="24"/>
          <w:shd w:val="clear" w:color="auto" w:fill="FFFFFF"/>
          <w14:ligatures w14:val="none"/>
        </w:rPr>
        <w:t>ed evidence in this review proves the fact that we are aware of what should be done to provide SEND effectively. It is not a technical question, but a political one</w:t>
      </w:r>
      <w:r w:rsidRPr="007B47C6">
        <w:rPr>
          <w:rFonts w:asciiTheme="minorBidi" w:eastAsia="Times New Roman" w:hAnsiTheme="minorBidi"/>
          <w:color w:val="111111"/>
          <w:kern w:val="0"/>
          <w:sz w:val="24"/>
          <w:szCs w:val="24"/>
          <w:shd w:val="clear" w:color="auto" w:fill="FFFFFF"/>
          <w14:ligatures w14:val="none"/>
        </w:rPr>
        <w:t>:</w:t>
      </w:r>
      <w:r w:rsidRPr="006C78F2">
        <w:rPr>
          <w:rFonts w:asciiTheme="minorBidi" w:eastAsia="Times New Roman" w:hAnsiTheme="minorBidi"/>
          <w:color w:val="111111"/>
          <w:kern w:val="0"/>
          <w:sz w:val="24"/>
          <w:szCs w:val="24"/>
          <w:shd w:val="clear" w:color="auto" w:fill="FFFFFF"/>
          <w14:ligatures w14:val="none"/>
        </w:rPr>
        <w:t xml:space="preserve"> will the education system give it? To the tens of thousands of SEND pupils who are currently receiving insufficient support in the mainstream English schools, that question must be given an urgent response. They also rely on the system to go beyond inclusive rhetoric and eventually inclusive reality, to determine their educational future, and consequently, their life opportunities.</w:t>
      </w:r>
      <w:r w:rsidR="009706D0" w:rsidRPr="007B47C6">
        <w:rPr>
          <w:rFonts w:asciiTheme="minorBidi" w:hAnsiTheme="minorBidi"/>
        </w:rPr>
        <w:br w:type="page"/>
      </w:r>
    </w:p>
    <w:p w14:paraId="1C880B3B" w14:textId="2BD8C600" w:rsidR="009F64C5" w:rsidRPr="007B47C6" w:rsidRDefault="009F64C5" w:rsidP="009E611F">
      <w:pPr>
        <w:pStyle w:val="Heading1"/>
      </w:pPr>
      <w:bookmarkStart w:id="95" w:name="_Toc220080368"/>
      <w:bookmarkStart w:id="96" w:name="_Toc220081075"/>
      <w:r w:rsidRPr="007B47C6">
        <w:lastRenderedPageBreak/>
        <w:t>Reference</w:t>
      </w:r>
      <w:r w:rsidR="00E11B00" w:rsidRPr="007B47C6">
        <w:t>s</w:t>
      </w:r>
      <w:bookmarkEnd w:id="95"/>
      <w:bookmarkEnd w:id="96"/>
    </w:p>
    <w:p w14:paraId="77E3A15A"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Adam, S. and </w:t>
      </w:r>
      <w:proofErr w:type="spellStart"/>
      <w:r w:rsidRPr="007B47C6">
        <w:rPr>
          <w:rFonts w:asciiTheme="minorBidi" w:hAnsiTheme="minorBidi" w:cstheme="minorBidi"/>
          <w:color w:val="111111"/>
          <w:shd w:val="clear" w:color="auto" w:fill="FFFFFF"/>
        </w:rPr>
        <w:t>Koutsoklenis</w:t>
      </w:r>
      <w:proofErr w:type="spellEnd"/>
      <w:r w:rsidRPr="007B47C6">
        <w:rPr>
          <w:rFonts w:asciiTheme="minorBidi" w:hAnsiTheme="minorBidi" w:cstheme="minorBidi"/>
          <w:color w:val="111111"/>
          <w:shd w:val="clear" w:color="auto" w:fill="FFFFFF"/>
        </w:rPr>
        <w:t xml:space="preserve">, A. (2023) ‘Who needs the social model of disability?’, </w:t>
      </w:r>
      <w:r w:rsidRPr="007B47C6">
        <w:rPr>
          <w:rFonts w:asciiTheme="minorBidi" w:hAnsiTheme="minorBidi" w:cstheme="minorBidi"/>
          <w:i/>
          <w:iCs/>
          <w:color w:val="111111"/>
          <w:shd w:val="clear" w:color="auto" w:fill="FFFFFF"/>
        </w:rPr>
        <w:t>Frontiers in Sociology</w:t>
      </w:r>
      <w:r w:rsidRPr="007B47C6">
        <w:rPr>
          <w:rFonts w:asciiTheme="minorBidi" w:hAnsiTheme="minorBidi" w:cstheme="minorBidi"/>
          <w:color w:val="111111"/>
          <w:shd w:val="clear" w:color="auto" w:fill="FFFFFF"/>
        </w:rPr>
        <w:t>, 8, p. 1305301. Available at: https://doi.org/10.3389/fsoc.2023.1305301.</w:t>
      </w:r>
    </w:p>
    <w:p w14:paraId="72B1E092"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Ainscow, M. (2020) ‘Promoting Inclusion and Equity in education: Lessons from International Experiences’, </w:t>
      </w:r>
      <w:r w:rsidRPr="007B47C6">
        <w:rPr>
          <w:rFonts w:asciiTheme="minorBidi" w:hAnsiTheme="minorBidi" w:cstheme="minorBidi"/>
          <w:i/>
          <w:iCs/>
          <w:color w:val="111111"/>
          <w:shd w:val="clear" w:color="auto" w:fill="FFFFFF"/>
        </w:rPr>
        <w:t>Nordic Journal of Studies in Educational Policy</w:t>
      </w:r>
      <w:r w:rsidRPr="007B47C6">
        <w:rPr>
          <w:rFonts w:asciiTheme="minorBidi" w:hAnsiTheme="minorBidi" w:cstheme="minorBidi"/>
          <w:color w:val="111111"/>
          <w:shd w:val="clear" w:color="auto" w:fill="FFFFFF"/>
        </w:rPr>
        <w:t>, 6(1), pp. 7–16. Available at: https://doi.org/10.1080/20020317.2020.1729587.</w:t>
      </w:r>
    </w:p>
    <w:p w14:paraId="2D012A04"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spellStart"/>
      <w:r w:rsidRPr="007B47C6">
        <w:rPr>
          <w:rFonts w:asciiTheme="minorBidi" w:hAnsiTheme="minorBidi" w:cstheme="minorBidi"/>
          <w:color w:val="111111"/>
          <w:shd w:val="clear" w:color="auto" w:fill="FFFFFF"/>
        </w:rPr>
        <w:t>Azpitarte</w:t>
      </w:r>
      <w:proofErr w:type="spellEnd"/>
      <w:r w:rsidRPr="007B47C6">
        <w:rPr>
          <w:rFonts w:asciiTheme="minorBidi" w:hAnsiTheme="minorBidi" w:cstheme="minorBidi"/>
          <w:color w:val="111111"/>
          <w:shd w:val="clear" w:color="auto" w:fill="FFFFFF"/>
        </w:rPr>
        <w:t xml:space="preserve">, F. and Holt, L. (2023) ‘Failing children with Special Educational Needs and Disabilities in England: New evidence of poor outcomes and a postcode lottery at the Local Authority level at Key Stage 1’, </w:t>
      </w:r>
      <w:r w:rsidRPr="007B47C6">
        <w:rPr>
          <w:rFonts w:asciiTheme="minorBidi" w:hAnsiTheme="minorBidi" w:cstheme="minorBidi"/>
          <w:i/>
          <w:iCs/>
          <w:color w:val="111111"/>
          <w:shd w:val="clear" w:color="auto" w:fill="FFFFFF"/>
        </w:rPr>
        <w:t>British Educational Research Journal</w:t>
      </w:r>
      <w:r w:rsidRPr="007B47C6">
        <w:rPr>
          <w:rFonts w:asciiTheme="minorBidi" w:hAnsiTheme="minorBidi" w:cstheme="minorBidi"/>
          <w:color w:val="111111"/>
          <w:shd w:val="clear" w:color="auto" w:fill="FFFFFF"/>
        </w:rPr>
        <w:t>, 50(1). Available at: https://doi.org/10.1002/berj.3930.</w:t>
      </w:r>
    </w:p>
    <w:p w14:paraId="72FC3251"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Bagnall, C.L., Fox, C.L. and Skipper, Y. (2021) ‘What emotional</w:t>
      </w:r>
      <w:r w:rsidRPr="007B47C6">
        <w:rPr>
          <w:rFonts w:ascii="Cambria Math" w:hAnsi="Cambria Math" w:cs="Cambria Math"/>
          <w:color w:val="111111"/>
          <w:shd w:val="clear" w:color="auto" w:fill="FFFFFF"/>
        </w:rPr>
        <w:t>‐</w:t>
      </w:r>
      <w:r w:rsidRPr="007B47C6">
        <w:rPr>
          <w:rFonts w:asciiTheme="minorBidi" w:hAnsiTheme="minorBidi" w:cstheme="minorBidi"/>
          <w:color w:val="111111"/>
          <w:shd w:val="clear" w:color="auto" w:fill="FFFFFF"/>
        </w:rPr>
        <w:t>centred challenges do children attending special schools face over primary</w:t>
      </w:r>
      <w:r w:rsidRPr="007B47C6">
        <w:rPr>
          <w:rFonts w:ascii="Arial" w:hAnsi="Arial" w:cs="Arial"/>
          <w:color w:val="111111"/>
          <w:shd w:val="clear" w:color="auto" w:fill="FFFFFF"/>
        </w:rPr>
        <w:t>–</w:t>
      </w:r>
      <w:r w:rsidRPr="007B47C6">
        <w:rPr>
          <w:rFonts w:asciiTheme="minorBidi" w:hAnsiTheme="minorBidi" w:cstheme="minorBidi"/>
          <w:color w:val="111111"/>
          <w:shd w:val="clear" w:color="auto" w:fill="FFFFFF"/>
        </w:rPr>
        <w:t>secondary school transition?</w:t>
      </w:r>
      <w:r w:rsidRPr="007B47C6">
        <w:rPr>
          <w:rFonts w:ascii="Arial" w:hAnsi="Arial" w:cs="Arial"/>
          <w:color w:val="111111"/>
          <w:shd w:val="clear" w:color="auto" w:fill="FFFFFF"/>
        </w:rPr>
        <w:t>’</w:t>
      </w:r>
      <w:r w:rsidRPr="007B47C6">
        <w:rPr>
          <w:rFonts w:asciiTheme="minorBidi" w:hAnsiTheme="minorBidi" w:cstheme="minorBidi"/>
          <w:color w:val="111111"/>
          <w:shd w:val="clear" w:color="auto" w:fill="FFFFFF"/>
        </w:rPr>
        <w:t xml:space="preserve">, </w:t>
      </w:r>
      <w:r w:rsidRPr="007B47C6">
        <w:rPr>
          <w:rFonts w:asciiTheme="minorBidi" w:hAnsiTheme="minorBidi" w:cstheme="minorBidi"/>
          <w:i/>
          <w:iCs/>
          <w:color w:val="111111"/>
          <w:shd w:val="clear" w:color="auto" w:fill="FFFFFF"/>
        </w:rPr>
        <w:t>Journal of Research in Special Educational Needs</w:t>
      </w:r>
      <w:r w:rsidRPr="007B47C6">
        <w:rPr>
          <w:rFonts w:asciiTheme="minorBidi" w:hAnsiTheme="minorBidi" w:cstheme="minorBidi"/>
          <w:color w:val="111111"/>
          <w:shd w:val="clear" w:color="auto" w:fill="FFFFFF"/>
        </w:rPr>
        <w:t>, 21(2). Available at: https://doi.org/10.1111/1471-3802.12507.</w:t>
      </w:r>
    </w:p>
    <w:p w14:paraId="50233CD8"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Barker, T.H.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(2024) ‘The Revised JBI Critical Appraisal Tool for the Assessment of Risk of Bias for quasi-experimental Studies’, </w:t>
      </w:r>
      <w:r w:rsidRPr="007B47C6">
        <w:rPr>
          <w:rFonts w:asciiTheme="minorBidi" w:hAnsiTheme="minorBidi" w:cstheme="minorBidi"/>
          <w:i/>
          <w:iCs/>
          <w:color w:val="111111"/>
          <w:shd w:val="clear" w:color="auto" w:fill="FFFFFF"/>
        </w:rPr>
        <w:t>JBI Evidence Synthesis</w:t>
      </w:r>
      <w:r w:rsidRPr="007B47C6">
        <w:rPr>
          <w:rFonts w:asciiTheme="minorBidi" w:hAnsiTheme="minorBidi" w:cstheme="minorBidi"/>
          <w:color w:val="111111"/>
          <w:shd w:val="clear" w:color="auto" w:fill="FFFFFF"/>
        </w:rPr>
        <w:t>, 22(3), pp. 378–388. Available at: https://doi.org/10.11124/jbies-23-00268.</w:t>
      </w:r>
    </w:p>
    <w:p w14:paraId="72E20834"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Barnes, J. (2019) ‘Birkbeck Institutional Research Online’, </w:t>
      </w:r>
      <w:r w:rsidRPr="007B47C6">
        <w:rPr>
          <w:rFonts w:asciiTheme="minorBidi" w:hAnsiTheme="minorBidi" w:cstheme="minorBidi"/>
          <w:i/>
          <w:iCs/>
          <w:color w:val="111111"/>
          <w:shd w:val="clear" w:color="auto" w:fill="FFFFFF"/>
        </w:rPr>
        <w:t>Bbk.ac.uk</w:t>
      </w:r>
      <w:r w:rsidRPr="007B47C6">
        <w:rPr>
          <w:rFonts w:asciiTheme="minorBidi" w:hAnsiTheme="minorBidi" w:cstheme="minorBidi"/>
          <w:color w:val="111111"/>
          <w:shd w:val="clear" w:color="auto" w:fill="FFFFFF"/>
        </w:rPr>
        <w:t xml:space="preserve"> [Preprint]. Available at: https://eprints.bbk.ac.uk/id/eprint/52489/1/ISOTIS%20interagency%20working%20final%20report.pdf.</w:t>
      </w:r>
    </w:p>
    <w:p w14:paraId="646195A5"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spellStart"/>
      <w:r w:rsidRPr="007B47C6">
        <w:rPr>
          <w:rFonts w:asciiTheme="minorBidi" w:hAnsiTheme="minorBidi" w:cstheme="minorBidi"/>
          <w:color w:val="111111"/>
          <w:shd w:val="clear" w:color="auto" w:fill="FFFFFF"/>
        </w:rPr>
        <w:t>Bessarab</w:t>
      </w:r>
      <w:proofErr w:type="spellEnd"/>
      <w:r w:rsidRPr="007B47C6">
        <w:rPr>
          <w:rFonts w:asciiTheme="minorBidi" w:hAnsiTheme="minorBidi" w:cstheme="minorBidi"/>
          <w:color w:val="111111"/>
          <w:shd w:val="clear" w:color="auto" w:fill="FFFFFF"/>
        </w:rPr>
        <w:t xml:space="preserve">, A.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(2025) ‘Curriculum Adaptation </w:t>
      </w:r>
      <w:proofErr w:type="gramStart"/>
      <w:r w:rsidRPr="007B47C6">
        <w:rPr>
          <w:rFonts w:asciiTheme="minorBidi" w:hAnsiTheme="minorBidi" w:cstheme="minorBidi"/>
          <w:color w:val="111111"/>
          <w:shd w:val="clear" w:color="auto" w:fill="FFFFFF"/>
        </w:rPr>
        <w:t>For</w:t>
      </w:r>
      <w:proofErr w:type="gramEnd"/>
      <w:r w:rsidRPr="007B47C6">
        <w:rPr>
          <w:rFonts w:asciiTheme="minorBidi" w:hAnsiTheme="minorBidi" w:cstheme="minorBidi"/>
          <w:color w:val="111111"/>
          <w:shd w:val="clear" w:color="auto" w:fill="FFFFFF"/>
        </w:rPr>
        <w:t xml:space="preserve"> Children </w:t>
      </w:r>
      <w:proofErr w:type="gramStart"/>
      <w:r w:rsidRPr="007B47C6">
        <w:rPr>
          <w:rFonts w:asciiTheme="minorBidi" w:hAnsiTheme="minorBidi" w:cstheme="minorBidi"/>
          <w:color w:val="111111"/>
          <w:shd w:val="clear" w:color="auto" w:fill="FFFFFF"/>
        </w:rPr>
        <w:t>With</w:t>
      </w:r>
      <w:proofErr w:type="gramEnd"/>
      <w:r w:rsidRPr="007B47C6">
        <w:rPr>
          <w:rFonts w:asciiTheme="minorBidi" w:hAnsiTheme="minorBidi" w:cstheme="minorBidi"/>
          <w:color w:val="111111"/>
          <w:shd w:val="clear" w:color="auto" w:fill="FFFFFF"/>
        </w:rPr>
        <w:t xml:space="preserve"> Special Educational Needs: Best Practices </w:t>
      </w:r>
      <w:proofErr w:type="gramStart"/>
      <w:r w:rsidRPr="007B47C6">
        <w:rPr>
          <w:rFonts w:asciiTheme="minorBidi" w:hAnsiTheme="minorBidi" w:cstheme="minorBidi"/>
          <w:color w:val="111111"/>
          <w:shd w:val="clear" w:color="auto" w:fill="FFFFFF"/>
        </w:rPr>
        <w:t>In</w:t>
      </w:r>
      <w:proofErr w:type="gramEnd"/>
      <w:r w:rsidRPr="007B47C6">
        <w:rPr>
          <w:rFonts w:asciiTheme="minorBidi" w:hAnsiTheme="minorBidi" w:cstheme="minorBidi"/>
          <w:color w:val="111111"/>
          <w:shd w:val="clear" w:color="auto" w:fill="FFFFFF"/>
        </w:rPr>
        <w:t xml:space="preserve"> Inclusive Education’, </w:t>
      </w:r>
      <w:r w:rsidRPr="007B47C6">
        <w:rPr>
          <w:rFonts w:asciiTheme="minorBidi" w:hAnsiTheme="minorBidi" w:cstheme="minorBidi"/>
          <w:i/>
          <w:iCs/>
          <w:color w:val="111111"/>
          <w:shd w:val="clear" w:color="auto" w:fill="FFFFFF"/>
        </w:rPr>
        <w:t>American Journal of Psychiatric Rehabilitation</w:t>
      </w:r>
      <w:r w:rsidRPr="007B47C6">
        <w:rPr>
          <w:rFonts w:asciiTheme="minorBidi" w:hAnsiTheme="minorBidi" w:cstheme="minorBidi"/>
          <w:color w:val="111111"/>
          <w:shd w:val="clear" w:color="auto" w:fill="FFFFFF"/>
        </w:rPr>
        <w:t>, 28(1), pp. 493–499. Available at: https://doi.org/10.69980/ajpr.v28i1.128.</w:t>
      </w:r>
    </w:p>
    <w:p w14:paraId="0EB6C45E"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7B47C6">
        <w:rPr>
          <w:rFonts w:asciiTheme="minorBidi" w:hAnsiTheme="minorBidi" w:cstheme="minorBidi"/>
          <w:color w:val="111111"/>
          <w:shd w:val="clear" w:color="auto" w:fill="FFFFFF"/>
        </w:rPr>
        <w:t xml:space="preserve">Bhat, A.N. (2020) ‘Motor Impairment Increases in Children </w:t>
      </w:r>
      <w:proofErr w:type="gramStart"/>
      <w:r w:rsidRPr="007B47C6">
        <w:rPr>
          <w:rFonts w:asciiTheme="minorBidi" w:hAnsiTheme="minorBidi" w:cstheme="minorBidi"/>
          <w:color w:val="111111"/>
          <w:shd w:val="clear" w:color="auto" w:fill="FFFFFF"/>
        </w:rPr>
        <w:t>With</w:t>
      </w:r>
      <w:proofErr w:type="gramEnd"/>
      <w:r w:rsidRPr="007B47C6">
        <w:rPr>
          <w:rFonts w:asciiTheme="minorBidi" w:hAnsiTheme="minorBidi" w:cstheme="minorBidi"/>
          <w:color w:val="111111"/>
          <w:shd w:val="clear" w:color="auto" w:fill="FFFFFF"/>
        </w:rPr>
        <w:t xml:space="preserve"> Autism Spectrum Disorder as a Function of Social Communication, Cognitive and Functional </w:t>
      </w:r>
      <w:r w:rsidRPr="007B47C6">
        <w:rPr>
          <w:rFonts w:asciiTheme="minorBidi" w:hAnsiTheme="minorBidi" w:cstheme="minorBidi"/>
          <w:color w:val="111111"/>
          <w:shd w:val="clear" w:color="auto" w:fill="FFFFFF"/>
        </w:rPr>
        <w:lastRenderedPageBreak/>
        <w:t xml:space="preserve">Impairment, Repetitive </w:t>
      </w:r>
      <w:proofErr w:type="spellStart"/>
      <w:r w:rsidRPr="007B47C6">
        <w:rPr>
          <w:rFonts w:asciiTheme="minorBidi" w:hAnsiTheme="minorBidi" w:cstheme="minorBidi"/>
          <w:color w:val="111111"/>
          <w:shd w:val="clear" w:color="auto" w:fill="FFFFFF"/>
        </w:rPr>
        <w:t>Behavior</w:t>
      </w:r>
      <w:proofErr w:type="spellEnd"/>
      <w:r w:rsidRPr="007B47C6">
        <w:rPr>
          <w:rFonts w:asciiTheme="minorBidi" w:hAnsiTheme="minorBidi" w:cstheme="minorBidi"/>
          <w:color w:val="111111"/>
          <w:shd w:val="clear" w:color="auto" w:fill="FFFFFF"/>
        </w:rPr>
        <w:t xml:space="preserve"> Severity, and Comorbid Diagnoses: A SPARK Study Report’, </w:t>
      </w:r>
      <w:r w:rsidRPr="007B47C6">
        <w:rPr>
          <w:rFonts w:asciiTheme="minorBidi" w:hAnsiTheme="minorBidi" w:cstheme="minorBidi"/>
          <w:i/>
          <w:iCs/>
          <w:color w:val="111111"/>
          <w:shd w:val="clear" w:color="auto" w:fill="FFFFFF"/>
        </w:rPr>
        <w:t>Autism Research</w:t>
      </w:r>
      <w:r w:rsidRPr="007B47C6">
        <w:rPr>
          <w:rFonts w:asciiTheme="minorBidi" w:hAnsiTheme="minorBidi" w:cstheme="minorBidi"/>
          <w:color w:val="111111"/>
          <w:shd w:val="clear" w:color="auto" w:fill="FFFFFF"/>
        </w:rPr>
        <w:t xml:space="preserve">, 14(1).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https://doi.org/10.1002/aur.2453.</w:t>
      </w:r>
    </w:p>
    <w:p w14:paraId="1498136E"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1071CA">
        <w:rPr>
          <w:rFonts w:asciiTheme="minorBidi" w:hAnsiTheme="minorBidi" w:cstheme="minorBidi"/>
          <w:color w:val="111111"/>
          <w:shd w:val="clear" w:color="auto" w:fill="FFFFFF"/>
          <w:lang w:val="fr-FR"/>
        </w:rPr>
        <w:t xml:space="preserve">Birch, S.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(2023) ‘Interprofessional collaboration between educational psychologists and speech and language therapists in the UK: facilitators and barriers’, </w:t>
      </w:r>
      <w:r w:rsidRPr="007B47C6">
        <w:rPr>
          <w:rFonts w:asciiTheme="minorBidi" w:hAnsiTheme="minorBidi" w:cstheme="minorBidi"/>
          <w:i/>
          <w:iCs/>
          <w:color w:val="111111"/>
          <w:shd w:val="clear" w:color="auto" w:fill="FFFFFF"/>
        </w:rPr>
        <w:t>European Journal of Special Needs Education</w:t>
      </w:r>
      <w:r w:rsidRPr="007B47C6">
        <w:rPr>
          <w:rFonts w:asciiTheme="minorBidi" w:hAnsiTheme="minorBidi" w:cstheme="minorBidi"/>
          <w:color w:val="111111"/>
          <w:shd w:val="clear" w:color="auto" w:fill="FFFFFF"/>
        </w:rPr>
        <w:t>, 38(6), pp. 1–16. Available at: https://doi.org/10.1080/08856257.2023.2172890.</w:t>
      </w:r>
    </w:p>
    <w:p w14:paraId="292E2F2A"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Blanco-Bayo, A. and </w:t>
      </w:r>
      <w:proofErr w:type="spellStart"/>
      <w:r w:rsidRPr="007B47C6">
        <w:rPr>
          <w:rFonts w:asciiTheme="minorBidi" w:hAnsiTheme="minorBidi" w:cstheme="minorBidi"/>
          <w:color w:val="111111"/>
          <w:shd w:val="clear" w:color="auto" w:fill="FFFFFF"/>
        </w:rPr>
        <w:t>Reraki</w:t>
      </w:r>
      <w:proofErr w:type="spellEnd"/>
      <w:r w:rsidRPr="007B47C6">
        <w:rPr>
          <w:rFonts w:asciiTheme="minorBidi" w:hAnsiTheme="minorBidi" w:cstheme="minorBidi"/>
          <w:color w:val="111111"/>
          <w:shd w:val="clear" w:color="auto" w:fill="FFFFFF"/>
        </w:rPr>
        <w:t xml:space="preserve">, M. (2025) ‘So, what is it then; special need, SEMH, both or none? An assessment framework to value their interplay’, </w:t>
      </w:r>
      <w:r w:rsidRPr="007B47C6">
        <w:rPr>
          <w:rFonts w:asciiTheme="minorBidi" w:hAnsiTheme="minorBidi" w:cstheme="minorBidi"/>
          <w:i/>
          <w:iCs/>
          <w:color w:val="111111"/>
          <w:shd w:val="clear" w:color="auto" w:fill="FFFFFF"/>
        </w:rPr>
        <w:t>Emotional and Behavioural Difficulties</w:t>
      </w:r>
      <w:r w:rsidRPr="007B47C6">
        <w:rPr>
          <w:rFonts w:asciiTheme="minorBidi" w:hAnsiTheme="minorBidi" w:cstheme="minorBidi"/>
          <w:color w:val="111111"/>
          <w:shd w:val="clear" w:color="auto" w:fill="FFFFFF"/>
        </w:rPr>
        <w:t>, pp. 1–14. Available at: https://doi.org/10.1080/13632752.2025.2481013.</w:t>
      </w:r>
    </w:p>
    <w:p w14:paraId="6BD42DAE"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Bowen, A.E.J.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(2025) ‘International perspectives on gaps and solutions for integrating research evidence into classroom practices’, </w:t>
      </w:r>
      <w:proofErr w:type="spellStart"/>
      <w:r w:rsidRPr="007B47C6">
        <w:rPr>
          <w:rFonts w:asciiTheme="minorBidi" w:hAnsiTheme="minorBidi" w:cstheme="minorBidi"/>
          <w:i/>
          <w:iCs/>
          <w:color w:val="111111"/>
          <w:shd w:val="clear" w:color="auto" w:fill="FFFFFF"/>
        </w:rPr>
        <w:t>npj</w:t>
      </w:r>
      <w:proofErr w:type="spellEnd"/>
      <w:r w:rsidRPr="007B47C6">
        <w:rPr>
          <w:rFonts w:asciiTheme="minorBidi" w:hAnsiTheme="minorBidi" w:cstheme="minorBidi"/>
          <w:i/>
          <w:iCs/>
          <w:color w:val="111111"/>
          <w:shd w:val="clear" w:color="auto" w:fill="FFFFFF"/>
        </w:rPr>
        <w:t xml:space="preserve"> Science of Learning</w:t>
      </w:r>
      <w:r w:rsidRPr="007B47C6">
        <w:rPr>
          <w:rFonts w:asciiTheme="minorBidi" w:hAnsiTheme="minorBidi" w:cstheme="minorBidi"/>
          <w:color w:val="111111"/>
          <w:shd w:val="clear" w:color="auto" w:fill="FFFFFF"/>
        </w:rPr>
        <w:t>, 10(1). Available at: https://doi.org/10.1038/s41539-025-00370-x.</w:t>
      </w:r>
    </w:p>
    <w:p w14:paraId="45E95ABB"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FD263D">
        <w:rPr>
          <w:rFonts w:asciiTheme="minorBidi" w:hAnsiTheme="minorBidi" w:cstheme="minorBidi"/>
          <w:color w:val="111111"/>
          <w:shd w:val="clear" w:color="auto" w:fill="FFFFFF"/>
          <w:lang w:val="fr-FR"/>
        </w:rPr>
        <w:t xml:space="preserve">Bowman-Perrott, L. </w:t>
      </w:r>
      <w:r w:rsidRPr="00FD263D">
        <w:rPr>
          <w:rFonts w:asciiTheme="minorBidi" w:hAnsiTheme="minorBidi" w:cstheme="minorBidi"/>
          <w:i/>
          <w:iCs/>
          <w:color w:val="111111"/>
          <w:shd w:val="clear" w:color="auto" w:fill="FFFFFF"/>
          <w:lang w:val="fr-FR"/>
        </w:rPr>
        <w:t>et al.</w:t>
      </w:r>
      <w:r w:rsidRPr="00FD263D">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(2022) ‘Peer Tutoring Interventions for Students </w:t>
      </w:r>
      <w:proofErr w:type="gramStart"/>
      <w:r w:rsidRPr="007B47C6">
        <w:rPr>
          <w:rFonts w:asciiTheme="minorBidi" w:hAnsiTheme="minorBidi" w:cstheme="minorBidi"/>
          <w:color w:val="111111"/>
          <w:shd w:val="clear" w:color="auto" w:fill="FFFFFF"/>
        </w:rPr>
        <w:t>With</w:t>
      </w:r>
      <w:proofErr w:type="gramEnd"/>
      <w:r w:rsidRPr="007B47C6">
        <w:rPr>
          <w:rFonts w:asciiTheme="minorBidi" w:hAnsiTheme="minorBidi" w:cstheme="minorBidi"/>
          <w:color w:val="111111"/>
          <w:shd w:val="clear" w:color="auto" w:fill="FFFFFF"/>
        </w:rPr>
        <w:t xml:space="preserve"> or At-Risk for Emotional and </w:t>
      </w:r>
      <w:proofErr w:type="spellStart"/>
      <w:r w:rsidRPr="007B47C6">
        <w:rPr>
          <w:rFonts w:asciiTheme="minorBidi" w:hAnsiTheme="minorBidi" w:cstheme="minorBidi"/>
          <w:color w:val="111111"/>
          <w:shd w:val="clear" w:color="auto" w:fill="FFFFFF"/>
        </w:rPr>
        <w:t>Behavioral</w:t>
      </w:r>
      <w:proofErr w:type="spellEnd"/>
      <w:r w:rsidRPr="007B47C6">
        <w:rPr>
          <w:rFonts w:asciiTheme="minorBidi" w:hAnsiTheme="minorBidi" w:cstheme="minorBidi"/>
          <w:color w:val="111111"/>
          <w:shd w:val="clear" w:color="auto" w:fill="FFFFFF"/>
        </w:rPr>
        <w:t xml:space="preserve"> Disorders: A Systematic Review of Reviews’, </w:t>
      </w:r>
      <w:proofErr w:type="spellStart"/>
      <w:r w:rsidRPr="007B47C6">
        <w:rPr>
          <w:rFonts w:asciiTheme="minorBidi" w:hAnsiTheme="minorBidi" w:cstheme="minorBidi"/>
          <w:i/>
          <w:iCs/>
          <w:color w:val="111111"/>
          <w:shd w:val="clear" w:color="auto" w:fill="FFFFFF"/>
        </w:rPr>
        <w:t>Behavior</w:t>
      </w:r>
      <w:proofErr w:type="spellEnd"/>
      <w:r w:rsidRPr="007B47C6">
        <w:rPr>
          <w:rFonts w:asciiTheme="minorBidi" w:hAnsiTheme="minorBidi" w:cstheme="minorBidi"/>
          <w:i/>
          <w:iCs/>
          <w:color w:val="111111"/>
          <w:shd w:val="clear" w:color="auto" w:fill="FFFFFF"/>
        </w:rPr>
        <w:t xml:space="preserve"> Modification</w:t>
      </w:r>
      <w:r w:rsidRPr="007B47C6">
        <w:rPr>
          <w:rFonts w:asciiTheme="minorBidi" w:hAnsiTheme="minorBidi" w:cstheme="minorBidi"/>
          <w:color w:val="111111"/>
          <w:shd w:val="clear" w:color="auto" w:fill="FFFFFF"/>
        </w:rPr>
        <w:t>, p. 014544552211183. Available at: https://doi.org/10.1177/01454455221118359.</w:t>
      </w:r>
    </w:p>
    <w:p w14:paraId="244A8EC7"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Chen, A. and Li, Y. (2024) ‘Long-term effects of early-life education intervention on children’s outcomes: evidence from school consolidation in rural China’, </w:t>
      </w:r>
      <w:r w:rsidRPr="007B47C6">
        <w:rPr>
          <w:rFonts w:asciiTheme="minorBidi" w:hAnsiTheme="minorBidi" w:cstheme="minorBidi"/>
          <w:i/>
          <w:iCs/>
          <w:color w:val="111111"/>
          <w:shd w:val="clear" w:color="auto" w:fill="FFFFFF"/>
        </w:rPr>
        <w:t>Journal of Asian economics</w:t>
      </w:r>
      <w:r w:rsidRPr="007B47C6">
        <w:rPr>
          <w:rFonts w:asciiTheme="minorBidi" w:hAnsiTheme="minorBidi" w:cstheme="minorBidi"/>
          <w:color w:val="111111"/>
          <w:shd w:val="clear" w:color="auto" w:fill="FFFFFF"/>
        </w:rPr>
        <w:t>, pp. 101751–101751. Available at: https://doi.org/10.1016/j.asieco.2024.101751.</w:t>
      </w:r>
    </w:p>
    <w:p w14:paraId="5B542FC6"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Chestnutt, C. (2025) ‘Multisensory Mathematics Instruction for Differentiation in the Elementary Mathematics Classroom’, </w:t>
      </w:r>
      <w:proofErr w:type="spellStart"/>
      <w:r w:rsidRPr="007B47C6">
        <w:rPr>
          <w:rFonts w:asciiTheme="minorBidi" w:hAnsiTheme="minorBidi" w:cstheme="minorBidi"/>
          <w:i/>
          <w:iCs/>
          <w:color w:val="111111"/>
          <w:shd w:val="clear" w:color="auto" w:fill="FFFFFF"/>
        </w:rPr>
        <w:t>IntechOpen</w:t>
      </w:r>
      <w:proofErr w:type="spellEnd"/>
      <w:r w:rsidRPr="007B47C6">
        <w:rPr>
          <w:rFonts w:asciiTheme="minorBidi" w:hAnsiTheme="minorBidi" w:cstheme="minorBidi"/>
          <w:i/>
          <w:iCs/>
          <w:color w:val="111111"/>
          <w:shd w:val="clear" w:color="auto" w:fill="FFFFFF"/>
        </w:rPr>
        <w:t xml:space="preserve"> eBooks</w:t>
      </w:r>
      <w:r w:rsidRPr="007B47C6">
        <w:rPr>
          <w:rFonts w:asciiTheme="minorBidi" w:hAnsiTheme="minorBidi" w:cstheme="minorBidi"/>
          <w:color w:val="111111"/>
          <w:shd w:val="clear" w:color="auto" w:fill="FFFFFF"/>
        </w:rPr>
        <w:t xml:space="preserve"> [Preprint]. Available at: https://doi.org/10.5772/intechopen.1010220.</w:t>
      </w:r>
    </w:p>
    <w:p w14:paraId="47B9A3B5"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spellStart"/>
      <w:r w:rsidRPr="007B47C6">
        <w:rPr>
          <w:rFonts w:asciiTheme="minorBidi" w:hAnsiTheme="minorBidi" w:cstheme="minorBidi"/>
          <w:color w:val="111111"/>
          <w:shd w:val="clear" w:color="auto" w:fill="FFFFFF"/>
        </w:rPr>
        <w:t>Chitpin</w:t>
      </w:r>
      <w:proofErr w:type="spellEnd"/>
      <w:r w:rsidRPr="007B47C6">
        <w:rPr>
          <w:rFonts w:asciiTheme="minorBidi" w:hAnsiTheme="minorBidi" w:cstheme="minorBidi"/>
          <w:color w:val="111111"/>
          <w:shd w:val="clear" w:color="auto" w:fill="FFFFFF"/>
        </w:rPr>
        <w:t xml:space="preserve">, S. (2021) ‘Educational Leadership in Performative Times: High-Stakes Testing in England’, </w:t>
      </w:r>
      <w:r w:rsidRPr="007B47C6">
        <w:rPr>
          <w:rFonts w:asciiTheme="minorBidi" w:hAnsiTheme="minorBidi" w:cstheme="minorBidi"/>
          <w:i/>
          <w:iCs/>
          <w:color w:val="111111"/>
          <w:shd w:val="clear" w:color="auto" w:fill="FFFFFF"/>
        </w:rPr>
        <w:t>Emerald Publishing Limited eBooks</w:t>
      </w:r>
      <w:r w:rsidRPr="007B47C6">
        <w:rPr>
          <w:rFonts w:asciiTheme="minorBidi" w:hAnsiTheme="minorBidi" w:cstheme="minorBidi"/>
          <w:color w:val="111111"/>
          <w:shd w:val="clear" w:color="auto" w:fill="FFFFFF"/>
        </w:rPr>
        <w:t>, pp. 27–45. Available at: https://doi.org/10.1108/978-1-80071-817-320211003.</w:t>
      </w:r>
    </w:p>
    <w:p w14:paraId="37CA3C5C"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7B47C6">
        <w:rPr>
          <w:rFonts w:asciiTheme="minorBidi" w:hAnsiTheme="minorBidi" w:cstheme="minorBidi"/>
          <w:color w:val="111111"/>
          <w:shd w:val="clear" w:color="auto" w:fill="FFFFFF"/>
        </w:rPr>
        <w:lastRenderedPageBreak/>
        <w:t xml:space="preserve">Ciuffetelli Parker, D. and Conversano, P. (2021) ‘Narratives of Systemic Barriers and Accessibility: Poverty, Equity, Diversity, Inclusion, and the Call for a Post-Pandemic New Normal’, </w:t>
      </w:r>
      <w:r w:rsidRPr="007B47C6">
        <w:rPr>
          <w:rFonts w:asciiTheme="minorBidi" w:hAnsiTheme="minorBidi" w:cstheme="minorBidi"/>
          <w:i/>
          <w:iCs/>
          <w:color w:val="111111"/>
          <w:shd w:val="clear" w:color="auto" w:fill="FFFFFF"/>
        </w:rPr>
        <w:t>Frontiers in Education</w:t>
      </w:r>
      <w:r w:rsidRPr="007B47C6">
        <w:rPr>
          <w:rFonts w:asciiTheme="minorBidi" w:hAnsiTheme="minorBidi" w:cstheme="minorBidi"/>
          <w:color w:val="111111"/>
          <w:shd w:val="clear" w:color="auto" w:fill="FFFFFF"/>
        </w:rPr>
        <w:t xml:space="preserve">, 6.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at: https://doi.org/10.3389/feduc.2021.704663.</w:t>
      </w:r>
    </w:p>
    <w:p w14:paraId="647A5496"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1071CA">
        <w:rPr>
          <w:rFonts w:asciiTheme="minorBidi" w:hAnsiTheme="minorBidi" w:cstheme="minorBidi"/>
          <w:color w:val="111111"/>
          <w:shd w:val="clear" w:color="auto" w:fill="FFFFFF"/>
          <w:lang w:val="fr-FR"/>
        </w:rPr>
        <w:t xml:space="preserve">Combs, K.M.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(2022) ‘Influence of Classroom-Level Factors on Implementation Fidelity During Scale-up of Evidence-Based Interventions’, </w:t>
      </w:r>
      <w:r w:rsidRPr="007B47C6">
        <w:rPr>
          <w:rFonts w:asciiTheme="minorBidi" w:hAnsiTheme="minorBidi" w:cstheme="minorBidi"/>
          <w:i/>
          <w:iCs/>
          <w:color w:val="111111"/>
          <w:shd w:val="clear" w:color="auto" w:fill="FFFFFF"/>
        </w:rPr>
        <w:t>Prevention Science</w:t>
      </w:r>
      <w:r w:rsidRPr="007B47C6">
        <w:rPr>
          <w:rFonts w:asciiTheme="minorBidi" w:hAnsiTheme="minorBidi" w:cstheme="minorBidi"/>
          <w:color w:val="111111"/>
          <w:shd w:val="clear" w:color="auto" w:fill="FFFFFF"/>
        </w:rPr>
        <w:t xml:space="preserve">, 23(6), pp. 969–981.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https://doi.org/10.1007/s11121-022-01375-3.</w:t>
      </w:r>
    </w:p>
    <w:p w14:paraId="440BDD0D"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1071CA">
        <w:rPr>
          <w:rFonts w:asciiTheme="minorBidi" w:hAnsiTheme="minorBidi" w:cstheme="minorBidi"/>
          <w:color w:val="111111"/>
          <w:shd w:val="clear" w:color="auto" w:fill="FFFFFF"/>
          <w:lang w:val="fr-FR"/>
        </w:rPr>
        <w:t xml:space="preserve">Cook, C.R.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(2019) ‘Adapting a Compilation of Implementation Strategies to Advance School-Based Implementation Research and Practice’, </w:t>
      </w:r>
      <w:r w:rsidRPr="007B47C6">
        <w:rPr>
          <w:rFonts w:asciiTheme="minorBidi" w:hAnsiTheme="minorBidi" w:cstheme="minorBidi"/>
          <w:i/>
          <w:iCs/>
          <w:color w:val="111111"/>
          <w:shd w:val="clear" w:color="auto" w:fill="FFFFFF"/>
        </w:rPr>
        <w:t>Prevention Science</w:t>
      </w:r>
      <w:r w:rsidRPr="007B47C6">
        <w:rPr>
          <w:rFonts w:asciiTheme="minorBidi" w:hAnsiTheme="minorBidi" w:cstheme="minorBidi"/>
          <w:color w:val="111111"/>
          <w:shd w:val="clear" w:color="auto" w:fill="FFFFFF"/>
        </w:rPr>
        <w:t xml:space="preserve">, 20(6), pp. 914–935.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https://doi.org/10.1007/s11121-019-01017-1.</w:t>
      </w:r>
    </w:p>
    <w:p w14:paraId="162C1E68"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1071CA">
        <w:rPr>
          <w:rFonts w:asciiTheme="minorBidi" w:hAnsiTheme="minorBidi" w:cstheme="minorBidi"/>
          <w:color w:val="111111"/>
          <w:shd w:val="clear" w:color="auto" w:fill="FFFFFF"/>
          <w:lang w:val="fr-FR"/>
        </w:rPr>
        <w:t xml:space="preserve">Crane, L.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(2021) ‘Vulnerable and Forgotten: The Impact of the COVID-19 Pandemic on Autism Special Schools in England’, </w:t>
      </w:r>
      <w:r w:rsidRPr="007B47C6">
        <w:rPr>
          <w:rFonts w:asciiTheme="minorBidi" w:hAnsiTheme="minorBidi" w:cstheme="minorBidi"/>
          <w:i/>
          <w:iCs/>
          <w:color w:val="111111"/>
          <w:shd w:val="clear" w:color="auto" w:fill="FFFFFF"/>
        </w:rPr>
        <w:t>Frontiers in Education</w:t>
      </w:r>
      <w:r w:rsidRPr="007B47C6">
        <w:rPr>
          <w:rFonts w:asciiTheme="minorBidi" w:hAnsiTheme="minorBidi" w:cstheme="minorBidi"/>
          <w:color w:val="111111"/>
          <w:shd w:val="clear" w:color="auto" w:fill="FFFFFF"/>
        </w:rPr>
        <w:t xml:space="preserve">, 6.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at: https://doi.org/10.3389/feduc.2021.629203.</w:t>
      </w:r>
    </w:p>
    <w:p w14:paraId="359737BA"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1071CA">
        <w:rPr>
          <w:rFonts w:asciiTheme="minorBidi" w:hAnsiTheme="minorBidi" w:cstheme="minorBidi"/>
          <w:color w:val="111111"/>
          <w:shd w:val="clear" w:color="auto" w:fill="FFFFFF"/>
          <w:lang w:val="fr-FR"/>
        </w:rPr>
        <w:t xml:space="preserve">Cronin, P.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(2020) ‘Academic achievement and productivity losses associated with speech, language and communication needs’, </w:t>
      </w:r>
      <w:r w:rsidRPr="007B47C6">
        <w:rPr>
          <w:rFonts w:asciiTheme="minorBidi" w:hAnsiTheme="minorBidi" w:cstheme="minorBidi"/>
          <w:i/>
          <w:iCs/>
          <w:color w:val="111111"/>
          <w:shd w:val="clear" w:color="auto" w:fill="FFFFFF"/>
        </w:rPr>
        <w:t>International Journal of Language &amp; Communication Disorders</w:t>
      </w:r>
      <w:r w:rsidRPr="007B47C6">
        <w:rPr>
          <w:rFonts w:asciiTheme="minorBidi" w:hAnsiTheme="minorBidi" w:cstheme="minorBidi"/>
          <w:color w:val="111111"/>
          <w:shd w:val="clear" w:color="auto" w:fill="FFFFFF"/>
        </w:rPr>
        <w:t>, 55(5), pp. 734–750. Available at: https://doi.org/10.1111/1460-6984.12558.</w:t>
      </w:r>
    </w:p>
    <w:p w14:paraId="05419A0A" w14:textId="77777777" w:rsidR="00E11B00" w:rsidRPr="00C36681" w:rsidRDefault="00E11B00" w:rsidP="00D066F5">
      <w:pPr>
        <w:pStyle w:val="NormalWeb"/>
        <w:spacing w:before="200" w:beforeAutospacing="0" w:after="240" w:afterAutospacing="0" w:line="360" w:lineRule="auto"/>
        <w:rPr>
          <w:rFonts w:asciiTheme="minorBidi" w:hAnsiTheme="minorBidi" w:cstheme="minorBidi"/>
          <w:lang w:val="fr-FR"/>
        </w:rPr>
      </w:pPr>
      <w:r w:rsidRPr="007B47C6">
        <w:rPr>
          <w:rFonts w:asciiTheme="minorBidi" w:hAnsiTheme="minorBidi" w:cstheme="minorBidi"/>
          <w:color w:val="111111"/>
          <w:shd w:val="clear" w:color="auto" w:fill="FFFFFF"/>
        </w:rPr>
        <w:t xml:space="preserve">Cullen, M.A. and Lindsay, G. (2019) ‘Special Educational Needs: Understanding Drivers of Complaints and Disagreements in the English System’, </w:t>
      </w:r>
      <w:r w:rsidRPr="007B47C6">
        <w:rPr>
          <w:rFonts w:asciiTheme="minorBidi" w:hAnsiTheme="minorBidi" w:cstheme="minorBidi"/>
          <w:i/>
          <w:iCs/>
          <w:color w:val="111111"/>
          <w:shd w:val="clear" w:color="auto" w:fill="FFFFFF"/>
        </w:rPr>
        <w:t>Frontiers in Education</w:t>
      </w:r>
      <w:r w:rsidRPr="007B47C6">
        <w:rPr>
          <w:rFonts w:asciiTheme="minorBidi" w:hAnsiTheme="minorBidi" w:cstheme="minorBidi"/>
          <w:color w:val="111111"/>
          <w:shd w:val="clear" w:color="auto" w:fill="FFFFFF"/>
        </w:rPr>
        <w:t xml:space="preserve">, 4. </w:t>
      </w:r>
      <w:proofErr w:type="spellStart"/>
      <w:r w:rsidRPr="00C36681">
        <w:rPr>
          <w:rFonts w:asciiTheme="minorBidi" w:hAnsiTheme="minorBidi" w:cstheme="minorBidi"/>
          <w:color w:val="111111"/>
          <w:shd w:val="clear" w:color="auto" w:fill="FFFFFF"/>
          <w:lang w:val="fr-FR"/>
        </w:rPr>
        <w:t>Available</w:t>
      </w:r>
      <w:proofErr w:type="spellEnd"/>
      <w:r w:rsidRPr="00C36681">
        <w:rPr>
          <w:rFonts w:asciiTheme="minorBidi" w:hAnsiTheme="minorBidi" w:cstheme="minorBidi"/>
          <w:color w:val="111111"/>
          <w:shd w:val="clear" w:color="auto" w:fill="FFFFFF"/>
          <w:lang w:val="fr-FR"/>
        </w:rPr>
        <w:t xml:space="preserve"> at: https://doi.org/10.3389/feduc.2019.00077.</w:t>
      </w:r>
    </w:p>
    <w:p w14:paraId="40BF1F57" w14:textId="77777777" w:rsidR="00E11B00" w:rsidRPr="00C36681" w:rsidRDefault="00E11B00" w:rsidP="00D066F5">
      <w:pPr>
        <w:pStyle w:val="NormalWeb"/>
        <w:spacing w:before="200" w:beforeAutospacing="0" w:after="240" w:afterAutospacing="0" w:line="360" w:lineRule="auto"/>
        <w:rPr>
          <w:rFonts w:asciiTheme="minorBidi" w:hAnsiTheme="minorBidi" w:cstheme="minorBidi"/>
          <w:lang w:val="fr-FR"/>
        </w:rPr>
      </w:pPr>
      <w:r w:rsidRPr="00053DF0">
        <w:rPr>
          <w:rFonts w:asciiTheme="minorBidi" w:hAnsiTheme="minorBidi" w:cstheme="minorBidi"/>
          <w:color w:val="111111"/>
          <w:shd w:val="clear" w:color="auto" w:fill="FFFFFF"/>
        </w:rPr>
        <w:t xml:space="preserve">Dalgaard, N.T. </w:t>
      </w:r>
      <w:r w:rsidRPr="00053DF0">
        <w:rPr>
          <w:rFonts w:asciiTheme="minorBidi" w:hAnsiTheme="minorBidi" w:cstheme="minorBidi"/>
          <w:i/>
          <w:iCs/>
          <w:color w:val="111111"/>
          <w:shd w:val="clear" w:color="auto" w:fill="FFFFFF"/>
        </w:rPr>
        <w:t>et al.</w:t>
      </w:r>
      <w:r w:rsidRPr="00053DF0">
        <w:rPr>
          <w:rFonts w:asciiTheme="minorBidi" w:hAnsiTheme="minorBidi" w:cstheme="minorBidi"/>
          <w:color w:val="111111"/>
          <w:shd w:val="clear" w:color="auto" w:fill="FFFFFF"/>
        </w:rPr>
        <w:t xml:space="preserve"> </w:t>
      </w:r>
      <w:r w:rsidRPr="007B47C6">
        <w:rPr>
          <w:rFonts w:asciiTheme="minorBidi" w:hAnsiTheme="minorBidi" w:cstheme="minorBidi"/>
          <w:color w:val="111111"/>
          <w:shd w:val="clear" w:color="auto" w:fill="FFFFFF"/>
        </w:rPr>
        <w:t xml:space="preserve">(2022) ‘The effects of inclusion on academic achievement, socioemotional development and wellbeing of children with special educational needs’, </w:t>
      </w:r>
      <w:r w:rsidRPr="007B47C6">
        <w:rPr>
          <w:rFonts w:asciiTheme="minorBidi" w:hAnsiTheme="minorBidi" w:cstheme="minorBidi"/>
          <w:i/>
          <w:iCs/>
          <w:color w:val="111111"/>
          <w:shd w:val="clear" w:color="auto" w:fill="FFFFFF"/>
        </w:rPr>
        <w:t>Campbell Systematic Reviews</w:t>
      </w:r>
      <w:r w:rsidRPr="007B47C6">
        <w:rPr>
          <w:rFonts w:asciiTheme="minorBidi" w:hAnsiTheme="minorBidi" w:cstheme="minorBidi"/>
          <w:color w:val="111111"/>
          <w:shd w:val="clear" w:color="auto" w:fill="FFFFFF"/>
        </w:rPr>
        <w:t xml:space="preserve">, 18(4). </w:t>
      </w:r>
      <w:proofErr w:type="spellStart"/>
      <w:r w:rsidRPr="00C36681">
        <w:rPr>
          <w:rFonts w:asciiTheme="minorBidi" w:hAnsiTheme="minorBidi" w:cstheme="minorBidi"/>
          <w:color w:val="111111"/>
          <w:shd w:val="clear" w:color="auto" w:fill="FFFFFF"/>
          <w:lang w:val="fr-FR"/>
        </w:rPr>
        <w:t>Available</w:t>
      </w:r>
      <w:proofErr w:type="spellEnd"/>
      <w:r w:rsidRPr="00C36681">
        <w:rPr>
          <w:rFonts w:asciiTheme="minorBidi" w:hAnsiTheme="minorBidi" w:cstheme="minorBidi"/>
          <w:color w:val="111111"/>
          <w:shd w:val="clear" w:color="auto" w:fill="FFFFFF"/>
          <w:lang w:val="fr-FR"/>
        </w:rPr>
        <w:t xml:space="preserve"> </w:t>
      </w:r>
      <w:proofErr w:type="gramStart"/>
      <w:r w:rsidRPr="00C36681">
        <w:rPr>
          <w:rFonts w:asciiTheme="minorBidi" w:hAnsiTheme="minorBidi" w:cstheme="minorBidi"/>
          <w:color w:val="111111"/>
          <w:shd w:val="clear" w:color="auto" w:fill="FFFFFF"/>
          <w:lang w:val="fr-FR"/>
        </w:rPr>
        <w:t>at:</w:t>
      </w:r>
      <w:proofErr w:type="gramEnd"/>
      <w:r w:rsidRPr="00C36681">
        <w:rPr>
          <w:rFonts w:asciiTheme="minorBidi" w:hAnsiTheme="minorBidi" w:cstheme="minorBidi"/>
          <w:color w:val="111111"/>
          <w:shd w:val="clear" w:color="auto" w:fill="FFFFFF"/>
          <w:lang w:val="fr-FR"/>
        </w:rPr>
        <w:t xml:space="preserve"> https://doi.org/10.1002/cl2.1291.</w:t>
      </w:r>
    </w:p>
    <w:p w14:paraId="7F221ECC"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C36681">
        <w:rPr>
          <w:rFonts w:asciiTheme="minorBidi" w:hAnsiTheme="minorBidi" w:cstheme="minorBidi"/>
          <w:color w:val="111111"/>
          <w:shd w:val="clear" w:color="auto" w:fill="FFFFFF"/>
          <w:lang w:val="fr-FR"/>
        </w:rPr>
        <w:t xml:space="preserve">Dan, B.A. </w:t>
      </w:r>
      <w:r w:rsidRPr="00C36681">
        <w:rPr>
          <w:rFonts w:asciiTheme="minorBidi" w:hAnsiTheme="minorBidi" w:cstheme="minorBidi"/>
          <w:i/>
          <w:iCs/>
          <w:color w:val="111111"/>
          <w:shd w:val="clear" w:color="auto" w:fill="FFFFFF"/>
          <w:lang w:val="fr-FR"/>
        </w:rPr>
        <w:t>et al.</w:t>
      </w:r>
      <w:r w:rsidRPr="00C36681">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(2023) ‘Family–SEN School Collaboration and Its Importance in Guiding Educational and Health-Related Policies and Practices in the Hungarian Minority Community in Romania’, </w:t>
      </w:r>
      <w:r w:rsidRPr="007B47C6">
        <w:rPr>
          <w:rFonts w:asciiTheme="minorBidi" w:hAnsiTheme="minorBidi" w:cstheme="minorBidi"/>
          <w:i/>
          <w:iCs/>
          <w:color w:val="111111"/>
          <w:shd w:val="clear" w:color="auto" w:fill="FFFFFF"/>
        </w:rPr>
        <w:t>International Journal of Environmental Research and Public Health</w:t>
      </w:r>
      <w:r w:rsidRPr="007B47C6">
        <w:rPr>
          <w:rFonts w:asciiTheme="minorBidi" w:hAnsiTheme="minorBidi" w:cstheme="minorBidi"/>
          <w:color w:val="111111"/>
          <w:shd w:val="clear" w:color="auto" w:fill="FFFFFF"/>
        </w:rPr>
        <w:t>, 20(3), pp. 2054–2054. Available at: https://doi.org/10.3390/ijerph20032054.</w:t>
      </w:r>
    </w:p>
    <w:p w14:paraId="5B048247"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lastRenderedPageBreak/>
        <w:t xml:space="preserve">Daniels, H., Thompson, I. and </w:t>
      </w:r>
      <w:proofErr w:type="spellStart"/>
      <w:r w:rsidRPr="007B47C6">
        <w:rPr>
          <w:rFonts w:asciiTheme="minorBidi" w:hAnsiTheme="minorBidi" w:cstheme="minorBidi"/>
          <w:color w:val="111111"/>
          <w:shd w:val="clear" w:color="auto" w:fill="FFFFFF"/>
        </w:rPr>
        <w:t>Tawell</w:t>
      </w:r>
      <w:proofErr w:type="spellEnd"/>
      <w:r w:rsidRPr="007B47C6">
        <w:rPr>
          <w:rFonts w:asciiTheme="minorBidi" w:hAnsiTheme="minorBidi" w:cstheme="minorBidi"/>
          <w:color w:val="111111"/>
          <w:shd w:val="clear" w:color="auto" w:fill="FFFFFF"/>
        </w:rPr>
        <w:t xml:space="preserve">, A. (2019) ‘After Warnock: The Effects of Perverse Incentives in Policies in England for Students </w:t>
      </w:r>
      <w:proofErr w:type="gramStart"/>
      <w:r w:rsidRPr="007B47C6">
        <w:rPr>
          <w:rFonts w:asciiTheme="minorBidi" w:hAnsiTheme="minorBidi" w:cstheme="minorBidi"/>
          <w:color w:val="111111"/>
          <w:shd w:val="clear" w:color="auto" w:fill="FFFFFF"/>
        </w:rPr>
        <w:t>With</w:t>
      </w:r>
      <w:proofErr w:type="gramEnd"/>
      <w:r w:rsidRPr="007B47C6">
        <w:rPr>
          <w:rFonts w:asciiTheme="minorBidi" w:hAnsiTheme="minorBidi" w:cstheme="minorBidi"/>
          <w:color w:val="111111"/>
          <w:shd w:val="clear" w:color="auto" w:fill="FFFFFF"/>
        </w:rPr>
        <w:t xml:space="preserve"> Special Educational Needs’, </w:t>
      </w:r>
      <w:r w:rsidRPr="007B47C6">
        <w:rPr>
          <w:rFonts w:asciiTheme="minorBidi" w:hAnsiTheme="minorBidi" w:cstheme="minorBidi"/>
          <w:i/>
          <w:iCs/>
          <w:color w:val="111111"/>
          <w:shd w:val="clear" w:color="auto" w:fill="FFFFFF"/>
        </w:rPr>
        <w:t>Frontiers in Education</w:t>
      </w:r>
      <w:r w:rsidRPr="007B47C6">
        <w:rPr>
          <w:rFonts w:asciiTheme="minorBidi" w:hAnsiTheme="minorBidi" w:cstheme="minorBidi"/>
          <w:color w:val="111111"/>
          <w:shd w:val="clear" w:color="auto" w:fill="FFFFFF"/>
        </w:rPr>
        <w:t>, 4(36). Available at: https://doi.org/10.3389/feduc.2019.00036.</w:t>
      </w:r>
    </w:p>
    <w:p w14:paraId="5706B588"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Davies, P., Diamond, C. and Perry, T. (2019) ‘Implications of autonomy and networks for costs and inclusion: Comparing patterns of school spending under different governance systems’, </w:t>
      </w:r>
      <w:r w:rsidRPr="007B47C6">
        <w:rPr>
          <w:rFonts w:asciiTheme="minorBidi" w:hAnsiTheme="minorBidi" w:cstheme="minorBidi"/>
          <w:i/>
          <w:iCs/>
          <w:color w:val="111111"/>
          <w:shd w:val="clear" w:color="auto" w:fill="FFFFFF"/>
        </w:rPr>
        <w:t>Educational Management Administration &amp; Leadership</w:t>
      </w:r>
      <w:r w:rsidRPr="007B47C6">
        <w:rPr>
          <w:rFonts w:asciiTheme="minorBidi" w:hAnsiTheme="minorBidi" w:cstheme="minorBidi"/>
          <w:color w:val="111111"/>
          <w:shd w:val="clear" w:color="auto" w:fill="FFFFFF"/>
        </w:rPr>
        <w:t>, 49(1), p. 174114321988873. Available at: https://doi.org/10.1177/1741143219888738.</w:t>
      </w:r>
    </w:p>
    <w:p w14:paraId="376F1725"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Dean, M. and Chang, Y.-C. (2021) ‘A systematic review of school-based social skills interventions and observed social outcomes for students with autism spectrum disorder in inclusive settings’, </w:t>
      </w:r>
      <w:r w:rsidRPr="007B47C6">
        <w:rPr>
          <w:rFonts w:asciiTheme="minorBidi" w:hAnsiTheme="minorBidi" w:cstheme="minorBidi"/>
          <w:i/>
          <w:iCs/>
          <w:color w:val="111111"/>
          <w:shd w:val="clear" w:color="auto" w:fill="FFFFFF"/>
        </w:rPr>
        <w:t>Autism</w:t>
      </w:r>
      <w:r w:rsidRPr="007B47C6">
        <w:rPr>
          <w:rFonts w:asciiTheme="minorBidi" w:hAnsiTheme="minorBidi" w:cstheme="minorBidi"/>
          <w:color w:val="111111"/>
          <w:shd w:val="clear" w:color="auto" w:fill="FFFFFF"/>
        </w:rPr>
        <w:t>, 25(7), p. 136236132110128. Available at: https://doi.org/10.1177/13623613211012886.</w:t>
      </w:r>
    </w:p>
    <w:p w14:paraId="3BD7C022"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spellStart"/>
      <w:r w:rsidRPr="007B47C6">
        <w:rPr>
          <w:rFonts w:asciiTheme="minorBidi" w:hAnsiTheme="minorBidi" w:cstheme="minorBidi"/>
          <w:color w:val="111111"/>
          <w:shd w:val="clear" w:color="auto" w:fill="FFFFFF"/>
        </w:rPr>
        <w:t>Dell’Anna</w:t>
      </w:r>
      <w:proofErr w:type="spellEnd"/>
      <w:r w:rsidRPr="007B47C6">
        <w:rPr>
          <w:rFonts w:asciiTheme="minorBidi" w:hAnsiTheme="minorBidi" w:cstheme="minorBidi"/>
          <w:color w:val="111111"/>
          <w:shd w:val="clear" w:color="auto" w:fill="FFFFFF"/>
        </w:rPr>
        <w:t xml:space="preserve">, S., Pellegrini, M. and </w:t>
      </w:r>
      <w:proofErr w:type="spellStart"/>
      <w:r w:rsidRPr="007B47C6">
        <w:rPr>
          <w:rFonts w:asciiTheme="minorBidi" w:hAnsiTheme="minorBidi" w:cstheme="minorBidi"/>
          <w:color w:val="111111"/>
          <w:shd w:val="clear" w:color="auto" w:fill="FFFFFF"/>
        </w:rPr>
        <w:t>Ianes</w:t>
      </w:r>
      <w:proofErr w:type="spellEnd"/>
      <w:r w:rsidRPr="007B47C6">
        <w:rPr>
          <w:rFonts w:asciiTheme="minorBidi" w:hAnsiTheme="minorBidi" w:cstheme="minorBidi"/>
          <w:color w:val="111111"/>
          <w:shd w:val="clear" w:color="auto" w:fill="FFFFFF"/>
        </w:rPr>
        <w:t xml:space="preserve">, D. (2019) ‘Experiences and learning outcomes of students without special educational needs in inclusive settings: a systematic review’, </w:t>
      </w:r>
      <w:r w:rsidRPr="007B47C6">
        <w:rPr>
          <w:rFonts w:asciiTheme="minorBidi" w:hAnsiTheme="minorBidi" w:cstheme="minorBidi"/>
          <w:i/>
          <w:iCs/>
          <w:color w:val="111111"/>
          <w:shd w:val="clear" w:color="auto" w:fill="FFFFFF"/>
        </w:rPr>
        <w:t>International Journal of Inclusive Education</w:t>
      </w:r>
      <w:r w:rsidRPr="007B47C6">
        <w:rPr>
          <w:rFonts w:asciiTheme="minorBidi" w:hAnsiTheme="minorBidi" w:cstheme="minorBidi"/>
          <w:color w:val="111111"/>
          <w:shd w:val="clear" w:color="auto" w:fill="FFFFFF"/>
        </w:rPr>
        <w:t>, 25(8), pp. 1–16. Available at: https://doi.org/10.1080/13603116.2019.1592248.</w:t>
      </w:r>
    </w:p>
    <w:p w14:paraId="5EF29C16"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Demetriou, K. (2020) ‘Special Educational Needs Categorisation Systems: to Be Labelled or Not?’, </w:t>
      </w:r>
      <w:r w:rsidRPr="007B47C6">
        <w:rPr>
          <w:rFonts w:asciiTheme="minorBidi" w:hAnsiTheme="minorBidi" w:cstheme="minorBidi"/>
          <w:i/>
          <w:iCs/>
          <w:color w:val="111111"/>
          <w:shd w:val="clear" w:color="auto" w:fill="FFFFFF"/>
        </w:rPr>
        <w:t>International Journal of Disability, Development and Education</w:t>
      </w:r>
      <w:r w:rsidRPr="007B47C6">
        <w:rPr>
          <w:rFonts w:asciiTheme="minorBidi" w:hAnsiTheme="minorBidi" w:cstheme="minorBidi"/>
          <w:color w:val="111111"/>
          <w:shd w:val="clear" w:color="auto" w:fill="FFFFFF"/>
        </w:rPr>
        <w:t>, 69(5), pp. 1–23. Available at: https://doi.org/10.1080/1034912x.2020.1825641.</w:t>
      </w:r>
    </w:p>
    <w:p w14:paraId="1C5AD9A0"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Department for Education (2025) </w:t>
      </w:r>
      <w:r w:rsidRPr="007B47C6">
        <w:rPr>
          <w:rFonts w:asciiTheme="minorBidi" w:hAnsiTheme="minorBidi" w:cstheme="minorBidi"/>
          <w:i/>
          <w:iCs/>
          <w:color w:val="111111"/>
          <w:shd w:val="clear" w:color="auto" w:fill="FFFFFF"/>
        </w:rPr>
        <w:t>Special educational needs in England, Academic year 2024/25</w:t>
      </w:r>
      <w:r w:rsidRPr="007B47C6">
        <w:rPr>
          <w:rFonts w:asciiTheme="minorBidi" w:hAnsiTheme="minorBidi" w:cstheme="minorBidi"/>
          <w:color w:val="111111"/>
          <w:shd w:val="clear" w:color="auto" w:fill="FFFFFF"/>
        </w:rPr>
        <w:t xml:space="preserve">, </w:t>
      </w:r>
      <w:r w:rsidRPr="007B47C6">
        <w:rPr>
          <w:rFonts w:asciiTheme="minorBidi" w:hAnsiTheme="minorBidi" w:cstheme="minorBidi"/>
          <w:i/>
          <w:iCs/>
          <w:color w:val="111111"/>
          <w:shd w:val="clear" w:color="auto" w:fill="FFFFFF"/>
        </w:rPr>
        <w:t>Service.gov.uk</w:t>
      </w:r>
      <w:r w:rsidRPr="007B47C6">
        <w:rPr>
          <w:rFonts w:asciiTheme="minorBidi" w:hAnsiTheme="minorBidi" w:cstheme="minorBidi"/>
          <w:color w:val="111111"/>
          <w:shd w:val="clear" w:color="auto" w:fill="FFFFFF"/>
        </w:rPr>
        <w:t>. Available at: https://explore-education-statistics.service.gov.uk/find-statistics/special-educational-needs-in-england/2024-25.</w:t>
      </w:r>
    </w:p>
    <w:p w14:paraId="645B9C99"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Dewi, A.E.R. (2024) ‘Effectiveness of Implementing Inclusive Education: Challenges and Opportunities in Culturally Diverse Classrooms’, </w:t>
      </w:r>
      <w:r w:rsidRPr="007B47C6">
        <w:rPr>
          <w:rFonts w:asciiTheme="minorBidi" w:hAnsiTheme="minorBidi" w:cstheme="minorBidi"/>
          <w:i/>
          <w:iCs/>
          <w:color w:val="111111"/>
          <w:shd w:val="clear" w:color="auto" w:fill="FFFFFF"/>
        </w:rPr>
        <w:t xml:space="preserve">Journal of </w:t>
      </w:r>
      <w:proofErr w:type="spellStart"/>
      <w:r w:rsidRPr="007B47C6">
        <w:rPr>
          <w:rFonts w:asciiTheme="minorBidi" w:hAnsiTheme="minorBidi" w:cstheme="minorBidi"/>
          <w:i/>
          <w:iCs/>
          <w:color w:val="111111"/>
          <w:shd w:val="clear" w:color="auto" w:fill="FFFFFF"/>
        </w:rPr>
        <w:t>Pedagogi</w:t>
      </w:r>
      <w:proofErr w:type="spellEnd"/>
      <w:r w:rsidRPr="007B47C6">
        <w:rPr>
          <w:rFonts w:asciiTheme="minorBidi" w:hAnsiTheme="minorBidi" w:cstheme="minorBidi"/>
          <w:color w:val="111111"/>
          <w:shd w:val="clear" w:color="auto" w:fill="FFFFFF"/>
        </w:rPr>
        <w:t>, 1(3), pp. 1–7. Available at: https://doi.org/10.62872/k2k0zs91.</w:t>
      </w:r>
    </w:p>
    <w:p w14:paraId="299392BE"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spellStart"/>
      <w:r w:rsidRPr="00FD263D">
        <w:rPr>
          <w:rFonts w:asciiTheme="minorBidi" w:hAnsiTheme="minorBidi" w:cstheme="minorBidi"/>
          <w:color w:val="111111"/>
          <w:shd w:val="clear" w:color="auto" w:fill="FFFFFF"/>
          <w:lang w:val="fr-FR"/>
        </w:rPr>
        <w:t>Dockrell</w:t>
      </w:r>
      <w:proofErr w:type="spellEnd"/>
      <w:r w:rsidRPr="00FD263D">
        <w:rPr>
          <w:rFonts w:asciiTheme="minorBidi" w:hAnsiTheme="minorBidi" w:cstheme="minorBidi"/>
          <w:color w:val="111111"/>
          <w:shd w:val="clear" w:color="auto" w:fill="FFFFFF"/>
          <w:lang w:val="fr-FR"/>
        </w:rPr>
        <w:t xml:space="preserve">, J.E. </w:t>
      </w:r>
      <w:r w:rsidRPr="00FD263D">
        <w:rPr>
          <w:rFonts w:asciiTheme="minorBidi" w:hAnsiTheme="minorBidi" w:cstheme="minorBidi"/>
          <w:i/>
          <w:iCs/>
          <w:color w:val="111111"/>
          <w:shd w:val="clear" w:color="auto" w:fill="FFFFFF"/>
          <w:lang w:val="fr-FR"/>
        </w:rPr>
        <w:t>et al.</w:t>
      </w:r>
      <w:r w:rsidRPr="00FD263D">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(2019) ‘What Drives Educational Support for Children </w:t>
      </w:r>
      <w:proofErr w:type="gramStart"/>
      <w:r w:rsidRPr="007B47C6">
        <w:rPr>
          <w:rFonts w:asciiTheme="minorBidi" w:hAnsiTheme="minorBidi" w:cstheme="minorBidi"/>
          <w:color w:val="111111"/>
          <w:shd w:val="clear" w:color="auto" w:fill="FFFFFF"/>
        </w:rPr>
        <w:t>With</w:t>
      </w:r>
      <w:proofErr w:type="gramEnd"/>
      <w:r w:rsidRPr="007B47C6">
        <w:rPr>
          <w:rFonts w:asciiTheme="minorBidi" w:hAnsiTheme="minorBidi" w:cstheme="minorBidi"/>
          <w:color w:val="111111"/>
          <w:shd w:val="clear" w:color="auto" w:fill="FFFFFF"/>
        </w:rPr>
        <w:t xml:space="preserve"> Developmental Language Disorder or </w:t>
      </w:r>
      <w:proofErr w:type="gramStart"/>
      <w:r w:rsidRPr="007B47C6">
        <w:rPr>
          <w:rFonts w:asciiTheme="minorBidi" w:hAnsiTheme="minorBidi" w:cstheme="minorBidi"/>
          <w:color w:val="111111"/>
          <w:shd w:val="clear" w:color="auto" w:fill="FFFFFF"/>
        </w:rPr>
        <w:t>Autism Spectrum Disorder</w:t>
      </w:r>
      <w:proofErr w:type="gramEnd"/>
      <w:r w:rsidRPr="007B47C6">
        <w:rPr>
          <w:rFonts w:asciiTheme="minorBidi" w:hAnsiTheme="minorBidi" w:cstheme="minorBidi"/>
          <w:color w:val="111111"/>
          <w:shd w:val="clear" w:color="auto" w:fill="FFFFFF"/>
        </w:rPr>
        <w:t xml:space="preserve">: Needs, or </w:t>
      </w:r>
      <w:r w:rsidRPr="007B47C6">
        <w:rPr>
          <w:rFonts w:asciiTheme="minorBidi" w:hAnsiTheme="minorBidi" w:cstheme="minorBidi"/>
          <w:color w:val="111111"/>
          <w:shd w:val="clear" w:color="auto" w:fill="FFFFFF"/>
        </w:rPr>
        <w:lastRenderedPageBreak/>
        <w:t xml:space="preserve">Diagnostic Category?’, </w:t>
      </w:r>
      <w:r w:rsidRPr="007B47C6">
        <w:rPr>
          <w:rFonts w:asciiTheme="minorBidi" w:hAnsiTheme="minorBidi" w:cstheme="minorBidi"/>
          <w:i/>
          <w:iCs/>
          <w:color w:val="111111"/>
          <w:shd w:val="clear" w:color="auto" w:fill="FFFFFF"/>
        </w:rPr>
        <w:t>Frontiers in Education</w:t>
      </w:r>
      <w:r w:rsidRPr="007B47C6">
        <w:rPr>
          <w:rFonts w:asciiTheme="minorBidi" w:hAnsiTheme="minorBidi" w:cstheme="minorBidi"/>
          <w:color w:val="111111"/>
          <w:shd w:val="clear" w:color="auto" w:fill="FFFFFF"/>
        </w:rPr>
        <w:t>, 4. Available at: https://doi.org/10.3389/feduc.2019.00029.</w:t>
      </w:r>
    </w:p>
    <w:p w14:paraId="1D7151DA"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Dunn, M.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(2025) ‘Shared Decision</w:t>
      </w:r>
      <w:r w:rsidRPr="007B47C6">
        <w:rPr>
          <w:rFonts w:ascii="Cambria Math" w:hAnsi="Cambria Math" w:cs="Cambria Math"/>
          <w:color w:val="111111"/>
          <w:shd w:val="clear" w:color="auto" w:fill="FFFFFF"/>
        </w:rPr>
        <w:t>‐</w:t>
      </w:r>
      <w:r w:rsidRPr="007B47C6">
        <w:rPr>
          <w:rFonts w:asciiTheme="minorBidi" w:hAnsiTheme="minorBidi" w:cstheme="minorBidi"/>
          <w:color w:val="111111"/>
          <w:shd w:val="clear" w:color="auto" w:fill="FFFFFF"/>
        </w:rPr>
        <w:t xml:space="preserve">Making for Genetic Tests </w:t>
      </w:r>
      <w:proofErr w:type="gramStart"/>
      <w:r w:rsidRPr="007B47C6">
        <w:rPr>
          <w:rFonts w:asciiTheme="minorBidi" w:hAnsiTheme="minorBidi" w:cstheme="minorBidi"/>
          <w:color w:val="111111"/>
          <w:shd w:val="clear" w:color="auto" w:fill="FFFFFF"/>
        </w:rPr>
        <w:t>With</w:t>
      </w:r>
      <w:proofErr w:type="gramEnd"/>
      <w:r w:rsidRPr="007B47C6">
        <w:rPr>
          <w:rFonts w:asciiTheme="minorBidi" w:hAnsiTheme="minorBidi" w:cstheme="minorBidi"/>
          <w:color w:val="111111"/>
          <w:shd w:val="clear" w:color="auto" w:fill="FFFFFF"/>
        </w:rPr>
        <w:t xml:space="preserve"> Children and Young People </w:t>
      </w:r>
      <w:proofErr w:type="gramStart"/>
      <w:r w:rsidRPr="007B47C6">
        <w:rPr>
          <w:rFonts w:asciiTheme="minorBidi" w:hAnsiTheme="minorBidi" w:cstheme="minorBidi"/>
          <w:color w:val="111111"/>
          <w:shd w:val="clear" w:color="auto" w:fill="FFFFFF"/>
        </w:rPr>
        <w:t>With</w:t>
      </w:r>
      <w:proofErr w:type="gramEnd"/>
      <w:r w:rsidRPr="007B47C6">
        <w:rPr>
          <w:rFonts w:asciiTheme="minorBidi" w:hAnsiTheme="minorBidi" w:cstheme="minorBidi"/>
          <w:color w:val="111111"/>
          <w:shd w:val="clear" w:color="auto" w:fill="FFFFFF"/>
        </w:rPr>
        <w:t xml:space="preserve"> Intellectual Disability: Considerations for Inclusive, Person</w:t>
      </w:r>
      <w:r w:rsidRPr="007B47C6">
        <w:rPr>
          <w:rFonts w:ascii="Cambria Math" w:hAnsi="Cambria Math" w:cs="Cambria Math"/>
          <w:color w:val="111111"/>
          <w:shd w:val="clear" w:color="auto" w:fill="FFFFFF"/>
        </w:rPr>
        <w:t>‐</w:t>
      </w:r>
      <w:r w:rsidRPr="007B47C6">
        <w:rPr>
          <w:rFonts w:asciiTheme="minorBidi" w:hAnsiTheme="minorBidi" w:cstheme="minorBidi"/>
          <w:color w:val="111111"/>
          <w:shd w:val="clear" w:color="auto" w:fill="FFFFFF"/>
        </w:rPr>
        <w:t>Centred, and Respectful Approaches</w:t>
      </w:r>
      <w:r w:rsidRPr="007B47C6">
        <w:rPr>
          <w:rFonts w:ascii="Arial" w:hAnsi="Arial" w:cs="Arial"/>
          <w:color w:val="111111"/>
          <w:shd w:val="clear" w:color="auto" w:fill="FFFFFF"/>
        </w:rPr>
        <w:t>’</w:t>
      </w:r>
      <w:r w:rsidRPr="007B47C6">
        <w:rPr>
          <w:rFonts w:asciiTheme="minorBidi" w:hAnsiTheme="minorBidi" w:cstheme="minorBidi"/>
          <w:color w:val="111111"/>
          <w:shd w:val="clear" w:color="auto" w:fill="FFFFFF"/>
        </w:rPr>
        <w:t xml:space="preserve">, </w:t>
      </w:r>
      <w:r w:rsidRPr="007B47C6">
        <w:rPr>
          <w:rFonts w:asciiTheme="minorBidi" w:hAnsiTheme="minorBidi" w:cstheme="minorBidi"/>
          <w:i/>
          <w:iCs/>
          <w:color w:val="111111"/>
          <w:shd w:val="clear" w:color="auto" w:fill="FFFFFF"/>
        </w:rPr>
        <w:t>Journal of Paediatrics and Child Health</w:t>
      </w:r>
      <w:r w:rsidRPr="007B47C6">
        <w:rPr>
          <w:rFonts w:asciiTheme="minorBidi" w:hAnsiTheme="minorBidi" w:cstheme="minorBidi"/>
          <w:color w:val="111111"/>
          <w:shd w:val="clear" w:color="auto" w:fill="FFFFFF"/>
        </w:rPr>
        <w:t xml:space="preserve"> [Preprint]. Available at: https://doi.org/10.1111/jpc.70202.</w:t>
      </w:r>
    </w:p>
    <w:p w14:paraId="1F5DCEF8"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Edwards, T. and Beaton, M.C. (2021) ‘The SENCO role’, </w:t>
      </w:r>
      <w:r w:rsidRPr="007B47C6">
        <w:rPr>
          <w:rFonts w:asciiTheme="minorBidi" w:hAnsiTheme="minorBidi" w:cstheme="minorBidi"/>
          <w:i/>
          <w:iCs/>
          <w:color w:val="111111"/>
          <w:shd w:val="clear" w:color="auto" w:fill="FFFFFF"/>
        </w:rPr>
        <w:t>Routledge eBooks</w:t>
      </w:r>
      <w:r w:rsidRPr="007B47C6">
        <w:rPr>
          <w:rFonts w:asciiTheme="minorBidi" w:hAnsiTheme="minorBidi" w:cstheme="minorBidi"/>
          <w:color w:val="111111"/>
          <w:shd w:val="clear" w:color="auto" w:fill="FFFFFF"/>
        </w:rPr>
        <w:t>, pp. 99–107. Available at: https://doi.org/10.4324/9780367821463-14.</w:t>
      </w:r>
    </w:p>
    <w:p w14:paraId="6CD9D177"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El Zaatari, W. and Maalouf, I. (2022) ‘How the </w:t>
      </w:r>
      <w:proofErr w:type="spellStart"/>
      <w:r w:rsidRPr="007B47C6">
        <w:rPr>
          <w:rFonts w:asciiTheme="minorBidi" w:hAnsiTheme="minorBidi" w:cstheme="minorBidi"/>
          <w:color w:val="111111"/>
          <w:shd w:val="clear" w:color="auto" w:fill="FFFFFF"/>
        </w:rPr>
        <w:t>bronfenbrenner</w:t>
      </w:r>
      <w:proofErr w:type="spellEnd"/>
      <w:r w:rsidRPr="007B47C6">
        <w:rPr>
          <w:rFonts w:asciiTheme="minorBidi" w:hAnsiTheme="minorBidi" w:cstheme="minorBidi"/>
          <w:color w:val="111111"/>
          <w:shd w:val="clear" w:color="auto" w:fill="FFFFFF"/>
        </w:rPr>
        <w:t xml:space="preserve"> bio-ecological system theory explains the development of students’ sense of belonging to school?’, </w:t>
      </w:r>
      <w:r w:rsidRPr="007B47C6">
        <w:rPr>
          <w:rFonts w:asciiTheme="minorBidi" w:hAnsiTheme="minorBidi" w:cstheme="minorBidi"/>
          <w:i/>
          <w:iCs/>
          <w:color w:val="111111"/>
          <w:shd w:val="clear" w:color="auto" w:fill="FFFFFF"/>
        </w:rPr>
        <w:t>SAGE Open</w:t>
      </w:r>
      <w:r w:rsidRPr="007B47C6">
        <w:rPr>
          <w:rFonts w:asciiTheme="minorBidi" w:hAnsiTheme="minorBidi" w:cstheme="minorBidi"/>
          <w:color w:val="111111"/>
          <w:shd w:val="clear" w:color="auto" w:fill="FFFFFF"/>
        </w:rPr>
        <w:t>, 12(4). Available at: https://doi.org/10.1177/21582440221134089.</w:t>
      </w:r>
    </w:p>
    <w:p w14:paraId="7B45A61B"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Fahy, K.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(2023) ‘Inequalities in local government spending on cultural, environmental and planning services: a time-trend analysis in England, Scotland, and Wales’, </w:t>
      </w:r>
      <w:r w:rsidRPr="007B47C6">
        <w:rPr>
          <w:rFonts w:asciiTheme="minorBidi" w:hAnsiTheme="minorBidi" w:cstheme="minorBidi"/>
          <w:i/>
          <w:iCs/>
          <w:color w:val="111111"/>
          <w:shd w:val="clear" w:color="auto" w:fill="FFFFFF"/>
        </w:rPr>
        <w:t>BMC Public Health</w:t>
      </w:r>
      <w:r w:rsidRPr="007B47C6">
        <w:rPr>
          <w:rFonts w:asciiTheme="minorBidi" w:hAnsiTheme="minorBidi" w:cstheme="minorBidi"/>
          <w:color w:val="111111"/>
          <w:shd w:val="clear" w:color="auto" w:fill="FFFFFF"/>
        </w:rPr>
        <w:t>, 23(1). Available at: https://doi.org/10.1186/s12889-023-15179-9.</w:t>
      </w:r>
    </w:p>
    <w:p w14:paraId="3A025EF5"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Fanu, L., Schmidt, E. and </w:t>
      </w:r>
      <w:proofErr w:type="spellStart"/>
      <w:r w:rsidRPr="007B47C6">
        <w:rPr>
          <w:rFonts w:asciiTheme="minorBidi" w:hAnsiTheme="minorBidi" w:cstheme="minorBidi"/>
          <w:color w:val="111111"/>
          <w:shd w:val="clear" w:color="auto" w:fill="FFFFFF"/>
        </w:rPr>
        <w:t>Virendrakumar</w:t>
      </w:r>
      <w:proofErr w:type="spellEnd"/>
      <w:r w:rsidRPr="007B47C6">
        <w:rPr>
          <w:rFonts w:asciiTheme="minorBidi" w:hAnsiTheme="minorBidi" w:cstheme="minorBidi"/>
          <w:color w:val="111111"/>
          <w:shd w:val="clear" w:color="auto" w:fill="FFFFFF"/>
        </w:rPr>
        <w:t xml:space="preserve">, B. (2022) ‘Inclusive education for children with visual impairments in sub-Saharan Africa: Realising the promise of the Convention on the Rights of Persons with Disabilities’, </w:t>
      </w:r>
      <w:r w:rsidRPr="007B47C6">
        <w:rPr>
          <w:rFonts w:asciiTheme="minorBidi" w:hAnsiTheme="minorBidi" w:cstheme="minorBidi"/>
          <w:i/>
          <w:iCs/>
          <w:color w:val="111111"/>
          <w:shd w:val="clear" w:color="auto" w:fill="FFFFFF"/>
        </w:rPr>
        <w:t>International Journal of Educational Development</w:t>
      </w:r>
      <w:r w:rsidRPr="007B47C6">
        <w:rPr>
          <w:rFonts w:asciiTheme="minorBidi" w:hAnsiTheme="minorBidi" w:cstheme="minorBidi"/>
          <w:color w:val="111111"/>
          <w:shd w:val="clear" w:color="auto" w:fill="FFFFFF"/>
        </w:rPr>
        <w:t>, 91, p. 102574. Available at: https://doi.org/10.1016/j.ijedudev.2022.102574.</w:t>
      </w:r>
    </w:p>
    <w:p w14:paraId="0801AE4E"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Filmer, R. (2024) ‘Specific Learning Difficulties and Disabilities (SLD)’, </w:t>
      </w:r>
      <w:r w:rsidRPr="007B47C6">
        <w:rPr>
          <w:rFonts w:asciiTheme="minorBidi" w:hAnsiTheme="minorBidi" w:cstheme="minorBidi"/>
          <w:i/>
          <w:iCs/>
          <w:color w:val="111111"/>
          <w:shd w:val="clear" w:color="auto" w:fill="FFFFFF"/>
        </w:rPr>
        <w:t>Routledge eBooks</w:t>
      </w:r>
      <w:r w:rsidRPr="007B47C6">
        <w:rPr>
          <w:rFonts w:asciiTheme="minorBidi" w:hAnsiTheme="minorBidi" w:cstheme="minorBidi"/>
          <w:color w:val="111111"/>
          <w:shd w:val="clear" w:color="auto" w:fill="FFFFFF"/>
        </w:rPr>
        <w:t>, pp. 52–88. Available at: https://doi.org/10.4324/9781003404972-7.</w:t>
      </w:r>
    </w:p>
    <w:p w14:paraId="43889CE2"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7B47C6">
        <w:rPr>
          <w:rFonts w:asciiTheme="minorBidi" w:hAnsiTheme="minorBidi" w:cstheme="minorBidi"/>
          <w:color w:val="111111"/>
          <w:shd w:val="clear" w:color="auto" w:fill="FFFFFF"/>
        </w:rPr>
        <w:t xml:space="preserve">Firmin, C.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(2022) </w:t>
      </w:r>
      <w:r w:rsidRPr="007B47C6">
        <w:rPr>
          <w:rFonts w:asciiTheme="minorBidi" w:hAnsiTheme="minorBidi" w:cstheme="minorBidi"/>
          <w:i/>
          <w:iCs/>
          <w:color w:val="111111"/>
          <w:shd w:val="clear" w:color="auto" w:fill="FFFFFF"/>
        </w:rPr>
        <w:t>Improving interagency collaboration</w:t>
      </w:r>
      <w:r w:rsidRPr="007B47C6">
        <w:rPr>
          <w:rFonts w:asciiTheme="minorBidi" w:hAnsiTheme="minorBidi" w:cstheme="minorBidi"/>
          <w:color w:val="111111"/>
          <w:shd w:val="clear" w:color="auto" w:fill="FFFFFF"/>
        </w:rPr>
        <w:t xml:space="preserve">, </w:t>
      </w:r>
      <w:r w:rsidRPr="007B47C6">
        <w:rPr>
          <w:rFonts w:asciiTheme="minorBidi" w:hAnsiTheme="minorBidi" w:cstheme="minorBidi"/>
          <w:i/>
          <w:iCs/>
          <w:color w:val="111111"/>
          <w:shd w:val="clear" w:color="auto" w:fill="FFFFFF"/>
        </w:rPr>
        <w:t>bristoluniversitypressdigital.com</w:t>
      </w:r>
      <w:r w:rsidRPr="007B47C6">
        <w:rPr>
          <w:rFonts w:asciiTheme="minorBidi" w:hAnsiTheme="minorBidi" w:cstheme="minorBidi"/>
          <w:color w:val="111111"/>
          <w:shd w:val="clear" w:color="auto" w:fill="FFFFFF"/>
        </w:rPr>
        <w:t xml:space="preserve">. Policy Press.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https://bristoluniversitypressdigital.com/display/book/9781447367277/ch004.xml.</w:t>
      </w:r>
    </w:p>
    <w:p w14:paraId="6AF76CEE"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1071CA">
        <w:rPr>
          <w:rFonts w:asciiTheme="minorBidi" w:hAnsiTheme="minorBidi" w:cstheme="minorBidi"/>
          <w:color w:val="111111"/>
          <w:shd w:val="clear" w:color="auto" w:fill="FFFFFF"/>
          <w:lang w:val="fr-FR"/>
        </w:rPr>
        <w:t xml:space="preserve">Gal, C.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(2025) ‘Shaping Inclusive Classrooms: Key Factors Influencing Teachers’ Attitudes Toward Inclusion of Students with Special Needs’, </w:t>
      </w:r>
      <w:r w:rsidRPr="007B47C6">
        <w:rPr>
          <w:rFonts w:asciiTheme="minorBidi" w:hAnsiTheme="minorBidi" w:cstheme="minorBidi"/>
          <w:i/>
          <w:iCs/>
          <w:color w:val="111111"/>
          <w:shd w:val="clear" w:color="auto" w:fill="FFFFFF"/>
        </w:rPr>
        <w:t>Education Sciences</w:t>
      </w:r>
      <w:r w:rsidRPr="007B47C6">
        <w:rPr>
          <w:rFonts w:asciiTheme="minorBidi" w:hAnsiTheme="minorBidi" w:cstheme="minorBidi"/>
          <w:color w:val="111111"/>
          <w:shd w:val="clear" w:color="auto" w:fill="FFFFFF"/>
        </w:rPr>
        <w:t>, 15(5), pp. 541–541. Available at: https://doi.org/10.3390/educsci15050541.</w:t>
      </w:r>
    </w:p>
    <w:p w14:paraId="311AD6B4"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7B47C6">
        <w:rPr>
          <w:rFonts w:asciiTheme="minorBidi" w:hAnsiTheme="minorBidi" w:cstheme="minorBidi"/>
          <w:color w:val="111111"/>
          <w:shd w:val="clear" w:color="auto" w:fill="FFFFFF"/>
        </w:rPr>
        <w:lastRenderedPageBreak/>
        <w:t xml:space="preserve">Gallagher, S. and Fitzgerald, J. (2025) ‘An Examination of the Professional Learning Needs of SENCOs as Strategic Leaders in Primary Schools in Ireland’, </w:t>
      </w:r>
      <w:r w:rsidRPr="007B47C6">
        <w:rPr>
          <w:rFonts w:asciiTheme="minorBidi" w:hAnsiTheme="minorBidi" w:cstheme="minorBidi"/>
          <w:i/>
          <w:iCs/>
          <w:color w:val="111111"/>
          <w:shd w:val="clear" w:color="auto" w:fill="FFFFFF"/>
        </w:rPr>
        <w:t>Education Sciences</w:t>
      </w:r>
      <w:r w:rsidRPr="007B47C6">
        <w:rPr>
          <w:rFonts w:asciiTheme="minorBidi" w:hAnsiTheme="minorBidi" w:cstheme="minorBidi"/>
          <w:color w:val="111111"/>
          <w:shd w:val="clear" w:color="auto" w:fill="FFFFFF"/>
        </w:rPr>
        <w:t xml:space="preserve">, 15(5), pp. 564–564.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https://doi.org/10.3390/educsci15050564.</w:t>
      </w:r>
    </w:p>
    <w:p w14:paraId="6DAB9520"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1071CA">
        <w:rPr>
          <w:rFonts w:asciiTheme="minorBidi" w:hAnsiTheme="minorBidi" w:cstheme="minorBidi"/>
          <w:color w:val="111111"/>
          <w:shd w:val="clear" w:color="auto" w:fill="FFFFFF"/>
          <w:lang w:val="fr-FR"/>
        </w:rPr>
        <w:t xml:space="preserve">Gibbard, D.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(2024) ‘A randomised controlled trial of the effectiveness of parent-based models of language intervention for 2- to 3-year-old children with speech, language and communication needs (SLCN) in areas of social disadvantage’, </w:t>
      </w:r>
      <w:r w:rsidRPr="007B47C6">
        <w:rPr>
          <w:rFonts w:asciiTheme="minorBidi" w:hAnsiTheme="minorBidi" w:cstheme="minorBidi"/>
          <w:i/>
          <w:iCs/>
          <w:color w:val="111111"/>
          <w:shd w:val="clear" w:color="auto" w:fill="FFFFFF"/>
        </w:rPr>
        <w:t>International Journal of Language &amp; Communication Disorders</w:t>
      </w:r>
      <w:r w:rsidRPr="007B47C6">
        <w:rPr>
          <w:rFonts w:asciiTheme="minorBidi" w:hAnsiTheme="minorBidi" w:cstheme="minorBidi"/>
          <w:color w:val="111111"/>
          <w:shd w:val="clear" w:color="auto" w:fill="FFFFFF"/>
        </w:rPr>
        <w:t>, 59(4). Available at: https://doi.org/10.1111/1460-6984.13016.</w:t>
      </w:r>
    </w:p>
    <w:p w14:paraId="6A84CF61"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7B47C6">
        <w:rPr>
          <w:rFonts w:asciiTheme="minorBidi" w:hAnsiTheme="minorBidi" w:cstheme="minorBidi"/>
          <w:color w:val="111111"/>
          <w:shd w:val="clear" w:color="auto" w:fill="FFFFFF"/>
        </w:rPr>
        <w:t xml:space="preserve">Gibson, B. (2014) </w:t>
      </w:r>
      <w:r w:rsidRPr="007B47C6">
        <w:rPr>
          <w:rFonts w:asciiTheme="minorBidi" w:hAnsiTheme="minorBidi" w:cstheme="minorBidi"/>
          <w:i/>
          <w:iCs/>
          <w:color w:val="111111"/>
          <w:shd w:val="clear" w:color="auto" w:fill="FFFFFF"/>
        </w:rPr>
        <w:t>THE STATUTORY ASSESSMENT OF CHILDREN AND YOUNG PEOPLE WITH SPECIAL EDUCATIONAL NEEDS: A BOURDIEUSIAN ANALYSIS</w:t>
      </w:r>
      <w:r w:rsidRPr="007B47C6">
        <w:rPr>
          <w:rFonts w:asciiTheme="minorBidi" w:hAnsiTheme="minorBidi" w:cstheme="minorBidi"/>
          <w:color w:val="111111"/>
          <w:shd w:val="clear" w:color="auto" w:fill="FFFFFF"/>
        </w:rPr>
        <w:t xml:space="preserve">, </w:t>
      </w:r>
      <w:r w:rsidRPr="007B47C6">
        <w:rPr>
          <w:rFonts w:asciiTheme="minorBidi" w:hAnsiTheme="minorBidi" w:cstheme="minorBidi"/>
          <w:i/>
          <w:iCs/>
          <w:color w:val="111111"/>
          <w:shd w:val="clear" w:color="auto" w:fill="FFFFFF"/>
        </w:rPr>
        <w:t>PEARL</w:t>
      </w:r>
      <w:r w:rsidRPr="007B47C6">
        <w:rPr>
          <w:rFonts w:asciiTheme="minorBidi" w:hAnsiTheme="minorBidi" w:cstheme="minorBidi"/>
          <w:color w:val="111111"/>
          <w:shd w:val="clear" w:color="auto" w:fill="FFFFFF"/>
        </w:rPr>
        <w:t xml:space="preserve">.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https://pearl.plymouth.ac.uk/sc-theses/67/.</w:t>
      </w:r>
    </w:p>
    <w:p w14:paraId="0414A5AB"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1071CA">
        <w:rPr>
          <w:rFonts w:asciiTheme="minorBidi" w:hAnsiTheme="minorBidi" w:cstheme="minorBidi"/>
          <w:color w:val="111111"/>
          <w:shd w:val="clear" w:color="auto" w:fill="FFFFFF"/>
          <w:lang w:val="fr-FR"/>
        </w:rPr>
        <w:t xml:space="preserve">Graham, L.J.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(2020) ‘Beyond Salamanca: a citation analysis of the CRPD/GC4 relative to the Salamanca Statement in inclusive and special education research’, </w:t>
      </w:r>
      <w:r w:rsidRPr="007B47C6">
        <w:rPr>
          <w:rFonts w:asciiTheme="minorBidi" w:hAnsiTheme="minorBidi" w:cstheme="minorBidi"/>
          <w:i/>
          <w:iCs/>
          <w:color w:val="111111"/>
          <w:shd w:val="clear" w:color="auto" w:fill="FFFFFF"/>
        </w:rPr>
        <w:t>International Journal of Inclusive Education</w:t>
      </w:r>
      <w:r w:rsidRPr="007B47C6">
        <w:rPr>
          <w:rFonts w:asciiTheme="minorBidi" w:hAnsiTheme="minorBidi" w:cstheme="minorBidi"/>
          <w:color w:val="111111"/>
          <w:shd w:val="clear" w:color="auto" w:fill="FFFFFF"/>
        </w:rPr>
        <w:t xml:space="preserve">, 27(2), pp. 1–23.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https://doi.org/10.1080/13603116.2020.1831627.</w:t>
      </w:r>
    </w:p>
    <w:p w14:paraId="2724340A"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1071CA">
        <w:rPr>
          <w:rFonts w:asciiTheme="minorBidi" w:hAnsiTheme="minorBidi" w:cstheme="minorBidi"/>
          <w:color w:val="111111"/>
          <w:shd w:val="clear" w:color="auto" w:fill="FFFFFF"/>
          <w:lang w:val="fr-FR"/>
        </w:rPr>
        <w:t xml:space="preserve">Grigorenko, E.L.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(2020) ‘Understanding, educating, and supporting children with specific learning disabilities: 50 years of science and practice.’, </w:t>
      </w:r>
      <w:r w:rsidRPr="007B47C6">
        <w:rPr>
          <w:rFonts w:asciiTheme="minorBidi" w:hAnsiTheme="minorBidi" w:cstheme="minorBidi"/>
          <w:i/>
          <w:iCs/>
          <w:color w:val="111111"/>
          <w:shd w:val="clear" w:color="auto" w:fill="FFFFFF"/>
        </w:rPr>
        <w:t>American Psychologist</w:t>
      </w:r>
      <w:r w:rsidRPr="007B47C6">
        <w:rPr>
          <w:rFonts w:asciiTheme="minorBidi" w:hAnsiTheme="minorBidi" w:cstheme="minorBidi"/>
          <w:color w:val="111111"/>
          <w:shd w:val="clear" w:color="auto" w:fill="FFFFFF"/>
        </w:rPr>
        <w:t>, 75(1), pp. 37–51. Available at: https://doi.org/10.1037/amp0000452.</w:t>
      </w:r>
    </w:p>
    <w:p w14:paraId="32ED2FD6"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Haberstroh, S. and Schulte-Körne, G. (2019) ‘The diagnosis and treatment of dyscalculia’, </w:t>
      </w:r>
      <w:proofErr w:type="spellStart"/>
      <w:r w:rsidRPr="007B47C6">
        <w:rPr>
          <w:rFonts w:asciiTheme="minorBidi" w:hAnsiTheme="minorBidi" w:cstheme="minorBidi"/>
          <w:i/>
          <w:iCs/>
          <w:color w:val="111111"/>
          <w:shd w:val="clear" w:color="auto" w:fill="FFFFFF"/>
        </w:rPr>
        <w:t>Deutsches</w:t>
      </w:r>
      <w:proofErr w:type="spellEnd"/>
      <w:r w:rsidRPr="007B47C6">
        <w:rPr>
          <w:rFonts w:asciiTheme="minorBidi" w:hAnsiTheme="minorBidi" w:cstheme="minorBidi"/>
          <w:i/>
          <w:iCs/>
          <w:color w:val="111111"/>
          <w:shd w:val="clear" w:color="auto" w:fill="FFFFFF"/>
        </w:rPr>
        <w:t xml:space="preserve"> </w:t>
      </w:r>
      <w:proofErr w:type="spellStart"/>
      <w:r w:rsidRPr="007B47C6">
        <w:rPr>
          <w:rFonts w:asciiTheme="minorBidi" w:hAnsiTheme="minorBidi" w:cstheme="minorBidi"/>
          <w:i/>
          <w:iCs/>
          <w:color w:val="111111"/>
          <w:shd w:val="clear" w:color="auto" w:fill="FFFFFF"/>
        </w:rPr>
        <w:t>Aerzteblatt</w:t>
      </w:r>
      <w:proofErr w:type="spellEnd"/>
      <w:r w:rsidRPr="007B47C6">
        <w:rPr>
          <w:rFonts w:asciiTheme="minorBidi" w:hAnsiTheme="minorBidi" w:cstheme="minorBidi"/>
          <w:i/>
          <w:iCs/>
          <w:color w:val="111111"/>
          <w:shd w:val="clear" w:color="auto" w:fill="FFFFFF"/>
        </w:rPr>
        <w:t xml:space="preserve"> Online</w:t>
      </w:r>
      <w:r w:rsidRPr="007B47C6">
        <w:rPr>
          <w:rFonts w:asciiTheme="minorBidi" w:hAnsiTheme="minorBidi" w:cstheme="minorBidi"/>
          <w:color w:val="111111"/>
          <w:shd w:val="clear" w:color="auto" w:fill="FFFFFF"/>
        </w:rPr>
        <w:t>, 116(7). Available at: https://doi.org/10.3238/arztebl.2019.0107.</w:t>
      </w:r>
    </w:p>
    <w:p w14:paraId="5050F42A"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Hagger, M.S. and Weed, M. (2019) ‘DEBATE: Do interventions based on </w:t>
      </w:r>
      <w:proofErr w:type="spellStart"/>
      <w:r w:rsidRPr="007B47C6">
        <w:rPr>
          <w:rFonts w:asciiTheme="minorBidi" w:hAnsiTheme="minorBidi" w:cstheme="minorBidi"/>
          <w:color w:val="111111"/>
          <w:shd w:val="clear" w:color="auto" w:fill="FFFFFF"/>
        </w:rPr>
        <w:t>behavioral</w:t>
      </w:r>
      <w:proofErr w:type="spellEnd"/>
      <w:r w:rsidRPr="007B47C6">
        <w:rPr>
          <w:rFonts w:asciiTheme="minorBidi" w:hAnsiTheme="minorBidi" w:cstheme="minorBidi"/>
          <w:color w:val="111111"/>
          <w:shd w:val="clear" w:color="auto" w:fill="FFFFFF"/>
        </w:rPr>
        <w:t xml:space="preserve"> theory work in the real world?’, </w:t>
      </w:r>
      <w:r w:rsidRPr="007B47C6">
        <w:rPr>
          <w:rFonts w:asciiTheme="minorBidi" w:hAnsiTheme="minorBidi" w:cstheme="minorBidi"/>
          <w:i/>
          <w:iCs/>
          <w:color w:val="111111"/>
          <w:shd w:val="clear" w:color="auto" w:fill="FFFFFF"/>
        </w:rPr>
        <w:t xml:space="preserve">International Journal of </w:t>
      </w:r>
      <w:proofErr w:type="spellStart"/>
      <w:r w:rsidRPr="007B47C6">
        <w:rPr>
          <w:rFonts w:asciiTheme="minorBidi" w:hAnsiTheme="minorBidi" w:cstheme="minorBidi"/>
          <w:i/>
          <w:iCs/>
          <w:color w:val="111111"/>
          <w:shd w:val="clear" w:color="auto" w:fill="FFFFFF"/>
        </w:rPr>
        <w:t>Behavioral</w:t>
      </w:r>
      <w:proofErr w:type="spellEnd"/>
      <w:r w:rsidRPr="007B47C6">
        <w:rPr>
          <w:rFonts w:asciiTheme="minorBidi" w:hAnsiTheme="minorBidi" w:cstheme="minorBidi"/>
          <w:i/>
          <w:iCs/>
          <w:color w:val="111111"/>
          <w:shd w:val="clear" w:color="auto" w:fill="FFFFFF"/>
        </w:rPr>
        <w:t xml:space="preserve"> Nutrition and Physical Activity</w:t>
      </w:r>
      <w:r w:rsidRPr="007B47C6">
        <w:rPr>
          <w:rFonts w:asciiTheme="minorBidi" w:hAnsiTheme="minorBidi" w:cstheme="minorBidi"/>
          <w:color w:val="111111"/>
          <w:shd w:val="clear" w:color="auto" w:fill="FFFFFF"/>
        </w:rPr>
        <w:t>, 16(1), pp. 1–10. Available at: https://doi.org/10.1186/s12966-019-0795-4.</w:t>
      </w:r>
    </w:p>
    <w:p w14:paraId="4CB3DDC7" w14:textId="77777777" w:rsidR="00E11B00" w:rsidRPr="00E11B00" w:rsidRDefault="00E11B00" w:rsidP="00D066F5">
      <w:pPr>
        <w:spacing w:after="240" w:line="360" w:lineRule="auto"/>
        <w:rPr>
          <w:rFonts w:asciiTheme="minorBidi" w:eastAsia="Times New Roman" w:hAnsiTheme="minorBidi"/>
          <w:kern w:val="0"/>
          <w:sz w:val="24"/>
          <w:szCs w:val="24"/>
          <w14:ligatures w14:val="none"/>
        </w:rPr>
      </w:pPr>
      <w:r w:rsidRPr="00E11B00">
        <w:rPr>
          <w:rFonts w:asciiTheme="minorBidi" w:eastAsia="Times New Roman" w:hAnsiTheme="minorBidi"/>
          <w:kern w:val="0"/>
          <w:sz w:val="24"/>
          <w:szCs w:val="24"/>
          <w14:ligatures w14:val="none"/>
        </w:rPr>
        <w:t>Hall, C., Dahl</w:t>
      </w:r>
      <w:r w:rsidRPr="00E11B00">
        <w:rPr>
          <w:rFonts w:ascii="Cambria Math" w:eastAsia="Times New Roman" w:hAnsi="Cambria Math" w:cs="Cambria Math"/>
          <w:kern w:val="0"/>
          <w:sz w:val="24"/>
          <w:szCs w:val="24"/>
          <w14:ligatures w14:val="none"/>
        </w:rPr>
        <w:t>‐</w:t>
      </w:r>
      <w:r w:rsidRPr="00E11B00">
        <w:rPr>
          <w:rFonts w:asciiTheme="minorBidi" w:eastAsia="Times New Roman" w:hAnsiTheme="minorBidi"/>
          <w:kern w:val="0"/>
          <w:sz w:val="24"/>
          <w:szCs w:val="24"/>
          <w14:ligatures w14:val="none"/>
        </w:rPr>
        <w:t xml:space="preserve">Leonard, K., Cho, E., Solari, E.J., Capin, P., Conner, C.L., Henry, A.R., Cook, L., Hayes, L., Vargas, I., Richmond, C.L. and Kehoe, K.F. (2022) </w:t>
      </w:r>
      <w:r w:rsidRPr="00E11B00">
        <w:rPr>
          <w:rFonts w:ascii="Arial" w:eastAsia="Times New Roman" w:hAnsi="Arial" w:cs="Arial"/>
          <w:kern w:val="0"/>
          <w:sz w:val="24"/>
          <w:szCs w:val="24"/>
          <w14:ligatures w14:val="none"/>
        </w:rPr>
        <w:t>‘</w:t>
      </w:r>
      <w:r w:rsidRPr="00E11B00">
        <w:rPr>
          <w:rFonts w:asciiTheme="minorBidi" w:eastAsia="Times New Roman" w:hAnsiTheme="minorBidi"/>
          <w:kern w:val="0"/>
          <w:sz w:val="24"/>
          <w:szCs w:val="24"/>
          <w14:ligatures w14:val="none"/>
        </w:rPr>
        <w:t xml:space="preserve">Forty Years of Reading Intervention Research for Elementary Students with or at Risk for </w:t>
      </w:r>
      <w:r w:rsidRPr="00E11B00">
        <w:rPr>
          <w:rFonts w:asciiTheme="minorBidi" w:eastAsia="Times New Roman" w:hAnsiTheme="minorBidi"/>
          <w:kern w:val="0"/>
          <w:sz w:val="24"/>
          <w:szCs w:val="24"/>
          <w14:ligatures w14:val="none"/>
        </w:rPr>
        <w:lastRenderedPageBreak/>
        <w:t>Dyslexia: A Systematic Review and Meta</w:t>
      </w:r>
      <w:r w:rsidRPr="00E11B00">
        <w:rPr>
          <w:rFonts w:ascii="Cambria Math" w:eastAsia="Times New Roman" w:hAnsi="Cambria Math" w:cs="Cambria Math"/>
          <w:kern w:val="0"/>
          <w:sz w:val="24"/>
          <w:szCs w:val="24"/>
          <w14:ligatures w14:val="none"/>
        </w:rPr>
        <w:t>‐</w:t>
      </w:r>
      <w:r w:rsidRPr="00E11B00">
        <w:rPr>
          <w:rFonts w:asciiTheme="minorBidi" w:eastAsia="Times New Roman" w:hAnsiTheme="minorBidi"/>
          <w:kern w:val="0"/>
          <w:sz w:val="24"/>
          <w:szCs w:val="24"/>
          <w14:ligatures w14:val="none"/>
        </w:rPr>
        <w:t>Analysis</w:t>
      </w:r>
      <w:r w:rsidRPr="00E11B00">
        <w:rPr>
          <w:rFonts w:ascii="Arial" w:eastAsia="Times New Roman" w:hAnsi="Arial" w:cs="Arial"/>
          <w:kern w:val="0"/>
          <w:sz w:val="24"/>
          <w:szCs w:val="24"/>
          <w14:ligatures w14:val="none"/>
        </w:rPr>
        <w:t>’</w:t>
      </w:r>
      <w:r w:rsidRPr="00E11B00">
        <w:rPr>
          <w:rFonts w:asciiTheme="minorBidi" w:eastAsia="Times New Roman" w:hAnsiTheme="minorBidi"/>
          <w:kern w:val="0"/>
          <w:sz w:val="24"/>
          <w:szCs w:val="24"/>
          <w14:ligatures w14:val="none"/>
        </w:rPr>
        <w:t xml:space="preserve">, </w:t>
      </w:r>
      <w:r w:rsidRPr="00E11B00">
        <w:rPr>
          <w:rFonts w:asciiTheme="minorBidi" w:eastAsia="Times New Roman" w:hAnsiTheme="minorBidi"/>
          <w:i/>
          <w:iCs/>
          <w:kern w:val="0"/>
          <w:sz w:val="24"/>
          <w:szCs w:val="24"/>
          <w14:ligatures w14:val="none"/>
        </w:rPr>
        <w:t>Reading Research Quarterly</w:t>
      </w:r>
      <w:r w:rsidRPr="00E11B00">
        <w:rPr>
          <w:rFonts w:asciiTheme="minorBidi" w:eastAsia="Times New Roman" w:hAnsiTheme="minorBidi"/>
          <w:kern w:val="0"/>
          <w:sz w:val="24"/>
          <w:szCs w:val="24"/>
          <w14:ligatures w14:val="none"/>
        </w:rPr>
        <w:t>, 58(2). Available at: https://doi.org/10.1002/rrq.477.</w:t>
      </w:r>
    </w:p>
    <w:p w14:paraId="2B4FF210"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Hammond, C. (2024) ‘A Critical Realist Reflexive Thematic Analysis of the EHC Needs Assessment Process Within One Local Authority: Understanding Parent, SENCO, and EP Views Within the Wider Context - UEA Digital Repository’, </w:t>
      </w:r>
      <w:r w:rsidRPr="007B47C6">
        <w:rPr>
          <w:rFonts w:asciiTheme="minorBidi" w:hAnsiTheme="minorBidi" w:cstheme="minorBidi"/>
          <w:i/>
          <w:iCs/>
          <w:color w:val="111111"/>
          <w:shd w:val="clear" w:color="auto" w:fill="FFFFFF"/>
        </w:rPr>
        <w:t>Uea.ac.uk</w:t>
      </w:r>
      <w:r w:rsidRPr="007B47C6">
        <w:rPr>
          <w:rFonts w:asciiTheme="minorBidi" w:hAnsiTheme="minorBidi" w:cstheme="minorBidi"/>
          <w:color w:val="111111"/>
          <w:shd w:val="clear" w:color="auto" w:fill="FFFFFF"/>
        </w:rPr>
        <w:t xml:space="preserve"> [Preprint]. Available at: https://ueaeprints.uea.ac.uk/id/eprint/98734/1/2024HammondCEdPsyD.pdf.</w:t>
      </w:r>
    </w:p>
    <w:p w14:paraId="35061054"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7B47C6">
        <w:rPr>
          <w:rFonts w:asciiTheme="minorBidi" w:hAnsiTheme="minorBidi" w:cstheme="minorBidi"/>
          <w:color w:val="111111"/>
          <w:shd w:val="clear" w:color="auto" w:fill="FFFFFF"/>
        </w:rPr>
        <w:t xml:space="preserve">Hannant, P. (2024) ‘Holistically Bridging the Gap between Education and healthcare: a Case Study Model of Assessment’, </w:t>
      </w:r>
      <w:r w:rsidRPr="007B47C6">
        <w:rPr>
          <w:rFonts w:asciiTheme="minorBidi" w:hAnsiTheme="minorBidi" w:cstheme="minorBidi"/>
          <w:i/>
          <w:iCs/>
          <w:color w:val="111111"/>
          <w:shd w:val="clear" w:color="auto" w:fill="FFFFFF"/>
        </w:rPr>
        <w:t>British journal of special education (Print)</w:t>
      </w:r>
      <w:r w:rsidRPr="007B47C6">
        <w:rPr>
          <w:rFonts w:asciiTheme="minorBidi" w:hAnsiTheme="minorBidi" w:cstheme="minorBidi"/>
          <w:color w:val="111111"/>
          <w:shd w:val="clear" w:color="auto" w:fill="FFFFFF"/>
        </w:rPr>
        <w:t xml:space="preserve">, 51(2).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https://doi.org/10.1111/1467-8578.12512.</w:t>
      </w:r>
    </w:p>
    <w:p w14:paraId="44AD290D"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1071CA">
        <w:rPr>
          <w:rFonts w:asciiTheme="minorBidi" w:hAnsiTheme="minorBidi" w:cstheme="minorBidi"/>
          <w:color w:val="111111"/>
          <w:shd w:val="clear" w:color="auto" w:fill="FFFFFF"/>
          <w:lang w:val="fr-FR"/>
        </w:rPr>
        <w:t xml:space="preserve">Harbour, K.E.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(2021) ‘Integrating interventions for elementary students experiencing co-occurring academic and </w:t>
      </w:r>
      <w:proofErr w:type="spellStart"/>
      <w:r w:rsidRPr="007B47C6">
        <w:rPr>
          <w:rFonts w:asciiTheme="minorBidi" w:hAnsiTheme="minorBidi" w:cstheme="minorBidi"/>
          <w:color w:val="111111"/>
          <w:shd w:val="clear" w:color="auto" w:fill="FFFFFF"/>
        </w:rPr>
        <w:t>behavior</w:t>
      </w:r>
      <w:proofErr w:type="spellEnd"/>
      <w:r w:rsidRPr="007B47C6">
        <w:rPr>
          <w:rFonts w:asciiTheme="minorBidi" w:hAnsiTheme="minorBidi" w:cstheme="minorBidi"/>
          <w:color w:val="111111"/>
          <w:shd w:val="clear" w:color="auto" w:fill="FFFFFF"/>
        </w:rPr>
        <w:t xml:space="preserve"> needs’, </w:t>
      </w:r>
      <w:r w:rsidRPr="007B47C6">
        <w:rPr>
          <w:rFonts w:asciiTheme="minorBidi" w:hAnsiTheme="minorBidi" w:cstheme="minorBidi"/>
          <w:i/>
          <w:iCs/>
          <w:color w:val="111111"/>
          <w:shd w:val="clear" w:color="auto" w:fill="FFFFFF"/>
        </w:rPr>
        <w:t>TEACHING Exceptional Children</w:t>
      </w:r>
      <w:r w:rsidRPr="007B47C6">
        <w:rPr>
          <w:rFonts w:asciiTheme="minorBidi" w:hAnsiTheme="minorBidi" w:cstheme="minorBidi"/>
          <w:color w:val="111111"/>
          <w:shd w:val="clear" w:color="auto" w:fill="FFFFFF"/>
        </w:rPr>
        <w:t>, 54(5), p. 004005992110255. Available at: https://doi.org/10.1177/00400599211025558.</w:t>
      </w:r>
    </w:p>
    <w:p w14:paraId="420CBCF3"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Harris, N. and Davidge, G. (2019) ‘The rights of children and young people under special educational needs legislation in England: an inclusive agenda?’, </w:t>
      </w:r>
      <w:r w:rsidRPr="007B47C6">
        <w:rPr>
          <w:rFonts w:asciiTheme="minorBidi" w:hAnsiTheme="minorBidi" w:cstheme="minorBidi"/>
          <w:i/>
          <w:iCs/>
          <w:color w:val="111111"/>
          <w:shd w:val="clear" w:color="auto" w:fill="FFFFFF"/>
        </w:rPr>
        <w:t>International Journal of Inclusive Education</w:t>
      </w:r>
      <w:r w:rsidRPr="007B47C6">
        <w:rPr>
          <w:rFonts w:asciiTheme="minorBidi" w:hAnsiTheme="minorBidi" w:cstheme="minorBidi"/>
          <w:color w:val="111111"/>
          <w:shd w:val="clear" w:color="auto" w:fill="FFFFFF"/>
        </w:rPr>
        <w:t>, 23(5), pp. 491–506. Available at: https://doi.org/10.1080/13603116.2019.1580923.</w:t>
      </w:r>
    </w:p>
    <w:p w14:paraId="7DB99F53"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Hassani, S. and Schwab, S. (2021) ‘Social-Emotional Learning Interventions for Students </w:t>
      </w:r>
      <w:proofErr w:type="gramStart"/>
      <w:r w:rsidRPr="007B47C6">
        <w:rPr>
          <w:rFonts w:asciiTheme="minorBidi" w:hAnsiTheme="minorBidi" w:cstheme="minorBidi"/>
          <w:color w:val="111111"/>
          <w:shd w:val="clear" w:color="auto" w:fill="FFFFFF"/>
        </w:rPr>
        <w:t>With</w:t>
      </w:r>
      <w:proofErr w:type="gramEnd"/>
      <w:r w:rsidRPr="007B47C6">
        <w:rPr>
          <w:rFonts w:asciiTheme="minorBidi" w:hAnsiTheme="minorBidi" w:cstheme="minorBidi"/>
          <w:color w:val="111111"/>
          <w:shd w:val="clear" w:color="auto" w:fill="FFFFFF"/>
        </w:rPr>
        <w:t xml:space="preserve"> Special Educational Needs: A Systematic Literature Review’, </w:t>
      </w:r>
      <w:r w:rsidRPr="007B47C6">
        <w:rPr>
          <w:rFonts w:asciiTheme="minorBidi" w:hAnsiTheme="minorBidi" w:cstheme="minorBidi"/>
          <w:i/>
          <w:iCs/>
          <w:color w:val="111111"/>
          <w:shd w:val="clear" w:color="auto" w:fill="FFFFFF"/>
        </w:rPr>
        <w:t>Frontiers in Education</w:t>
      </w:r>
      <w:r w:rsidRPr="007B47C6">
        <w:rPr>
          <w:rFonts w:asciiTheme="minorBidi" w:hAnsiTheme="minorBidi" w:cstheme="minorBidi"/>
          <w:color w:val="111111"/>
          <w:shd w:val="clear" w:color="auto" w:fill="FFFFFF"/>
        </w:rPr>
        <w:t>, 6(1). Available at: https://doi.org/10.3389/feduc.2021.808566.</w:t>
      </w:r>
    </w:p>
    <w:p w14:paraId="55222651"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Hempel, S.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(2020) </w:t>
      </w:r>
      <w:r w:rsidRPr="007B47C6">
        <w:rPr>
          <w:rFonts w:asciiTheme="minorBidi" w:hAnsiTheme="minorBidi" w:cstheme="minorBidi"/>
          <w:i/>
          <w:iCs/>
          <w:color w:val="111111"/>
          <w:shd w:val="clear" w:color="auto" w:fill="FFFFFF"/>
        </w:rPr>
        <w:t xml:space="preserve">Resource Allocation and Pandemic Response: An Evidence Synthesis </w:t>
      </w:r>
      <w:proofErr w:type="gramStart"/>
      <w:r w:rsidRPr="007B47C6">
        <w:rPr>
          <w:rFonts w:asciiTheme="minorBidi" w:hAnsiTheme="minorBidi" w:cstheme="minorBidi"/>
          <w:i/>
          <w:iCs/>
          <w:color w:val="111111"/>
          <w:shd w:val="clear" w:color="auto" w:fill="FFFFFF"/>
        </w:rPr>
        <w:t>To</w:t>
      </w:r>
      <w:proofErr w:type="gramEnd"/>
      <w:r w:rsidRPr="007B47C6">
        <w:rPr>
          <w:rFonts w:asciiTheme="minorBidi" w:hAnsiTheme="minorBidi" w:cstheme="minorBidi"/>
          <w:i/>
          <w:iCs/>
          <w:color w:val="111111"/>
          <w:shd w:val="clear" w:color="auto" w:fill="FFFFFF"/>
        </w:rPr>
        <w:t xml:space="preserve"> Inform Decision Making</w:t>
      </w:r>
      <w:r w:rsidRPr="007B47C6">
        <w:rPr>
          <w:rFonts w:asciiTheme="minorBidi" w:hAnsiTheme="minorBidi" w:cstheme="minorBidi"/>
          <w:color w:val="111111"/>
          <w:shd w:val="clear" w:color="auto" w:fill="FFFFFF"/>
        </w:rPr>
        <w:t xml:space="preserve">, </w:t>
      </w:r>
      <w:r w:rsidRPr="007B47C6">
        <w:rPr>
          <w:rFonts w:asciiTheme="minorBidi" w:hAnsiTheme="minorBidi" w:cstheme="minorBidi"/>
          <w:i/>
          <w:iCs/>
          <w:color w:val="111111"/>
          <w:shd w:val="clear" w:color="auto" w:fill="FFFFFF"/>
        </w:rPr>
        <w:t>Nih.gov</w:t>
      </w:r>
      <w:r w:rsidRPr="007B47C6">
        <w:rPr>
          <w:rFonts w:asciiTheme="minorBidi" w:hAnsiTheme="minorBidi" w:cstheme="minorBidi"/>
          <w:color w:val="111111"/>
          <w:shd w:val="clear" w:color="auto" w:fill="FFFFFF"/>
        </w:rPr>
        <w:t>. Agency for Healthcare Research and Quality (US). Available at: https://www.ncbi.nlm.nih.gov/sites/books/NBK562921/.</w:t>
      </w:r>
    </w:p>
    <w:p w14:paraId="1A24D250"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Hidalgo, P.M., Moreso, N.V. and Sans, J.C. (2021) ‘</w:t>
      </w:r>
      <w:proofErr w:type="gramStart"/>
      <w:r w:rsidRPr="007B47C6">
        <w:rPr>
          <w:rFonts w:asciiTheme="minorBidi" w:hAnsiTheme="minorBidi" w:cstheme="minorBidi"/>
          <w:color w:val="111111"/>
          <w:shd w:val="clear" w:color="auto" w:fill="FFFFFF"/>
        </w:rPr>
        <w:t>Autism spectrum disorder</w:t>
      </w:r>
      <w:proofErr w:type="gramEnd"/>
      <w:r w:rsidRPr="007B47C6">
        <w:rPr>
          <w:rFonts w:asciiTheme="minorBidi" w:hAnsiTheme="minorBidi" w:cstheme="minorBidi"/>
          <w:color w:val="111111"/>
          <w:shd w:val="clear" w:color="auto" w:fill="FFFFFF"/>
        </w:rPr>
        <w:t xml:space="preserve"> prevalence and associated sociodemographic factors in the school population: EPINED study’, </w:t>
      </w:r>
      <w:r w:rsidRPr="007B47C6">
        <w:rPr>
          <w:rFonts w:asciiTheme="minorBidi" w:hAnsiTheme="minorBidi" w:cstheme="minorBidi"/>
          <w:i/>
          <w:iCs/>
          <w:color w:val="111111"/>
          <w:shd w:val="clear" w:color="auto" w:fill="FFFFFF"/>
        </w:rPr>
        <w:t>Autism</w:t>
      </w:r>
      <w:r w:rsidRPr="007B47C6">
        <w:rPr>
          <w:rFonts w:asciiTheme="minorBidi" w:hAnsiTheme="minorBidi" w:cstheme="minorBidi"/>
          <w:color w:val="111111"/>
          <w:shd w:val="clear" w:color="auto" w:fill="FFFFFF"/>
        </w:rPr>
        <w:t>, 25(7), p. 136236132110077. Available at: https://doi.org/10.1177/13623613211007717.</w:t>
      </w:r>
    </w:p>
    <w:p w14:paraId="11A4F539"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lastRenderedPageBreak/>
        <w:t xml:space="preserve">IPSEA (2018) </w:t>
      </w:r>
      <w:r w:rsidRPr="007B47C6">
        <w:rPr>
          <w:rFonts w:asciiTheme="minorBidi" w:hAnsiTheme="minorBidi" w:cstheme="minorBidi"/>
          <w:i/>
          <w:iCs/>
          <w:color w:val="111111"/>
          <w:shd w:val="clear" w:color="auto" w:fill="FFFFFF"/>
        </w:rPr>
        <w:t xml:space="preserve">What are special educational </w:t>
      </w:r>
      <w:proofErr w:type="gramStart"/>
      <w:r w:rsidRPr="007B47C6">
        <w:rPr>
          <w:rFonts w:asciiTheme="minorBidi" w:hAnsiTheme="minorBidi" w:cstheme="minorBidi"/>
          <w:i/>
          <w:iCs/>
          <w:color w:val="111111"/>
          <w:shd w:val="clear" w:color="auto" w:fill="FFFFFF"/>
        </w:rPr>
        <w:t>needs?</w:t>
      </w:r>
      <w:r w:rsidRPr="007B47C6">
        <w:rPr>
          <w:rFonts w:asciiTheme="minorBidi" w:hAnsiTheme="minorBidi" w:cstheme="minorBidi"/>
          <w:color w:val="111111"/>
          <w:shd w:val="clear" w:color="auto" w:fill="FFFFFF"/>
        </w:rPr>
        <w:t>,</w:t>
      </w:r>
      <w:proofErr w:type="gramEnd"/>
      <w:r w:rsidRPr="007B47C6">
        <w:rPr>
          <w:rFonts w:asciiTheme="minorBidi" w:hAnsiTheme="minorBidi" w:cstheme="minorBidi"/>
          <w:color w:val="111111"/>
          <w:shd w:val="clear" w:color="auto" w:fill="FFFFFF"/>
        </w:rPr>
        <w:t xml:space="preserve"> </w:t>
      </w:r>
      <w:r w:rsidRPr="007B47C6">
        <w:rPr>
          <w:rFonts w:asciiTheme="minorBidi" w:hAnsiTheme="minorBidi" w:cstheme="minorBidi"/>
          <w:i/>
          <w:iCs/>
          <w:color w:val="111111"/>
          <w:shd w:val="clear" w:color="auto" w:fill="FFFFFF"/>
        </w:rPr>
        <w:t>(IPSEA) Independent Provider of Special Education Advice</w:t>
      </w:r>
      <w:r w:rsidRPr="007B47C6">
        <w:rPr>
          <w:rFonts w:asciiTheme="minorBidi" w:hAnsiTheme="minorBidi" w:cstheme="minorBidi"/>
          <w:color w:val="111111"/>
          <w:shd w:val="clear" w:color="auto" w:fill="FFFFFF"/>
        </w:rPr>
        <w:t>. Available at: https://www.ipsea.org.uk/what-are-special-educational-needs.</w:t>
      </w:r>
    </w:p>
    <w:p w14:paraId="00603AFE"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Jane and </w:t>
      </w:r>
      <w:proofErr w:type="spellStart"/>
      <w:r w:rsidRPr="007B47C6">
        <w:rPr>
          <w:rFonts w:asciiTheme="minorBidi" w:hAnsiTheme="minorBidi" w:cstheme="minorBidi"/>
          <w:color w:val="111111"/>
          <w:shd w:val="clear" w:color="auto" w:fill="FFFFFF"/>
        </w:rPr>
        <w:t>Hilberink</w:t>
      </w:r>
      <w:proofErr w:type="spellEnd"/>
      <w:r w:rsidRPr="007B47C6">
        <w:rPr>
          <w:rFonts w:asciiTheme="minorBidi" w:hAnsiTheme="minorBidi" w:cstheme="minorBidi"/>
          <w:color w:val="111111"/>
          <w:shd w:val="clear" w:color="auto" w:fill="FFFFFF"/>
        </w:rPr>
        <w:t xml:space="preserve">, S.R. (2023) ‘Impairments and comorbidities in adults with cerebral palsy and spina bifida: a meta-analysis’, </w:t>
      </w:r>
      <w:r w:rsidRPr="007B47C6">
        <w:rPr>
          <w:rFonts w:asciiTheme="minorBidi" w:hAnsiTheme="minorBidi" w:cstheme="minorBidi"/>
          <w:i/>
          <w:iCs/>
          <w:color w:val="111111"/>
          <w:shd w:val="clear" w:color="auto" w:fill="FFFFFF"/>
        </w:rPr>
        <w:t>Frontiers in Neurology</w:t>
      </w:r>
      <w:r w:rsidRPr="007B47C6">
        <w:rPr>
          <w:rFonts w:asciiTheme="minorBidi" w:hAnsiTheme="minorBidi" w:cstheme="minorBidi"/>
          <w:color w:val="111111"/>
          <w:shd w:val="clear" w:color="auto" w:fill="FFFFFF"/>
        </w:rPr>
        <w:t>, 14. Available at: https://doi.org/10.3389/fneur.2023.1122061.</w:t>
      </w:r>
    </w:p>
    <w:p w14:paraId="06C3C6FE"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Johnson, S. (2023) </w:t>
      </w:r>
      <w:r w:rsidRPr="007B47C6">
        <w:rPr>
          <w:rFonts w:asciiTheme="minorBidi" w:hAnsiTheme="minorBidi" w:cstheme="minorBidi"/>
          <w:i/>
          <w:iCs/>
          <w:color w:val="111111"/>
          <w:shd w:val="clear" w:color="auto" w:fill="FFFFFF"/>
        </w:rPr>
        <w:t>All About SEMH: A Practical Guide for Primary Teachers</w:t>
      </w:r>
      <w:r w:rsidRPr="007B47C6">
        <w:rPr>
          <w:rFonts w:asciiTheme="minorBidi" w:hAnsiTheme="minorBidi" w:cstheme="minorBidi"/>
          <w:color w:val="111111"/>
          <w:shd w:val="clear" w:color="auto" w:fill="FFFFFF"/>
        </w:rPr>
        <w:t>. Available at: https://doi.org/10.4324/9781003273097.</w:t>
      </w:r>
    </w:p>
    <w:p w14:paraId="1FB5B1E7"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Kapoor, G. and Kaul, S. (2024) ‘Critical Review of Use of Medical Versus Social Model for Identification of Learning Disabilities’, </w:t>
      </w:r>
      <w:r w:rsidRPr="007B47C6">
        <w:rPr>
          <w:rFonts w:asciiTheme="minorBidi" w:hAnsiTheme="minorBidi" w:cstheme="minorBidi"/>
          <w:i/>
          <w:iCs/>
          <w:color w:val="111111"/>
          <w:shd w:val="clear" w:color="auto" w:fill="FFFFFF"/>
        </w:rPr>
        <w:t>Journal of Indian Association for Child and Adolescent Mental Health</w:t>
      </w:r>
      <w:r w:rsidRPr="007B47C6">
        <w:rPr>
          <w:rFonts w:asciiTheme="minorBidi" w:hAnsiTheme="minorBidi" w:cstheme="minorBidi"/>
          <w:color w:val="111111"/>
          <w:shd w:val="clear" w:color="auto" w:fill="FFFFFF"/>
        </w:rPr>
        <w:t>, 20(3). Available at: https://doi.org/10.1177/09731342241248423.</w:t>
      </w:r>
    </w:p>
    <w:p w14:paraId="1876B28B"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Kart, A. and Kart, M. (2021) ‘Academic and Social Effects of Inclusion on Students without Disabilities: A Review of the Literature’, </w:t>
      </w:r>
      <w:r w:rsidRPr="007B47C6">
        <w:rPr>
          <w:rFonts w:asciiTheme="minorBidi" w:hAnsiTheme="minorBidi" w:cstheme="minorBidi"/>
          <w:i/>
          <w:iCs/>
          <w:color w:val="111111"/>
          <w:shd w:val="clear" w:color="auto" w:fill="FFFFFF"/>
        </w:rPr>
        <w:t>Education Sciences</w:t>
      </w:r>
      <w:r w:rsidRPr="007B47C6">
        <w:rPr>
          <w:rFonts w:asciiTheme="minorBidi" w:hAnsiTheme="minorBidi" w:cstheme="minorBidi"/>
          <w:color w:val="111111"/>
          <w:shd w:val="clear" w:color="auto" w:fill="FFFFFF"/>
        </w:rPr>
        <w:t>, 11(1), p. 16. Available at: https://doi.org/10.3390/educsci11010016.</w:t>
      </w:r>
    </w:p>
    <w:p w14:paraId="1CAC3B9A"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Kaushik, V. and Walsh, C.A. (2019) ‘Pragmatism as a research paradigm and its implications for social work research’, </w:t>
      </w:r>
      <w:r w:rsidRPr="007B47C6">
        <w:rPr>
          <w:rFonts w:asciiTheme="minorBidi" w:hAnsiTheme="minorBidi" w:cstheme="minorBidi"/>
          <w:i/>
          <w:iCs/>
          <w:color w:val="111111"/>
          <w:shd w:val="clear" w:color="auto" w:fill="FFFFFF"/>
        </w:rPr>
        <w:t>Social Sciences</w:t>
      </w:r>
      <w:r w:rsidRPr="007B47C6">
        <w:rPr>
          <w:rFonts w:asciiTheme="minorBidi" w:hAnsiTheme="minorBidi" w:cstheme="minorBidi"/>
          <w:color w:val="111111"/>
          <w:shd w:val="clear" w:color="auto" w:fill="FFFFFF"/>
        </w:rPr>
        <w:t>, 8(9), pp. 1–17. Available at: https://doi.org/10.3390/socsci8090255.</w:t>
      </w:r>
    </w:p>
    <w:p w14:paraId="16774E83"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spellStart"/>
      <w:r w:rsidRPr="007B47C6">
        <w:rPr>
          <w:rFonts w:asciiTheme="minorBidi" w:hAnsiTheme="minorBidi" w:cstheme="minorBidi"/>
          <w:color w:val="111111"/>
          <w:shd w:val="clear" w:color="auto" w:fill="FFFFFF"/>
        </w:rPr>
        <w:t>Kushalnagar</w:t>
      </w:r>
      <w:proofErr w:type="spellEnd"/>
      <w:r w:rsidRPr="007B47C6">
        <w:rPr>
          <w:rFonts w:asciiTheme="minorBidi" w:hAnsiTheme="minorBidi" w:cstheme="minorBidi"/>
          <w:color w:val="111111"/>
          <w:shd w:val="clear" w:color="auto" w:fill="FFFFFF"/>
        </w:rPr>
        <w:t xml:space="preserve">, R. (2019) ‘Deafness and Hearing Loss’, </w:t>
      </w:r>
      <w:r w:rsidRPr="007B47C6">
        <w:rPr>
          <w:rFonts w:asciiTheme="minorBidi" w:hAnsiTheme="minorBidi" w:cstheme="minorBidi"/>
          <w:i/>
          <w:iCs/>
          <w:color w:val="111111"/>
          <w:shd w:val="clear" w:color="auto" w:fill="FFFFFF"/>
        </w:rPr>
        <w:t>Human–Computer Interaction Series</w:t>
      </w:r>
      <w:r w:rsidRPr="007B47C6">
        <w:rPr>
          <w:rFonts w:asciiTheme="minorBidi" w:hAnsiTheme="minorBidi" w:cstheme="minorBidi"/>
          <w:color w:val="111111"/>
          <w:shd w:val="clear" w:color="auto" w:fill="FFFFFF"/>
        </w:rPr>
        <w:t>, pp. 35–47. Available at: https://doi.org/10.1007/978-1-4471-7440-0_3.</w:t>
      </w:r>
    </w:p>
    <w:p w14:paraId="7A0BC553"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Kuzik, N.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(2020) ‘Movement behaviours and physical, cognitive, and social-emotional development in preschool-aged children: Cross-sectional associations using compositional analyses’, </w:t>
      </w:r>
      <w:r w:rsidRPr="007B47C6">
        <w:rPr>
          <w:rFonts w:asciiTheme="minorBidi" w:hAnsiTheme="minorBidi" w:cstheme="minorBidi"/>
          <w:i/>
          <w:iCs/>
          <w:color w:val="111111"/>
          <w:shd w:val="clear" w:color="auto" w:fill="FFFFFF"/>
        </w:rPr>
        <w:t>PLOS ONE</w:t>
      </w:r>
      <w:r w:rsidRPr="007B47C6">
        <w:rPr>
          <w:rFonts w:asciiTheme="minorBidi" w:hAnsiTheme="minorBidi" w:cstheme="minorBidi"/>
          <w:color w:val="111111"/>
          <w:shd w:val="clear" w:color="auto" w:fill="FFFFFF"/>
        </w:rPr>
        <w:t>. Edited by J. Brazo-</w:t>
      </w:r>
      <w:proofErr w:type="spellStart"/>
      <w:r w:rsidRPr="007B47C6">
        <w:rPr>
          <w:rFonts w:asciiTheme="minorBidi" w:hAnsiTheme="minorBidi" w:cstheme="minorBidi"/>
          <w:color w:val="111111"/>
          <w:shd w:val="clear" w:color="auto" w:fill="FFFFFF"/>
        </w:rPr>
        <w:t>Sayavera</w:t>
      </w:r>
      <w:proofErr w:type="spellEnd"/>
      <w:r w:rsidRPr="007B47C6">
        <w:rPr>
          <w:rFonts w:asciiTheme="minorBidi" w:hAnsiTheme="minorBidi" w:cstheme="minorBidi"/>
          <w:color w:val="111111"/>
          <w:shd w:val="clear" w:color="auto" w:fill="FFFFFF"/>
        </w:rPr>
        <w:t>, 15(8), p. e0237945. Available at: https://doi.org/10.1371/journal.pone.0237945.</w:t>
      </w:r>
    </w:p>
    <w:p w14:paraId="309DFF85"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Lamb, B. (2019) ‘Statutory Assessment for Special Educational Needs and the Warnock Report; the First 40 Years’, </w:t>
      </w:r>
      <w:r w:rsidRPr="007B47C6">
        <w:rPr>
          <w:rFonts w:asciiTheme="minorBidi" w:hAnsiTheme="minorBidi" w:cstheme="minorBidi"/>
          <w:i/>
          <w:iCs/>
          <w:color w:val="111111"/>
          <w:shd w:val="clear" w:color="auto" w:fill="FFFFFF"/>
        </w:rPr>
        <w:t>Frontiers in Education</w:t>
      </w:r>
      <w:r w:rsidRPr="007B47C6">
        <w:rPr>
          <w:rFonts w:asciiTheme="minorBidi" w:hAnsiTheme="minorBidi" w:cstheme="minorBidi"/>
          <w:color w:val="111111"/>
          <w:shd w:val="clear" w:color="auto" w:fill="FFFFFF"/>
        </w:rPr>
        <w:t>, 4(1). Available at: https://doi.org/10.3389/feduc.2019.00051.</w:t>
      </w:r>
    </w:p>
    <w:p w14:paraId="38606503"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lastRenderedPageBreak/>
        <w:t xml:space="preserve">Lawson, A. and Beckett, A.E. (2020) ‘The social and human rights models of disability: Towards a complementarity thesis’, </w:t>
      </w:r>
      <w:r w:rsidRPr="007B47C6">
        <w:rPr>
          <w:rFonts w:asciiTheme="minorBidi" w:hAnsiTheme="minorBidi" w:cstheme="minorBidi"/>
          <w:i/>
          <w:iCs/>
          <w:color w:val="111111"/>
          <w:shd w:val="clear" w:color="auto" w:fill="FFFFFF"/>
        </w:rPr>
        <w:t>The International Journal of Human Rights</w:t>
      </w:r>
      <w:r w:rsidRPr="007B47C6">
        <w:rPr>
          <w:rFonts w:asciiTheme="minorBidi" w:hAnsiTheme="minorBidi" w:cstheme="minorBidi"/>
          <w:color w:val="111111"/>
          <w:shd w:val="clear" w:color="auto" w:fill="FFFFFF"/>
        </w:rPr>
        <w:t>, 25(2), pp. 348–379. Available at: https://doi.org/10.1080/13642987.2020.1783533.</w:t>
      </w:r>
    </w:p>
    <w:p w14:paraId="650FF9CE"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Lewis, G. (2023) ‘The classroom deployment of teaching assistants in England: A critical review of literature from 2010 to 2020’, </w:t>
      </w:r>
      <w:r w:rsidRPr="007B47C6">
        <w:rPr>
          <w:rFonts w:asciiTheme="minorBidi" w:hAnsiTheme="minorBidi" w:cstheme="minorBidi"/>
          <w:i/>
          <w:iCs/>
          <w:color w:val="111111"/>
          <w:shd w:val="clear" w:color="auto" w:fill="FFFFFF"/>
        </w:rPr>
        <w:t>Educational Review</w:t>
      </w:r>
      <w:r w:rsidRPr="007B47C6">
        <w:rPr>
          <w:rFonts w:asciiTheme="minorBidi" w:hAnsiTheme="minorBidi" w:cstheme="minorBidi"/>
          <w:color w:val="111111"/>
          <w:shd w:val="clear" w:color="auto" w:fill="FFFFFF"/>
        </w:rPr>
        <w:t>, 77(1), pp. 1–17. Available at: https://doi.org/10.1080/00131911.2023.2184773.</w:t>
      </w:r>
    </w:p>
    <w:p w14:paraId="30EF4C3F"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Lien, V. (2025) ‘Decolonising Special Educational Needs and Disabilities (SEND): A Systems Theoretical Framework for Global Inclusivity’, </w:t>
      </w:r>
      <w:r w:rsidRPr="007B47C6">
        <w:rPr>
          <w:rFonts w:asciiTheme="minorBidi" w:hAnsiTheme="minorBidi" w:cstheme="minorBidi"/>
          <w:i/>
          <w:iCs/>
          <w:color w:val="111111"/>
          <w:shd w:val="clear" w:color="auto" w:fill="FFFFFF"/>
        </w:rPr>
        <w:t xml:space="preserve">Systems Research and </w:t>
      </w:r>
      <w:proofErr w:type="spellStart"/>
      <w:r w:rsidRPr="007B47C6">
        <w:rPr>
          <w:rFonts w:asciiTheme="minorBidi" w:hAnsiTheme="minorBidi" w:cstheme="minorBidi"/>
          <w:i/>
          <w:iCs/>
          <w:color w:val="111111"/>
          <w:shd w:val="clear" w:color="auto" w:fill="FFFFFF"/>
        </w:rPr>
        <w:t>Behavioral</w:t>
      </w:r>
      <w:proofErr w:type="spellEnd"/>
      <w:r w:rsidRPr="007B47C6">
        <w:rPr>
          <w:rFonts w:asciiTheme="minorBidi" w:hAnsiTheme="minorBidi" w:cstheme="minorBidi"/>
          <w:i/>
          <w:iCs/>
          <w:color w:val="111111"/>
          <w:shd w:val="clear" w:color="auto" w:fill="FFFFFF"/>
        </w:rPr>
        <w:t xml:space="preserve"> Science</w:t>
      </w:r>
      <w:r w:rsidRPr="007B47C6">
        <w:rPr>
          <w:rFonts w:asciiTheme="minorBidi" w:hAnsiTheme="minorBidi" w:cstheme="minorBidi"/>
          <w:color w:val="111111"/>
          <w:shd w:val="clear" w:color="auto" w:fill="FFFFFF"/>
        </w:rPr>
        <w:t>, 42(2), pp. 517–530. Available at: https://doi.org/10.1002/sres.3138.</w:t>
      </w:r>
    </w:p>
    <w:p w14:paraId="674CE2C1"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Lindsay, G., Wedell, K. and </w:t>
      </w:r>
      <w:proofErr w:type="spellStart"/>
      <w:r w:rsidRPr="007B47C6">
        <w:rPr>
          <w:rFonts w:asciiTheme="minorBidi" w:hAnsiTheme="minorBidi" w:cstheme="minorBidi"/>
          <w:color w:val="111111"/>
          <w:shd w:val="clear" w:color="auto" w:fill="FFFFFF"/>
        </w:rPr>
        <w:t>Dockrell</w:t>
      </w:r>
      <w:proofErr w:type="spellEnd"/>
      <w:r w:rsidRPr="007B47C6">
        <w:rPr>
          <w:rFonts w:asciiTheme="minorBidi" w:hAnsiTheme="minorBidi" w:cstheme="minorBidi"/>
          <w:color w:val="111111"/>
          <w:shd w:val="clear" w:color="auto" w:fill="FFFFFF"/>
        </w:rPr>
        <w:t xml:space="preserve">, J. (2020) ‘Warnock 40 Years on: the Development of Special Educational Needs since the Warnock Report and Implications for the Future’, </w:t>
      </w:r>
      <w:r w:rsidRPr="007B47C6">
        <w:rPr>
          <w:rFonts w:asciiTheme="minorBidi" w:hAnsiTheme="minorBidi" w:cstheme="minorBidi"/>
          <w:i/>
          <w:iCs/>
          <w:color w:val="111111"/>
          <w:shd w:val="clear" w:color="auto" w:fill="FFFFFF"/>
        </w:rPr>
        <w:t>Frontiers in Education</w:t>
      </w:r>
      <w:r w:rsidRPr="007B47C6">
        <w:rPr>
          <w:rFonts w:asciiTheme="minorBidi" w:hAnsiTheme="minorBidi" w:cstheme="minorBidi"/>
          <w:color w:val="111111"/>
          <w:shd w:val="clear" w:color="auto" w:fill="FFFFFF"/>
        </w:rPr>
        <w:t>, 4(164), pp. 1–20. Available at: https://www.frontiersin.org/articles/10.3389/feduc.2019.00164/full.</w:t>
      </w:r>
    </w:p>
    <w:p w14:paraId="0BA3E61A"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Loh, L., Senthil, M.P. and Constable, P.A. (2024) ‘A systematic review of the impact of childhood vision impairment on reading and literacy in education’, </w:t>
      </w:r>
      <w:r w:rsidRPr="007B47C6">
        <w:rPr>
          <w:rFonts w:asciiTheme="minorBidi" w:hAnsiTheme="minorBidi" w:cstheme="minorBidi"/>
          <w:i/>
          <w:iCs/>
          <w:color w:val="111111"/>
          <w:shd w:val="clear" w:color="auto" w:fill="FFFFFF"/>
        </w:rPr>
        <w:t>Journal of Optometry</w:t>
      </w:r>
      <w:r w:rsidRPr="007B47C6">
        <w:rPr>
          <w:rFonts w:asciiTheme="minorBidi" w:hAnsiTheme="minorBidi" w:cstheme="minorBidi"/>
          <w:color w:val="111111"/>
          <w:shd w:val="clear" w:color="auto" w:fill="FFFFFF"/>
        </w:rPr>
        <w:t>, 17(2), pp. 100495–100495. Available at: https://doi.org/10.1016/j.optom.2023.100495.</w:t>
      </w:r>
    </w:p>
    <w:p w14:paraId="29BF1AB6"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Long, T. and Guo, J. (2023) ‘Moving beyond Inclusion to Belonging’, </w:t>
      </w:r>
      <w:r w:rsidRPr="007B47C6">
        <w:rPr>
          <w:rFonts w:asciiTheme="minorBidi" w:hAnsiTheme="minorBidi" w:cstheme="minorBidi"/>
          <w:i/>
          <w:iCs/>
          <w:color w:val="111111"/>
          <w:shd w:val="clear" w:color="auto" w:fill="FFFFFF"/>
        </w:rPr>
        <w:t>International Journal of Environmental Research and Public Health</w:t>
      </w:r>
      <w:r w:rsidRPr="007B47C6">
        <w:rPr>
          <w:rFonts w:asciiTheme="minorBidi" w:hAnsiTheme="minorBidi" w:cstheme="minorBidi"/>
          <w:color w:val="111111"/>
          <w:shd w:val="clear" w:color="auto" w:fill="FFFFFF"/>
        </w:rPr>
        <w:t>, 20(20), pp. 6907–6907. Available at: https://doi.org/10.3390/ijerph20206907.</w:t>
      </w:r>
    </w:p>
    <w:p w14:paraId="2370727D"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spellStart"/>
      <w:r w:rsidRPr="007B47C6">
        <w:rPr>
          <w:rFonts w:asciiTheme="minorBidi" w:hAnsiTheme="minorBidi" w:cstheme="minorBidi"/>
          <w:color w:val="111111"/>
          <w:shd w:val="clear" w:color="auto" w:fill="FFFFFF"/>
        </w:rPr>
        <w:t>Maggin</w:t>
      </w:r>
      <w:proofErr w:type="spellEnd"/>
      <w:r w:rsidRPr="007B47C6">
        <w:rPr>
          <w:rFonts w:asciiTheme="minorBidi" w:hAnsiTheme="minorBidi" w:cstheme="minorBidi"/>
          <w:color w:val="111111"/>
          <w:shd w:val="clear" w:color="auto" w:fill="FFFFFF"/>
        </w:rPr>
        <w:t xml:space="preserve">, D.M. (2022) ‘Group Experimental and Quasi-Experimental Research Designs for Special Education Intervention Validation’, </w:t>
      </w:r>
      <w:r w:rsidRPr="007B47C6">
        <w:rPr>
          <w:rFonts w:asciiTheme="minorBidi" w:hAnsiTheme="minorBidi" w:cstheme="minorBidi"/>
          <w:i/>
          <w:iCs/>
          <w:color w:val="111111"/>
          <w:shd w:val="clear" w:color="auto" w:fill="FFFFFF"/>
        </w:rPr>
        <w:t>Routledge eBooks</w:t>
      </w:r>
      <w:r w:rsidRPr="007B47C6">
        <w:rPr>
          <w:rFonts w:asciiTheme="minorBidi" w:hAnsiTheme="minorBidi" w:cstheme="minorBidi"/>
          <w:color w:val="111111"/>
          <w:shd w:val="clear" w:color="auto" w:fill="FFFFFF"/>
        </w:rPr>
        <w:t>, pp. 101–114. Available at: https://doi.org/10.4324/9781003156857-10.</w:t>
      </w:r>
    </w:p>
    <w:p w14:paraId="2BE4EBFF" w14:textId="77777777" w:rsidR="00E11B00" w:rsidRPr="00C36681" w:rsidRDefault="00E11B00" w:rsidP="00D066F5">
      <w:pPr>
        <w:pStyle w:val="NormalWeb"/>
        <w:spacing w:before="200" w:beforeAutospacing="0" w:after="240" w:afterAutospacing="0" w:line="360" w:lineRule="auto"/>
        <w:rPr>
          <w:rFonts w:asciiTheme="minorBidi" w:hAnsiTheme="minorBidi" w:cstheme="minorBidi"/>
          <w:lang w:val="fr-FR"/>
        </w:rPr>
      </w:pPr>
      <w:r w:rsidRPr="007B47C6">
        <w:rPr>
          <w:rFonts w:asciiTheme="minorBidi" w:hAnsiTheme="minorBidi" w:cstheme="minorBidi"/>
          <w:color w:val="111111"/>
          <w:shd w:val="clear" w:color="auto" w:fill="FFFFFF"/>
        </w:rPr>
        <w:t xml:space="preserve">Mahsud, K. and Masood, A. (2025) ‘The Effectiveness of Counselling Techniques in Addressing Social Skills Deficits in Children with Autism Spectrum Disorder in Special Education Settings’, </w:t>
      </w:r>
      <w:r w:rsidRPr="007B47C6">
        <w:rPr>
          <w:rFonts w:asciiTheme="minorBidi" w:hAnsiTheme="minorBidi" w:cstheme="minorBidi"/>
          <w:i/>
          <w:iCs/>
          <w:color w:val="111111"/>
          <w:shd w:val="clear" w:color="auto" w:fill="FFFFFF"/>
        </w:rPr>
        <w:t>ACADEMIA International Journal for Social Sciences</w:t>
      </w:r>
      <w:r w:rsidRPr="007B47C6">
        <w:rPr>
          <w:rFonts w:asciiTheme="minorBidi" w:hAnsiTheme="minorBidi" w:cstheme="minorBidi"/>
          <w:color w:val="111111"/>
          <w:shd w:val="clear" w:color="auto" w:fill="FFFFFF"/>
        </w:rPr>
        <w:t xml:space="preserve">, 4(1), pp. 657–666. </w:t>
      </w:r>
      <w:proofErr w:type="spellStart"/>
      <w:r w:rsidRPr="00C36681">
        <w:rPr>
          <w:rFonts w:asciiTheme="minorBidi" w:hAnsiTheme="minorBidi" w:cstheme="minorBidi"/>
          <w:color w:val="111111"/>
          <w:shd w:val="clear" w:color="auto" w:fill="FFFFFF"/>
          <w:lang w:val="fr-FR"/>
        </w:rPr>
        <w:t>Available</w:t>
      </w:r>
      <w:proofErr w:type="spellEnd"/>
      <w:r w:rsidRPr="00C36681">
        <w:rPr>
          <w:rFonts w:asciiTheme="minorBidi" w:hAnsiTheme="minorBidi" w:cstheme="minorBidi"/>
          <w:color w:val="111111"/>
          <w:shd w:val="clear" w:color="auto" w:fill="FFFFFF"/>
          <w:lang w:val="fr-FR"/>
        </w:rPr>
        <w:t xml:space="preserve"> </w:t>
      </w:r>
      <w:proofErr w:type="gramStart"/>
      <w:r w:rsidRPr="00C36681">
        <w:rPr>
          <w:rFonts w:asciiTheme="minorBidi" w:hAnsiTheme="minorBidi" w:cstheme="minorBidi"/>
          <w:color w:val="111111"/>
          <w:shd w:val="clear" w:color="auto" w:fill="FFFFFF"/>
          <w:lang w:val="fr-FR"/>
        </w:rPr>
        <w:t>at:</w:t>
      </w:r>
      <w:proofErr w:type="gramEnd"/>
      <w:r w:rsidRPr="00C36681">
        <w:rPr>
          <w:rFonts w:asciiTheme="minorBidi" w:hAnsiTheme="minorBidi" w:cstheme="minorBidi"/>
          <w:color w:val="111111"/>
          <w:shd w:val="clear" w:color="auto" w:fill="FFFFFF"/>
          <w:lang w:val="fr-FR"/>
        </w:rPr>
        <w:t xml:space="preserve"> https://doi.org/10.63056/acad.004.01.0118.</w:t>
      </w:r>
    </w:p>
    <w:p w14:paraId="083E4D2A"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C36681">
        <w:rPr>
          <w:rFonts w:asciiTheme="minorBidi" w:hAnsiTheme="minorBidi" w:cstheme="minorBidi"/>
          <w:color w:val="111111"/>
          <w:shd w:val="clear" w:color="auto" w:fill="FFFFFF"/>
          <w:lang w:val="fr-FR"/>
        </w:rPr>
        <w:lastRenderedPageBreak/>
        <w:t xml:space="preserve">March, A. </w:t>
      </w:r>
      <w:r w:rsidRPr="00C36681">
        <w:rPr>
          <w:rFonts w:asciiTheme="minorBidi" w:hAnsiTheme="minorBidi" w:cstheme="minorBidi"/>
          <w:i/>
          <w:iCs/>
          <w:color w:val="111111"/>
          <w:shd w:val="clear" w:color="auto" w:fill="FFFFFF"/>
          <w:lang w:val="fr-FR"/>
        </w:rPr>
        <w:t>et al.</w:t>
      </w:r>
      <w:r w:rsidRPr="00C36681">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(2022) ‘Barriers and Facilitators to Sustaining School-Based Mental Health and Wellbeing Interventions: </w:t>
      </w:r>
      <w:proofErr w:type="gramStart"/>
      <w:r w:rsidRPr="007B47C6">
        <w:rPr>
          <w:rFonts w:asciiTheme="minorBidi" w:hAnsiTheme="minorBidi" w:cstheme="minorBidi"/>
          <w:color w:val="111111"/>
          <w:shd w:val="clear" w:color="auto" w:fill="FFFFFF"/>
        </w:rPr>
        <w:t>a</w:t>
      </w:r>
      <w:proofErr w:type="gramEnd"/>
      <w:r w:rsidRPr="007B47C6">
        <w:rPr>
          <w:rFonts w:asciiTheme="minorBidi" w:hAnsiTheme="minorBidi" w:cstheme="minorBidi"/>
          <w:color w:val="111111"/>
          <w:shd w:val="clear" w:color="auto" w:fill="FFFFFF"/>
        </w:rPr>
        <w:t xml:space="preserve"> Systematic Review’, </w:t>
      </w:r>
      <w:r w:rsidRPr="007B47C6">
        <w:rPr>
          <w:rFonts w:asciiTheme="minorBidi" w:hAnsiTheme="minorBidi" w:cstheme="minorBidi"/>
          <w:i/>
          <w:iCs/>
          <w:color w:val="111111"/>
          <w:shd w:val="clear" w:color="auto" w:fill="FFFFFF"/>
        </w:rPr>
        <w:t>International Journal of Environmental Research and Public Health</w:t>
      </w:r>
      <w:r w:rsidRPr="007B47C6">
        <w:rPr>
          <w:rFonts w:asciiTheme="minorBidi" w:hAnsiTheme="minorBidi" w:cstheme="minorBidi"/>
          <w:color w:val="111111"/>
          <w:shd w:val="clear" w:color="auto" w:fill="FFFFFF"/>
        </w:rPr>
        <w:t>, 19(6), p. 3587. Available at: https://doi.org/10.3390/ijerph19063587.</w:t>
      </w:r>
    </w:p>
    <w:p w14:paraId="5922E839"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Marsh, A. (2023) ‘Education health and care plans (EHCPs) and statements in England: a 20 year sustainability review’, </w:t>
      </w:r>
      <w:r w:rsidRPr="007B47C6">
        <w:rPr>
          <w:rFonts w:asciiTheme="minorBidi" w:hAnsiTheme="minorBidi" w:cstheme="minorBidi"/>
          <w:i/>
          <w:iCs/>
          <w:color w:val="111111"/>
          <w:shd w:val="clear" w:color="auto" w:fill="FFFFFF"/>
        </w:rPr>
        <w:t>Educational Psychology in Practice</w:t>
      </w:r>
      <w:r w:rsidRPr="007B47C6">
        <w:rPr>
          <w:rFonts w:asciiTheme="minorBidi" w:hAnsiTheme="minorBidi" w:cstheme="minorBidi"/>
          <w:color w:val="111111"/>
          <w:shd w:val="clear" w:color="auto" w:fill="FFFFFF"/>
        </w:rPr>
        <w:t>, 39(4), pp. 1–18. Available at: https://doi.org/10.1080/02667363.2023.2237879.</w:t>
      </w:r>
    </w:p>
    <w:p w14:paraId="2B33B3BE"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7B47C6">
        <w:rPr>
          <w:rFonts w:asciiTheme="minorBidi" w:hAnsiTheme="minorBidi" w:cstheme="minorBidi"/>
          <w:color w:val="111111"/>
          <w:shd w:val="clear" w:color="auto" w:fill="FFFFFF"/>
        </w:rPr>
        <w:t xml:space="preserve">Marsh, A.J. and Howatson, K. (2020) ‘Education, health and care plans and tribunals in England: A statistical tale from 2019’, </w:t>
      </w:r>
      <w:r w:rsidRPr="007B47C6">
        <w:rPr>
          <w:rFonts w:asciiTheme="minorBidi" w:hAnsiTheme="minorBidi" w:cstheme="minorBidi"/>
          <w:i/>
          <w:iCs/>
          <w:color w:val="111111"/>
          <w:shd w:val="clear" w:color="auto" w:fill="FFFFFF"/>
        </w:rPr>
        <w:t>British Educational Research Journal</w:t>
      </w:r>
      <w:r w:rsidRPr="007B47C6">
        <w:rPr>
          <w:rFonts w:asciiTheme="minorBidi" w:hAnsiTheme="minorBidi" w:cstheme="minorBidi"/>
          <w:color w:val="111111"/>
          <w:shd w:val="clear" w:color="auto" w:fill="FFFFFF"/>
        </w:rPr>
        <w:t xml:space="preserve">, 46(3), pp. 574–592.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https://doi.org/10.1002/berj.3596.</w:t>
      </w:r>
    </w:p>
    <w:p w14:paraId="79833C1D"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spellStart"/>
      <w:r w:rsidRPr="001071CA">
        <w:rPr>
          <w:rFonts w:asciiTheme="minorBidi" w:hAnsiTheme="minorBidi" w:cstheme="minorBidi"/>
          <w:color w:val="111111"/>
          <w:shd w:val="clear" w:color="auto" w:fill="FFFFFF"/>
          <w:lang w:val="fr-FR"/>
        </w:rPr>
        <w:t>Martinsone</w:t>
      </w:r>
      <w:proofErr w:type="spellEnd"/>
      <w:r w:rsidRPr="001071CA">
        <w:rPr>
          <w:rFonts w:asciiTheme="minorBidi" w:hAnsiTheme="minorBidi" w:cstheme="minorBidi"/>
          <w:color w:val="111111"/>
          <w:shd w:val="clear" w:color="auto" w:fill="FFFFFF"/>
          <w:lang w:val="fr-FR"/>
        </w:rPr>
        <w:t xml:space="preserve">, B.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(2025) ‘Students’ Socio-Emotional Skills and Academic Outcomes After the PROMEHS Program: A Longitudinal Study in Two European Countries’, </w:t>
      </w:r>
      <w:proofErr w:type="spellStart"/>
      <w:r w:rsidRPr="007B47C6">
        <w:rPr>
          <w:rFonts w:asciiTheme="minorBidi" w:hAnsiTheme="minorBidi" w:cstheme="minorBidi"/>
          <w:i/>
          <w:iCs/>
          <w:color w:val="111111"/>
          <w:shd w:val="clear" w:color="auto" w:fill="FFFFFF"/>
        </w:rPr>
        <w:t>Behavioral</w:t>
      </w:r>
      <w:proofErr w:type="spellEnd"/>
      <w:r w:rsidRPr="007B47C6">
        <w:rPr>
          <w:rFonts w:asciiTheme="minorBidi" w:hAnsiTheme="minorBidi" w:cstheme="minorBidi"/>
          <w:i/>
          <w:iCs/>
          <w:color w:val="111111"/>
          <w:shd w:val="clear" w:color="auto" w:fill="FFFFFF"/>
        </w:rPr>
        <w:t xml:space="preserve"> Sciences</w:t>
      </w:r>
      <w:r w:rsidRPr="007B47C6">
        <w:rPr>
          <w:rFonts w:asciiTheme="minorBidi" w:hAnsiTheme="minorBidi" w:cstheme="minorBidi"/>
          <w:color w:val="111111"/>
          <w:shd w:val="clear" w:color="auto" w:fill="FFFFFF"/>
        </w:rPr>
        <w:t>, 15(11), pp. 1529–1529. Available at: https://doi.org/10.3390/bs15111529.</w:t>
      </w:r>
    </w:p>
    <w:p w14:paraId="3AA6184D"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gramStart"/>
      <w:r w:rsidRPr="007B47C6">
        <w:rPr>
          <w:rFonts w:asciiTheme="minorBidi" w:hAnsiTheme="minorBidi" w:cstheme="minorBidi"/>
          <w:color w:val="111111"/>
          <w:shd w:val="clear" w:color="auto" w:fill="FFFFFF"/>
        </w:rPr>
        <w:t>Maryanna ,</w:t>
      </w:r>
      <w:proofErr w:type="gramEnd"/>
      <w:r w:rsidRPr="007B47C6">
        <w:rPr>
          <w:rFonts w:asciiTheme="minorBidi" w:hAnsiTheme="minorBidi" w:cstheme="minorBidi"/>
          <w:color w:val="111111"/>
          <w:shd w:val="clear" w:color="auto" w:fill="FFFFFF"/>
        </w:rPr>
        <w:t xml:space="preserve"> K.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(2026) </w:t>
      </w:r>
      <w:proofErr w:type="spellStart"/>
      <w:r w:rsidRPr="007B47C6">
        <w:rPr>
          <w:rFonts w:asciiTheme="minorBidi" w:hAnsiTheme="minorBidi" w:cstheme="minorBidi"/>
          <w:i/>
          <w:iCs/>
          <w:color w:val="111111"/>
          <w:shd w:val="clear" w:color="auto" w:fill="FFFFFF"/>
        </w:rPr>
        <w:t>DSpace</w:t>
      </w:r>
      <w:proofErr w:type="spellEnd"/>
      <w:r w:rsidRPr="007B47C6">
        <w:rPr>
          <w:rFonts w:asciiTheme="minorBidi" w:hAnsiTheme="minorBidi" w:cstheme="minorBidi"/>
          <w:color w:val="111111"/>
          <w:shd w:val="clear" w:color="auto" w:fill="FFFFFF"/>
        </w:rPr>
        <w:t xml:space="preserve">, </w:t>
      </w:r>
      <w:r w:rsidRPr="007B47C6">
        <w:rPr>
          <w:rFonts w:asciiTheme="minorBidi" w:hAnsiTheme="minorBidi" w:cstheme="minorBidi"/>
          <w:i/>
          <w:iCs/>
          <w:color w:val="111111"/>
          <w:shd w:val="clear" w:color="auto" w:fill="FFFFFF"/>
        </w:rPr>
        <w:t>Uzhnu.edu.ua</w:t>
      </w:r>
      <w:r w:rsidRPr="007B47C6">
        <w:rPr>
          <w:rFonts w:asciiTheme="minorBidi" w:hAnsiTheme="minorBidi" w:cstheme="minorBidi"/>
          <w:color w:val="111111"/>
          <w:shd w:val="clear" w:color="auto" w:fill="FFFFFF"/>
        </w:rPr>
        <w:t>. Available at: https://dspace.uzhnu.edu.ua/items/4ebec8b6-e9ad-4907-9fa2-1b16a4b272a3.</w:t>
      </w:r>
    </w:p>
    <w:p w14:paraId="10FF0DE1"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Mathers, A.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(2024) ‘Collaborative working between speech and language therapists and teaching staff in mainstream UK primary schools: A scoping review’, </w:t>
      </w:r>
      <w:r w:rsidRPr="007B47C6">
        <w:rPr>
          <w:rFonts w:asciiTheme="minorBidi" w:hAnsiTheme="minorBidi" w:cstheme="minorBidi"/>
          <w:i/>
          <w:iCs/>
          <w:color w:val="111111"/>
          <w:shd w:val="clear" w:color="auto" w:fill="FFFFFF"/>
        </w:rPr>
        <w:t>Child Language Teaching and Therapy</w:t>
      </w:r>
      <w:r w:rsidRPr="007B47C6">
        <w:rPr>
          <w:rFonts w:asciiTheme="minorBidi" w:hAnsiTheme="minorBidi" w:cstheme="minorBidi"/>
          <w:color w:val="111111"/>
          <w:shd w:val="clear" w:color="auto" w:fill="FFFFFF"/>
        </w:rPr>
        <w:t>, 40(2). Available at: https://doi.org/10.1177/02656590241232613.</w:t>
      </w:r>
    </w:p>
    <w:p w14:paraId="23C4244A" w14:textId="77777777" w:rsidR="00E11B00" w:rsidRPr="00E11B00" w:rsidRDefault="00E11B00" w:rsidP="00D066F5">
      <w:pPr>
        <w:spacing w:after="240" w:line="360" w:lineRule="auto"/>
        <w:rPr>
          <w:rFonts w:asciiTheme="minorBidi" w:eastAsia="Times New Roman" w:hAnsiTheme="minorBidi"/>
          <w:kern w:val="0"/>
          <w:sz w:val="24"/>
          <w:szCs w:val="24"/>
          <w14:ligatures w14:val="none"/>
        </w:rPr>
      </w:pPr>
      <w:r w:rsidRPr="00E11B00">
        <w:rPr>
          <w:rFonts w:asciiTheme="minorBidi" w:eastAsia="Times New Roman" w:hAnsiTheme="minorBidi"/>
          <w:kern w:val="0"/>
          <w:sz w:val="24"/>
          <w:szCs w:val="24"/>
          <w14:ligatures w14:val="none"/>
        </w:rPr>
        <w:t xml:space="preserve">Mathers, A., Botting, N., Moss, R. and Spicer-Cain, H. (2024) ‘Collaborative working between speech and language therapists and teaching staff in mainstream UK primary schools: A scoping review’, </w:t>
      </w:r>
      <w:r w:rsidRPr="00E11B00">
        <w:rPr>
          <w:rFonts w:asciiTheme="minorBidi" w:eastAsia="Times New Roman" w:hAnsiTheme="minorBidi"/>
          <w:i/>
          <w:iCs/>
          <w:kern w:val="0"/>
          <w:sz w:val="24"/>
          <w:szCs w:val="24"/>
          <w14:ligatures w14:val="none"/>
        </w:rPr>
        <w:t>Child Language Teaching and Therapy</w:t>
      </w:r>
      <w:r w:rsidRPr="00E11B00">
        <w:rPr>
          <w:rFonts w:asciiTheme="minorBidi" w:eastAsia="Times New Roman" w:hAnsiTheme="minorBidi"/>
          <w:kern w:val="0"/>
          <w:sz w:val="24"/>
          <w:szCs w:val="24"/>
          <w14:ligatures w14:val="none"/>
        </w:rPr>
        <w:t>, 40(2). Available at: https://doi.org/10.1177/02656590241232613.</w:t>
      </w:r>
    </w:p>
    <w:p w14:paraId="36B10386" w14:textId="77777777" w:rsidR="00E11B00" w:rsidRPr="00E11B00" w:rsidRDefault="00E11B00" w:rsidP="00D066F5">
      <w:pPr>
        <w:spacing w:after="240" w:line="360" w:lineRule="auto"/>
        <w:rPr>
          <w:rFonts w:asciiTheme="minorBidi" w:eastAsia="Times New Roman" w:hAnsiTheme="minorBidi"/>
          <w:kern w:val="0"/>
          <w:sz w:val="24"/>
          <w:szCs w:val="24"/>
          <w14:ligatures w14:val="none"/>
        </w:rPr>
      </w:pPr>
      <w:r w:rsidRPr="00E11B00">
        <w:rPr>
          <w:rFonts w:asciiTheme="minorBidi" w:eastAsia="Times New Roman" w:hAnsiTheme="minorBidi"/>
          <w:kern w:val="0"/>
          <w:sz w:val="24"/>
          <w:szCs w:val="24"/>
          <w14:ligatures w14:val="none"/>
        </w:rPr>
        <w:t>Matthews, J., Winterburn, I., Saxton, J., Nazeer, N., Chatburn, E., Sáenz, A.A., Komachi, M., Farr, W., Black</w:t>
      </w:r>
      <w:r w:rsidRPr="00E11B00">
        <w:rPr>
          <w:rFonts w:ascii="Cambria Math" w:eastAsia="Times New Roman" w:hAnsi="Cambria Math" w:cs="Cambria Math"/>
          <w:kern w:val="0"/>
          <w:sz w:val="24"/>
          <w:szCs w:val="24"/>
          <w14:ligatures w14:val="none"/>
        </w:rPr>
        <w:t>‐</w:t>
      </w:r>
      <w:r w:rsidRPr="00E11B00">
        <w:rPr>
          <w:rFonts w:asciiTheme="minorBidi" w:eastAsia="Times New Roman" w:hAnsiTheme="minorBidi"/>
          <w:kern w:val="0"/>
          <w:sz w:val="24"/>
          <w:szCs w:val="24"/>
          <w14:ligatures w14:val="none"/>
        </w:rPr>
        <w:t xml:space="preserve">Hawkins, K. and Ford, T. (2025) </w:t>
      </w:r>
      <w:r w:rsidRPr="00E11B00">
        <w:rPr>
          <w:rFonts w:ascii="Arial" w:eastAsia="Times New Roman" w:hAnsi="Arial" w:cs="Arial"/>
          <w:kern w:val="0"/>
          <w:sz w:val="24"/>
          <w:szCs w:val="24"/>
          <w14:ligatures w14:val="none"/>
        </w:rPr>
        <w:t>‘</w:t>
      </w:r>
      <w:r w:rsidRPr="00E11B00">
        <w:rPr>
          <w:rFonts w:asciiTheme="minorBidi" w:eastAsia="Times New Roman" w:hAnsiTheme="minorBidi"/>
          <w:kern w:val="0"/>
          <w:sz w:val="24"/>
          <w:szCs w:val="24"/>
          <w14:ligatures w14:val="none"/>
        </w:rPr>
        <w:t>Exploring experiences of the English special educational needs system through an online survey of young people, and parents and carers</w:t>
      </w:r>
      <w:r w:rsidRPr="00E11B00">
        <w:rPr>
          <w:rFonts w:ascii="Arial" w:eastAsia="Times New Roman" w:hAnsi="Arial" w:cs="Arial"/>
          <w:kern w:val="0"/>
          <w:sz w:val="24"/>
          <w:szCs w:val="24"/>
          <w14:ligatures w14:val="none"/>
        </w:rPr>
        <w:t>’</w:t>
      </w:r>
      <w:r w:rsidRPr="00E11B00">
        <w:rPr>
          <w:rFonts w:asciiTheme="minorBidi" w:eastAsia="Times New Roman" w:hAnsiTheme="minorBidi"/>
          <w:kern w:val="0"/>
          <w:sz w:val="24"/>
          <w:szCs w:val="24"/>
          <w14:ligatures w14:val="none"/>
        </w:rPr>
        <w:t xml:space="preserve">, </w:t>
      </w:r>
      <w:r w:rsidRPr="00E11B00">
        <w:rPr>
          <w:rFonts w:asciiTheme="minorBidi" w:eastAsia="Times New Roman" w:hAnsiTheme="minorBidi"/>
          <w:i/>
          <w:iCs/>
          <w:kern w:val="0"/>
          <w:sz w:val="24"/>
          <w:szCs w:val="24"/>
          <w14:ligatures w14:val="none"/>
        </w:rPr>
        <w:t>British Journal of Special Education</w:t>
      </w:r>
      <w:r w:rsidRPr="00E11B00">
        <w:rPr>
          <w:rFonts w:asciiTheme="minorBidi" w:eastAsia="Times New Roman" w:hAnsiTheme="minorBidi"/>
          <w:kern w:val="0"/>
          <w:sz w:val="24"/>
          <w:szCs w:val="24"/>
          <w14:ligatures w14:val="none"/>
        </w:rPr>
        <w:t>, 52(4). Available at: https://doi.org/10.1111/1467-8578.70043.</w:t>
      </w:r>
    </w:p>
    <w:p w14:paraId="3FE100F3" w14:textId="77777777" w:rsidR="00E11B00" w:rsidRPr="001071CA" w:rsidRDefault="00E11B00" w:rsidP="00D066F5">
      <w:pPr>
        <w:spacing w:after="240" w:line="360" w:lineRule="auto"/>
        <w:rPr>
          <w:rFonts w:asciiTheme="minorBidi" w:eastAsia="Times New Roman" w:hAnsiTheme="minorBidi"/>
          <w:kern w:val="0"/>
          <w:sz w:val="24"/>
          <w:szCs w:val="24"/>
          <w:lang w:val="fr-FR"/>
          <w14:ligatures w14:val="none"/>
        </w:rPr>
      </w:pPr>
      <w:r w:rsidRPr="00E11B00">
        <w:rPr>
          <w:rFonts w:asciiTheme="minorBidi" w:eastAsia="Times New Roman" w:hAnsiTheme="minorBidi"/>
          <w:kern w:val="0"/>
          <w:sz w:val="24"/>
          <w:szCs w:val="24"/>
          <w14:ligatures w14:val="none"/>
        </w:rPr>
        <w:lastRenderedPageBreak/>
        <w:t>McDonald, C. and Pervez, A. (2025) ‘School partnered approaches to emotionally based school avoidance in UK primary and secondary school</w:t>
      </w:r>
      <w:r w:rsidRPr="00E11B00">
        <w:rPr>
          <w:rFonts w:ascii="Cambria Math" w:eastAsia="Times New Roman" w:hAnsi="Cambria Math" w:cs="Cambria Math"/>
          <w:kern w:val="0"/>
          <w:sz w:val="24"/>
          <w:szCs w:val="24"/>
          <w14:ligatures w14:val="none"/>
        </w:rPr>
        <w:t>‐</w:t>
      </w:r>
      <w:r w:rsidRPr="00E11B00">
        <w:rPr>
          <w:rFonts w:asciiTheme="minorBidi" w:eastAsia="Times New Roman" w:hAnsiTheme="minorBidi"/>
          <w:kern w:val="0"/>
          <w:sz w:val="24"/>
          <w:szCs w:val="24"/>
          <w14:ligatures w14:val="none"/>
        </w:rPr>
        <w:t>age learners: A systematic review</w:t>
      </w:r>
      <w:r w:rsidRPr="00E11B00">
        <w:rPr>
          <w:rFonts w:ascii="Arial" w:eastAsia="Times New Roman" w:hAnsi="Arial" w:cs="Arial"/>
          <w:kern w:val="0"/>
          <w:sz w:val="24"/>
          <w:szCs w:val="24"/>
          <w14:ligatures w14:val="none"/>
        </w:rPr>
        <w:t>’</w:t>
      </w:r>
      <w:r w:rsidRPr="00E11B00">
        <w:rPr>
          <w:rFonts w:asciiTheme="minorBidi" w:eastAsia="Times New Roman" w:hAnsiTheme="minorBidi"/>
          <w:kern w:val="0"/>
          <w:sz w:val="24"/>
          <w:szCs w:val="24"/>
          <w14:ligatures w14:val="none"/>
        </w:rPr>
        <w:t xml:space="preserve">, </w:t>
      </w:r>
      <w:r w:rsidRPr="00E11B00">
        <w:rPr>
          <w:rFonts w:asciiTheme="minorBidi" w:eastAsia="Times New Roman" w:hAnsiTheme="minorBidi"/>
          <w:i/>
          <w:iCs/>
          <w:kern w:val="0"/>
          <w:sz w:val="24"/>
          <w:szCs w:val="24"/>
          <w14:ligatures w14:val="none"/>
        </w:rPr>
        <w:t>British Educational Research Journal</w:t>
      </w:r>
      <w:r w:rsidRPr="00E11B00">
        <w:rPr>
          <w:rFonts w:asciiTheme="minorBidi" w:eastAsia="Times New Roman" w:hAnsiTheme="minorBidi"/>
          <w:kern w:val="0"/>
          <w:sz w:val="24"/>
          <w:szCs w:val="24"/>
          <w14:ligatures w14:val="none"/>
        </w:rPr>
        <w:t xml:space="preserve">, 51(6). </w:t>
      </w:r>
      <w:proofErr w:type="spellStart"/>
      <w:r w:rsidRPr="001071CA">
        <w:rPr>
          <w:rFonts w:asciiTheme="minorBidi" w:eastAsia="Times New Roman" w:hAnsiTheme="minorBidi"/>
          <w:kern w:val="0"/>
          <w:sz w:val="24"/>
          <w:szCs w:val="24"/>
          <w:lang w:val="fr-FR"/>
          <w14:ligatures w14:val="none"/>
        </w:rPr>
        <w:t>Available</w:t>
      </w:r>
      <w:proofErr w:type="spellEnd"/>
      <w:r w:rsidRPr="001071CA">
        <w:rPr>
          <w:rFonts w:asciiTheme="minorBidi" w:eastAsia="Times New Roman" w:hAnsiTheme="minorBidi"/>
          <w:kern w:val="0"/>
          <w:sz w:val="24"/>
          <w:szCs w:val="24"/>
          <w:lang w:val="fr-FR"/>
          <w14:ligatures w14:val="none"/>
        </w:rPr>
        <w:t xml:space="preserve"> </w:t>
      </w:r>
      <w:proofErr w:type="gramStart"/>
      <w:r w:rsidRPr="001071CA">
        <w:rPr>
          <w:rFonts w:asciiTheme="minorBidi" w:eastAsia="Times New Roman" w:hAnsiTheme="minorBidi"/>
          <w:kern w:val="0"/>
          <w:sz w:val="24"/>
          <w:szCs w:val="24"/>
          <w:lang w:val="fr-FR"/>
          <w14:ligatures w14:val="none"/>
        </w:rPr>
        <w:t>at:</w:t>
      </w:r>
      <w:proofErr w:type="gramEnd"/>
      <w:r w:rsidRPr="001071CA">
        <w:rPr>
          <w:rFonts w:asciiTheme="minorBidi" w:eastAsia="Times New Roman" w:hAnsiTheme="minorBidi"/>
          <w:kern w:val="0"/>
          <w:sz w:val="24"/>
          <w:szCs w:val="24"/>
          <w:lang w:val="fr-FR"/>
          <w14:ligatures w14:val="none"/>
        </w:rPr>
        <w:t xml:space="preserve"> https://doi.org/10.1002/berj.4205.</w:t>
      </w:r>
    </w:p>
    <w:p w14:paraId="35EE38E1"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1071CA">
        <w:rPr>
          <w:rFonts w:asciiTheme="minorBidi" w:hAnsiTheme="minorBidi" w:cstheme="minorBidi"/>
          <w:color w:val="111111"/>
          <w:shd w:val="clear" w:color="auto" w:fill="FFFFFF"/>
          <w:lang w:val="fr-FR"/>
        </w:rPr>
        <w:t xml:space="preserve">McDougal, E.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(2022) ‘Understanding and supporting attention deficit hyperactivity disorder (ADHD) in the primary school classroom: Perspectives of children with ADHD and their teachers’, </w:t>
      </w:r>
      <w:r w:rsidRPr="007B47C6">
        <w:rPr>
          <w:rFonts w:asciiTheme="minorBidi" w:hAnsiTheme="minorBidi" w:cstheme="minorBidi"/>
          <w:i/>
          <w:iCs/>
          <w:color w:val="111111"/>
          <w:shd w:val="clear" w:color="auto" w:fill="FFFFFF"/>
        </w:rPr>
        <w:t>Journal of Autism and Developmental Disorders</w:t>
      </w:r>
      <w:r w:rsidRPr="007B47C6">
        <w:rPr>
          <w:rFonts w:asciiTheme="minorBidi" w:hAnsiTheme="minorBidi" w:cstheme="minorBidi"/>
          <w:color w:val="111111"/>
          <w:shd w:val="clear" w:color="auto" w:fill="FFFFFF"/>
        </w:rPr>
        <w:t>, 53(9), pp. 3406–3421. Available at: https://doi.org/10.1007/s10803-022-05639-3.</w:t>
      </w:r>
    </w:p>
    <w:p w14:paraId="0F08D7F9"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McLeod, S., Harrison, L.J. and Wang, C. (2019) ‘A longitudinal population study of literacy and numeracy outcomes for children identified with speech, language, and communication needs in early childhood’, </w:t>
      </w:r>
      <w:r w:rsidRPr="007B47C6">
        <w:rPr>
          <w:rFonts w:asciiTheme="minorBidi" w:hAnsiTheme="minorBidi" w:cstheme="minorBidi"/>
          <w:i/>
          <w:iCs/>
          <w:color w:val="111111"/>
          <w:shd w:val="clear" w:color="auto" w:fill="FFFFFF"/>
        </w:rPr>
        <w:t>Early Childhood Research Quarterly</w:t>
      </w:r>
      <w:r w:rsidRPr="007B47C6">
        <w:rPr>
          <w:rFonts w:asciiTheme="minorBidi" w:hAnsiTheme="minorBidi" w:cstheme="minorBidi"/>
          <w:color w:val="111111"/>
          <w:shd w:val="clear" w:color="auto" w:fill="FFFFFF"/>
        </w:rPr>
        <w:t>, 47, pp. 507–517. Available at: https://doi.org/10.1016/j.ecresq.2018.07.004.</w:t>
      </w:r>
    </w:p>
    <w:p w14:paraId="615222D4"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spellStart"/>
      <w:r w:rsidRPr="007B47C6">
        <w:rPr>
          <w:rFonts w:asciiTheme="minorBidi" w:hAnsiTheme="minorBidi" w:cstheme="minorBidi"/>
          <w:color w:val="111111"/>
          <w:shd w:val="clear" w:color="auto" w:fill="FFFFFF"/>
        </w:rPr>
        <w:t>Miciak</w:t>
      </w:r>
      <w:proofErr w:type="spellEnd"/>
      <w:r w:rsidRPr="007B47C6">
        <w:rPr>
          <w:rFonts w:asciiTheme="minorBidi" w:hAnsiTheme="minorBidi" w:cstheme="minorBidi"/>
          <w:color w:val="111111"/>
          <w:shd w:val="clear" w:color="auto" w:fill="FFFFFF"/>
        </w:rPr>
        <w:t xml:space="preserve">, J. and Fletcher, J.M. (2020) ‘The Critical Role of Instructional Response for Identifying Dyslexia and Other Learning Disabilities’, </w:t>
      </w:r>
      <w:r w:rsidRPr="007B47C6">
        <w:rPr>
          <w:rFonts w:asciiTheme="minorBidi" w:hAnsiTheme="minorBidi" w:cstheme="minorBidi"/>
          <w:i/>
          <w:iCs/>
          <w:color w:val="111111"/>
          <w:shd w:val="clear" w:color="auto" w:fill="FFFFFF"/>
        </w:rPr>
        <w:t>Journal of Learning Disabilities</w:t>
      </w:r>
      <w:r w:rsidRPr="007B47C6">
        <w:rPr>
          <w:rFonts w:asciiTheme="minorBidi" w:hAnsiTheme="minorBidi" w:cstheme="minorBidi"/>
          <w:color w:val="111111"/>
          <w:shd w:val="clear" w:color="auto" w:fill="FFFFFF"/>
        </w:rPr>
        <w:t>, 53(5), pp. 343–353. Available at: https://doi.org/10.1177/0022219420906801.</w:t>
      </w:r>
    </w:p>
    <w:p w14:paraId="270F01C6"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spellStart"/>
      <w:r w:rsidRPr="007B47C6">
        <w:rPr>
          <w:rFonts w:asciiTheme="minorBidi" w:hAnsiTheme="minorBidi" w:cstheme="minorBidi"/>
          <w:color w:val="111111"/>
          <w:shd w:val="clear" w:color="auto" w:fill="FFFFFF"/>
        </w:rPr>
        <w:t>Mokano</w:t>
      </w:r>
      <w:proofErr w:type="spellEnd"/>
      <w:r w:rsidRPr="007B47C6">
        <w:rPr>
          <w:rFonts w:asciiTheme="minorBidi" w:hAnsiTheme="minorBidi" w:cstheme="minorBidi"/>
          <w:color w:val="111111"/>
          <w:shd w:val="clear" w:color="auto" w:fill="FFFFFF"/>
        </w:rPr>
        <w:t xml:space="preserve">, M.F. and Letuma, M.C. (2025) ‘Disciplinary issues in special education: Teachers’ experiences and attribution’, </w:t>
      </w:r>
      <w:r w:rsidRPr="007B47C6">
        <w:rPr>
          <w:rFonts w:asciiTheme="minorBidi" w:hAnsiTheme="minorBidi" w:cstheme="minorBidi"/>
          <w:i/>
          <w:iCs/>
          <w:color w:val="111111"/>
          <w:shd w:val="clear" w:color="auto" w:fill="FFFFFF"/>
        </w:rPr>
        <w:t>African Journal of Disability</w:t>
      </w:r>
      <w:r w:rsidRPr="007B47C6">
        <w:rPr>
          <w:rFonts w:asciiTheme="minorBidi" w:hAnsiTheme="minorBidi" w:cstheme="minorBidi"/>
          <w:color w:val="111111"/>
          <w:shd w:val="clear" w:color="auto" w:fill="FFFFFF"/>
        </w:rPr>
        <w:t>, 14, pp. 1655–1655. Available at: https://doi.org/10.4102/ajod.v14i0.1655.</w:t>
      </w:r>
    </w:p>
    <w:p w14:paraId="05C3CBD8"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Morgenthaler, T., Kramer-Roy, D. and Schulze, C. (2022) ‘Environmental Adjustment Needs of Children with Special Educational Needs in Austrian Mainstream Schools: The Child and Teacher Perspective’, </w:t>
      </w:r>
      <w:r w:rsidRPr="007B47C6">
        <w:rPr>
          <w:rFonts w:asciiTheme="minorBidi" w:hAnsiTheme="minorBidi" w:cstheme="minorBidi"/>
          <w:i/>
          <w:iCs/>
          <w:color w:val="111111"/>
          <w:shd w:val="clear" w:color="auto" w:fill="FFFFFF"/>
        </w:rPr>
        <w:t>Journal of Occupational Therapy, Schools, &amp; Early Intervention</w:t>
      </w:r>
      <w:r w:rsidRPr="007B47C6">
        <w:rPr>
          <w:rFonts w:asciiTheme="minorBidi" w:hAnsiTheme="minorBidi" w:cstheme="minorBidi"/>
          <w:color w:val="111111"/>
          <w:shd w:val="clear" w:color="auto" w:fill="FFFFFF"/>
        </w:rPr>
        <w:t>, pp. 1–22. Available at: https://doi.org/10.1080/19411243.2022.2027838.</w:t>
      </w:r>
    </w:p>
    <w:p w14:paraId="436FD8D0"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Morse, T.E. (2025) ‘Intensifying Instruction: A Conceptualization for Individualizing Effective Instruction’, </w:t>
      </w:r>
      <w:proofErr w:type="spellStart"/>
      <w:r w:rsidRPr="007B47C6">
        <w:rPr>
          <w:rFonts w:asciiTheme="minorBidi" w:hAnsiTheme="minorBidi" w:cstheme="minorBidi"/>
          <w:i/>
          <w:iCs/>
          <w:color w:val="111111"/>
          <w:shd w:val="clear" w:color="auto" w:fill="FFFFFF"/>
        </w:rPr>
        <w:t>Encyclopedia</w:t>
      </w:r>
      <w:proofErr w:type="spellEnd"/>
      <w:r w:rsidRPr="007B47C6">
        <w:rPr>
          <w:rFonts w:asciiTheme="minorBidi" w:hAnsiTheme="minorBidi" w:cstheme="minorBidi"/>
          <w:color w:val="111111"/>
          <w:shd w:val="clear" w:color="auto" w:fill="FFFFFF"/>
        </w:rPr>
        <w:t>, 5(3), p. 104. Available at: https://doi.org/10.3390/encyclopedia5030104.</w:t>
      </w:r>
    </w:p>
    <w:p w14:paraId="34DD7802"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spellStart"/>
      <w:r w:rsidRPr="007B47C6">
        <w:rPr>
          <w:rFonts w:asciiTheme="minorBidi" w:hAnsiTheme="minorBidi" w:cstheme="minorBidi"/>
          <w:color w:val="111111"/>
          <w:shd w:val="clear" w:color="auto" w:fill="FFFFFF"/>
        </w:rPr>
        <w:lastRenderedPageBreak/>
        <w:t>Mpolomoka</w:t>
      </w:r>
      <w:proofErr w:type="spellEnd"/>
      <w:r w:rsidRPr="007B47C6">
        <w:rPr>
          <w:rFonts w:asciiTheme="minorBidi" w:hAnsiTheme="minorBidi" w:cstheme="minorBidi"/>
          <w:color w:val="111111"/>
          <w:shd w:val="clear" w:color="auto" w:fill="FFFFFF"/>
        </w:rPr>
        <w:t xml:space="preserve">, D.L. (2025) ‘Classroom experiences of learners with visual impairments in selected schools in Zambia’, </w:t>
      </w:r>
      <w:r w:rsidRPr="007B47C6">
        <w:rPr>
          <w:rFonts w:asciiTheme="minorBidi" w:hAnsiTheme="minorBidi" w:cstheme="minorBidi"/>
          <w:i/>
          <w:iCs/>
          <w:color w:val="111111"/>
          <w:shd w:val="clear" w:color="auto" w:fill="FFFFFF"/>
        </w:rPr>
        <w:t>British Journal of Visual Impairment</w:t>
      </w:r>
      <w:r w:rsidRPr="007B47C6">
        <w:rPr>
          <w:rFonts w:asciiTheme="minorBidi" w:hAnsiTheme="minorBidi" w:cstheme="minorBidi"/>
          <w:color w:val="111111"/>
          <w:shd w:val="clear" w:color="auto" w:fill="FFFFFF"/>
        </w:rPr>
        <w:t xml:space="preserve"> [Preprint]. Available at: https://doi.org/10.1177/02646196251352361.</w:t>
      </w:r>
    </w:p>
    <w:p w14:paraId="2F51B367"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7B47C6">
        <w:rPr>
          <w:rFonts w:asciiTheme="minorBidi" w:hAnsiTheme="minorBidi" w:cstheme="minorBidi"/>
          <w:color w:val="111111"/>
          <w:shd w:val="clear" w:color="auto" w:fill="FFFFFF"/>
        </w:rPr>
        <w:t xml:space="preserve">Murphy, K. (2022) ‘Supporting the Wellbeing of Children with SEND’, </w:t>
      </w:r>
      <w:r w:rsidRPr="007B47C6">
        <w:rPr>
          <w:rFonts w:asciiTheme="minorBidi" w:hAnsiTheme="minorBidi" w:cstheme="minorBidi"/>
          <w:i/>
          <w:iCs/>
          <w:color w:val="111111"/>
          <w:shd w:val="clear" w:color="auto" w:fill="FFFFFF"/>
        </w:rPr>
        <w:t>Supporting the Wellbeing of Children with SEND</w:t>
      </w:r>
      <w:r w:rsidRPr="007B47C6">
        <w:rPr>
          <w:rFonts w:asciiTheme="minorBidi" w:hAnsiTheme="minorBidi" w:cstheme="minorBidi"/>
          <w:color w:val="111111"/>
          <w:shd w:val="clear" w:color="auto" w:fill="FFFFFF"/>
        </w:rPr>
        <w:t xml:space="preserve"> [Preprint].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https://doi.org/10.4324/9781003138365.</w:t>
      </w:r>
    </w:p>
    <w:p w14:paraId="6C5C459D"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1071CA">
        <w:rPr>
          <w:rFonts w:asciiTheme="minorBidi" w:hAnsiTheme="minorBidi" w:cstheme="minorBidi"/>
          <w:color w:val="111111"/>
          <w:shd w:val="clear" w:color="auto" w:fill="FFFFFF"/>
          <w:lang w:val="fr-FR"/>
        </w:rPr>
        <w:t xml:space="preserve">Mushtaq, R.S.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(2024) ‘Exploring the Role of Early Diagnosis of Hearing Loss in Children and Its Impact on Educational Outcomes, Language Development, and Social Integration in Special Education Settings’, </w:t>
      </w:r>
      <w:r w:rsidRPr="007B47C6">
        <w:rPr>
          <w:rFonts w:asciiTheme="minorBidi" w:hAnsiTheme="minorBidi" w:cstheme="minorBidi"/>
          <w:i/>
          <w:iCs/>
          <w:color w:val="111111"/>
          <w:shd w:val="clear" w:color="auto" w:fill="FFFFFF"/>
        </w:rPr>
        <w:t>Review of Applied Management and Social Sciences</w:t>
      </w:r>
      <w:r w:rsidRPr="007B47C6">
        <w:rPr>
          <w:rFonts w:asciiTheme="minorBidi" w:hAnsiTheme="minorBidi" w:cstheme="minorBidi"/>
          <w:color w:val="111111"/>
          <w:shd w:val="clear" w:color="auto" w:fill="FFFFFF"/>
        </w:rPr>
        <w:t xml:space="preserve">, 7(4).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https://doi.org/10.47067/ramss.v7i4.421.</w:t>
      </w:r>
    </w:p>
    <w:p w14:paraId="2AE79804"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1071CA">
        <w:rPr>
          <w:rFonts w:asciiTheme="minorBidi" w:hAnsiTheme="minorBidi" w:cstheme="minorBidi"/>
          <w:color w:val="111111"/>
          <w:shd w:val="clear" w:color="auto" w:fill="FFFFFF"/>
          <w:lang w:val="fr-FR"/>
        </w:rPr>
        <w:t xml:space="preserve">Naeem, M.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(2023) ‘A step-by-step Process of Thematic Analysis to Develop a Conceptual Model in Qualitative Research’, </w:t>
      </w:r>
      <w:r w:rsidRPr="007B47C6">
        <w:rPr>
          <w:rFonts w:asciiTheme="minorBidi" w:hAnsiTheme="minorBidi" w:cstheme="minorBidi"/>
          <w:i/>
          <w:iCs/>
          <w:color w:val="111111"/>
          <w:shd w:val="clear" w:color="auto" w:fill="FFFFFF"/>
        </w:rPr>
        <w:t>International Journal of Qualitative Methods</w:t>
      </w:r>
      <w:r w:rsidRPr="007B47C6">
        <w:rPr>
          <w:rFonts w:asciiTheme="minorBidi" w:hAnsiTheme="minorBidi" w:cstheme="minorBidi"/>
          <w:color w:val="111111"/>
          <w:shd w:val="clear" w:color="auto" w:fill="FFFFFF"/>
        </w:rPr>
        <w:t>, 22(1), pp. 1–18. Available at: https://doi.org/10.1177/16094069231205789.</w:t>
      </w:r>
    </w:p>
    <w:p w14:paraId="11BF8E39"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NAEYC (2020) </w:t>
      </w:r>
      <w:r w:rsidRPr="007B47C6">
        <w:rPr>
          <w:rFonts w:asciiTheme="minorBidi" w:hAnsiTheme="minorBidi" w:cstheme="minorBidi"/>
          <w:i/>
          <w:iCs/>
          <w:color w:val="111111"/>
          <w:shd w:val="clear" w:color="auto" w:fill="FFFFFF"/>
        </w:rPr>
        <w:t>Principles of child development and learning and implications that inform practice</w:t>
      </w:r>
      <w:r w:rsidRPr="007B47C6">
        <w:rPr>
          <w:rFonts w:asciiTheme="minorBidi" w:hAnsiTheme="minorBidi" w:cstheme="minorBidi"/>
          <w:color w:val="111111"/>
          <w:shd w:val="clear" w:color="auto" w:fill="FFFFFF"/>
        </w:rPr>
        <w:t xml:space="preserve">, </w:t>
      </w:r>
      <w:r w:rsidRPr="007B47C6">
        <w:rPr>
          <w:rFonts w:asciiTheme="minorBidi" w:hAnsiTheme="minorBidi" w:cstheme="minorBidi"/>
          <w:i/>
          <w:iCs/>
          <w:color w:val="111111"/>
          <w:shd w:val="clear" w:color="auto" w:fill="FFFFFF"/>
        </w:rPr>
        <w:t>NAEYC</w:t>
      </w:r>
      <w:r w:rsidRPr="007B47C6">
        <w:rPr>
          <w:rFonts w:asciiTheme="minorBidi" w:hAnsiTheme="minorBidi" w:cstheme="minorBidi"/>
          <w:color w:val="111111"/>
          <w:shd w:val="clear" w:color="auto" w:fill="FFFFFF"/>
        </w:rPr>
        <w:t>. Available at: https://www.naeyc.org/resources/position-statements/dap/principles.</w:t>
      </w:r>
    </w:p>
    <w:p w14:paraId="7CBFE018" w14:textId="77777777" w:rsidR="00E11B00" w:rsidRPr="001F4645"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Nama, N.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(2021) ‘Successful Incorporation of Single Reviewer Assessments during Systematic Review screening: Development and Validation of Sensitivity and work-saved of an Algorithm That Considers Exclusion Criteria and Count’, </w:t>
      </w:r>
      <w:r w:rsidRPr="007B47C6">
        <w:rPr>
          <w:rFonts w:asciiTheme="minorBidi" w:hAnsiTheme="minorBidi" w:cstheme="minorBidi"/>
          <w:i/>
          <w:iCs/>
          <w:color w:val="111111"/>
          <w:shd w:val="clear" w:color="auto" w:fill="FFFFFF"/>
        </w:rPr>
        <w:t>Systematic Reviews</w:t>
      </w:r>
      <w:r w:rsidRPr="007B47C6">
        <w:rPr>
          <w:rFonts w:asciiTheme="minorBidi" w:hAnsiTheme="minorBidi" w:cstheme="minorBidi"/>
          <w:color w:val="111111"/>
          <w:shd w:val="clear" w:color="auto" w:fill="FFFFFF"/>
        </w:rPr>
        <w:t xml:space="preserve">, 10(1). </w:t>
      </w:r>
      <w:r w:rsidRPr="001F4645">
        <w:rPr>
          <w:rFonts w:asciiTheme="minorBidi" w:hAnsiTheme="minorBidi" w:cstheme="minorBidi"/>
          <w:color w:val="111111"/>
          <w:shd w:val="clear" w:color="auto" w:fill="FFFFFF"/>
        </w:rPr>
        <w:t>Available at: https://doi.org/10.1186/s13643-021-01632-6.</w:t>
      </w:r>
    </w:p>
    <w:p w14:paraId="6804EC2E"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1F4645">
        <w:rPr>
          <w:rFonts w:asciiTheme="minorBidi" w:hAnsiTheme="minorBidi" w:cstheme="minorBidi"/>
          <w:color w:val="111111"/>
          <w:shd w:val="clear" w:color="auto" w:fill="FFFFFF"/>
        </w:rPr>
        <w:t xml:space="preserve">Nawaz, M. </w:t>
      </w:r>
      <w:r w:rsidRPr="001F4645">
        <w:rPr>
          <w:rFonts w:asciiTheme="minorBidi" w:hAnsiTheme="minorBidi" w:cstheme="minorBidi"/>
          <w:i/>
          <w:iCs/>
          <w:color w:val="111111"/>
          <w:shd w:val="clear" w:color="auto" w:fill="FFFFFF"/>
        </w:rPr>
        <w:t>et al.</w:t>
      </w:r>
      <w:r w:rsidRPr="001F4645">
        <w:rPr>
          <w:rFonts w:asciiTheme="minorBidi" w:hAnsiTheme="minorBidi" w:cstheme="minorBidi"/>
          <w:color w:val="111111"/>
          <w:shd w:val="clear" w:color="auto" w:fill="FFFFFF"/>
        </w:rPr>
        <w:t xml:space="preserve"> </w:t>
      </w:r>
      <w:r w:rsidRPr="007B47C6">
        <w:rPr>
          <w:rFonts w:asciiTheme="minorBidi" w:hAnsiTheme="minorBidi" w:cstheme="minorBidi"/>
          <w:color w:val="111111"/>
          <w:shd w:val="clear" w:color="auto" w:fill="FFFFFF"/>
        </w:rPr>
        <w:t>(2024) ‘</w:t>
      </w:r>
      <w:proofErr w:type="spellStart"/>
      <w:r w:rsidRPr="007B47C6">
        <w:rPr>
          <w:rFonts w:asciiTheme="minorBidi" w:hAnsiTheme="minorBidi" w:cstheme="minorBidi"/>
          <w:color w:val="111111"/>
          <w:shd w:val="clear" w:color="auto" w:fill="FFFFFF"/>
        </w:rPr>
        <w:t>Analyze</w:t>
      </w:r>
      <w:proofErr w:type="spellEnd"/>
      <w:r w:rsidRPr="007B47C6">
        <w:rPr>
          <w:rFonts w:asciiTheme="minorBidi" w:hAnsiTheme="minorBidi" w:cstheme="minorBidi"/>
          <w:color w:val="111111"/>
          <w:shd w:val="clear" w:color="auto" w:fill="FFFFFF"/>
        </w:rPr>
        <w:t xml:space="preserve"> How Children Acquire Language and the Cognitive Processes Involved, including the Role of Environmental and Social Factors’, </w:t>
      </w:r>
      <w:r w:rsidRPr="007B47C6">
        <w:rPr>
          <w:rFonts w:asciiTheme="minorBidi" w:hAnsiTheme="minorBidi" w:cstheme="minorBidi"/>
          <w:i/>
          <w:iCs/>
          <w:color w:val="111111"/>
          <w:shd w:val="clear" w:color="auto" w:fill="FFFFFF"/>
        </w:rPr>
        <w:t>Bulletin of Business and Economics (BBE)</w:t>
      </w:r>
      <w:r w:rsidRPr="007B47C6">
        <w:rPr>
          <w:rFonts w:asciiTheme="minorBidi" w:hAnsiTheme="minorBidi" w:cstheme="minorBidi"/>
          <w:color w:val="111111"/>
          <w:shd w:val="clear" w:color="auto" w:fill="FFFFFF"/>
        </w:rPr>
        <w:t>, 13(3), pp. 239–247. Available at: https://doi.org/10.61506/01.00483.</w:t>
      </w:r>
    </w:p>
    <w:p w14:paraId="1FE59D78"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Newman, M. and Gough, D. (2020) ‘Systematic Reviews in Educational Research: Methodology, Perspectives and Application’, </w:t>
      </w:r>
      <w:r w:rsidRPr="007B47C6">
        <w:rPr>
          <w:rFonts w:asciiTheme="minorBidi" w:hAnsiTheme="minorBidi" w:cstheme="minorBidi"/>
          <w:i/>
          <w:iCs/>
          <w:color w:val="111111"/>
          <w:shd w:val="clear" w:color="auto" w:fill="FFFFFF"/>
        </w:rPr>
        <w:t>Systematic Reviews in Educational Research</w:t>
      </w:r>
      <w:r w:rsidRPr="007B47C6">
        <w:rPr>
          <w:rFonts w:asciiTheme="minorBidi" w:hAnsiTheme="minorBidi" w:cstheme="minorBidi"/>
          <w:color w:val="111111"/>
          <w:shd w:val="clear" w:color="auto" w:fill="FFFFFF"/>
        </w:rPr>
        <w:t>, pp. 3–22.</w:t>
      </w:r>
    </w:p>
    <w:p w14:paraId="46D6C8A1"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lastRenderedPageBreak/>
        <w:t xml:space="preserve">Nilsson, I.A. (2025) ‘In Search of a </w:t>
      </w:r>
      <w:proofErr w:type="spellStart"/>
      <w:r w:rsidRPr="007B47C6">
        <w:rPr>
          <w:rFonts w:asciiTheme="minorBidi" w:hAnsiTheme="minorBidi" w:cstheme="minorBidi"/>
          <w:color w:val="111111"/>
          <w:shd w:val="clear" w:color="auto" w:fill="FFFFFF"/>
        </w:rPr>
        <w:t>DisSchool</w:t>
      </w:r>
      <w:proofErr w:type="spellEnd"/>
      <w:r w:rsidRPr="007B47C6">
        <w:rPr>
          <w:rFonts w:asciiTheme="minorBidi" w:hAnsiTheme="minorBidi" w:cstheme="minorBidi"/>
          <w:color w:val="111111"/>
          <w:shd w:val="clear" w:color="auto" w:fill="FFFFFF"/>
        </w:rPr>
        <w:t xml:space="preserve">: Deficit and Inclusion in Danish Schools’, </w:t>
      </w:r>
      <w:r w:rsidRPr="007B47C6">
        <w:rPr>
          <w:rFonts w:asciiTheme="minorBidi" w:hAnsiTheme="minorBidi" w:cstheme="minorBidi"/>
          <w:i/>
          <w:iCs/>
          <w:color w:val="111111"/>
          <w:shd w:val="clear" w:color="auto" w:fill="FFFFFF"/>
        </w:rPr>
        <w:t>Scandinavian Journal of Disability Research</w:t>
      </w:r>
      <w:r w:rsidRPr="007B47C6">
        <w:rPr>
          <w:rFonts w:asciiTheme="minorBidi" w:hAnsiTheme="minorBidi" w:cstheme="minorBidi"/>
          <w:color w:val="111111"/>
          <w:shd w:val="clear" w:color="auto" w:fill="FFFFFF"/>
        </w:rPr>
        <w:t>, 27(1), pp. 268–280. Available at: https://doi.org/10.16993/sjdr.1250.</w:t>
      </w:r>
    </w:p>
    <w:p w14:paraId="38DB9FA1" w14:textId="77777777" w:rsidR="00E11B00" w:rsidRPr="00E11B00" w:rsidRDefault="00E11B00" w:rsidP="00D066F5">
      <w:pPr>
        <w:spacing w:after="240" w:line="360" w:lineRule="auto"/>
        <w:rPr>
          <w:rFonts w:asciiTheme="minorBidi" w:eastAsia="Times New Roman" w:hAnsiTheme="minorBidi"/>
          <w:kern w:val="0"/>
          <w:sz w:val="24"/>
          <w:szCs w:val="24"/>
          <w14:ligatures w14:val="none"/>
        </w:rPr>
      </w:pPr>
      <w:r w:rsidRPr="00E11B00">
        <w:rPr>
          <w:rFonts w:asciiTheme="minorBidi" w:eastAsia="Times New Roman" w:hAnsiTheme="minorBidi"/>
          <w:kern w:val="0"/>
          <w:sz w:val="24"/>
          <w:szCs w:val="24"/>
          <w14:ligatures w14:val="none"/>
        </w:rPr>
        <w:t xml:space="preserve">Nnamani, G. and </w:t>
      </w:r>
      <w:proofErr w:type="spellStart"/>
      <w:r w:rsidRPr="00E11B00">
        <w:rPr>
          <w:rFonts w:asciiTheme="minorBidi" w:eastAsia="Times New Roman" w:hAnsiTheme="minorBidi"/>
          <w:kern w:val="0"/>
          <w:sz w:val="24"/>
          <w:szCs w:val="24"/>
          <w14:ligatures w14:val="none"/>
        </w:rPr>
        <w:t>Lomer</w:t>
      </w:r>
      <w:proofErr w:type="spellEnd"/>
      <w:r w:rsidRPr="00E11B00">
        <w:rPr>
          <w:rFonts w:asciiTheme="minorBidi" w:eastAsia="Times New Roman" w:hAnsiTheme="minorBidi"/>
          <w:kern w:val="0"/>
          <w:sz w:val="24"/>
          <w:szCs w:val="24"/>
          <w14:ligatures w14:val="none"/>
        </w:rPr>
        <w:t xml:space="preserve">, S. (2024) ‘“What is the Problem Represented to Be” in the educational policies relating to the social inclusion of learners with SEN in mainstream schools in England?’, </w:t>
      </w:r>
      <w:r w:rsidRPr="00E11B00">
        <w:rPr>
          <w:rFonts w:asciiTheme="minorBidi" w:eastAsia="Times New Roman" w:hAnsiTheme="minorBidi"/>
          <w:i/>
          <w:iCs/>
          <w:kern w:val="0"/>
          <w:sz w:val="24"/>
          <w:szCs w:val="24"/>
          <w14:ligatures w14:val="none"/>
        </w:rPr>
        <w:t>Journal of research in special educational needs</w:t>
      </w:r>
      <w:r w:rsidRPr="00E11B00">
        <w:rPr>
          <w:rFonts w:asciiTheme="minorBidi" w:eastAsia="Times New Roman" w:hAnsiTheme="minorBidi"/>
          <w:kern w:val="0"/>
          <w:sz w:val="24"/>
          <w:szCs w:val="24"/>
          <w14:ligatures w14:val="none"/>
        </w:rPr>
        <w:t>, 24(4). Available at: https://doi.org/10.1111/1471-3802.12692.</w:t>
      </w:r>
    </w:p>
    <w:p w14:paraId="5C87C6D7"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Norwich, B. (2017) ‘The Future of Inclusive Education in England: Some Lessons from Current Experiences of Special Educational Needs’, </w:t>
      </w:r>
      <w:r w:rsidRPr="007B47C6">
        <w:rPr>
          <w:rFonts w:asciiTheme="minorBidi" w:hAnsiTheme="minorBidi" w:cstheme="minorBidi"/>
          <w:i/>
          <w:iCs/>
          <w:color w:val="111111"/>
          <w:shd w:val="clear" w:color="auto" w:fill="FFFFFF"/>
        </w:rPr>
        <w:t>REACH: Journal of Inclusive Education in Ireland</w:t>
      </w:r>
      <w:r w:rsidRPr="007B47C6">
        <w:rPr>
          <w:rFonts w:asciiTheme="minorBidi" w:hAnsiTheme="minorBidi" w:cstheme="minorBidi"/>
          <w:color w:val="111111"/>
          <w:shd w:val="clear" w:color="auto" w:fill="FFFFFF"/>
        </w:rPr>
        <w:t>, 30(1), pp. 4–21. Available at: https://reachjournal.ie/index.php/reach/article/view/39.</w:t>
      </w:r>
    </w:p>
    <w:p w14:paraId="5FE420C3"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Norwich, B. (2019) </w:t>
      </w:r>
      <w:r w:rsidRPr="007B47C6">
        <w:rPr>
          <w:rFonts w:asciiTheme="minorBidi" w:hAnsiTheme="minorBidi" w:cstheme="minorBidi"/>
          <w:i/>
          <w:iCs/>
          <w:color w:val="111111"/>
          <w:shd w:val="clear" w:color="auto" w:fill="FFFFFF"/>
        </w:rPr>
        <w:t xml:space="preserve">(PDF) From the Warnock Report (1978) to an Education Framework Commission: A Novel Contemporary Approach to Educational Policy Making for Pupils </w:t>
      </w:r>
      <w:proofErr w:type="gramStart"/>
      <w:r w:rsidRPr="007B47C6">
        <w:rPr>
          <w:rFonts w:asciiTheme="minorBidi" w:hAnsiTheme="minorBidi" w:cstheme="minorBidi"/>
          <w:i/>
          <w:iCs/>
          <w:color w:val="111111"/>
          <w:shd w:val="clear" w:color="auto" w:fill="FFFFFF"/>
        </w:rPr>
        <w:t>With</w:t>
      </w:r>
      <w:proofErr w:type="gramEnd"/>
      <w:r w:rsidRPr="007B47C6">
        <w:rPr>
          <w:rFonts w:asciiTheme="minorBidi" w:hAnsiTheme="minorBidi" w:cstheme="minorBidi"/>
          <w:i/>
          <w:iCs/>
          <w:color w:val="111111"/>
          <w:shd w:val="clear" w:color="auto" w:fill="FFFFFF"/>
        </w:rPr>
        <w:t xml:space="preserve"> Special Educational Needs/Disabilities</w:t>
      </w:r>
      <w:r w:rsidRPr="007B47C6">
        <w:rPr>
          <w:rFonts w:asciiTheme="minorBidi" w:hAnsiTheme="minorBidi" w:cstheme="minorBidi"/>
          <w:color w:val="111111"/>
          <w:shd w:val="clear" w:color="auto" w:fill="FFFFFF"/>
        </w:rPr>
        <w:t xml:space="preserve">, </w:t>
      </w:r>
      <w:r w:rsidRPr="007B47C6">
        <w:rPr>
          <w:rFonts w:asciiTheme="minorBidi" w:hAnsiTheme="minorBidi" w:cstheme="minorBidi"/>
          <w:i/>
          <w:iCs/>
          <w:color w:val="111111"/>
          <w:shd w:val="clear" w:color="auto" w:fill="FFFFFF"/>
        </w:rPr>
        <w:t>ResearchGate</w:t>
      </w:r>
      <w:r w:rsidRPr="007B47C6">
        <w:rPr>
          <w:rFonts w:asciiTheme="minorBidi" w:hAnsiTheme="minorBidi" w:cstheme="minorBidi"/>
          <w:color w:val="111111"/>
          <w:shd w:val="clear" w:color="auto" w:fill="FFFFFF"/>
        </w:rPr>
        <w:t>. Available at: https://www.researchgate.net/publication/334519622_From_the_Warnock_Report_1978_to_an_Education_Framework_Commission_A_Novel_Contemporary_Approach_to_Educational_Policy_Making_for_Pupils_With_Special_Educational_NeedsDisabilities.</w:t>
      </w:r>
    </w:p>
    <w:p w14:paraId="4DC9BFF1"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1071CA">
        <w:rPr>
          <w:rFonts w:asciiTheme="minorBidi" w:hAnsiTheme="minorBidi" w:cstheme="minorBidi"/>
          <w:color w:val="111111"/>
          <w:shd w:val="clear" w:color="auto" w:fill="FFFFFF"/>
          <w:lang w:val="fr-FR"/>
        </w:rPr>
        <w:t xml:space="preserve">Omar, D.A.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(2024) ‘Positive Psychology Interventions to Increase Self-Esteem, Self-Efficacy, and Confidence and Decrease Anxiety among Students with Dyslexia: A Narrative Review’, </w:t>
      </w:r>
      <w:r w:rsidRPr="007B47C6">
        <w:rPr>
          <w:rFonts w:asciiTheme="minorBidi" w:hAnsiTheme="minorBidi" w:cstheme="minorBidi"/>
          <w:i/>
          <w:iCs/>
          <w:color w:val="111111"/>
          <w:shd w:val="clear" w:color="auto" w:fill="FFFFFF"/>
        </w:rPr>
        <w:t>Youth</w:t>
      </w:r>
      <w:r w:rsidRPr="007B47C6">
        <w:rPr>
          <w:rFonts w:asciiTheme="minorBidi" w:hAnsiTheme="minorBidi" w:cstheme="minorBidi"/>
          <w:color w:val="111111"/>
          <w:shd w:val="clear" w:color="auto" w:fill="FFFFFF"/>
        </w:rPr>
        <w:t>, 4(2), pp. 835–853. Available at: https://doi.org/10.3390/youth4020055.</w:t>
      </w:r>
    </w:p>
    <w:p w14:paraId="4FD557FE"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Owen, K.L., Watkins, R.C. and Hughes, J.C. (2022) ‘From evidence</w:t>
      </w:r>
      <w:r w:rsidRPr="007B47C6">
        <w:rPr>
          <w:rFonts w:ascii="Cambria Math" w:hAnsi="Cambria Math" w:cs="Cambria Math"/>
          <w:color w:val="111111"/>
          <w:shd w:val="clear" w:color="auto" w:fill="FFFFFF"/>
        </w:rPr>
        <w:t>‐</w:t>
      </w:r>
      <w:r w:rsidRPr="007B47C6">
        <w:rPr>
          <w:rFonts w:asciiTheme="minorBidi" w:hAnsiTheme="minorBidi" w:cstheme="minorBidi"/>
          <w:color w:val="111111"/>
          <w:shd w:val="clear" w:color="auto" w:fill="FFFFFF"/>
        </w:rPr>
        <w:t>informed to evidence</w:t>
      </w:r>
      <w:r w:rsidRPr="007B47C6">
        <w:rPr>
          <w:rFonts w:ascii="Cambria Math" w:hAnsi="Cambria Math" w:cs="Cambria Math"/>
          <w:color w:val="111111"/>
          <w:shd w:val="clear" w:color="auto" w:fill="FFFFFF"/>
        </w:rPr>
        <w:t>‐</w:t>
      </w:r>
      <w:r w:rsidRPr="007B47C6">
        <w:rPr>
          <w:rFonts w:asciiTheme="minorBidi" w:hAnsiTheme="minorBidi" w:cstheme="minorBidi"/>
          <w:color w:val="111111"/>
          <w:shd w:val="clear" w:color="auto" w:fill="FFFFFF"/>
        </w:rPr>
        <w:t xml:space="preserve">based: </w:t>
      </w:r>
      <w:proofErr w:type="gramStart"/>
      <w:r w:rsidRPr="007B47C6">
        <w:rPr>
          <w:rFonts w:asciiTheme="minorBidi" w:hAnsiTheme="minorBidi" w:cstheme="minorBidi"/>
          <w:color w:val="111111"/>
          <w:shd w:val="clear" w:color="auto" w:fill="FFFFFF"/>
        </w:rPr>
        <w:t>An evidence</w:t>
      </w:r>
      <w:proofErr w:type="gramEnd"/>
      <w:r w:rsidRPr="007B47C6">
        <w:rPr>
          <w:rFonts w:asciiTheme="minorBidi" w:hAnsiTheme="minorBidi" w:cstheme="minorBidi"/>
          <w:color w:val="111111"/>
          <w:shd w:val="clear" w:color="auto" w:fill="FFFFFF"/>
        </w:rPr>
        <w:t xml:space="preserve"> building framework for education</w:t>
      </w:r>
      <w:r w:rsidRPr="007B47C6">
        <w:rPr>
          <w:rFonts w:ascii="Arial" w:hAnsi="Arial" w:cs="Arial"/>
          <w:color w:val="111111"/>
          <w:shd w:val="clear" w:color="auto" w:fill="FFFFFF"/>
        </w:rPr>
        <w:t>’</w:t>
      </w:r>
      <w:r w:rsidRPr="007B47C6">
        <w:rPr>
          <w:rFonts w:asciiTheme="minorBidi" w:hAnsiTheme="minorBidi" w:cstheme="minorBidi"/>
          <w:color w:val="111111"/>
          <w:shd w:val="clear" w:color="auto" w:fill="FFFFFF"/>
        </w:rPr>
        <w:t xml:space="preserve">, </w:t>
      </w:r>
      <w:r w:rsidRPr="007B47C6">
        <w:rPr>
          <w:rFonts w:asciiTheme="minorBidi" w:hAnsiTheme="minorBidi" w:cstheme="minorBidi"/>
          <w:i/>
          <w:iCs/>
          <w:color w:val="111111"/>
          <w:shd w:val="clear" w:color="auto" w:fill="FFFFFF"/>
        </w:rPr>
        <w:t>Review of Education</w:t>
      </w:r>
      <w:r w:rsidRPr="007B47C6">
        <w:rPr>
          <w:rFonts w:asciiTheme="minorBidi" w:hAnsiTheme="minorBidi" w:cstheme="minorBidi"/>
          <w:color w:val="111111"/>
          <w:shd w:val="clear" w:color="auto" w:fill="FFFFFF"/>
        </w:rPr>
        <w:t>, 10(1). Available at: https://doi.org/10.1002/rev3.3342.</w:t>
      </w:r>
    </w:p>
    <w:p w14:paraId="469D8423"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Paez, A. (2017) ‘Gray literature: an Important Resource in Systematic Reviews’, </w:t>
      </w:r>
      <w:r w:rsidRPr="007B47C6">
        <w:rPr>
          <w:rFonts w:asciiTheme="minorBidi" w:hAnsiTheme="minorBidi" w:cstheme="minorBidi"/>
          <w:i/>
          <w:iCs/>
          <w:color w:val="111111"/>
          <w:shd w:val="clear" w:color="auto" w:fill="FFFFFF"/>
        </w:rPr>
        <w:t>Journal of Evidence-Based Medicine</w:t>
      </w:r>
      <w:r w:rsidRPr="007B47C6">
        <w:rPr>
          <w:rFonts w:asciiTheme="minorBidi" w:hAnsiTheme="minorBidi" w:cstheme="minorBidi"/>
          <w:color w:val="111111"/>
          <w:shd w:val="clear" w:color="auto" w:fill="FFFFFF"/>
        </w:rPr>
        <w:t>, 10(3), pp. 233–240. Available at: https://doi.org/10.1111/jebm.12266.</w:t>
      </w:r>
    </w:p>
    <w:p w14:paraId="23E31CE4"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3B07C7">
        <w:rPr>
          <w:rFonts w:asciiTheme="minorBidi" w:hAnsiTheme="minorBidi" w:cstheme="minorBidi"/>
          <w:color w:val="111111"/>
          <w:shd w:val="clear" w:color="auto" w:fill="FFFFFF"/>
          <w:lang w:val="fr-FR"/>
        </w:rPr>
        <w:lastRenderedPageBreak/>
        <w:t xml:space="preserve">Page, M.J. </w:t>
      </w:r>
      <w:r w:rsidRPr="003B07C7">
        <w:rPr>
          <w:rFonts w:asciiTheme="minorBidi" w:hAnsiTheme="minorBidi" w:cstheme="minorBidi"/>
          <w:i/>
          <w:iCs/>
          <w:color w:val="111111"/>
          <w:shd w:val="clear" w:color="auto" w:fill="FFFFFF"/>
          <w:lang w:val="fr-FR"/>
        </w:rPr>
        <w:t>et al.</w:t>
      </w:r>
      <w:r w:rsidRPr="003B07C7">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(2021) ‘The PRISMA 2020 statement: An updated guideline for reporting systematic reviews’, </w:t>
      </w:r>
      <w:r w:rsidRPr="007B47C6">
        <w:rPr>
          <w:rFonts w:asciiTheme="minorBidi" w:hAnsiTheme="minorBidi" w:cstheme="minorBidi"/>
          <w:i/>
          <w:iCs/>
          <w:color w:val="111111"/>
          <w:shd w:val="clear" w:color="auto" w:fill="FFFFFF"/>
        </w:rPr>
        <w:t>PLOS Medicine</w:t>
      </w:r>
      <w:r w:rsidRPr="007B47C6">
        <w:rPr>
          <w:rFonts w:asciiTheme="minorBidi" w:hAnsiTheme="minorBidi" w:cstheme="minorBidi"/>
          <w:color w:val="111111"/>
          <w:shd w:val="clear" w:color="auto" w:fill="FFFFFF"/>
        </w:rPr>
        <w:t xml:space="preserve">, 18(3), p. e1003583.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https://doi.org/10.1371/journal.pmed.1003583.</w:t>
      </w:r>
    </w:p>
    <w:p w14:paraId="5AD81910"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spellStart"/>
      <w:r w:rsidRPr="001071CA">
        <w:rPr>
          <w:rFonts w:asciiTheme="minorBidi" w:hAnsiTheme="minorBidi" w:cstheme="minorBidi"/>
          <w:color w:val="111111"/>
          <w:shd w:val="clear" w:color="auto" w:fill="FFFFFF"/>
          <w:lang w:val="fr-FR"/>
        </w:rPr>
        <w:t>Paparini</w:t>
      </w:r>
      <w:proofErr w:type="spellEnd"/>
      <w:r w:rsidRPr="001071CA">
        <w:rPr>
          <w:rFonts w:asciiTheme="minorBidi" w:hAnsiTheme="minorBidi" w:cstheme="minorBidi"/>
          <w:color w:val="111111"/>
          <w:shd w:val="clear" w:color="auto" w:fill="FFFFFF"/>
          <w:lang w:val="fr-FR"/>
        </w:rPr>
        <w:t xml:space="preserve">, S.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(2021) ‘Evaluating Complex Interventions in context: systematic, meta-narrative Review of Case Study Approaches’, </w:t>
      </w:r>
      <w:r w:rsidRPr="007B47C6">
        <w:rPr>
          <w:rFonts w:asciiTheme="minorBidi" w:hAnsiTheme="minorBidi" w:cstheme="minorBidi"/>
          <w:i/>
          <w:iCs/>
          <w:color w:val="111111"/>
          <w:shd w:val="clear" w:color="auto" w:fill="FFFFFF"/>
        </w:rPr>
        <w:t>BMC Medical Research Methodology</w:t>
      </w:r>
      <w:r w:rsidRPr="007B47C6">
        <w:rPr>
          <w:rFonts w:asciiTheme="minorBidi" w:hAnsiTheme="minorBidi" w:cstheme="minorBidi"/>
          <w:color w:val="111111"/>
          <w:shd w:val="clear" w:color="auto" w:fill="FFFFFF"/>
        </w:rPr>
        <w:t>, 21(1), pp. 1–22. Available at: https://doi.org/10.1186/s12874-021-01418-3.</w:t>
      </w:r>
    </w:p>
    <w:p w14:paraId="2F466A88" w14:textId="77777777" w:rsidR="00E11B00" w:rsidRPr="00E11B00" w:rsidRDefault="00E11B00" w:rsidP="00D066F5">
      <w:pPr>
        <w:spacing w:after="240" w:line="360" w:lineRule="auto"/>
        <w:rPr>
          <w:rFonts w:asciiTheme="minorBidi" w:eastAsia="Times New Roman" w:hAnsiTheme="minorBidi"/>
          <w:kern w:val="0"/>
          <w:sz w:val="24"/>
          <w:szCs w:val="24"/>
          <w14:ligatures w14:val="none"/>
        </w:rPr>
      </w:pPr>
      <w:r w:rsidRPr="00E11B00">
        <w:rPr>
          <w:rFonts w:asciiTheme="minorBidi" w:eastAsia="Times New Roman" w:hAnsiTheme="minorBidi"/>
          <w:kern w:val="0"/>
          <w:sz w:val="24"/>
          <w:szCs w:val="24"/>
          <w14:ligatures w14:val="none"/>
        </w:rPr>
        <w:t xml:space="preserve">Petersson-Bloom, L. and Holmqvist, M. (2022) ‘Strategies in Supporting Inclusive Education for Autistic students—A Systematic Review of Qualitative Research Results’, </w:t>
      </w:r>
      <w:r w:rsidRPr="00E11B00">
        <w:rPr>
          <w:rFonts w:asciiTheme="minorBidi" w:eastAsia="Times New Roman" w:hAnsiTheme="minorBidi"/>
          <w:i/>
          <w:iCs/>
          <w:kern w:val="0"/>
          <w:sz w:val="24"/>
          <w:szCs w:val="24"/>
          <w14:ligatures w14:val="none"/>
        </w:rPr>
        <w:t>Autism &amp; Developmental Language Impairments</w:t>
      </w:r>
      <w:r w:rsidRPr="00E11B00">
        <w:rPr>
          <w:rFonts w:asciiTheme="minorBidi" w:eastAsia="Times New Roman" w:hAnsiTheme="minorBidi"/>
          <w:kern w:val="0"/>
          <w:sz w:val="24"/>
          <w:szCs w:val="24"/>
          <w14:ligatures w14:val="none"/>
        </w:rPr>
        <w:t>, 7(1), pp. 1–15. Available at: https://doi.org/10.1177/23969415221123429.</w:t>
      </w:r>
    </w:p>
    <w:p w14:paraId="3B71B694"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Pinnock, B.G. (2025) </w:t>
      </w:r>
      <w:r w:rsidRPr="007B47C6">
        <w:rPr>
          <w:rFonts w:asciiTheme="minorBidi" w:hAnsiTheme="minorBidi" w:cstheme="minorBidi"/>
          <w:i/>
          <w:iCs/>
          <w:color w:val="111111"/>
          <w:shd w:val="clear" w:color="auto" w:fill="FFFFFF"/>
        </w:rPr>
        <w:t>Implementation of Multi-Tiered System of Support (MTSS) in Special Education in an Elementary School - ProQuest</w:t>
      </w:r>
      <w:r w:rsidRPr="007B47C6">
        <w:rPr>
          <w:rFonts w:asciiTheme="minorBidi" w:hAnsiTheme="minorBidi" w:cstheme="minorBidi"/>
          <w:color w:val="111111"/>
          <w:shd w:val="clear" w:color="auto" w:fill="FFFFFF"/>
        </w:rPr>
        <w:t xml:space="preserve">, </w:t>
      </w:r>
      <w:r w:rsidRPr="007B47C6">
        <w:rPr>
          <w:rFonts w:asciiTheme="minorBidi" w:hAnsiTheme="minorBidi" w:cstheme="minorBidi"/>
          <w:i/>
          <w:iCs/>
          <w:color w:val="111111"/>
          <w:shd w:val="clear" w:color="auto" w:fill="FFFFFF"/>
        </w:rPr>
        <w:t>Proquest.com</w:t>
      </w:r>
      <w:r w:rsidRPr="007B47C6">
        <w:rPr>
          <w:rFonts w:asciiTheme="minorBidi" w:hAnsiTheme="minorBidi" w:cstheme="minorBidi"/>
          <w:color w:val="111111"/>
          <w:shd w:val="clear" w:color="auto" w:fill="FFFFFF"/>
        </w:rPr>
        <w:t>. Available at: https://www.proquest.com/openview/863f4c42bee11e4c43b90bea00b7c17e/1?pq-origsite=gscholar&amp;cbl=18750&amp;diss=y (Accessed: 19 January 2026).</w:t>
      </w:r>
    </w:p>
    <w:p w14:paraId="14761712"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1071CA">
        <w:rPr>
          <w:rFonts w:asciiTheme="minorBidi" w:hAnsiTheme="minorBidi" w:cstheme="minorBidi"/>
          <w:color w:val="111111"/>
          <w:shd w:val="clear" w:color="auto" w:fill="FFFFFF"/>
          <w:lang w:val="fr-FR"/>
        </w:rPr>
        <w:t xml:space="preserve">Pollack, M.S.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(2024) ‘Are Function-Based Interventions for Students with Emotional/</w:t>
      </w:r>
      <w:proofErr w:type="spellStart"/>
      <w:r w:rsidRPr="007B47C6">
        <w:rPr>
          <w:rFonts w:asciiTheme="minorBidi" w:hAnsiTheme="minorBidi" w:cstheme="minorBidi"/>
          <w:color w:val="111111"/>
          <w:shd w:val="clear" w:color="auto" w:fill="FFFFFF"/>
        </w:rPr>
        <w:t>Behavioral</w:t>
      </w:r>
      <w:proofErr w:type="spellEnd"/>
      <w:r w:rsidRPr="007B47C6">
        <w:rPr>
          <w:rFonts w:asciiTheme="minorBidi" w:hAnsiTheme="minorBidi" w:cstheme="minorBidi"/>
          <w:color w:val="111111"/>
          <w:shd w:val="clear" w:color="auto" w:fill="FFFFFF"/>
        </w:rPr>
        <w:t xml:space="preserve"> Disorders Trauma Informed? A Systematic Review’, </w:t>
      </w:r>
      <w:proofErr w:type="spellStart"/>
      <w:r w:rsidRPr="007B47C6">
        <w:rPr>
          <w:rFonts w:asciiTheme="minorBidi" w:hAnsiTheme="minorBidi" w:cstheme="minorBidi"/>
          <w:i/>
          <w:iCs/>
          <w:color w:val="111111"/>
          <w:shd w:val="clear" w:color="auto" w:fill="FFFFFF"/>
        </w:rPr>
        <w:t>Behavior</w:t>
      </w:r>
      <w:proofErr w:type="spellEnd"/>
      <w:r w:rsidRPr="007B47C6">
        <w:rPr>
          <w:rFonts w:asciiTheme="minorBidi" w:hAnsiTheme="minorBidi" w:cstheme="minorBidi"/>
          <w:i/>
          <w:iCs/>
          <w:color w:val="111111"/>
          <w:shd w:val="clear" w:color="auto" w:fill="FFFFFF"/>
        </w:rPr>
        <w:t xml:space="preserve"> Analysis in Practice</w:t>
      </w:r>
      <w:r w:rsidRPr="007B47C6">
        <w:rPr>
          <w:rFonts w:asciiTheme="minorBidi" w:hAnsiTheme="minorBidi" w:cstheme="minorBidi"/>
          <w:color w:val="111111"/>
          <w:shd w:val="clear" w:color="auto" w:fill="FFFFFF"/>
        </w:rPr>
        <w:t xml:space="preserve"> [Preprint]. Available at: https://doi.org/10.1007/s40617-023-00893-y.</w:t>
      </w:r>
    </w:p>
    <w:p w14:paraId="115FD613"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Porter, L. (2020) ‘Cognitive Skills’, </w:t>
      </w:r>
      <w:r w:rsidRPr="007B47C6">
        <w:rPr>
          <w:rFonts w:asciiTheme="minorBidi" w:hAnsiTheme="minorBidi" w:cstheme="minorBidi"/>
          <w:i/>
          <w:iCs/>
          <w:color w:val="111111"/>
          <w:shd w:val="clear" w:color="auto" w:fill="FFFFFF"/>
        </w:rPr>
        <w:t>Routledge eBooks</w:t>
      </w:r>
      <w:r w:rsidRPr="007B47C6">
        <w:rPr>
          <w:rFonts w:asciiTheme="minorBidi" w:hAnsiTheme="minorBidi" w:cstheme="minorBidi"/>
          <w:color w:val="111111"/>
          <w:shd w:val="clear" w:color="auto" w:fill="FFFFFF"/>
        </w:rPr>
        <w:t>, pp. 174–190. Available at: https://doi.org/10.4324/9781003115472-12.</w:t>
      </w:r>
    </w:p>
    <w:p w14:paraId="24A443C9"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Qu, X. (2020) ‘A critical realist model of inclusive education for children with special educational needs and/or disabilities’, </w:t>
      </w:r>
      <w:r w:rsidRPr="007B47C6">
        <w:rPr>
          <w:rFonts w:asciiTheme="minorBidi" w:hAnsiTheme="minorBidi" w:cstheme="minorBidi"/>
          <w:i/>
          <w:iCs/>
          <w:color w:val="111111"/>
          <w:shd w:val="clear" w:color="auto" w:fill="FFFFFF"/>
        </w:rPr>
        <w:t>International Journal of Inclusive Education</w:t>
      </w:r>
      <w:r w:rsidRPr="007B47C6">
        <w:rPr>
          <w:rFonts w:asciiTheme="minorBidi" w:hAnsiTheme="minorBidi" w:cstheme="minorBidi"/>
          <w:color w:val="111111"/>
          <w:shd w:val="clear" w:color="auto" w:fill="FFFFFF"/>
        </w:rPr>
        <w:t>, 26(10), pp. 1–15. Available at: https://doi.org/10.1080/13603116.2020.1760366.</w:t>
      </w:r>
    </w:p>
    <w:p w14:paraId="4CC9484A" w14:textId="77777777" w:rsidR="00E11B00" w:rsidRPr="00E11B00" w:rsidRDefault="00E11B00" w:rsidP="00D066F5">
      <w:pPr>
        <w:spacing w:after="240" w:line="360" w:lineRule="auto"/>
        <w:rPr>
          <w:rFonts w:asciiTheme="minorBidi" w:eastAsia="Times New Roman" w:hAnsiTheme="minorBidi"/>
          <w:kern w:val="0"/>
          <w:sz w:val="24"/>
          <w:szCs w:val="24"/>
          <w14:ligatures w14:val="none"/>
        </w:rPr>
      </w:pPr>
      <w:r w:rsidRPr="00E11B00">
        <w:rPr>
          <w:rFonts w:asciiTheme="minorBidi" w:eastAsia="Times New Roman" w:hAnsiTheme="minorBidi"/>
          <w:kern w:val="0"/>
          <w:sz w:val="24"/>
          <w:szCs w:val="24"/>
          <w14:ligatures w14:val="none"/>
        </w:rPr>
        <w:t xml:space="preserve">Raevsky, M., </w:t>
      </w:r>
      <w:proofErr w:type="spellStart"/>
      <w:r w:rsidRPr="00E11B00">
        <w:rPr>
          <w:rFonts w:asciiTheme="minorBidi" w:eastAsia="Times New Roman" w:hAnsiTheme="minorBidi"/>
          <w:kern w:val="0"/>
          <w:sz w:val="24"/>
          <w:szCs w:val="24"/>
          <w14:ligatures w14:val="none"/>
        </w:rPr>
        <w:t>Nabalta</w:t>
      </w:r>
      <w:proofErr w:type="spellEnd"/>
      <w:r w:rsidRPr="00E11B00">
        <w:rPr>
          <w:rFonts w:asciiTheme="minorBidi" w:eastAsia="Times New Roman" w:hAnsiTheme="minorBidi"/>
          <w:kern w:val="0"/>
          <w:sz w:val="24"/>
          <w:szCs w:val="24"/>
          <w14:ligatures w14:val="none"/>
        </w:rPr>
        <w:t xml:space="preserve">, C.A. and Atiles, J.T. (2025) ‘Managing Sensory Processing Disorders in an Early Childhood Classroom: Evidence-Based Strategies for Teachers’, </w:t>
      </w:r>
      <w:r w:rsidRPr="00E11B00">
        <w:rPr>
          <w:rFonts w:asciiTheme="minorBidi" w:eastAsia="Times New Roman" w:hAnsiTheme="minorBidi"/>
          <w:i/>
          <w:iCs/>
          <w:kern w:val="0"/>
          <w:sz w:val="24"/>
          <w:szCs w:val="24"/>
          <w14:ligatures w14:val="none"/>
        </w:rPr>
        <w:t>Early Childhood Education Journal</w:t>
      </w:r>
      <w:r w:rsidRPr="00E11B00">
        <w:rPr>
          <w:rFonts w:asciiTheme="minorBidi" w:eastAsia="Times New Roman" w:hAnsiTheme="minorBidi"/>
          <w:kern w:val="0"/>
          <w:sz w:val="24"/>
          <w:szCs w:val="24"/>
          <w14:ligatures w14:val="none"/>
        </w:rPr>
        <w:t>, 53. Available at: https://doi.org/10.1007/s10643-025-01904-z.</w:t>
      </w:r>
    </w:p>
    <w:p w14:paraId="1F35E5A7"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lastRenderedPageBreak/>
        <w:t xml:space="preserve">Riddell, S. (2020) </w:t>
      </w:r>
      <w:r w:rsidRPr="007B47C6">
        <w:rPr>
          <w:rFonts w:asciiTheme="minorBidi" w:hAnsiTheme="minorBidi" w:cstheme="minorBidi"/>
          <w:i/>
          <w:iCs/>
          <w:color w:val="111111"/>
          <w:shd w:val="clear" w:color="auto" w:fill="FFFFFF"/>
        </w:rPr>
        <w:t>Autonomy, Rights and Children with Special Educational Needs</w:t>
      </w:r>
      <w:r w:rsidRPr="007B47C6">
        <w:rPr>
          <w:rFonts w:asciiTheme="minorBidi" w:hAnsiTheme="minorBidi" w:cstheme="minorBidi"/>
          <w:color w:val="111111"/>
          <w:shd w:val="clear" w:color="auto" w:fill="FFFFFF"/>
        </w:rPr>
        <w:t>. Springer International Publishing. Available at: https://doi.org/10.1007/978-3-030-55825-3.</w:t>
      </w:r>
    </w:p>
    <w:p w14:paraId="71B8066A"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Robinson, D. and Joseph, N. (2023) ‘The history of Special Education in England’, </w:t>
      </w:r>
      <w:r w:rsidRPr="007B47C6">
        <w:rPr>
          <w:rFonts w:asciiTheme="minorBidi" w:hAnsiTheme="minorBidi" w:cstheme="minorBidi"/>
          <w:i/>
          <w:iCs/>
          <w:color w:val="111111"/>
          <w:shd w:val="clear" w:color="auto" w:fill="FFFFFF"/>
        </w:rPr>
        <w:t>Routledge eBooks</w:t>
      </w:r>
      <w:r w:rsidRPr="007B47C6">
        <w:rPr>
          <w:rFonts w:asciiTheme="minorBidi" w:hAnsiTheme="minorBidi" w:cstheme="minorBidi"/>
          <w:color w:val="111111"/>
          <w:shd w:val="clear" w:color="auto" w:fill="FFFFFF"/>
        </w:rPr>
        <w:t>, pp. 137–155. Available at: https://doi.org/10.4324/9781003039532-12.</w:t>
      </w:r>
    </w:p>
    <w:p w14:paraId="3BDB0D0A"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7B47C6">
        <w:rPr>
          <w:rFonts w:asciiTheme="minorBidi" w:hAnsiTheme="minorBidi" w:cstheme="minorBidi"/>
          <w:color w:val="111111"/>
          <w:shd w:val="clear" w:color="auto" w:fill="FFFFFF"/>
        </w:rPr>
        <w:t xml:space="preserve">Salari, N.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(2023) ‘The global prevalence of ADHD in children and adolescents: a systematic review and meta-analysis’, </w:t>
      </w:r>
      <w:r w:rsidRPr="007B47C6">
        <w:rPr>
          <w:rFonts w:asciiTheme="minorBidi" w:hAnsiTheme="minorBidi" w:cstheme="minorBidi"/>
          <w:i/>
          <w:iCs/>
          <w:color w:val="111111"/>
          <w:shd w:val="clear" w:color="auto" w:fill="FFFFFF"/>
        </w:rPr>
        <w:t xml:space="preserve">Italian Journal of </w:t>
      </w:r>
      <w:proofErr w:type="spellStart"/>
      <w:r w:rsidRPr="007B47C6">
        <w:rPr>
          <w:rFonts w:asciiTheme="minorBidi" w:hAnsiTheme="minorBidi" w:cstheme="minorBidi"/>
          <w:i/>
          <w:iCs/>
          <w:color w:val="111111"/>
          <w:shd w:val="clear" w:color="auto" w:fill="FFFFFF"/>
        </w:rPr>
        <w:t>Pediatrics</w:t>
      </w:r>
      <w:proofErr w:type="spellEnd"/>
      <w:r w:rsidRPr="007B47C6">
        <w:rPr>
          <w:rFonts w:asciiTheme="minorBidi" w:hAnsiTheme="minorBidi" w:cstheme="minorBidi"/>
          <w:color w:val="111111"/>
          <w:shd w:val="clear" w:color="auto" w:fill="FFFFFF"/>
        </w:rPr>
        <w:t xml:space="preserve">, 49(1), p. 48.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https://doi.org/10.1186/s13052-023-01456-1.</w:t>
      </w:r>
    </w:p>
    <w:p w14:paraId="5D900E46"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1071CA">
        <w:rPr>
          <w:rFonts w:asciiTheme="minorBidi" w:hAnsiTheme="minorBidi" w:cstheme="minorBidi"/>
          <w:color w:val="111111"/>
          <w:shd w:val="clear" w:color="auto" w:fill="FFFFFF"/>
          <w:lang w:val="fr-FR"/>
        </w:rPr>
        <w:t xml:space="preserve">Sataloff, R.T.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(2021) ‘Systematic and other reviews: criteria and complexities’, </w:t>
      </w:r>
      <w:r w:rsidRPr="007B47C6">
        <w:rPr>
          <w:rFonts w:asciiTheme="minorBidi" w:hAnsiTheme="minorBidi" w:cstheme="minorBidi"/>
          <w:i/>
          <w:iCs/>
          <w:color w:val="111111"/>
          <w:shd w:val="clear" w:color="auto" w:fill="FFFFFF"/>
        </w:rPr>
        <w:t>Journal of Otolaryngology - Head &amp; Neck Surgery</w:t>
      </w:r>
      <w:r w:rsidRPr="007B47C6">
        <w:rPr>
          <w:rFonts w:asciiTheme="minorBidi" w:hAnsiTheme="minorBidi" w:cstheme="minorBidi"/>
          <w:color w:val="111111"/>
          <w:shd w:val="clear" w:color="auto" w:fill="FFFFFF"/>
        </w:rPr>
        <w:t xml:space="preserve">, 50(1), p. 41.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https://doi.org/10.1186/s40463-021-00527-9.</w:t>
      </w:r>
    </w:p>
    <w:p w14:paraId="7A8084DE"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1071CA">
        <w:rPr>
          <w:rFonts w:asciiTheme="minorBidi" w:hAnsiTheme="minorBidi" w:cstheme="minorBidi"/>
          <w:color w:val="111111"/>
          <w:shd w:val="clear" w:color="auto" w:fill="FFFFFF"/>
          <w:lang w:val="fr-FR"/>
        </w:rPr>
        <w:t xml:space="preserve">Schlack, R.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(2021) ‘The effects of mental health problems in childhood and adolescence in young adults: Results of the </w:t>
      </w:r>
      <w:proofErr w:type="spellStart"/>
      <w:r w:rsidRPr="007B47C6">
        <w:rPr>
          <w:rFonts w:asciiTheme="minorBidi" w:hAnsiTheme="minorBidi" w:cstheme="minorBidi"/>
          <w:color w:val="111111"/>
          <w:shd w:val="clear" w:color="auto" w:fill="FFFFFF"/>
        </w:rPr>
        <w:t>KiGGS</w:t>
      </w:r>
      <w:proofErr w:type="spellEnd"/>
      <w:r w:rsidRPr="007B47C6">
        <w:rPr>
          <w:rFonts w:asciiTheme="minorBidi" w:hAnsiTheme="minorBidi" w:cstheme="minorBidi"/>
          <w:color w:val="111111"/>
          <w:shd w:val="clear" w:color="auto" w:fill="FFFFFF"/>
        </w:rPr>
        <w:t xml:space="preserve"> cohort’, </w:t>
      </w:r>
      <w:r w:rsidRPr="007B47C6">
        <w:rPr>
          <w:rFonts w:asciiTheme="minorBidi" w:hAnsiTheme="minorBidi" w:cstheme="minorBidi"/>
          <w:i/>
          <w:iCs/>
          <w:color w:val="111111"/>
          <w:shd w:val="clear" w:color="auto" w:fill="FFFFFF"/>
        </w:rPr>
        <w:t>Journal of Health Monitoring</w:t>
      </w:r>
      <w:r w:rsidRPr="007B47C6">
        <w:rPr>
          <w:rFonts w:asciiTheme="minorBidi" w:hAnsiTheme="minorBidi" w:cstheme="minorBidi"/>
          <w:color w:val="111111"/>
          <w:shd w:val="clear" w:color="auto" w:fill="FFFFFF"/>
        </w:rPr>
        <w:t xml:space="preserve">, 6(4), pp. 3–19.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https://doi.org/10.25646/8863.</w:t>
      </w:r>
    </w:p>
    <w:p w14:paraId="2F763900"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1071CA">
        <w:rPr>
          <w:rFonts w:asciiTheme="minorBidi" w:hAnsiTheme="minorBidi" w:cstheme="minorBidi"/>
          <w:color w:val="111111"/>
          <w:shd w:val="clear" w:color="auto" w:fill="FFFFFF"/>
          <w:lang w:val="fr-FR"/>
        </w:rPr>
        <w:t xml:space="preserve">Scott, T.M.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(2019) ‘An examination of the association between MTSS implementation fidelity measures and student outcomes’, </w:t>
      </w:r>
      <w:r w:rsidRPr="007B47C6">
        <w:rPr>
          <w:rFonts w:asciiTheme="minorBidi" w:hAnsiTheme="minorBidi" w:cstheme="minorBidi"/>
          <w:i/>
          <w:iCs/>
          <w:color w:val="111111"/>
          <w:shd w:val="clear" w:color="auto" w:fill="FFFFFF"/>
        </w:rPr>
        <w:t>Preventing School Failure: Alternative Education for Children and Youth</w:t>
      </w:r>
      <w:r w:rsidRPr="007B47C6">
        <w:rPr>
          <w:rFonts w:asciiTheme="minorBidi" w:hAnsiTheme="minorBidi" w:cstheme="minorBidi"/>
          <w:color w:val="111111"/>
          <w:shd w:val="clear" w:color="auto" w:fill="FFFFFF"/>
        </w:rPr>
        <w:t>, 63(4), pp. 1–9. Available at: https://doi.org/10.1080/1045988x.2019.1605971.</w:t>
      </w:r>
    </w:p>
    <w:p w14:paraId="657594AE"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proofErr w:type="spellStart"/>
      <w:r w:rsidRPr="007B47C6">
        <w:rPr>
          <w:rFonts w:asciiTheme="minorBidi" w:hAnsiTheme="minorBidi" w:cstheme="minorBidi"/>
          <w:color w:val="111111"/>
          <w:shd w:val="clear" w:color="auto" w:fill="FFFFFF"/>
        </w:rPr>
        <w:t>Sepadi</w:t>
      </w:r>
      <w:proofErr w:type="spellEnd"/>
      <w:r w:rsidRPr="007B47C6">
        <w:rPr>
          <w:rFonts w:asciiTheme="minorBidi" w:hAnsiTheme="minorBidi" w:cstheme="minorBidi"/>
          <w:color w:val="111111"/>
          <w:shd w:val="clear" w:color="auto" w:fill="FFFFFF"/>
        </w:rPr>
        <w:t xml:space="preserve">, M.D. (2025) ‘Teachers’ Understanding of Implementing Inclusion in Mainstream Classrooms in Rural Areas’, </w:t>
      </w:r>
      <w:r w:rsidRPr="007B47C6">
        <w:rPr>
          <w:rFonts w:asciiTheme="minorBidi" w:hAnsiTheme="minorBidi" w:cstheme="minorBidi"/>
          <w:i/>
          <w:iCs/>
          <w:color w:val="111111"/>
          <w:shd w:val="clear" w:color="auto" w:fill="FFFFFF"/>
        </w:rPr>
        <w:t>Education Sciences</w:t>
      </w:r>
      <w:r w:rsidRPr="007B47C6">
        <w:rPr>
          <w:rFonts w:asciiTheme="minorBidi" w:hAnsiTheme="minorBidi" w:cstheme="minorBidi"/>
          <w:color w:val="111111"/>
          <w:shd w:val="clear" w:color="auto" w:fill="FFFFFF"/>
        </w:rPr>
        <w:t xml:space="preserve">, 15(7), pp. 889–889.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https://doi.org/10.3390/educsci15070889.</w:t>
      </w:r>
    </w:p>
    <w:p w14:paraId="6AD5D5B0"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1071CA">
        <w:rPr>
          <w:rFonts w:asciiTheme="minorBidi" w:hAnsiTheme="minorBidi" w:cstheme="minorBidi"/>
          <w:color w:val="111111"/>
          <w:shd w:val="clear" w:color="auto" w:fill="FFFFFF"/>
          <w:lang w:val="fr-FR"/>
        </w:rPr>
        <w:t xml:space="preserve">Shaheen, N.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(2023) ‘Appraising Systematic reviews: a Comprehensive Guide to Ensuring Validity and Reliability’, </w:t>
      </w:r>
      <w:r w:rsidRPr="007B47C6">
        <w:rPr>
          <w:rFonts w:asciiTheme="minorBidi" w:hAnsiTheme="minorBidi" w:cstheme="minorBidi"/>
          <w:i/>
          <w:iCs/>
          <w:color w:val="111111"/>
          <w:shd w:val="clear" w:color="auto" w:fill="FFFFFF"/>
        </w:rPr>
        <w:t>Frontiers in Research Metrics and Analytics</w:t>
      </w:r>
      <w:r w:rsidRPr="007B47C6">
        <w:rPr>
          <w:rFonts w:asciiTheme="minorBidi" w:hAnsiTheme="minorBidi" w:cstheme="minorBidi"/>
          <w:color w:val="111111"/>
          <w:shd w:val="clear" w:color="auto" w:fill="FFFFFF"/>
        </w:rPr>
        <w:t>, 8(8). Available at: https://doi.org/10.3389/frma.2023.1268045.</w:t>
      </w:r>
    </w:p>
    <w:p w14:paraId="2873B228"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Shuayb, I. (2020) ‘Impact of the Disability Rights Movement and Legislation on Educational Programmes and Buildings’, </w:t>
      </w:r>
      <w:r w:rsidRPr="007B47C6">
        <w:rPr>
          <w:rFonts w:asciiTheme="minorBidi" w:hAnsiTheme="minorBidi" w:cstheme="minorBidi"/>
          <w:i/>
          <w:iCs/>
          <w:color w:val="111111"/>
          <w:shd w:val="clear" w:color="auto" w:fill="FFFFFF"/>
        </w:rPr>
        <w:t>Inclusive University Built Environments</w:t>
      </w:r>
      <w:r w:rsidRPr="007B47C6">
        <w:rPr>
          <w:rFonts w:asciiTheme="minorBidi" w:hAnsiTheme="minorBidi" w:cstheme="minorBidi"/>
          <w:color w:val="111111"/>
          <w:shd w:val="clear" w:color="auto" w:fill="FFFFFF"/>
        </w:rPr>
        <w:t>, pp. 7–33. Available at: https://doi.org/10.1007/978-3-030-35861-7_2.</w:t>
      </w:r>
    </w:p>
    <w:p w14:paraId="79866DB0"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spellStart"/>
      <w:r w:rsidRPr="007B47C6">
        <w:rPr>
          <w:rFonts w:asciiTheme="minorBidi" w:hAnsiTheme="minorBidi" w:cstheme="minorBidi"/>
          <w:color w:val="111111"/>
          <w:shd w:val="clear" w:color="auto" w:fill="FFFFFF"/>
        </w:rPr>
        <w:lastRenderedPageBreak/>
        <w:t>Siddaway</w:t>
      </w:r>
      <w:proofErr w:type="spellEnd"/>
      <w:r w:rsidRPr="007B47C6">
        <w:rPr>
          <w:rFonts w:asciiTheme="minorBidi" w:hAnsiTheme="minorBidi" w:cstheme="minorBidi"/>
          <w:color w:val="111111"/>
          <w:shd w:val="clear" w:color="auto" w:fill="FFFFFF"/>
        </w:rPr>
        <w:t xml:space="preserve">, A.P., Wood, A.M. and Hedges, L.V. (2019) ‘How to Do a Systematic review: a Best Practice Guide for Conducting and Reporting Narrative reviews, meta-analyses, and meta-syntheses’, </w:t>
      </w:r>
      <w:r w:rsidRPr="007B47C6">
        <w:rPr>
          <w:rFonts w:asciiTheme="minorBidi" w:hAnsiTheme="minorBidi" w:cstheme="minorBidi"/>
          <w:i/>
          <w:iCs/>
          <w:color w:val="111111"/>
          <w:shd w:val="clear" w:color="auto" w:fill="FFFFFF"/>
        </w:rPr>
        <w:t>Annual Review of Psychology</w:t>
      </w:r>
      <w:r w:rsidRPr="007B47C6">
        <w:rPr>
          <w:rFonts w:asciiTheme="minorBidi" w:hAnsiTheme="minorBidi" w:cstheme="minorBidi"/>
          <w:color w:val="111111"/>
          <w:shd w:val="clear" w:color="auto" w:fill="FFFFFF"/>
        </w:rPr>
        <w:t>, 70(1), pp. 747–770. Available at: https://doi.org/10.1146/annurev-psych-010418-102803.</w:t>
      </w:r>
    </w:p>
    <w:p w14:paraId="352AEBE1" w14:textId="77777777" w:rsidR="00E11B00" w:rsidRPr="00E11B00" w:rsidRDefault="00E11B00" w:rsidP="00D066F5">
      <w:pPr>
        <w:spacing w:after="240" w:line="360" w:lineRule="auto"/>
        <w:rPr>
          <w:rFonts w:asciiTheme="minorBidi" w:eastAsia="Times New Roman" w:hAnsiTheme="minorBidi"/>
          <w:kern w:val="0"/>
          <w:sz w:val="24"/>
          <w:szCs w:val="24"/>
          <w14:ligatures w14:val="none"/>
        </w:rPr>
      </w:pPr>
      <w:r w:rsidRPr="00E11B00">
        <w:rPr>
          <w:rFonts w:asciiTheme="minorBidi" w:eastAsia="Times New Roman" w:hAnsiTheme="minorBidi"/>
          <w:kern w:val="0"/>
          <w:sz w:val="24"/>
          <w:szCs w:val="24"/>
          <w14:ligatures w14:val="none"/>
        </w:rPr>
        <w:t xml:space="preserve">Smythe, F. (2025) ‘Teachers and Teacher Training for Inclusive Pedagogies in England. Mainstream and SEND Schools Providing Their Own Solutions’, </w:t>
      </w:r>
      <w:r w:rsidRPr="00E11B00">
        <w:rPr>
          <w:rFonts w:asciiTheme="minorBidi" w:eastAsia="Times New Roman" w:hAnsiTheme="minorBidi"/>
          <w:i/>
          <w:iCs/>
          <w:kern w:val="0"/>
          <w:sz w:val="24"/>
          <w:szCs w:val="24"/>
          <w14:ligatures w14:val="none"/>
        </w:rPr>
        <w:t>British Journal of Special Education</w:t>
      </w:r>
      <w:r w:rsidRPr="00E11B00">
        <w:rPr>
          <w:rFonts w:asciiTheme="minorBidi" w:eastAsia="Times New Roman" w:hAnsiTheme="minorBidi"/>
          <w:kern w:val="0"/>
          <w:sz w:val="24"/>
          <w:szCs w:val="24"/>
          <w14:ligatures w14:val="none"/>
        </w:rPr>
        <w:t>, 52(1). Available at: https://doi.org/10.1111/1467-8578.12574.</w:t>
      </w:r>
    </w:p>
    <w:p w14:paraId="4AA7E2CA"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Soma, A., </w:t>
      </w:r>
      <w:proofErr w:type="spellStart"/>
      <w:r w:rsidRPr="007B47C6">
        <w:rPr>
          <w:rFonts w:asciiTheme="minorBidi" w:hAnsiTheme="minorBidi" w:cstheme="minorBidi"/>
          <w:color w:val="111111"/>
          <w:shd w:val="clear" w:color="auto" w:fill="FFFFFF"/>
        </w:rPr>
        <w:t>Kissiedu</w:t>
      </w:r>
      <w:proofErr w:type="spellEnd"/>
      <w:r w:rsidRPr="007B47C6">
        <w:rPr>
          <w:rFonts w:asciiTheme="minorBidi" w:hAnsiTheme="minorBidi" w:cstheme="minorBidi"/>
          <w:color w:val="111111"/>
          <w:shd w:val="clear" w:color="auto" w:fill="FFFFFF"/>
        </w:rPr>
        <w:t xml:space="preserve">, K. and Nyame, I. (2023) ‘Barriers to Early Identification and Intervention for Children with Special Education Needs (SEN) in Public Kindergartens (KGs) in the </w:t>
      </w:r>
      <w:proofErr w:type="spellStart"/>
      <w:r w:rsidRPr="007B47C6">
        <w:rPr>
          <w:rFonts w:asciiTheme="minorBidi" w:hAnsiTheme="minorBidi" w:cstheme="minorBidi"/>
          <w:color w:val="111111"/>
          <w:shd w:val="clear" w:color="auto" w:fill="FFFFFF"/>
        </w:rPr>
        <w:t>Sagnarigu</w:t>
      </w:r>
      <w:proofErr w:type="spellEnd"/>
      <w:r w:rsidRPr="007B47C6">
        <w:rPr>
          <w:rFonts w:asciiTheme="minorBidi" w:hAnsiTheme="minorBidi" w:cstheme="minorBidi"/>
          <w:color w:val="111111"/>
          <w:shd w:val="clear" w:color="auto" w:fill="FFFFFF"/>
        </w:rPr>
        <w:t xml:space="preserve"> District of the Northern Region, Ghana’, </w:t>
      </w:r>
      <w:r w:rsidRPr="007B47C6">
        <w:rPr>
          <w:rFonts w:asciiTheme="minorBidi" w:hAnsiTheme="minorBidi" w:cstheme="minorBidi"/>
          <w:i/>
          <w:iCs/>
          <w:color w:val="111111"/>
          <w:shd w:val="clear" w:color="auto" w:fill="FFFFFF"/>
        </w:rPr>
        <w:t>European Journal of Education and Pedagogy</w:t>
      </w:r>
      <w:r w:rsidRPr="007B47C6">
        <w:rPr>
          <w:rFonts w:asciiTheme="minorBidi" w:hAnsiTheme="minorBidi" w:cstheme="minorBidi"/>
          <w:color w:val="111111"/>
          <w:shd w:val="clear" w:color="auto" w:fill="FFFFFF"/>
        </w:rPr>
        <w:t>, 4(6), pp. 30–40. Available at: https://doi.org/10.24018/ejedu.2023.4.6.519.</w:t>
      </w:r>
    </w:p>
    <w:p w14:paraId="25B4473C"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Stack, K., Symonds, J.E. and Kinsella, W. (2021) ‘The perspectives of students with </w:t>
      </w:r>
      <w:proofErr w:type="gramStart"/>
      <w:r w:rsidRPr="007B47C6">
        <w:rPr>
          <w:rFonts w:asciiTheme="minorBidi" w:hAnsiTheme="minorBidi" w:cstheme="minorBidi"/>
          <w:color w:val="111111"/>
          <w:shd w:val="clear" w:color="auto" w:fill="FFFFFF"/>
        </w:rPr>
        <w:t>Autism Spectrum Disorder</w:t>
      </w:r>
      <w:proofErr w:type="gramEnd"/>
      <w:r w:rsidRPr="007B47C6">
        <w:rPr>
          <w:rFonts w:asciiTheme="minorBidi" w:hAnsiTheme="minorBidi" w:cstheme="minorBidi"/>
          <w:color w:val="111111"/>
          <w:shd w:val="clear" w:color="auto" w:fill="FFFFFF"/>
        </w:rPr>
        <w:t xml:space="preserve"> on the transition from primary to secondary school: A systematic literature review’, </w:t>
      </w:r>
      <w:r w:rsidRPr="007B47C6">
        <w:rPr>
          <w:rFonts w:asciiTheme="minorBidi" w:hAnsiTheme="minorBidi" w:cstheme="minorBidi"/>
          <w:i/>
          <w:iCs/>
          <w:color w:val="111111"/>
          <w:shd w:val="clear" w:color="auto" w:fill="FFFFFF"/>
        </w:rPr>
        <w:t>Research in Autism Spectrum Disorders</w:t>
      </w:r>
      <w:r w:rsidRPr="007B47C6">
        <w:rPr>
          <w:rFonts w:asciiTheme="minorBidi" w:hAnsiTheme="minorBidi" w:cstheme="minorBidi"/>
          <w:color w:val="111111"/>
          <w:shd w:val="clear" w:color="auto" w:fill="FFFFFF"/>
        </w:rPr>
        <w:t>, 84(84), p. 101782. Available at: https://doi.org/10.1016/j.rasd.2021.101782.</w:t>
      </w:r>
    </w:p>
    <w:p w14:paraId="101D9933"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7B47C6">
        <w:rPr>
          <w:rFonts w:asciiTheme="minorBidi" w:hAnsiTheme="minorBidi" w:cstheme="minorBidi"/>
          <w:color w:val="111111"/>
          <w:shd w:val="clear" w:color="auto" w:fill="FFFFFF"/>
        </w:rPr>
        <w:t xml:space="preserve">Staff, A.I.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(2023) ‘The Relation Between Classroom Setting and ADHD </w:t>
      </w:r>
      <w:proofErr w:type="spellStart"/>
      <w:r w:rsidRPr="007B47C6">
        <w:rPr>
          <w:rFonts w:asciiTheme="minorBidi" w:hAnsiTheme="minorBidi" w:cstheme="minorBidi"/>
          <w:color w:val="111111"/>
          <w:shd w:val="clear" w:color="auto" w:fill="FFFFFF"/>
        </w:rPr>
        <w:t>Behavior</w:t>
      </w:r>
      <w:proofErr w:type="spellEnd"/>
      <w:r w:rsidRPr="007B47C6">
        <w:rPr>
          <w:rFonts w:asciiTheme="minorBidi" w:hAnsiTheme="minorBidi" w:cstheme="minorBidi"/>
          <w:color w:val="111111"/>
          <w:shd w:val="clear" w:color="auto" w:fill="FFFFFF"/>
        </w:rPr>
        <w:t xml:space="preserve"> in Children </w:t>
      </w:r>
      <w:proofErr w:type="gramStart"/>
      <w:r w:rsidRPr="007B47C6">
        <w:rPr>
          <w:rFonts w:asciiTheme="minorBidi" w:hAnsiTheme="minorBidi" w:cstheme="minorBidi"/>
          <w:color w:val="111111"/>
          <w:shd w:val="clear" w:color="auto" w:fill="FFFFFF"/>
        </w:rPr>
        <w:t>With</w:t>
      </w:r>
      <w:proofErr w:type="gramEnd"/>
      <w:r w:rsidRPr="007B47C6">
        <w:rPr>
          <w:rFonts w:asciiTheme="minorBidi" w:hAnsiTheme="minorBidi" w:cstheme="minorBidi"/>
          <w:color w:val="111111"/>
          <w:shd w:val="clear" w:color="auto" w:fill="FFFFFF"/>
        </w:rPr>
        <w:t xml:space="preserve"> ADHD Compared to Typically Developing Peers’, </w:t>
      </w:r>
      <w:r w:rsidRPr="007B47C6">
        <w:rPr>
          <w:rFonts w:asciiTheme="minorBidi" w:hAnsiTheme="minorBidi" w:cstheme="minorBidi"/>
          <w:i/>
          <w:iCs/>
          <w:color w:val="111111"/>
          <w:shd w:val="clear" w:color="auto" w:fill="FFFFFF"/>
        </w:rPr>
        <w:t>Journal of Attention Disorders</w:t>
      </w:r>
      <w:r w:rsidRPr="007B47C6">
        <w:rPr>
          <w:rFonts w:asciiTheme="minorBidi" w:hAnsiTheme="minorBidi" w:cstheme="minorBidi"/>
          <w:color w:val="111111"/>
          <w:shd w:val="clear" w:color="auto" w:fill="FFFFFF"/>
        </w:rPr>
        <w:t xml:space="preserve">, 27(9), p. 108705472311675-108705472311675.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https://doi.org/10.1177/10870547231167522.</w:t>
      </w:r>
    </w:p>
    <w:p w14:paraId="5A8AE92E" w14:textId="77777777" w:rsidR="00E11B00" w:rsidRPr="001071CA" w:rsidRDefault="00E11B00" w:rsidP="00D066F5">
      <w:pPr>
        <w:pStyle w:val="NormalWeb"/>
        <w:spacing w:before="200" w:beforeAutospacing="0" w:after="240" w:afterAutospacing="0" w:line="360" w:lineRule="auto"/>
        <w:rPr>
          <w:rFonts w:asciiTheme="minorBidi" w:hAnsiTheme="minorBidi" w:cstheme="minorBidi"/>
          <w:lang w:val="fr-FR"/>
        </w:rPr>
      </w:pPr>
      <w:r w:rsidRPr="001071CA">
        <w:rPr>
          <w:rFonts w:asciiTheme="minorBidi" w:hAnsiTheme="minorBidi" w:cstheme="minorBidi"/>
          <w:color w:val="111111"/>
          <w:shd w:val="clear" w:color="auto" w:fill="FFFFFF"/>
          <w:lang w:val="fr-FR"/>
        </w:rPr>
        <w:t xml:space="preserve">Stoll, C.R.T.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(2019) ‘The Value of a Second Reviewer for Study Selection in Systematic Reviews’, </w:t>
      </w:r>
      <w:r w:rsidRPr="007B47C6">
        <w:rPr>
          <w:rFonts w:asciiTheme="minorBidi" w:hAnsiTheme="minorBidi" w:cstheme="minorBidi"/>
          <w:i/>
          <w:iCs/>
          <w:color w:val="111111"/>
          <w:shd w:val="clear" w:color="auto" w:fill="FFFFFF"/>
        </w:rPr>
        <w:t>Research Synthesis Methods</w:t>
      </w:r>
      <w:r w:rsidRPr="007B47C6">
        <w:rPr>
          <w:rFonts w:asciiTheme="minorBidi" w:hAnsiTheme="minorBidi" w:cstheme="minorBidi"/>
          <w:color w:val="111111"/>
          <w:shd w:val="clear" w:color="auto" w:fill="FFFFFF"/>
        </w:rPr>
        <w:t xml:space="preserve">, 10(4), pp. 539–545. </w:t>
      </w:r>
      <w:proofErr w:type="spellStart"/>
      <w:r w:rsidRPr="001071CA">
        <w:rPr>
          <w:rFonts w:asciiTheme="minorBidi" w:hAnsiTheme="minorBidi" w:cstheme="minorBidi"/>
          <w:color w:val="111111"/>
          <w:shd w:val="clear" w:color="auto" w:fill="FFFFFF"/>
          <w:lang w:val="fr-FR"/>
        </w:rPr>
        <w:t>Available</w:t>
      </w:r>
      <w:proofErr w:type="spellEnd"/>
      <w:r w:rsidRPr="001071CA">
        <w:rPr>
          <w:rFonts w:asciiTheme="minorBidi" w:hAnsiTheme="minorBidi" w:cstheme="minorBidi"/>
          <w:color w:val="111111"/>
          <w:shd w:val="clear" w:color="auto" w:fill="FFFFFF"/>
          <w:lang w:val="fr-FR"/>
        </w:rPr>
        <w:t xml:space="preserve"> </w:t>
      </w:r>
      <w:proofErr w:type="gramStart"/>
      <w:r w:rsidRPr="001071CA">
        <w:rPr>
          <w:rFonts w:asciiTheme="minorBidi" w:hAnsiTheme="minorBidi" w:cstheme="minorBidi"/>
          <w:color w:val="111111"/>
          <w:shd w:val="clear" w:color="auto" w:fill="FFFFFF"/>
          <w:lang w:val="fr-FR"/>
        </w:rPr>
        <w:t>at:</w:t>
      </w:r>
      <w:proofErr w:type="gramEnd"/>
      <w:r w:rsidRPr="001071CA">
        <w:rPr>
          <w:rFonts w:asciiTheme="minorBidi" w:hAnsiTheme="minorBidi" w:cstheme="minorBidi"/>
          <w:color w:val="111111"/>
          <w:shd w:val="clear" w:color="auto" w:fill="FFFFFF"/>
          <w:lang w:val="fr-FR"/>
        </w:rPr>
        <w:t xml:space="preserve"> https://doi.org/10.1002/jrsm.1369.</w:t>
      </w:r>
    </w:p>
    <w:p w14:paraId="1E2077A2"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spellStart"/>
      <w:r w:rsidRPr="001071CA">
        <w:rPr>
          <w:rFonts w:asciiTheme="minorBidi" w:hAnsiTheme="minorBidi" w:cstheme="minorBidi"/>
          <w:color w:val="111111"/>
          <w:shd w:val="clear" w:color="auto" w:fill="FFFFFF"/>
          <w:lang w:val="fr-FR"/>
        </w:rPr>
        <w:t>Swai</w:t>
      </w:r>
      <w:proofErr w:type="spellEnd"/>
      <w:r w:rsidRPr="001071CA">
        <w:rPr>
          <w:rFonts w:asciiTheme="minorBidi" w:hAnsiTheme="minorBidi" w:cstheme="minorBidi"/>
          <w:color w:val="111111"/>
          <w:shd w:val="clear" w:color="auto" w:fill="FFFFFF"/>
          <w:lang w:val="fr-FR"/>
        </w:rPr>
        <w:t xml:space="preserve">, E.A.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(2024) ‘Adaptive adjustment to the needs of families caring for children and adolescents with physical disabilities in north-eastern Tanzania: a grounded-theory study’, </w:t>
      </w:r>
      <w:r w:rsidRPr="007B47C6">
        <w:rPr>
          <w:rFonts w:asciiTheme="minorBidi" w:hAnsiTheme="minorBidi" w:cstheme="minorBidi"/>
          <w:i/>
          <w:iCs/>
          <w:color w:val="111111"/>
          <w:shd w:val="clear" w:color="auto" w:fill="FFFFFF"/>
        </w:rPr>
        <w:t>Global Health Action</w:t>
      </w:r>
      <w:r w:rsidRPr="007B47C6">
        <w:rPr>
          <w:rFonts w:asciiTheme="minorBidi" w:hAnsiTheme="minorBidi" w:cstheme="minorBidi"/>
          <w:color w:val="111111"/>
          <w:shd w:val="clear" w:color="auto" w:fill="FFFFFF"/>
        </w:rPr>
        <w:t>, 17(1). Available at: https://doi.org/10.1080/16549716.2024.2354009.</w:t>
      </w:r>
    </w:p>
    <w:p w14:paraId="5E9A473C"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gramStart"/>
      <w:r w:rsidRPr="007B47C6">
        <w:rPr>
          <w:rFonts w:asciiTheme="minorBidi" w:hAnsiTheme="minorBidi" w:cstheme="minorBidi"/>
          <w:color w:val="111111"/>
          <w:shd w:val="clear" w:color="auto" w:fill="FFFFFF"/>
        </w:rPr>
        <w:lastRenderedPageBreak/>
        <w:t>Tang ,</w:t>
      </w:r>
      <w:proofErr w:type="gramEnd"/>
      <w:r w:rsidRPr="007B47C6">
        <w:rPr>
          <w:rFonts w:asciiTheme="minorBidi" w:hAnsiTheme="minorBidi" w:cstheme="minorBidi"/>
          <w:color w:val="111111"/>
          <w:shd w:val="clear" w:color="auto" w:fill="FFFFFF"/>
        </w:rPr>
        <w:t xml:space="preserve"> X.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(2025) ‘Quality Appraisal Tools for Quantitative, Qualitative, and Mixed-Methods Studies: A Review and a Brief New Checklist’, </w:t>
      </w:r>
      <w:r w:rsidRPr="007B47C6">
        <w:rPr>
          <w:rFonts w:asciiTheme="minorBidi" w:hAnsiTheme="minorBidi" w:cstheme="minorBidi"/>
          <w:i/>
          <w:iCs/>
          <w:color w:val="111111"/>
          <w:shd w:val="clear" w:color="auto" w:fill="FFFFFF"/>
        </w:rPr>
        <w:t>ECNU Review of Education</w:t>
      </w:r>
      <w:r w:rsidRPr="007B47C6">
        <w:rPr>
          <w:rFonts w:asciiTheme="minorBidi" w:hAnsiTheme="minorBidi" w:cstheme="minorBidi"/>
          <w:color w:val="111111"/>
          <w:shd w:val="clear" w:color="auto" w:fill="FFFFFF"/>
        </w:rPr>
        <w:t xml:space="preserve"> [Preprint]. Available at: https://doi.org/10.1177/20965311251371227.</w:t>
      </w:r>
    </w:p>
    <w:p w14:paraId="5FABAA47"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Tysoe, K., Vincent, K. and Boulton, H. (2021) ‘Implementing the 2014 SEND reforms in England: perspectives from SENCOs’, </w:t>
      </w:r>
      <w:r w:rsidRPr="007B47C6">
        <w:rPr>
          <w:rFonts w:asciiTheme="minorBidi" w:hAnsiTheme="minorBidi" w:cstheme="minorBidi"/>
          <w:i/>
          <w:iCs/>
          <w:color w:val="111111"/>
          <w:shd w:val="clear" w:color="auto" w:fill="FFFFFF"/>
        </w:rPr>
        <w:t>Support for Learning</w:t>
      </w:r>
      <w:r w:rsidRPr="007B47C6">
        <w:rPr>
          <w:rFonts w:asciiTheme="minorBidi" w:hAnsiTheme="minorBidi" w:cstheme="minorBidi"/>
          <w:color w:val="111111"/>
          <w:shd w:val="clear" w:color="auto" w:fill="FFFFFF"/>
        </w:rPr>
        <w:t>, 36(3), pp. 486–505. Available at: https://doi.org/10.1111/1467-9604.12374.</w:t>
      </w:r>
    </w:p>
    <w:p w14:paraId="57B04BB2"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Unwin, K.L., Powell, G. and Jones, C.R. (2021) ‘The Use of Multi-Sensory Environments with Autistic children: Exploring the Effect of Having Control of Sensory Changes’, </w:t>
      </w:r>
      <w:r w:rsidRPr="007B47C6">
        <w:rPr>
          <w:rFonts w:asciiTheme="minorBidi" w:hAnsiTheme="minorBidi" w:cstheme="minorBidi"/>
          <w:i/>
          <w:iCs/>
          <w:color w:val="111111"/>
          <w:shd w:val="clear" w:color="auto" w:fill="FFFFFF"/>
        </w:rPr>
        <w:t>Autism</w:t>
      </w:r>
      <w:r w:rsidRPr="007B47C6">
        <w:rPr>
          <w:rFonts w:asciiTheme="minorBidi" w:hAnsiTheme="minorBidi" w:cstheme="minorBidi"/>
          <w:color w:val="111111"/>
          <w:shd w:val="clear" w:color="auto" w:fill="FFFFFF"/>
        </w:rPr>
        <w:t>, 26(6). Available at: https://doi.org/10.1177/13623613211050176.</w:t>
      </w:r>
    </w:p>
    <w:p w14:paraId="2154C6B4"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Vince, L. (2021) </w:t>
      </w:r>
      <w:r w:rsidRPr="007B47C6">
        <w:rPr>
          <w:rFonts w:asciiTheme="minorBidi" w:hAnsiTheme="minorBidi" w:cstheme="minorBidi"/>
          <w:i/>
          <w:iCs/>
          <w:color w:val="111111"/>
          <w:shd w:val="clear" w:color="auto" w:fill="FFFFFF"/>
        </w:rPr>
        <w:t xml:space="preserve">Thesis Portfolio Identifying and Exploring the Underpinnings of an Inclusive Ethos: </w:t>
      </w:r>
      <w:proofErr w:type="gramStart"/>
      <w:r w:rsidRPr="007B47C6">
        <w:rPr>
          <w:rFonts w:asciiTheme="minorBidi" w:hAnsiTheme="minorBidi" w:cstheme="minorBidi"/>
          <w:i/>
          <w:iCs/>
          <w:color w:val="111111"/>
          <w:shd w:val="clear" w:color="auto" w:fill="FFFFFF"/>
        </w:rPr>
        <w:t>the</w:t>
      </w:r>
      <w:proofErr w:type="gramEnd"/>
      <w:r w:rsidRPr="007B47C6">
        <w:rPr>
          <w:rFonts w:asciiTheme="minorBidi" w:hAnsiTheme="minorBidi" w:cstheme="minorBidi"/>
          <w:i/>
          <w:iCs/>
          <w:color w:val="111111"/>
          <w:shd w:val="clear" w:color="auto" w:fill="FFFFFF"/>
        </w:rPr>
        <w:t xml:space="preserve"> Fundamental Threads in the Tapestry of Inclusion within a Mainstream Primary School</w:t>
      </w:r>
      <w:r w:rsidRPr="007B47C6">
        <w:rPr>
          <w:rFonts w:asciiTheme="minorBidi" w:hAnsiTheme="minorBidi" w:cstheme="minorBidi"/>
          <w:color w:val="111111"/>
          <w:shd w:val="clear" w:color="auto" w:fill="FFFFFF"/>
        </w:rPr>
        <w:t>. Available at: https://ueaeprints.uea.ac.uk/id/eprint/82291/1/2021%20Vince%2C%20L%20EdPsyD%20Final%20Thesis.pdf.</w:t>
      </w:r>
    </w:p>
    <w:p w14:paraId="4C57B577" w14:textId="77777777" w:rsidR="00E11B00" w:rsidRPr="001F4645"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Vincenzo, D.C.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(2024) ‘School refusal </w:t>
      </w:r>
      <w:proofErr w:type="spellStart"/>
      <w:r w:rsidRPr="007B47C6">
        <w:rPr>
          <w:rFonts w:asciiTheme="minorBidi" w:hAnsiTheme="minorBidi" w:cstheme="minorBidi"/>
          <w:color w:val="111111"/>
          <w:shd w:val="clear" w:color="auto" w:fill="FFFFFF"/>
        </w:rPr>
        <w:t>behavior</w:t>
      </w:r>
      <w:proofErr w:type="spellEnd"/>
      <w:r w:rsidRPr="007B47C6">
        <w:rPr>
          <w:rFonts w:asciiTheme="minorBidi" w:hAnsiTheme="minorBidi" w:cstheme="minorBidi"/>
          <w:color w:val="111111"/>
          <w:shd w:val="clear" w:color="auto" w:fill="FFFFFF"/>
        </w:rPr>
        <w:t xml:space="preserve"> in children and adolescents: a five-year narrative review of clinical significance and psychopathological profiles’, </w:t>
      </w:r>
      <w:r w:rsidRPr="007B47C6">
        <w:rPr>
          <w:rFonts w:asciiTheme="minorBidi" w:hAnsiTheme="minorBidi" w:cstheme="minorBidi"/>
          <w:i/>
          <w:iCs/>
          <w:color w:val="111111"/>
          <w:shd w:val="clear" w:color="auto" w:fill="FFFFFF"/>
        </w:rPr>
        <w:t xml:space="preserve">Italian Journal of </w:t>
      </w:r>
      <w:proofErr w:type="spellStart"/>
      <w:r w:rsidRPr="007B47C6">
        <w:rPr>
          <w:rFonts w:asciiTheme="minorBidi" w:hAnsiTheme="minorBidi" w:cstheme="minorBidi"/>
          <w:i/>
          <w:iCs/>
          <w:color w:val="111111"/>
          <w:shd w:val="clear" w:color="auto" w:fill="FFFFFF"/>
        </w:rPr>
        <w:t>Pediatrics</w:t>
      </w:r>
      <w:proofErr w:type="spellEnd"/>
      <w:r w:rsidRPr="007B47C6">
        <w:rPr>
          <w:rFonts w:asciiTheme="minorBidi" w:hAnsiTheme="minorBidi" w:cstheme="minorBidi"/>
          <w:color w:val="111111"/>
          <w:shd w:val="clear" w:color="auto" w:fill="FFFFFF"/>
        </w:rPr>
        <w:t xml:space="preserve">, 50(50), p. 107. </w:t>
      </w:r>
      <w:r w:rsidRPr="001F4645">
        <w:rPr>
          <w:rFonts w:asciiTheme="minorBidi" w:hAnsiTheme="minorBidi" w:cstheme="minorBidi"/>
          <w:color w:val="111111"/>
          <w:shd w:val="clear" w:color="auto" w:fill="FFFFFF"/>
        </w:rPr>
        <w:t>Available at: https://doi.org/10.1186/s13052-024-01667-0.</w:t>
      </w:r>
    </w:p>
    <w:p w14:paraId="5BD97A69"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1071CA">
        <w:rPr>
          <w:rFonts w:asciiTheme="minorBidi" w:hAnsiTheme="minorBidi" w:cstheme="minorBidi"/>
          <w:color w:val="111111"/>
          <w:shd w:val="clear" w:color="auto" w:fill="FFFFFF"/>
          <w:lang w:val="fr-FR"/>
        </w:rPr>
        <w:t xml:space="preserve">Wagner, R.K. </w:t>
      </w:r>
      <w:r w:rsidRPr="001071CA">
        <w:rPr>
          <w:rFonts w:asciiTheme="minorBidi" w:hAnsiTheme="minorBidi" w:cstheme="minorBidi"/>
          <w:i/>
          <w:iCs/>
          <w:color w:val="111111"/>
          <w:shd w:val="clear" w:color="auto" w:fill="FFFFFF"/>
          <w:lang w:val="fr-FR"/>
        </w:rPr>
        <w:t>et al.</w:t>
      </w:r>
      <w:r w:rsidRPr="001071CA">
        <w:rPr>
          <w:rFonts w:asciiTheme="minorBidi" w:hAnsiTheme="minorBidi" w:cstheme="minorBidi"/>
          <w:color w:val="111111"/>
          <w:shd w:val="clear" w:color="auto" w:fill="FFFFFF"/>
          <w:lang w:val="fr-FR"/>
        </w:rPr>
        <w:t xml:space="preserve"> </w:t>
      </w:r>
      <w:r w:rsidRPr="007B47C6">
        <w:rPr>
          <w:rFonts w:asciiTheme="minorBidi" w:hAnsiTheme="minorBidi" w:cstheme="minorBidi"/>
          <w:color w:val="111111"/>
          <w:shd w:val="clear" w:color="auto" w:fill="FFFFFF"/>
        </w:rPr>
        <w:t xml:space="preserve">(2020) ‘The Prevalence of Dyslexia: A New Approach to Its Estimation’, </w:t>
      </w:r>
      <w:r w:rsidRPr="007B47C6">
        <w:rPr>
          <w:rFonts w:asciiTheme="minorBidi" w:hAnsiTheme="minorBidi" w:cstheme="minorBidi"/>
          <w:i/>
          <w:iCs/>
          <w:color w:val="111111"/>
          <w:shd w:val="clear" w:color="auto" w:fill="FFFFFF"/>
        </w:rPr>
        <w:t>Journal of Learning Disabilities</w:t>
      </w:r>
      <w:r w:rsidRPr="007B47C6">
        <w:rPr>
          <w:rFonts w:asciiTheme="minorBidi" w:hAnsiTheme="minorBidi" w:cstheme="minorBidi"/>
          <w:color w:val="111111"/>
          <w:shd w:val="clear" w:color="auto" w:fill="FFFFFF"/>
        </w:rPr>
        <w:t>, 53(5), pp. 354–365. Available at: https://doi.org/10.1177/0022219420920377.</w:t>
      </w:r>
    </w:p>
    <w:p w14:paraId="4139E25D"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Waite, J. (2025) ‘Trauma</w:t>
      </w:r>
      <w:r w:rsidRPr="007B47C6">
        <w:rPr>
          <w:rFonts w:ascii="Cambria Math" w:hAnsi="Cambria Math" w:cs="Cambria Math"/>
          <w:color w:val="111111"/>
          <w:shd w:val="clear" w:color="auto" w:fill="FFFFFF"/>
        </w:rPr>
        <w:t>‐</w:t>
      </w:r>
      <w:r w:rsidRPr="007B47C6">
        <w:rPr>
          <w:rFonts w:asciiTheme="minorBidi" w:hAnsiTheme="minorBidi" w:cstheme="minorBidi"/>
          <w:color w:val="111111"/>
          <w:shd w:val="clear" w:color="auto" w:fill="FFFFFF"/>
        </w:rPr>
        <w:t>informed education for pupils with adverse childhood experiences and social, emotional and mental health needs: Special school headteachers</w:t>
      </w:r>
      <w:r w:rsidRPr="007B47C6">
        <w:rPr>
          <w:rFonts w:ascii="Arial" w:hAnsi="Arial" w:cs="Arial"/>
          <w:color w:val="111111"/>
          <w:shd w:val="clear" w:color="auto" w:fill="FFFFFF"/>
        </w:rPr>
        <w:t>’</w:t>
      </w:r>
      <w:r w:rsidRPr="007B47C6">
        <w:rPr>
          <w:rFonts w:asciiTheme="minorBidi" w:hAnsiTheme="minorBidi" w:cstheme="minorBidi"/>
          <w:color w:val="111111"/>
          <w:shd w:val="clear" w:color="auto" w:fill="FFFFFF"/>
        </w:rPr>
        <w:t xml:space="preserve"> lessons learned from the coronavirus pandemic</w:t>
      </w:r>
      <w:r w:rsidRPr="007B47C6">
        <w:rPr>
          <w:rFonts w:ascii="Arial" w:hAnsi="Arial" w:cs="Arial"/>
          <w:color w:val="111111"/>
          <w:shd w:val="clear" w:color="auto" w:fill="FFFFFF"/>
        </w:rPr>
        <w:t>’</w:t>
      </w:r>
      <w:r w:rsidRPr="007B47C6">
        <w:rPr>
          <w:rFonts w:asciiTheme="minorBidi" w:hAnsiTheme="minorBidi" w:cstheme="minorBidi"/>
          <w:color w:val="111111"/>
          <w:shd w:val="clear" w:color="auto" w:fill="FFFFFF"/>
        </w:rPr>
        <w:t xml:space="preserve">, </w:t>
      </w:r>
      <w:r w:rsidRPr="007B47C6">
        <w:rPr>
          <w:rFonts w:asciiTheme="minorBidi" w:hAnsiTheme="minorBidi" w:cstheme="minorBidi"/>
          <w:i/>
          <w:iCs/>
          <w:color w:val="111111"/>
          <w:shd w:val="clear" w:color="auto" w:fill="FFFFFF"/>
        </w:rPr>
        <w:t>British Journal of Special Education</w:t>
      </w:r>
      <w:r w:rsidRPr="007B47C6">
        <w:rPr>
          <w:rFonts w:asciiTheme="minorBidi" w:hAnsiTheme="minorBidi" w:cstheme="minorBidi"/>
          <w:color w:val="111111"/>
          <w:shd w:val="clear" w:color="auto" w:fill="FFFFFF"/>
        </w:rPr>
        <w:t xml:space="preserve"> [Preprint]. Available at: https://doi.org/10.1111/1467-8578.70001.</w:t>
      </w:r>
    </w:p>
    <w:p w14:paraId="64ADE9EB"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Webster, R. and Boer, A.D. (2019) ‘Teaching assistants: their role in the inclusion, education and achievement of pupils with special educational needs’, </w:t>
      </w:r>
      <w:r w:rsidRPr="007B47C6">
        <w:rPr>
          <w:rFonts w:asciiTheme="minorBidi" w:hAnsiTheme="minorBidi" w:cstheme="minorBidi"/>
          <w:i/>
          <w:iCs/>
          <w:color w:val="111111"/>
          <w:shd w:val="clear" w:color="auto" w:fill="FFFFFF"/>
        </w:rPr>
        <w:t>European Journal of Special Needs Education</w:t>
      </w:r>
      <w:r w:rsidRPr="007B47C6">
        <w:rPr>
          <w:rFonts w:asciiTheme="minorBidi" w:hAnsiTheme="minorBidi" w:cstheme="minorBidi"/>
          <w:color w:val="111111"/>
          <w:shd w:val="clear" w:color="auto" w:fill="FFFFFF"/>
        </w:rPr>
        <w:t xml:space="preserve">, 34(3), pp. 404–407. Available at: </w:t>
      </w:r>
      <w:r w:rsidRPr="007B47C6">
        <w:rPr>
          <w:rFonts w:asciiTheme="minorBidi" w:hAnsiTheme="minorBidi" w:cstheme="minorBidi"/>
          <w:color w:val="111111"/>
          <w:shd w:val="clear" w:color="auto" w:fill="FFFFFF"/>
        </w:rPr>
        <w:lastRenderedPageBreak/>
        <w:t>https://www.tandfonline.com/doi/epdf/10.1080/08856257.2019.1615746?needAccess=true.</w:t>
      </w:r>
    </w:p>
    <w:p w14:paraId="7EF3B7EE" w14:textId="77777777" w:rsidR="00E11B00" w:rsidRPr="00E11B00" w:rsidRDefault="00E11B00" w:rsidP="00D066F5">
      <w:pPr>
        <w:spacing w:after="240" w:line="360" w:lineRule="auto"/>
        <w:rPr>
          <w:rFonts w:asciiTheme="minorBidi" w:eastAsia="Times New Roman" w:hAnsiTheme="minorBidi"/>
          <w:kern w:val="0"/>
          <w:sz w:val="24"/>
          <w:szCs w:val="24"/>
          <w14:ligatures w14:val="none"/>
        </w:rPr>
      </w:pPr>
      <w:r w:rsidRPr="00E11B00">
        <w:rPr>
          <w:rFonts w:asciiTheme="minorBidi" w:eastAsia="Times New Roman" w:hAnsiTheme="minorBidi"/>
          <w:kern w:val="0"/>
          <w:sz w:val="24"/>
          <w:szCs w:val="24"/>
          <w14:ligatures w14:val="none"/>
        </w:rPr>
        <w:t xml:space="preserve">Woolfson, L.M. (2024) ‘Is inclusive education for children with special educational needs and disabilities an impossible dream?’, </w:t>
      </w:r>
      <w:r w:rsidRPr="00E11B00">
        <w:rPr>
          <w:rFonts w:asciiTheme="minorBidi" w:eastAsia="Times New Roman" w:hAnsiTheme="minorBidi"/>
          <w:i/>
          <w:iCs/>
          <w:kern w:val="0"/>
          <w:sz w:val="24"/>
          <w:szCs w:val="24"/>
          <w14:ligatures w14:val="none"/>
        </w:rPr>
        <w:t>British journal of educational psychology</w:t>
      </w:r>
      <w:r w:rsidRPr="00E11B00">
        <w:rPr>
          <w:rFonts w:asciiTheme="minorBidi" w:eastAsia="Times New Roman" w:hAnsiTheme="minorBidi"/>
          <w:kern w:val="0"/>
          <w:sz w:val="24"/>
          <w:szCs w:val="24"/>
          <w14:ligatures w14:val="none"/>
        </w:rPr>
        <w:t>, 95(3). Available at: https://doi.org/10.1111/bjep.12701.</w:t>
      </w:r>
    </w:p>
    <w:p w14:paraId="66E42450"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Yoong, S.M. and Ahmad, N.A. (2021) ‘Characteristics of Dyscalculia in Mathematics Learning’, </w:t>
      </w:r>
      <w:proofErr w:type="spellStart"/>
      <w:r w:rsidRPr="007B47C6">
        <w:rPr>
          <w:rFonts w:asciiTheme="minorBidi" w:hAnsiTheme="minorBidi" w:cstheme="minorBidi"/>
          <w:i/>
          <w:iCs/>
          <w:color w:val="111111"/>
          <w:shd w:val="clear" w:color="auto" w:fill="FFFFFF"/>
        </w:rPr>
        <w:t>Jurnal</w:t>
      </w:r>
      <w:proofErr w:type="spellEnd"/>
      <w:r w:rsidRPr="007B47C6">
        <w:rPr>
          <w:rFonts w:asciiTheme="minorBidi" w:hAnsiTheme="minorBidi" w:cstheme="minorBidi"/>
          <w:i/>
          <w:iCs/>
          <w:color w:val="111111"/>
          <w:shd w:val="clear" w:color="auto" w:fill="FFFFFF"/>
        </w:rPr>
        <w:t xml:space="preserve"> Pendidikan </w:t>
      </w:r>
      <w:proofErr w:type="spellStart"/>
      <w:r w:rsidRPr="007B47C6">
        <w:rPr>
          <w:rFonts w:asciiTheme="minorBidi" w:hAnsiTheme="minorBidi" w:cstheme="minorBidi"/>
          <w:i/>
          <w:iCs/>
          <w:color w:val="111111"/>
          <w:shd w:val="clear" w:color="auto" w:fill="FFFFFF"/>
        </w:rPr>
        <w:t>Bitara</w:t>
      </w:r>
      <w:proofErr w:type="spellEnd"/>
      <w:r w:rsidRPr="007B47C6">
        <w:rPr>
          <w:rFonts w:asciiTheme="minorBidi" w:hAnsiTheme="minorBidi" w:cstheme="minorBidi"/>
          <w:i/>
          <w:iCs/>
          <w:color w:val="111111"/>
          <w:shd w:val="clear" w:color="auto" w:fill="FFFFFF"/>
        </w:rPr>
        <w:t xml:space="preserve"> UPSI</w:t>
      </w:r>
      <w:r w:rsidRPr="007B47C6">
        <w:rPr>
          <w:rFonts w:asciiTheme="minorBidi" w:hAnsiTheme="minorBidi" w:cstheme="minorBidi"/>
          <w:color w:val="111111"/>
          <w:shd w:val="clear" w:color="auto" w:fill="FFFFFF"/>
        </w:rPr>
        <w:t>, 14(1), pp. 15–22. Available at: https://doi.org/10.37134/bitara.vol14.1.2.2021.</w:t>
      </w:r>
    </w:p>
    <w:p w14:paraId="5951FED5"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proofErr w:type="spellStart"/>
      <w:r w:rsidRPr="007B47C6">
        <w:rPr>
          <w:rFonts w:asciiTheme="minorBidi" w:hAnsiTheme="minorBidi" w:cstheme="minorBidi"/>
          <w:color w:val="111111"/>
          <w:shd w:val="clear" w:color="auto" w:fill="FFFFFF"/>
        </w:rPr>
        <w:t>Zamiri</w:t>
      </w:r>
      <w:proofErr w:type="spellEnd"/>
      <w:r w:rsidRPr="007B47C6">
        <w:rPr>
          <w:rFonts w:asciiTheme="minorBidi" w:hAnsiTheme="minorBidi" w:cstheme="minorBidi"/>
          <w:color w:val="111111"/>
          <w:shd w:val="clear" w:color="auto" w:fill="FFFFFF"/>
        </w:rPr>
        <w:t xml:space="preserve">, M. and Esmaeili, A. (2024) ‘Strategies, methods, and supports for developing skills within learning communities: A systematic review of the literature’, </w:t>
      </w:r>
      <w:r w:rsidRPr="007B47C6">
        <w:rPr>
          <w:rFonts w:asciiTheme="minorBidi" w:hAnsiTheme="minorBidi" w:cstheme="minorBidi"/>
          <w:i/>
          <w:iCs/>
          <w:color w:val="111111"/>
          <w:shd w:val="clear" w:color="auto" w:fill="FFFFFF"/>
        </w:rPr>
        <w:t>Administrative Sciences</w:t>
      </w:r>
      <w:r w:rsidRPr="007B47C6">
        <w:rPr>
          <w:rFonts w:asciiTheme="minorBidi" w:hAnsiTheme="minorBidi" w:cstheme="minorBidi"/>
          <w:color w:val="111111"/>
          <w:shd w:val="clear" w:color="auto" w:fill="FFFFFF"/>
        </w:rPr>
        <w:t>, 14(9), pp. 1–33.</w:t>
      </w:r>
    </w:p>
    <w:p w14:paraId="39AA0F31"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rPr>
      </w:pPr>
      <w:r w:rsidRPr="007B47C6">
        <w:rPr>
          <w:rFonts w:asciiTheme="minorBidi" w:hAnsiTheme="minorBidi" w:cstheme="minorBidi"/>
          <w:color w:val="111111"/>
          <w:shd w:val="clear" w:color="auto" w:fill="FFFFFF"/>
        </w:rPr>
        <w:t xml:space="preserve">Zerafa, E. (2020) </w:t>
      </w:r>
      <w:r w:rsidRPr="007B47C6">
        <w:rPr>
          <w:rFonts w:asciiTheme="minorBidi" w:hAnsiTheme="minorBidi" w:cstheme="minorBidi"/>
          <w:i/>
          <w:iCs/>
          <w:color w:val="111111"/>
          <w:shd w:val="clear" w:color="auto" w:fill="FFFFFF"/>
        </w:rPr>
        <w:t xml:space="preserve">Helping children with Mathematics learning </w:t>
      </w:r>
      <w:proofErr w:type="gramStart"/>
      <w:r w:rsidRPr="007B47C6">
        <w:rPr>
          <w:rFonts w:asciiTheme="minorBidi" w:hAnsiTheme="minorBidi" w:cstheme="minorBidi"/>
          <w:i/>
          <w:iCs/>
          <w:color w:val="111111"/>
          <w:shd w:val="clear" w:color="auto" w:fill="FFFFFF"/>
        </w:rPr>
        <w:t>difficulties :</w:t>
      </w:r>
      <w:proofErr w:type="gramEnd"/>
      <w:r w:rsidRPr="007B47C6">
        <w:rPr>
          <w:rFonts w:asciiTheme="minorBidi" w:hAnsiTheme="minorBidi" w:cstheme="minorBidi"/>
          <w:i/>
          <w:iCs/>
          <w:color w:val="111111"/>
          <w:shd w:val="clear" w:color="auto" w:fill="FFFFFF"/>
        </w:rPr>
        <w:t xml:space="preserve"> an intervention programme carried out with children with mathematics learning difficulties only and children with both Mathematics learning difficulties and reading difficulties</w:t>
      </w:r>
      <w:r w:rsidRPr="007B47C6">
        <w:rPr>
          <w:rFonts w:asciiTheme="minorBidi" w:hAnsiTheme="minorBidi" w:cstheme="minorBidi"/>
          <w:color w:val="111111"/>
          <w:shd w:val="clear" w:color="auto" w:fill="FFFFFF"/>
        </w:rPr>
        <w:t xml:space="preserve">, </w:t>
      </w:r>
      <w:r w:rsidRPr="007B47C6">
        <w:rPr>
          <w:rFonts w:asciiTheme="minorBidi" w:hAnsiTheme="minorBidi" w:cstheme="minorBidi"/>
          <w:i/>
          <w:iCs/>
          <w:color w:val="111111"/>
          <w:shd w:val="clear" w:color="auto" w:fill="FFFFFF"/>
        </w:rPr>
        <w:t>www.um.edu.mt</w:t>
      </w:r>
      <w:r w:rsidRPr="007B47C6">
        <w:rPr>
          <w:rFonts w:asciiTheme="minorBidi" w:hAnsiTheme="minorBidi" w:cstheme="minorBidi"/>
          <w:color w:val="111111"/>
          <w:shd w:val="clear" w:color="auto" w:fill="FFFFFF"/>
        </w:rPr>
        <w:t>. Available at: https://www.um.edu.mt/library/oar/handle/123456789/70157.</w:t>
      </w:r>
    </w:p>
    <w:p w14:paraId="4C158E29" w14:textId="77777777" w:rsidR="00E11B00" w:rsidRPr="007B47C6" w:rsidRDefault="00E11B00" w:rsidP="00D066F5">
      <w:pPr>
        <w:pStyle w:val="NormalWeb"/>
        <w:spacing w:before="200" w:beforeAutospacing="0" w:after="240" w:afterAutospacing="0" w:line="360" w:lineRule="auto"/>
        <w:rPr>
          <w:rFonts w:asciiTheme="minorBidi" w:hAnsiTheme="minorBidi" w:cstheme="minorBidi"/>
          <w:color w:val="111111"/>
          <w:shd w:val="clear" w:color="auto" w:fill="FFFFFF"/>
        </w:rPr>
      </w:pPr>
      <w:proofErr w:type="spellStart"/>
      <w:r w:rsidRPr="007B47C6">
        <w:rPr>
          <w:rFonts w:asciiTheme="minorBidi" w:hAnsiTheme="minorBidi" w:cstheme="minorBidi"/>
          <w:color w:val="111111"/>
          <w:shd w:val="clear" w:color="auto" w:fill="FFFFFF"/>
        </w:rPr>
        <w:t>Zylbersztejn</w:t>
      </w:r>
      <w:proofErr w:type="spellEnd"/>
      <w:r w:rsidRPr="007B47C6">
        <w:rPr>
          <w:rFonts w:asciiTheme="minorBidi" w:hAnsiTheme="minorBidi" w:cstheme="minorBidi"/>
          <w:color w:val="111111"/>
          <w:shd w:val="clear" w:color="auto" w:fill="FFFFFF"/>
        </w:rPr>
        <w:t xml:space="preserve">, A. </w:t>
      </w:r>
      <w:r w:rsidRPr="007B47C6">
        <w:rPr>
          <w:rFonts w:asciiTheme="minorBidi" w:hAnsiTheme="minorBidi" w:cstheme="minorBidi"/>
          <w:i/>
          <w:iCs/>
          <w:color w:val="111111"/>
          <w:shd w:val="clear" w:color="auto" w:fill="FFFFFF"/>
        </w:rPr>
        <w:t>et al.</w:t>
      </w:r>
      <w:r w:rsidRPr="007B47C6">
        <w:rPr>
          <w:rFonts w:asciiTheme="minorBidi" w:hAnsiTheme="minorBidi" w:cstheme="minorBidi"/>
          <w:color w:val="111111"/>
          <w:shd w:val="clear" w:color="auto" w:fill="FFFFFF"/>
        </w:rPr>
        <w:t xml:space="preserve"> (2023) ‘Evaluation of variation in special educational needs provision and its impact on health and education using administrative records for England: umbrella protocol for a mixed-methods research programme’, </w:t>
      </w:r>
      <w:r w:rsidRPr="007B47C6">
        <w:rPr>
          <w:rFonts w:asciiTheme="minorBidi" w:hAnsiTheme="minorBidi" w:cstheme="minorBidi"/>
          <w:i/>
          <w:iCs/>
          <w:color w:val="111111"/>
          <w:shd w:val="clear" w:color="auto" w:fill="FFFFFF"/>
        </w:rPr>
        <w:t>BMJ Open</w:t>
      </w:r>
      <w:r w:rsidRPr="007B47C6">
        <w:rPr>
          <w:rFonts w:asciiTheme="minorBidi" w:hAnsiTheme="minorBidi" w:cstheme="minorBidi"/>
          <w:color w:val="111111"/>
          <w:shd w:val="clear" w:color="auto" w:fill="FFFFFF"/>
        </w:rPr>
        <w:t xml:space="preserve">, 13(11), p. e072531. Available at: </w:t>
      </w:r>
      <w:hyperlink r:id="rId18" w:history="1">
        <w:r w:rsidRPr="007B47C6">
          <w:rPr>
            <w:rStyle w:val="Hyperlink"/>
            <w:rFonts w:asciiTheme="minorBidi" w:hAnsiTheme="minorBidi" w:cstheme="minorBidi"/>
            <w:shd w:val="clear" w:color="auto" w:fill="FFFFFF"/>
          </w:rPr>
          <w:t>https://doi.org/10.1136/bmjopen-2023-072531</w:t>
        </w:r>
      </w:hyperlink>
      <w:r w:rsidRPr="007B47C6">
        <w:rPr>
          <w:rFonts w:asciiTheme="minorBidi" w:hAnsiTheme="minorBidi" w:cstheme="minorBidi"/>
          <w:color w:val="111111"/>
          <w:shd w:val="clear" w:color="auto" w:fill="FFFFFF"/>
        </w:rPr>
        <w:t>.</w:t>
      </w:r>
    </w:p>
    <w:p w14:paraId="61F976E7" w14:textId="77777777" w:rsidR="00E11B00" w:rsidRPr="007B47C6" w:rsidRDefault="00E11B00" w:rsidP="00E11B00">
      <w:pPr>
        <w:pStyle w:val="NormalWeb"/>
        <w:spacing w:before="200" w:beforeAutospacing="0" w:after="240" w:afterAutospacing="0"/>
        <w:jc w:val="both"/>
        <w:rPr>
          <w:rFonts w:asciiTheme="minorBidi" w:hAnsiTheme="minorBidi" w:cstheme="minorBidi"/>
        </w:rPr>
      </w:pPr>
    </w:p>
    <w:p w14:paraId="06922A40" w14:textId="77777777" w:rsidR="00E11B00" w:rsidRPr="007B47C6" w:rsidRDefault="00E11B00" w:rsidP="00E11B00">
      <w:pPr>
        <w:rPr>
          <w:rFonts w:asciiTheme="minorBidi" w:hAnsiTheme="minorBidi"/>
        </w:rPr>
      </w:pPr>
    </w:p>
    <w:p w14:paraId="3711E63E" w14:textId="77777777" w:rsidR="009F64C5" w:rsidRPr="007B47C6" w:rsidRDefault="009F64C5">
      <w:pPr>
        <w:spacing w:after="0"/>
        <w:rPr>
          <w:rFonts w:asciiTheme="minorBidi" w:hAnsiTheme="minorBidi"/>
        </w:rPr>
      </w:pPr>
      <w:r w:rsidRPr="007B47C6">
        <w:rPr>
          <w:rFonts w:asciiTheme="minorBidi" w:eastAsia="Times New Roman" w:hAnsiTheme="minorBidi"/>
          <w:b/>
        </w:rPr>
        <w:t xml:space="preserve"> </w:t>
      </w:r>
      <w:r w:rsidRPr="007B47C6">
        <w:rPr>
          <w:rFonts w:asciiTheme="minorBidi" w:eastAsia="Times New Roman" w:hAnsiTheme="minorBidi"/>
          <w:b/>
        </w:rPr>
        <w:tab/>
        <w:t xml:space="preserve"> </w:t>
      </w:r>
      <w:r w:rsidRPr="007B47C6">
        <w:rPr>
          <w:rFonts w:asciiTheme="minorBidi" w:hAnsiTheme="minorBidi"/>
        </w:rPr>
        <w:br w:type="page"/>
      </w:r>
    </w:p>
    <w:p w14:paraId="3697640A" w14:textId="77777777" w:rsidR="007B47C6" w:rsidRPr="007B47C6" w:rsidRDefault="007B47C6" w:rsidP="009E611F">
      <w:pPr>
        <w:pStyle w:val="Heading1"/>
        <w:sectPr w:rsidR="007B47C6" w:rsidRPr="007B47C6" w:rsidSect="00876971">
          <w:footerReference w:type="even" r:id="rId19"/>
          <w:footerReference w:type="default" r:id="rId20"/>
          <w:footerReference w:type="first" r:id="rId21"/>
          <w:pgSz w:w="11906" w:h="16838"/>
          <w:pgMar w:top="1440" w:right="1440" w:bottom="1440" w:left="1440" w:header="708" w:footer="708" w:gutter="0"/>
          <w:cols w:space="708"/>
          <w:docGrid w:linePitch="360"/>
        </w:sectPr>
      </w:pPr>
    </w:p>
    <w:p w14:paraId="44BAA972" w14:textId="3A5BB1E8" w:rsidR="009F64C5" w:rsidRPr="007B47C6" w:rsidRDefault="009F64C5" w:rsidP="006E595A">
      <w:pPr>
        <w:pStyle w:val="Heading1"/>
      </w:pPr>
      <w:bookmarkStart w:id="97" w:name="_Toc220080369"/>
      <w:bookmarkStart w:id="98" w:name="_Toc220081076"/>
      <w:r w:rsidRPr="007B47C6">
        <w:lastRenderedPageBreak/>
        <w:t xml:space="preserve">Appendix 1: </w:t>
      </w:r>
      <w:bookmarkEnd w:id="97"/>
      <w:r w:rsidR="006E595A" w:rsidRPr="006E595A">
        <w:t xml:space="preserve">PRISMA 2020 </w:t>
      </w:r>
      <w:r w:rsidR="006E595A">
        <w:t>F</w:t>
      </w:r>
      <w:r w:rsidR="006E595A" w:rsidRPr="006E595A">
        <w:t xml:space="preserve">low </w:t>
      </w:r>
      <w:r w:rsidR="006E595A">
        <w:t>D</w:t>
      </w:r>
      <w:r w:rsidR="006E595A" w:rsidRPr="006E595A">
        <w:t xml:space="preserve">iagram for </w:t>
      </w:r>
      <w:r w:rsidR="006E595A">
        <w:t>this S</w:t>
      </w:r>
      <w:r w:rsidR="006E595A" w:rsidRPr="006E595A">
        <w:t xml:space="preserve">ystematic </w:t>
      </w:r>
      <w:r w:rsidR="006E595A">
        <w:t>R</w:t>
      </w:r>
      <w:r w:rsidR="006E595A" w:rsidRPr="006E595A">
        <w:t>eview</w:t>
      </w:r>
      <w:r w:rsidR="006E595A">
        <w:t>s</w:t>
      </w:r>
      <w:bookmarkEnd w:id="98"/>
    </w:p>
    <w:p w14:paraId="747F319E" w14:textId="642E413E" w:rsidR="009F64C5" w:rsidRPr="007B47C6" w:rsidRDefault="007B47C6" w:rsidP="007B47C6">
      <w:pPr>
        <w:spacing w:after="158"/>
        <w:ind w:left="-567"/>
        <w:rPr>
          <w:rFonts w:asciiTheme="minorBidi" w:hAnsiTheme="minorBidi"/>
        </w:rPr>
      </w:pPr>
      <w:r w:rsidRPr="007B47C6">
        <w:rPr>
          <w:rFonts w:asciiTheme="minorBidi" w:hAnsiTheme="minorBidi"/>
          <w:noProof/>
        </w:rPr>
        <w:drawing>
          <wp:inline distT="0" distB="0" distL="0" distR="0" wp14:anchorId="36D51CFC" wp14:editId="25A15258">
            <wp:extent cx="6517433" cy="5876231"/>
            <wp:effectExtent l="0" t="0" r="0" b="0"/>
            <wp:docPr id="1674657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657095" name=""/>
                    <pic:cNvPicPr/>
                  </pic:nvPicPr>
                  <pic:blipFill>
                    <a:blip r:embed="rId22"/>
                    <a:stretch>
                      <a:fillRect/>
                    </a:stretch>
                  </pic:blipFill>
                  <pic:spPr>
                    <a:xfrm>
                      <a:off x="0" y="0"/>
                      <a:ext cx="6542257" cy="5898613"/>
                    </a:xfrm>
                    <a:prstGeom prst="rect">
                      <a:avLst/>
                    </a:prstGeom>
                  </pic:spPr>
                </pic:pic>
              </a:graphicData>
            </a:graphic>
          </wp:inline>
        </w:drawing>
      </w:r>
      <w:r w:rsidR="009F64C5" w:rsidRPr="007B47C6">
        <w:rPr>
          <w:rFonts w:asciiTheme="minorBidi" w:eastAsia="Calibri" w:hAnsiTheme="minorBidi"/>
        </w:rPr>
        <w:t xml:space="preserve"> </w:t>
      </w:r>
      <w:r w:rsidR="009F64C5" w:rsidRPr="007B47C6">
        <w:rPr>
          <w:rFonts w:asciiTheme="minorBidi" w:eastAsia="Calibri" w:hAnsiTheme="minorBidi"/>
        </w:rPr>
        <w:tab/>
      </w:r>
      <w:r w:rsidR="009F64C5" w:rsidRPr="007B47C6">
        <w:rPr>
          <w:rFonts w:asciiTheme="minorBidi" w:eastAsia="Times New Roman" w:hAnsiTheme="minorBidi"/>
          <w:b/>
        </w:rPr>
        <w:t xml:space="preserve"> </w:t>
      </w:r>
      <w:r w:rsidR="009F64C5" w:rsidRPr="007B47C6">
        <w:rPr>
          <w:rFonts w:asciiTheme="minorBidi" w:hAnsiTheme="minorBidi"/>
        </w:rPr>
        <w:br w:type="page"/>
      </w:r>
    </w:p>
    <w:p w14:paraId="2F63728E" w14:textId="346B4AD1" w:rsidR="00876971" w:rsidRPr="007B47C6" w:rsidRDefault="009F64C5" w:rsidP="00876971">
      <w:pPr>
        <w:pStyle w:val="Heading1"/>
        <w:spacing w:line="360" w:lineRule="auto"/>
      </w:pPr>
      <w:bookmarkStart w:id="99" w:name="_Toc220080370"/>
      <w:bookmarkStart w:id="100" w:name="_Toc220081077"/>
      <w:r w:rsidRPr="007B47C6">
        <w:lastRenderedPageBreak/>
        <w:t xml:space="preserve">Appendix 2: </w:t>
      </w:r>
      <w:r w:rsidR="00876971" w:rsidRPr="007B47C6">
        <w:rPr>
          <w:bCs/>
        </w:rPr>
        <w:t>Summary of Included Studies</w:t>
      </w:r>
      <w:bookmarkEnd w:id="99"/>
      <w:bookmarkEnd w:id="100"/>
    </w:p>
    <w:tbl>
      <w:tblPr>
        <w:tblW w:w="10774" w:type="dxa"/>
        <w:tblInd w:w="-861" w:type="dxa"/>
        <w:tblCellMar>
          <w:top w:w="15" w:type="dxa"/>
          <w:left w:w="15" w:type="dxa"/>
          <w:bottom w:w="15" w:type="dxa"/>
          <w:right w:w="15" w:type="dxa"/>
        </w:tblCellMar>
        <w:tblLook w:val="04A0" w:firstRow="1" w:lastRow="0" w:firstColumn="1" w:lastColumn="0" w:noHBand="0" w:noVBand="1"/>
      </w:tblPr>
      <w:tblGrid>
        <w:gridCol w:w="1844"/>
        <w:gridCol w:w="1559"/>
        <w:gridCol w:w="2126"/>
        <w:gridCol w:w="5245"/>
      </w:tblGrid>
      <w:tr w:rsidR="00876971" w:rsidRPr="007B47C6" w14:paraId="742759ED" w14:textId="77777777" w:rsidTr="00876971">
        <w:tc>
          <w:tcPr>
            <w:tcW w:w="1844" w:type="dxa"/>
            <w:tcBorders>
              <w:top w:val="single" w:sz="8" w:space="0" w:color="4F81BD"/>
              <w:left w:val="single" w:sz="8" w:space="0" w:color="4F81BD"/>
              <w:bottom w:val="single" w:sz="18" w:space="0" w:color="4F81BD"/>
              <w:right w:val="single" w:sz="8" w:space="0" w:color="4F81BD"/>
            </w:tcBorders>
            <w:tcMar>
              <w:top w:w="0" w:type="dxa"/>
              <w:left w:w="108" w:type="dxa"/>
              <w:bottom w:w="0" w:type="dxa"/>
              <w:right w:w="108" w:type="dxa"/>
            </w:tcMar>
            <w:hideMark/>
          </w:tcPr>
          <w:p w14:paraId="152E7420"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Author(s) &amp; Year</w:t>
            </w:r>
          </w:p>
        </w:tc>
        <w:tc>
          <w:tcPr>
            <w:tcW w:w="1559" w:type="dxa"/>
            <w:tcBorders>
              <w:top w:val="single" w:sz="8" w:space="0" w:color="4F81BD"/>
              <w:left w:val="single" w:sz="8" w:space="0" w:color="4F81BD"/>
              <w:bottom w:val="single" w:sz="18" w:space="0" w:color="4F81BD"/>
              <w:right w:val="single" w:sz="8" w:space="0" w:color="4F81BD"/>
            </w:tcBorders>
            <w:tcMar>
              <w:top w:w="0" w:type="dxa"/>
              <w:left w:w="108" w:type="dxa"/>
              <w:bottom w:w="0" w:type="dxa"/>
              <w:right w:w="108" w:type="dxa"/>
            </w:tcMar>
            <w:hideMark/>
          </w:tcPr>
          <w:p w14:paraId="3229AE7E"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Study Design</w:t>
            </w:r>
          </w:p>
        </w:tc>
        <w:tc>
          <w:tcPr>
            <w:tcW w:w="2126" w:type="dxa"/>
            <w:tcBorders>
              <w:top w:val="single" w:sz="8" w:space="0" w:color="4F81BD"/>
              <w:left w:val="single" w:sz="8" w:space="0" w:color="4F81BD"/>
              <w:bottom w:val="single" w:sz="18" w:space="0" w:color="4F81BD"/>
              <w:right w:val="single" w:sz="8" w:space="0" w:color="4F81BD"/>
            </w:tcBorders>
            <w:tcMar>
              <w:top w:w="0" w:type="dxa"/>
              <w:left w:w="108" w:type="dxa"/>
              <w:bottom w:w="0" w:type="dxa"/>
              <w:right w:w="108" w:type="dxa"/>
            </w:tcMar>
            <w:hideMark/>
          </w:tcPr>
          <w:p w14:paraId="0417DA77"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Sample/Context</w:t>
            </w:r>
          </w:p>
        </w:tc>
        <w:tc>
          <w:tcPr>
            <w:tcW w:w="5245" w:type="dxa"/>
            <w:tcBorders>
              <w:top w:val="single" w:sz="8" w:space="0" w:color="4F81BD"/>
              <w:left w:val="single" w:sz="8" w:space="0" w:color="4F81BD"/>
              <w:bottom w:val="single" w:sz="18" w:space="0" w:color="4F81BD"/>
              <w:right w:val="single" w:sz="8" w:space="0" w:color="4F81BD"/>
            </w:tcBorders>
            <w:tcMar>
              <w:top w:w="0" w:type="dxa"/>
              <w:left w:w="108" w:type="dxa"/>
              <w:bottom w:w="0" w:type="dxa"/>
              <w:right w:w="108" w:type="dxa"/>
            </w:tcMar>
            <w:hideMark/>
          </w:tcPr>
          <w:p w14:paraId="2224ADAC"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Key Findings</w:t>
            </w:r>
          </w:p>
        </w:tc>
      </w:tr>
      <w:tr w:rsidR="00876971" w:rsidRPr="007B47C6" w14:paraId="70570952" w14:textId="77777777" w:rsidTr="00876971">
        <w:tc>
          <w:tcPr>
            <w:tcW w:w="1844" w:type="dxa"/>
            <w:tcBorders>
              <w:top w:val="single" w:sz="1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24B1CD04"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Mathers et al. (2024)</w:t>
            </w:r>
          </w:p>
        </w:tc>
        <w:tc>
          <w:tcPr>
            <w:tcW w:w="1559" w:type="dxa"/>
            <w:tcBorders>
              <w:top w:val="single" w:sz="1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5412C5EE"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Scoping review</w:t>
            </w:r>
          </w:p>
        </w:tc>
        <w:tc>
          <w:tcPr>
            <w:tcW w:w="2126" w:type="dxa"/>
            <w:tcBorders>
              <w:top w:val="single" w:sz="1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6F400D21"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14 studies examining SLT-teacher collaboration in UK mainstream primary schools</w:t>
            </w:r>
          </w:p>
        </w:tc>
        <w:tc>
          <w:tcPr>
            <w:tcW w:w="5245" w:type="dxa"/>
            <w:tcBorders>
              <w:top w:val="single" w:sz="1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0744AAB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Role clarity emerged as a key theme; teaching assistant perspectives were underrepresented; varied definitions of 'collaboration' limit synthesis; insufficient evidence base for a full systematic review</w:t>
            </w:r>
          </w:p>
        </w:tc>
      </w:tr>
      <w:tr w:rsidR="00876971" w:rsidRPr="007B47C6" w14:paraId="0EFE5204" w14:textId="77777777" w:rsidTr="00876971">
        <w:tc>
          <w:tcPr>
            <w:tcW w:w="1844"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560D87D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Smythe (2025)</w:t>
            </w:r>
          </w:p>
        </w:tc>
        <w:tc>
          <w:tcPr>
            <w:tcW w:w="1559"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6022643B"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Qualitative ethnographic study</w:t>
            </w:r>
          </w:p>
        </w:tc>
        <w:tc>
          <w:tcPr>
            <w:tcW w:w="2126"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226C0CB1"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16 educators from 4 schools in England (2 mainstream, 2 SEND/AP settings) interviewed 2021-2022</w:t>
            </w:r>
          </w:p>
        </w:tc>
        <w:tc>
          <w:tcPr>
            <w:tcW w:w="5245"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262FB34D"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Teachers across all sectors report a lack of time for inclusive pedagogy training; they prefer school-based professional development over external courses; mainstream and specialist sectors should collaborate to share adaptive pedagogy expertise</w:t>
            </w:r>
          </w:p>
        </w:tc>
      </w:tr>
      <w:tr w:rsidR="00876971" w:rsidRPr="007B47C6" w14:paraId="627D1589" w14:textId="77777777" w:rsidTr="00876971">
        <w:tc>
          <w:tcPr>
            <w:tcW w:w="1844"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4D9D0A0A"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Woolfson (2024)</w:t>
            </w:r>
          </w:p>
        </w:tc>
        <w:tc>
          <w:tcPr>
            <w:tcW w:w="1559"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1C971061"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Theoretical review and conceptual analysis</w:t>
            </w:r>
          </w:p>
        </w:tc>
        <w:tc>
          <w:tcPr>
            <w:tcW w:w="2126"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6A5C1E8B"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Critical examination of 30+ years of inclusive education research and policy implementation</w:t>
            </w:r>
          </w:p>
        </w:tc>
        <w:tc>
          <w:tcPr>
            <w:tcW w:w="5245"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6B0CBB5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Persistent lack of definitional clarity around 'inclusion'; teachers report the same resource and training deficits as 30 years ago; mixed evidence on academic/social outcomes; funding models require fundamental redesign; need for unified biopsychosocial framework</w:t>
            </w:r>
          </w:p>
        </w:tc>
      </w:tr>
      <w:tr w:rsidR="00876971" w:rsidRPr="007B47C6" w14:paraId="51AA2044" w14:textId="77777777" w:rsidTr="00876971">
        <w:tc>
          <w:tcPr>
            <w:tcW w:w="1844"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73B00381"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Matthews et al. (2025)</w:t>
            </w:r>
          </w:p>
        </w:tc>
        <w:tc>
          <w:tcPr>
            <w:tcW w:w="1559"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42836ACB"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Online survey</w:t>
            </w:r>
          </w:p>
        </w:tc>
        <w:tc>
          <w:tcPr>
            <w:tcW w:w="2126"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46A4BC32"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Young people with SEND and their parents/carers across England</w:t>
            </w:r>
          </w:p>
        </w:tc>
        <w:tc>
          <w:tcPr>
            <w:tcW w:w="5245"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38D4AAD3"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Service user experiences reveal significant gaps between SEND policy intentions and lived reality; systemic barriers to accessing appropriate support; need to centre SEND community voices in policy development</w:t>
            </w:r>
          </w:p>
        </w:tc>
      </w:tr>
      <w:tr w:rsidR="00876971" w:rsidRPr="007B47C6" w14:paraId="3EC2EA24" w14:textId="77777777" w:rsidTr="00876971">
        <w:tc>
          <w:tcPr>
            <w:tcW w:w="1844"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06A4B2B7"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McDonald et al. (2024)</w:t>
            </w:r>
          </w:p>
        </w:tc>
        <w:tc>
          <w:tcPr>
            <w:tcW w:w="1559"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7768BA11"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Systematic review</w:t>
            </w:r>
          </w:p>
        </w:tc>
        <w:tc>
          <w:tcPr>
            <w:tcW w:w="2126"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07B72919"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Studies examining emotionally based school avoidance (EBSA) in UK primary and secondary contexts</w:t>
            </w:r>
          </w:p>
        </w:tc>
        <w:tc>
          <w:tcPr>
            <w:tcW w:w="5245"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18B04E92"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EBSA is often linked to unmet SEND needs and mental health challenges; it requires a multi-agency collaborative response; addressing underlying systemic causes is more effective than attendance-focused interventions</w:t>
            </w:r>
          </w:p>
        </w:tc>
      </w:tr>
      <w:tr w:rsidR="00876971" w:rsidRPr="007B47C6" w14:paraId="1BC0B2AE" w14:textId="77777777" w:rsidTr="00876971">
        <w:tc>
          <w:tcPr>
            <w:tcW w:w="1844"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569D3C45"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Nnamani (2024)</w:t>
            </w:r>
          </w:p>
        </w:tc>
        <w:tc>
          <w:tcPr>
            <w:tcW w:w="1559"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691E110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Critical policy discourse analysis using the WPR framework</w:t>
            </w:r>
          </w:p>
        </w:tc>
        <w:tc>
          <w:tcPr>
            <w:tcW w:w="2126"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41815F2A"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English educational policies governing the social inclusion of SEN learners in mainstream schools</w:t>
            </w:r>
          </w:p>
        </w:tc>
        <w:tc>
          <w:tcPr>
            <w:tcW w:w="5245"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1B2CAB9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Policy discourse may inadvertently construct inclusion in ways that perpetuate exclusion; significant gap between policy rhetoric and material implementation reality; problematic assumptions are embedded in policy language</w:t>
            </w:r>
          </w:p>
        </w:tc>
      </w:tr>
      <w:tr w:rsidR="00876971" w:rsidRPr="007B47C6" w14:paraId="759009F2" w14:textId="77777777" w:rsidTr="00876971">
        <w:tc>
          <w:tcPr>
            <w:tcW w:w="1844"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4A936E5D" w14:textId="77777777" w:rsidR="00876971" w:rsidRPr="007B47C6" w:rsidRDefault="00876971" w:rsidP="00876971">
            <w:pPr>
              <w:spacing w:after="0" w:line="360" w:lineRule="auto"/>
              <w:rPr>
                <w:rFonts w:asciiTheme="minorBidi" w:hAnsiTheme="minorBidi"/>
                <w:sz w:val="20"/>
                <w:szCs w:val="20"/>
              </w:rPr>
            </w:pPr>
            <w:proofErr w:type="spellStart"/>
            <w:r w:rsidRPr="007B47C6">
              <w:rPr>
                <w:rFonts w:asciiTheme="minorBidi" w:hAnsiTheme="minorBidi"/>
                <w:b/>
                <w:bCs/>
                <w:sz w:val="20"/>
                <w:szCs w:val="20"/>
              </w:rPr>
              <w:t>Azpitarte</w:t>
            </w:r>
            <w:proofErr w:type="spellEnd"/>
            <w:r w:rsidRPr="007B47C6">
              <w:rPr>
                <w:rFonts w:asciiTheme="minorBidi" w:hAnsiTheme="minorBidi"/>
                <w:b/>
                <w:bCs/>
                <w:sz w:val="20"/>
                <w:szCs w:val="20"/>
              </w:rPr>
              <w:t xml:space="preserve"> et al. (2024)</w:t>
            </w:r>
          </w:p>
        </w:tc>
        <w:tc>
          <w:tcPr>
            <w:tcW w:w="1559"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14FDC59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 xml:space="preserve">Quantitative analysis of national </w:t>
            </w:r>
            <w:r w:rsidRPr="007B47C6">
              <w:rPr>
                <w:rFonts w:asciiTheme="minorBidi" w:hAnsiTheme="minorBidi"/>
                <w:sz w:val="20"/>
                <w:szCs w:val="20"/>
              </w:rPr>
              <w:lastRenderedPageBreak/>
              <w:t>administrative data</w:t>
            </w:r>
          </w:p>
        </w:tc>
        <w:tc>
          <w:tcPr>
            <w:tcW w:w="2126"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66932473"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lastRenderedPageBreak/>
              <w:t>Key Stage 1 SEND outcomes across all 151 Local Authorities in England</w:t>
            </w:r>
          </w:p>
        </w:tc>
        <w:tc>
          <w:tcPr>
            <w:tcW w:w="5245"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35EA38C1" w14:textId="1245AE00"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Substantial geographic variation in SEND provision and outcomes; children with SEND demonstrate consistently poor attainment at KS1; evidence of systemic failure across regions; stark inequalities in resource allocation</w:t>
            </w:r>
          </w:p>
        </w:tc>
      </w:tr>
      <w:tr w:rsidR="00876971" w:rsidRPr="007B47C6" w14:paraId="5A436814" w14:textId="77777777" w:rsidTr="00876971">
        <w:tc>
          <w:tcPr>
            <w:tcW w:w="1844"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31DA6DD8" w14:textId="18E10DFD" w:rsidR="00876971" w:rsidRPr="007B47C6" w:rsidRDefault="00E11B00" w:rsidP="00876971">
            <w:pPr>
              <w:spacing w:after="0" w:line="360" w:lineRule="auto"/>
              <w:rPr>
                <w:rFonts w:asciiTheme="minorBidi" w:hAnsiTheme="minorBidi"/>
                <w:b/>
                <w:bCs/>
                <w:sz w:val="20"/>
                <w:szCs w:val="20"/>
              </w:rPr>
            </w:pPr>
            <w:r w:rsidRPr="00E11B00">
              <w:rPr>
                <w:rFonts w:asciiTheme="minorBidi" w:hAnsiTheme="minorBidi"/>
                <w:b/>
                <w:bCs/>
                <w:sz w:val="20"/>
                <w:szCs w:val="20"/>
              </w:rPr>
              <w:t>Raevsky et al. (2025)</w:t>
            </w:r>
          </w:p>
        </w:tc>
        <w:tc>
          <w:tcPr>
            <w:tcW w:w="1559"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23B4C4B9"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Systematic review of intervention studies</w:t>
            </w:r>
          </w:p>
        </w:tc>
        <w:tc>
          <w:tcPr>
            <w:tcW w:w="2126"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68EBAB18"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Evidence-based classroom strategies for managing sensory processing disorders in early childhood education</w:t>
            </w:r>
          </w:p>
        </w:tc>
        <w:tc>
          <w:tcPr>
            <w:tcW w:w="5245"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340FB945"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Specific sensory-informed strategies identified with empirical support; teacher training essential for effective implementation; environmental modifications and sensory accommodations improve engagement; implementation quality varies significantly</w:t>
            </w:r>
          </w:p>
        </w:tc>
      </w:tr>
      <w:tr w:rsidR="00876971" w:rsidRPr="007B47C6" w14:paraId="4BDD4113" w14:textId="77777777" w:rsidTr="00876971">
        <w:tc>
          <w:tcPr>
            <w:tcW w:w="1844"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66FCA333"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Hall et al. (2023)</w:t>
            </w:r>
          </w:p>
        </w:tc>
        <w:tc>
          <w:tcPr>
            <w:tcW w:w="1559"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050DD6DD"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Systematic review and meta-analysis</w:t>
            </w:r>
          </w:p>
        </w:tc>
        <w:tc>
          <w:tcPr>
            <w:tcW w:w="2126"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7EF88F02"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40 years of reading intervention research (1980-2020) for elementary students with/at risk for dyslexia</w:t>
            </w:r>
          </w:p>
        </w:tc>
        <w:tc>
          <w:tcPr>
            <w:tcW w:w="5245" w:type="dxa"/>
            <w:tcBorders>
              <w:top w:val="single" w:sz="8" w:space="0" w:color="4F81BD"/>
              <w:left w:val="single" w:sz="8" w:space="0" w:color="4F81BD"/>
              <w:bottom w:val="single" w:sz="8" w:space="0" w:color="4F81BD"/>
              <w:right w:val="single" w:sz="8" w:space="0" w:color="4F81BD"/>
            </w:tcBorders>
            <w:shd w:val="clear" w:color="auto" w:fill="D3DFEE"/>
            <w:tcMar>
              <w:top w:w="0" w:type="dxa"/>
              <w:left w:w="108" w:type="dxa"/>
              <w:bottom w:w="0" w:type="dxa"/>
              <w:right w:w="108" w:type="dxa"/>
            </w:tcMar>
            <w:hideMark/>
          </w:tcPr>
          <w:p w14:paraId="20933EC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Strong evidence base for phonics-based systematic instruction; intervention intensity and duration significantly impact outcomes; research-to-practice gap persists despite well-established evidence; effective strategies exist but are inconsistently implemented</w:t>
            </w:r>
          </w:p>
        </w:tc>
      </w:tr>
      <w:tr w:rsidR="00876971" w:rsidRPr="007B47C6" w14:paraId="2A06DC78" w14:textId="77777777" w:rsidTr="00876971">
        <w:tc>
          <w:tcPr>
            <w:tcW w:w="1844"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02164063"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b/>
                <w:bCs/>
                <w:sz w:val="20"/>
                <w:szCs w:val="20"/>
              </w:rPr>
              <w:t>Petersson-Bloom &amp; Holmqvist (2022)</w:t>
            </w:r>
          </w:p>
        </w:tc>
        <w:tc>
          <w:tcPr>
            <w:tcW w:w="1559"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2AB0B835"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Systematic review of qualitative studies</w:t>
            </w:r>
          </w:p>
        </w:tc>
        <w:tc>
          <w:tcPr>
            <w:tcW w:w="2126"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5897A378"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Studies examining support strategies for autistic students in inclusive mainstream education</w:t>
            </w:r>
          </w:p>
        </w:tc>
        <w:tc>
          <w:tcPr>
            <w:tcW w:w="5245" w:type="dxa"/>
            <w:tcBorders>
              <w:top w:val="single" w:sz="8" w:space="0" w:color="4F81BD"/>
              <w:left w:val="single" w:sz="8" w:space="0" w:color="4F81BD"/>
              <w:bottom w:val="single" w:sz="8" w:space="0" w:color="4F81BD"/>
              <w:right w:val="single" w:sz="8" w:space="0" w:color="4F81BD"/>
            </w:tcBorders>
            <w:tcMar>
              <w:top w:w="0" w:type="dxa"/>
              <w:left w:w="108" w:type="dxa"/>
              <w:bottom w:w="0" w:type="dxa"/>
              <w:right w:w="108" w:type="dxa"/>
            </w:tcMar>
            <w:hideMark/>
          </w:tcPr>
          <w:p w14:paraId="4C6717BF" w14:textId="77777777" w:rsidR="00876971" w:rsidRPr="007B47C6" w:rsidRDefault="00876971" w:rsidP="00876971">
            <w:pPr>
              <w:spacing w:after="0" w:line="360" w:lineRule="auto"/>
              <w:rPr>
                <w:rFonts w:asciiTheme="minorBidi" w:hAnsiTheme="minorBidi"/>
                <w:sz w:val="20"/>
                <w:szCs w:val="20"/>
              </w:rPr>
            </w:pPr>
            <w:r w:rsidRPr="007B47C6">
              <w:rPr>
                <w:rFonts w:asciiTheme="minorBidi" w:hAnsiTheme="minorBidi"/>
                <w:sz w:val="20"/>
                <w:szCs w:val="20"/>
              </w:rPr>
              <w:t>Range of effective strategies including environmental modifications, communication supports, and social skills interventions; teacher attitudes and specialist training crucial; individualised approaches necessary; collaboration between educators and specialists essential</w:t>
            </w:r>
          </w:p>
        </w:tc>
      </w:tr>
    </w:tbl>
    <w:p w14:paraId="6444B884" w14:textId="77777777" w:rsidR="00876971" w:rsidRPr="007B47C6" w:rsidRDefault="00876971" w:rsidP="00876971">
      <w:pPr>
        <w:spacing w:line="360" w:lineRule="auto"/>
        <w:rPr>
          <w:rFonts w:asciiTheme="minorBidi" w:hAnsiTheme="minorBidi"/>
        </w:rPr>
      </w:pPr>
      <w:r w:rsidRPr="007B47C6">
        <w:rPr>
          <w:rFonts w:asciiTheme="minorBidi" w:hAnsiTheme="minorBidi"/>
        </w:rPr>
        <w:t>Note. SLT = Speech and Language Therapist; SEND = Special Educational Needs and Disabilities; EBSA = Emotionally Based School Avoidance; KS1 = Key Stage 1; LA = Local Authority; AP = Alternative Provision; WPR = 'What's the Problem Represented to Be?' framework. All studies published 2022-2025, except Hall et al. (2023) meta-analysis, covering 40 years.</w:t>
      </w:r>
    </w:p>
    <w:p w14:paraId="7A7D633E" w14:textId="77777777" w:rsidR="00876971" w:rsidRPr="007B47C6" w:rsidRDefault="00876971" w:rsidP="00876971">
      <w:pPr>
        <w:rPr>
          <w:rFonts w:asciiTheme="minorBidi" w:hAnsiTheme="minorBidi"/>
        </w:rPr>
      </w:pPr>
    </w:p>
    <w:p w14:paraId="0EF5AC8F" w14:textId="195A6783" w:rsidR="009F64C5" w:rsidRPr="007B47C6" w:rsidRDefault="009F64C5" w:rsidP="00876971">
      <w:pPr>
        <w:spacing w:after="158"/>
        <w:rPr>
          <w:rFonts w:asciiTheme="minorBidi" w:hAnsiTheme="minorBidi"/>
        </w:rPr>
      </w:pPr>
      <w:r w:rsidRPr="007B47C6">
        <w:rPr>
          <w:rFonts w:asciiTheme="minorBidi" w:eastAsia="Calibri" w:hAnsiTheme="minorBidi"/>
        </w:rPr>
        <w:t xml:space="preserve"> </w:t>
      </w:r>
    </w:p>
    <w:sectPr w:rsidR="009F64C5" w:rsidRPr="007B47C6" w:rsidSect="008769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2476A4" w14:textId="77777777" w:rsidR="00222F00" w:rsidRDefault="00222F00">
      <w:pPr>
        <w:spacing w:after="0" w:line="240" w:lineRule="auto"/>
      </w:pPr>
      <w:r>
        <w:separator/>
      </w:r>
    </w:p>
  </w:endnote>
  <w:endnote w:type="continuationSeparator" w:id="0">
    <w:p w14:paraId="2ED8B716" w14:textId="77777777" w:rsidR="00222F00" w:rsidRDefault="00222F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4CAACCC6"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B69E3F4" w14:textId="47BDC777" w:rsidR="009A1B64" w:rsidRDefault="00B14CA3">
    <w:pPr>
      <w:tabs>
        <w:tab w:val="center" w:pos="4405"/>
      </w:tabs>
      <w:spacing w:after="0"/>
    </w:pPr>
    <w:r>
      <w:rPr>
        <w:rFonts w:ascii="Calibri" w:eastAsia="Calibri" w:hAnsi="Calibri" w:cs="Calibri"/>
      </w:rPr>
      <w:t>Esther</w:t>
    </w:r>
    <w:r w:rsidR="00091B4F">
      <w:rPr>
        <w:rFonts w:ascii="Calibri" w:eastAsia="Calibri" w:hAnsi="Calibri" w:cs="Calibri"/>
      </w:rPr>
      <w:t xml:space="preserve"> </w:t>
    </w:r>
    <w:r w:rsidR="00D22754">
      <w:rPr>
        <w:rFonts w:ascii="Calibri" w:eastAsia="Calibri" w:hAnsi="Calibri" w:cs="Calibri"/>
      </w:rPr>
      <w:t>Gomugor</w:t>
    </w:r>
    <w:r w:rsidR="009F6DE1">
      <w:rPr>
        <w:rFonts w:ascii="Calibri" w:eastAsia="Calibri" w:hAnsi="Calibri" w:cs="Calibri"/>
      </w:rPr>
      <w:t xml:space="preserve"> 2</w:t>
    </w:r>
    <w:r w:rsidR="00861531">
      <w:rPr>
        <w:rFonts w:ascii="Calibri" w:eastAsia="Calibri" w:hAnsi="Calibri" w:cs="Calibri"/>
      </w:rPr>
      <w:t>022</w:t>
    </w:r>
    <w:r w:rsidR="008822CC">
      <w:rPr>
        <w:rFonts w:ascii="Calibri" w:eastAsia="Calibri" w:hAnsi="Calibri" w:cs="Calibri"/>
      </w:rPr>
      <w:t>275</w:t>
    </w:r>
    <w:r w:rsidR="00091B4F">
      <w:rPr>
        <w:rFonts w:ascii="Calibri" w:eastAsia="Calibri" w:hAnsi="Calibri" w:cs="Calibri"/>
      </w:rPr>
      <w:t xml:space="preserve"> </w:t>
    </w:r>
    <w:r w:rsidR="007446D0">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B5387A" w14:textId="77777777" w:rsidR="00222F00" w:rsidRDefault="00222F00">
      <w:pPr>
        <w:spacing w:after="0" w:line="240" w:lineRule="auto"/>
      </w:pPr>
      <w:r>
        <w:separator/>
      </w:r>
    </w:p>
  </w:footnote>
  <w:footnote w:type="continuationSeparator" w:id="0">
    <w:p w14:paraId="3FD85401" w14:textId="77777777" w:rsidR="00222F00" w:rsidRDefault="00222F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0515225"/>
    <w:multiLevelType w:val="multilevel"/>
    <w:tmpl w:val="274AB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E0299C"/>
    <w:multiLevelType w:val="multilevel"/>
    <w:tmpl w:val="0DC8E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B94535"/>
    <w:multiLevelType w:val="multilevel"/>
    <w:tmpl w:val="C5700C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ED7C37"/>
    <w:multiLevelType w:val="multilevel"/>
    <w:tmpl w:val="59A8F0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3C664B1C"/>
    <w:multiLevelType w:val="multilevel"/>
    <w:tmpl w:val="6BE6D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52774614">
    <w:abstractNumId w:val="12"/>
  </w:num>
  <w:num w:numId="2" w16cid:durableId="941229834">
    <w:abstractNumId w:val="0"/>
  </w:num>
  <w:num w:numId="3" w16cid:durableId="1012418139">
    <w:abstractNumId w:val="9"/>
  </w:num>
  <w:num w:numId="4" w16cid:durableId="1373456878">
    <w:abstractNumId w:val="5"/>
  </w:num>
  <w:num w:numId="5" w16cid:durableId="1904363585">
    <w:abstractNumId w:val="7"/>
  </w:num>
  <w:num w:numId="6" w16cid:durableId="550387977">
    <w:abstractNumId w:val="10"/>
  </w:num>
  <w:num w:numId="7" w16cid:durableId="1167091014">
    <w:abstractNumId w:val="11"/>
  </w:num>
  <w:num w:numId="8" w16cid:durableId="2031225886">
    <w:abstractNumId w:val="8"/>
  </w:num>
  <w:num w:numId="9" w16cid:durableId="1691562821">
    <w:abstractNumId w:val="3"/>
  </w:num>
  <w:num w:numId="10" w16cid:durableId="492643090">
    <w:abstractNumId w:val="4"/>
  </w:num>
  <w:num w:numId="11" w16cid:durableId="198470766">
    <w:abstractNumId w:val="6"/>
  </w:num>
  <w:num w:numId="12" w16cid:durableId="1489597128">
    <w:abstractNumId w:val="2"/>
  </w:num>
  <w:num w:numId="13" w16cid:durableId="3101346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00547"/>
    <w:rsid w:val="00053DF0"/>
    <w:rsid w:val="000555DE"/>
    <w:rsid w:val="00091B4F"/>
    <w:rsid w:val="000B719D"/>
    <w:rsid w:val="000C0C90"/>
    <w:rsid w:val="000C39D5"/>
    <w:rsid w:val="001071CA"/>
    <w:rsid w:val="00113366"/>
    <w:rsid w:val="0014753C"/>
    <w:rsid w:val="001C5965"/>
    <w:rsid w:val="001F4645"/>
    <w:rsid w:val="00222F00"/>
    <w:rsid w:val="002254C4"/>
    <w:rsid w:val="00226089"/>
    <w:rsid w:val="002B04A6"/>
    <w:rsid w:val="002B523E"/>
    <w:rsid w:val="0031650A"/>
    <w:rsid w:val="00361F3B"/>
    <w:rsid w:val="003B07C7"/>
    <w:rsid w:val="003B5D48"/>
    <w:rsid w:val="003F19F9"/>
    <w:rsid w:val="004145FA"/>
    <w:rsid w:val="004528E6"/>
    <w:rsid w:val="00480859"/>
    <w:rsid w:val="004F2161"/>
    <w:rsid w:val="0054373D"/>
    <w:rsid w:val="00595EDC"/>
    <w:rsid w:val="005E34AD"/>
    <w:rsid w:val="00623C0E"/>
    <w:rsid w:val="0065359B"/>
    <w:rsid w:val="006B3F8C"/>
    <w:rsid w:val="006B77B5"/>
    <w:rsid w:val="006C0F59"/>
    <w:rsid w:val="006C78F2"/>
    <w:rsid w:val="006E595A"/>
    <w:rsid w:val="006E7C01"/>
    <w:rsid w:val="006F015C"/>
    <w:rsid w:val="0070279F"/>
    <w:rsid w:val="00707D7D"/>
    <w:rsid w:val="00710E02"/>
    <w:rsid w:val="007446D0"/>
    <w:rsid w:val="007843AD"/>
    <w:rsid w:val="00786A56"/>
    <w:rsid w:val="00794345"/>
    <w:rsid w:val="007B47C6"/>
    <w:rsid w:val="007F1C8A"/>
    <w:rsid w:val="007F3292"/>
    <w:rsid w:val="008072A8"/>
    <w:rsid w:val="00851D37"/>
    <w:rsid w:val="00861531"/>
    <w:rsid w:val="00876971"/>
    <w:rsid w:val="008822CC"/>
    <w:rsid w:val="008A2839"/>
    <w:rsid w:val="008A73BC"/>
    <w:rsid w:val="008D6BF7"/>
    <w:rsid w:val="00954E4C"/>
    <w:rsid w:val="009706D0"/>
    <w:rsid w:val="00986A40"/>
    <w:rsid w:val="009A1B64"/>
    <w:rsid w:val="009A3C77"/>
    <w:rsid w:val="009E611F"/>
    <w:rsid w:val="009F64C5"/>
    <w:rsid w:val="009F6DE1"/>
    <w:rsid w:val="00A9635A"/>
    <w:rsid w:val="00AE2735"/>
    <w:rsid w:val="00B14CA3"/>
    <w:rsid w:val="00B25A9C"/>
    <w:rsid w:val="00BC67C0"/>
    <w:rsid w:val="00BD301C"/>
    <w:rsid w:val="00C30FE5"/>
    <w:rsid w:val="00C36681"/>
    <w:rsid w:val="00C56F7E"/>
    <w:rsid w:val="00CC289F"/>
    <w:rsid w:val="00CF1220"/>
    <w:rsid w:val="00D066F5"/>
    <w:rsid w:val="00D22754"/>
    <w:rsid w:val="00D31162"/>
    <w:rsid w:val="00DB560A"/>
    <w:rsid w:val="00DC5C98"/>
    <w:rsid w:val="00DD7AA5"/>
    <w:rsid w:val="00E11B00"/>
    <w:rsid w:val="00E23F09"/>
    <w:rsid w:val="00E33156"/>
    <w:rsid w:val="00EF6B0F"/>
    <w:rsid w:val="00F565C9"/>
    <w:rsid w:val="00FA17BE"/>
    <w:rsid w:val="00FD263D"/>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486057"/>
  <w15:chartTrackingRefBased/>
  <w15:docId w15:val="{F4CAFD71-13B9-41EF-8A31-1B9644A24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E611F"/>
    <w:pPr>
      <w:keepNext/>
      <w:keepLines/>
      <w:spacing w:after="649" w:line="265" w:lineRule="auto"/>
      <w:ind w:left="12" w:right="3" w:hanging="10"/>
      <w:jc w:val="center"/>
      <w:outlineLvl w:val="0"/>
    </w:pPr>
    <w:rPr>
      <w:rFonts w:asciiTheme="minorBidi" w:eastAsia="Times New Roman" w:hAnsiTheme="minorBidi"/>
      <w:b/>
      <w:color w:val="000000"/>
      <w:sz w:val="24"/>
    </w:rPr>
  </w:style>
  <w:style w:type="paragraph" w:styleId="Heading2">
    <w:name w:val="heading 2"/>
    <w:basedOn w:val="Normal"/>
    <w:next w:val="Normal"/>
    <w:link w:val="Heading2Char"/>
    <w:uiPriority w:val="9"/>
    <w:unhideWhenUsed/>
    <w:qFormat/>
    <w:rsid w:val="009E611F"/>
    <w:pPr>
      <w:keepNext/>
      <w:keepLines/>
      <w:spacing w:before="200" w:after="120" w:line="360" w:lineRule="auto"/>
      <w:jc w:val="both"/>
      <w:outlineLvl w:val="1"/>
    </w:pPr>
    <w:rPr>
      <w:rFonts w:ascii="Arial" w:eastAsia="Arial" w:hAnsi="Arial" w:cs="Arial"/>
      <w:b/>
      <w:bCs/>
      <w:color w:val="111111"/>
      <w:kern w:val="0"/>
      <w:sz w:val="24"/>
      <w:szCs w:val="24"/>
      <w:lang w:val="en"/>
      <w14:ligatures w14:val="none"/>
    </w:rPr>
  </w:style>
  <w:style w:type="paragraph" w:styleId="Heading3">
    <w:name w:val="heading 3"/>
    <w:basedOn w:val="Normal"/>
    <w:next w:val="Normal"/>
    <w:link w:val="Heading3Char"/>
    <w:uiPriority w:val="9"/>
    <w:unhideWhenUsed/>
    <w:qFormat/>
    <w:rsid w:val="009E611F"/>
    <w:pPr>
      <w:keepNext/>
      <w:keepLines/>
      <w:spacing w:before="200" w:after="0" w:line="360" w:lineRule="auto"/>
      <w:jc w:val="both"/>
      <w:outlineLvl w:val="2"/>
    </w:pPr>
    <w:rPr>
      <w:rFonts w:ascii="Arial" w:eastAsia="Arial" w:hAnsi="Arial" w:cs="Arial"/>
      <w:b/>
      <w:bCs/>
      <w:color w:val="111111"/>
      <w:kern w:val="0"/>
      <w:sz w:val="24"/>
      <w:szCs w:val="24"/>
      <w:lang w:val="e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11F"/>
    <w:rPr>
      <w:rFonts w:asciiTheme="minorBidi" w:eastAsia="Times New Roman" w:hAnsiTheme="minorBidi"/>
      <w:b/>
      <w:color w:val="000000"/>
      <w:sz w:val="24"/>
    </w:rPr>
  </w:style>
  <w:style w:type="character" w:customStyle="1" w:styleId="Heading2Char">
    <w:name w:val="Heading 2 Char"/>
    <w:basedOn w:val="DefaultParagraphFont"/>
    <w:link w:val="Heading2"/>
    <w:uiPriority w:val="9"/>
    <w:rsid w:val="009E611F"/>
    <w:rPr>
      <w:rFonts w:ascii="Arial" w:eastAsia="Arial" w:hAnsi="Arial" w:cs="Arial"/>
      <w:b/>
      <w:bCs/>
      <w:color w:val="111111"/>
      <w:kern w:val="0"/>
      <w:sz w:val="24"/>
      <w:szCs w:val="24"/>
      <w:lang w:val="en"/>
      <w14:ligatures w14:val="none"/>
    </w:rPr>
  </w:style>
  <w:style w:type="character" w:customStyle="1" w:styleId="Heading3Char">
    <w:name w:val="Heading 3 Char"/>
    <w:basedOn w:val="DefaultParagraphFont"/>
    <w:link w:val="Heading3"/>
    <w:uiPriority w:val="9"/>
    <w:rsid w:val="009E611F"/>
    <w:rPr>
      <w:rFonts w:ascii="Arial" w:eastAsia="Arial" w:hAnsi="Arial" w:cs="Arial"/>
      <w:b/>
      <w:bCs/>
      <w:color w:val="111111"/>
      <w:kern w:val="0"/>
      <w:sz w:val="24"/>
      <w:szCs w:val="24"/>
      <w:lang w:val="en"/>
      <w14:ligatures w14:val="none"/>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character" w:styleId="Hyperlink">
    <w:name w:val="Hyperlink"/>
    <w:basedOn w:val="DefaultParagraphFont"/>
    <w:uiPriority w:val="99"/>
    <w:unhideWhenUsed/>
    <w:rsid w:val="008072A8"/>
    <w:rPr>
      <w:color w:val="0563C1" w:themeColor="hyperlink"/>
      <w:u w:val="single"/>
    </w:rPr>
  </w:style>
  <w:style w:type="paragraph" w:styleId="NormalWeb">
    <w:name w:val="Normal (Web)"/>
    <w:basedOn w:val="Normal"/>
    <w:uiPriority w:val="99"/>
    <w:semiHidden/>
    <w:unhideWhenUsed/>
    <w:rsid w:val="00E11B0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UnresolvedMention">
    <w:name w:val="Unresolved Mention"/>
    <w:basedOn w:val="DefaultParagraphFont"/>
    <w:uiPriority w:val="99"/>
    <w:semiHidden/>
    <w:unhideWhenUsed/>
    <w:rsid w:val="00E11B00"/>
    <w:rPr>
      <w:color w:val="605E5C"/>
      <w:shd w:val="clear" w:color="auto" w:fill="E1DFDD"/>
    </w:rPr>
  </w:style>
  <w:style w:type="paragraph" w:styleId="TOCHeading">
    <w:name w:val="TOC Heading"/>
    <w:basedOn w:val="Heading1"/>
    <w:next w:val="Normal"/>
    <w:uiPriority w:val="39"/>
    <w:unhideWhenUsed/>
    <w:qFormat/>
    <w:rsid w:val="006E595A"/>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kern w:val="0"/>
      <w:sz w:val="32"/>
      <w:szCs w:val="32"/>
      <w:lang w:val="en-US" w:eastAsia="en-US"/>
      <w14:ligatures w14:val="none"/>
    </w:rPr>
  </w:style>
  <w:style w:type="paragraph" w:styleId="TOC2">
    <w:name w:val="toc 2"/>
    <w:basedOn w:val="Normal"/>
    <w:next w:val="Normal"/>
    <w:autoRedefine/>
    <w:uiPriority w:val="39"/>
    <w:unhideWhenUsed/>
    <w:rsid w:val="006E595A"/>
    <w:pPr>
      <w:spacing w:after="100"/>
      <w:ind w:left="220"/>
    </w:pPr>
  </w:style>
  <w:style w:type="paragraph" w:styleId="TOC3">
    <w:name w:val="toc 3"/>
    <w:basedOn w:val="Normal"/>
    <w:next w:val="Normal"/>
    <w:autoRedefine/>
    <w:uiPriority w:val="39"/>
    <w:unhideWhenUsed/>
    <w:rsid w:val="006E595A"/>
    <w:pPr>
      <w:spacing w:after="100"/>
      <w:ind w:left="440"/>
    </w:pPr>
  </w:style>
  <w:style w:type="paragraph" w:styleId="Header">
    <w:name w:val="header"/>
    <w:basedOn w:val="Normal"/>
    <w:link w:val="HeaderChar"/>
    <w:uiPriority w:val="99"/>
    <w:unhideWhenUsed/>
    <w:rsid w:val="00B25A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A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doi.org/10.1136/bmjopen-2023-072531" TargetMode="Externa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customXml" Target="ink/ink4.xml"/><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 Id="rId22"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7" ma:contentTypeDescription="Create a new document." ma:contentTypeScope="" ma:versionID="c330d86ebef7ef7b25f39288fd4cb446">
  <xsd:schema xmlns:xsd="http://www.w3.org/2001/XMLSchema" xmlns:xs="http://www.w3.org/2001/XMLSchema" xmlns:p="http://schemas.microsoft.com/office/2006/metadata/properties" xmlns:ns3="aa7ef07b-5eec-44a4-ac36-29092853f80f" xmlns:ns4="60eff7b9-00aa-458e-bf34-374fd824dfbf" targetNamespace="http://schemas.microsoft.com/office/2006/metadata/properties" ma:root="true" ma:fieldsID="dd2f8adc8a53da6778003fc66017e649" ns3:_="" ns4:_="">
    <xsd:import namespace="aa7ef07b-5eec-44a4-ac36-29092853f80f"/>
    <xsd:import namespace="60eff7b9-00aa-458e-bf34-374fd824df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aa7ef07b-5eec-44a4-ac36-29092853f80f" xsi:nil="true"/>
  </documentManagement>
</p:properties>
</file>

<file path=customXml/itemProps1.xml><?xml version="1.0" encoding="utf-8"?>
<ds:datastoreItem xmlns:ds="http://schemas.openxmlformats.org/officeDocument/2006/customXml" ds:itemID="{443A4809-952C-4A6E-8110-C7DF6689AE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60eff7b9-00aa-458e-bf34-374fd824df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4C558A-C3E8-4681-89BB-F70C1EFADA16}">
  <ds:schemaRefs>
    <ds:schemaRef ds:uri="http://schemas.microsoft.com/sharepoint/v3/contenttype/forms"/>
  </ds:schemaRefs>
</ds:datastoreItem>
</file>

<file path=customXml/itemProps3.xml><?xml version="1.0" encoding="utf-8"?>
<ds:datastoreItem xmlns:ds="http://schemas.openxmlformats.org/officeDocument/2006/customXml" ds:itemID="{5454A44F-C4EB-47F7-AC8F-A11AF8C02F80}">
  <ds:schemaRefs>
    <ds:schemaRef ds:uri="http://schemas.openxmlformats.org/officeDocument/2006/bibliography"/>
  </ds:schemaRefs>
</ds:datastoreItem>
</file>

<file path=customXml/itemProps4.xml><?xml version="1.0" encoding="utf-8"?>
<ds:datastoreItem xmlns:ds="http://schemas.openxmlformats.org/officeDocument/2006/customXml" ds:itemID="{CC1037CF-1F65-4255-AD41-F1CE7EE0F279}">
  <ds:schemaRefs>
    <ds:schemaRef ds:uri="http://schemas.microsoft.com/office/2006/metadata/properties"/>
    <ds:schemaRef ds:uri="http://schemas.microsoft.com/office/infopath/2007/PartnerControls"/>
    <ds:schemaRef ds:uri="aa7ef07b-5eec-44a4-ac36-29092853f80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76</Pages>
  <Words>21357</Words>
  <Characters>133487</Characters>
  <Application>Microsoft Office Word</Application>
  <DocSecurity>0</DocSecurity>
  <Lines>2301</Lines>
  <Paragraphs>642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Esther Gomugor (2022275)</cp:lastModifiedBy>
  <cp:revision>4</cp:revision>
  <cp:lastPrinted>2023-09-21T02:18:00Z</cp:lastPrinted>
  <dcterms:created xsi:type="dcterms:W3CDTF">2026-02-14T00:16:00Z</dcterms:created>
  <dcterms:modified xsi:type="dcterms:W3CDTF">2026-02-14T00:18:00Z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be672033-dd88-4674-8d2c-853ef07d3253</vt:lpwstr>
  </property>
  <property fmtid="{D5CDD505-2E9C-101B-9397-08002B2CF9AE}" pid="3" name="ContentTypeId">
    <vt:lpwstr>0x0101005A73370C07154D4D8340C46A7B0D89EC</vt:lpwstr>
  </property>
</Properties>
</file>