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BC5F94" wp14:paraId="5E5787A5" wp14:textId="34DECC74">
      <w:pPr>
        <w:rPr>
          <w:b w:val="1"/>
          <w:bCs w:val="1"/>
          <w:u w:val="single"/>
        </w:rPr>
      </w:pPr>
      <w:r w:rsidRPr="61EB6A14" w:rsidR="70731E03">
        <w:rPr>
          <w:b w:val="1"/>
          <w:bCs w:val="1"/>
          <w:u w:val="single"/>
        </w:rPr>
        <w:t>S</w:t>
      </w:r>
      <w:r w:rsidRPr="61EB6A14" w:rsidR="70731E03">
        <w:rPr>
          <w:b w:val="1"/>
          <w:bCs w:val="1"/>
          <w:u w:val="single"/>
        </w:rPr>
        <w:t>e</w:t>
      </w:r>
      <w:r w:rsidRPr="61EB6A14" w:rsidR="70731E03">
        <w:rPr>
          <w:b w:val="1"/>
          <w:bCs w:val="1"/>
          <w:u w:val="single"/>
        </w:rPr>
        <w:t>c</w:t>
      </w:r>
      <w:r w:rsidRPr="61EB6A14" w:rsidR="70731E03">
        <w:rPr>
          <w:b w:val="1"/>
          <w:bCs w:val="1"/>
          <w:u w:val="single"/>
        </w:rPr>
        <w:t>t</w:t>
      </w:r>
      <w:r w:rsidRPr="61EB6A14" w:rsidR="70731E03">
        <w:rPr>
          <w:b w:val="1"/>
          <w:bCs w:val="1"/>
          <w:u w:val="single"/>
        </w:rPr>
        <w:t>i</w:t>
      </w:r>
      <w:r w:rsidRPr="61EB6A14" w:rsidR="70731E03">
        <w:rPr>
          <w:b w:val="1"/>
          <w:bCs w:val="1"/>
          <w:u w:val="single"/>
        </w:rPr>
        <w:t>o</w:t>
      </w:r>
      <w:r w:rsidRPr="61EB6A14" w:rsidR="70731E03">
        <w:rPr>
          <w:b w:val="1"/>
          <w:bCs w:val="1"/>
          <w:u w:val="single"/>
        </w:rPr>
        <w:t>n</w:t>
      </w:r>
      <w:r w:rsidRPr="61EB6A14" w:rsidR="70731E03">
        <w:rPr>
          <w:b w:val="1"/>
          <w:bCs w:val="1"/>
          <w:u w:val="single"/>
        </w:rPr>
        <w:t xml:space="preserve"> </w:t>
      </w:r>
      <w:r w:rsidRPr="61EB6A14" w:rsidR="70731E03">
        <w:rPr>
          <w:b w:val="1"/>
          <w:bCs w:val="1"/>
          <w:u w:val="single"/>
        </w:rPr>
        <w:t>1</w:t>
      </w:r>
    </w:p>
    <w:p w:rsidR="1B572D36" w:rsidP="033BD999" w:rsidRDefault="1B572D36" w14:paraId="52A1A9EA" w14:textId="7BE2F127">
      <w:pPr>
        <w:pStyle w:val="Normal"/>
      </w:pPr>
      <w:r w:rsidR="38D5BB7C">
        <w:rPr/>
        <w:t>The Curriculum for Wales Framework is designed to support each individual setting and is adaptable to suit the settings needs, it includes both the curriculum</w:t>
      </w:r>
      <w:r w:rsidR="103AC0BD">
        <w:rPr/>
        <w:t xml:space="preserve"> requirements and supporting guidance (Welsh Government, 2021).</w:t>
      </w:r>
      <w:r w:rsidR="1C8C4A7F">
        <w:rPr/>
        <w:t xml:space="preserve"> </w:t>
      </w:r>
      <w:r w:rsidR="7A4DE99B">
        <w:rPr/>
        <w:t>In 2010, the Welsh Government replaced the National</w:t>
      </w:r>
      <w:r w:rsidR="0FF6AEA4">
        <w:rPr/>
        <w:t xml:space="preserve"> </w:t>
      </w:r>
      <w:r w:rsidR="0C6C9AC2">
        <w:rPr/>
        <w:t>Curriculum</w:t>
      </w:r>
      <w:r w:rsidR="0FF6AEA4">
        <w:rPr/>
        <w:t xml:space="preserve"> for early years and</w:t>
      </w:r>
      <w:r w:rsidR="7A4DE99B">
        <w:rPr/>
        <w:t xml:space="preserve"> introduced the Foundation Phase Curriculum</w:t>
      </w:r>
      <w:r w:rsidR="0125A276">
        <w:rPr/>
        <w:t xml:space="preserve"> for children aged 3-7 years (Welsh Government, 2015).</w:t>
      </w:r>
    </w:p>
    <w:p w:rsidR="1B572D36" w:rsidP="033BD999" w:rsidRDefault="1B572D36" w14:paraId="1A903A0C" w14:textId="2BC2B430">
      <w:pPr>
        <w:pStyle w:val="Normal"/>
      </w:pPr>
      <w:r w:rsidR="20F0B4A7">
        <w:rPr/>
        <w:t xml:space="preserve">The child then became the centre of the learning and planning as well as a focus on </w:t>
      </w:r>
      <w:r w:rsidR="5F9599D8">
        <w:rPr/>
        <w:t>child-based</w:t>
      </w:r>
      <w:r w:rsidR="20F0B4A7">
        <w:rPr/>
        <w:t xml:space="preserve"> learning and learning through play after concerns were raise</w:t>
      </w:r>
      <w:r w:rsidR="00432740">
        <w:rPr/>
        <w:t xml:space="preserve">d how teacher led learning and focused activities can negatively </w:t>
      </w:r>
      <w:r w:rsidR="00432740">
        <w:rPr/>
        <w:t>impact</w:t>
      </w:r>
      <w:r w:rsidR="00432740">
        <w:rPr/>
        <w:t xml:space="preserve"> a child’s development (Welsh Government, 2015).</w:t>
      </w:r>
    </w:p>
    <w:p w:rsidR="1B572D36" w:rsidP="033BD999" w:rsidRDefault="1B572D36" w14:paraId="12BDEC7E" w14:textId="058E622E">
      <w:pPr>
        <w:pStyle w:val="Normal"/>
      </w:pPr>
      <w:r w:rsidR="76C8BE58">
        <w:rPr/>
        <w:t>Play Wales, (2022) states that</w:t>
      </w:r>
      <w:r w:rsidR="514DC8EC">
        <w:rPr/>
        <w:t xml:space="preserve"> play is an activity which is intrinsically motivated that can take on many forms and is always child led, usually between birth and eight years old. During this time the child</w:t>
      </w:r>
      <w:r w:rsidR="098C17BA">
        <w:rPr/>
        <w:t xml:space="preserve">’s cognitive skills, social competence and emotional </w:t>
      </w:r>
      <w:r w:rsidR="71871213">
        <w:rPr/>
        <w:t>wellbeing</w:t>
      </w:r>
      <w:r w:rsidR="098C17BA">
        <w:rPr/>
        <w:t xml:space="preserve"> with develop and form the foundations for a successful development into adulthood. </w:t>
      </w:r>
      <w:r w:rsidR="6F4520B6">
        <w:rPr/>
        <w:t xml:space="preserve">During play children can solve problems, freely ask </w:t>
      </w:r>
      <w:r w:rsidR="6F4520B6">
        <w:rPr/>
        <w:t>questions</w:t>
      </w:r>
      <w:r w:rsidR="6F4520B6">
        <w:rPr/>
        <w:t xml:space="preserve"> and critically analyse their situation and environment around them.</w:t>
      </w:r>
      <w:r w:rsidR="21B455E0">
        <w:rPr/>
        <w:t xml:space="preserve"> Play is an important part of the children’s development and </w:t>
      </w:r>
      <w:r w:rsidR="3BF7C885">
        <w:rPr/>
        <w:t xml:space="preserve">provides them with </w:t>
      </w:r>
      <w:r w:rsidR="7A9CADB6">
        <w:rPr/>
        <w:t>opportunities</w:t>
      </w:r>
      <w:r w:rsidR="3BF7C885">
        <w:rPr/>
        <w:t xml:space="preserve"> to expand their thinking and interact with their peers while </w:t>
      </w:r>
      <w:r w:rsidR="279335C4">
        <w:rPr/>
        <w:t>holistically</w:t>
      </w:r>
      <w:r w:rsidR="3BF7C885">
        <w:rPr/>
        <w:t xml:space="preserve"> developing their skills (</w:t>
      </w:r>
      <w:r w:rsidR="2A6667D5">
        <w:rPr/>
        <w:t>Welsh Government, 2015).</w:t>
      </w:r>
    </w:p>
    <w:p w:rsidR="1B572D36" w:rsidP="033BD999" w:rsidRDefault="1B572D36" w14:paraId="584FBC6A" w14:textId="11C2087D">
      <w:pPr>
        <w:pStyle w:val="Normal"/>
      </w:pPr>
      <w:r w:rsidR="1C8C4A7F">
        <w:rPr/>
        <w:t>The framework allows schools to adapt and design their own curriculum which has a more integrated approach from both the children and the practitioners</w:t>
      </w:r>
      <w:r w:rsidR="4C83BD76">
        <w:rPr/>
        <w:t xml:space="preserve">, as well as encouraging strong bonds to be formed between the school, </w:t>
      </w:r>
      <w:r w:rsidR="4C83BD76">
        <w:rPr/>
        <w:t>families</w:t>
      </w:r>
      <w:r w:rsidR="4C83BD76">
        <w:rPr/>
        <w:t xml:space="preserve"> and community. </w:t>
      </w:r>
      <w:r w:rsidR="4AE9AAD2">
        <w:rPr/>
        <w:t>The Curriculum for Wales has four main purposes which should be at the starting point and centre of the curriculum design:</w:t>
      </w:r>
    </w:p>
    <w:p w:rsidR="42CB914D" w:rsidP="033BD999" w:rsidRDefault="42CB914D" w14:paraId="4329BDF2" w14:textId="47A26664">
      <w:pPr>
        <w:pStyle w:val="ListParagraph"/>
        <w:numPr>
          <w:ilvl w:val="0"/>
          <w:numId w:val="1"/>
        </w:numPr>
        <w:rPr/>
      </w:pPr>
      <w:r w:rsidR="42CB914D">
        <w:rPr/>
        <w:t>Ambitious, capable learners, ready to learn throughout their lives,</w:t>
      </w:r>
    </w:p>
    <w:p w:rsidR="42CB914D" w:rsidP="033BD999" w:rsidRDefault="42CB914D" w14:paraId="2E79C8C8" w14:textId="14501425">
      <w:pPr>
        <w:pStyle w:val="ListParagraph"/>
        <w:numPr>
          <w:ilvl w:val="0"/>
          <w:numId w:val="1"/>
        </w:numPr>
        <w:rPr/>
      </w:pPr>
      <w:r w:rsidR="42CB914D">
        <w:rPr/>
        <w:t>Enterprising, creative contributors, ready to play in a full part in life and work,</w:t>
      </w:r>
    </w:p>
    <w:p w:rsidR="42CB914D" w:rsidP="033BD999" w:rsidRDefault="42CB914D" w14:paraId="348DFE79" w14:textId="6A7E3EC6">
      <w:pPr>
        <w:pStyle w:val="ListParagraph"/>
        <w:numPr>
          <w:ilvl w:val="0"/>
          <w:numId w:val="1"/>
        </w:numPr>
        <w:rPr/>
      </w:pPr>
      <w:r w:rsidR="42CB914D">
        <w:rPr/>
        <w:t>Ethical, informed citizens of Wales and the world,</w:t>
      </w:r>
    </w:p>
    <w:p w:rsidR="42CB914D" w:rsidP="033BD999" w:rsidRDefault="42CB914D" w14:paraId="757402CB" w14:textId="19402397">
      <w:pPr>
        <w:pStyle w:val="ListParagraph"/>
        <w:numPr>
          <w:ilvl w:val="0"/>
          <w:numId w:val="1"/>
        </w:numPr>
        <w:rPr/>
      </w:pPr>
      <w:r w:rsidR="42CB914D">
        <w:rPr/>
        <w:t xml:space="preserve">Healthy, confident individuals, ready to lead fulfilling lives as valued members of society </w:t>
      </w:r>
    </w:p>
    <w:p w:rsidR="42CB914D" w:rsidP="033BD999" w:rsidRDefault="42CB914D" w14:paraId="25836248" w14:textId="3BEB3F21">
      <w:pPr>
        <w:pStyle w:val="Normal"/>
        <w:ind w:left="0"/>
      </w:pPr>
      <w:r w:rsidR="42CB914D">
        <w:rPr/>
        <w:t>(Welsh Government, 2022).</w:t>
      </w:r>
    </w:p>
    <w:p w:rsidR="20555452" w:rsidP="033BD999" w:rsidRDefault="20555452" w14:paraId="04E65719" w14:textId="3E97F9A3">
      <w:pPr>
        <w:pStyle w:val="Normal"/>
        <w:ind w:left="0"/>
      </w:pPr>
      <w:r w:rsidR="5D78A19B">
        <w:rPr/>
        <w:t xml:space="preserve">The new </w:t>
      </w:r>
      <w:r w:rsidR="3B472EA1">
        <w:rPr/>
        <w:t xml:space="preserve">Curriculum should be designed and implemented by various organisations, governors, </w:t>
      </w:r>
      <w:r w:rsidR="4503A22F">
        <w:rPr/>
        <w:t>community,</w:t>
      </w:r>
      <w:r w:rsidR="3B472EA1">
        <w:rPr/>
        <w:t xml:space="preserve"> and users. </w:t>
      </w:r>
      <w:r w:rsidR="09C2AF64">
        <w:rPr/>
        <w:t xml:space="preserve">There are several challenges associated with its implementation. Some challenges are teacher training and </w:t>
      </w:r>
      <w:r w:rsidR="6E7A2694">
        <w:rPr/>
        <w:t>professional</w:t>
      </w:r>
      <w:r w:rsidR="09C2AF64">
        <w:rPr/>
        <w:t xml:space="preserve"> </w:t>
      </w:r>
      <w:r w:rsidR="34A83AA5">
        <w:rPr/>
        <w:t>development</w:t>
      </w:r>
      <w:r w:rsidR="09C2AF64">
        <w:rPr/>
        <w:t xml:space="preserve"> as teachers need to </w:t>
      </w:r>
      <w:r w:rsidR="01805702">
        <w:rPr/>
        <w:t>undergo</w:t>
      </w:r>
      <w:r w:rsidR="09C2AF64">
        <w:rPr/>
        <w:t xml:space="preserve"> training to effe</w:t>
      </w:r>
      <w:r w:rsidR="100E7383">
        <w:rPr/>
        <w:t>ctively implement the new curriculum</w:t>
      </w:r>
      <w:r w:rsidR="0B385F00">
        <w:rPr/>
        <w:t xml:space="preserve">. Implementing the new curriculum may require </w:t>
      </w:r>
      <w:r w:rsidR="0B385F00">
        <w:rPr/>
        <w:t>additional</w:t>
      </w:r>
      <w:r w:rsidR="0B385F00">
        <w:rPr/>
        <w:t xml:space="preserve"> resources, including updated teaching materials, </w:t>
      </w:r>
      <w:r w:rsidR="67EAB550">
        <w:rPr/>
        <w:t>technology,</w:t>
      </w:r>
      <w:r w:rsidR="0B385F00">
        <w:rPr/>
        <w:t xml:space="preserve"> and infrastructure, providing settings with adequate funding and resource allocation is crucial for a smooth</w:t>
      </w:r>
      <w:r w:rsidR="79C0A58B">
        <w:rPr/>
        <w:t xml:space="preserve"> transition. Communicating to the parents and the community of the </w:t>
      </w:r>
      <w:r w:rsidR="6857579D">
        <w:rPr/>
        <w:t>changes</w:t>
      </w:r>
      <w:r w:rsidR="79C0A58B">
        <w:rPr/>
        <w:t xml:space="preserve"> is vital for </w:t>
      </w:r>
      <w:r w:rsidR="1056B767">
        <w:rPr/>
        <w:t>successful</w:t>
      </w:r>
      <w:r w:rsidR="79C0A58B">
        <w:rPr/>
        <w:t xml:space="preserve"> implementation, ensuring they understand the new </w:t>
      </w:r>
      <w:r w:rsidR="7AAD93E2">
        <w:rPr/>
        <w:t>framework</w:t>
      </w:r>
      <w:r w:rsidR="79C0A58B">
        <w:rPr/>
        <w:t xml:space="preserve"> and the </w:t>
      </w:r>
      <w:r w:rsidR="6A1C159F">
        <w:rPr/>
        <w:t>benefits</w:t>
      </w:r>
      <w:r w:rsidR="79C0A58B">
        <w:rPr/>
        <w:t xml:space="preserve"> it brings can </w:t>
      </w:r>
      <w:r w:rsidR="78E4B3C8">
        <w:rPr/>
        <w:t>contribute</w:t>
      </w:r>
      <w:r w:rsidR="79C0A58B">
        <w:rPr/>
        <w:t xml:space="preserve"> to a positive learning</w:t>
      </w:r>
      <w:r w:rsidR="4E80CB2C">
        <w:rPr/>
        <w:t xml:space="preserve"> </w:t>
      </w:r>
      <w:r w:rsidR="0F3D088F">
        <w:rPr/>
        <w:t>environment</w:t>
      </w:r>
      <w:r w:rsidR="4E80CB2C">
        <w:rPr/>
        <w:t>.</w:t>
      </w:r>
      <w:r w:rsidR="5E4BC70B">
        <w:rPr/>
        <w:t xml:space="preserve"> During the transition period there may be uncertainties and adjustments for both educators and students, managing the </w:t>
      </w:r>
      <w:r w:rsidR="250A140E">
        <w:rPr/>
        <w:t>challenges</w:t>
      </w:r>
      <w:r w:rsidR="5E4BC70B">
        <w:rPr/>
        <w:t xml:space="preserve"> that arise during this period is crucial to </w:t>
      </w:r>
      <w:r w:rsidR="5E4BC70B">
        <w:rPr/>
        <w:t>maintain</w:t>
      </w:r>
      <w:r w:rsidR="5E4BC70B">
        <w:rPr/>
        <w:t xml:space="preserve"> a positive learning </w:t>
      </w:r>
      <w:r w:rsidR="52496555">
        <w:rPr/>
        <w:t>environment</w:t>
      </w:r>
      <w:r w:rsidR="5179127B">
        <w:rPr/>
        <w:t>.</w:t>
      </w:r>
    </w:p>
    <w:p w:rsidR="7A4B52B2" w:rsidP="61EB6A14" w:rsidRDefault="7A4B52B2" w14:paraId="17B0C7C3" w14:textId="16A49EB7">
      <w:pPr>
        <w:pStyle w:val="Normal"/>
        <w:ind w:left="0"/>
      </w:pPr>
      <w:r w:rsidR="7A4B52B2">
        <w:rPr/>
        <w:t xml:space="preserve">The Foundation Phase Curriculum is </w:t>
      </w:r>
      <w:r w:rsidR="00B1E917">
        <w:rPr/>
        <w:t>underpinned</w:t>
      </w:r>
      <w:r w:rsidR="7A4B52B2">
        <w:rPr/>
        <w:t xml:space="preserve"> by Piaget’s </w:t>
      </w:r>
      <w:r w:rsidR="2205B8B3">
        <w:rPr/>
        <w:t>constructivist</w:t>
      </w:r>
      <w:r w:rsidR="7A4B52B2">
        <w:rPr/>
        <w:t xml:space="preserve"> theory in the belief that children who take </w:t>
      </w:r>
      <w:r w:rsidR="7709DBB6">
        <w:rPr/>
        <w:t xml:space="preserve">are </w:t>
      </w:r>
      <w:r w:rsidR="43C18698">
        <w:rPr/>
        <w:t>involved</w:t>
      </w:r>
      <w:r w:rsidR="7709DBB6">
        <w:rPr/>
        <w:t xml:space="preserve"> in their learning and environment will make connections between past and new experiences and learning (Piaget 1972).</w:t>
      </w:r>
      <w:r w:rsidR="5E3ED38F">
        <w:rPr/>
        <w:t xml:space="preserve"> The Foundation Phase is also supported by Vygotsky’s social theory (1978).</w:t>
      </w:r>
      <w:r w:rsidR="3C8BBA14">
        <w:rPr/>
        <w:t xml:space="preserve"> Vygotsky (1978) believed that children could achieve </w:t>
      </w:r>
      <w:r w:rsidR="4A0A9C28">
        <w:rPr/>
        <w:t>a higher level of knowledge and learning by communicating with their peers than when independently learning.  Vyg</w:t>
      </w:r>
      <w:r w:rsidR="10CB1975">
        <w:rPr/>
        <w:t xml:space="preserve">otsky (1978) </w:t>
      </w:r>
      <w:r w:rsidR="00B66869">
        <w:rPr/>
        <w:t xml:space="preserve">refers to </w:t>
      </w:r>
      <w:r w:rsidR="45AAED60">
        <w:rPr/>
        <w:t xml:space="preserve">what children </w:t>
      </w:r>
      <w:r w:rsidR="3E2A2238">
        <w:rPr/>
        <w:t>can</w:t>
      </w:r>
      <w:r w:rsidR="2B3B570B">
        <w:rPr/>
        <w:t xml:space="preserve"> achieve with and without supp</w:t>
      </w:r>
      <w:r w:rsidR="4D21C2D8">
        <w:rPr/>
        <w:t>ort as the Zone of Proximal Development</w:t>
      </w:r>
    </w:p>
    <w:p w:rsidR="3CD2DD97" w:rsidP="61EB6A14" w:rsidRDefault="3CD2DD97" w14:paraId="5FB41353" w14:textId="532CF3C9">
      <w:pPr>
        <w:pStyle w:val="Normal"/>
        <w:ind w:left="0"/>
      </w:pPr>
      <w:r w:rsidR="3CD2DD97">
        <w:rPr/>
        <w:t xml:space="preserve">The Foundation Phase integrated elements from effective early years programs like </w:t>
      </w:r>
      <w:r w:rsidR="3CD2DD97">
        <w:rPr/>
        <w:t>Te</w:t>
      </w:r>
      <w:r w:rsidR="3CD2DD97">
        <w:rPr/>
        <w:t xml:space="preserve"> </w:t>
      </w:r>
      <w:r w:rsidR="3CD2DD97">
        <w:rPr/>
        <w:t>Whariki</w:t>
      </w:r>
      <w:r w:rsidR="3CD2DD97">
        <w:rPr/>
        <w:t xml:space="preserve"> (New Zealand), the Reggio Emilia approach (Italy), Forest School (Scandinavia), and Montessori programs (Welsh Government 2015). Research </w:t>
      </w:r>
      <w:r w:rsidR="3CD2DD97">
        <w:rPr/>
        <w:t>indicated</w:t>
      </w:r>
      <w:r w:rsidR="3CD2DD97">
        <w:rPr/>
        <w:t xml:space="preserve"> that approaches emphasizing experiential play yielded better educational outcomes compared to formal methods (OGL, 2018; Welsh Government 2013). The pedagogical strategy aimed to foster a comprehensive approach to children's learning and development, with practitioners serving as learning facilitators (Welsh Government 2015).</w:t>
      </w:r>
    </w:p>
    <w:p w:rsidR="5D6AAB6F" w:rsidP="61EB6A14" w:rsidRDefault="5D6AAB6F" w14:paraId="485E6E4D" w14:textId="6955A5C8">
      <w:pPr>
        <w:pStyle w:val="Normal"/>
        <w:ind w:left="0"/>
      </w:pPr>
      <w:r w:rsidR="5D6AAB6F">
        <w:rPr/>
        <w:t xml:space="preserve">Early assessments of the Foundation Phase </w:t>
      </w:r>
      <w:r w:rsidR="5D6AAB6F">
        <w:rPr/>
        <w:t>indicated</w:t>
      </w:r>
      <w:r w:rsidR="5D6AAB6F">
        <w:rPr/>
        <w:t xml:space="preserve"> elevated levels of well-being among children in Wales. The shift away from a formal outcome-based curriculum, as advocated by the Welsh Government in 2015, was proving beneficial for children. Learning approaches aligned with a child's interests, such as those emphasized in the Foundation Phase pedagogy, were identified as contributors to increased motivation and engagement in learning experiences (</w:t>
      </w:r>
      <w:r w:rsidR="5D6AAB6F">
        <w:rPr/>
        <w:t>Harackiewicz</w:t>
      </w:r>
      <w:r w:rsidR="5D6AAB6F">
        <w:rPr/>
        <w:t xml:space="preserve"> et al., No Date). Moreover, children's attitudes toward learning exhibited greater independence, with boys showing heightened engagement in their learning.</w:t>
      </w:r>
    </w:p>
    <w:p w:rsidR="74FB6CD5" w:rsidP="61EB6A14" w:rsidRDefault="74FB6CD5" w14:paraId="694843A0" w14:textId="01FB29AD">
      <w:pPr>
        <w:pStyle w:val="Normal"/>
        <w:ind w:left="0"/>
      </w:pPr>
      <w:r w:rsidR="74FB6CD5">
        <w:rPr/>
        <w:t xml:space="preserve">However, evidence suggested that practitioner’s knowledge and understanding on the benefits of child led play and the use of the outdoor for learning had created </w:t>
      </w:r>
      <w:r w:rsidR="490AD207">
        <w:rPr/>
        <w:t>various levels</w:t>
      </w:r>
      <w:r w:rsidR="74FB6CD5">
        <w:rPr/>
        <w:t xml:space="preserve"> of the Foundation Phase implementation across the country according to Welsh Government (2015).</w:t>
      </w:r>
      <w:r w:rsidR="365FD6DC">
        <w:rPr/>
        <w:t xml:space="preserve"> </w:t>
      </w:r>
      <w:r w:rsidR="365FD6DC">
        <w:rPr/>
        <w:t xml:space="preserve">Additionally, concerns </w:t>
      </w:r>
      <w:r w:rsidR="365FD6DC">
        <w:rPr/>
        <w:t>regarding</w:t>
      </w:r>
      <w:r w:rsidR="365FD6DC">
        <w:rPr/>
        <w:t xml:space="preserve"> the </w:t>
      </w:r>
      <w:r w:rsidR="365FD6DC">
        <w:rPr/>
        <w:t>proficiency</w:t>
      </w:r>
      <w:r w:rsidR="365FD6DC">
        <w:rPr/>
        <w:t xml:space="preserve"> of numeracy and literacy, as underscored in the OECD (2017) PISA 2009 table, led to the integration of the literacy and numeracy (LNF) framework into the Foundation Phase in 2012, as outlined by the Welsh Government in 2016.</w:t>
      </w:r>
    </w:p>
    <w:p w:rsidR="15F5648C" w:rsidP="61EB6A14" w:rsidRDefault="15F5648C" w14:paraId="5232C772" w14:textId="2E61EA6E">
      <w:pPr>
        <w:pStyle w:val="Normal"/>
        <w:ind w:left="0"/>
      </w:pPr>
      <w:r w:rsidR="15F5648C">
        <w:rPr/>
        <w:t>One area of the Curriculum for Wales is the "Health and Well-being" Area of Learning and Experience. This area focuses on promoting the physical, mental, and emotional well-being of learners. It encompasses aspects such as physical education, mental health education, relationships and sexuality education, and broader well-being themes (Welsh Government, 2022). The Health and Well-being A</w:t>
      </w:r>
      <w:r w:rsidR="5B796DFC">
        <w:rPr/>
        <w:t xml:space="preserve">rea </w:t>
      </w:r>
      <w:r w:rsidR="15F5648C">
        <w:rPr/>
        <w:t>o</w:t>
      </w:r>
      <w:r w:rsidR="7742C29C">
        <w:rPr/>
        <w:t xml:space="preserve">f </w:t>
      </w:r>
      <w:r w:rsidR="15F5648C">
        <w:rPr/>
        <w:t>L</w:t>
      </w:r>
      <w:r w:rsidR="562AEF3D">
        <w:rPr/>
        <w:t xml:space="preserve">earning </w:t>
      </w:r>
      <w:r w:rsidR="15F5648C">
        <w:rPr/>
        <w:t>E</w:t>
      </w:r>
      <w:r w:rsidR="3D61B7DF">
        <w:rPr/>
        <w:t>xperience</w:t>
      </w:r>
      <w:r w:rsidR="15F5648C">
        <w:rPr/>
        <w:t xml:space="preserve"> aims to help learners develop the knowledge, skills, and attitudes necessary to make informed decisions about their health and well-being throughout their lives.</w:t>
      </w:r>
    </w:p>
    <w:p w:rsidR="2DC4B393" w:rsidP="61EB6A14" w:rsidRDefault="2DC4B393" w14:paraId="4A0A6CD9" w14:textId="44F6BC10">
      <w:pPr>
        <w:pStyle w:val="Normal"/>
        <w:ind w:left="0"/>
      </w:pPr>
      <w:r w:rsidR="2DC4B393">
        <w:rPr/>
        <w:t>An</w:t>
      </w:r>
      <w:r w:rsidR="74B80DDF">
        <w:rPr/>
        <w:t xml:space="preserve"> educational system that provides every learner with </w:t>
      </w:r>
      <w:r w:rsidR="74B80DDF">
        <w:rPr/>
        <w:t>an equitable</w:t>
      </w:r>
      <w:r w:rsidR="74B80DDF">
        <w:rPr/>
        <w:t xml:space="preserve"> chance to realize their potential can enhance both individual and societal capabilities to contribute to economic growth and social unity. Following its notably below-average performance in the 2009 Programme for International Student Assessment (PISA), Wales </w:t>
      </w:r>
      <w:r w:rsidR="74B80DDF">
        <w:rPr/>
        <w:t>initiated</w:t>
      </w:r>
      <w:r w:rsidR="74B80DDF">
        <w:rPr/>
        <w:t xml:space="preserve"> an extensive school improvement reform in 2011. The primary </w:t>
      </w:r>
      <w:r w:rsidR="74B80DDF">
        <w:rPr/>
        <w:t>objective</w:t>
      </w:r>
      <w:r w:rsidR="74B80DDF">
        <w:rPr/>
        <w:t xml:space="preserve"> was to enhance the quality and equity of its educational system, as documented by the OECD (2017).</w:t>
      </w:r>
    </w:p>
    <w:p w:rsidR="12963054" w:rsidP="61EB6A14" w:rsidRDefault="12963054" w14:paraId="0BE1FC38" w14:textId="5E4C3816">
      <w:pPr>
        <w:pStyle w:val="Normal"/>
        <w:ind w:left="0"/>
      </w:pPr>
      <w:r w:rsidR="12963054">
        <w:rPr/>
        <w:t xml:space="preserve">The Welsh Government made the decision to inclusively engage participants from diverse sectors to deliberate and </w:t>
      </w:r>
      <w:r w:rsidR="12963054">
        <w:rPr/>
        <w:t>analyse</w:t>
      </w:r>
      <w:r w:rsidR="12963054">
        <w:rPr/>
        <w:t xml:space="preserve"> the necessary changes for reforming education in Wales, as highlighted by Carter-Davies and Bristow in 2016. The participants </w:t>
      </w:r>
      <w:r w:rsidR="12963054">
        <w:rPr/>
        <w:t>comprised</w:t>
      </w:r>
      <w:r w:rsidR="12963054">
        <w:rPr/>
        <w:t xml:space="preserve"> senior academics from various parts of the UK, along with representatives from the Education Endowment Foundation (EEF), Estyn, the RSA, Qualifications Wales, and the Welsh Government, forming a comprehensive group (Carter-Davies and Bristow 2016). The discussions revolved around four key areas: Curriculum reform, Initial Teacher Education and Training (ITET) and Continuing Professional Development (CPD) reform, Attainment and the attainment gap, and Welsh medium education. There was a deliberate emphasis on drawing insights from the experiences and outcomes of the Foundation Phase implementation (Carter-Davies and Bristow 2016).</w:t>
      </w:r>
    </w:p>
    <w:p w:rsidR="4FF1A1C5" w:rsidP="10BC5F94" w:rsidRDefault="4FF1A1C5" w14:paraId="5EBB0918" w14:textId="5F9F1B50">
      <w:pPr>
        <w:pStyle w:val="Normal"/>
      </w:pPr>
      <w:r w:rsidR="4FF1A1C5">
        <w:rPr/>
        <w:t xml:space="preserve">In 2010, Wales became the first country in the world to pass a law </w:t>
      </w:r>
      <w:r w:rsidR="4FF1A1C5">
        <w:rPr/>
        <w:t>regarding</w:t>
      </w:r>
      <w:r w:rsidR="4FF1A1C5">
        <w:rPr/>
        <w:t xml:space="preserve"> children’s play (Play Wales, 2022).</w:t>
      </w:r>
      <w:r w:rsidR="6598BDFB">
        <w:rPr/>
        <w:t xml:space="preserve"> Play-based learning is commonly used in early childhood education, but its principles can be applied across various age groups. It is considered a developmentally </w:t>
      </w:r>
      <w:r w:rsidR="6598BDFB">
        <w:rPr/>
        <w:t>appropriate</w:t>
      </w:r>
      <w:r w:rsidR="6598BDFB">
        <w:rPr/>
        <w:t xml:space="preserve"> and effective way for children to build a foundation for future learning and academic success.</w:t>
      </w:r>
    </w:p>
    <w:p w:rsidR="10BC5F94" w:rsidP="10BC5F94" w:rsidRDefault="10BC5F94" w14:paraId="0E80763F" w14:textId="5446D25F">
      <w:pPr>
        <w:pStyle w:val="Normal"/>
      </w:pPr>
      <w:r w:rsidR="6598BDFB">
        <w:rPr/>
        <w:t xml:space="preserve">Play-based learning is an educational approach that uses play as a central tool for children's learning and development. It recognizes that play is a natural and important way for children to explore their world, </w:t>
      </w:r>
      <w:r w:rsidR="6598BDFB">
        <w:rPr/>
        <w:t>acquire</w:t>
      </w:r>
      <w:r w:rsidR="6598BDFB">
        <w:rPr/>
        <w:t xml:space="preserve"> new skills, and make sense of their experiences. In a play-based learning environment, activities and experiences are designed to be enjoyable and engaging while also promoting various aspects of cognitive, social, emotional, and physical development.</w:t>
      </w:r>
      <w:r w:rsidR="7C1EEACA">
        <w:rPr/>
        <w:t xml:space="preserve"> Every child and young person </w:t>
      </w:r>
      <w:r w:rsidR="7C1EEACA">
        <w:rPr/>
        <w:t>requires</w:t>
      </w:r>
      <w:r w:rsidR="7C1EEACA">
        <w:rPr/>
        <w:t xml:space="preserve"> play. The instinct to engage in play is inherent. Play is an essential biological, psychological, and social need, forming a crucial element in fostering the robust development and well-being of individuals and communities</w:t>
      </w:r>
      <w:r w:rsidR="43E09BFD">
        <w:rPr/>
        <w:t xml:space="preserve"> (Play Wales, 2021).</w:t>
      </w:r>
    </w:p>
    <w:p w:rsidR="2082F388" w:rsidP="10BC5F94" w:rsidRDefault="2082F388" w14:paraId="3D29AB37" w14:textId="6DDBE0E0">
      <w:pPr>
        <w:pStyle w:val="Normal"/>
        <w:rPr>
          <w:b w:val="1"/>
          <w:bCs w:val="1"/>
          <w:u w:val="single"/>
        </w:rPr>
      </w:pPr>
      <w:r w:rsidRPr="61EB6A14" w:rsidR="70731E03">
        <w:rPr>
          <w:b w:val="1"/>
          <w:bCs w:val="1"/>
          <w:u w:val="single"/>
        </w:rPr>
        <w:t>Section 2</w:t>
      </w:r>
    </w:p>
    <w:p w:rsidR="6326CAF3" w:rsidP="10BC5F94" w:rsidRDefault="6326CAF3" w14:paraId="5ABF07E9" w14:textId="6C78B72F">
      <w:pPr>
        <w:pStyle w:val="Normal"/>
      </w:pPr>
      <w:r w:rsidR="340B8F02">
        <w:rPr/>
        <w:t xml:space="preserve">Every child is unique individual, who will learn to be resilient, capable, </w:t>
      </w:r>
      <w:r w:rsidR="60F9CF3F">
        <w:rPr/>
        <w:t>self-confident</w:t>
      </w:r>
      <w:r w:rsidR="340B8F02">
        <w:rPr/>
        <w:t xml:space="preserve"> and should be treated as they develop in each area of development at their own pac</w:t>
      </w:r>
      <w:r w:rsidR="0521EBDD">
        <w:rPr/>
        <w:t>e and should all be included and valued</w:t>
      </w:r>
      <w:r w:rsidR="4D02827E">
        <w:rPr/>
        <w:t xml:space="preserve"> (Early Years Matters, 2023).</w:t>
      </w:r>
      <w:r w:rsidR="37A01326">
        <w:rPr/>
        <w:t xml:space="preserve"> </w:t>
      </w:r>
      <w:r w:rsidR="3F35E6D1">
        <w:rPr/>
        <w:t>Personalized Learning: Treating children as individuals enables educators and caregivers to personalize learning experiences. This ensures that teaching methods, materials, and activities align with each child's strengths and areas for improvement.</w:t>
      </w:r>
    </w:p>
    <w:p w:rsidR="6326CAF3" w:rsidP="10BC5F94" w:rsidRDefault="6326CAF3" w14:paraId="2B0FB517" w14:textId="0174398A">
      <w:pPr>
        <w:pStyle w:val="Normal"/>
      </w:pPr>
      <w:r w:rsidR="3F35E6D1">
        <w:rPr/>
        <w:t>Acknowledging and respecting individuality contributes to a child's emotional well-being. It fosters a sense of identity, self-worth, and acceptance, which are crucial for building a positive self-image.</w:t>
      </w:r>
      <w:r w:rsidR="3F35E6D1">
        <w:rPr/>
        <w:t xml:space="preserve"> Understanding each child as an individual enhances communication. It allows for more effective interaction, as caregivers and educators can adapt their communication styles to meet the unique needs and preferences of each child.</w:t>
      </w:r>
      <w:r w:rsidR="3F35E6D1">
        <w:rPr/>
        <w:t xml:space="preserve"> Recognizing children as individuals includes being aware of their cultural backgrounds, beliefs, and values. This sensitivity helps create an inclusive and supportive environment that respects diversity.</w:t>
      </w:r>
      <w:r w:rsidR="3F35E6D1">
        <w:rPr/>
        <w:t xml:space="preserve"> Tailoring activities and challenges to a child's individual interests and abilities increases motivation and engagement. When children feel personally invested in their learning or activities, they are more likely to be enthusiastic and committed. Treating children as individuals fosters a trusting relationship between adults and children. When adults show genuine interest and respect for each child's unique qualities, it builds a foundation of trust and mutual understanding. Recognizing individuality allows children the space to develop their independence. It encourages them to make choices, express opinions, and take responsibility for their actions, fostering a sense of autonomy. Children may have different learning abilities, developmental stages, or special needs. Treating them as individuals ensures that their unique needs are </w:t>
      </w:r>
      <w:r w:rsidR="3F35E6D1">
        <w:rPr/>
        <w:t>i</w:t>
      </w:r>
      <w:r w:rsidR="3F35E6D1">
        <w:rPr/>
        <w:t>dentified</w:t>
      </w:r>
      <w:r w:rsidR="3F35E6D1">
        <w:rPr/>
        <w:t xml:space="preserve"> </w:t>
      </w:r>
      <w:r w:rsidR="3F35E6D1">
        <w:rPr/>
        <w:t xml:space="preserve">and addressed appropriately, promoting inclusive and </w:t>
      </w:r>
      <w:r w:rsidR="3F35E6D1">
        <w:rPr/>
        <w:t>e</w:t>
      </w:r>
      <w:r w:rsidR="3F35E6D1">
        <w:rPr/>
        <w:t>quitable</w:t>
      </w:r>
      <w:r w:rsidR="3F35E6D1">
        <w:rPr/>
        <w:t xml:space="preserve"> </w:t>
      </w:r>
      <w:r w:rsidR="3F35E6D1">
        <w:rPr/>
        <w:t xml:space="preserve">practices. Children's development is multidimensional, encompassing cognitive, emotional, social, and physical aspects. Recognizing them as individuals supports </w:t>
      </w:r>
      <w:r w:rsidR="3F35E6D1">
        <w:rPr/>
        <w:t>a</w:t>
      </w:r>
      <w:r w:rsidR="3F35E6D1">
        <w:rPr/>
        <w:t xml:space="preserve"> holistic approach</w:t>
      </w:r>
      <w:r w:rsidR="3F35E6D1">
        <w:rPr/>
        <w:t xml:space="preserve"> </w:t>
      </w:r>
      <w:r w:rsidR="3F35E6D1">
        <w:rPr/>
        <w:t xml:space="preserve">to development, addressing the diverse </w:t>
      </w:r>
      <w:r w:rsidR="3F35E6D1">
        <w:rPr/>
        <w:t>f</w:t>
      </w:r>
      <w:r w:rsidR="3F35E6D1">
        <w:rPr/>
        <w:t>acets</w:t>
      </w:r>
      <w:r w:rsidR="3F35E6D1">
        <w:rPr/>
        <w:t xml:space="preserve"> </w:t>
      </w:r>
      <w:r w:rsidR="3F35E6D1">
        <w:rPr/>
        <w:t>of their growth.</w:t>
      </w:r>
    </w:p>
    <w:p w:rsidR="6E4AD4A7" w:rsidP="10BC5F94" w:rsidRDefault="6E4AD4A7" w14:paraId="538B40A9" w14:textId="4667DF2E">
      <w:pPr>
        <w:pStyle w:val="Normal"/>
      </w:pPr>
      <w:r w:rsidR="6E4AD4A7">
        <w:rPr/>
        <w:t xml:space="preserve">The Foundation Phase </w:t>
      </w:r>
      <w:r w:rsidR="4D9D4740">
        <w:rPr/>
        <w:t xml:space="preserve">in Wales </w:t>
      </w:r>
      <w:r w:rsidR="708C19D6">
        <w:rPr/>
        <w:t xml:space="preserve">is for children aged 3 – 7 years old and </w:t>
      </w:r>
      <w:r w:rsidR="0E03ABA8">
        <w:rPr/>
        <w:t xml:space="preserve">advocates for play based approach, </w:t>
      </w:r>
      <w:r w:rsidR="68B10712">
        <w:rPr/>
        <w:t>child and adult led play underpins this curriculum</w:t>
      </w:r>
      <w:r w:rsidR="2591F81D">
        <w:rPr/>
        <w:t xml:space="preserve"> although </w:t>
      </w:r>
      <w:r w:rsidR="5A2F9A66">
        <w:rPr/>
        <w:t>practitioners understanding the realms of play is an issue across the UK</w:t>
      </w:r>
      <w:r w:rsidR="6436DD4E">
        <w:rPr/>
        <w:t xml:space="preserve"> </w:t>
      </w:r>
      <w:r w:rsidR="68B10712">
        <w:rPr/>
        <w:t>(</w:t>
      </w:r>
      <w:r w:rsidR="5F355C55">
        <w:rPr/>
        <w:t>Infonomics</w:t>
      </w:r>
      <w:r w:rsidR="5F355C55">
        <w:rPr/>
        <w:t xml:space="preserve"> Society, 2018).</w:t>
      </w:r>
      <w:r w:rsidR="628E1D79">
        <w:rPr/>
        <w:t xml:space="preserve"> The curriculum was implemented with the intention of it </w:t>
      </w:r>
      <w:r w:rsidR="7A1EDEDF">
        <w:rPr/>
        <w:t xml:space="preserve">changing the old adult led approach to a shared </w:t>
      </w:r>
      <w:r w:rsidR="4D2856D2">
        <w:rPr/>
        <w:t>approach</w:t>
      </w:r>
      <w:r w:rsidR="7A1EDEDF">
        <w:rPr/>
        <w:t xml:space="preserve"> </w:t>
      </w:r>
      <w:r w:rsidR="0BCD3C04">
        <w:rPr/>
        <w:t xml:space="preserve">in which the </w:t>
      </w:r>
      <w:r w:rsidR="7A1EDEDF">
        <w:rPr/>
        <w:t xml:space="preserve">practitioner and child work together. </w:t>
      </w:r>
    </w:p>
    <w:p w:rsidR="1FA39A6B" w:rsidP="3BF8CABE" w:rsidRDefault="1FA39A6B" w14:paraId="2E1DCFD0" w14:textId="1746583E">
      <w:pPr>
        <w:pStyle w:val="Normal"/>
      </w:pPr>
      <w:r w:rsidR="573D0647">
        <w:rPr/>
        <w:t xml:space="preserve">Welsh Government (2017) states that a key part of everyday practice is </w:t>
      </w:r>
      <w:r w:rsidR="573D0647">
        <w:rPr/>
        <w:t>observing</w:t>
      </w:r>
      <w:r w:rsidR="573D0647">
        <w:rPr/>
        <w:t xml:space="preserve"> children within the Foundation Phase, when practitioners regularly </w:t>
      </w:r>
      <w:r w:rsidR="62029400">
        <w:rPr/>
        <w:t>observe</w:t>
      </w:r>
      <w:r w:rsidR="62029400">
        <w:rPr/>
        <w:t xml:space="preserve"> the </w:t>
      </w:r>
      <w:r w:rsidR="41B3314F">
        <w:rPr/>
        <w:t>children,</w:t>
      </w:r>
      <w:r w:rsidR="62029400">
        <w:rPr/>
        <w:t xml:space="preserve"> it allows them to gather evidence</w:t>
      </w:r>
      <w:r w:rsidR="4C9A7297">
        <w:rPr/>
        <w:t xml:space="preserve"> of what the children are learning, and whether they need further support </w:t>
      </w:r>
      <w:r w:rsidR="33B6D5DD">
        <w:rPr/>
        <w:t xml:space="preserve">or opportunities to develop their skills. </w:t>
      </w:r>
      <w:r w:rsidR="71000BED">
        <w:rPr/>
        <w:t xml:space="preserve">Throughout the Foundation Phase </w:t>
      </w:r>
      <w:r w:rsidR="6F02B5DB">
        <w:rPr/>
        <w:t xml:space="preserve">children will develop their skills </w:t>
      </w:r>
      <w:r w:rsidR="0F53B3D0">
        <w:rPr/>
        <w:t>across all areas with the support of practitioners and pee</w:t>
      </w:r>
      <w:r w:rsidR="1FC748D8">
        <w:rPr/>
        <w:t>rs. For practitioners to support children effectively they need to build a picture of the whole child</w:t>
      </w:r>
      <w:r w:rsidR="472F21E8">
        <w:rPr/>
        <w:t xml:space="preserve">. </w:t>
      </w:r>
    </w:p>
    <w:p w:rsidR="0364A62E" w:rsidP="61EB6A14" w:rsidRDefault="0364A62E" w14:paraId="43961393" w14:textId="120CFAE2">
      <w:pPr>
        <w:pStyle w:val="Normal"/>
      </w:pPr>
      <w:r w:rsidR="0364A62E">
        <w:rPr/>
        <w:t>Assessing children throughout their time in the setting is important for practitioners to fully understand the child and their current stage of development as well as how to support them further. Bowman et al. (2001)</w:t>
      </w:r>
      <w:r w:rsidR="62B718C6">
        <w:rPr/>
        <w:t xml:space="preserve"> </w:t>
      </w:r>
      <w:r w:rsidR="62B718C6">
        <w:rPr/>
        <w:t>stated</w:t>
      </w:r>
      <w:r w:rsidR="62B718C6">
        <w:rPr/>
        <w:t xml:space="preserve"> that when practitioners complete assessments they provide the baseline for planning as practitioners will then know what to cover in further activities to ensure each child develops their full potential and they are not over supporting children or pushing expectatio</w:t>
      </w:r>
      <w:r w:rsidR="215BFDF8">
        <w:rPr/>
        <w:t xml:space="preserve">ns that cannot be reached, this can then lead to children becoming </w:t>
      </w:r>
      <w:r w:rsidR="215BFDF8">
        <w:rPr/>
        <w:t>disinterested</w:t>
      </w:r>
      <w:r w:rsidR="215BFDF8">
        <w:rPr/>
        <w:t>.</w:t>
      </w:r>
    </w:p>
    <w:p w:rsidR="61EB6A14" w:rsidP="61EB6A14" w:rsidRDefault="61EB6A14" w14:paraId="4EA1920A" w14:textId="478E527C">
      <w:pPr>
        <w:pStyle w:val="Normal"/>
      </w:pPr>
    </w:p>
    <w:p w:rsidR="10BC5F94" w:rsidP="10BC5F94" w:rsidRDefault="10BC5F94" w14:paraId="60EED369" w14:textId="0455F891">
      <w:pPr>
        <w:pStyle w:val="Normal"/>
      </w:pPr>
    </w:p>
    <w:p w:rsidR="2082F388" w:rsidP="10BC5F94" w:rsidRDefault="2082F388" w14:paraId="3F548DFE" w14:textId="2C7B493F">
      <w:pPr>
        <w:pStyle w:val="Normal"/>
        <w:rPr>
          <w:b w:val="1"/>
          <w:bCs w:val="1"/>
          <w:u w:val="single"/>
        </w:rPr>
      </w:pPr>
      <w:r w:rsidRPr="61EB6A14" w:rsidR="70731E03">
        <w:rPr>
          <w:b w:val="1"/>
          <w:bCs w:val="1"/>
          <w:u w:val="single"/>
        </w:rPr>
        <w:t>Section 3</w:t>
      </w:r>
    </w:p>
    <w:p w:rsidR="2E002E39" w:rsidP="61EB6A14" w:rsidRDefault="2E002E39" w14:paraId="25F1784B" w14:textId="0B0D3AE6">
      <w:pPr>
        <w:pStyle w:val="Normal"/>
      </w:pPr>
      <w:r w:rsidR="2E002E39">
        <w:rPr/>
        <w:t xml:space="preserve">I believe </w:t>
      </w:r>
      <w:r w:rsidR="27FD2737">
        <w:rPr/>
        <w:t xml:space="preserve">that the </w:t>
      </w:r>
      <w:r w:rsidR="27FD2737">
        <w:rPr/>
        <w:t>outdoors</w:t>
      </w:r>
      <w:r w:rsidR="27FD2737">
        <w:rPr/>
        <w:t xml:space="preserve"> plays </w:t>
      </w:r>
      <w:r w:rsidR="36D99CC4">
        <w:rPr/>
        <w:t>a key role</w:t>
      </w:r>
      <w:r w:rsidR="27FD2737">
        <w:rPr/>
        <w:t xml:space="preserve"> in a child’s development, not only physically but holistically. This blog will </w:t>
      </w:r>
      <w:r w:rsidR="603B7604">
        <w:rPr/>
        <w:t xml:space="preserve">highlight the benefits to practitioners to </w:t>
      </w:r>
      <w:r w:rsidR="1680E7DB">
        <w:rPr/>
        <w:t xml:space="preserve">deliver the </w:t>
      </w:r>
      <w:r w:rsidR="62F72064">
        <w:rPr/>
        <w:t xml:space="preserve">highest level of care. I have always loved the natural environment and how beneficial and calming it can </w:t>
      </w:r>
      <w:r w:rsidR="7DFE0CA0">
        <w:rPr/>
        <w:t>be for children who struggle in a typical focused classroom.</w:t>
      </w:r>
      <w:r w:rsidR="29F360C8">
        <w:rPr/>
        <w:t xml:space="preserve"> </w:t>
      </w:r>
    </w:p>
    <w:p w:rsidR="10BC5F94" w:rsidP="10BC5F94" w:rsidRDefault="10BC5F94" w14:paraId="792014AA" w14:textId="7120A334">
      <w:pPr>
        <w:pStyle w:val="Normal"/>
      </w:pPr>
      <w:r w:rsidR="2E002E39">
        <w:rPr/>
        <w:t>Outdoor play is crucial for a child's development for several reasons:</w:t>
      </w:r>
    </w:p>
    <w:p w:rsidR="10BC5F94" w:rsidP="61EB6A14" w:rsidRDefault="10BC5F94" w14:paraId="2654AA39" w14:textId="4CA3863B">
      <w:pPr>
        <w:pStyle w:val="ListParagraph"/>
        <w:numPr>
          <w:ilvl w:val="0"/>
          <w:numId w:val="2"/>
        </w:numPr>
        <w:rPr/>
      </w:pPr>
      <w:r w:rsidR="2E002E39">
        <w:rPr/>
        <w:t>Physical Development: Outdoor play provides opportunities for physical activities such as running, jumping, climbing, and balancing. These activities help develop motor skills, coordination, and strength.</w:t>
      </w:r>
    </w:p>
    <w:p w:rsidR="10BC5F94" w:rsidP="61EB6A14" w:rsidRDefault="10BC5F94" w14:paraId="6599151A" w14:textId="4770EC57">
      <w:pPr>
        <w:pStyle w:val="ListParagraph"/>
        <w:numPr>
          <w:ilvl w:val="0"/>
          <w:numId w:val="2"/>
        </w:numPr>
        <w:rPr/>
      </w:pPr>
      <w:r w:rsidR="2E002E39">
        <w:rPr/>
        <w:t>Health Benefits: Exposure to natural sunlight helps the body produce vitamin D, which is essential for bone health. Outdoor play also encourages physical fitness, reducing the risk of obesity and promoting overall well-being.</w:t>
      </w:r>
    </w:p>
    <w:p w:rsidR="10BC5F94" w:rsidP="61EB6A14" w:rsidRDefault="10BC5F94" w14:paraId="0747EFAF" w14:textId="436E10AB">
      <w:pPr>
        <w:pStyle w:val="ListParagraph"/>
        <w:numPr>
          <w:ilvl w:val="0"/>
          <w:numId w:val="2"/>
        </w:numPr>
        <w:rPr/>
      </w:pPr>
      <w:r w:rsidR="2E002E39">
        <w:rPr/>
        <w:t>Cognitive Development: The outdoor environment stimulates a child's senses and curiosity. Exploring nature, observing changes in the environment, and engaging in imaginative play contribute to cognitive development and problem-solving skills.</w:t>
      </w:r>
    </w:p>
    <w:p w:rsidR="10BC5F94" w:rsidP="61EB6A14" w:rsidRDefault="10BC5F94" w14:paraId="25A3E013" w14:textId="51C10141">
      <w:pPr>
        <w:pStyle w:val="ListParagraph"/>
        <w:numPr>
          <w:ilvl w:val="0"/>
          <w:numId w:val="2"/>
        </w:numPr>
        <w:rPr/>
      </w:pPr>
      <w:r w:rsidR="2E002E39">
        <w:rPr/>
        <w:t>Social Skills: Outdoor play often involves interaction with other children. Through collaborative activities, children learn to share, communicate, negotiate, and resolve conflicts, fostering the development of social skills.</w:t>
      </w:r>
    </w:p>
    <w:p w:rsidR="10BC5F94" w:rsidP="61EB6A14" w:rsidRDefault="10BC5F94" w14:paraId="3BBBACB4" w14:textId="2D0B2D77">
      <w:pPr>
        <w:pStyle w:val="ListParagraph"/>
        <w:numPr>
          <w:ilvl w:val="0"/>
          <w:numId w:val="2"/>
        </w:numPr>
        <w:rPr/>
      </w:pPr>
      <w:r w:rsidR="2E002E39">
        <w:rPr/>
        <w:t>Emotional Well-being: Being outdoors can have a positive impact on a child's mood and emotional well-being. It provides a change of scenery and an opportunity to release energy and reduce stress.</w:t>
      </w:r>
    </w:p>
    <w:p w:rsidR="10BC5F94" w:rsidP="61EB6A14" w:rsidRDefault="10BC5F94" w14:paraId="14AB0C4C" w14:textId="36F8E003">
      <w:pPr>
        <w:pStyle w:val="ListParagraph"/>
        <w:numPr>
          <w:ilvl w:val="0"/>
          <w:numId w:val="2"/>
        </w:numPr>
        <w:rPr/>
      </w:pPr>
      <w:r w:rsidR="2E002E39">
        <w:rPr/>
        <w:t>Creativity and Imagination: The outdoor environment offers an expansive and unstructured space that encourages creative and imaginative play. Children can invent games, create scenarios, and explore their creativity freely.</w:t>
      </w:r>
    </w:p>
    <w:p w:rsidR="10BC5F94" w:rsidP="61EB6A14" w:rsidRDefault="10BC5F94" w14:paraId="63FAE7A8" w14:textId="4486DE19">
      <w:pPr>
        <w:pStyle w:val="ListParagraph"/>
        <w:numPr>
          <w:ilvl w:val="0"/>
          <w:numId w:val="2"/>
        </w:numPr>
        <w:rPr/>
      </w:pPr>
      <w:r w:rsidR="2E002E39">
        <w:rPr/>
        <w:t>Risk Management: Outdoor play exposes children to manageable risks, helping them learn risk management and decision-making skills. This experience is vital for developing confidence and resilience.</w:t>
      </w:r>
    </w:p>
    <w:p w:rsidR="10BC5F94" w:rsidP="61EB6A14" w:rsidRDefault="10BC5F94" w14:paraId="1E240C44" w14:textId="15890C44">
      <w:pPr>
        <w:pStyle w:val="ListParagraph"/>
        <w:numPr>
          <w:ilvl w:val="0"/>
          <w:numId w:val="2"/>
        </w:numPr>
        <w:rPr/>
      </w:pPr>
      <w:r w:rsidR="2E002E39">
        <w:rPr/>
        <w:t>Connection with Nature: Spending time outdoors fosters a connection with nature. This connection has been linked to improved concentration, reduced stress, and increased environmental awareness.</w:t>
      </w:r>
    </w:p>
    <w:p w:rsidR="10BC5F94" w:rsidP="61EB6A14" w:rsidRDefault="10BC5F94" w14:paraId="536D82EB" w14:textId="3CE8C0D9">
      <w:pPr>
        <w:pStyle w:val="ListParagraph"/>
        <w:numPr>
          <w:ilvl w:val="0"/>
          <w:numId w:val="2"/>
        </w:numPr>
        <w:rPr/>
      </w:pPr>
      <w:r w:rsidR="2E002E39">
        <w:rPr/>
        <w:t>Independence and Confidence: Outdoor play allows children to explore and test their abilities in a less structured environment. This fosters a sense of independence and confidence as they navigate challenges and make decisions on their own.</w:t>
      </w:r>
    </w:p>
    <w:p w:rsidR="10BC5F94" w:rsidP="61EB6A14" w:rsidRDefault="10BC5F94" w14:paraId="761C32B3" w14:textId="08974118">
      <w:pPr>
        <w:pStyle w:val="ListParagraph"/>
        <w:numPr>
          <w:ilvl w:val="0"/>
          <w:numId w:val="2"/>
        </w:numPr>
        <w:rPr/>
      </w:pPr>
      <w:r w:rsidR="2E002E39">
        <w:rPr/>
        <w:t>Enhanced Learning: Outdoor environments provide diverse learning opportunities. Children can explore scientific concepts, observe natural phenomena, and engage in sensory experiences that enhance their overall learning and understanding of the world.</w:t>
      </w:r>
    </w:p>
    <w:p w:rsidR="10BC5F94" w:rsidP="61EB6A14" w:rsidRDefault="10BC5F94" w14:paraId="7425270D" w14:textId="5E6BD4AA">
      <w:pPr>
        <w:pStyle w:val="Normal"/>
        <w:ind w:left="0"/>
      </w:pPr>
      <w:r w:rsidR="62E50CD5">
        <w:rPr/>
        <w:t xml:space="preserve">The new curriculum for </w:t>
      </w:r>
      <w:r w:rsidR="401A20BF">
        <w:rPr/>
        <w:t>Wales aims</w:t>
      </w:r>
      <w:r w:rsidR="62E50CD5">
        <w:rPr/>
        <w:t xml:space="preserve"> to promote children’s well-being and creativity. Practitioners in Wales need to take inspiration from the Scandinavian approach to learning in the outdoors. The current curriculum is centres around </w:t>
      </w:r>
      <w:r w:rsidR="756D77AA">
        <w:rPr/>
        <w:t>child-based</w:t>
      </w:r>
      <w:r w:rsidR="62E50CD5">
        <w:rPr/>
        <w:t xml:space="preserve"> learning and learning through play, children should be able to explore the environ</w:t>
      </w:r>
      <w:r w:rsidR="2189F207">
        <w:rPr/>
        <w:t>ment around them and learn how to take managed risks, for example, climbing a tree, rolling down a hill or playing in rivers and streams – of course with adult supervision</w:t>
      </w:r>
      <w:r w:rsidR="391AB36D">
        <w:rPr/>
        <w:t>!</w:t>
      </w:r>
    </w:p>
    <w:p w:rsidR="10BC5F94" w:rsidP="61EB6A14" w:rsidRDefault="10BC5F94" w14:paraId="50E7FF0D" w14:textId="5EC5D40C">
      <w:pPr>
        <w:pStyle w:val="Normal"/>
        <w:ind w:left="0"/>
      </w:pPr>
      <w:r w:rsidR="391AB36D">
        <w:rPr/>
        <w:t xml:space="preserve">Risky play is basically when children engage in activities that involve an element of uncertainty or potential danger. </w:t>
      </w:r>
      <w:r w:rsidR="2730015F">
        <w:rPr/>
        <w:t>It is</w:t>
      </w:r>
      <w:r w:rsidR="391AB36D">
        <w:rPr/>
        <w:t xml:space="preserve"> the kind of play where </w:t>
      </w:r>
      <w:r w:rsidR="15D08671">
        <w:rPr/>
        <w:t>there is</w:t>
      </w:r>
      <w:r w:rsidR="391AB36D">
        <w:rPr/>
        <w:t xml:space="preserve"> a chance of getting hurt, but </w:t>
      </w:r>
      <w:r w:rsidR="28E48C95">
        <w:rPr/>
        <w:t>it is</w:t>
      </w:r>
      <w:r w:rsidR="391AB36D">
        <w:rPr/>
        <w:t xml:space="preserve"> not about being reckless. </w:t>
      </w:r>
      <w:r w:rsidR="2FC24EF4">
        <w:rPr/>
        <w:t>It is</w:t>
      </w:r>
      <w:r w:rsidR="391AB36D">
        <w:rPr/>
        <w:t xml:space="preserve"> more about calculated risks that challenge children physically, emotionally, or socially. Think climbing trees, building forts, or even playing tag. It might sound a bit nerve-wracking for practitioners, but experts believe that this type of play is important for children' development, helping them learn about their own limits, problem-solving, and building confidence.</w:t>
      </w:r>
    </w:p>
    <w:p w:rsidR="10BC5F94" w:rsidP="61EB6A14" w:rsidRDefault="10BC5F94" w14:paraId="504AD201" w14:textId="6D219B83">
      <w:pPr>
        <w:pStyle w:val="Normal"/>
        <w:ind w:left="0"/>
      </w:pPr>
      <w:r w:rsidR="20D01DBF">
        <w:rPr/>
        <w:t xml:space="preserve">Outdoor environments provide children with ample space to move, run, and explore freely. The open space allows them to engage in activities without the constraints of indoor settings. Being outdoors exposes children to the wonders of nature. They can </w:t>
      </w:r>
      <w:r w:rsidR="20D01DBF">
        <w:rPr/>
        <w:t>observe</w:t>
      </w:r>
      <w:r w:rsidR="20D01DBF">
        <w:rPr/>
        <w:t xml:space="preserve"> plants, insects, animals, and other elements, fostering a sense of curiosity and wonder. Outdoor play offers the benefits of fresh air and exposure to natural sunlight. The change in environment and the feel of the outdoors contribute to a positive mood and overall well-being. The outdoors </w:t>
      </w:r>
      <w:r w:rsidR="7363ABBA">
        <w:rPr/>
        <w:t>engages</w:t>
      </w:r>
      <w:r w:rsidR="20D01DBF">
        <w:rPr/>
        <w:t xml:space="preserve"> all the senses. Children can feel different textures, hear natural sounds, see </w:t>
      </w:r>
      <w:r w:rsidR="25775C57">
        <w:rPr/>
        <w:t>an assortment of colours</w:t>
      </w:r>
      <w:r w:rsidR="20D01DBF">
        <w:rPr/>
        <w:t>, and experience changes in temperature and wind, providing rich sensory stimulation. Outdoor play often involves group activities, giving children opportunities to interact with their peers. They can play games, share experiences, and develop social skills through cooperative play. The open space outdoors encourages imaginative play. Children can invent games, create scenarios, and use their creativity in a way that may be more challenging in indoor, structured settings. Outdoor environments often feature structures like climbing frames, swings, and slides. These elements provide physical challenges that are both fun and contribute to the development of motor skills and coordination. The less structured nature of outdoor play allows children to take more initiative and make decisions on their own. This sense of independence can be empowering and enjoyable for them. Outdoor spaces offer a variety of activities, from sports and games to nature exploration. The diversity of options allows children to choose activities that align with their interests and preferences. Outdoor play often involves an element of adventure and exploration. Whether climbing a tree, building a fort, or going on a nature hike, children can experience a sense of adventure that adds excitement to their play.</w:t>
      </w:r>
      <w:r w:rsidR="73D995B1">
        <w:rPr/>
        <w:t xml:space="preserve"> </w:t>
      </w:r>
      <w:r w:rsidR="04D1F0DE">
        <w:rPr/>
        <w:t>The</w:t>
      </w:r>
      <w:r w:rsidR="20D01DBF">
        <w:rPr/>
        <w:t xml:space="preserve"> outdoor environment provides a dynamic and stimulating setting that appeals to children's natural sense of curiosity, exploration, and playfulness. It offers them the freedom to engage in activities that align with their interests, fostering a sense of joy and </w:t>
      </w:r>
      <w:r w:rsidR="273026E5">
        <w:rPr/>
        <w:t>fulfilment</w:t>
      </w:r>
      <w:r w:rsidR="20D01DBF">
        <w:rPr/>
        <w:t>.</w:t>
      </w:r>
    </w:p>
    <w:p w:rsidR="10BC5F94" w:rsidP="61EB6A14" w:rsidRDefault="10BC5F94" w14:paraId="27A0C323" w14:textId="60661AC8">
      <w:pPr>
        <w:pStyle w:val="Normal"/>
        <w:ind w:left="0"/>
      </w:pPr>
      <w:r w:rsidR="6693D161">
        <w:rPr/>
        <w:t>As children increasingly spend more time indoors, they encounter a deficit in exposure to nature. Those from disadvantaged or deprived backgrounds may experience restricted opportunities for outdoor play. For these children, early years settings and schools might serve as their sole chance to access outdoor spaces. Practitioners advocating for and facilitating access to outdoor environments play a crucial role in supporting these children and addressing inequalities.</w:t>
      </w:r>
    </w:p>
    <w:p w:rsidR="10BC5F94" w:rsidP="10BC5F94" w:rsidRDefault="10BC5F94" w14:paraId="09477561" w14:textId="1F7B0A57">
      <w:pPr>
        <w:pStyle w:val="Normal"/>
      </w:pPr>
    </w:p>
    <w:p w:rsidR="05B6F80A" w:rsidP="10BC5F94" w:rsidRDefault="05B6F80A" w14:paraId="1AEB8A48" w14:textId="001CFD20">
      <w:pPr>
        <w:pStyle w:val="Normal"/>
      </w:pPr>
      <w:r w:rsidRPr="10BC5F94" w:rsidR="05B6F80A">
        <w:rPr>
          <w:b w:val="1"/>
          <w:bCs w:val="1"/>
          <w:u w:val="single"/>
        </w:rPr>
        <w:t xml:space="preserve">References </w:t>
      </w:r>
    </w:p>
    <w:p w:rsidR="05B6F80A" w:rsidP="10BC5F94" w:rsidRDefault="05B6F80A" w14:paraId="56637F20" w14:textId="088F0614">
      <w:pPr>
        <w:pStyle w:val="Normal"/>
        <w:rPr>
          <w:b w:val="0"/>
          <w:bCs w:val="0"/>
          <w:u w:val="none"/>
        </w:rPr>
      </w:pPr>
      <w:r w:rsidR="05B6F80A">
        <w:rPr>
          <w:b w:val="0"/>
          <w:bCs w:val="0"/>
          <w:u w:val="none"/>
        </w:rPr>
        <w:t>Early Years Matters, (2023).</w:t>
      </w:r>
      <w:r w:rsidRPr="10BC5F94" w:rsidR="05B6F80A">
        <w:rPr>
          <w:b w:val="0"/>
          <w:bCs w:val="0"/>
          <w:i w:val="1"/>
          <w:iCs w:val="1"/>
          <w:u w:val="none"/>
        </w:rPr>
        <w:t xml:space="preserve"> </w:t>
      </w:r>
      <w:r w:rsidRPr="10BC5F94" w:rsidR="05B6F80A">
        <w:rPr>
          <w:b w:val="0"/>
          <w:bCs w:val="0"/>
          <w:i w:val="1"/>
          <w:iCs w:val="1"/>
          <w:u w:val="none"/>
        </w:rPr>
        <w:t>A Unique Child</w:t>
      </w:r>
      <w:r w:rsidRPr="10BC5F94" w:rsidR="05B6F80A">
        <w:rPr>
          <w:b w:val="0"/>
          <w:bCs w:val="0"/>
          <w:i w:val="0"/>
          <w:iCs w:val="0"/>
          <w:u w:val="none"/>
        </w:rPr>
        <w:t xml:space="preserve">. Available at: </w:t>
      </w:r>
      <w:hyperlink r:id="R073a5f94140a41bb">
        <w:r w:rsidRPr="10BC5F94" w:rsidR="05B6F80A">
          <w:rPr>
            <w:rStyle w:val="Hyperlink"/>
            <w:b w:val="0"/>
            <w:bCs w:val="0"/>
            <w:i w:val="0"/>
            <w:iCs w:val="0"/>
          </w:rPr>
          <w:t>https://www.earlyyearsmatters.co.uk/eyfs/a-unique-child/</w:t>
        </w:r>
      </w:hyperlink>
      <w:r w:rsidRPr="10BC5F94" w:rsidR="05B6F80A">
        <w:rPr>
          <w:b w:val="0"/>
          <w:bCs w:val="0"/>
          <w:i w:val="0"/>
          <w:iCs w:val="0"/>
          <w:u w:val="none"/>
        </w:rPr>
        <w:t xml:space="preserve"> (Accessed 04.12.2023).</w:t>
      </w:r>
    </w:p>
    <w:p w:rsidR="73266EF3" w:rsidP="61EB6A14" w:rsidRDefault="73266EF3" w14:paraId="4C29EF2D" w14:textId="0C264CE3">
      <w:pPr>
        <w:pStyle w:val="Normal"/>
        <w:rPr>
          <w:b w:val="0"/>
          <w:bCs w:val="0"/>
          <w:i w:val="0"/>
          <w:iCs w:val="0"/>
          <w:u w:val="none"/>
        </w:rPr>
      </w:pPr>
      <w:r w:rsidRPr="61EB6A14" w:rsidR="6380C3A0">
        <w:rPr>
          <w:b w:val="0"/>
          <w:bCs w:val="0"/>
          <w:i w:val="0"/>
          <w:iCs w:val="0"/>
          <w:u w:val="none"/>
        </w:rPr>
        <w:t>Infonomics</w:t>
      </w:r>
      <w:r w:rsidRPr="61EB6A14" w:rsidR="6380C3A0">
        <w:rPr>
          <w:b w:val="0"/>
          <w:bCs w:val="0"/>
          <w:i w:val="0"/>
          <w:iCs w:val="0"/>
          <w:u w:val="none"/>
        </w:rPr>
        <w:t xml:space="preserve"> Society, (2018). </w:t>
      </w:r>
      <w:r w:rsidRPr="61EB6A14" w:rsidR="6380C3A0">
        <w:rPr>
          <w:b w:val="0"/>
          <w:bCs w:val="0"/>
          <w:i w:val="1"/>
          <w:iCs w:val="1"/>
          <w:u w:val="none"/>
        </w:rPr>
        <w:t xml:space="preserve">Enabling Theory into Practice: Making Sense of the ‘Why’ and the ‘How’ in the Early Years. </w:t>
      </w:r>
      <w:r w:rsidRPr="61EB6A14" w:rsidR="6380C3A0">
        <w:rPr>
          <w:b w:val="0"/>
          <w:bCs w:val="0"/>
          <w:i w:val="0"/>
          <w:iCs w:val="0"/>
          <w:u w:val="none"/>
        </w:rPr>
        <w:t>Available at:</w:t>
      </w:r>
      <w:r w:rsidRPr="61EB6A14" w:rsidR="54EF4C1B">
        <w:rPr>
          <w:b w:val="0"/>
          <w:bCs w:val="0"/>
          <w:i w:val="0"/>
          <w:iCs w:val="0"/>
          <w:u w:val="none"/>
        </w:rPr>
        <w:t xml:space="preserve"> </w:t>
      </w:r>
      <w:hyperlink r:id="Rf33bd5c17c934024">
        <w:r w:rsidRPr="61EB6A14" w:rsidR="54EF4C1B">
          <w:rPr>
            <w:rStyle w:val="Hyperlink"/>
            <w:b w:val="0"/>
            <w:bCs w:val="0"/>
            <w:i w:val="0"/>
            <w:iCs w:val="0"/>
          </w:rPr>
          <w:t>https://infonomics-society.org/wp-content/uploads/ijcdse/published-papers/volume-9-2018/Enabling-Theory-into-Practice.pdf</w:t>
        </w:r>
      </w:hyperlink>
      <w:r w:rsidRPr="61EB6A14" w:rsidR="54EF4C1B">
        <w:rPr>
          <w:b w:val="0"/>
          <w:bCs w:val="0"/>
          <w:i w:val="0"/>
          <w:iCs w:val="0"/>
          <w:u w:val="none"/>
        </w:rPr>
        <w:t xml:space="preserve"> (Accessed 04.12.2023).</w:t>
      </w:r>
    </w:p>
    <w:p w:rsidR="773F3E50" w:rsidP="61EB6A14" w:rsidRDefault="773F3E50" w14:paraId="6FF068E0" w14:textId="54F66BEC">
      <w:pPr>
        <w:pStyle w:val="Normal"/>
        <w:rPr>
          <w:b w:val="0"/>
          <w:bCs w:val="0"/>
          <w:i w:val="0"/>
          <w:iCs w:val="0"/>
          <w:u w:val="none"/>
        </w:rPr>
      </w:pPr>
      <w:r w:rsidRPr="61EB6A14" w:rsidR="773F3E50">
        <w:rPr>
          <w:b w:val="0"/>
          <w:bCs w:val="0"/>
          <w:i w:val="0"/>
          <w:iCs w:val="0"/>
          <w:u w:val="none"/>
        </w:rPr>
        <w:t>Vygotsky, L. (1978) Mind in Society: Development of Higher Physiological processes. United States of America: Harvard University Press.</w:t>
      </w:r>
    </w:p>
    <w:p w:rsidR="1976BC3E" w:rsidP="10BC5F94" w:rsidRDefault="1976BC3E" w14:paraId="3F5B32DD" w14:textId="3FAF2B9E">
      <w:pPr>
        <w:pStyle w:val="Normal"/>
        <w:rPr>
          <w:b w:val="0"/>
          <w:bCs w:val="0"/>
          <w:i w:val="0"/>
          <w:iCs w:val="0"/>
          <w:u w:val="none"/>
        </w:rPr>
      </w:pPr>
      <w:r w:rsidRPr="10BC5F94" w:rsidR="1976BC3E">
        <w:rPr>
          <w:b w:val="0"/>
          <w:bCs w:val="0"/>
          <w:i w:val="0"/>
          <w:iCs w:val="0"/>
          <w:u w:val="none"/>
        </w:rPr>
        <w:t xml:space="preserve">Welsh Assembly Government, (2002). </w:t>
      </w:r>
      <w:r w:rsidRPr="10BC5F94" w:rsidR="1976BC3E">
        <w:rPr>
          <w:b w:val="0"/>
          <w:bCs w:val="0"/>
          <w:i w:val="1"/>
          <w:iCs w:val="1"/>
          <w:u w:val="none"/>
        </w:rPr>
        <w:t>Welsh Assembly Gov</w:t>
      </w:r>
      <w:r w:rsidRPr="10BC5F94" w:rsidR="139457FC">
        <w:rPr>
          <w:b w:val="0"/>
          <w:bCs w:val="0"/>
          <w:i w:val="1"/>
          <w:iCs w:val="1"/>
          <w:u w:val="none"/>
        </w:rPr>
        <w:t xml:space="preserve">ernment Play Policy. </w:t>
      </w:r>
      <w:r w:rsidRPr="10BC5F94" w:rsidR="139457FC">
        <w:rPr>
          <w:b w:val="0"/>
          <w:bCs w:val="0"/>
          <w:i w:val="0"/>
          <w:iCs w:val="0"/>
          <w:u w:val="none"/>
        </w:rPr>
        <w:t xml:space="preserve">Available at: </w:t>
      </w:r>
      <w:hyperlink r:id="Rc703efe90d7a42e0">
        <w:r w:rsidRPr="10BC5F94" w:rsidR="139457FC">
          <w:rPr>
            <w:rStyle w:val="Hyperlink"/>
            <w:b w:val="0"/>
            <w:bCs w:val="0"/>
            <w:i w:val="0"/>
            <w:iCs w:val="0"/>
          </w:rPr>
          <w:t>https://play.wales/wp-content/uploads/2023/03/Play-Policy.pdf</w:t>
        </w:r>
      </w:hyperlink>
      <w:r w:rsidRPr="10BC5F94" w:rsidR="139457FC">
        <w:rPr>
          <w:b w:val="0"/>
          <w:bCs w:val="0"/>
          <w:i w:val="0"/>
          <w:iCs w:val="0"/>
          <w:u w:val="none"/>
        </w:rPr>
        <w:t xml:space="preserve"> (Accessed 04.12.2023).</w:t>
      </w:r>
    </w:p>
    <w:p w:rsidR="6F597AAB" w:rsidP="10BC5F94" w:rsidRDefault="6F597AAB" w14:paraId="7255989E" w14:textId="15446444">
      <w:pPr>
        <w:pStyle w:val="Normal"/>
        <w:rPr>
          <w:b w:val="0"/>
          <w:bCs w:val="0"/>
          <w:i w:val="0"/>
          <w:iCs w:val="0"/>
          <w:u w:val="none"/>
        </w:rPr>
      </w:pPr>
      <w:r w:rsidRPr="10BC5F94" w:rsidR="6F597AAB">
        <w:rPr>
          <w:b w:val="0"/>
          <w:bCs w:val="0"/>
          <w:i w:val="0"/>
          <w:iCs w:val="0"/>
          <w:u w:val="none"/>
        </w:rPr>
        <w:t xml:space="preserve">Welsh Assembly Government, (2006). </w:t>
      </w:r>
      <w:r w:rsidRPr="10BC5F94" w:rsidR="6F597AAB">
        <w:rPr>
          <w:b w:val="0"/>
          <w:bCs w:val="0"/>
          <w:i w:val="1"/>
          <w:iCs w:val="1"/>
          <w:u w:val="none"/>
        </w:rPr>
        <w:t xml:space="preserve">Play Policy Implementation Plan. </w:t>
      </w:r>
      <w:r w:rsidRPr="10BC5F94" w:rsidR="6F597AAB">
        <w:rPr>
          <w:b w:val="0"/>
          <w:bCs w:val="0"/>
          <w:i w:val="0"/>
          <w:iCs w:val="0"/>
          <w:u w:val="none"/>
        </w:rPr>
        <w:t xml:space="preserve">Available at: </w:t>
      </w:r>
      <w:hyperlink r:id="R2010e7712de44a1c">
        <w:r w:rsidRPr="10BC5F94" w:rsidR="75C0110F">
          <w:rPr>
            <w:rStyle w:val="Hyperlink"/>
            <w:b w:val="0"/>
            <w:bCs w:val="0"/>
            <w:i w:val="0"/>
            <w:iCs w:val="0"/>
          </w:rPr>
          <w:t>https://play.wales/wp-content/uploads/2023/03/Play-Policy-Implementation-Plan.pdf</w:t>
        </w:r>
      </w:hyperlink>
      <w:r w:rsidRPr="10BC5F94" w:rsidR="75C0110F">
        <w:rPr>
          <w:b w:val="0"/>
          <w:bCs w:val="0"/>
          <w:i w:val="0"/>
          <w:iCs w:val="0"/>
          <w:u w:val="none"/>
        </w:rPr>
        <w:t xml:space="preserve"> (Accessed 04.12.2023).</w:t>
      </w:r>
    </w:p>
    <w:p w:rsidR="35F74A59" w:rsidP="61EB6A14" w:rsidRDefault="35F74A59" w14:paraId="0C592C58" w14:textId="0DB3BC21">
      <w:pPr>
        <w:pStyle w:val="Normal"/>
        <w:rPr>
          <w:b w:val="0"/>
          <w:bCs w:val="0"/>
          <w:i w:val="0"/>
          <w:iCs w:val="0"/>
          <w:u w:val="none"/>
        </w:rPr>
      </w:pPr>
      <w:r w:rsidRPr="61EB6A14" w:rsidR="75112C64">
        <w:rPr>
          <w:b w:val="0"/>
          <w:bCs w:val="0"/>
          <w:i w:val="0"/>
          <w:iCs w:val="0"/>
        </w:rPr>
        <w:t xml:space="preserve">Play Wales, (2022). </w:t>
      </w:r>
      <w:r w:rsidRPr="61EB6A14" w:rsidR="75112C64">
        <w:rPr>
          <w:b w:val="0"/>
          <w:bCs w:val="0"/>
          <w:i w:val="1"/>
          <w:iCs w:val="1"/>
        </w:rPr>
        <w:t>Current Play Policy in Wales</w:t>
      </w:r>
      <w:r w:rsidRPr="61EB6A14" w:rsidR="75112C64">
        <w:rPr>
          <w:b w:val="0"/>
          <w:bCs w:val="0"/>
          <w:i w:val="0"/>
          <w:iCs w:val="0"/>
        </w:rPr>
        <w:t xml:space="preserve">. Available at: </w:t>
      </w:r>
      <w:hyperlink r:id="R53dd02abc10d4b68">
        <w:r w:rsidRPr="61EB6A14" w:rsidR="75112C64">
          <w:rPr>
            <w:rStyle w:val="Hyperlink"/>
            <w:b w:val="0"/>
            <w:bCs w:val="0"/>
            <w:i w:val="0"/>
            <w:iCs w:val="0"/>
          </w:rPr>
          <w:t>https://play.wales/play-policy-legislation/current-policies/</w:t>
        </w:r>
      </w:hyperlink>
      <w:r w:rsidRPr="61EB6A14" w:rsidR="75112C64">
        <w:rPr>
          <w:b w:val="0"/>
          <w:bCs w:val="0"/>
          <w:i w:val="0"/>
          <w:iCs w:val="0"/>
          <w:u w:val="none"/>
        </w:rPr>
        <w:t xml:space="preserve"> (Accessed 04.12.2023).</w:t>
      </w:r>
    </w:p>
    <w:p w:rsidR="50E9933F" w:rsidP="61EB6A14" w:rsidRDefault="50E9933F" w14:paraId="60214B65" w14:textId="66F38A9D">
      <w:pPr>
        <w:pStyle w:val="Normal"/>
        <w:rPr>
          <w:b w:val="0"/>
          <w:bCs w:val="0"/>
          <w:i w:val="0"/>
          <w:iCs w:val="0"/>
          <w:u w:val="none"/>
        </w:rPr>
      </w:pPr>
      <w:r w:rsidRPr="61EB6A14" w:rsidR="50E9933F">
        <w:rPr>
          <w:b w:val="0"/>
          <w:bCs w:val="0"/>
          <w:i w:val="0"/>
          <w:iCs w:val="0"/>
          <w:u w:val="none"/>
        </w:rPr>
        <w:t xml:space="preserve">Welsh Government (2013) Play Sufficiency Assessment Toolkit. Available at: </w:t>
      </w:r>
      <w:hyperlink r:id="R0e3301fcd8c54100">
        <w:r w:rsidRPr="61EB6A14" w:rsidR="50E9933F">
          <w:rPr>
            <w:rStyle w:val="Hyperlink"/>
            <w:b w:val="0"/>
            <w:bCs w:val="0"/>
            <w:i w:val="0"/>
            <w:iCs w:val="0"/>
          </w:rPr>
          <w:t>https://gov.wales/sites/default/files/publications/2019-07/play-sufficiency-toolkit-part-3-additional-information_0.pdf</w:t>
        </w:r>
      </w:hyperlink>
    </w:p>
    <w:p w:rsidR="50E9933F" w:rsidP="61EB6A14" w:rsidRDefault="50E9933F" w14:paraId="476AB19D" w14:textId="2B2D1872">
      <w:pPr>
        <w:pStyle w:val="Normal"/>
        <w:rPr>
          <w:b w:val="0"/>
          <w:bCs w:val="0"/>
          <w:i w:val="0"/>
          <w:iCs w:val="0"/>
          <w:u w:val="none"/>
        </w:rPr>
      </w:pPr>
      <w:r w:rsidRPr="61EB6A14" w:rsidR="50E9933F">
        <w:rPr>
          <w:b w:val="0"/>
          <w:bCs w:val="0"/>
          <w:i w:val="0"/>
          <w:iCs w:val="0"/>
          <w:u w:val="none"/>
        </w:rPr>
        <w:t>OGL (2018) Country Background Report – Wales. Available at: http://www.oecd.org/education/school/SS5-country-background-report-wales.pdf (Accessed 21 January 2024).</w:t>
      </w:r>
    </w:p>
    <w:p w:rsidR="4EB0BF7F" w:rsidP="61EB6A14" w:rsidRDefault="4EB0BF7F" w14:paraId="6509A6CC" w14:textId="5EED46A3">
      <w:pPr>
        <w:pStyle w:val="Normal"/>
        <w:rPr>
          <w:b w:val="0"/>
          <w:bCs w:val="0"/>
          <w:i w:val="0"/>
          <w:iCs w:val="0"/>
          <w:u w:val="none"/>
        </w:rPr>
      </w:pPr>
      <w:r w:rsidRPr="61EB6A14" w:rsidR="4EB0BF7F">
        <w:rPr>
          <w:b w:val="0"/>
          <w:bCs w:val="0"/>
          <w:i w:val="0"/>
          <w:iCs w:val="0"/>
          <w:u w:val="none"/>
        </w:rPr>
        <w:t>Harackiewicz</w:t>
      </w:r>
      <w:r w:rsidRPr="61EB6A14" w:rsidR="4EB0BF7F">
        <w:rPr>
          <w:b w:val="0"/>
          <w:bCs w:val="0"/>
          <w:i w:val="0"/>
          <w:iCs w:val="0"/>
          <w:u w:val="none"/>
        </w:rPr>
        <w:t>, J. et al. (No Date) Interest Matters: The importance of Promoting Interest in Education. Available at: https://www.ncbi.nlm.nih.gov/pmc/articles/PMC5839644/ (Accessed 21 January 2024).</w:t>
      </w:r>
    </w:p>
    <w:p w:rsidR="48A99F98" w:rsidP="033BD999" w:rsidRDefault="48A99F98" w14:paraId="49370AF2" w14:textId="56ADAC82">
      <w:pPr>
        <w:pStyle w:val="Normal"/>
        <w:rPr>
          <w:b w:val="0"/>
          <w:bCs w:val="0"/>
          <w:i w:val="0"/>
          <w:iCs w:val="0"/>
          <w:u w:val="none"/>
        </w:rPr>
      </w:pPr>
      <w:r w:rsidRPr="033BD999" w:rsidR="48A99F98">
        <w:rPr>
          <w:b w:val="0"/>
          <w:bCs w:val="0"/>
          <w:i w:val="0"/>
          <w:iCs w:val="0"/>
          <w:u w:val="none"/>
        </w:rPr>
        <w:t xml:space="preserve">Play Wales, (2023). Ministerial Review of Play. Available at: </w:t>
      </w:r>
      <w:hyperlink r:id="R5352f1222ff549a7">
        <w:r w:rsidRPr="033BD999" w:rsidR="48A99F98">
          <w:rPr>
            <w:rStyle w:val="Hyperlink"/>
            <w:b w:val="0"/>
            <w:bCs w:val="0"/>
            <w:i w:val="0"/>
            <w:iCs w:val="0"/>
          </w:rPr>
          <w:t>https://play.wales/wp-content/uploads/2023/02/Ministerial-Review-of-Play-FINAL-REPORT.pdf</w:t>
        </w:r>
      </w:hyperlink>
      <w:r w:rsidRPr="033BD999" w:rsidR="48A99F98">
        <w:rPr>
          <w:b w:val="0"/>
          <w:bCs w:val="0"/>
          <w:i w:val="0"/>
          <w:iCs w:val="0"/>
          <w:u w:val="none"/>
        </w:rPr>
        <w:t xml:space="preserve"> (Accessed 04.12.2023).</w:t>
      </w:r>
    </w:p>
    <w:p w:rsidR="41E71EDF" w:rsidP="61EB6A14" w:rsidRDefault="41E71EDF" w14:paraId="6244B09D" w14:textId="0A67F811">
      <w:pPr>
        <w:pStyle w:val="Normal"/>
        <w:rPr>
          <w:b w:val="0"/>
          <w:bCs w:val="0"/>
          <w:i w:val="0"/>
          <w:iCs w:val="0"/>
          <w:u w:val="none"/>
        </w:rPr>
      </w:pPr>
      <w:r w:rsidRPr="61EB6A14" w:rsidR="62552B03">
        <w:rPr>
          <w:b w:val="0"/>
          <w:bCs w:val="0"/>
          <w:i w:val="0"/>
          <w:iCs w:val="0"/>
          <w:u w:val="none"/>
        </w:rPr>
        <w:t>Welsh Government, (202</w:t>
      </w:r>
      <w:r w:rsidRPr="61EB6A14" w:rsidR="2B728B4A">
        <w:rPr>
          <w:b w:val="0"/>
          <w:bCs w:val="0"/>
          <w:i w:val="0"/>
          <w:iCs w:val="0"/>
          <w:u w:val="none"/>
        </w:rPr>
        <w:t>1</w:t>
      </w:r>
      <w:r w:rsidRPr="61EB6A14" w:rsidR="62552B03">
        <w:rPr>
          <w:b w:val="0"/>
          <w:bCs w:val="0"/>
          <w:i w:val="0"/>
          <w:iCs w:val="0"/>
          <w:u w:val="none"/>
        </w:rPr>
        <w:t xml:space="preserve">). </w:t>
      </w:r>
      <w:r w:rsidRPr="61EB6A14" w:rsidR="62552B03">
        <w:rPr>
          <w:b w:val="0"/>
          <w:bCs w:val="0"/>
          <w:i w:val="1"/>
          <w:iCs w:val="1"/>
          <w:u w:val="none"/>
        </w:rPr>
        <w:t xml:space="preserve">Introduction to Curriculum for Wales guidance. </w:t>
      </w:r>
      <w:r w:rsidRPr="61EB6A14" w:rsidR="62552B03">
        <w:rPr>
          <w:b w:val="0"/>
          <w:bCs w:val="0"/>
          <w:i w:val="0"/>
          <w:iCs w:val="0"/>
          <w:u w:val="none"/>
        </w:rPr>
        <w:t xml:space="preserve">Available at: </w:t>
      </w:r>
      <w:hyperlink w:anchor="the-curriculum-for-wales-framework" r:id="R7c3c1fa9f5674681">
        <w:r w:rsidRPr="61EB6A14" w:rsidR="62552B03">
          <w:rPr>
            <w:rStyle w:val="Hyperlink"/>
            <w:b w:val="0"/>
            <w:bCs w:val="0"/>
            <w:i w:val="0"/>
            <w:iCs w:val="0"/>
          </w:rPr>
          <w:t>https://hwb.gov.wales/curriculum-for-wales/introduction/#the-curriculum-for-wales-framework</w:t>
        </w:r>
      </w:hyperlink>
      <w:r w:rsidRPr="61EB6A14" w:rsidR="62552B03">
        <w:rPr>
          <w:b w:val="0"/>
          <w:bCs w:val="0"/>
          <w:i w:val="0"/>
          <w:iCs w:val="0"/>
          <w:u w:val="none"/>
        </w:rPr>
        <w:t xml:space="preserve"> (Accessed 11.12.2023).</w:t>
      </w:r>
    </w:p>
    <w:p w:rsidR="1320C8F7" w:rsidP="61EB6A14" w:rsidRDefault="1320C8F7" w14:paraId="268D3413" w14:textId="5C38E01E">
      <w:pPr>
        <w:pStyle w:val="Normal"/>
        <w:rPr>
          <w:b w:val="0"/>
          <w:bCs w:val="0"/>
          <w:i w:val="0"/>
          <w:iCs w:val="0"/>
          <w:u w:val="none"/>
        </w:rPr>
      </w:pPr>
      <w:r w:rsidRPr="61EB6A14" w:rsidR="1320C8F7">
        <w:rPr>
          <w:b w:val="0"/>
          <w:bCs w:val="0"/>
          <w:i w:val="0"/>
          <w:iCs w:val="0"/>
          <w:u w:val="none"/>
        </w:rPr>
        <w:t xml:space="preserve">OECD (2017) The Welsh Education Reform Journey. Available at: </w:t>
      </w:r>
      <w:hyperlink r:id="R30a4927238e845f9">
        <w:r w:rsidRPr="61EB6A14" w:rsidR="1320C8F7">
          <w:rPr>
            <w:rStyle w:val="Hyperlink"/>
            <w:b w:val="0"/>
            <w:bCs w:val="0"/>
            <w:i w:val="0"/>
            <w:iCs w:val="0"/>
          </w:rPr>
          <w:t>http://www.oecd.org/education/The-Welsh-Education-Reform-Journey.pdf</w:t>
        </w:r>
      </w:hyperlink>
      <w:r w:rsidRPr="61EB6A14" w:rsidR="1320C8F7">
        <w:rPr>
          <w:b w:val="0"/>
          <w:bCs w:val="0"/>
          <w:i w:val="0"/>
          <w:iCs w:val="0"/>
          <w:u w:val="none"/>
        </w:rPr>
        <w:t xml:space="preserve"> (Accessed 21 January 2024)</w:t>
      </w:r>
    </w:p>
    <w:p w:rsidR="109C0C84" w:rsidP="343822D9" w:rsidRDefault="109C0C84" w14:paraId="31CC6104" w14:textId="0B1CBCF6">
      <w:pPr>
        <w:pStyle w:val="Normal"/>
        <w:rPr>
          <w:b w:val="0"/>
          <w:bCs w:val="0"/>
          <w:i w:val="0"/>
          <w:iCs w:val="0"/>
          <w:u w:val="none"/>
        </w:rPr>
      </w:pPr>
      <w:r w:rsidRPr="343822D9" w:rsidR="109C0C84">
        <w:rPr>
          <w:b w:val="0"/>
          <w:bCs w:val="0"/>
          <w:i w:val="0"/>
          <w:iCs w:val="0"/>
          <w:u w:val="none"/>
        </w:rPr>
        <w:t xml:space="preserve">Welsh Government, (2022). </w:t>
      </w:r>
      <w:r w:rsidRPr="343822D9" w:rsidR="109C0C84">
        <w:rPr>
          <w:b w:val="0"/>
          <w:bCs w:val="0"/>
          <w:i w:val="1"/>
          <w:iCs w:val="1"/>
          <w:u w:val="none"/>
        </w:rPr>
        <w:t xml:space="preserve">Developing a vision for curriculum design. </w:t>
      </w:r>
      <w:r w:rsidRPr="343822D9" w:rsidR="109C0C84">
        <w:rPr>
          <w:b w:val="0"/>
          <w:bCs w:val="0"/>
          <w:i w:val="0"/>
          <w:iCs w:val="0"/>
          <w:u w:val="none"/>
        </w:rPr>
        <w:t xml:space="preserve">Available at: </w:t>
      </w:r>
      <w:hyperlink r:id="R9459bae1f14b4d38">
        <w:r w:rsidRPr="343822D9" w:rsidR="109C0C84">
          <w:rPr>
            <w:rStyle w:val="Hyperlink"/>
            <w:b w:val="0"/>
            <w:bCs w:val="0"/>
            <w:i w:val="0"/>
            <w:iCs w:val="0"/>
          </w:rPr>
          <w:t>https://hwb.gov.wales/curriculum-for-wales/designing-your-curriculum/developing-a-vision-for-curriculum-design/</w:t>
        </w:r>
      </w:hyperlink>
      <w:r w:rsidRPr="343822D9" w:rsidR="109C0C84">
        <w:rPr>
          <w:b w:val="0"/>
          <w:bCs w:val="0"/>
          <w:i w:val="0"/>
          <w:iCs w:val="0"/>
          <w:u w:val="none"/>
        </w:rPr>
        <w:t xml:space="preserve"> (Accessed 11.12.2023).</w:t>
      </w:r>
    </w:p>
    <w:p w:rsidR="6DFBF275" w:rsidP="3BF8CABE" w:rsidRDefault="6DFBF275" w14:paraId="191ED564" w14:textId="34F4BF18">
      <w:pPr>
        <w:pStyle w:val="Normal"/>
        <w:rPr>
          <w:b w:val="0"/>
          <w:bCs w:val="0"/>
          <w:i w:val="0"/>
          <w:iCs w:val="0"/>
          <w:u w:val="none"/>
        </w:rPr>
      </w:pPr>
      <w:r w:rsidRPr="3BF8CABE" w:rsidR="6DFBF275">
        <w:rPr>
          <w:b w:val="0"/>
          <w:bCs w:val="0"/>
          <w:i w:val="0"/>
          <w:iCs w:val="0"/>
          <w:u w:val="none"/>
        </w:rPr>
        <w:t xml:space="preserve">Play Wales, (2021). </w:t>
      </w:r>
      <w:r w:rsidRPr="3BF8CABE" w:rsidR="6DFBF275">
        <w:rPr>
          <w:b w:val="0"/>
          <w:bCs w:val="0"/>
          <w:i w:val="1"/>
          <w:iCs w:val="1"/>
          <w:u w:val="none"/>
        </w:rPr>
        <w:t xml:space="preserve">Childhood, play and the Playwork </w:t>
      </w:r>
      <w:r w:rsidRPr="3BF8CABE" w:rsidR="6DFBF275">
        <w:rPr>
          <w:b w:val="0"/>
          <w:bCs w:val="0"/>
          <w:i w:val="1"/>
          <w:iCs w:val="1"/>
          <w:u w:val="none"/>
        </w:rPr>
        <w:t xml:space="preserve">Principles. </w:t>
      </w:r>
      <w:r w:rsidRPr="3BF8CABE" w:rsidR="6DFBF275">
        <w:rPr>
          <w:b w:val="0"/>
          <w:bCs w:val="0"/>
          <w:i w:val="0"/>
          <w:iCs w:val="0"/>
          <w:u w:val="none"/>
        </w:rPr>
        <w:t>Available</w:t>
      </w:r>
      <w:r w:rsidRPr="3BF8CABE" w:rsidR="6DFBF275">
        <w:rPr>
          <w:b w:val="0"/>
          <w:bCs w:val="0"/>
          <w:i w:val="0"/>
          <w:iCs w:val="0"/>
          <w:u w:val="none"/>
        </w:rPr>
        <w:t xml:space="preserve"> at: </w:t>
      </w:r>
      <w:hyperlink r:id="R33c2693b9a664b66">
        <w:r w:rsidRPr="3BF8CABE" w:rsidR="6DFBF275">
          <w:rPr>
            <w:rStyle w:val="Hyperlink"/>
            <w:b w:val="0"/>
            <w:bCs w:val="0"/>
            <w:i w:val="0"/>
            <w:iCs w:val="0"/>
          </w:rPr>
          <w:t>https://play.wales/wp-content/uploads/2023/03/Playwork-guides-volume-1.pdf</w:t>
        </w:r>
      </w:hyperlink>
      <w:r w:rsidRPr="3BF8CABE" w:rsidR="6DFBF275">
        <w:rPr>
          <w:b w:val="0"/>
          <w:bCs w:val="0"/>
          <w:i w:val="0"/>
          <w:iCs w:val="0"/>
          <w:u w:val="none"/>
        </w:rPr>
        <w:t xml:space="preserve"> (Accessed 01.01.2024).</w:t>
      </w:r>
    </w:p>
    <w:p w:rsidR="7B1E9274" w:rsidP="61EB6A14" w:rsidRDefault="7B1E9274" w14:paraId="72E4FA4F" w14:textId="70DE0231">
      <w:pPr>
        <w:pStyle w:val="Normal"/>
        <w:rPr>
          <w:b w:val="0"/>
          <w:bCs w:val="0"/>
          <w:i w:val="0"/>
          <w:iCs w:val="0"/>
          <w:u w:val="none"/>
        </w:rPr>
      </w:pPr>
      <w:r w:rsidRPr="61EB6A14" w:rsidR="66DEAB72">
        <w:rPr>
          <w:b w:val="0"/>
          <w:bCs w:val="0"/>
          <w:i w:val="0"/>
          <w:iCs w:val="0"/>
        </w:rPr>
        <w:t>Welsh Government, (2017)</w:t>
      </w:r>
      <w:r w:rsidRPr="61EB6A14" w:rsidR="499A69F1">
        <w:rPr>
          <w:b w:val="0"/>
          <w:bCs w:val="0"/>
          <w:i w:val="0"/>
          <w:iCs w:val="0"/>
        </w:rPr>
        <w:t>. Foundation Phase Profile Handbook. Availab</w:t>
      </w:r>
      <w:r w:rsidRPr="61EB6A14" w:rsidR="48403CB3">
        <w:rPr>
          <w:b w:val="0"/>
          <w:bCs w:val="0"/>
          <w:i w:val="0"/>
          <w:iCs w:val="0"/>
        </w:rPr>
        <w:t xml:space="preserve">le at: </w:t>
      </w:r>
      <w:hyperlink r:id="R21847f189fe9477b">
        <w:r w:rsidRPr="61EB6A14" w:rsidR="66DEAB72">
          <w:rPr>
            <w:rStyle w:val="Hyperlink"/>
            <w:b w:val="0"/>
            <w:bCs w:val="0"/>
            <w:i w:val="0"/>
            <w:iCs w:val="0"/>
          </w:rPr>
          <w:t>https://www.gov.wales/sites/default/files/publications/2018-03/foundation-phase-profile-handbook-revised-september-2017.pdf</w:t>
        </w:r>
      </w:hyperlink>
      <w:r w:rsidRPr="61EB6A14" w:rsidR="66DEAB72">
        <w:rPr>
          <w:b w:val="0"/>
          <w:bCs w:val="0"/>
          <w:i w:val="0"/>
          <w:iCs w:val="0"/>
          <w:u w:val="none"/>
        </w:rPr>
        <w:t xml:space="preserve"> (Accessed 15 January 2024).</w:t>
      </w:r>
    </w:p>
    <w:p w:rsidR="1AEA2055" w:rsidP="61EB6A14" w:rsidRDefault="1AEA2055" w14:paraId="70ACEB49" w14:textId="7AC1A0E3">
      <w:pPr>
        <w:pStyle w:val="Normal"/>
        <w:rPr>
          <w:b w:val="0"/>
          <w:bCs w:val="0"/>
          <w:i w:val="0"/>
          <w:iCs w:val="0"/>
          <w:u w:val="none"/>
        </w:rPr>
      </w:pPr>
      <w:r w:rsidRPr="61EB6A14" w:rsidR="1AEA2055">
        <w:rPr>
          <w:b w:val="0"/>
          <w:bCs w:val="0"/>
          <w:i w:val="0"/>
          <w:iCs w:val="0"/>
          <w:u w:val="none"/>
        </w:rPr>
        <w:t xml:space="preserve">Welsh Government (2015) Foundation Phase Framework. Available at: </w:t>
      </w:r>
      <w:hyperlink r:id="Ra3b4b5021f9d48e0">
        <w:r w:rsidRPr="61EB6A14" w:rsidR="1AEA2055">
          <w:rPr>
            <w:rStyle w:val="Hyperlink"/>
            <w:b w:val="0"/>
            <w:bCs w:val="0"/>
            <w:i w:val="0"/>
            <w:iCs w:val="0"/>
          </w:rPr>
          <w:t>https://hwb.gov.wales/api/storage/d5d8e39c-b534-40cb-a3f5-7e2e126d8077/foundation-phase-framework.pdf</w:t>
        </w:r>
      </w:hyperlink>
      <w:r w:rsidRPr="61EB6A14" w:rsidR="1AEA2055">
        <w:rPr>
          <w:b w:val="0"/>
          <w:bCs w:val="0"/>
          <w:i w:val="0"/>
          <w:iCs w:val="0"/>
          <w:u w:val="none"/>
        </w:rPr>
        <w:t xml:space="preserve"> (Accessed 21 </w:t>
      </w:r>
      <w:r w:rsidRPr="61EB6A14" w:rsidR="25F3B7FF">
        <w:rPr>
          <w:b w:val="0"/>
          <w:bCs w:val="0"/>
          <w:i w:val="0"/>
          <w:iCs w:val="0"/>
          <w:u w:val="none"/>
        </w:rPr>
        <w:t>January</w:t>
      </w:r>
      <w:r w:rsidRPr="61EB6A14" w:rsidR="1AEA2055">
        <w:rPr>
          <w:b w:val="0"/>
          <w:bCs w:val="0"/>
          <w:i w:val="0"/>
          <w:iCs w:val="0"/>
          <w:u w:val="none"/>
        </w:rPr>
        <w:t xml:space="preserve"> 2024).</w:t>
      </w:r>
    </w:p>
    <w:p w:rsidR="07B00F8C" w:rsidP="61EB6A14" w:rsidRDefault="07B00F8C" w14:paraId="40706347" w14:textId="7CACF010">
      <w:pPr>
        <w:pStyle w:val="Normal"/>
        <w:rPr>
          <w:b w:val="0"/>
          <w:bCs w:val="0"/>
          <w:i w:val="0"/>
          <w:iCs w:val="0"/>
          <w:u w:val="none"/>
        </w:rPr>
      </w:pPr>
      <w:r w:rsidRPr="61EB6A14" w:rsidR="07B00F8C">
        <w:rPr>
          <w:b w:val="0"/>
          <w:bCs w:val="0"/>
          <w:i w:val="0"/>
          <w:iCs w:val="0"/>
          <w:u w:val="none"/>
        </w:rPr>
        <w:t>Piaget, J. (1972) Psychology of The Child. USA: Basic Book’s Inc.</w:t>
      </w:r>
    </w:p>
    <w:p w:rsidR="5C455D93" w:rsidP="61EB6A14" w:rsidRDefault="5C455D93" w14:paraId="0738AC30" w14:textId="278A1326">
      <w:pPr>
        <w:pStyle w:val="Normal"/>
        <w:rPr>
          <w:b w:val="0"/>
          <w:bCs w:val="0"/>
          <w:i w:val="0"/>
          <w:iCs w:val="0"/>
          <w:u w:val="none"/>
        </w:rPr>
      </w:pPr>
      <w:r w:rsidRPr="61EB6A14" w:rsidR="5C455D93">
        <w:rPr>
          <w:b w:val="0"/>
          <w:bCs w:val="0"/>
          <w:i w:val="0"/>
          <w:iCs w:val="0"/>
          <w:u w:val="none"/>
        </w:rPr>
        <w:t xml:space="preserve">Carter-Davies, L. and Bristow, D. (2016) Evidence Needs and the Welsh Education System. Available at: </w:t>
      </w:r>
      <w:hyperlink r:id="Re3adb4db3a084988">
        <w:r w:rsidRPr="61EB6A14" w:rsidR="5C455D93">
          <w:rPr>
            <w:rStyle w:val="Hyperlink"/>
            <w:b w:val="0"/>
            <w:bCs w:val="0"/>
            <w:i w:val="0"/>
            <w:iCs w:val="0"/>
          </w:rPr>
          <w:t>http://ppiw.org.uk/files/2016/09/PPIW-Report-Evidence-Needs-and-the-Welsh-Education-System.pdf</w:t>
        </w:r>
      </w:hyperlink>
      <w:r w:rsidRPr="61EB6A14" w:rsidR="5C455D93">
        <w:rPr>
          <w:b w:val="0"/>
          <w:bCs w:val="0"/>
          <w:i w:val="0"/>
          <w:iCs w:val="0"/>
          <w:u w:val="none"/>
        </w:rPr>
        <w:t xml:space="preserve"> (Accessed 21 January 2024).</w:t>
      </w:r>
    </w:p>
    <w:sectPr>
      <w:pgSz w:w="11906" w:h="16838" w:orient="portrait"/>
      <w:pgMar w:top="1440" w:right="1440" w:bottom="1440" w:left="1440" w:header="720" w:footer="720" w:gutter="0"/>
      <w:cols w:space="720"/>
      <w:docGrid w:linePitch="360"/>
      <w:headerReference w:type="default" r:id="Rf2e18de743224d43"/>
      <w:footerReference w:type="default" r:id="R0a89cf20666145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BC5F94" w:rsidTr="10BC5F94" w14:paraId="60A4BD8A">
      <w:trPr>
        <w:trHeight w:val="300"/>
      </w:trPr>
      <w:tc>
        <w:tcPr>
          <w:tcW w:w="3005" w:type="dxa"/>
          <w:tcMar/>
        </w:tcPr>
        <w:p w:rsidR="10BC5F94" w:rsidP="10BC5F94" w:rsidRDefault="10BC5F94" w14:paraId="570ADA5B" w14:textId="64E523A6">
          <w:pPr>
            <w:pStyle w:val="Header"/>
            <w:bidi w:val="0"/>
            <w:ind w:left="-115"/>
            <w:jc w:val="left"/>
          </w:pPr>
        </w:p>
      </w:tc>
      <w:tc>
        <w:tcPr>
          <w:tcW w:w="3005" w:type="dxa"/>
          <w:tcMar/>
        </w:tcPr>
        <w:p w:rsidR="10BC5F94" w:rsidP="10BC5F94" w:rsidRDefault="10BC5F94" w14:paraId="16BAE6C9" w14:textId="47CBABA7">
          <w:pPr>
            <w:pStyle w:val="Header"/>
            <w:bidi w:val="0"/>
            <w:jc w:val="center"/>
          </w:pPr>
          <w:r>
            <w:fldChar w:fldCharType="begin"/>
          </w:r>
          <w:r>
            <w:instrText xml:space="preserve">PAGE</w:instrText>
          </w:r>
          <w:r>
            <w:fldChar w:fldCharType="separate"/>
          </w:r>
          <w:r>
            <w:fldChar w:fldCharType="end"/>
          </w:r>
          <w:r w:rsidR="10BC5F94">
            <w:rPr/>
            <w:t xml:space="preserve"> of </w:t>
          </w:r>
          <w:r>
            <w:fldChar w:fldCharType="begin"/>
          </w:r>
          <w:r>
            <w:instrText xml:space="preserve">NUMPAGES</w:instrText>
          </w:r>
          <w:r>
            <w:fldChar w:fldCharType="separate"/>
          </w:r>
          <w:r>
            <w:fldChar w:fldCharType="end"/>
          </w:r>
        </w:p>
      </w:tc>
      <w:tc>
        <w:tcPr>
          <w:tcW w:w="3005" w:type="dxa"/>
          <w:tcMar/>
        </w:tcPr>
        <w:p w:rsidR="10BC5F94" w:rsidP="10BC5F94" w:rsidRDefault="10BC5F94" w14:paraId="44324485" w14:textId="5C5993FE">
          <w:pPr>
            <w:pStyle w:val="Header"/>
            <w:bidi w:val="0"/>
            <w:ind w:right="-115"/>
            <w:jc w:val="right"/>
          </w:pPr>
        </w:p>
      </w:tc>
    </w:tr>
  </w:tbl>
  <w:p w:rsidR="10BC5F94" w:rsidP="10BC5F94" w:rsidRDefault="10BC5F94" w14:paraId="621265D5" w14:textId="15A0F8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BC5F94" w:rsidTr="10BC5F94" w14:paraId="146123C6">
      <w:trPr>
        <w:trHeight w:val="300"/>
      </w:trPr>
      <w:tc>
        <w:tcPr>
          <w:tcW w:w="3005" w:type="dxa"/>
          <w:tcMar/>
        </w:tcPr>
        <w:p w:rsidR="10BC5F94" w:rsidP="10BC5F94" w:rsidRDefault="10BC5F94" w14:paraId="3B0CB790" w14:textId="24B72DFA">
          <w:pPr>
            <w:pStyle w:val="Header"/>
            <w:bidi w:val="0"/>
            <w:ind w:left="-115"/>
            <w:jc w:val="left"/>
          </w:pPr>
          <w:r w:rsidR="10BC5F94">
            <w:rPr/>
            <w:t>ECEY6010</w:t>
          </w:r>
        </w:p>
      </w:tc>
      <w:tc>
        <w:tcPr>
          <w:tcW w:w="3005" w:type="dxa"/>
          <w:tcMar/>
        </w:tcPr>
        <w:p w:rsidR="10BC5F94" w:rsidP="10BC5F94" w:rsidRDefault="10BC5F94" w14:paraId="13EC8A67" w14:textId="68B631E6">
          <w:pPr>
            <w:pStyle w:val="Header"/>
            <w:bidi w:val="0"/>
            <w:jc w:val="center"/>
          </w:pPr>
        </w:p>
      </w:tc>
      <w:tc>
        <w:tcPr>
          <w:tcW w:w="3005" w:type="dxa"/>
          <w:tcMar/>
        </w:tcPr>
        <w:p w:rsidR="10BC5F94" w:rsidP="10BC5F94" w:rsidRDefault="10BC5F94" w14:paraId="4918FF28" w14:textId="69539AE0">
          <w:pPr>
            <w:pStyle w:val="Header"/>
            <w:bidi w:val="0"/>
            <w:ind w:right="-115"/>
            <w:jc w:val="right"/>
          </w:pPr>
          <w:r w:rsidR="10BC5F94">
            <w:rPr/>
            <w:t>2210322</w:t>
          </w:r>
        </w:p>
      </w:tc>
    </w:tr>
  </w:tbl>
  <w:p w:rsidR="10BC5F94" w:rsidP="10BC5F94" w:rsidRDefault="10BC5F94" w14:paraId="4551D6B7" w14:textId="3E3735D0">
    <w:pPr>
      <w:pStyle w:val="Header"/>
      <w:bidi w:val="0"/>
    </w:pPr>
  </w:p>
</w:hdr>
</file>

<file path=word/intelligence2.xml><?xml version="1.0" encoding="utf-8"?>
<int2:intelligence xmlns:int2="http://schemas.microsoft.com/office/intelligence/2020/intelligence">
  <int2:observations>
    <int2:textHash int2:hashCode="HQ3qWrRXWokonO" int2:id="R9ys1sby">
      <int2:state int2:type="AugLoop_Text_Critique" int2:value="Rejected"/>
    </int2:textHash>
    <int2:textHash int2:hashCode="M+lQXRKULoJZo8" int2:id="zsxhjNPq">
      <int2:state int2:type="AugLoop_Text_Critique" int2:value="Rejected"/>
    </int2:textHash>
    <int2:textHash int2:hashCode="Yi0hw32BExaryb" int2:id="Di2UXrSp">
      <int2:state int2:type="AugLoop_Text_Critique" int2:value="Rejected"/>
    </int2:textHash>
    <int2:textHash int2:hashCode="dEwXIoOY7VGHyR" int2:id="ZCB8oXP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960e1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30b75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4085C6"/>
    <w:rsid w:val="001A0D7A"/>
    <w:rsid w:val="00432740"/>
    <w:rsid w:val="00B1E917"/>
    <w:rsid w:val="00B66869"/>
    <w:rsid w:val="0125A276"/>
    <w:rsid w:val="01805702"/>
    <w:rsid w:val="0185A753"/>
    <w:rsid w:val="02F0333B"/>
    <w:rsid w:val="033BD999"/>
    <w:rsid w:val="0364A62E"/>
    <w:rsid w:val="047B59C5"/>
    <w:rsid w:val="04D1F0DE"/>
    <w:rsid w:val="04DE65AC"/>
    <w:rsid w:val="0521EBDD"/>
    <w:rsid w:val="053BB6CC"/>
    <w:rsid w:val="05B6F80A"/>
    <w:rsid w:val="065E7D4B"/>
    <w:rsid w:val="06644D91"/>
    <w:rsid w:val="06A646D6"/>
    <w:rsid w:val="07B00F8C"/>
    <w:rsid w:val="07B05787"/>
    <w:rsid w:val="07F1EC69"/>
    <w:rsid w:val="08142CBC"/>
    <w:rsid w:val="0981E7E2"/>
    <w:rsid w:val="098C17BA"/>
    <w:rsid w:val="09C2AF64"/>
    <w:rsid w:val="0AE7F849"/>
    <w:rsid w:val="0B10CB7D"/>
    <w:rsid w:val="0B385F00"/>
    <w:rsid w:val="0B5720D7"/>
    <w:rsid w:val="0BBB0063"/>
    <w:rsid w:val="0BCD3C04"/>
    <w:rsid w:val="0C204C8C"/>
    <w:rsid w:val="0C6C9AC2"/>
    <w:rsid w:val="0D207963"/>
    <w:rsid w:val="0D2ECA75"/>
    <w:rsid w:val="0D5C18AA"/>
    <w:rsid w:val="0DCC3183"/>
    <w:rsid w:val="0E03ABA8"/>
    <w:rsid w:val="0E046245"/>
    <w:rsid w:val="0E41239D"/>
    <w:rsid w:val="0E5DF251"/>
    <w:rsid w:val="0F3D088F"/>
    <w:rsid w:val="0F53B3D0"/>
    <w:rsid w:val="0F5B474D"/>
    <w:rsid w:val="0FB6DD9C"/>
    <w:rsid w:val="0FBA0306"/>
    <w:rsid w:val="0FD5FD27"/>
    <w:rsid w:val="0FF6AEA4"/>
    <w:rsid w:val="100E7383"/>
    <w:rsid w:val="103A462D"/>
    <w:rsid w:val="103AC0BD"/>
    <w:rsid w:val="103B29CE"/>
    <w:rsid w:val="1056B767"/>
    <w:rsid w:val="109C0C84"/>
    <w:rsid w:val="10BC5F94"/>
    <w:rsid w:val="10CB1975"/>
    <w:rsid w:val="11E68DFC"/>
    <w:rsid w:val="12963054"/>
    <w:rsid w:val="12DD08FF"/>
    <w:rsid w:val="12FF1C3D"/>
    <w:rsid w:val="1302B505"/>
    <w:rsid w:val="1320C8F7"/>
    <w:rsid w:val="13269375"/>
    <w:rsid w:val="1339B329"/>
    <w:rsid w:val="139457FC"/>
    <w:rsid w:val="13FB69AE"/>
    <w:rsid w:val="141D4E50"/>
    <w:rsid w:val="142614E3"/>
    <w:rsid w:val="149FAA3F"/>
    <w:rsid w:val="14BC63F6"/>
    <w:rsid w:val="14CA1FC7"/>
    <w:rsid w:val="15C1E544"/>
    <w:rsid w:val="15D08671"/>
    <w:rsid w:val="15F5648C"/>
    <w:rsid w:val="16450BDA"/>
    <w:rsid w:val="16583457"/>
    <w:rsid w:val="1680E7DB"/>
    <w:rsid w:val="16AF8BB1"/>
    <w:rsid w:val="16CA02C6"/>
    <w:rsid w:val="178C3B70"/>
    <w:rsid w:val="1936177E"/>
    <w:rsid w:val="194927E7"/>
    <w:rsid w:val="1976BC3E"/>
    <w:rsid w:val="1A01A388"/>
    <w:rsid w:val="1AEA2055"/>
    <w:rsid w:val="1B572D36"/>
    <w:rsid w:val="1B6CEB98"/>
    <w:rsid w:val="1B9D73E9"/>
    <w:rsid w:val="1BB49739"/>
    <w:rsid w:val="1C8C4A7F"/>
    <w:rsid w:val="1CE1D586"/>
    <w:rsid w:val="1D39444A"/>
    <w:rsid w:val="1D50679A"/>
    <w:rsid w:val="1D7DE1DE"/>
    <w:rsid w:val="1EE8AC26"/>
    <w:rsid w:val="1F373962"/>
    <w:rsid w:val="1FA39A6B"/>
    <w:rsid w:val="1FB18F30"/>
    <w:rsid w:val="1FC24CC6"/>
    <w:rsid w:val="1FC748D8"/>
    <w:rsid w:val="20555452"/>
    <w:rsid w:val="2082F388"/>
    <w:rsid w:val="20847C87"/>
    <w:rsid w:val="20D01DBF"/>
    <w:rsid w:val="20D309C3"/>
    <w:rsid w:val="20E270C7"/>
    <w:rsid w:val="20F0B4A7"/>
    <w:rsid w:val="21442CEA"/>
    <w:rsid w:val="215BFDF8"/>
    <w:rsid w:val="2175BB98"/>
    <w:rsid w:val="2189F207"/>
    <w:rsid w:val="2198E564"/>
    <w:rsid w:val="21B455E0"/>
    <w:rsid w:val="21CBB025"/>
    <w:rsid w:val="2205B8B3"/>
    <w:rsid w:val="2220549F"/>
    <w:rsid w:val="22275B36"/>
    <w:rsid w:val="23BC1D49"/>
    <w:rsid w:val="23D7B019"/>
    <w:rsid w:val="250A140E"/>
    <w:rsid w:val="2557F561"/>
    <w:rsid w:val="256D1DFF"/>
    <w:rsid w:val="25775C57"/>
    <w:rsid w:val="2590D3C6"/>
    <w:rsid w:val="2591F81D"/>
    <w:rsid w:val="25A4126E"/>
    <w:rsid w:val="25B5E1EA"/>
    <w:rsid w:val="25F3B7FF"/>
    <w:rsid w:val="266FB086"/>
    <w:rsid w:val="26F3BE0B"/>
    <w:rsid w:val="2730015F"/>
    <w:rsid w:val="273026E5"/>
    <w:rsid w:val="2751B24B"/>
    <w:rsid w:val="27873C9D"/>
    <w:rsid w:val="279335C4"/>
    <w:rsid w:val="279B89F2"/>
    <w:rsid w:val="27D2EC2B"/>
    <w:rsid w:val="27FD2737"/>
    <w:rsid w:val="280B80E7"/>
    <w:rsid w:val="28324689"/>
    <w:rsid w:val="284ED8AC"/>
    <w:rsid w:val="289F79D0"/>
    <w:rsid w:val="28E48C95"/>
    <w:rsid w:val="28ED82AC"/>
    <w:rsid w:val="296A5BD3"/>
    <w:rsid w:val="29929013"/>
    <w:rsid w:val="2997610C"/>
    <w:rsid w:val="29F360C8"/>
    <w:rsid w:val="2A2B5ECD"/>
    <w:rsid w:val="2A62B4E9"/>
    <w:rsid w:val="2A6667D5"/>
    <w:rsid w:val="2A89530D"/>
    <w:rsid w:val="2A9F5A1A"/>
    <w:rsid w:val="2B2A3CC0"/>
    <w:rsid w:val="2B3B570B"/>
    <w:rsid w:val="2B728B4A"/>
    <w:rsid w:val="2B9B0A24"/>
    <w:rsid w:val="2C25236E"/>
    <w:rsid w:val="2CC01C28"/>
    <w:rsid w:val="2CDD2EAD"/>
    <w:rsid w:val="2D9A55AB"/>
    <w:rsid w:val="2DC4B393"/>
    <w:rsid w:val="2E002E39"/>
    <w:rsid w:val="2E6770BE"/>
    <w:rsid w:val="2EF28D47"/>
    <w:rsid w:val="2EFA4701"/>
    <w:rsid w:val="2F5A047C"/>
    <w:rsid w:val="2FBC89D7"/>
    <w:rsid w:val="2FC24EF4"/>
    <w:rsid w:val="304085C6"/>
    <w:rsid w:val="3067906D"/>
    <w:rsid w:val="30F89491"/>
    <w:rsid w:val="324893B4"/>
    <w:rsid w:val="329464F2"/>
    <w:rsid w:val="3317FBB4"/>
    <w:rsid w:val="33781FDF"/>
    <w:rsid w:val="33B6D5DD"/>
    <w:rsid w:val="33DA3650"/>
    <w:rsid w:val="33FD4E0E"/>
    <w:rsid w:val="340B8F02"/>
    <w:rsid w:val="34303553"/>
    <w:rsid w:val="343822D9"/>
    <w:rsid w:val="3465AF13"/>
    <w:rsid w:val="34A0BEC1"/>
    <w:rsid w:val="34A83AA5"/>
    <w:rsid w:val="34C47B07"/>
    <w:rsid w:val="35053EA9"/>
    <w:rsid w:val="351C723D"/>
    <w:rsid w:val="357606B1"/>
    <w:rsid w:val="35F74A59"/>
    <w:rsid w:val="365FD6DC"/>
    <w:rsid w:val="36604B68"/>
    <w:rsid w:val="36D99CC4"/>
    <w:rsid w:val="3734EED0"/>
    <w:rsid w:val="376FC39B"/>
    <w:rsid w:val="379D4FD5"/>
    <w:rsid w:val="37A01326"/>
    <w:rsid w:val="37A8A32E"/>
    <w:rsid w:val="37ADB867"/>
    <w:rsid w:val="38ADA773"/>
    <w:rsid w:val="38D0BF31"/>
    <w:rsid w:val="38D5BB7C"/>
    <w:rsid w:val="390B93FC"/>
    <w:rsid w:val="391AB36D"/>
    <w:rsid w:val="3953ABCA"/>
    <w:rsid w:val="39D1B0C0"/>
    <w:rsid w:val="3A55E49C"/>
    <w:rsid w:val="3A688D08"/>
    <w:rsid w:val="3AB7AD9F"/>
    <w:rsid w:val="3B472EA1"/>
    <w:rsid w:val="3BF7C885"/>
    <w:rsid w:val="3BF8CABE"/>
    <w:rsid w:val="3C085FF3"/>
    <w:rsid w:val="3C8BBA14"/>
    <w:rsid w:val="3CC6B016"/>
    <w:rsid w:val="3CD2DD97"/>
    <w:rsid w:val="3CE53BC3"/>
    <w:rsid w:val="3D55549C"/>
    <w:rsid w:val="3D61B7DF"/>
    <w:rsid w:val="3D972C7C"/>
    <w:rsid w:val="3DA2E09E"/>
    <w:rsid w:val="3E2A2238"/>
    <w:rsid w:val="3E53BDEF"/>
    <w:rsid w:val="3EA7DD1C"/>
    <w:rsid w:val="3EF124FD"/>
    <w:rsid w:val="3F35E6D1"/>
    <w:rsid w:val="3F43B8E0"/>
    <w:rsid w:val="3F8A0003"/>
    <w:rsid w:val="3FF46079"/>
    <w:rsid w:val="401A20BF"/>
    <w:rsid w:val="4024B3E0"/>
    <w:rsid w:val="40DBD116"/>
    <w:rsid w:val="41170E97"/>
    <w:rsid w:val="41B3314F"/>
    <w:rsid w:val="41E71EDF"/>
    <w:rsid w:val="424FF913"/>
    <w:rsid w:val="425DE6B8"/>
    <w:rsid w:val="42A15E30"/>
    <w:rsid w:val="42B27642"/>
    <w:rsid w:val="42CB914D"/>
    <w:rsid w:val="43360D04"/>
    <w:rsid w:val="439B592D"/>
    <w:rsid w:val="43C18698"/>
    <w:rsid w:val="43E09BFD"/>
    <w:rsid w:val="443D2E91"/>
    <w:rsid w:val="444E46A3"/>
    <w:rsid w:val="444EAF59"/>
    <w:rsid w:val="44609863"/>
    <w:rsid w:val="4503A22F"/>
    <w:rsid w:val="453A838D"/>
    <w:rsid w:val="4581C6EA"/>
    <w:rsid w:val="458799D5"/>
    <w:rsid w:val="45AAED60"/>
    <w:rsid w:val="45CE2EF3"/>
    <w:rsid w:val="45E15770"/>
    <w:rsid w:val="465325DF"/>
    <w:rsid w:val="466DADC6"/>
    <w:rsid w:val="472F21E8"/>
    <w:rsid w:val="4769FF54"/>
    <w:rsid w:val="47D47F2B"/>
    <w:rsid w:val="48403CB3"/>
    <w:rsid w:val="48A99F98"/>
    <w:rsid w:val="490AD207"/>
    <w:rsid w:val="494D0737"/>
    <w:rsid w:val="499A69F1"/>
    <w:rsid w:val="4A0A9C28"/>
    <w:rsid w:val="4A59F5CA"/>
    <w:rsid w:val="4A7469EB"/>
    <w:rsid w:val="4AE9AAD2"/>
    <w:rsid w:val="4B25FE4E"/>
    <w:rsid w:val="4BD7F5E3"/>
    <w:rsid w:val="4BE42EF9"/>
    <w:rsid w:val="4C247AEB"/>
    <w:rsid w:val="4C83BD76"/>
    <w:rsid w:val="4C9A7297"/>
    <w:rsid w:val="4CFDAA23"/>
    <w:rsid w:val="4D02827E"/>
    <w:rsid w:val="4D21C2D8"/>
    <w:rsid w:val="4D2856D2"/>
    <w:rsid w:val="4D95AF41"/>
    <w:rsid w:val="4D9D4740"/>
    <w:rsid w:val="4DED7BA3"/>
    <w:rsid w:val="4E5B1937"/>
    <w:rsid w:val="4E67F808"/>
    <w:rsid w:val="4E80CB2C"/>
    <w:rsid w:val="4EB0BF7F"/>
    <w:rsid w:val="4FE79156"/>
    <w:rsid w:val="4FF1A1C5"/>
    <w:rsid w:val="5059C464"/>
    <w:rsid w:val="50B55963"/>
    <w:rsid w:val="50CD5003"/>
    <w:rsid w:val="50DE0DAD"/>
    <w:rsid w:val="50E9933F"/>
    <w:rsid w:val="514DC8EC"/>
    <w:rsid w:val="5179127B"/>
    <w:rsid w:val="51C5CB60"/>
    <w:rsid w:val="51DE5019"/>
    <w:rsid w:val="51F594C5"/>
    <w:rsid w:val="52496555"/>
    <w:rsid w:val="52D76AF6"/>
    <w:rsid w:val="53646DA8"/>
    <w:rsid w:val="5395BEDB"/>
    <w:rsid w:val="53CB223F"/>
    <w:rsid w:val="54E1187A"/>
    <w:rsid w:val="54EF4C1B"/>
    <w:rsid w:val="557E816E"/>
    <w:rsid w:val="55A56CC1"/>
    <w:rsid w:val="562AEF3D"/>
    <w:rsid w:val="564FC803"/>
    <w:rsid w:val="573D0647"/>
    <w:rsid w:val="574B0394"/>
    <w:rsid w:val="57C7B8ED"/>
    <w:rsid w:val="57C8865B"/>
    <w:rsid w:val="58069776"/>
    <w:rsid w:val="585EEAFC"/>
    <w:rsid w:val="5A2F9A66"/>
    <w:rsid w:val="5A82A83E"/>
    <w:rsid w:val="5B796DFC"/>
    <w:rsid w:val="5B99B678"/>
    <w:rsid w:val="5BAEAF3D"/>
    <w:rsid w:val="5C1BABFD"/>
    <w:rsid w:val="5C455D93"/>
    <w:rsid w:val="5D4137CD"/>
    <w:rsid w:val="5D4466B1"/>
    <w:rsid w:val="5D6AAB6F"/>
    <w:rsid w:val="5D78A19B"/>
    <w:rsid w:val="5E3A82B2"/>
    <w:rsid w:val="5E3ED38F"/>
    <w:rsid w:val="5E4BC70B"/>
    <w:rsid w:val="5E6718A9"/>
    <w:rsid w:val="5EC58160"/>
    <w:rsid w:val="5F355C55"/>
    <w:rsid w:val="5F7A2CFD"/>
    <w:rsid w:val="5F9599D8"/>
    <w:rsid w:val="5FCECA34"/>
    <w:rsid w:val="5FD22433"/>
    <w:rsid w:val="5FD65313"/>
    <w:rsid w:val="603B7604"/>
    <w:rsid w:val="603EB6F5"/>
    <w:rsid w:val="60682EB5"/>
    <w:rsid w:val="60F9CF3F"/>
    <w:rsid w:val="6101E9D5"/>
    <w:rsid w:val="615E8022"/>
    <w:rsid w:val="61B9F5AE"/>
    <w:rsid w:val="61EB6A14"/>
    <w:rsid w:val="62029400"/>
    <w:rsid w:val="62552B03"/>
    <w:rsid w:val="628E1D79"/>
    <w:rsid w:val="62B718C6"/>
    <w:rsid w:val="62E50CD5"/>
    <w:rsid w:val="62F72064"/>
    <w:rsid w:val="62FA5083"/>
    <w:rsid w:val="6318DE68"/>
    <w:rsid w:val="6326CAF3"/>
    <w:rsid w:val="6380C3A0"/>
    <w:rsid w:val="63867127"/>
    <w:rsid w:val="63A52C4C"/>
    <w:rsid w:val="63B9586C"/>
    <w:rsid w:val="6436DD4E"/>
    <w:rsid w:val="649620E4"/>
    <w:rsid w:val="6540FCAD"/>
    <w:rsid w:val="6598BDFB"/>
    <w:rsid w:val="668432D0"/>
    <w:rsid w:val="6693D161"/>
    <w:rsid w:val="66AD99E5"/>
    <w:rsid w:val="66DEAB72"/>
    <w:rsid w:val="67EAB550"/>
    <w:rsid w:val="6857579D"/>
    <w:rsid w:val="6859E24A"/>
    <w:rsid w:val="68B10712"/>
    <w:rsid w:val="6924E813"/>
    <w:rsid w:val="6957FD21"/>
    <w:rsid w:val="6A1C159F"/>
    <w:rsid w:val="6A259CD3"/>
    <w:rsid w:val="6B05D5C4"/>
    <w:rsid w:val="6B21F752"/>
    <w:rsid w:val="6D0756BA"/>
    <w:rsid w:val="6DAB64AB"/>
    <w:rsid w:val="6DFBF275"/>
    <w:rsid w:val="6E4AD4A7"/>
    <w:rsid w:val="6E4E25F7"/>
    <w:rsid w:val="6E510B23"/>
    <w:rsid w:val="6E62282F"/>
    <w:rsid w:val="6E7A2694"/>
    <w:rsid w:val="6E93EA4A"/>
    <w:rsid w:val="6F02B5DB"/>
    <w:rsid w:val="6F4520B6"/>
    <w:rsid w:val="6F597AAB"/>
    <w:rsid w:val="6F78B169"/>
    <w:rsid w:val="6FAE1648"/>
    <w:rsid w:val="70719E63"/>
    <w:rsid w:val="70731E03"/>
    <w:rsid w:val="708C19D6"/>
    <w:rsid w:val="71000BED"/>
    <w:rsid w:val="713D153A"/>
    <w:rsid w:val="71678C65"/>
    <w:rsid w:val="71871213"/>
    <w:rsid w:val="71CB8B0C"/>
    <w:rsid w:val="73266EF3"/>
    <w:rsid w:val="7363ABBA"/>
    <w:rsid w:val="73D995B1"/>
    <w:rsid w:val="7416E207"/>
    <w:rsid w:val="743FDFE3"/>
    <w:rsid w:val="745AA574"/>
    <w:rsid w:val="74B80DDF"/>
    <w:rsid w:val="74FB6CD5"/>
    <w:rsid w:val="75112C64"/>
    <w:rsid w:val="753E0D2F"/>
    <w:rsid w:val="7547BB37"/>
    <w:rsid w:val="756D77AA"/>
    <w:rsid w:val="75C0110F"/>
    <w:rsid w:val="75C7188D"/>
    <w:rsid w:val="76C8BE58"/>
    <w:rsid w:val="76E1280B"/>
    <w:rsid w:val="76E9966F"/>
    <w:rsid w:val="76F3226D"/>
    <w:rsid w:val="7709DBB6"/>
    <w:rsid w:val="773F3E50"/>
    <w:rsid w:val="7742C29C"/>
    <w:rsid w:val="77726039"/>
    <w:rsid w:val="777780A5"/>
    <w:rsid w:val="77F7ED69"/>
    <w:rsid w:val="77F890FB"/>
    <w:rsid w:val="788EF2CE"/>
    <w:rsid w:val="78AA9312"/>
    <w:rsid w:val="78E4B3C8"/>
    <w:rsid w:val="78F2A8F0"/>
    <w:rsid w:val="7916E8AF"/>
    <w:rsid w:val="79C0A58B"/>
    <w:rsid w:val="79FF584C"/>
    <w:rsid w:val="7A1EDEDF"/>
    <w:rsid w:val="7A4B52B2"/>
    <w:rsid w:val="7A4DE99B"/>
    <w:rsid w:val="7A9CADB6"/>
    <w:rsid w:val="7AAD93E2"/>
    <w:rsid w:val="7AB2B910"/>
    <w:rsid w:val="7B1665CE"/>
    <w:rsid w:val="7B1E9274"/>
    <w:rsid w:val="7BC69390"/>
    <w:rsid w:val="7C1EEACA"/>
    <w:rsid w:val="7C2EB35D"/>
    <w:rsid w:val="7C4E8971"/>
    <w:rsid w:val="7CA4F71B"/>
    <w:rsid w:val="7D36F90E"/>
    <w:rsid w:val="7DFE0CA0"/>
    <w:rsid w:val="7F4F8BCC"/>
    <w:rsid w:val="7F570918"/>
    <w:rsid w:val="7FDB0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085C6"/>
  <w15:chartTrackingRefBased/>
  <w15:docId w15:val="{38DD79FE-2740-4815-BA48-DAFA285478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arlyyearsmatters.co.uk/eyfs/a-unique-child/" TargetMode="External" Id="R073a5f94140a41bb" /><Relationship Type="http://schemas.openxmlformats.org/officeDocument/2006/relationships/hyperlink" Target="https://play.wales/wp-content/uploads/2023/03/Play-Policy.pdf" TargetMode="External" Id="Rc703efe90d7a42e0" /><Relationship Type="http://schemas.openxmlformats.org/officeDocument/2006/relationships/hyperlink" Target="https://play.wales/wp-content/uploads/2023/03/Play-Policy-Implementation-Plan.pdf" TargetMode="External" Id="R2010e7712de44a1c" /><Relationship Type="http://schemas.openxmlformats.org/officeDocument/2006/relationships/header" Target="/word/header.xml" Id="Rf2e18de743224d43" /><Relationship Type="http://schemas.openxmlformats.org/officeDocument/2006/relationships/footer" Target="/word/footer.xml" Id="R0a89cf2066614574" /><Relationship Type="http://schemas.microsoft.com/office/2020/10/relationships/intelligence" Target="/word/intelligence2.xml" Id="Rb92c007475064ade" /><Relationship Type="http://schemas.openxmlformats.org/officeDocument/2006/relationships/hyperlink" Target="https://play.wales/wp-content/uploads/2023/02/Ministerial-Review-of-Play-FINAL-REPORT.pdf" TargetMode="External" Id="R5352f1222ff549a7" /><Relationship Type="http://schemas.openxmlformats.org/officeDocument/2006/relationships/numbering" Target="/word/numbering.xml" Id="Rc777c8b51be94d75" /><Relationship Type="http://schemas.openxmlformats.org/officeDocument/2006/relationships/hyperlink" Target="https://hwb.gov.wales/curriculum-for-wales/designing-your-curriculum/developing-a-vision-for-curriculum-design/" TargetMode="External" Id="R9459bae1f14b4d38" /><Relationship Type="http://schemas.openxmlformats.org/officeDocument/2006/relationships/hyperlink" Target="https://play.wales/wp-content/uploads/2023/03/Playwork-guides-volume-1.pdf" TargetMode="External" Id="R33c2693b9a664b66" /><Relationship Type="http://schemas.openxmlformats.org/officeDocument/2006/relationships/hyperlink" Target="https://infonomics-society.org/wp-content/uploads/ijcdse/published-papers/volume-9-2018/Enabling-Theory-into-Practice.pdf" TargetMode="External" Id="Rf33bd5c17c934024" /><Relationship Type="http://schemas.openxmlformats.org/officeDocument/2006/relationships/hyperlink" Target="https://play.wales/play-policy-legislation/current-policies/" TargetMode="External" Id="R53dd02abc10d4b68" /><Relationship Type="http://schemas.openxmlformats.org/officeDocument/2006/relationships/hyperlink" Target="https://gov.wales/sites/default/files/publications/2019-07/play-sufficiency-toolkit-part-3-additional-information_0.pdf" TargetMode="External" Id="R0e3301fcd8c54100" /><Relationship Type="http://schemas.openxmlformats.org/officeDocument/2006/relationships/hyperlink" Target="https://hwb.gov.wales/curriculum-for-wales/introduction/" TargetMode="External" Id="R7c3c1fa9f5674681" /><Relationship Type="http://schemas.openxmlformats.org/officeDocument/2006/relationships/hyperlink" Target="http://www.oecd.org/education/The-Welsh-Education-Reform-Journey.pdf" TargetMode="External" Id="R30a4927238e845f9" /><Relationship Type="http://schemas.openxmlformats.org/officeDocument/2006/relationships/hyperlink" Target="https://www.gov.wales/sites/default/files/publications/2018-03/foundation-phase-profile-handbook-revised-september-2017.pdf" TargetMode="External" Id="R21847f189fe9477b" /><Relationship Type="http://schemas.openxmlformats.org/officeDocument/2006/relationships/hyperlink" Target="https://hwb.gov.wales/api/storage/d5d8e39c-b534-40cb-a3f5-7e2e126d8077/foundation-phase-framework.pdf" TargetMode="External" Id="Ra3b4b5021f9d48e0" /><Relationship Type="http://schemas.openxmlformats.org/officeDocument/2006/relationships/hyperlink" Target="http://ppiw.org.uk/files/2016/09/PPIW-Report-Evidence-Needs-and-the-Welsh-Education-System.pdf" TargetMode="External" Id="Re3adb4db3a0849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7</revision>
  <dcterms:created xsi:type="dcterms:W3CDTF">2023-12-04T17:29:52.7969630Z</dcterms:created>
  <dcterms:modified xsi:type="dcterms:W3CDTF">2024-01-21T23:22:28.6995561Z</dcterms:modified>
</coreProperties>
</file>