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8837BC" w14:textId="5CA0FFC0" w:rsidR="00A166F4" w:rsidRPr="00293EDD" w:rsidRDefault="00A166F4" w:rsidP="00293EDD">
      <w:pPr>
        <w:spacing w:line="360" w:lineRule="auto"/>
        <w:rPr>
          <w:rFonts w:ascii="Arial" w:hAnsi="Arial" w:cs="Arial"/>
        </w:rPr>
      </w:pPr>
      <w:r w:rsidRPr="00293EDD">
        <w:rPr>
          <w:rFonts w:ascii="Arial" w:hAnsi="Arial" w:cs="Arial"/>
        </w:rPr>
        <w:t xml:space="preserve">All children have a first language which they are exposed to from the time they are in the womb </w:t>
      </w:r>
      <w:r w:rsidR="00C623D7" w:rsidRPr="00293EDD">
        <w:rPr>
          <w:rFonts w:ascii="Arial" w:hAnsi="Arial" w:cs="Arial"/>
        </w:rPr>
        <w:t xml:space="preserve">up to the time they are </w:t>
      </w:r>
      <w:r w:rsidRPr="00293EDD">
        <w:rPr>
          <w:rFonts w:ascii="Arial" w:hAnsi="Arial" w:cs="Arial"/>
        </w:rPr>
        <w:t>being born. This first language does not have to be their home language</w:t>
      </w:r>
      <w:r w:rsidR="00C623D7" w:rsidRPr="00293EDD">
        <w:rPr>
          <w:rFonts w:ascii="Arial" w:hAnsi="Arial" w:cs="Arial"/>
        </w:rPr>
        <w:t xml:space="preserve"> or the language of their family. People who are able to understand and speak more than one language are known as being bilingual. </w:t>
      </w:r>
      <w:r w:rsidR="00CA2CAE" w:rsidRPr="00293EDD">
        <w:rPr>
          <w:rFonts w:ascii="Arial" w:hAnsi="Arial" w:cs="Arial"/>
        </w:rPr>
        <w:t xml:space="preserve">There are two different types of bilingualism, there is Simultaneous which identifying a new language through hearing it. This means that a child is acquiring two languages at the same time. This happens in three stages, the first being the mix of two languages </w:t>
      </w:r>
      <w:bookmarkStart w:id="0" w:name="_GoBack"/>
      <w:bookmarkEnd w:id="0"/>
      <w:r w:rsidR="00CA2CAE" w:rsidRPr="00293EDD">
        <w:rPr>
          <w:rFonts w:ascii="Arial" w:hAnsi="Arial" w:cs="Arial"/>
        </w:rPr>
        <w:t xml:space="preserve">and picking up on words over a period of time and beginning to repeat them. </w:t>
      </w:r>
      <w:r w:rsidR="00317283" w:rsidRPr="00293EDD">
        <w:rPr>
          <w:rFonts w:ascii="Arial" w:hAnsi="Arial" w:cs="Arial"/>
        </w:rPr>
        <w:t>Benefits of simultaneous bilingualism are that it is a natural development of languages. Children initiate their own interest in it.</w:t>
      </w:r>
      <w:r w:rsidR="00293EDD">
        <w:rPr>
          <w:rFonts w:ascii="Arial" w:hAnsi="Arial" w:cs="Arial"/>
        </w:rPr>
        <w:t xml:space="preserve"> </w:t>
      </w:r>
      <w:r w:rsidR="00CA2CAE" w:rsidRPr="00293EDD">
        <w:rPr>
          <w:rFonts w:ascii="Arial" w:hAnsi="Arial" w:cs="Arial"/>
        </w:rPr>
        <w:t>The second stage is when the child starts to separate words by identifying the differences in the languages. The final stage is when one of the two languages becomes the more dominant language and is being used more frequently</w:t>
      </w:r>
      <w:r w:rsidR="008F776C" w:rsidRPr="00293EDD">
        <w:rPr>
          <w:rFonts w:ascii="Arial" w:hAnsi="Arial" w:cs="Arial"/>
        </w:rPr>
        <w:t xml:space="preserve">. The opposite of simultaneous bilingualism is Sequential bilingualism, this is when a child acquires a first language and becomes proficient in a second language later. This is done through being taught the second language in a formal manner. </w:t>
      </w:r>
      <w:r w:rsidR="00317283" w:rsidRPr="00293EDD">
        <w:rPr>
          <w:rFonts w:ascii="Arial" w:hAnsi="Arial" w:cs="Arial"/>
        </w:rPr>
        <w:t xml:space="preserve">The benefits from sequential bilingualism are the reasons that someone has for doing it and teaching children to embrace new languages. </w:t>
      </w:r>
      <w:r w:rsidR="00CA2CAE" w:rsidRPr="00293EDD">
        <w:rPr>
          <w:rFonts w:ascii="Arial" w:hAnsi="Arial" w:cs="Arial"/>
        </w:rPr>
        <w:t>Children and adults who are able to speak and understand more than two languages are known as being multilingual. Every</w:t>
      </w:r>
      <w:r w:rsidR="008F776C" w:rsidRPr="00293EDD">
        <w:rPr>
          <w:rFonts w:ascii="Arial" w:hAnsi="Arial" w:cs="Arial"/>
        </w:rPr>
        <w:t xml:space="preserve"> child and adult</w:t>
      </w:r>
      <w:r w:rsidR="00CA2CAE" w:rsidRPr="00293EDD">
        <w:rPr>
          <w:rFonts w:ascii="Arial" w:hAnsi="Arial" w:cs="Arial"/>
        </w:rPr>
        <w:t xml:space="preserve"> will have a first language, all other languages are then additional languages. </w:t>
      </w:r>
    </w:p>
    <w:p w14:paraId="518B045A" w14:textId="5D32CAAF" w:rsidR="008F776C" w:rsidRPr="00293EDD" w:rsidRDefault="008F776C" w:rsidP="00293EDD">
      <w:pPr>
        <w:spacing w:line="360" w:lineRule="auto"/>
        <w:rPr>
          <w:rFonts w:ascii="Arial" w:hAnsi="Arial" w:cs="Arial"/>
        </w:rPr>
      </w:pPr>
    </w:p>
    <w:p w14:paraId="00967B30" w14:textId="7B61D2BA" w:rsidR="008F776C" w:rsidRDefault="008F776C" w:rsidP="00293EDD">
      <w:pPr>
        <w:spacing w:line="360" w:lineRule="auto"/>
        <w:rPr>
          <w:rFonts w:ascii="Arial" w:hAnsi="Arial" w:cs="Arial"/>
        </w:rPr>
      </w:pPr>
      <w:r w:rsidRPr="00293EDD">
        <w:rPr>
          <w:rFonts w:ascii="Arial" w:hAnsi="Arial" w:cs="Arial"/>
        </w:rPr>
        <w:t xml:space="preserve">Bringing up children to be bilingual or multilingual </w:t>
      </w:r>
      <w:r w:rsidR="00BB40D2" w:rsidRPr="00293EDD">
        <w:rPr>
          <w:rFonts w:ascii="Arial" w:hAnsi="Arial" w:cs="Arial"/>
        </w:rPr>
        <w:t xml:space="preserve">is a very important decision that is made by parents, carers and family members of the child (Baker, 2014). Being bilingual doesn’t just affect the language the child speaks but it also affects many other parts of that young person like their identity, social arrangements, schooling, employment, culture, marriage and area of residence (Baker, 2014). However, there are many benefits of being bilingual. </w:t>
      </w:r>
      <w:r w:rsidR="00E84B1B" w:rsidRPr="00293EDD">
        <w:rPr>
          <w:rFonts w:ascii="Arial" w:hAnsi="Arial" w:cs="Arial"/>
        </w:rPr>
        <w:t>The first advantage is through communication, where it widens communication between the child and extended family. Another benefit is culturally, this allows children to build a tolerance of differences between people and they can learn to appreciate their diversity.</w:t>
      </w:r>
      <w:r w:rsidR="004C100B" w:rsidRPr="00293EDD">
        <w:rPr>
          <w:rFonts w:ascii="Arial" w:hAnsi="Arial" w:cs="Arial"/>
        </w:rPr>
        <w:t xml:space="preserve"> With the hope of reducing racism and prejudice.</w:t>
      </w:r>
      <w:r w:rsidR="00E84B1B" w:rsidRPr="00293EDD">
        <w:rPr>
          <w:rFonts w:ascii="Arial" w:hAnsi="Arial" w:cs="Arial"/>
        </w:rPr>
        <w:t xml:space="preserve"> Being bilingual can also </w:t>
      </w:r>
      <w:r w:rsidR="004C100B" w:rsidRPr="00293EDD">
        <w:rPr>
          <w:rFonts w:ascii="Arial" w:hAnsi="Arial" w:cs="Arial"/>
        </w:rPr>
        <w:t xml:space="preserve">improve a child’s character, this happens through that child becoming more confident and building their self-esteem. </w:t>
      </w:r>
      <w:r w:rsidR="004C100B" w:rsidRPr="00293EDD">
        <w:rPr>
          <w:rFonts w:ascii="Arial" w:hAnsi="Arial" w:cs="Arial"/>
        </w:rPr>
        <w:lastRenderedPageBreak/>
        <w:t xml:space="preserve">In children an obvious advantage would be increasing their curriculum achievements. </w:t>
      </w:r>
    </w:p>
    <w:p w14:paraId="72DE3323" w14:textId="1C620511" w:rsidR="00005CE8" w:rsidRDefault="00005CE8" w:rsidP="00293EDD">
      <w:pPr>
        <w:spacing w:line="360" w:lineRule="auto"/>
        <w:rPr>
          <w:rFonts w:ascii="Arial" w:hAnsi="Arial" w:cs="Arial"/>
        </w:rPr>
      </w:pPr>
      <w:r>
        <w:rPr>
          <w:rFonts w:ascii="Arial" w:hAnsi="Arial" w:cs="Arial"/>
        </w:rPr>
        <w:t>There are children out there which do not have English as their first language. English may be an additional language to those children and is known as EAL. Schooling for these children is a lot more difficult and it takes longer learning to curriculum.</w:t>
      </w:r>
      <w:r w:rsidR="00270FA0">
        <w:rPr>
          <w:rFonts w:ascii="Arial" w:hAnsi="Arial" w:cs="Arial"/>
        </w:rPr>
        <w:t xml:space="preserve"> Every year the number of children within a school who have English as an additional language is increasing, this is supported by (</w:t>
      </w:r>
      <w:proofErr w:type="spellStart"/>
      <w:r w:rsidR="00270FA0">
        <w:rPr>
          <w:rFonts w:ascii="Arial" w:hAnsi="Arial" w:cs="Arial"/>
        </w:rPr>
        <w:t>Naldic</w:t>
      </w:r>
      <w:proofErr w:type="spellEnd"/>
      <w:r w:rsidR="00270FA0">
        <w:rPr>
          <w:rFonts w:ascii="Arial" w:hAnsi="Arial" w:cs="Arial"/>
        </w:rPr>
        <w:t xml:space="preserve">, 2004) who identified that over fifteen percent of primary school pupils in the UK are learning English as their second language. In some </w:t>
      </w:r>
      <w:r w:rsidR="00183280">
        <w:rPr>
          <w:rFonts w:ascii="Arial" w:hAnsi="Arial" w:cs="Arial"/>
        </w:rPr>
        <w:t>cases,</w:t>
      </w:r>
      <w:r w:rsidR="00270FA0">
        <w:rPr>
          <w:rFonts w:ascii="Arial" w:hAnsi="Arial" w:cs="Arial"/>
        </w:rPr>
        <w:t xml:space="preserve"> it is children who are either first starters in a nursery or recently joined the country and have been put into a school locally to them from nursery right the way up to year eleven. Coming into a school and not knowing the spoken language can be a very stressful and upsetting time for those children. When English is not a first language</w:t>
      </w:r>
      <w:r w:rsidR="007473BC">
        <w:rPr>
          <w:rFonts w:ascii="Arial" w:hAnsi="Arial" w:cs="Arial"/>
        </w:rPr>
        <w:t>,</w:t>
      </w:r>
      <w:r w:rsidR="00270FA0">
        <w:rPr>
          <w:rFonts w:ascii="Arial" w:hAnsi="Arial" w:cs="Arial"/>
        </w:rPr>
        <w:t xml:space="preserve"> it can mean at times</w:t>
      </w:r>
      <w:r w:rsidR="007473BC">
        <w:rPr>
          <w:rFonts w:ascii="Arial" w:hAnsi="Arial" w:cs="Arial"/>
        </w:rPr>
        <w:t xml:space="preserve"> </w:t>
      </w:r>
      <w:r w:rsidR="00270FA0">
        <w:rPr>
          <w:rFonts w:ascii="Arial" w:hAnsi="Arial" w:cs="Arial"/>
        </w:rPr>
        <w:t xml:space="preserve">other aspects of their learning </w:t>
      </w:r>
      <w:r w:rsidR="007473BC">
        <w:rPr>
          <w:rFonts w:ascii="Arial" w:hAnsi="Arial" w:cs="Arial"/>
        </w:rPr>
        <w:t xml:space="preserve">can become </w:t>
      </w:r>
      <w:r w:rsidR="00270FA0">
        <w:rPr>
          <w:rFonts w:ascii="Arial" w:hAnsi="Arial" w:cs="Arial"/>
        </w:rPr>
        <w:t>restricted or even halted</w:t>
      </w:r>
      <w:r w:rsidR="007473BC">
        <w:rPr>
          <w:rFonts w:ascii="Arial" w:hAnsi="Arial" w:cs="Arial"/>
        </w:rPr>
        <w:t xml:space="preserve">. These children will begin to </w:t>
      </w:r>
      <w:r w:rsidR="00270FA0">
        <w:rPr>
          <w:rFonts w:ascii="Arial" w:hAnsi="Arial" w:cs="Arial"/>
        </w:rPr>
        <w:t>develop at slower rates</w:t>
      </w:r>
      <w:r w:rsidR="007473BC">
        <w:rPr>
          <w:rFonts w:ascii="Arial" w:hAnsi="Arial" w:cs="Arial"/>
        </w:rPr>
        <w:t xml:space="preserve"> and this is because EAL learners have weaker vocabulary skills which impact both reading and listening comprehension (Burgoyne et al., 2009; Hutchinson et al., 2003; Stuart, 2004). To support EAL learners there are tools accessible to practitioners and professionals such as having translators, the arising issue with this is that funding doesn’t allow for schools to have a translator there from Monday to Friday. It may be the case of once every two weeks for half a day. This is not enough time for that child to get the help they need, require and entitled to. Questions are being asked as to why there is no funding to support translators in schools</w:t>
      </w:r>
      <w:r w:rsidR="00D436C0">
        <w:rPr>
          <w:rFonts w:ascii="Arial" w:hAnsi="Arial" w:cs="Arial"/>
        </w:rPr>
        <w:t>, this is because the United Nations Convention of the Rights of the Child (UNCRC) support children. They support them by including these articles; Article 30</w:t>
      </w:r>
      <w:r w:rsidR="00183280">
        <w:rPr>
          <w:rFonts w:ascii="Arial" w:hAnsi="Arial" w:cs="Arial"/>
        </w:rPr>
        <w:t>, All children have the right to learn and practice the language, customs and religion of their family, whether or not these are shared by the majority of the people in the country they live (UNICEF, 2011). Also, Article 28, All children have the right to an education for free. Schools must have discipline to support and respect children’s dignity and their rights (UNICEF, 2011). These rights support how children with language barriers are entitled to the same as English speaking children</w:t>
      </w:r>
      <w:r w:rsidR="002B5D80">
        <w:rPr>
          <w:rFonts w:ascii="Arial" w:hAnsi="Arial" w:cs="Arial"/>
        </w:rPr>
        <w:t>. The new curriculum is based around health and well-being of children, the well-being of a child relates to him or her receiving the correct help that they require. Two other methods of helping an EAL learner are using tools such as, ‘</w:t>
      </w:r>
      <w:proofErr w:type="spellStart"/>
      <w:r w:rsidR="002B5D80">
        <w:rPr>
          <w:rFonts w:ascii="Arial" w:hAnsi="Arial" w:cs="Arial"/>
        </w:rPr>
        <w:t>DuoLingo</w:t>
      </w:r>
      <w:proofErr w:type="spellEnd"/>
      <w:r w:rsidR="002B5D80">
        <w:rPr>
          <w:rFonts w:ascii="Arial" w:hAnsi="Arial" w:cs="Arial"/>
        </w:rPr>
        <w:t xml:space="preserve">’ and </w:t>
      </w:r>
      <w:r w:rsidR="002B5D80">
        <w:rPr>
          <w:rFonts w:ascii="Arial" w:hAnsi="Arial" w:cs="Arial"/>
        </w:rPr>
        <w:lastRenderedPageBreak/>
        <w:t>‘</w:t>
      </w:r>
      <w:proofErr w:type="spellStart"/>
      <w:r w:rsidR="002B5D80">
        <w:rPr>
          <w:rFonts w:ascii="Arial" w:hAnsi="Arial" w:cs="Arial"/>
        </w:rPr>
        <w:t>iTransate</w:t>
      </w:r>
      <w:proofErr w:type="spellEnd"/>
      <w:r w:rsidR="002B5D80">
        <w:rPr>
          <w:rFonts w:ascii="Arial" w:hAnsi="Arial" w:cs="Arial"/>
        </w:rPr>
        <w:t>’, using these means that teaching staff are meeting the Digital Competency Framework (DCF).</w:t>
      </w:r>
    </w:p>
    <w:p w14:paraId="433EBC33" w14:textId="70F90925" w:rsidR="002B5D80" w:rsidRDefault="002B5D80" w:rsidP="002B5D80">
      <w:pPr>
        <w:rPr>
          <w:sz w:val="32"/>
        </w:rPr>
      </w:pPr>
    </w:p>
    <w:p w14:paraId="5B438DC8" w14:textId="556E3716" w:rsidR="00881F63" w:rsidRPr="00881F63" w:rsidRDefault="002B5D80" w:rsidP="00881F63">
      <w:pPr>
        <w:spacing w:line="360" w:lineRule="auto"/>
        <w:rPr>
          <w:rFonts w:ascii="Times New Roman" w:eastAsia="Times New Roman" w:hAnsi="Times New Roman" w:cs="Times New Roman"/>
        </w:rPr>
      </w:pPr>
      <w:r w:rsidRPr="00C92B19">
        <w:rPr>
          <w:rFonts w:ascii="Arial" w:eastAsia="Times New Roman" w:hAnsi="Arial" w:cs="Arial"/>
          <w:color w:val="444444"/>
        </w:rPr>
        <w:t>When children are between the age of zero and three, their brains are uniquely suited to learn a second language because this is deemed to be the most flexible stage</w:t>
      </w:r>
      <w:r w:rsidR="00C92B19" w:rsidRPr="00C92B19">
        <w:rPr>
          <w:rFonts w:ascii="Arial" w:eastAsia="Times New Roman" w:hAnsi="Arial" w:cs="Arial"/>
          <w:color w:val="444444"/>
        </w:rPr>
        <w:t xml:space="preserve"> </w:t>
      </w:r>
      <w:r w:rsidR="00C92B19" w:rsidRPr="00C92B19">
        <w:rPr>
          <w:rFonts w:ascii="Arial" w:eastAsia="Times New Roman" w:hAnsi="Arial" w:cs="Arial"/>
          <w:color w:val="000000"/>
          <w:shd w:val="clear" w:color="auto" w:fill="FFFFFF"/>
        </w:rPr>
        <w:t>(Early Childhood Development, 2019)</w:t>
      </w:r>
      <w:r w:rsidR="00C92B19" w:rsidRPr="00C92B19">
        <w:rPr>
          <w:rFonts w:ascii="Arial" w:eastAsia="Times New Roman" w:hAnsi="Arial" w:cs="Arial"/>
          <w:color w:val="000000"/>
          <w:shd w:val="clear" w:color="auto" w:fill="FFFFFF"/>
        </w:rPr>
        <w:t>.</w:t>
      </w:r>
      <w:r w:rsidR="00C92B19">
        <w:rPr>
          <w:rFonts w:ascii="Arial" w:eastAsia="Times New Roman" w:hAnsi="Arial" w:cs="Arial"/>
          <w:color w:val="000000"/>
          <w:shd w:val="clear" w:color="auto" w:fill="FFFFFF"/>
        </w:rPr>
        <w:t xml:space="preserve"> As</w:t>
      </w:r>
      <w:r w:rsidR="00AD70EB">
        <w:rPr>
          <w:rFonts w:ascii="Arial" w:eastAsia="Times New Roman" w:hAnsi="Arial" w:cs="Arial"/>
          <w:color w:val="000000"/>
          <w:shd w:val="clear" w:color="auto" w:fill="FFFFFF"/>
        </w:rPr>
        <w:t xml:space="preserve"> </w:t>
      </w:r>
      <w:r w:rsidR="00C92B19">
        <w:rPr>
          <w:rFonts w:ascii="Arial" w:eastAsia="Times New Roman" w:hAnsi="Arial" w:cs="Arial"/>
          <w:color w:val="000000"/>
          <w:shd w:val="clear" w:color="auto" w:fill="FFFFFF"/>
        </w:rPr>
        <w:t xml:space="preserve">well as having a better attention span and ability to memorise things, speaking more than one language can </w:t>
      </w:r>
      <w:r w:rsidR="00A43E9B">
        <w:rPr>
          <w:rFonts w:ascii="Arial" w:eastAsia="Times New Roman" w:hAnsi="Arial" w:cs="Arial"/>
          <w:color w:val="000000"/>
          <w:shd w:val="clear" w:color="auto" w:fill="FFFFFF"/>
        </w:rPr>
        <w:t xml:space="preserve">help delay an individual’s chances of developing dementia </w:t>
      </w:r>
      <w:r w:rsidR="00A43E9B" w:rsidRPr="00A43E9B">
        <w:rPr>
          <w:rFonts w:ascii="Arial" w:eastAsia="Times New Roman" w:hAnsi="Arial" w:cs="Arial"/>
          <w:color w:val="000000"/>
          <w:szCs w:val="20"/>
          <w:shd w:val="clear" w:color="auto" w:fill="FFFFFF"/>
        </w:rPr>
        <w:t>(</w:t>
      </w:r>
      <w:proofErr w:type="spellStart"/>
      <w:r w:rsidR="00A43E9B" w:rsidRPr="00A43E9B">
        <w:rPr>
          <w:rFonts w:ascii="Arial" w:eastAsia="Times New Roman" w:hAnsi="Arial" w:cs="Arial"/>
          <w:color w:val="000000"/>
          <w:szCs w:val="20"/>
          <w:shd w:val="clear" w:color="auto" w:fill="FFFFFF"/>
        </w:rPr>
        <w:t>OpenMind</w:t>
      </w:r>
      <w:proofErr w:type="spellEnd"/>
      <w:r w:rsidR="00A43E9B" w:rsidRPr="00A43E9B">
        <w:rPr>
          <w:rFonts w:ascii="Arial" w:eastAsia="Times New Roman" w:hAnsi="Arial" w:cs="Arial"/>
          <w:color w:val="000000"/>
          <w:szCs w:val="20"/>
          <w:shd w:val="clear" w:color="auto" w:fill="FFFFFF"/>
        </w:rPr>
        <w:t>, 2019)</w:t>
      </w:r>
      <w:r w:rsidR="00A43E9B">
        <w:rPr>
          <w:rFonts w:ascii="Arial" w:eastAsia="Times New Roman" w:hAnsi="Arial" w:cs="Arial"/>
          <w:color w:val="000000"/>
          <w:szCs w:val="20"/>
          <w:shd w:val="clear" w:color="auto" w:fill="FFFFFF"/>
        </w:rPr>
        <w:t xml:space="preserve">. This was proven through research that Ellen </w:t>
      </w:r>
      <w:proofErr w:type="spellStart"/>
      <w:r w:rsidR="00A43E9B">
        <w:rPr>
          <w:rFonts w:ascii="Arial" w:eastAsia="Times New Roman" w:hAnsi="Arial" w:cs="Arial"/>
          <w:color w:val="000000"/>
          <w:szCs w:val="20"/>
          <w:shd w:val="clear" w:color="auto" w:fill="FFFFFF"/>
        </w:rPr>
        <w:t>Bialystock</w:t>
      </w:r>
      <w:proofErr w:type="spellEnd"/>
      <w:r w:rsidR="00AD70EB">
        <w:rPr>
          <w:rFonts w:ascii="Arial" w:eastAsia="Times New Roman" w:hAnsi="Arial" w:cs="Arial"/>
          <w:color w:val="000000"/>
          <w:szCs w:val="20"/>
          <w:shd w:val="clear" w:color="auto" w:fill="FFFFFF"/>
        </w:rPr>
        <w:t xml:space="preserve"> </w:t>
      </w:r>
      <w:r w:rsidR="00A43E9B">
        <w:rPr>
          <w:rFonts w:ascii="Arial" w:eastAsia="Times New Roman" w:hAnsi="Arial" w:cs="Arial"/>
          <w:color w:val="000000"/>
          <w:szCs w:val="20"/>
          <w:shd w:val="clear" w:color="auto" w:fill="FFFFFF"/>
        </w:rPr>
        <w:t xml:space="preserve">(2016) completed. Being bilingual </w:t>
      </w:r>
      <w:r w:rsidR="00AD70EB">
        <w:rPr>
          <w:rFonts w:ascii="Arial" w:eastAsia="Times New Roman" w:hAnsi="Arial" w:cs="Arial"/>
          <w:color w:val="000000"/>
          <w:szCs w:val="20"/>
          <w:shd w:val="clear" w:color="auto" w:fill="FFFFFF"/>
        </w:rPr>
        <w:t>is also said to help when recovering from a stroke. This is because people who are bilingual tend to have larger brains</w:t>
      </w:r>
      <w:r w:rsidR="00881F63">
        <w:rPr>
          <w:rFonts w:ascii="Arial" w:eastAsia="Times New Roman" w:hAnsi="Arial" w:cs="Arial"/>
          <w:color w:val="000000"/>
          <w:szCs w:val="20"/>
          <w:shd w:val="clear" w:color="auto" w:fill="FFFFFF"/>
        </w:rPr>
        <w:t xml:space="preserve"> and as a result of this brain loss for those who are bilingual is significantly slower than the brain loss of the rest of the population </w:t>
      </w:r>
      <w:r w:rsidR="00881F63" w:rsidRPr="00881F63">
        <w:rPr>
          <w:rFonts w:ascii="Arial" w:eastAsia="Times New Roman" w:hAnsi="Arial" w:cs="Arial"/>
          <w:color w:val="000000"/>
          <w:szCs w:val="20"/>
          <w:shd w:val="clear" w:color="auto" w:fill="FFFFFF"/>
        </w:rPr>
        <w:t>(</w:t>
      </w:r>
      <w:proofErr w:type="spellStart"/>
      <w:r w:rsidR="00881F63" w:rsidRPr="00881F63">
        <w:rPr>
          <w:rFonts w:ascii="Arial" w:eastAsia="Times New Roman" w:hAnsi="Arial" w:cs="Arial"/>
          <w:color w:val="000000"/>
          <w:szCs w:val="20"/>
          <w:shd w:val="clear" w:color="auto" w:fill="FFFFFF"/>
        </w:rPr>
        <w:t>Verywell</w:t>
      </w:r>
      <w:proofErr w:type="spellEnd"/>
      <w:r w:rsidR="00881F63" w:rsidRPr="00881F63">
        <w:rPr>
          <w:rFonts w:ascii="Arial" w:eastAsia="Times New Roman" w:hAnsi="Arial" w:cs="Arial"/>
          <w:color w:val="000000"/>
          <w:szCs w:val="20"/>
          <w:shd w:val="clear" w:color="auto" w:fill="FFFFFF"/>
        </w:rPr>
        <w:t xml:space="preserve"> Health, 2019)</w:t>
      </w:r>
      <w:r w:rsidR="00881F63">
        <w:rPr>
          <w:rFonts w:ascii="Arial" w:eastAsia="Times New Roman" w:hAnsi="Arial" w:cs="Arial"/>
          <w:color w:val="000000"/>
          <w:szCs w:val="20"/>
          <w:shd w:val="clear" w:color="auto" w:fill="FFFFFF"/>
        </w:rPr>
        <w:t xml:space="preserve">. </w:t>
      </w:r>
    </w:p>
    <w:p w14:paraId="01DC3DC0" w14:textId="559B1380" w:rsidR="00A43E9B" w:rsidRPr="00A43E9B" w:rsidRDefault="00A43E9B" w:rsidP="00AD70EB">
      <w:pPr>
        <w:spacing w:line="360" w:lineRule="auto"/>
        <w:rPr>
          <w:rFonts w:ascii="Times New Roman" w:eastAsia="Times New Roman" w:hAnsi="Times New Roman" w:cs="Times New Roman"/>
        </w:rPr>
      </w:pPr>
    </w:p>
    <w:p w14:paraId="1617705F" w14:textId="3ABB66A8" w:rsidR="00C92B19" w:rsidRDefault="00881F63" w:rsidP="00C92B19">
      <w:pPr>
        <w:spacing w:line="360" w:lineRule="auto"/>
        <w:rPr>
          <w:rFonts w:ascii="Arial" w:eastAsia="Times New Roman" w:hAnsi="Arial" w:cs="Arial"/>
          <w:color w:val="000000"/>
          <w:shd w:val="clear" w:color="auto" w:fill="FFFFFF"/>
        </w:rPr>
      </w:pPr>
      <w:r>
        <w:rPr>
          <w:rFonts w:ascii="Arial" w:eastAsia="Times New Roman" w:hAnsi="Arial" w:cs="Arial"/>
          <w:color w:val="000000"/>
          <w:shd w:val="clear" w:color="auto" w:fill="FFFFFF"/>
        </w:rPr>
        <w:t xml:space="preserve">In Wales, schools follow the Curriculum </w:t>
      </w:r>
      <w:proofErr w:type="spellStart"/>
      <w:r>
        <w:rPr>
          <w:rFonts w:ascii="Arial" w:eastAsia="Times New Roman" w:hAnsi="Arial" w:cs="Arial"/>
          <w:color w:val="000000"/>
          <w:shd w:val="clear" w:color="auto" w:fill="FFFFFF"/>
        </w:rPr>
        <w:t>Cymreig</w:t>
      </w:r>
      <w:proofErr w:type="spellEnd"/>
      <w:r>
        <w:rPr>
          <w:rFonts w:ascii="Arial" w:eastAsia="Times New Roman" w:hAnsi="Arial" w:cs="Arial"/>
          <w:color w:val="000000"/>
          <w:shd w:val="clear" w:color="auto" w:fill="FFFFFF"/>
        </w:rPr>
        <w:t>, this has five aspects which are cultural, economic, environmental, historical and linguistic. It helps children to understand the distinctive quality of living and learning in Wales. It promotes global citizenship</w:t>
      </w:r>
      <w:r w:rsidR="00084CBB">
        <w:rPr>
          <w:rFonts w:ascii="Arial" w:eastAsia="Times New Roman" w:hAnsi="Arial" w:cs="Arial"/>
          <w:color w:val="000000"/>
          <w:shd w:val="clear" w:color="auto" w:fill="FFFFFF"/>
        </w:rPr>
        <w:t xml:space="preserve">. Curriculum </w:t>
      </w:r>
      <w:proofErr w:type="spellStart"/>
      <w:r w:rsidR="00084CBB">
        <w:rPr>
          <w:rFonts w:ascii="Arial" w:eastAsia="Times New Roman" w:hAnsi="Arial" w:cs="Arial"/>
          <w:color w:val="000000"/>
          <w:shd w:val="clear" w:color="auto" w:fill="FFFFFF"/>
        </w:rPr>
        <w:t>Cymreig</w:t>
      </w:r>
      <w:proofErr w:type="spellEnd"/>
      <w:r w:rsidR="00084CBB">
        <w:rPr>
          <w:rFonts w:ascii="Arial" w:eastAsia="Times New Roman" w:hAnsi="Arial" w:cs="Arial"/>
          <w:color w:val="000000"/>
          <w:shd w:val="clear" w:color="auto" w:fill="FFFFFF"/>
        </w:rPr>
        <w:t xml:space="preserve"> celebrates distinctive cultures, languages and traditions of Wales whilst respecting the values of other cultures. Whilst gaining knowledge of one’s own community and its values and traditions. Learning to explore the creative and expressive arts in Wales, Celtic tradition, contemporary and traditional literature, music, art, craft, dance and sport. It aims to widen the knowledge of religious beliefs and practices whilst exploring the links between Wales, the UK, Europe and the wider World. An example of this is the population in Patagonia speaking the Welsh language. Within the foundation phase, it is emphasized that children learn language naturally and gradually through hands on experiences. Children are supported and respected and efforts are praised. Ensuring the environment is rich, lively, enthusiastic and fun. This is a good start for learning a new language and in this case, learning Welsh. </w:t>
      </w:r>
      <w:proofErr w:type="spellStart"/>
      <w:r>
        <w:rPr>
          <w:rFonts w:ascii="Arial" w:eastAsia="Times New Roman" w:hAnsi="Arial" w:cs="Arial"/>
          <w:color w:val="000000"/>
          <w:shd w:val="clear" w:color="auto" w:fill="FFFFFF"/>
        </w:rPr>
        <w:t>Siarter</w:t>
      </w:r>
      <w:proofErr w:type="spellEnd"/>
      <w:r>
        <w:rPr>
          <w:rFonts w:ascii="Arial" w:eastAsia="Times New Roman" w:hAnsi="Arial" w:cs="Arial"/>
          <w:color w:val="000000"/>
          <w:shd w:val="clear" w:color="auto" w:fill="FFFFFF"/>
        </w:rPr>
        <w:t xml:space="preserve"> </w:t>
      </w:r>
      <w:proofErr w:type="spellStart"/>
      <w:r>
        <w:rPr>
          <w:rFonts w:ascii="Arial" w:eastAsia="Times New Roman" w:hAnsi="Arial" w:cs="Arial"/>
          <w:color w:val="000000"/>
          <w:shd w:val="clear" w:color="auto" w:fill="FFFFFF"/>
        </w:rPr>
        <w:t>Iaeth</w:t>
      </w:r>
      <w:proofErr w:type="spellEnd"/>
      <w:r>
        <w:rPr>
          <w:rFonts w:ascii="Arial" w:eastAsia="Times New Roman" w:hAnsi="Arial" w:cs="Arial"/>
          <w:color w:val="000000"/>
          <w:shd w:val="clear" w:color="auto" w:fill="FFFFFF"/>
        </w:rPr>
        <w:t xml:space="preserve"> is used in English speaking schools. Offering bronze, silver and gold awards for the school. The acquire these by achieving awards for incorporating welsh in their school days for example greeting visitors in welsh, having welsh displays and welsh assemblies. </w:t>
      </w:r>
    </w:p>
    <w:p w14:paraId="758FF3E1" w14:textId="77777777" w:rsidR="00881F63" w:rsidRDefault="00881F63" w:rsidP="00881F63">
      <w:pPr>
        <w:rPr>
          <w:sz w:val="32"/>
        </w:rPr>
      </w:pPr>
    </w:p>
    <w:p w14:paraId="6020B599" w14:textId="77777777" w:rsidR="00881F63" w:rsidRDefault="00881F63" w:rsidP="00C92B19">
      <w:pPr>
        <w:spacing w:line="360" w:lineRule="auto"/>
        <w:rPr>
          <w:rFonts w:ascii="Arial" w:eastAsia="Times New Roman" w:hAnsi="Arial" w:cs="Arial"/>
          <w:color w:val="000000"/>
          <w:shd w:val="clear" w:color="auto" w:fill="FFFFFF"/>
        </w:rPr>
      </w:pPr>
    </w:p>
    <w:p w14:paraId="2BC3F117" w14:textId="2D1D0EA7" w:rsidR="00881F63" w:rsidRPr="00084CBB" w:rsidRDefault="00881F63" w:rsidP="00084CBB">
      <w:pPr>
        <w:pStyle w:val="NormalWeb"/>
      </w:pPr>
    </w:p>
    <w:p w14:paraId="2C0DD2E1" w14:textId="77777777" w:rsidR="00881F63" w:rsidRPr="00BB40D2" w:rsidRDefault="00881F63" w:rsidP="00BB40D2">
      <w:pPr>
        <w:rPr>
          <w:sz w:val="32"/>
        </w:rPr>
      </w:pPr>
    </w:p>
    <w:p w14:paraId="0F16583D" w14:textId="76222A4E" w:rsidR="00BB40D2" w:rsidRPr="007473BC" w:rsidRDefault="00BB40D2" w:rsidP="007473BC">
      <w:pPr>
        <w:pStyle w:val="ListParagraph"/>
        <w:numPr>
          <w:ilvl w:val="0"/>
          <w:numId w:val="1"/>
        </w:numPr>
        <w:spacing w:line="360" w:lineRule="auto"/>
        <w:rPr>
          <w:rFonts w:ascii="Arial" w:eastAsia="Times New Roman" w:hAnsi="Arial" w:cs="Arial"/>
          <w:szCs w:val="22"/>
        </w:rPr>
      </w:pPr>
      <w:r w:rsidRPr="007473BC">
        <w:rPr>
          <w:rFonts w:ascii="Arial" w:eastAsia="Times New Roman" w:hAnsi="Arial" w:cs="Arial"/>
          <w:color w:val="3A3A3A"/>
          <w:szCs w:val="22"/>
          <w:shd w:val="clear" w:color="auto" w:fill="FFFFFF"/>
        </w:rPr>
        <w:t>Baker, C., 2014. </w:t>
      </w:r>
      <w:r w:rsidRPr="007473BC">
        <w:rPr>
          <w:rFonts w:ascii="Arial" w:eastAsia="Times New Roman" w:hAnsi="Arial" w:cs="Arial"/>
          <w:i/>
          <w:iCs/>
          <w:color w:val="3A3A3A"/>
          <w:szCs w:val="22"/>
        </w:rPr>
        <w:t>A parents' and teachers' guide to bilingualism</w:t>
      </w:r>
      <w:r w:rsidRPr="007473BC">
        <w:rPr>
          <w:rFonts w:ascii="Arial" w:eastAsia="Times New Roman" w:hAnsi="Arial" w:cs="Arial"/>
          <w:color w:val="3A3A3A"/>
          <w:szCs w:val="22"/>
          <w:shd w:val="clear" w:color="auto" w:fill="FFFFFF"/>
        </w:rPr>
        <w:t> 4th ed.,</w:t>
      </w:r>
      <w:r w:rsidRPr="007473BC">
        <w:rPr>
          <w:rFonts w:ascii="Arial" w:eastAsia="Times New Roman" w:hAnsi="Arial" w:cs="Arial"/>
          <w:color w:val="3A3A3A"/>
          <w:szCs w:val="22"/>
          <w:shd w:val="clear" w:color="auto" w:fill="FFFFFF"/>
        </w:rPr>
        <w:t xml:space="preserve"> </w:t>
      </w:r>
      <w:r w:rsidRPr="007473BC">
        <w:rPr>
          <w:rFonts w:ascii="Arial" w:eastAsia="Times New Roman" w:hAnsi="Arial" w:cs="Arial"/>
          <w:b/>
          <w:color w:val="3A3A3A"/>
          <w:szCs w:val="22"/>
          <w:u w:val="single"/>
          <w:shd w:val="clear" w:color="auto" w:fill="FFFFFF"/>
        </w:rPr>
        <w:t>Book</w:t>
      </w:r>
    </w:p>
    <w:p w14:paraId="5DA28A95" w14:textId="77777777" w:rsidR="00114FFB" w:rsidRPr="00A43E9B" w:rsidRDefault="00114FFB" w:rsidP="00114FFB">
      <w:pPr>
        <w:pStyle w:val="ListParagraph"/>
        <w:numPr>
          <w:ilvl w:val="0"/>
          <w:numId w:val="1"/>
        </w:numPr>
        <w:rPr>
          <w:rFonts w:ascii="Times New Roman" w:eastAsia="Times New Roman" w:hAnsi="Times New Roman" w:cs="Times New Roman"/>
        </w:rPr>
      </w:pPr>
      <w:r w:rsidRPr="00A43E9B">
        <w:rPr>
          <w:rFonts w:ascii="Source Sans Pro" w:eastAsia="Times New Roman" w:hAnsi="Source Sans Pro" w:cs="Times New Roman"/>
          <w:color w:val="141412"/>
          <w:sz w:val="26"/>
          <w:szCs w:val="26"/>
          <w:shd w:val="clear" w:color="auto" w:fill="FFFFFF"/>
        </w:rPr>
        <w:t xml:space="preserve">Bialystok, E., </w:t>
      </w:r>
      <w:proofErr w:type="spellStart"/>
      <w:r w:rsidRPr="00A43E9B">
        <w:rPr>
          <w:rFonts w:ascii="Source Sans Pro" w:eastAsia="Times New Roman" w:hAnsi="Source Sans Pro" w:cs="Times New Roman"/>
          <w:color w:val="141412"/>
          <w:sz w:val="26"/>
          <w:szCs w:val="26"/>
          <w:shd w:val="clear" w:color="auto" w:fill="FFFFFF"/>
        </w:rPr>
        <w:t>Abutalebi</w:t>
      </w:r>
      <w:proofErr w:type="spellEnd"/>
      <w:r w:rsidRPr="00A43E9B">
        <w:rPr>
          <w:rFonts w:ascii="Source Sans Pro" w:eastAsia="Times New Roman" w:hAnsi="Source Sans Pro" w:cs="Times New Roman"/>
          <w:color w:val="141412"/>
          <w:sz w:val="26"/>
          <w:szCs w:val="26"/>
          <w:shd w:val="clear" w:color="auto" w:fill="FFFFFF"/>
        </w:rPr>
        <w:t xml:space="preserve">, J., </w:t>
      </w:r>
      <w:proofErr w:type="spellStart"/>
      <w:r w:rsidRPr="00A43E9B">
        <w:rPr>
          <w:rFonts w:ascii="Source Sans Pro" w:eastAsia="Times New Roman" w:hAnsi="Source Sans Pro" w:cs="Times New Roman"/>
          <w:color w:val="141412"/>
          <w:sz w:val="26"/>
          <w:szCs w:val="26"/>
          <w:shd w:val="clear" w:color="auto" w:fill="FFFFFF"/>
        </w:rPr>
        <w:t>Bak</w:t>
      </w:r>
      <w:proofErr w:type="spellEnd"/>
      <w:r w:rsidRPr="00A43E9B">
        <w:rPr>
          <w:rFonts w:ascii="Source Sans Pro" w:eastAsia="Times New Roman" w:hAnsi="Source Sans Pro" w:cs="Times New Roman"/>
          <w:color w:val="141412"/>
          <w:sz w:val="26"/>
          <w:szCs w:val="26"/>
          <w:shd w:val="clear" w:color="auto" w:fill="FFFFFF"/>
        </w:rPr>
        <w:t>, T. H., Burke, D.M., &amp; Kroll, J.F. (2016). Aging in two languages: Implications for public health. </w:t>
      </w:r>
      <w:r w:rsidRPr="00A43E9B">
        <w:rPr>
          <w:rFonts w:ascii="Source Sans Pro" w:eastAsia="Times New Roman" w:hAnsi="Source Sans Pro" w:cs="Times New Roman"/>
          <w:i/>
          <w:iCs/>
          <w:color w:val="141412"/>
          <w:sz w:val="26"/>
          <w:szCs w:val="26"/>
        </w:rPr>
        <w:t>Ageing Research Reviews</w:t>
      </w:r>
      <w:r w:rsidRPr="00A43E9B">
        <w:rPr>
          <w:rFonts w:ascii="Source Sans Pro" w:eastAsia="Times New Roman" w:hAnsi="Source Sans Pro" w:cs="Times New Roman"/>
          <w:color w:val="141412"/>
          <w:sz w:val="26"/>
          <w:szCs w:val="26"/>
          <w:shd w:val="clear" w:color="auto" w:fill="FFFFFF"/>
        </w:rPr>
        <w:t>, 27, 56-60</w:t>
      </w:r>
      <w:r>
        <w:rPr>
          <w:rFonts w:ascii="Source Sans Pro" w:eastAsia="Times New Roman" w:hAnsi="Source Sans Pro" w:cs="Times New Roman"/>
          <w:color w:val="141412"/>
          <w:sz w:val="26"/>
          <w:szCs w:val="26"/>
          <w:shd w:val="clear" w:color="auto" w:fill="FFFFFF"/>
        </w:rPr>
        <w:t>.</w:t>
      </w:r>
    </w:p>
    <w:p w14:paraId="5991151C" w14:textId="77777777" w:rsidR="00114FFB" w:rsidRPr="00114FFB" w:rsidRDefault="007473BC" w:rsidP="00114FFB">
      <w:pPr>
        <w:pStyle w:val="ListParagraph"/>
        <w:numPr>
          <w:ilvl w:val="0"/>
          <w:numId w:val="1"/>
        </w:numPr>
        <w:spacing w:line="360" w:lineRule="auto"/>
        <w:rPr>
          <w:rFonts w:ascii="Times New Roman" w:eastAsia="Times New Roman" w:hAnsi="Times New Roman" w:cs="Times New Roman"/>
        </w:rPr>
      </w:pPr>
      <w:r w:rsidRPr="007473BC">
        <w:rPr>
          <w:rFonts w:ascii="Arial" w:hAnsi="Arial" w:cs="Arial"/>
          <w:szCs w:val="22"/>
        </w:rPr>
        <w:t xml:space="preserve">Burgoyne, K., Kelly (ne ́e Hutchinson), J. M., </w:t>
      </w:r>
      <w:proofErr w:type="spellStart"/>
      <w:r w:rsidRPr="007473BC">
        <w:rPr>
          <w:rFonts w:ascii="Arial" w:hAnsi="Arial" w:cs="Arial"/>
          <w:szCs w:val="22"/>
        </w:rPr>
        <w:t>Whiteley</w:t>
      </w:r>
      <w:proofErr w:type="spellEnd"/>
      <w:r w:rsidRPr="007473BC">
        <w:rPr>
          <w:rFonts w:ascii="Arial" w:hAnsi="Arial" w:cs="Arial"/>
          <w:szCs w:val="22"/>
        </w:rPr>
        <w:t xml:space="preserve">, H. E., &amp; Spooner, A. (2009). The comprehension skills of children learning English as an additional language. </w:t>
      </w:r>
      <w:r w:rsidRPr="007473BC">
        <w:rPr>
          <w:rFonts w:ascii="Arial" w:hAnsi="Arial" w:cs="Arial"/>
          <w:i/>
          <w:iCs/>
          <w:szCs w:val="22"/>
        </w:rPr>
        <w:t>British Journal of Educational Psychology</w:t>
      </w:r>
      <w:r w:rsidRPr="007473BC">
        <w:rPr>
          <w:rFonts w:ascii="Arial" w:hAnsi="Arial" w:cs="Arial"/>
          <w:szCs w:val="22"/>
        </w:rPr>
        <w:t xml:space="preserve">, </w:t>
      </w:r>
      <w:r w:rsidRPr="007473BC">
        <w:rPr>
          <w:rFonts w:ascii="Arial" w:hAnsi="Arial" w:cs="Arial"/>
          <w:i/>
          <w:iCs/>
          <w:szCs w:val="22"/>
        </w:rPr>
        <w:t>79</w:t>
      </w:r>
      <w:r w:rsidRPr="007473BC">
        <w:rPr>
          <w:rFonts w:ascii="Arial" w:hAnsi="Arial" w:cs="Arial"/>
          <w:szCs w:val="22"/>
        </w:rPr>
        <w:t>, 735–747. doi:10.1348/000709909X422530</w:t>
      </w:r>
    </w:p>
    <w:p w14:paraId="263B8B6F" w14:textId="46FF63A9" w:rsidR="007473BC" w:rsidRPr="00114FFB" w:rsidRDefault="007473BC" w:rsidP="00114FFB">
      <w:pPr>
        <w:pStyle w:val="ListParagraph"/>
        <w:numPr>
          <w:ilvl w:val="0"/>
          <w:numId w:val="1"/>
        </w:numPr>
        <w:spacing w:line="360" w:lineRule="auto"/>
        <w:rPr>
          <w:rFonts w:ascii="Times New Roman" w:eastAsia="Times New Roman" w:hAnsi="Times New Roman" w:cs="Times New Roman"/>
        </w:rPr>
      </w:pPr>
      <w:r w:rsidRPr="007473BC">
        <w:rPr>
          <w:rFonts w:ascii="Arial" w:hAnsi="Arial" w:cs="Arial"/>
          <w:szCs w:val="22"/>
        </w:rPr>
        <w:t xml:space="preserve"> </w:t>
      </w:r>
      <w:r w:rsidR="00114FFB" w:rsidRPr="00C92B19">
        <w:rPr>
          <w:rFonts w:ascii="Arial" w:eastAsia="Times New Roman" w:hAnsi="Arial" w:cs="Arial"/>
          <w:color w:val="000000"/>
          <w:shd w:val="clear" w:color="auto" w:fill="FFFFFF"/>
        </w:rPr>
        <w:t>Early Childhood Development. (2019). </w:t>
      </w:r>
      <w:r w:rsidR="00114FFB" w:rsidRPr="00C92B19">
        <w:rPr>
          <w:rFonts w:ascii="Arial" w:eastAsia="Times New Roman" w:hAnsi="Arial" w:cs="Arial"/>
          <w:i/>
          <w:iCs/>
          <w:color w:val="000000"/>
        </w:rPr>
        <w:t>Advantages of a bilingual brain</w:t>
      </w:r>
      <w:r w:rsidR="00114FFB" w:rsidRPr="00C92B19">
        <w:rPr>
          <w:rFonts w:ascii="Arial" w:eastAsia="Times New Roman" w:hAnsi="Arial" w:cs="Arial"/>
          <w:color w:val="000000"/>
          <w:shd w:val="clear" w:color="auto" w:fill="FFFFFF"/>
        </w:rPr>
        <w:t>. [online] Available at</w:t>
      </w:r>
      <w:r w:rsidR="00114FFB">
        <w:rPr>
          <w:rFonts w:ascii="Arial" w:eastAsia="Times New Roman" w:hAnsi="Arial" w:cs="Arial"/>
          <w:color w:val="000000"/>
          <w:shd w:val="clear" w:color="auto" w:fill="FFFFFF"/>
        </w:rPr>
        <w:t xml:space="preserve">: </w:t>
      </w:r>
      <w:r w:rsidR="00114FFB" w:rsidRPr="00C92B19">
        <w:rPr>
          <w:rFonts w:ascii="Arial" w:eastAsia="Times New Roman" w:hAnsi="Arial" w:cs="Arial"/>
          <w:color w:val="000000"/>
          <w:shd w:val="clear" w:color="auto" w:fill="FFFFFF"/>
        </w:rPr>
        <w:t>https://www.canr.msu.edu/news/advantages_of_a_bilingual_brain [Accessed 5 Apr. 2019].</w:t>
      </w:r>
    </w:p>
    <w:p w14:paraId="5459ECFA" w14:textId="77777777" w:rsidR="00114FFB" w:rsidRDefault="007473BC" w:rsidP="00114FFB">
      <w:pPr>
        <w:pStyle w:val="NormalWeb"/>
        <w:numPr>
          <w:ilvl w:val="0"/>
          <w:numId w:val="1"/>
        </w:numPr>
        <w:spacing w:line="360" w:lineRule="auto"/>
        <w:rPr>
          <w:rFonts w:ascii="Arial" w:hAnsi="Arial" w:cs="Arial"/>
          <w:szCs w:val="22"/>
        </w:rPr>
      </w:pPr>
      <w:r w:rsidRPr="007473BC">
        <w:rPr>
          <w:rFonts w:ascii="Arial" w:hAnsi="Arial" w:cs="Arial"/>
          <w:szCs w:val="22"/>
        </w:rPr>
        <w:t xml:space="preserve">Hutchinson, J. M., </w:t>
      </w:r>
      <w:proofErr w:type="spellStart"/>
      <w:r w:rsidRPr="007473BC">
        <w:rPr>
          <w:rFonts w:ascii="Arial" w:hAnsi="Arial" w:cs="Arial"/>
          <w:szCs w:val="22"/>
        </w:rPr>
        <w:t>Whiteley</w:t>
      </w:r>
      <w:proofErr w:type="spellEnd"/>
      <w:r w:rsidRPr="007473BC">
        <w:rPr>
          <w:rFonts w:ascii="Arial" w:hAnsi="Arial" w:cs="Arial"/>
          <w:szCs w:val="22"/>
        </w:rPr>
        <w:t xml:space="preserve">, H. E., Smith, C. D., &amp; Connors, L. (2003). The developmental progression of comprehension-related skills in children learning EAL. </w:t>
      </w:r>
      <w:r w:rsidRPr="007473BC">
        <w:rPr>
          <w:rFonts w:ascii="Arial" w:hAnsi="Arial" w:cs="Arial"/>
          <w:i/>
          <w:iCs/>
          <w:szCs w:val="22"/>
        </w:rPr>
        <w:t>Journal of Research in Reading</w:t>
      </w:r>
      <w:r w:rsidRPr="007473BC">
        <w:rPr>
          <w:rFonts w:ascii="Arial" w:hAnsi="Arial" w:cs="Arial"/>
          <w:szCs w:val="22"/>
        </w:rPr>
        <w:t xml:space="preserve">, </w:t>
      </w:r>
      <w:r w:rsidRPr="007473BC">
        <w:rPr>
          <w:rFonts w:ascii="Arial" w:hAnsi="Arial" w:cs="Arial"/>
          <w:i/>
          <w:iCs/>
          <w:szCs w:val="22"/>
        </w:rPr>
        <w:t>26</w:t>
      </w:r>
      <w:r w:rsidRPr="007473BC">
        <w:rPr>
          <w:rFonts w:ascii="Arial" w:hAnsi="Arial" w:cs="Arial"/>
          <w:szCs w:val="22"/>
        </w:rPr>
        <w:t xml:space="preserve">(1), 19–32. doi:10.1111/1467-9817.261003 </w:t>
      </w:r>
    </w:p>
    <w:p w14:paraId="3217B989" w14:textId="2E12B159" w:rsidR="007473BC" w:rsidRPr="00114FFB" w:rsidRDefault="00114FFB" w:rsidP="00114FFB">
      <w:pPr>
        <w:pStyle w:val="NormalWeb"/>
        <w:numPr>
          <w:ilvl w:val="0"/>
          <w:numId w:val="1"/>
        </w:numPr>
        <w:spacing w:line="360" w:lineRule="auto"/>
        <w:rPr>
          <w:rFonts w:ascii="Arial" w:hAnsi="Arial" w:cs="Arial"/>
          <w:szCs w:val="22"/>
        </w:rPr>
      </w:pPr>
      <w:r w:rsidRPr="007473BC">
        <w:rPr>
          <w:rFonts w:ascii="Arial" w:hAnsi="Arial" w:cs="Arial"/>
          <w:szCs w:val="22"/>
        </w:rPr>
        <w:t xml:space="preserve">NALDIC (2004). </w:t>
      </w:r>
      <w:r w:rsidRPr="007473BC">
        <w:rPr>
          <w:rFonts w:ascii="Arial" w:hAnsi="Arial" w:cs="Arial"/>
          <w:i/>
          <w:iCs/>
          <w:szCs w:val="22"/>
        </w:rPr>
        <w:t xml:space="preserve">Achievement gaps widening for EAL learners? </w:t>
      </w:r>
      <w:r w:rsidRPr="007473BC">
        <w:rPr>
          <w:rFonts w:ascii="Arial" w:hAnsi="Arial" w:cs="Arial"/>
          <w:szCs w:val="22"/>
        </w:rPr>
        <w:t xml:space="preserve">Retrieved from http://www. naldic.org.uk/docs/news/archive/news </w:t>
      </w:r>
      <w:proofErr w:type="spellStart"/>
      <w:r w:rsidRPr="007473BC">
        <w:rPr>
          <w:rFonts w:ascii="Arial" w:hAnsi="Arial" w:cs="Arial"/>
          <w:szCs w:val="22"/>
        </w:rPr>
        <w:t>item.cfm?newsid</w:t>
      </w:r>
      <w:proofErr w:type="spellEnd"/>
      <w:r w:rsidRPr="007473BC">
        <w:rPr>
          <w:rFonts w:ascii="Arial" w:hAnsi="Arial" w:cs="Arial"/>
          <w:szCs w:val="22"/>
        </w:rPr>
        <w:t xml:space="preserve">=84&amp;Pp=1 </w:t>
      </w:r>
    </w:p>
    <w:p w14:paraId="0C44A76C" w14:textId="5A420115" w:rsidR="00270FA0" w:rsidRDefault="007473BC" w:rsidP="007473BC">
      <w:pPr>
        <w:pStyle w:val="NormalWeb"/>
        <w:numPr>
          <w:ilvl w:val="0"/>
          <w:numId w:val="1"/>
        </w:numPr>
        <w:spacing w:line="360" w:lineRule="auto"/>
        <w:rPr>
          <w:rFonts w:ascii="Arial" w:hAnsi="Arial" w:cs="Arial"/>
          <w:szCs w:val="22"/>
        </w:rPr>
      </w:pPr>
      <w:r w:rsidRPr="007473BC">
        <w:rPr>
          <w:rFonts w:ascii="Arial" w:hAnsi="Arial" w:cs="Arial"/>
          <w:szCs w:val="22"/>
        </w:rPr>
        <w:t xml:space="preserve">Stuart, M. (2004). Getting ready for reading: A follow-up study of inner city second language learners at the end of Key Stage 1. </w:t>
      </w:r>
      <w:r w:rsidRPr="007473BC">
        <w:rPr>
          <w:rFonts w:ascii="Arial" w:hAnsi="Arial" w:cs="Arial"/>
          <w:i/>
          <w:iCs/>
          <w:szCs w:val="22"/>
        </w:rPr>
        <w:t>British Journal of Educational Psychology</w:t>
      </w:r>
      <w:r w:rsidRPr="007473BC">
        <w:rPr>
          <w:rFonts w:ascii="Arial" w:hAnsi="Arial" w:cs="Arial"/>
          <w:szCs w:val="22"/>
        </w:rPr>
        <w:t xml:space="preserve">, </w:t>
      </w:r>
      <w:r w:rsidRPr="007473BC">
        <w:rPr>
          <w:rFonts w:ascii="Arial" w:hAnsi="Arial" w:cs="Arial"/>
          <w:i/>
          <w:iCs/>
          <w:szCs w:val="22"/>
        </w:rPr>
        <w:t>74</w:t>
      </w:r>
      <w:r w:rsidRPr="007473BC">
        <w:rPr>
          <w:rFonts w:ascii="Arial" w:hAnsi="Arial" w:cs="Arial"/>
          <w:szCs w:val="22"/>
        </w:rPr>
        <w:t>, 15–36. doi:10.1348/000709904322848806</w:t>
      </w:r>
    </w:p>
    <w:p w14:paraId="1BE004DF" w14:textId="77777777" w:rsidR="00114FFB" w:rsidRPr="00183280" w:rsidRDefault="00114FFB" w:rsidP="00114FFB">
      <w:pPr>
        <w:pStyle w:val="ListParagraph"/>
        <w:numPr>
          <w:ilvl w:val="0"/>
          <w:numId w:val="1"/>
        </w:numPr>
        <w:rPr>
          <w:rFonts w:cs="Arial"/>
          <w:sz w:val="28"/>
          <w:szCs w:val="28"/>
        </w:rPr>
      </w:pPr>
      <w:r w:rsidRPr="00183280">
        <w:rPr>
          <w:rFonts w:cs="Arial"/>
          <w:sz w:val="28"/>
          <w:szCs w:val="28"/>
        </w:rPr>
        <w:t xml:space="preserve">UNICEF. 2011. Convention on the Rights of the Child. [online] Available at: </w:t>
      </w:r>
      <w:hyperlink r:id="rId7" w:history="1">
        <w:r w:rsidRPr="00183280">
          <w:rPr>
            <w:rStyle w:val="Hyperlink"/>
            <w:rFonts w:cs="Arial"/>
            <w:sz w:val="28"/>
            <w:szCs w:val="28"/>
          </w:rPr>
          <w:t>https://www.unicef.org.uk/what-we-do/un-convention-child-rights/</w:t>
        </w:r>
      </w:hyperlink>
      <w:r w:rsidRPr="00183280">
        <w:rPr>
          <w:rFonts w:cs="Arial"/>
          <w:sz w:val="28"/>
          <w:szCs w:val="28"/>
        </w:rPr>
        <w:t xml:space="preserve"> [Accessed </w:t>
      </w:r>
      <w:r>
        <w:rPr>
          <w:rFonts w:cs="Arial"/>
          <w:sz w:val="28"/>
          <w:szCs w:val="28"/>
        </w:rPr>
        <w:t>05</w:t>
      </w:r>
      <w:r w:rsidRPr="00183280">
        <w:rPr>
          <w:rFonts w:cs="Arial"/>
          <w:sz w:val="28"/>
          <w:szCs w:val="28"/>
        </w:rPr>
        <w:t xml:space="preserve"> </w:t>
      </w:r>
      <w:r>
        <w:rPr>
          <w:rFonts w:cs="Arial"/>
          <w:sz w:val="28"/>
          <w:szCs w:val="28"/>
        </w:rPr>
        <w:t>April</w:t>
      </w:r>
      <w:r w:rsidRPr="00183280">
        <w:rPr>
          <w:rFonts w:cs="Arial"/>
          <w:sz w:val="28"/>
          <w:szCs w:val="28"/>
        </w:rPr>
        <w:t>. 201</w:t>
      </w:r>
      <w:r>
        <w:rPr>
          <w:rFonts w:cs="Arial"/>
          <w:sz w:val="28"/>
          <w:szCs w:val="28"/>
        </w:rPr>
        <w:t>9</w:t>
      </w:r>
      <w:r w:rsidRPr="00183280">
        <w:rPr>
          <w:rFonts w:cs="Arial"/>
          <w:sz w:val="28"/>
          <w:szCs w:val="28"/>
        </w:rPr>
        <w:t>].</w:t>
      </w:r>
    </w:p>
    <w:p w14:paraId="36A97241" w14:textId="3CD31EA0" w:rsidR="00C92B19" w:rsidRPr="00114FFB" w:rsidRDefault="00114FFB" w:rsidP="00114FFB">
      <w:pPr>
        <w:pStyle w:val="ListParagraph"/>
        <w:numPr>
          <w:ilvl w:val="0"/>
          <w:numId w:val="1"/>
        </w:numPr>
        <w:spacing w:line="360" w:lineRule="auto"/>
        <w:rPr>
          <w:rFonts w:ascii="Times New Roman" w:eastAsia="Times New Roman" w:hAnsi="Times New Roman" w:cs="Times New Roman"/>
          <w:sz w:val="36"/>
        </w:rPr>
      </w:pPr>
      <w:proofErr w:type="spellStart"/>
      <w:r w:rsidRPr="00881F63">
        <w:rPr>
          <w:rFonts w:ascii="Arial" w:eastAsia="Times New Roman" w:hAnsi="Arial" w:cs="Arial"/>
          <w:color w:val="000000"/>
          <w:szCs w:val="20"/>
          <w:shd w:val="clear" w:color="auto" w:fill="FFFFFF"/>
        </w:rPr>
        <w:t>Verywell</w:t>
      </w:r>
      <w:proofErr w:type="spellEnd"/>
      <w:r w:rsidRPr="00881F63">
        <w:rPr>
          <w:rFonts w:ascii="Arial" w:eastAsia="Times New Roman" w:hAnsi="Arial" w:cs="Arial"/>
          <w:color w:val="000000"/>
          <w:szCs w:val="20"/>
          <w:shd w:val="clear" w:color="auto" w:fill="FFFFFF"/>
        </w:rPr>
        <w:t xml:space="preserve"> Health. (2019). </w:t>
      </w:r>
      <w:r w:rsidRPr="00881F63">
        <w:rPr>
          <w:rFonts w:ascii="Arial" w:eastAsia="Times New Roman" w:hAnsi="Arial" w:cs="Arial"/>
          <w:i/>
          <w:iCs/>
          <w:color w:val="000000"/>
          <w:szCs w:val="20"/>
        </w:rPr>
        <w:t xml:space="preserve">Speaking 2 Languages Protects Your Brain </w:t>
      </w:r>
      <w:r>
        <w:rPr>
          <w:rFonts w:ascii="Arial" w:eastAsia="Times New Roman" w:hAnsi="Arial" w:cs="Arial"/>
          <w:i/>
          <w:iCs/>
          <w:color w:val="000000"/>
          <w:szCs w:val="20"/>
        </w:rPr>
        <w:t>f</w:t>
      </w:r>
      <w:r w:rsidRPr="00881F63">
        <w:rPr>
          <w:rFonts w:ascii="Arial" w:eastAsia="Times New Roman" w:hAnsi="Arial" w:cs="Arial"/>
          <w:i/>
          <w:iCs/>
          <w:color w:val="000000"/>
          <w:szCs w:val="20"/>
        </w:rPr>
        <w:t>rom Stroke</w:t>
      </w:r>
      <w:r w:rsidRPr="00881F63">
        <w:rPr>
          <w:rFonts w:ascii="Arial" w:eastAsia="Times New Roman" w:hAnsi="Arial" w:cs="Arial"/>
          <w:color w:val="000000"/>
          <w:szCs w:val="20"/>
          <w:shd w:val="clear" w:color="auto" w:fill="FFFFFF"/>
        </w:rPr>
        <w:t>. [online] Available at: https://www.verywellhealth.com/bilingualism-offers-stoke-protection-3145916 [Accessed 5 Apr. 2019].</w:t>
      </w:r>
    </w:p>
    <w:p w14:paraId="56E69195" w14:textId="77777777" w:rsidR="00744353" w:rsidRDefault="00744353"/>
    <w:sectPr w:rsidR="00744353" w:rsidSect="0049290D">
      <w:head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E95865" w14:textId="77777777" w:rsidR="006B634A" w:rsidRDefault="006B634A" w:rsidP="00114FFB">
      <w:r>
        <w:separator/>
      </w:r>
    </w:p>
  </w:endnote>
  <w:endnote w:type="continuationSeparator" w:id="0">
    <w:p w14:paraId="05D9BA00" w14:textId="77777777" w:rsidR="006B634A" w:rsidRDefault="006B634A" w:rsidP="00114F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9F92A1" w14:textId="77777777" w:rsidR="006B634A" w:rsidRDefault="006B634A" w:rsidP="00114FFB">
      <w:r>
        <w:separator/>
      </w:r>
    </w:p>
  </w:footnote>
  <w:footnote w:type="continuationSeparator" w:id="0">
    <w:p w14:paraId="6A3C41BF" w14:textId="77777777" w:rsidR="006B634A" w:rsidRDefault="006B634A" w:rsidP="00114F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E0B762" w14:textId="75C78E91" w:rsidR="00114FFB" w:rsidRDefault="00114FFB" w:rsidP="00114FFB">
    <w:pPr>
      <w:pStyle w:val="Header"/>
      <w:tabs>
        <w:tab w:val="clear" w:pos="4680"/>
        <w:tab w:val="clear" w:pos="9360"/>
        <w:tab w:val="left" w:pos="1719"/>
      </w:tabs>
    </w:pPr>
    <w:r>
      <w:t xml:space="preserve">Scott Hayward </w:t>
    </w:r>
  </w:p>
  <w:p w14:paraId="03B55634" w14:textId="7B0D66C9" w:rsidR="00114FFB" w:rsidRDefault="00114FFB" w:rsidP="00114FFB">
    <w:pPr>
      <w:pStyle w:val="Header"/>
      <w:tabs>
        <w:tab w:val="clear" w:pos="4680"/>
        <w:tab w:val="clear" w:pos="9360"/>
        <w:tab w:val="left" w:pos="1719"/>
      </w:tabs>
    </w:pPr>
    <w:r>
      <w:t>1807527</w:t>
    </w:r>
  </w:p>
  <w:p w14:paraId="4C2D2ECB" w14:textId="253F93BA" w:rsidR="00114FFB" w:rsidRDefault="00114FFB" w:rsidP="00114FFB">
    <w:pPr>
      <w:pStyle w:val="Header"/>
      <w:tabs>
        <w:tab w:val="clear" w:pos="4680"/>
        <w:tab w:val="clear" w:pos="9360"/>
        <w:tab w:val="left" w:pos="1719"/>
      </w:tabs>
    </w:pPr>
    <w:r>
      <w:t>1434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561B2E"/>
    <w:multiLevelType w:val="hybridMultilevel"/>
    <w:tmpl w:val="6F46631E"/>
    <w:lvl w:ilvl="0" w:tplc="1060A8FA">
      <w:start w:val="1"/>
      <w:numFmt w:val="decimal"/>
      <w:lvlText w:val="%1)"/>
      <w:lvlJc w:val="left"/>
      <w:pPr>
        <w:ind w:left="360" w:hanging="360"/>
      </w:pPr>
      <w:rPr>
        <w:rFonts w:asciiTheme="minorHAnsi" w:eastAsiaTheme="minorHAnsi" w:hAnsiTheme="minorHAnsi" w:cstheme="minorBidi"/>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B3E7E72"/>
    <w:multiLevelType w:val="hybridMultilevel"/>
    <w:tmpl w:val="47B8F1FE"/>
    <w:lvl w:ilvl="0" w:tplc="ED9ABE4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6F4"/>
    <w:rsid w:val="00005CE8"/>
    <w:rsid w:val="00084CBB"/>
    <w:rsid w:val="000F7503"/>
    <w:rsid w:val="00114FFB"/>
    <w:rsid w:val="00183280"/>
    <w:rsid w:val="00270FA0"/>
    <w:rsid w:val="00293EDD"/>
    <w:rsid w:val="002B5D80"/>
    <w:rsid w:val="00317283"/>
    <w:rsid w:val="0049290D"/>
    <w:rsid w:val="004C100B"/>
    <w:rsid w:val="006B634A"/>
    <w:rsid w:val="006D3C46"/>
    <w:rsid w:val="00744353"/>
    <w:rsid w:val="007473BC"/>
    <w:rsid w:val="00881F63"/>
    <w:rsid w:val="008F776C"/>
    <w:rsid w:val="00A166F4"/>
    <w:rsid w:val="00A43E9B"/>
    <w:rsid w:val="00AD70EB"/>
    <w:rsid w:val="00BB40D2"/>
    <w:rsid w:val="00C623D7"/>
    <w:rsid w:val="00C92B19"/>
    <w:rsid w:val="00CA2CAE"/>
    <w:rsid w:val="00D436C0"/>
    <w:rsid w:val="00E84B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68FDD"/>
  <w15:chartTrackingRefBased/>
  <w15:docId w15:val="{521ACC00-9C1E-5243-B3ED-26514490FA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66F4"/>
    <w:pPr>
      <w:ind w:left="720"/>
      <w:contextualSpacing/>
    </w:pPr>
  </w:style>
  <w:style w:type="character" w:customStyle="1" w:styleId="apple-converted-space">
    <w:name w:val="apple-converted-space"/>
    <w:basedOn w:val="DefaultParagraphFont"/>
    <w:rsid w:val="00BB40D2"/>
  </w:style>
  <w:style w:type="paragraph" w:styleId="NormalWeb">
    <w:name w:val="Normal (Web)"/>
    <w:basedOn w:val="Normal"/>
    <w:uiPriority w:val="99"/>
    <w:unhideWhenUsed/>
    <w:rsid w:val="00270FA0"/>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183280"/>
    <w:rPr>
      <w:color w:val="0563C1" w:themeColor="hyperlink"/>
      <w:u w:val="single"/>
    </w:rPr>
  </w:style>
  <w:style w:type="character" w:styleId="UnresolvedMention">
    <w:name w:val="Unresolved Mention"/>
    <w:basedOn w:val="DefaultParagraphFont"/>
    <w:uiPriority w:val="99"/>
    <w:semiHidden/>
    <w:unhideWhenUsed/>
    <w:rsid w:val="00C92B19"/>
    <w:rPr>
      <w:color w:val="605E5C"/>
      <w:shd w:val="clear" w:color="auto" w:fill="E1DFDD"/>
    </w:rPr>
  </w:style>
  <w:style w:type="character" w:styleId="Emphasis">
    <w:name w:val="Emphasis"/>
    <w:basedOn w:val="DefaultParagraphFont"/>
    <w:uiPriority w:val="20"/>
    <w:qFormat/>
    <w:rsid w:val="00A43E9B"/>
    <w:rPr>
      <w:i/>
      <w:iCs/>
    </w:rPr>
  </w:style>
  <w:style w:type="paragraph" w:styleId="Header">
    <w:name w:val="header"/>
    <w:basedOn w:val="Normal"/>
    <w:link w:val="HeaderChar"/>
    <w:uiPriority w:val="99"/>
    <w:unhideWhenUsed/>
    <w:rsid w:val="00114FFB"/>
    <w:pPr>
      <w:tabs>
        <w:tab w:val="center" w:pos="4680"/>
        <w:tab w:val="right" w:pos="9360"/>
      </w:tabs>
    </w:pPr>
  </w:style>
  <w:style w:type="character" w:customStyle="1" w:styleId="HeaderChar">
    <w:name w:val="Header Char"/>
    <w:basedOn w:val="DefaultParagraphFont"/>
    <w:link w:val="Header"/>
    <w:uiPriority w:val="99"/>
    <w:rsid w:val="00114FFB"/>
  </w:style>
  <w:style w:type="paragraph" w:styleId="Footer">
    <w:name w:val="footer"/>
    <w:basedOn w:val="Normal"/>
    <w:link w:val="FooterChar"/>
    <w:uiPriority w:val="99"/>
    <w:unhideWhenUsed/>
    <w:rsid w:val="00114FFB"/>
    <w:pPr>
      <w:tabs>
        <w:tab w:val="center" w:pos="4680"/>
        <w:tab w:val="right" w:pos="9360"/>
      </w:tabs>
    </w:pPr>
  </w:style>
  <w:style w:type="character" w:customStyle="1" w:styleId="FooterChar">
    <w:name w:val="Footer Char"/>
    <w:basedOn w:val="DefaultParagraphFont"/>
    <w:link w:val="Footer"/>
    <w:uiPriority w:val="99"/>
    <w:rsid w:val="00114F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369437">
      <w:bodyDiv w:val="1"/>
      <w:marLeft w:val="0"/>
      <w:marRight w:val="0"/>
      <w:marTop w:val="0"/>
      <w:marBottom w:val="0"/>
      <w:divBdr>
        <w:top w:val="none" w:sz="0" w:space="0" w:color="auto"/>
        <w:left w:val="none" w:sz="0" w:space="0" w:color="auto"/>
        <w:bottom w:val="none" w:sz="0" w:space="0" w:color="auto"/>
        <w:right w:val="none" w:sz="0" w:space="0" w:color="auto"/>
      </w:divBdr>
    </w:div>
    <w:div w:id="100146103">
      <w:bodyDiv w:val="1"/>
      <w:marLeft w:val="0"/>
      <w:marRight w:val="0"/>
      <w:marTop w:val="0"/>
      <w:marBottom w:val="0"/>
      <w:divBdr>
        <w:top w:val="none" w:sz="0" w:space="0" w:color="auto"/>
        <w:left w:val="none" w:sz="0" w:space="0" w:color="auto"/>
        <w:bottom w:val="none" w:sz="0" w:space="0" w:color="auto"/>
        <w:right w:val="none" w:sz="0" w:space="0" w:color="auto"/>
      </w:divBdr>
      <w:divsChild>
        <w:div w:id="531236291">
          <w:marLeft w:val="0"/>
          <w:marRight w:val="0"/>
          <w:marTop w:val="0"/>
          <w:marBottom w:val="0"/>
          <w:divBdr>
            <w:top w:val="none" w:sz="0" w:space="0" w:color="auto"/>
            <w:left w:val="none" w:sz="0" w:space="0" w:color="auto"/>
            <w:bottom w:val="none" w:sz="0" w:space="0" w:color="auto"/>
            <w:right w:val="none" w:sz="0" w:space="0" w:color="auto"/>
          </w:divBdr>
          <w:divsChild>
            <w:div w:id="1566183873">
              <w:marLeft w:val="0"/>
              <w:marRight w:val="0"/>
              <w:marTop w:val="0"/>
              <w:marBottom w:val="0"/>
              <w:divBdr>
                <w:top w:val="none" w:sz="0" w:space="0" w:color="auto"/>
                <w:left w:val="none" w:sz="0" w:space="0" w:color="auto"/>
                <w:bottom w:val="none" w:sz="0" w:space="0" w:color="auto"/>
                <w:right w:val="none" w:sz="0" w:space="0" w:color="auto"/>
              </w:divBdr>
              <w:divsChild>
                <w:div w:id="962424592">
                  <w:marLeft w:val="0"/>
                  <w:marRight w:val="0"/>
                  <w:marTop w:val="0"/>
                  <w:marBottom w:val="0"/>
                  <w:divBdr>
                    <w:top w:val="none" w:sz="0" w:space="0" w:color="auto"/>
                    <w:left w:val="none" w:sz="0" w:space="0" w:color="auto"/>
                    <w:bottom w:val="none" w:sz="0" w:space="0" w:color="auto"/>
                    <w:right w:val="none" w:sz="0" w:space="0" w:color="auto"/>
                  </w:divBdr>
                  <w:divsChild>
                    <w:div w:id="917984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905374">
      <w:bodyDiv w:val="1"/>
      <w:marLeft w:val="0"/>
      <w:marRight w:val="0"/>
      <w:marTop w:val="0"/>
      <w:marBottom w:val="0"/>
      <w:divBdr>
        <w:top w:val="none" w:sz="0" w:space="0" w:color="auto"/>
        <w:left w:val="none" w:sz="0" w:space="0" w:color="auto"/>
        <w:bottom w:val="none" w:sz="0" w:space="0" w:color="auto"/>
        <w:right w:val="none" w:sz="0" w:space="0" w:color="auto"/>
      </w:divBdr>
      <w:divsChild>
        <w:div w:id="1201238561">
          <w:marLeft w:val="0"/>
          <w:marRight w:val="0"/>
          <w:marTop w:val="0"/>
          <w:marBottom w:val="0"/>
          <w:divBdr>
            <w:top w:val="none" w:sz="0" w:space="0" w:color="auto"/>
            <w:left w:val="none" w:sz="0" w:space="0" w:color="auto"/>
            <w:bottom w:val="none" w:sz="0" w:space="0" w:color="auto"/>
            <w:right w:val="none" w:sz="0" w:space="0" w:color="auto"/>
          </w:divBdr>
          <w:divsChild>
            <w:div w:id="878276150">
              <w:marLeft w:val="0"/>
              <w:marRight w:val="0"/>
              <w:marTop w:val="0"/>
              <w:marBottom w:val="0"/>
              <w:divBdr>
                <w:top w:val="none" w:sz="0" w:space="0" w:color="auto"/>
                <w:left w:val="none" w:sz="0" w:space="0" w:color="auto"/>
                <w:bottom w:val="none" w:sz="0" w:space="0" w:color="auto"/>
                <w:right w:val="none" w:sz="0" w:space="0" w:color="auto"/>
              </w:divBdr>
              <w:divsChild>
                <w:div w:id="1718386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5894355">
      <w:bodyDiv w:val="1"/>
      <w:marLeft w:val="0"/>
      <w:marRight w:val="0"/>
      <w:marTop w:val="0"/>
      <w:marBottom w:val="0"/>
      <w:divBdr>
        <w:top w:val="none" w:sz="0" w:space="0" w:color="auto"/>
        <w:left w:val="none" w:sz="0" w:space="0" w:color="auto"/>
        <w:bottom w:val="none" w:sz="0" w:space="0" w:color="auto"/>
        <w:right w:val="none" w:sz="0" w:space="0" w:color="auto"/>
      </w:divBdr>
      <w:divsChild>
        <w:div w:id="601450994">
          <w:marLeft w:val="0"/>
          <w:marRight w:val="0"/>
          <w:marTop w:val="0"/>
          <w:marBottom w:val="0"/>
          <w:divBdr>
            <w:top w:val="none" w:sz="0" w:space="0" w:color="auto"/>
            <w:left w:val="none" w:sz="0" w:space="0" w:color="auto"/>
            <w:bottom w:val="none" w:sz="0" w:space="0" w:color="auto"/>
            <w:right w:val="none" w:sz="0" w:space="0" w:color="auto"/>
          </w:divBdr>
          <w:divsChild>
            <w:div w:id="479493887">
              <w:marLeft w:val="0"/>
              <w:marRight w:val="0"/>
              <w:marTop w:val="0"/>
              <w:marBottom w:val="0"/>
              <w:divBdr>
                <w:top w:val="none" w:sz="0" w:space="0" w:color="auto"/>
                <w:left w:val="none" w:sz="0" w:space="0" w:color="auto"/>
                <w:bottom w:val="none" w:sz="0" w:space="0" w:color="auto"/>
                <w:right w:val="none" w:sz="0" w:space="0" w:color="auto"/>
              </w:divBdr>
              <w:divsChild>
                <w:div w:id="1187256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7985917">
      <w:bodyDiv w:val="1"/>
      <w:marLeft w:val="0"/>
      <w:marRight w:val="0"/>
      <w:marTop w:val="0"/>
      <w:marBottom w:val="0"/>
      <w:divBdr>
        <w:top w:val="none" w:sz="0" w:space="0" w:color="auto"/>
        <w:left w:val="none" w:sz="0" w:space="0" w:color="auto"/>
        <w:bottom w:val="none" w:sz="0" w:space="0" w:color="auto"/>
        <w:right w:val="none" w:sz="0" w:space="0" w:color="auto"/>
      </w:divBdr>
    </w:div>
    <w:div w:id="316611453">
      <w:bodyDiv w:val="1"/>
      <w:marLeft w:val="0"/>
      <w:marRight w:val="0"/>
      <w:marTop w:val="0"/>
      <w:marBottom w:val="0"/>
      <w:divBdr>
        <w:top w:val="none" w:sz="0" w:space="0" w:color="auto"/>
        <w:left w:val="none" w:sz="0" w:space="0" w:color="auto"/>
        <w:bottom w:val="none" w:sz="0" w:space="0" w:color="auto"/>
        <w:right w:val="none" w:sz="0" w:space="0" w:color="auto"/>
      </w:divBdr>
      <w:divsChild>
        <w:div w:id="130558576">
          <w:marLeft w:val="0"/>
          <w:marRight w:val="0"/>
          <w:marTop w:val="0"/>
          <w:marBottom w:val="0"/>
          <w:divBdr>
            <w:top w:val="none" w:sz="0" w:space="0" w:color="auto"/>
            <w:left w:val="none" w:sz="0" w:space="0" w:color="auto"/>
            <w:bottom w:val="none" w:sz="0" w:space="0" w:color="auto"/>
            <w:right w:val="none" w:sz="0" w:space="0" w:color="auto"/>
          </w:divBdr>
          <w:divsChild>
            <w:div w:id="1054543863">
              <w:marLeft w:val="0"/>
              <w:marRight w:val="0"/>
              <w:marTop w:val="0"/>
              <w:marBottom w:val="0"/>
              <w:divBdr>
                <w:top w:val="none" w:sz="0" w:space="0" w:color="auto"/>
                <w:left w:val="none" w:sz="0" w:space="0" w:color="auto"/>
                <w:bottom w:val="none" w:sz="0" w:space="0" w:color="auto"/>
                <w:right w:val="none" w:sz="0" w:space="0" w:color="auto"/>
              </w:divBdr>
              <w:divsChild>
                <w:div w:id="7143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6565141">
      <w:bodyDiv w:val="1"/>
      <w:marLeft w:val="0"/>
      <w:marRight w:val="0"/>
      <w:marTop w:val="0"/>
      <w:marBottom w:val="0"/>
      <w:divBdr>
        <w:top w:val="none" w:sz="0" w:space="0" w:color="auto"/>
        <w:left w:val="none" w:sz="0" w:space="0" w:color="auto"/>
        <w:bottom w:val="none" w:sz="0" w:space="0" w:color="auto"/>
        <w:right w:val="none" w:sz="0" w:space="0" w:color="auto"/>
      </w:divBdr>
      <w:divsChild>
        <w:div w:id="1304657719">
          <w:marLeft w:val="0"/>
          <w:marRight w:val="0"/>
          <w:marTop w:val="0"/>
          <w:marBottom w:val="0"/>
          <w:divBdr>
            <w:top w:val="none" w:sz="0" w:space="0" w:color="auto"/>
            <w:left w:val="none" w:sz="0" w:space="0" w:color="auto"/>
            <w:bottom w:val="none" w:sz="0" w:space="0" w:color="auto"/>
            <w:right w:val="none" w:sz="0" w:space="0" w:color="auto"/>
          </w:divBdr>
          <w:divsChild>
            <w:div w:id="1920559207">
              <w:marLeft w:val="0"/>
              <w:marRight w:val="0"/>
              <w:marTop w:val="0"/>
              <w:marBottom w:val="0"/>
              <w:divBdr>
                <w:top w:val="none" w:sz="0" w:space="0" w:color="auto"/>
                <w:left w:val="none" w:sz="0" w:space="0" w:color="auto"/>
                <w:bottom w:val="none" w:sz="0" w:space="0" w:color="auto"/>
                <w:right w:val="none" w:sz="0" w:space="0" w:color="auto"/>
              </w:divBdr>
              <w:divsChild>
                <w:div w:id="1106191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6285160">
      <w:bodyDiv w:val="1"/>
      <w:marLeft w:val="0"/>
      <w:marRight w:val="0"/>
      <w:marTop w:val="0"/>
      <w:marBottom w:val="0"/>
      <w:divBdr>
        <w:top w:val="none" w:sz="0" w:space="0" w:color="auto"/>
        <w:left w:val="none" w:sz="0" w:space="0" w:color="auto"/>
        <w:bottom w:val="none" w:sz="0" w:space="0" w:color="auto"/>
        <w:right w:val="none" w:sz="0" w:space="0" w:color="auto"/>
      </w:divBdr>
      <w:divsChild>
        <w:div w:id="731149868">
          <w:marLeft w:val="0"/>
          <w:marRight w:val="0"/>
          <w:marTop w:val="0"/>
          <w:marBottom w:val="0"/>
          <w:divBdr>
            <w:top w:val="none" w:sz="0" w:space="0" w:color="auto"/>
            <w:left w:val="none" w:sz="0" w:space="0" w:color="auto"/>
            <w:bottom w:val="none" w:sz="0" w:space="0" w:color="auto"/>
            <w:right w:val="none" w:sz="0" w:space="0" w:color="auto"/>
          </w:divBdr>
          <w:divsChild>
            <w:div w:id="415788084">
              <w:marLeft w:val="0"/>
              <w:marRight w:val="0"/>
              <w:marTop w:val="0"/>
              <w:marBottom w:val="0"/>
              <w:divBdr>
                <w:top w:val="none" w:sz="0" w:space="0" w:color="auto"/>
                <w:left w:val="none" w:sz="0" w:space="0" w:color="auto"/>
                <w:bottom w:val="none" w:sz="0" w:space="0" w:color="auto"/>
                <w:right w:val="none" w:sz="0" w:space="0" w:color="auto"/>
              </w:divBdr>
              <w:divsChild>
                <w:div w:id="979504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5222707">
      <w:bodyDiv w:val="1"/>
      <w:marLeft w:val="0"/>
      <w:marRight w:val="0"/>
      <w:marTop w:val="0"/>
      <w:marBottom w:val="0"/>
      <w:divBdr>
        <w:top w:val="none" w:sz="0" w:space="0" w:color="auto"/>
        <w:left w:val="none" w:sz="0" w:space="0" w:color="auto"/>
        <w:bottom w:val="none" w:sz="0" w:space="0" w:color="auto"/>
        <w:right w:val="none" w:sz="0" w:space="0" w:color="auto"/>
      </w:divBdr>
      <w:divsChild>
        <w:div w:id="611862057">
          <w:marLeft w:val="0"/>
          <w:marRight w:val="0"/>
          <w:marTop w:val="0"/>
          <w:marBottom w:val="0"/>
          <w:divBdr>
            <w:top w:val="none" w:sz="0" w:space="0" w:color="auto"/>
            <w:left w:val="none" w:sz="0" w:space="0" w:color="auto"/>
            <w:bottom w:val="none" w:sz="0" w:space="0" w:color="auto"/>
            <w:right w:val="none" w:sz="0" w:space="0" w:color="auto"/>
          </w:divBdr>
          <w:divsChild>
            <w:div w:id="1467238613">
              <w:marLeft w:val="0"/>
              <w:marRight w:val="0"/>
              <w:marTop w:val="0"/>
              <w:marBottom w:val="0"/>
              <w:divBdr>
                <w:top w:val="none" w:sz="0" w:space="0" w:color="auto"/>
                <w:left w:val="none" w:sz="0" w:space="0" w:color="auto"/>
                <w:bottom w:val="none" w:sz="0" w:space="0" w:color="auto"/>
                <w:right w:val="none" w:sz="0" w:space="0" w:color="auto"/>
              </w:divBdr>
              <w:divsChild>
                <w:div w:id="1090197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3973519">
      <w:bodyDiv w:val="1"/>
      <w:marLeft w:val="0"/>
      <w:marRight w:val="0"/>
      <w:marTop w:val="0"/>
      <w:marBottom w:val="0"/>
      <w:divBdr>
        <w:top w:val="none" w:sz="0" w:space="0" w:color="auto"/>
        <w:left w:val="none" w:sz="0" w:space="0" w:color="auto"/>
        <w:bottom w:val="none" w:sz="0" w:space="0" w:color="auto"/>
        <w:right w:val="none" w:sz="0" w:space="0" w:color="auto"/>
      </w:divBdr>
    </w:div>
    <w:div w:id="974022182">
      <w:bodyDiv w:val="1"/>
      <w:marLeft w:val="0"/>
      <w:marRight w:val="0"/>
      <w:marTop w:val="0"/>
      <w:marBottom w:val="0"/>
      <w:divBdr>
        <w:top w:val="none" w:sz="0" w:space="0" w:color="auto"/>
        <w:left w:val="none" w:sz="0" w:space="0" w:color="auto"/>
        <w:bottom w:val="none" w:sz="0" w:space="0" w:color="auto"/>
        <w:right w:val="none" w:sz="0" w:space="0" w:color="auto"/>
      </w:divBdr>
    </w:div>
    <w:div w:id="1226262329">
      <w:bodyDiv w:val="1"/>
      <w:marLeft w:val="0"/>
      <w:marRight w:val="0"/>
      <w:marTop w:val="0"/>
      <w:marBottom w:val="0"/>
      <w:divBdr>
        <w:top w:val="none" w:sz="0" w:space="0" w:color="auto"/>
        <w:left w:val="none" w:sz="0" w:space="0" w:color="auto"/>
        <w:bottom w:val="none" w:sz="0" w:space="0" w:color="auto"/>
        <w:right w:val="none" w:sz="0" w:space="0" w:color="auto"/>
      </w:divBdr>
    </w:div>
    <w:div w:id="1288510372">
      <w:bodyDiv w:val="1"/>
      <w:marLeft w:val="0"/>
      <w:marRight w:val="0"/>
      <w:marTop w:val="0"/>
      <w:marBottom w:val="0"/>
      <w:divBdr>
        <w:top w:val="none" w:sz="0" w:space="0" w:color="auto"/>
        <w:left w:val="none" w:sz="0" w:space="0" w:color="auto"/>
        <w:bottom w:val="none" w:sz="0" w:space="0" w:color="auto"/>
        <w:right w:val="none" w:sz="0" w:space="0" w:color="auto"/>
      </w:divBdr>
    </w:div>
    <w:div w:id="1296330689">
      <w:bodyDiv w:val="1"/>
      <w:marLeft w:val="0"/>
      <w:marRight w:val="0"/>
      <w:marTop w:val="0"/>
      <w:marBottom w:val="0"/>
      <w:divBdr>
        <w:top w:val="none" w:sz="0" w:space="0" w:color="auto"/>
        <w:left w:val="none" w:sz="0" w:space="0" w:color="auto"/>
        <w:bottom w:val="none" w:sz="0" w:space="0" w:color="auto"/>
        <w:right w:val="none" w:sz="0" w:space="0" w:color="auto"/>
      </w:divBdr>
      <w:divsChild>
        <w:div w:id="1461729052">
          <w:marLeft w:val="0"/>
          <w:marRight w:val="0"/>
          <w:marTop w:val="0"/>
          <w:marBottom w:val="0"/>
          <w:divBdr>
            <w:top w:val="none" w:sz="0" w:space="0" w:color="auto"/>
            <w:left w:val="none" w:sz="0" w:space="0" w:color="auto"/>
            <w:bottom w:val="none" w:sz="0" w:space="0" w:color="auto"/>
            <w:right w:val="none" w:sz="0" w:space="0" w:color="auto"/>
          </w:divBdr>
          <w:divsChild>
            <w:div w:id="1746877890">
              <w:marLeft w:val="0"/>
              <w:marRight w:val="0"/>
              <w:marTop w:val="0"/>
              <w:marBottom w:val="0"/>
              <w:divBdr>
                <w:top w:val="none" w:sz="0" w:space="0" w:color="auto"/>
                <w:left w:val="none" w:sz="0" w:space="0" w:color="auto"/>
                <w:bottom w:val="none" w:sz="0" w:space="0" w:color="auto"/>
                <w:right w:val="none" w:sz="0" w:space="0" w:color="auto"/>
              </w:divBdr>
              <w:divsChild>
                <w:div w:id="2117020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8376730">
      <w:bodyDiv w:val="1"/>
      <w:marLeft w:val="0"/>
      <w:marRight w:val="0"/>
      <w:marTop w:val="0"/>
      <w:marBottom w:val="0"/>
      <w:divBdr>
        <w:top w:val="none" w:sz="0" w:space="0" w:color="auto"/>
        <w:left w:val="none" w:sz="0" w:space="0" w:color="auto"/>
        <w:bottom w:val="none" w:sz="0" w:space="0" w:color="auto"/>
        <w:right w:val="none" w:sz="0" w:space="0" w:color="auto"/>
      </w:divBdr>
      <w:divsChild>
        <w:div w:id="1845784469">
          <w:marLeft w:val="0"/>
          <w:marRight w:val="0"/>
          <w:marTop w:val="0"/>
          <w:marBottom w:val="0"/>
          <w:divBdr>
            <w:top w:val="none" w:sz="0" w:space="0" w:color="auto"/>
            <w:left w:val="none" w:sz="0" w:space="0" w:color="auto"/>
            <w:bottom w:val="none" w:sz="0" w:space="0" w:color="auto"/>
            <w:right w:val="none" w:sz="0" w:space="0" w:color="auto"/>
          </w:divBdr>
          <w:divsChild>
            <w:div w:id="1055157549">
              <w:marLeft w:val="0"/>
              <w:marRight w:val="0"/>
              <w:marTop w:val="0"/>
              <w:marBottom w:val="0"/>
              <w:divBdr>
                <w:top w:val="none" w:sz="0" w:space="0" w:color="auto"/>
                <w:left w:val="none" w:sz="0" w:space="0" w:color="auto"/>
                <w:bottom w:val="none" w:sz="0" w:space="0" w:color="auto"/>
                <w:right w:val="none" w:sz="0" w:space="0" w:color="auto"/>
              </w:divBdr>
              <w:divsChild>
                <w:div w:id="1662925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6239585">
      <w:bodyDiv w:val="1"/>
      <w:marLeft w:val="0"/>
      <w:marRight w:val="0"/>
      <w:marTop w:val="0"/>
      <w:marBottom w:val="0"/>
      <w:divBdr>
        <w:top w:val="none" w:sz="0" w:space="0" w:color="auto"/>
        <w:left w:val="none" w:sz="0" w:space="0" w:color="auto"/>
        <w:bottom w:val="none" w:sz="0" w:space="0" w:color="auto"/>
        <w:right w:val="none" w:sz="0" w:space="0" w:color="auto"/>
      </w:divBdr>
    </w:div>
    <w:div w:id="1638756200">
      <w:bodyDiv w:val="1"/>
      <w:marLeft w:val="0"/>
      <w:marRight w:val="0"/>
      <w:marTop w:val="0"/>
      <w:marBottom w:val="0"/>
      <w:divBdr>
        <w:top w:val="none" w:sz="0" w:space="0" w:color="auto"/>
        <w:left w:val="none" w:sz="0" w:space="0" w:color="auto"/>
        <w:bottom w:val="none" w:sz="0" w:space="0" w:color="auto"/>
        <w:right w:val="none" w:sz="0" w:space="0" w:color="auto"/>
      </w:divBdr>
    </w:div>
    <w:div w:id="1927300199">
      <w:bodyDiv w:val="1"/>
      <w:marLeft w:val="0"/>
      <w:marRight w:val="0"/>
      <w:marTop w:val="0"/>
      <w:marBottom w:val="0"/>
      <w:divBdr>
        <w:top w:val="none" w:sz="0" w:space="0" w:color="auto"/>
        <w:left w:val="none" w:sz="0" w:space="0" w:color="auto"/>
        <w:bottom w:val="none" w:sz="0" w:space="0" w:color="auto"/>
        <w:right w:val="none" w:sz="0" w:space="0" w:color="auto"/>
      </w:divBdr>
    </w:div>
    <w:div w:id="1935622793">
      <w:bodyDiv w:val="1"/>
      <w:marLeft w:val="0"/>
      <w:marRight w:val="0"/>
      <w:marTop w:val="0"/>
      <w:marBottom w:val="0"/>
      <w:divBdr>
        <w:top w:val="none" w:sz="0" w:space="0" w:color="auto"/>
        <w:left w:val="none" w:sz="0" w:space="0" w:color="auto"/>
        <w:bottom w:val="none" w:sz="0" w:space="0" w:color="auto"/>
        <w:right w:val="none" w:sz="0" w:space="0" w:color="auto"/>
      </w:divBdr>
    </w:div>
    <w:div w:id="1970622467">
      <w:bodyDiv w:val="1"/>
      <w:marLeft w:val="0"/>
      <w:marRight w:val="0"/>
      <w:marTop w:val="0"/>
      <w:marBottom w:val="0"/>
      <w:divBdr>
        <w:top w:val="none" w:sz="0" w:space="0" w:color="auto"/>
        <w:left w:val="none" w:sz="0" w:space="0" w:color="auto"/>
        <w:bottom w:val="none" w:sz="0" w:space="0" w:color="auto"/>
        <w:right w:val="none" w:sz="0" w:space="0" w:color="auto"/>
      </w:divBdr>
      <w:divsChild>
        <w:div w:id="1440029961">
          <w:marLeft w:val="0"/>
          <w:marRight w:val="0"/>
          <w:marTop w:val="0"/>
          <w:marBottom w:val="0"/>
          <w:divBdr>
            <w:top w:val="none" w:sz="0" w:space="0" w:color="auto"/>
            <w:left w:val="none" w:sz="0" w:space="0" w:color="auto"/>
            <w:bottom w:val="none" w:sz="0" w:space="0" w:color="auto"/>
            <w:right w:val="none" w:sz="0" w:space="0" w:color="auto"/>
          </w:divBdr>
          <w:divsChild>
            <w:div w:id="1684237959">
              <w:marLeft w:val="0"/>
              <w:marRight w:val="0"/>
              <w:marTop w:val="0"/>
              <w:marBottom w:val="0"/>
              <w:divBdr>
                <w:top w:val="none" w:sz="0" w:space="0" w:color="auto"/>
                <w:left w:val="none" w:sz="0" w:space="0" w:color="auto"/>
                <w:bottom w:val="none" w:sz="0" w:space="0" w:color="auto"/>
                <w:right w:val="none" w:sz="0" w:space="0" w:color="auto"/>
              </w:divBdr>
              <w:divsChild>
                <w:div w:id="661590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1981266">
      <w:bodyDiv w:val="1"/>
      <w:marLeft w:val="0"/>
      <w:marRight w:val="0"/>
      <w:marTop w:val="0"/>
      <w:marBottom w:val="0"/>
      <w:divBdr>
        <w:top w:val="none" w:sz="0" w:space="0" w:color="auto"/>
        <w:left w:val="none" w:sz="0" w:space="0" w:color="auto"/>
        <w:bottom w:val="none" w:sz="0" w:space="0" w:color="auto"/>
        <w:right w:val="none" w:sz="0" w:space="0" w:color="auto"/>
      </w:divBdr>
      <w:divsChild>
        <w:div w:id="222452272">
          <w:marLeft w:val="0"/>
          <w:marRight w:val="0"/>
          <w:marTop w:val="0"/>
          <w:marBottom w:val="0"/>
          <w:divBdr>
            <w:top w:val="none" w:sz="0" w:space="0" w:color="auto"/>
            <w:left w:val="none" w:sz="0" w:space="0" w:color="auto"/>
            <w:bottom w:val="none" w:sz="0" w:space="0" w:color="auto"/>
            <w:right w:val="none" w:sz="0" w:space="0" w:color="auto"/>
          </w:divBdr>
          <w:divsChild>
            <w:div w:id="497965166">
              <w:marLeft w:val="0"/>
              <w:marRight w:val="0"/>
              <w:marTop w:val="0"/>
              <w:marBottom w:val="0"/>
              <w:divBdr>
                <w:top w:val="none" w:sz="0" w:space="0" w:color="auto"/>
                <w:left w:val="none" w:sz="0" w:space="0" w:color="auto"/>
                <w:bottom w:val="none" w:sz="0" w:space="0" w:color="auto"/>
                <w:right w:val="none" w:sz="0" w:space="0" w:color="auto"/>
              </w:divBdr>
              <w:divsChild>
                <w:div w:id="1316228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6970709">
      <w:bodyDiv w:val="1"/>
      <w:marLeft w:val="0"/>
      <w:marRight w:val="0"/>
      <w:marTop w:val="0"/>
      <w:marBottom w:val="0"/>
      <w:divBdr>
        <w:top w:val="none" w:sz="0" w:space="0" w:color="auto"/>
        <w:left w:val="none" w:sz="0" w:space="0" w:color="auto"/>
        <w:bottom w:val="none" w:sz="0" w:space="0" w:color="auto"/>
        <w:right w:val="none" w:sz="0" w:space="0" w:color="auto"/>
      </w:divBdr>
    </w:div>
    <w:div w:id="2102723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unicef.org.uk/what-we-do/un-convention-child-righ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148</TotalTime>
  <Pages>4</Pages>
  <Words>1382</Words>
  <Characters>7882</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2019-04-02T16:29:00Z</dcterms:created>
  <dcterms:modified xsi:type="dcterms:W3CDTF">2019-04-05T19:58:00Z</dcterms:modified>
</cp:coreProperties>
</file>