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403CC7">
      <w:pPr>
        <w:jc w:val="both"/>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403CC7">
      <w:pPr>
        <w:ind w:left="567"/>
        <w:jc w:val="both"/>
        <w:rPr>
          <w:rFonts w:ascii="Arial" w:hAnsi="Arial" w:cs="Arial"/>
          <w:b/>
          <w:sz w:val="24"/>
          <w:szCs w:val="24"/>
        </w:rPr>
      </w:pPr>
    </w:p>
    <w:p w14:paraId="5A6EBC67" w14:textId="02FC1F40" w:rsidR="004A1148" w:rsidRDefault="004A1148" w:rsidP="00403CC7">
      <w:pPr>
        <w:jc w:val="both"/>
        <w:rPr>
          <w:rFonts w:ascii="Arial" w:hAnsi="Arial" w:cs="Arial"/>
          <w:b/>
          <w:sz w:val="32"/>
          <w:szCs w:val="32"/>
        </w:rPr>
      </w:pPr>
    </w:p>
    <w:p w14:paraId="1D479047" w14:textId="77777777" w:rsidR="004A1148" w:rsidRPr="004A1148" w:rsidRDefault="004A1148" w:rsidP="00403CC7">
      <w:pPr>
        <w:jc w:val="both"/>
        <w:rPr>
          <w:rFonts w:ascii="Arial" w:hAnsi="Arial" w:cs="Arial"/>
          <w:b/>
          <w:sz w:val="32"/>
          <w:szCs w:val="32"/>
        </w:rPr>
      </w:pPr>
    </w:p>
    <w:p w14:paraId="2F7D594B" w14:textId="77777777" w:rsidR="004A1148" w:rsidRPr="004A1148" w:rsidRDefault="004A1148" w:rsidP="00403CC7">
      <w:pPr>
        <w:jc w:val="both"/>
        <w:rPr>
          <w:rFonts w:ascii="Arial" w:hAnsi="Arial" w:cs="Arial"/>
          <w:b/>
          <w:sz w:val="32"/>
          <w:szCs w:val="32"/>
        </w:rPr>
      </w:pPr>
    </w:p>
    <w:p w14:paraId="1E2A6123" w14:textId="0AF2C01B" w:rsidR="004978D5" w:rsidRPr="004A1148" w:rsidRDefault="004A1148" w:rsidP="00403CC7">
      <w:pPr>
        <w:jc w:val="both"/>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403CC7">
      <w:pPr>
        <w:ind w:left="284"/>
        <w:jc w:val="both"/>
        <w:rPr>
          <w:rFonts w:ascii="Arial" w:hAnsi="Arial" w:cs="Arial"/>
          <w:b/>
          <w:sz w:val="24"/>
          <w:u w:val="single"/>
        </w:rPr>
      </w:pPr>
    </w:p>
    <w:p w14:paraId="2BC54D33" w14:textId="77777777" w:rsidR="004A1148" w:rsidRDefault="004A1148" w:rsidP="00403CC7">
      <w:pPr>
        <w:ind w:left="284"/>
        <w:jc w:val="both"/>
        <w:rPr>
          <w:rFonts w:ascii="Arial" w:hAnsi="Arial" w:cs="Arial"/>
          <w:b/>
          <w:sz w:val="24"/>
          <w:u w:val="single"/>
        </w:rPr>
      </w:pPr>
    </w:p>
    <w:p w14:paraId="165D8AD4" w14:textId="7377D536" w:rsidR="006D5DA8" w:rsidRDefault="006D5DA8" w:rsidP="00403CC7">
      <w:pPr>
        <w:pStyle w:val="PartHead"/>
        <w:jc w:val="both"/>
      </w:pPr>
      <w:r>
        <w:t>Understanding IPv4 and IPv6 addressing</w:t>
      </w:r>
      <w:r w:rsidR="00FC631C">
        <w:t xml:space="preserve"> (word count 1000)</w:t>
      </w:r>
    </w:p>
    <w:p w14:paraId="0DFB86A7" w14:textId="573B7599" w:rsidR="004E568D" w:rsidRPr="00C319EB" w:rsidRDefault="00C319EB" w:rsidP="00403CC7">
      <w:pPr>
        <w:jc w:val="both"/>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w:t>
      </w:r>
    </w:p>
    <w:p w14:paraId="0E324976" w14:textId="53C809FA" w:rsidR="004A1148" w:rsidRPr="004C0909" w:rsidRDefault="006D5DA8" w:rsidP="00403CC7">
      <w:pPr>
        <w:pStyle w:val="PartHead"/>
        <w:jc w:val="both"/>
      </w:pPr>
      <w:r>
        <w:t>Subnetting</w:t>
      </w:r>
      <w:r w:rsidR="004A1148">
        <w:t xml:space="preserve"> and VLSM</w:t>
      </w:r>
    </w:p>
    <w:p w14:paraId="75D27087" w14:textId="60A25AE9" w:rsidR="004A1148" w:rsidRDefault="004A1148" w:rsidP="00403CC7">
      <w:pPr>
        <w:jc w:val="both"/>
        <w:rPr>
          <w:rFonts w:ascii="Arial" w:hAnsi="Arial" w:cs="Arial"/>
          <w:b/>
          <w:sz w:val="24"/>
          <w:u w:val="single"/>
        </w:rPr>
      </w:pPr>
    </w:p>
    <w:p w14:paraId="4F868518" w14:textId="1F1B4786" w:rsidR="004A1148" w:rsidRPr="004A1148" w:rsidRDefault="004A1148" w:rsidP="00403CC7">
      <w:pPr>
        <w:jc w:val="both"/>
        <w:rPr>
          <w:rFonts w:ascii="Arial" w:hAnsi="Arial" w:cs="Arial"/>
          <w:b/>
          <w:sz w:val="24"/>
        </w:rPr>
      </w:pPr>
      <w:r>
        <w:rPr>
          <w:rFonts w:ascii="Arial" w:hAnsi="Arial" w:cs="Arial"/>
          <w:b/>
          <w:sz w:val="24"/>
        </w:rPr>
        <w:t>NOTE: To complete this part you would need full understanding of Lab 10 to 14.</w:t>
      </w:r>
    </w:p>
    <w:p w14:paraId="653E7774" w14:textId="77777777" w:rsidR="00923A14" w:rsidRPr="004A1148" w:rsidRDefault="00923A14" w:rsidP="00403CC7">
      <w:pPr>
        <w:ind w:left="284"/>
        <w:jc w:val="both"/>
        <w:rPr>
          <w:rFonts w:ascii="Arial" w:hAnsi="Arial" w:cs="Arial"/>
          <w:b/>
          <w:sz w:val="24"/>
          <w:u w:val="single"/>
        </w:rPr>
      </w:pPr>
    </w:p>
    <w:p w14:paraId="5CAC469B" w14:textId="3F986BA0" w:rsidR="00923A14" w:rsidRPr="004A1148" w:rsidRDefault="0033182A" w:rsidP="00403CC7">
      <w:pPr>
        <w:ind w:left="284"/>
        <w:jc w:val="both"/>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403CC7">
      <w:pPr>
        <w:ind w:left="284"/>
        <w:jc w:val="both"/>
        <w:rPr>
          <w:rFonts w:ascii="Arial" w:hAnsi="Arial" w:cs="Arial"/>
          <w:sz w:val="24"/>
        </w:rPr>
      </w:pPr>
    </w:p>
    <w:p w14:paraId="3287A11C" w14:textId="3C1E3926" w:rsidR="0033182A" w:rsidRPr="00771EE2" w:rsidRDefault="0033182A" w:rsidP="00403CC7">
      <w:pPr>
        <w:ind w:left="284"/>
        <w:jc w:val="both"/>
        <w:rPr>
          <w:rFonts w:ascii="Arial" w:hAnsi="Arial" w:cs="Arial"/>
          <w:b/>
          <w:sz w:val="24"/>
        </w:rPr>
      </w:pPr>
    </w:p>
    <w:p w14:paraId="620B502B" w14:textId="3ADA9E40" w:rsidR="0033182A" w:rsidRDefault="0033182A" w:rsidP="00403CC7">
      <w:pPr>
        <w:ind w:left="284"/>
        <w:jc w:val="both"/>
        <w:rPr>
          <w:rFonts w:ascii="Arial" w:hAnsi="Arial" w:cs="Arial"/>
          <w:sz w:val="24"/>
        </w:rPr>
      </w:pPr>
    </w:p>
    <w:p w14:paraId="58563470" w14:textId="5C203F6C" w:rsidR="0033182A" w:rsidRDefault="0033182A" w:rsidP="00403CC7">
      <w:pPr>
        <w:ind w:left="284"/>
        <w:jc w:val="both"/>
        <w:rPr>
          <w:rFonts w:ascii="Arial" w:hAnsi="Arial" w:cs="Arial"/>
          <w:sz w:val="24"/>
        </w:rPr>
      </w:pPr>
    </w:p>
    <w:p w14:paraId="266B6192" w14:textId="008AEBBE" w:rsidR="0033182A" w:rsidRDefault="0033182A" w:rsidP="00403CC7">
      <w:pPr>
        <w:ind w:left="284"/>
        <w:jc w:val="both"/>
        <w:rPr>
          <w:rFonts w:ascii="Arial" w:hAnsi="Arial" w:cs="Arial"/>
          <w:sz w:val="24"/>
        </w:rPr>
      </w:pPr>
    </w:p>
    <w:p w14:paraId="6C82995C" w14:textId="65BB1E56" w:rsidR="0033182A" w:rsidRPr="004A1148" w:rsidRDefault="0033182A" w:rsidP="00403CC7">
      <w:pPr>
        <w:ind w:left="284"/>
        <w:jc w:val="both"/>
        <w:rPr>
          <w:rFonts w:ascii="Arial" w:hAnsi="Arial" w:cs="Arial"/>
          <w:sz w:val="24"/>
        </w:rPr>
      </w:pPr>
    </w:p>
    <w:p w14:paraId="2120FD3C" w14:textId="324ADFFC" w:rsidR="00C868FA" w:rsidRPr="004A1148" w:rsidRDefault="00C868FA" w:rsidP="00403CC7">
      <w:pPr>
        <w:ind w:left="284"/>
        <w:jc w:val="both"/>
        <w:rPr>
          <w:rFonts w:ascii="Arial" w:hAnsi="Arial" w:cs="Arial"/>
          <w:sz w:val="24"/>
        </w:rPr>
      </w:pPr>
    </w:p>
    <w:p w14:paraId="4E7A983C" w14:textId="77777777" w:rsidR="00C868FA" w:rsidRPr="004A1148" w:rsidRDefault="00C868FA" w:rsidP="00403CC7">
      <w:pPr>
        <w:ind w:left="284"/>
        <w:jc w:val="both"/>
        <w:rPr>
          <w:rFonts w:ascii="Arial" w:hAnsi="Arial" w:cs="Arial"/>
          <w:sz w:val="24"/>
        </w:rPr>
      </w:pPr>
    </w:p>
    <w:p w14:paraId="38B6EF0B" w14:textId="2CB06C7E" w:rsidR="00C868FA" w:rsidRDefault="00C868FA" w:rsidP="00403CC7">
      <w:pPr>
        <w:ind w:left="284"/>
        <w:jc w:val="both"/>
        <w:rPr>
          <w:rFonts w:ascii="Arial" w:hAnsi="Arial" w:cs="Arial"/>
          <w:sz w:val="24"/>
        </w:rPr>
      </w:pPr>
    </w:p>
    <w:p w14:paraId="073EE3D6" w14:textId="049E8776" w:rsidR="0033182A" w:rsidRDefault="0033182A" w:rsidP="00403CC7">
      <w:pPr>
        <w:ind w:left="284"/>
        <w:jc w:val="both"/>
        <w:rPr>
          <w:rFonts w:ascii="Arial" w:hAnsi="Arial" w:cs="Arial"/>
          <w:sz w:val="24"/>
        </w:rPr>
      </w:pPr>
    </w:p>
    <w:p w14:paraId="50BF7E0D" w14:textId="5D539DCD" w:rsidR="0033182A" w:rsidRDefault="0033182A" w:rsidP="00403CC7">
      <w:pPr>
        <w:ind w:left="284"/>
        <w:jc w:val="both"/>
        <w:rPr>
          <w:rFonts w:ascii="Arial" w:hAnsi="Arial" w:cs="Arial"/>
          <w:sz w:val="24"/>
        </w:rPr>
      </w:pPr>
    </w:p>
    <w:p w14:paraId="6BD99C95" w14:textId="1658FB8A" w:rsidR="0033182A" w:rsidRDefault="0033182A" w:rsidP="00403CC7">
      <w:pPr>
        <w:ind w:left="284"/>
        <w:jc w:val="both"/>
        <w:rPr>
          <w:rFonts w:ascii="Arial" w:hAnsi="Arial" w:cs="Arial"/>
          <w:sz w:val="24"/>
        </w:rPr>
      </w:pPr>
    </w:p>
    <w:p w14:paraId="6EB696E6" w14:textId="6DC7F77A" w:rsidR="0033182A" w:rsidRDefault="0033182A" w:rsidP="00403CC7">
      <w:pPr>
        <w:ind w:left="284"/>
        <w:jc w:val="both"/>
        <w:rPr>
          <w:rFonts w:ascii="Arial" w:hAnsi="Arial" w:cs="Arial"/>
          <w:sz w:val="24"/>
        </w:rPr>
      </w:pPr>
    </w:p>
    <w:p w14:paraId="2B6E0253" w14:textId="365BFF7F" w:rsidR="0033182A" w:rsidRDefault="0033182A" w:rsidP="00403CC7">
      <w:pPr>
        <w:ind w:left="284"/>
        <w:jc w:val="both"/>
        <w:rPr>
          <w:rFonts w:ascii="Arial" w:hAnsi="Arial" w:cs="Arial"/>
          <w:sz w:val="24"/>
        </w:rPr>
      </w:pPr>
    </w:p>
    <w:p w14:paraId="026580B5" w14:textId="0B0763DE" w:rsidR="0033182A" w:rsidRDefault="0033182A" w:rsidP="00403CC7">
      <w:pPr>
        <w:ind w:left="284"/>
        <w:jc w:val="both"/>
        <w:rPr>
          <w:rFonts w:ascii="Arial" w:hAnsi="Arial" w:cs="Arial"/>
          <w:sz w:val="24"/>
        </w:rPr>
      </w:pPr>
    </w:p>
    <w:p w14:paraId="358EF366" w14:textId="481C5FEB" w:rsidR="0033182A" w:rsidRDefault="0033182A" w:rsidP="00403CC7">
      <w:pPr>
        <w:ind w:left="284"/>
        <w:jc w:val="both"/>
        <w:rPr>
          <w:rFonts w:ascii="Arial" w:hAnsi="Arial" w:cs="Arial"/>
          <w:sz w:val="24"/>
        </w:rPr>
      </w:pPr>
    </w:p>
    <w:p w14:paraId="03989D0E" w14:textId="10CDDE08" w:rsidR="0033182A" w:rsidRDefault="0033182A" w:rsidP="00403CC7">
      <w:pPr>
        <w:ind w:left="284"/>
        <w:jc w:val="both"/>
        <w:rPr>
          <w:rFonts w:ascii="Arial" w:hAnsi="Arial" w:cs="Arial"/>
          <w:sz w:val="24"/>
        </w:rPr>
      </w:pPr>
    </w:p>
    <w:p w14:paraId="44CB985F" w14:textId="51A14895" w:rsidR="0033182A" w:rsidRDefault="0033182A" w:rsidP="00403CC7">
      <w:pPr>
        <w:ind w:left="284"/>
        <w:jc w:val="both"/>
        <w:rPr>
          <w:rFonts w:ascii="Arial" w:hAnsi="Arial" w:cs="Arial"/>
          <w:sz w:val="24"/>
        </w:rPr>
      </w:pPr>
    </w:p>
    <w:p w14:paraId="336A4E54" w14:textId="104BA9F6" w:rsidR="0033182A" w:rsidRDefault="0033182A" w:rsidP="00403CC7">
      <w:pPr>
        <w:ind w:left="284"/>
        <w:jc w:val="both"/>
        <w:rPr>
          <w:rFonts w:ascii="Arial" w:hAnsi="Arial" w:cs="Arial"/>
          <w:sz w:val="24"/>
        </w:rPr>
      </w:pPr>
    </w:p>
    <w:p w14:paraId="41C3F3BF" w14:textId="156AB4C4" w:rsidR="0033182A" w:rsidRDefault="0033182A" w:rsidP="00403CC7">
      <w:pPr>
        <w:ind w:left="284"/>
        <w:jc w:val="both"/>
        <w:rPr>
          <w:rFonts w:ascii="Arial" w:hAnsi="Arial" w:cs="Arial"/>
          <w:sz w:val="24"/>
        </w:rPr>
      </w:pPr>
    </w:p>
    <w:p w14:paraId="39A57688" w14:textId="1BC10325" w:rsidR="0033182A" w:rsidRDefault="0033182A" w:rsidP="00403CC7">
      <w:pPr>
        <w:ind w:left="284"/>
        <w:jc w:val="both"/>
        <w:rPr>
          <w:rFonts w:ascii="Arial" w:hAnsi="Arial" w:cs="Arial"/>
          <w:sz w:val="24"/>
        </w:rPr>
      </w:pPr>
    </w:p>
    <w:p w14:paraId="56A25DB5" w14:textId="77777777" w:rsidR="0033182A" w:rsidRPr="004A1148" w:rsidRDefault="0033182A" w:rsidP="00403CC7">
      <w:pPr>
        <w:ind w:left="284"/>
        <w:jc w:val="both"/>
        <w:rPr>
          <w:rFonts w:ascii="Arial" w:hAnsi="Arial" w:cs="Arial"/>
          <w:sz w:val="24"/>
        </w:rPr>
      </w:pPr>
    </w:p>
    <w:p w14:paraId="7B37C63E" w14:textId="77777777" w:rsidR="00C868FA" w:rsidRPr="004A1148" w:rsidRDefault="00C868FA" w:rsidP="00403CC7">
      <w:pPr>
        <w:ind w:left="284"/>
        <w:jc w:val="both"/>
        <w:rPr>
          <w:rFonts w:ascii="Arial" w:hAnsi="Arial" w:cs="Arial"/>
          <w:sz w:val="24"/>
        </w:rPr>
      </w:pPr>
    </w:p>
    <w:p w14:paraId="035DEC35" w14:textId="7493AA75" w:rsidR="00923A14" w:rsidRPr="004A1148" w:rsidRDefault="00923A14" w:rsidP="00403CC7">
      <w:pPr>
        <w:ind w:left="284"/>
        <w:jc w:val="both"/>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the following requirements:</w:t>
      </w:r>
    </w:p>
    <w:p w14:paraId="453B630D" w14:textId="5FFF2EFB" w:rsidR="00923A14" w:rsidRPr="004A1148" w:rsidRDefault="00923A14" w:rsidP="00403CC7">
      <w:pPr>
        <w:ind w:left="284"/>
        <w:jc w:val="both"/>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p>
    <w:p w14:paraId="1253D399" w14:textId="5BBA435A" w:rsidR="00923A14" w:rsidRPr="004A1148" w:rsidRDefault="00923A14" w:rsidP="00403CC7">
      <w:pPr>
        <w:ind w:left="284"/>
        <w:jc w:val="both"/>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0 hosts</w:t>
      </w:r>
    </w:p>
    <w:p w14:paraId="541BAFAD" w14:textId="467DB387" w:rsidR="004A7D3D" w:rsidRPr="004A1148" w:rsidRDefault="004A7D3D" w:rsidP="00403CC7">
      <w:pPr>
        <w:ind w:left="284"/>
        <w:jc w:val="both"/>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403CC7">
      <w:pPr>
        <w:ind w:left="284"/>
        <w:jc w:val="both"/>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403CC7">
      <w:pPr>
        <w:ind w:left="284"/>
        <w:jc w:val="both"/>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403CC7">
      <w:pPr>
        <w:ind w:left="284"/>
        <w:jc w:val="both"/>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403CC7">
      <w:pPr>
        <w:pStyle w:val="TableHeading"/>
        <w:jc w:val="both"/>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403CC7">
      <w:pPr>
        <w:pStyle w:val="Caption"/>
        <w:keepNext/>
        <w:jc w:val="both"/>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403CC7">
            <w:pPr>
              <w:pStyle w:val="TableHeading"/>
              <w:jc w:val="both"/>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403CC7">
            <w:pPr>
              <w:pStyle w:val="TableHeading"/>
              <w:jc w:val="both"/>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403CC7">
            <w:pPr>
              <w:pStyle w:val="TableHeading"/>
              <w:jc w:val="both"/>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403CC7">
            <w:pPr>
              <w:pStyle w:val="TableHeading"/>
              <w:jc w:val="both"/>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403CC7">
            <w:pPr>
              <w:pStyle w:val="TableHeading"/>
              <w:jc w:val="both"/>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403CC7">
            <w:pPr>
              <w:pStyle w:val="TableHeading"/>
              <w:ind w:left="284"/>
              <w:jc w:val="both"/>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0FFB9F3F" w:rsidR="004A7D3D" w:rsidRPr="004A1148" w:rsidRDefault="00C920F7" w:rsidP="00403CC7">
            <w:pPr>
              <w:pStyle w:val="TableText"/>
              <w:ind w:left="284"/>
              <w:jc w:val="both"/>
              <w:rPr>
                <w:rFonts w:cs="Arial"/>
              </w:rPr>
            </w:pPr>
            <w:r>
              <w:rPr>
                <w:rFonts w:cs="Arial"/>
              </w:rPr>
              <w:t>B</w:t>
            </w:r>
          </w:p>
        </w:tc>
        <w:tc>
          <w:tcPr>
            <w:tcW w:w="2561" w:type="dxa"/>
            <w:vAlign w:val="bottom"/>
          </w:tcPr>
          <w:p w14:paraId="325D5AA6" w14:textId="23EE4EEE" w:rsidR="004A7D3D" w:rsidRPr="004A1148" w:rsidRDefault="00122758" w:rsidP="00403CC7">
            <w:pPr>
              <w:pStyle w:val="TableText"/>
              <w:jc w:val="both"/>
              <w:rPr>
                <w:rFonts w:cs="Arial"/>
              </w:rPr>
            </w:pPr>
            <w:r>
              <w:rPr>
                <w:rFonts w:cs="Arial"/>
              </w:rPr>
              <w:t>172.16.2</w:t>
            </w:r>
            <w:r w:rsidR="00C920F7">
              <w:rPr>
                <w:rFonts w:cs="Arial"/>
              </w:rPr>
              <w:t>.0</w:t>
            </w:r>
          </w:p>
        </w:tc>
        <w:tc>
          <w:tcPr>
            <w:tcW w:w="2552" w:type="dxa"/>
          </w:tcPr>
          <w:p w14:paraId="64D79944" w14:textId="71FE5E8D" w:rsidR="004A7D3D" w:rsidRPr="004A1148" w:rsidRDefault="0030591C" w:rsidP="00403CC7">
            <w:pPr>
              <w:pStyle w:val="TableText"/>
              <w:jc w:val="both"/>
              <w:rPr>
                <w:rFonts w:cs="Arial"/>
              </w:rPr>
            </w:pPr>
            <w:r>
              <w:rPr>
                <w:rFonts w:cs="Arial"/>
              </w:rPr>
              <w:t>255.255.248.0</w:t>
            </w:r>
          </w:p>
        </w:tc>
        <w:tc>
          <w:tcPr>
            <w:tcW w:w="2724" w:type="dxa"/>
            <w:vAlign w:val="bottom"/>
          </w:tcPr>
          <w:p w14:paraId="426B55D1" w14:textId="2686F68B" w:rsidR="004A7D3D" w:rsidRPr="004A1148" w:rsidRDefault="00122758" w:rsidP="00403CC7">
            <w:pPr>
              <w:pStyle w:val="TableText"/>
              <w:jc w:val="both"/>
              <w:rPr>
                <w:rFonts w:cs="Arial"/>
              </w:rPr>
            </w:pPr>
            <w:r>
              <w:rPr>
                <w:rFonts w:cs="Arial"/>
              </w:rPr>
              <w:t>172.16.2</w:t>
            </w:r>
            <w:r w:rsidR="00C920F7">
              <w:rPr>
                <w:rFonts w:cs="Arial"/>
              </w:rPr>
              <w:t>.1</w:t>
            </w:r>
          </w:p>
        </w:tc>
        <w:tc>
          <w:tcPr>
            <w:tcW w:w="2922" w:type="dxa"/>
            <w:vAlign w:val="bottom"/>
          </w:tcPr>
          <w:p w14:paraId="2AC7FFA7" w14:textId="7ACB8B62" w:rsidR="004A7D3D" w:rsidRPr="004A1148" w:rsidRDefault="00122758" w:rsidP="00403CC7">
            <w:pPr>
              <w:pStyle w:val="TableText"/>
              <w:jc w:val="both"/>
              <w:rPr>
                <w:rFonts w:cs="Arial"/>
              </w:rPr>
            </w:pPr>
            <w:r>
              <w:rPr>
                <w:rFonts w:cs="Arial"/>
              </w:rPr>
              <w:t>172.16.</w:t>
            </w:r>
            <w:r w:rsidR="00520C48">
              <w:rPr>
                <w:rFonts w:cs="Arial"/>
              </w:rPr>
              <w:t>2</w:t>
            </w:r>
            <w:r w:rsidR="00C920F7">
              <w:rPr>
                <w:rFonts w:cs="Arial"/>
              </w:rPr>
              <w:t>.</w:t>
            </w:r>
            <w:r w:rsidR="00564D71">
              <w:rPr>
                <w:rFonts w:cs="Arial"/>
              </w:rPr>
              <w:t>254</w:t>
            </w:r>
          </w:p>
        </w:tc>
        <w:tc>
          <w:tcPr>
            <w:tcW w:w="2905" w:type="dxa"/>
            <w:vAlign w:val="bottom"/>
          </w:tcPr>
          <w:p w14:paraId="55A78382" w14:textId="75839C7E" w:rsidR="004A7D3D" w:rsidRPr="004A1148" w:rsidRDefault="00122758" w:rsidP="00403CC7">
            <w:pPr>
              <w:pStyle w:val="TableText"/>
              <w:ind w:left="284"/>
              <w:jc w:val="both"/>
              <w:rPr>
                <w:rFonts w:cs="Arial"/>
              </w:rPr>
            </w:pPr>
            <w:r>
              <w:rPr>
                <w:rFonts w:cs="Arial"/>
              </w:rPr>
              <w:t>172.16.</w:t>
            </w:r>
            <w:r w:rsidR="00520C48">
              <w:rPr>
                <w:rFonts w:cs="Arial"/>
              </w:rPr>
              <w:t>2</w:t>
            </w:r>
            <w:r w:rsidR="00C920F7">
              <w:rPr>
                <w:rFonts w:cs="Arial"/>
              </w:rPr>
              <w:t>.</w:t>
            </w:r>
            <w:r w:rsidR="0030591C">
              <w:rPr>
                <w:rFonts w:cs="Arial"/>
              </w:rPr>
              <w:t>255</w:t>
            </w:r>
          </w:p>
        </w:tc>
      </w:tr>
      <w:tr w:rsidR="004A7D3D" w:rsidRPr="004A1148" w14:paraId="25431512" w14:textId="77777777" w:rsidTr="005554AB">
        <w:trPr>
          <w:cantSplit/>
          <w:trHeight w:val="510"/>
          <w:jc w:val="center"/>
        </w:trPr>
        <w:tc>
          <w:tcPr>
            <w:tcW w:w="1412" w:type="dxa"/>
            <w:vAlign w:val="bottom"/>
          </w:tcPr>
          <w:p w14:paraId="6A6FC7F1" w14:textId="30D51D79" w:rsidR="004A7D3D" w:rsidRPr="004A1148" w:rsidRDefault="00D471E2" w:rsidP="00403CC7">
            <w:pPr>
              <w:pStyle w:val="TableText"/>
              <w:ind w:left="284"/>
              <w:jc w:val="both"/>
              <w:rPr>
                <w:rFonts w:cs="Arial"/>
              </w:rPr>
            </w:pPr>
            <w:r>
              <w:rPr>
                <w:rFonts w:cs="Arial"/>
              </w:rPr>
              <w:t>D</w:t>
            </w:r>
          </w:p>
        </w:tc>
        <w:tc>
          <w:tcPr>
            <w:tcW w:w="2561" w:type="dxa"/>
            <w:vAlign w:val="bottom"/>
          </w:tcPr>
          <w:p w14:paraId="5D565D23" w14:textId="7E9407B4" w:rsidR="004A7D3D" w:rsidRPr="004A1148" w:rsidRDefault="00C4308F" w:rsidP="00403CC7">
            <w:pPr>
              <w:pStyle w:val="TableText"/>
              <w:jc w:val="both"/>
              <w:rPr>
                <w:rFonts w:cs="Arial"/>
              </w:rPr>
            </w:pPr>
            <w:r>
              <w:rPr>
                <w:rFonts w:cs="Arial"/>
              </w:rPr>
              <w:t>172.16.</w:t>
            </w:r>
            <w:r w:rsidR="00122758">
              <w:rPr>
                <w:rFonts w:cs="Arial"/>
              </w:rPr>
              <w:t>10</w:t>
            </w:r>
            <w:r w:rsidR="00C964C1">
              <w:rPr>
                <w:rFonts w:cs="Arial"/>
              </w:rPr>
              <w:t>.0</w:t>
            </w:r>
          </w:p>
        </w:tc>
        <w:tc>
          <w:tcPr>
            <w:tcW w:w="2552" w:type="dxa"/>
          </w:tcPr>
          <w:p w14:paraId="5E77A652" w14:textId="62F0C03A" w:rsidR="004A7D3D" w:rsidRPr="004A1148" w:rsidRDefault="00C964C1" w:rsidP="00403CC7">
            <w:pPr>
              <w:pStyle w:val="TableText"/>
              <w:jc w:val="both"/>
              <w:rPr>
                <w:rFonts w:cs="Arial"/>
              </w:rPr>
            </w:pPr>
            <w:r>
              <w:rPr>
                <w:rFonts w:cs="Arial"/>
              </w:rPr>
              <w:t>255.255.254.0</w:t>
            </w:r>
          </w:p>
        </w:tc>
        <w:tc>
          <w:tcPr>
            <w:tcW w:w="2724" w:type="dxa"/>
            <w:vAlign w:val="bottom"/>
          </w:tcPr>
          <w:p w14:paraId="553FF9D4" w14:textId="6CF4BCE1" w:rsidR="004A7D3D" w:rsidRPr="004A1148" w:rsidRDefault="00122758" w:rsidP="00403CC7">
            <w:pPr>
              <w:pStyle w:val="TableText"/>
              <w:jc w:val="both"/>
              <w:rPr>
                <w:rFonts w:cs="Arial"/>
              </w:rPr>
            </w:pPr>
            <w:r>
              <w:rPr>
                <w:rFonts w:cs="Arial"/>
              </w:rPr>
              <w:t>172.16.10</w:t>
            </w:r>
            <w:r w:rsidR="00C964C1">
              <w:rPr>
                <w:rFonts w:cs="Arial"/>
              </w:rPr>
              <w:t>.1</w:t>
            </w:r>
          </w:p>
        </w:tc>
        <w:tc>
          <w:tcPr>
            <w:tcW w:w="2922" w:type="dxa"/>
            <w:vAlign w:val="bottom"/>
          </w:tcPr>
          <w:p w14:paraId="12602C5C" w14:textId="027DCF48" w:rsidR="004A7D3D" w:rsidRPr="004A1148" w:rsidRDefault="00D13835" w:rsidP="00403CC7">
            <w:pPr>
              <w:pStyle w:val="TableText"/>
              <w:jc w:val="both"/>
              <w:rPr>
                <w:rFonts w:cs="Arial"/>
              </w:rPr>
            </w:pPr>
            <w:r>
              <w:rPr>
                <w:rFonts w:cs="Arial"/>
              </w:rPr>
              <w:t>172.16.1</w:t>
            </w:r>
            <w:r w:rsidR="00520C48">
              <w:rPr>
                <w:rFonts w:cs="Arial"/>
              </w:rPr>
              <w:t>0</w:t>
            </w:r>
            <w:r w:rsidR="00E12E56">
              <w:rPr>
                <w:rFonts w:cs="Arial"/>
              </w:rPr>
              <w:t>.254</w:t>
            </w:r>
          </w:p>
        </w:tc>
        <w:tc>
          <w:tcPr>
            <w:tcW w:w="2905" w:type="dxa"/>
            <w:vAlign w:val="bottom"/>
          </w:tcPr>
          <w:p w14:paraId="0E927FF2" w14:textId="344985E2" w:rsidR="004A7D3D" w:rsidRPr="004A1148" w:rsidRDefault="00A82922" w:rsidP="00403CC7">
            <w:pPr>
              <w:pStyle w:val="TableText"/>
              <w:ind w:left="284"/>
              <w:jc w:val="both"/>
              <w:rPr>
                <w:rFonts w:cs="Arial"/>
              </w:rPr>
            </w:pPr>
            <w:r>
              <w:rPr>
                <w:rFonts w:cs="Arial"/>
              </w:rPr>
              <w:t>172.16.1</w:t>
            </w:r>
            <w:r w:rsidR="00520C48">
              <w:rPr>
                <w:rFonts w:cs="Arial"/>
              </w:rPr>
              <w:t>0</w:t>
            </w:r>
            <w:r>
              <w:rPr>
                <w:rFonts w:cs="Arial"/>
              </w:rPr>
              <w:t>.255</w:t>
            </w:r>
          </w:p>
        </w:tc>
      </w:tr>
      <w:tr w:rsidR="004A7D3D" w:rsidRPr="004A1148" w14:paraId="1804910C" w14:textId="77777777" w:rsidTr="005554AB">
        <w:trPr>
          <w:cantSplit/>
          <w:trHeight w:val="510"/>
          <w:jc w:val="center"/>
        </w:trPr>
        <w:tc>
          <w:tcPr>
            <w:tcW w:w="1412" w:type="dxa"/>
            <w:vAlign w:val="bottom"/>
          </w:tcPr>
          <w:p w14:paraId="198C292F" w14:textId="33D22FC3" w:rsidR="004A7D3D" w:rsidRPr="004A1148" w:rsidRDefault="003F0BA3" w:rsidP="00403CC7">
            <w:pPr>
              <w:pStyle w:val="TableText"/>
              <w:ind w:left="284"/>
              <w:jc w:val="both"/>
              <w:rPr>
                <w:rFonts w:cs="Arial"/>
              </w:rPr>
            </w:pPr>
            <w:r>
              <w:rPr>
                <w:rFonts w:cs="Arial"/>
              </w:rPr>
              <w:t>F</w:t>
            </w:r>
          </w:p>
        </w:tc>
        <w:tc>
          <w:tcPr>
            <w:tcW w:w="2561" w:type="dxa"/>
            <w:vAlign w:val="bottom"/>
          </w:tcPr>
          <w:p w14:paraId="3114BB27" w14:textId="1ED57A01" w:rsidR="004A7D3D" w:rsidRPr="004A1148" w:rsidRDefault="00D13835" w:rsidP="00403CC7">
            <w:pPr>
              <w:pStyle w:val="TableText"/>
              <w:jc w:val="both"/>
              <w:rPr>
                <w:rFonts w:cs="Arial"/>
              </w:rPr>
            </w:pPr>
            <w:r>
              <w:rPr>
                <w:rFonts w:cs="Arial"/>
              </w:rPr>
              <w:t>172.16.12</w:t>
            </w:r>
            <w:r w:rsidR="007811D2">
              <w:rPr>
                <w:rFonts w:cs="Arial"/>
              </w:rPr>
              <w:t>.0</w:t>
            </w:r>
          </w:p>
        </w:tc>
        <w:tc>
          <w:tcPr>
            <w:tcW w:w="2552" w:type="dxa"/>
          </w:tcPr>
          <w:p w14:paraId="0D8FD5C7" w14:textId="2DE9C932" w:rsidR="004A7D3D" w:rsidRPr="004A1148" w:rsidRDefault="007811D2" w:rsidP="00403CC7">
            <w:pPr>
              <w:pStyle w:val="TableText"/>
              <w:jc w:val="both"/>
              <w:rPr>
                <w:rFonts w:cs="Arial"/>
              </w:rPr>
            </w:pPr>
            <w:r>
              <w:rPr>
                <w:rFonts w:cs="Arial"/>
              </w:rPr>
              <w:t>255.255.255.0</w:t>
            </w:r>
          </w:p>
        </w:tc>
        <w:tc>
          <w:tcPr>
            <w:tcW w:w="2724" w:type="dxa"/>
            <w:vAlign w:val="bottom"/>
          </w:tcPr>
          <w:p w14:paraId="035CA129" w14:textId="622D5DDA" w:rsidR="004A7D3D" w:rsidRPr="004A1148" w:rsidRDefault="00D13835" w:rsidP="00403CC7">
            <w:pPr>
              <w:pStyle w:val="TableText"/>
              <w:jc w:val="both"/>
              <w:rPr>
                <w:rFonts w:cs="Arial"/>
              </w:rPr>
            </w:pPr>
            <w:r>
              <w:rPr>
                <w:rFonts w:cs="Arial"/>
              </w:rPr>
              <w:t>172.16.12</w:t>
            </w:r>
            <w:r w:rsidR="007811D2">
              <w:rPr>
                <w:rFonts w:cs="Arial"/>
              </w:rPr>
              <w:t>.1</w:t>
            </w:r>
          </w:p>
        </w:tc>
        <w:tc>
          <w:tcPr>
            <w:tcW w:w="2922" w:type="dxa"/>
            <w:vAlign w:val="bottom"/>
          </w:tcPr>
          <w:p w14:paraId="139F5B25" w14:textId="73D10626" w:rsidR="004A7D3D" w:rsidRPr="004A1148" w:rsidRDefault="00D13835" w:rsidP="00403CC7">
            <w:pPr>
              <w:pStyle w:val="TableText"/>
              <w:jc w:val="both"/>
              <w:rPr>
                <w:rFonts w:cs="Arial"/>
              </w:rPr>
            </w:pPr>
            <w:r>
              <w:rPr>
                <w:rFonts w:cs="Arial"/>
              </w:rPr>
              <w:t>172.16.12</w:t>
            </w:r>
            <w:r w:rsidR="007811D2">
              <w:rPr>
                <w:rFonts w:cs="Arial"/>
              </w:rPr>
              <w:t>.254</w:t>
            </w:r>
          </w:p>
        </w:tc>
        <w:tc>
          <w:tcPr>
            <w:tcW w:w="2905" w:type="dxa"/>
            <w:vAlign w:val="bottom"/>
          </w:tcPr>
          <w:p w14:paraId="63784539" w14:textId="1C487B02" w:rsidR="004A7D3D" w:rsidRPr="004A1148" w:rsidRDefault="00D13835" w:rsidP="00403CC7">
            <w:pPr>
              <w:pStyle w:val="TableText"/>
              <w:ind w:left="284"/>
              <w:jc w:val="both"/>
              <w:rPr>
                <w:rFonts w:cs="Arial"/>
              </w:rPr>
            </w:pPr>
            <w:r>
              <w:rPr>
                <w:rFonts w:cs="Arial"/>
              </w:rPr>
              <w:t>172.16.12</w:t>
            </w:r>
            <w:r w:rsidR="007811D2">
              <w:rPr>
                <w:rFonts w:cs="Arial"/>
              </w:rPr>
              <w:t>.255</w:t>
            </w:r>
          </w:p>
        </w:tc>
      </w:tr>
      <w:tr w:rsidR="004A7D3D" w:rsidRPr="004A1148" w14:paraId="6FCEA750" w14:textId="77777777" w:rsidTr="005554AB">
        <w:trPr>
          <w:cantSplit/>
          <w:trHeight w:val="510"/>
          <w:jc w:val="center"/>
        </w:trPr>
        <w:tc>
          <w:tcPr>
            <w:tcW w:w="1412" w:type="dxa"/>
            <w:vAlign w:val="bottom"/>
          </w:tcPr>
          <w:p w14:paraId="023D3E13" w14:textId="77A28347" w:rsidR="004A7D3D" w:rsidRPr="004A1148" w:rsidRDefault="003F0BA3" w:rsidP="00403CC7">
            <w:pPr>
              <w:pStyle w:val="TableText"/>
              <w:ind w:left="284"/>
              <w:jc w:val="both"/>
              <w:rPr>
                <w:rFonts w:cs="Arial"/>
              </w:rPr>
            </w:pPr>
            <w:r>
              <w:rPr>
                <w:rFonts w:cs="Arial"/>
              </w:rPr>
              <w:t>E</w:t>
            </w:r>
          </w:p>
        </w:tc>
        <w:tc>
          <w:tcPr>
            <w:tcW w:w="2561" w:type="dxa"/>
            <w:vAlign w:val="bottom"/>
          </w:tcPr>
          <w:p w14:paraId="028301AC" w14:textId="6FB2FAA7" w:rsidR="004A7D3D" w:rsidRPr="004A1148" w:rsidRDefault="003F0BA3" w:rsidP="00403CC7">
            <w:pPr>
              <w:pStyle w:val="TableText"/>
              <w:jc w:val="both"/>
              <w:rPr>
                <w:rFonts w:cs="Arial"/>
              </w:rPr>
            </w:pPr>
            <w:r>
              <w:rPr>
                <w:rFonts w:cs="Arial"/>
              </w:rPr>
              <w:t>172.16.13</w:t>
            </w:r>
            <w:r w:rsidR="00E12E56">
              <w:rPr>
                <w:rFonts w:cs="Arial"/>
              </w:rPr>
              <w:t>.0</w:t>
            </w:r>
          </w:p>
        </w:tc>
        <w:tc>
          <w:tcPr>
            <w:tcW w:w="2552" w:type="dxa"/>
          </w:tcPr>
          <w:p w14:paraId="0E107CA2" w14:textId="32001B0D" w:rsidR="004A7D3D" w:rsidRPr="004A1148" w:rsidRDefault="00E12E56" w:rsidP="00403CC7">
            <w:pPr>
              <w:pStyle w:val="TableText"/>
              <w:jc w:val="both"/>
              <w:rPr>
                <w:rFonts w:cs="Arial"/>
              </w:rPr>
            </w:pPr>
            <w:r>
              <w:rPr>
                <w:rFonts w:cs="Arial"/>
              </w:rPr>
              <w:t>255.255.255.192</w:t>
            </w:r>
          </w:p>
        </w:tc>
        <w:tc>
          <w:tcPr>
            <w:tcW w:w="2724" w:type="dxa"/>
            <w:vAlign w:val="bottom"/>
          </w:tcPr>
          <w:p w14:paraId="76E3E1C0" w14:textId="4EBED0B0" w:rsidR="004A7D3D" w:rsidRPr="004A1148" w:rsidRDefault="003F0BA3" w:rsidP="00403CC7">
            <w:pPr>
              <w:pStyle w:val="TableText"/>
              <w:jc w:val="both"/>
              <w:rPr>
                <w:rFonts w:cs="Arial"/>
              </w:rPr>
            </w:pPr>
            <w:r>
              <w:rPr>
                <w:rFonts w:cs="Arial"/>
              </w:rPr>
              <w:t>172.16.13</w:t>
            </w:r>
            <w:r w:rsidR="00E12E56">
              <w:rPr>
                <w:rFonts w:cs="Arial"/>
              </w:rPr>
              <w:t>.1</w:t>
            </w:r>
          </w:p>
        </w:tc>
        <w:tc>
          <w:tcPr>
            <w:tcW w:w="2922" w:type="dxa"/>
            <w:vAlign w:val="bottom"/>
          </w:tcPr>
          <w:p w14:paraId="1F58716B" w14:textId="7A159908" w:rsidR="004A7D3D" w:rsidRPr="004A1148" w:rsidRDefault="003F0BA3" w:rsidP="00403CC7">
            <w:pPr>
              <w:pStyle w:val="TableText"/>
              <w:jc w:val="both"/>
              <w:rPr>
                <w:rFonts w:cs="Arial"/>
              </w:rPr>
            </w:pPr>
            <w:r>
              <w:rPr>
                <w:rFonts w:cs="Arial"/>
              </w:rPr>
              <w:t>172.16.</w:t>
            </w:r>
            <w:r w:rsidR="00F6252B">
              <w:rPr>
                <w:rFonts w:cs="Arial"/>
              </w:rPr>
              <w:t>13</w:t>
            </w:r>
            <w:r>
              <w:rPr>
                <w:rFonts w:cs="Arial"/>
              </w:rPr>
              <w:t>.</w:t>
            </w:r>
            <w:r w:rsidR="00F6252B">
              <w:rPr>
                <w:rFonts w:cs="Arial"/>
              </w:rPr>
              <w:t>6</w:t>
            </w:r>
            <w:r w:rsidR="00520C48">
              <w:rPr>
                <w:rFonts w:cs="Arial"/>
              </w:rPr>
              <w:t>2</w:t>
            </w:r>
          </w:p>
        </w:tc>
        <w:tc>
          <w:tcPr>
            <w:tcW w:w="2905" w:type="dxa"/>
            <w:vAlign w:val="bottom"/>
          </w:tcPr>
          <w:p w14:paraId="1F03CCA5" w14:textId="7C53B93D" w:rsidR="004A7D3D" w:rsidRPr="004A1148" w:rsidRDefault="003F0BA3" w:rsidP="00403CC7">
            <w:pPr>
              <w:pStyle w:val="TableText"/>
              <w:ind w:left="284"/>
              <w:jc w:val="both"/>
              <w:rPr>
                <w:rFonts w:cs="Arial"/>
              </w:rPr>
            </w:pPr>
            <w:r>
              <w:rPr>
                <w:rFonts w:cs="Arial"/>
              </w:rPr>
              <w:t>172.16.</w:t>
            </w:r>
            <w:r w:rsidR="00F6252B">
              <w:rPr>
                <w:rFonts w:cs="Arial"/>
              </w:rPr>
              <w:t>1</w:t>
            </w:r>
            <w:r w:rsidR="0094290A">
              <w:rPr>
                <w:rFonts w:cs="Arial"/>
              </w:rPr>
              <w:t>3</w:t>
            </w:r>
            <w:r>
              <w:rPr>
                <w:rFonts w:cs="Arial"/>
              </w:rPr>
              <w:t>.</w:t>
            </w:r>
            <w:r w:rsidR="00520C48">
              <w:rPr>
                <w:rFonts w:cs="Arial"/>
              </w:rPr>
              <w:t>63</w:t>
            </w:r>
            <w:bookmarkStart w:id="0" w:name="_GoBack"/>
            <w:bookmarkEnd w:id="0"/>
          </w:p>
        </w:tc>
      </w:tr>
      <w:tr w:rsidR="004A7D3D" w:rsidRPr="004A1148" w14:paraId="6B34B8B1" w14:textId="77777777" w:rsidTr="005554AB">
        <w:trPr>
          <w:cantSplit/>
          <w:trHeight w:val="510"/>
          <w:jc w:val="center"/>
        </w:trPr>
        <w:tc>
          <w:tcPr>
            <w:tcW w:w="1412" w:type="dxa"/>
            <w:vAlign w:val="bottom"/>
          </w:tcPr>
          <w:p w14:paraId="65F58BF1" w14:textId="51AC8917" w:rsidR="004A7D3D" w:rsidRPr="004A1148" w:rsidRDefault="003F0BA3" w:rsidP="00403CC7">
            <w:pPr>
              <w:pStyle w:val="TableText"/>
              <w:ind w:left="284"/>
              <w:jc w:val="both"/>
              <w:rPr>
                <w:rFonts w:cs="Arial"/>
              </w:rPr>
            </w:pPr>
            <w:r>
              <w:rPr>
                <w:rFonts w:cs="Arial"/>
              </w:rPr>
              <w:t>A</w:t>
            </w:r>
          </w:p>
        </w:tc>
        <w:tc>
          <w:tcPr>
            <w:tcW w:w="2561" w:type="dxa"/>
            <w:vAlign w:val="bottom"/>
          </w:tcPr>
          <w:p w14:paraId="18067B56" w14:textId="4FA53E7A" w:rsidR="004A7D3D" w:rsidRPr="004A1148" w:rsidRDefault="0094290A" w:rsidP="00403CC7">
            <w:pPr>
              <w:pStyle w:val="TableText"/>
              <w:jc w:val="both"/>
              <w:rPr>
                <w:rFonts w:cs="Arial"/>
              </w:rPr>
            </w:pPr>
            <w:r>
              <w:rPr>
                <w:rFonts w:cs="Arial"/>
              </w:rPr>
              <w:t>172.16.13.64</w:t>
            </w:r>
          </w:p>
        </w:tc>
        <w:tc>
          <w:tcPr>
            <w:tcW w:w="2552" w:type="dxa"/>
          </w:tcPr>
          <w:p w14:paraId="309D051E" w14:textId="6537F4F0" w:rsidR="004A7D3D" w:rsidRPr="004A1148" w:rsidRDefault="00E63AF9" w:rsidP="00403CC7">
            <w:pPr>
              <w:pStyle w:val="TableText"/>
              <w:jc w:val="both"/>
              <w:rPr>
                <w:rFonts w:cs="Arial"/>
              </w:rPr>
            </w:pPr>
            <w:r>
              <w:rPr>
                <w:rFonts w:cs="Arial"/>
              </w:rPr>
              <w:t>255.255.255.224</w:t>
            </w:r>
          </w:p>
        </w:tc>
        <w:tc>
          <w:tcPr>
            <w:tcW w:w="2724" w:type="dxa"/>
            <w:vAlign w:val="bottom"/>
          </w:tcPr>
          <w:p w14:paraId="4BB66377" w14:textId="4EC34630" w:rsidR="004A7D3D" w:rsidRPr="004A1148" w:rsidRDefault="00DE2A50" w:rsidP="00403CC7">
            <w:pPr>
              <w:pStyle w:val="TableText"/>
              <w:jc w:val="both"/>
              <w:rPr>
                <w:rFonts w:cs="Arial"/>
              </w:rPr>
            </w:pPr>
            <w:r>
              <w:rPr>
                <w:rFonts w:cs="Arial"/>
              </w:rPr>
              <w:t>172.16.13.65</w:t>
            </w:r>
          </w:p>
        </w:tc>
        <w:tc>
          <w:tcPr>
            <w:tcW w:w="2922" w:type="dxa"/>
            <w:vAlign w:val="bottom"/>
          </w:tcPr>
          <w:p w14:paraId="2F12A22D" w14:textId="28FE29A4" w:rsidR="004A7D3D" w:rsidRPr="004A1148" w:rsidRDefault="00DE2A50" w:rsidP="00403CC7">
            <w:pPr>
              <w:pStyle w:val="TableText"/>
              <w:jc w:val="both"/>
              <w:rPr>
                <w:rFonts w:cs="Arial"/>
              </w:rPr>
            </w:pPr>
            <w:r>
              <w:rPr>
                <w:rFonts w:cs="Arial"/>
              </w:rPr>
              <w:t>172.16.13.94</w:t>
            </w:r>
          </w:p>
        </w:tc>
        <w:tc>
          <w:tcPr>
            <w:tcW w:w="2905" w:type="dxa"/>
            <w:vAlign w:val="bottom"/>
          </w:tcPr>
          <w:p w14:paraId="78E458EF" w14:textId="6DD31AAA" w:rsidR="004A7D3D" w:rsidRPr="004A1148" w:rsidRDefault="00DE2A50" w:rsidP="00403CC7">
            <w:pPr>
              <w:pStyle w:val="TableText"/>
              <w:ind w:left="284"/>
              <w:jc w:val="both"/>
              <w:rPr>
                <w:rFonts w:cs="Arial"/>
              </w:rPr>
            </w:pPr>
            <w:r>
              <w:rPr>
                <w:rFonts w:cs="Arial"/>
              </w:rPr>
              <w:t>172.16.13.95</w:t>
            </w:r>
          </w:p>
        </w:tc>
      </w:tr>
      <w:tr w:rsidR="004A7D3D" w:rsidRPr="004A1148" w14:paraId="0B4ED2B0" w14:textId="77777777" w:rsidTr="005554AB">
        <w:trPr>
          <w:cantSplit/>
          <w:trHeight w:val="510"/>
          <w:jc w:val="center"/>
        </w:trPr>
        <w:tc>
          <w:tcPr>
            <w:tcW w:w="1412" w:type="dxa"/>
            <w:vAlign w:val="bottom"/>
          </w:tcPr>
          <w:p w14:paraId="609E3F7B" w14:textId="6E1E42B5" w:rsidR="004A7D3D" w:rsidRPr="004A1148" w:rsidRDefault="00DE2A50" w:rsidP="00403CC7">
            <w:pPr>
              <w:pStyle w:val="TableText"/>
              <w:ind w:left="284"/>
              <w:jc w:val="both"/>
              <w:rPr>
                <w:rFonts w:cs="Arial"/>
              </w:rPr>
            </w:pPr>
            <w:r>
              <w:rPr>
                <w:rFonts w:cs="Arial"/>
              </w:rPr>
              <w:t>C</w:t>
            </w:r>
          </w:p>
        </w:tc>
        <w:tc>
          <w:tcPr>
            <w:tcW w:w="2561" w:type="dxa"/>
            <w:vAlign w:val="bottom"/>
          </w:tcPr>
          <w:p w14:paraId="31F64227" w14:textId="4E2854FB" w:rsidR="004A7D3D" w:rsidRPr="004A1148" w:rsidRDefault="00DE2A50" w:rsidP="00403CC7">
            <w:pPr>
              <w:pStyle w:val="TableText"/>
              <w:jc w:val="both"/>
              <w:rPr>
                <w:rFonts w:cs="Arial"/>
              </w:rPr>
            </w:pPr>
            <w:r>
              <w:rPr>
                <w:rFonts w:cs="Arial"/>
              </w:rPr>
              <w:t>172.16.13.</w:t>
            </w:r>
            <w:r w:rsidR="00904564">
              <w:rPr>
                <w:rFonts w:cs="Arial"/>
              </w:rPr>
              <w:t>96</w:t>
            </w:r>
          </w:p>
        </w:tc>
        <w:tc>
          <w:tcPr>
            <w:tcW w:w="2552" w:type="dxa"/>
          </w:tcPr>
          <w:p w14:paraId="55665601" w14:textId="56339114" w:rsidR="004A7D3D" w:rsidRPr="004A1148" w:rsidRDefault="00CF2404" w:rsidP="00403CC7">
            <w:pPr>
              <w:pStyle w:val="TableText"/>
              <w:jc w:val="both"/>
              <w:rPr>
                <w:rFonts w:cs="Arial"/>
              </w:rPr>
            </w:pPr>
            <w:r>
              <w:rPr>
                <w:rFonts w:cs="Arial"/>
              </w:rPr>
              <w:t>255.255.255.248</w:t>
            </w:r>
          </w:p>
        </w:tc>
        <w:tc>
          <w:tcPr>
            <w:tcW w:w="2724" w:type="dxa"/>
            <w:vAlign w:val="bottom"/>
          </w:tcPr>
          <w:p w14:paraId="4F549E4B" w14:textId="553AD358" w:rsidR="004A7D3D" w:rsidRPr="004A1148" w:rsidRDefault="00CF2404" w:rsidP="00403CC7">
            <w:pPr>
              <w:pStyle w:val="TableText"/>
              <w:jc w:val="both"/>
              <w:rPr>
                <w:rFonts w:cs="Arial"/>
              </w:rPr>
            </w:pPr>
            <w:r>
              <w:rPr>
                <w:rFonts w:cs="Arial"/>
              </w:rPr>
              <w:t>172.16.13.</w:t>
            </w:r>
            <w:r w:rsidR="00904564">
              <w:rPr>
                <w:rFonts w:cs="Arial"/>
              </w:rPr>
              <w:t>97</w:t>
            </w:r>
          </w:p>
        </w:tc>
        <w:tc>
          <w:tcPr>
            <w:tcW w:w="2922" w:type="dxa"/>
            <w:vAlign w:val="bottom"/>
          </w:tcPr>
          <w:p w14:paraId="7C499210" w14:textId="25318D86" w:rsidR="004A7D3D" w:rsidRPr="004A1148" w:rsidRDefault="00CF2404" w:rsidP="00403CC7">
            <w:pPr>
              <w:pStyle w:val="TableText"/>
              <w:jc w:val="both"/>
              <w:rPr>
                <w:rFonts w:cs="Arial"/>
              </w:rPr>
            </w:pPr>
            <w:r>
              <w:rPr>
                <w:rFonts w:cs="Arial"/>
              </w:rPr>
              <w:t>172.16.13.</w:t>
            </w:r>
            <w:r w:rsidR="00E1006F">
              <w:rPr>
                <w:rFonts w:cs="Arial"/>
              </w:rPr>
              <w:t>1</w:t>
            </w:r>
            <w:r w:rsidR="00904564">
              <w:rPr>
                <w:rFonts w:cs="Arial"/>
              </w:rPr>
              <w:t>02</w:t>
            </w:r>
          </w:p>
        </w:tc>
        <w:tc>
          <w:tcPr>
            <w:tcW w:w="2905" w:type="dxa"/>
            <w:vAlign w:val="bottom"/>
          </w:tcPr>
          <w:p w14:paraId="2D756274" w14:textId="54831576" w:rsidR="004A7D3D" w:rsidRPr="004A1148" w:rsidRDefault="00CF2404" w:rsidP="00403CC7">
            <w:pPr>
              <w:pStyle w:val="TableText"/>
              <w:ind w:left="284"/>
              <w:jc w:val="both"/>
              <w:rPr>
                <w:rFonts w:cs="Arial"/>
              </w:rPr>
            </w:pPr>
            <w:r>
              <w:rPr>
                <w:rFonts w:cs="Arial"/>
              </w:rPr>
              <w:t>172.16.13.</w:t>
            </w:r>
            <w:r w:rsidR="00E1006F">
              <w:rPr>
                <w:rFonts w:cs="Arial"/>
              </w:rPr>
              <w:t>1</w:t>
            </w:r>
            <w:r w:rsidR="00904564">
              <w:rPr>
                <w:rFonts w:cs="Arial"/>
              </w:rPr>
              <w:t>03</w:t>
            </w:r>
          </w:p>
        </w:tc>
      </w:tr>
      <w:tr w:rsidR="004A7D3D" w:rsidRPr="004A1148" w14:paraId="27709968" w14:textId="77777777" w:rsidTr="005554AB">
        <w:trPr>
          <w:cantSplit/>
          <w:trHeight w:val="510"/>
          <w:jc w:val="center"/>
        </w:trPr>
        <w:tc>
          <w:tcPr>
            <w:tcW w:w="1412" w:type="dxa"/>
            <w:vAlign w:val="bottom"/>
          </w:tcPr>
          <w:p w14:paraId="20984A5F" w14:textId="36573421" w:rsidR="004A7D3D" w:rsidRPr="004A1148" w:rsidRDefault="00CF2404" w:rsidP="00403CC7">
            <w:pPr>
              <w:pStyle w:val="TableText"/>
              <w:ind w:left="284"/>
              <w:jc w:val="both"/>
              <w:rPr>
                <w:rFonts w:cs="Arial"/>
              </w:rPr>
            </w:pPr>
            <w:r>
              <w:rPr>
                <w:rFonts w:cs="Arial"/>
              </w:rPr>
              <w:t>Serial1</w:t>
            </w:r>
          </w:p>
        </w:tc>
        <w:tc>
          <w:tcPr>
            <w:tcW w:w="2561" w:type="dxa"/>
            <w:vAlign w:val="bottom"/>
          </w:tcPr>
          <w:p w14:paraId="0D69D9DC" w14:textId="67313AA3" w:rsidR="004A7D3D" w:rsidRPr="004A1148" w:rsidRDefault="00904564" w:rsidP="00403CC7">
            <w:pPr>
              <w:pStyle w:val="TableText"/>
              <w:jc w:val="both"/>
              <w:rPr>
                <w:rFonts w:cs="Arial"/>
              </w:rPr>
            </w:pPr>
            <w:r>
              <w:rPr>
                <w:rFonts w:cs="Arial"/>
              </w:rPr>
              <w:t>172.16.13.</w:t>
            </w:r>
            <w:r w:rsidR="00E1006F">
              <w:rPr>
                <w:rFonts w:cs="Arial"/>
              </w:rPr>
              <w:t>104</w:t>
            </w:r>
          </w:p>
        </w:tc>
        <w:tc>
          <w:tcPr>
            <w:tcW w:w="2552" w:type="dxa"/>
          </w:tcPr>
          <w:p w14:paraId="30D77B01" w14:textId="11C82022" w:rsidR="004A7D3D" w:rsidRPr="004A1148" w:rsidRDefault="00904564" w:rsidP="00403CC7">
            <w:pPr>
              <w:pStyle w:val="TableText"/>
              <w:jc w:val="both"/>
              <w:rPr>
                <w:rFonts w:cs="Arial"/>
              </w:rPr>
            </w:pPr>
            <w:r>
              <w:rPr>
                <w:rFonts w:cs="Arial"/>
              </w:rPr>
              <w:t>255.255.255.252</w:t>
            </w:r>
          </w:p>
        </w:tc>
        <w:tc>
          <w:tcPr>
            <w:tcW w:w="2724" w:type="dxa"/>
            <w:vAlign w:val="bottom"/>
          </w:tcPr>
          <w:p w14:paraId="5596A409" w14:textId="0F1C5A49" w:rsidR="004A7D3D" w:rsidRPr="004A1148" w:rsidRDefault="00904564" w:rsidP="00403CC7">
            <w:pPr>
              <w:pStyle w:val="TableText"/>
              <w:jc w:val="both"/>
              <w:rPr>
                <w:rFonts w:cs="Arial"/>
              </w:rPr>
            </w:pPr>
            <w:r>
              <w:rPr>
                <w:rFonts w:cs="Arial"/>
              </w:rPr>
              <w:t>172.16.13.1</w:t>
            </w:r>
            <w:r w:rsidR="00E1006F">
              <w:rPr>
                <w:rFonts w:cs="Arial"/>
              </w:rPr>
              <w:t>05</w:t>
            </w:r>
          </w:p>
        </w:tc>
        <w:tc>
          <w:tcPr>
            <w:tcW w:w="2922" w:type="dxa"/>
            <w:vAlign w:val="bottom"/>
          </w:tcPr>
          <w:p w14:paraId="0F1FE2D6" w14:textId="0D510274" w:rsidR="004A7D3D" w:rsidRPr="004A1148" w:rsidRDefault="00904564" w:rsidP="00403CC7">
            <w:pPr>
              <w:pStyle w:val="TableText"/>
              <w:jc w:val="both"/>
              <w:rPr>
                <w:rFonts w:cs="Arial"/>
              </w:rPr>
            </w:pPr>
            <w:r>
              <w:rPr>
                <w:rFonts w:cs="Arial"/>
              </w:rPr>
              <w:t>172.16.13.1</w:t>
            </w:r>
            <w:r w:rsidR="00E1006F">
              <w:rPr>
                <w:rFonts w:cs="Arial"/>
              </w:rPr>
              <w:t>06</w:t>
            </w:r>
          </w:p>
        </w:tc>
        <w:tc>
          <w:tcPr>
            <w:tcW w:w="2905" w:type="dxa"/>
            <w:vAlign w:val="bottom"/>
          </w:tcPr>
          <w:p w14:paraId="554DDEFE" w14:textId="48AC8467" w:rsidR="004A7D3D" w:rsidRPr="004A1148" w:rsidRDefault="00E1006F" w:rsidP="00403CC7">
            <w:pPr>
              <w:pStyle w:val="TableText"/>
              <w:ind w:left="284"/>
              <w:jc w:val="both"/>
              <w:rPr>
                <w:rFonts w:cs="Arial"/>
              </w:rPr>
            </w:pPr>
            <w:r>
              <w:rPr>
                <w:rFonts w:cs="Arial"/>
              </w:rPr>
              <w:t>172.16.13.107</w:t>
            </w:r>
          </w:p>
        </w:tc>
      </w:tr>
      <w:tr w:rsidR="004A7D3D" w:rsidRPr="004A1148" w14:paraId="0B6C4A12" w14:textId="77777777" w:rsidTr="005554AB">
        <w:trPr>
          <w:cantSplit/>
          <w:trHeight w:val="510"/>
          <w:jc w:val="center"/>
        </w:trPr>
        <w:tc>
          <w:tcPr>
            <w:tcW w:w="1412" w:type="dxa"/>
            <w:vAlign w:val="bottom"/>
          </w:tcPr>
          <w:p w14:paraId="61BCB553" w14:textId="337749F0" w:rsidR="004A7D3D" w:rsidRPr="004A1148" w:rsidRDefault="00CF2404" w:rsidP="00403CC7">
            <w:pPr>
              <w:pStyle w:val="TableText"/>
              <w:ind w:left="284"/>
              <w:jc w:val="both"/>
              <w:rPr>
                <w:rFonts w:cs="Arial"/>
              </w:rPr>
            </w:pPr>
            <w:r>
              <w:rPr>
                <w:rFonts w:cs="Arial"/>
              </w:rPr>
              <w:t>Serial2</w:t>
            </w:r>
          </w:p>
        </w:tc>
        <w:tc>
          <w:tcPr>
            <w:tcW w:w="2561" w:type="dxa"/>
            <w:vAlign w:val="bottom"/>
          </w:tcPr>
          <w:p w14:paraId="1F850D77" w14:textId="1499A218" w:rsidR="004A7D3D" w:rsidRPr="004A1148" w:rsidRDefault="00E1006F" w:rsidP="00403CC7">
            <w:pPr>
              <w:pStyle w:val="TableText"/>
              <w:jc w:val="both"/>
              <w:rPr>
                <w:rFonts w:cs="Arial"/>
              </w:rPr>
            </w:pPr>
            <w:r>
              <w:rPr>
                <w:rFonts w:cs="Arial"/>
              </w:rPr>
              <w:t>172.16.13.108</w:t>
            </w:r>
          </w:p>
        </w:tc>
        <w:tc>
          <w:tcPr>
            <w:tcW w:w="2552" w:type="dxa"/>
          </w:tcPr>
          <w:p w14:paraId="4E625FAD" w14:textId="1CE3B5B6" w:rsidR="004A7D3D" w:rsidRPr="004A1148" w:rsidRDefault="00E1006F" w:rsidP="00403CC7">
            <w:pPr>
              <w:pStyle w:val="TableText"/>
              <w:jc w:val="both"/>
              <w:rPr>
                <w:rFonts w:cs="Arial"/>
              </w:rPr>
            </w:pPr>
            <w:r>
              <w:rPr>
                <w:rFonts w:cs="Arial"/>
              </w:rPr>
              <w:t>255.255.255.252</w:t>
            </w:r>
          </w:p>
        </w:tc>
        <w:tc>
          <w:tcPr>
            <w:tcW w:w="2724" w:type="dxa"/>
            <w:vAlign w:val="bottom"/>
          </w:tcPr>
          <w:p w14:paraId="2EFD5AB2" w14:textId="10E6EF11" w:rsidR="004A7D3D" w:rsidRPr="004A1148" w:rsidRDefault="00E1006F" w:rsidP="00403CC7">
            <w:pPr>
              <w:pStyle w:val="TableText"/>
              <w:jc w:val="both"/>
              <w:rPr>
                <w:rFonts w:cs="Arial"/>
              </w:rPr>
            </w:pPr>
            <w:r>
              <w:rPr>
                <w:rFonts w:cs="Arial"/>
              </w:rPr>
              <w:t>172.16.13.109</w:t>
            </w:r>
          </w:p>
        </w:tc>
        <w:tc>
          <w:tcPr>
            <w:tcW w:w="2922" w:type="dxa"/>
            <w:vAlign w:val="bottom"/>
          </w:tcPr>
          <w:p w14:paraId="488D3941" w14:textId="21190743" w:rsidR="004A7D3D" w:rsidRPr="004A1148" w:rsidRDefault="00E1006F" w:rsidP="00403CC7">
            <w:pPr>
              <w:pStyle w:val="TableText"/>
              <w:jc w:val="both"/>
              <w:rPr>
                <w:rFonts w:cs="Arial"/>
              </w:rPr>
            </w:pPr>
            <w:r>
              <w:rPr>
                <w:rFonts w:cs="Arial"/>
              </w:rPr>
              <w:t>172.16.13.110</w:t>
            </w:r>
          </w:p>
        </w:tc>
        <w:tc>
          <w:tcPr>
            <w:tcW w:w="2905" w:type="dxa"/>
            <w:vAlign w:val="bottom"/>
          </w:tcPr>
          <w:p w14:paraId="6CDA3D3D" w14:textId="41A4999B" w:rsidR="004A7D3D" w:rsidRPr="004A1148" w:rsidRDefault="00E1006F" w:rsidP="00403CC7">
            <w:pPr>
              <w:pStyle w:val="TableText"/>
              <w:ind w:left="284"/>
              <w:jc w:val="both"/>
              <w:rPr>
                <w:rFonts w:cs="Arial"/>
              </w:rPr>
            </w:pPr>
            <w:r>
              <w:rPr>
                <w:rFonts w:cs="Arial"/>
              </w:rPr>
              <w:t>172.16.13.111</w:t>
            </w:r>
          </w:p>
        </w:tc>
      </w:tr>
      <w:tr w:rsidR="004A7D3D" w:rsidRPr="004A1148" w14:paraId="7FC18FDC" w14:textId="77777777" w:rsidTr="005554AB">
        <w:trPr>
          <w:cantSplit/>
          <w:trHeight w:val="510"/>
          <w:jc w:val="center"/>
        </w:trPr>
        <w:tc>
          <w:tcPr>
            <w:tcW w:w="1412" w:type="dxa"/>
            <w:vAlign w:val="bottom"/>
          </w:tcPr>
          <w:p w14:paraId="1FB33D0A" w14:textId="77777777" w:rsidR="004A7D3D" w:rsidRPr="004A1148" w:rsidRDefault="004A7D3D" w:rsidP="00403CC7">
            <w:pPr>
              <w:pStyle w:val="TableText"/>
              <w:ind w:left="284"/>
              <w:jc w:val="both"/>
              <w:rPr>
                <w:rFonts w:cs="Arial"/>
              </w:rPr>
            </w:pPr>
          </w:p>
        </w:tc>
        <w:tc>
          <w:tcPr>
            <w:tcW w:w="2561" w:type="dxa"/>
            <w:vAlign w:val="bottom"/>
          </w:tcPr>
          <w:p w14:paraId="3A3974FC" w14:textId="77777777" w:rsidR="004A7D3D" w:rsidRPr="004A1148" w:rsidRDefault="004A7D3D" w:rsidP="00403CC7">
            <w:pPr>
              <w:pStyle w:val="TableText"/>
              <w:jc w:val="both"/>
              <w:rPr>
                <w:rFonts w:cs="Arial"/>
              </w:rPr>
            </w:pPr>
          </w:p>
        </w:tc>
        <w:tc>
          <w:tcPr>
            <w:tcW w:w="2552" w:type="dxa"/>
          </w:tcPr>
          <w:p w14:paraId="4949C4E8" w14:textId="77777777" w:rsidR="004A7D3D" w:rsidRPr="004A1148" w:rsidRDefault="004A7D3D" w:rsidP="00403CC7">
            <w:pPr>
              <w:pStyle w:val="TableText"/>
              <w:jc w:val="both"/>
              <w:rPr>
                <w:rFonts w:cs="Arial"/>
              </w:rPr>
            </w:pPr>
          </w:p>
        </w:tc>
        <w:tc>
          <w:tcPr>
            <w:tcW w:w="2724" w:type="dxa"/>
            <w:vAlign w:val="bottom"/>
          </w:tcPr>
          <w:p w14:paraId="2E13DE8F" w14:textId="77777777" w:rsidR="004A7D3D" w:rsidRPr="004A1148" w:rsidRDefault="004A7D3D" w:rsidP="00403CC7">
            <w:pPr>
              <w:pStyle w:val="TableText"/>
              <w:jc w:val="both"/>
              <w:rPr>
                <w:rFonts w:cs="Arial"/>
              </w:rPr>
            </w:pPr>
          </w:p>
        </w:tc>
        <w:tc>
          <w:tcPr>
            <w:tcW w:w="2922" w:type="dxa"/>
            <w:vAlign w:val="bottom"/>
          </w:tcPr>
          <w:p w14:paraId="4B4DEB77" w14:textId="77777777" w:rsidR="004A7D3D" w:rsidRPr="004A1148" w:rsidRDefault="004A7D3D" w:rsidP="00403CC7">
            <w:pPr>
              <w:pStyle w:val="TableText"/>
              <w:jc w:val="both"/>
              <w:rPr>
                <w:rFonts w:cs="Arial"/>
              </w:rPr>
            </w:pPr>
          </w:p>
        </w:tc>
        <w:tc>
          <w:tcPr>
            <w:tcW w:w="2905" w:type="dxa"/>
            <w:vAlign w:val="bottom"/>
          </w:tcPr>
          <w:p w14:paraId="074F1411" w14:textId="77777777" w:rsidR="004A7D3D" w:rsidRPr="004A1148" w:rsidRDefault="004A7D3D" w:rsidP="00403CC7">
            <w:pPr>
              <w:pStyle w:val="TableText"/>
              <w:ind w:left="284"/>
              <w:jc w:val="both"/>
              <w:rPr>
                <w:rFonts w:cs="Arial"/>
              </w:rPr>
            </w:pPr>
          </w:p>
        </w:tc>
      </w:tr>
    </w:tbl>
    <w:p w14:paraId="2B2E510D" w14:textId="77777777" w:rsidR="004A7D3D" w:rsidRPr="004A1148" w:rsidRDefault="004A7D3D" w:rsidP="00403CC7">
      <w:pPr>
        <w:jc w:val="both"/>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04B58701" w14:textId="13B6AA51" w:rsidR="00C86B5C" w:rsidRDefault="002F6AD8" w:rsidP="00403CC7">
      <w:pPr>
        <w:jc w:val="both"/>
        <w:rPr>
          <w:rFonts w:ascii="Arial" w:hAnsi="Arial" w:cs="Arial"/>
          <w:b/>
          <w:sz w:val="32"/>
          <w:szCs w:val="22"/>
        </w:rPr>
      </w:pPr>
      <w:r w:rsidRPr="002F6AD8">
        <w:rPr>
          <w:rFonts w:ascii="Arial" w:hAnsi="Arial" w:cs="Arial"/>
          <w:b/>
          <w:sz w:val="32"/>
          <w:szCs w:val="22"/>
        </w:rPr>
        <w:lastRenderedPageBreak/>
        <w:t>IPV6 Report</w:t>
      </w:r>
    </w:p>
    <w:p w14:paraId="0FF63F8B" w14:textId="1BBEE074" w:rsidR="002F6AD8" w:rsidRDefault="002F6AD8" w:rsidP="00403CC7">
      <w:pPr>
        <w:jc w:val="both"/>
        <w:rPr>
          <w:rFonts w:ascii="Arial" w:hAnsi="Arial" w:cs="Arial"/>
          <w:b/>
          <w:sz w:val="32"/>
          <w:szCs w:val="22"/>
        </w:rPr>
      </w:pPr>
      <w:r w:rsidRPr="002F6AD8">
        <w:rPr>
          <w:rFonts w:ascii="Arial" w:hAnsi="Arial" w:cs="Arial"/>
          <w:b/>
          <w:sz w:val="32"/>
          <w:szCs w:val="22"/>
        </w:rPr>
        <w:t>Alex Thomas 1352162</w:t>
      </w:r>
    </w:p>
    <w:p w14:paraId="2F69EC32" w14:textId="1F30232E" w:rsidR="00714C69" w:rsidRDefault="009752BC" w:rsidP="00403CC7">
      <w:pPr>
        <w:jc w:val="both"/>
        <w:rPr>
          <w:rFonts w:ascii="Arial" w:hAnsi="Arial" w:cs="Arial"/>
          <w:color w:val="333741"/>
          <w:shd w:val="clear" w:color="auto" w:fill="FFFFFF"/>
        </w:rPr>
      </w:pPr>
      <w:r>
        <w:rPr>
          <w:rFonts w:ascii="Arial" w:hAnsi="Arial" w:cs="Arial"/>
          <w:bCs/>
        </w:rPr>
        <w:t>IPV6 (Interne</w:t>
      </w:r>
      <w:r w:rsidR="00EB4479">
        <w:rPr>
          <w:rFonts w:ascii="Arial" w:hAnsi="Arial" w:cs="Arial"/>
          <w:bCs/>
        </w:rPr>
        <w:t>t</w:t>
      </w:r>
      <w:r>
        <w:rPr>
          <w:rFonts w:ascii="Arial" w:hAnsi="Arial" w:cs="Arial"/>
          <w:bCs/>
        </w:rPr>
        <w:t xml:space="preserve"> protocol version6) is the protocol that will replace IPV4</w:t>
      </w:r>
      <w:r w:rsidR="00AC5530">
        <w:rPr>
          <w:rFonts w:ascii="Arial" w:hAnsi="Arial" w:cs="Arial"/>
          <w:bCs/>
        </w:rPr>
        <w:t xml:space="preserve"> </w:t>
      </w:r>
      <w:r>
        <w:rPr>
          <w:rFonts w:ascii="Arial" w:hAnsi="Arial" w:cs="Arial"/>
          <w:bCs/>
        </w:rPr>
        <w:t>(Internet protocol version4) and is the most recent standard</w:t>
      </w:r>
      <w:r w:rsidR="00EB4479">
        <w:rPr>
          <w:rFonts w:ascii="Arial" w:hAnsi="Arial" w:cs="Arial"/>
          <w:bCs/>
        </w:rPr>
        <w:t xml:space="preserve"> </w:t>
      </w:r>
      <w:r w:rsidR="00EB4479" w:rsidRPr="00EB4479">
        <w:rPr>
          <w:rFonts w:ascii="Arial" w:hAnsi="Arial" w:cs="Arial"/>
          <w:color w:val="333741"/>
          <w:shd w:val="clear" w:color="auto" w:fill="FFFFFF"/>
        </w:rPr>
        <w:t>RFC8200 (STD86)</w:t>
      </w:r>
      <w:sdt>
        <w:sdtPr>
          <w:rPr>
            <w:rFonts w:ascii="Arial" w:hAnsi="Arial" w:cs="Arial"/>
            <w:color w:val="333741"/>
            <w:shd w:val="clear" w:color="auto" w:fill="FFFFFF"/>
          </w:rPr>
          <w:id w:val="-1451159100"/>
          <w:citation/>
        </w:sdtPr>
        <w:sdtEndPr/>
        <w:sdtContent>
          <w:r w:rsidR="00430F6D">
            <w:rPr>
              <w:rFonts w:ascii="Arial" w:hAnsi="Arial" w:cs="Arial"/>
              <w:color w:val="333741"/>
              <w:shd w:val="clear" w:color="auto" w:fill="FFFFFF"/>
            </w:rPr>
            <w:fldChar w:fldCharType="begin"/>
          </w:r>
          <w:r w:rsidR="00602BE7">
            <w:rPr>
              <w:rFonts w:ascii="Arial" w:hAnsi="Arial" w:cs="Arial"/>
              <w:color w:val="333741"/>
              <w:shd w:val="clear" w:color="auto" w:fill="FFFFFF"/>
            </w:rPr>
            <w:instrText xml:space="preserve">CITATION Bob18 \l 2057 </w:instrText>
          </w:r>
          <w:r w:rsidR="00430F6D">
            <w:rPr>
              <w:rFonts w:ascii="Arial" w:hAnsi="Arial" w:cs="Arial"/>
              <w:color w:val="333741"/>
              <w:shd w:val="clear" w:color="auto" w:fill="FFFFFF"/>
            </w:rPr>
            <w:fldChar w:fldCharType="separate"/>
          </w:r>
          <w:r w:rsidR="00602BE7">
            <w:rPr>
              <w:rFonts w:ascii="Arial" w:hAnsi="Arial" w:cs="Arial"/>
              <w:noProof/>
              <w:color w:val="333741"/>
              <w:shd w:val="clear" w:color="auto" w:fill="FFFFFF"/>
            </w:rPr>
            <w:t xml:space="preserve"> </w:t>
          </w:r>
          <w:r w:rsidR="00602BE7" w:rsidRPr="00602BE7">
            <w:rPr>
              <w:rFonts w:ascii="Arial" w:hAnsi="Arial" w:cs="Arial"/>
              <w:noProof/>
              <w:color w:val="333741"/>
              <w:shd w:val="clear" w:color="auto" w:fill="FFFFFF"/>
            </w:rPr>
            <w:t>[1]</w:t>
          </w:r>
          <w:r w:rsidR="00430F6D">
            <w:rPr>
              <w:rFonts w:ascii="Arial" w:hAnsi="Arial" w:cs="Arial"/>
              <w:color w:val="333741"/>
              <w:shd w:val="clear" w:color="auto" w:fill="FFFFFF"/>
            </w:rPr>
            <w:fldChar w:fldCharType="end"/>
          </w:r>
        </w:sdtContent>
      </w:sdt>
      <w:r w:rsidR="00430F6D">
        <w:rPr>
          <w:rFonts w:ascii="Arial" w:hAnsi="Arial" w:cs="Arial"/>
          <w:color w:val="333741"/>
          <w:shd w:val="clear" w:color="auto" w:fill="FFFFFF"/>
        </w:rPr>
        <w:t>. The lack of addresses under the current IP</w:t>
      </w:r>
      <w:r w:rsidR="00DF4027">
        <w:rPr>
          <w:rFonts w:ascii="Arial" w:hAnsi="Arial" w:cs="Arial"/>
          <w:color w:val="333741"/>
          <w:shd w:val="clear" w:color="auto" w:fill="FFFFFF"/>
        </w:rPr>
        <w:t>V</w:t>
      </w:r>
      <w:r w:rsidR="00430F6D">
        <w:rPr>
          <w:rFonts w:ascii="Arial" w:hAnsi="Arial" w:cs="Arial"/>
          <w:color w:val="333741"/>
          <w:shd w:val="clear" w:color="auto" w:fill="FFFFFF"/>
        </w:rPr>
        <w:t>4</w:t>
      </w:r>
      <w:r w:rsidR="00281E30">
        <w:rPr>
          <w:rFonts w:ascii="Arial" w:hAnsi="Arial" w:cs="Arial"/>
          <w:color w:val="333741"/>
          <w:shd w:val="clear" w:color="auto" w:fill="FFFFFF"/>
        </w:rPr>
        <w:t xml:space="preserve"> due to the growth of the internet</w:t>
      </w:r>
      <w:r w:rsidR="00DF4027">
        <w:rPr>
          <w:rFonts w:ascii="Arial" w:hAnsi="Arial" w:cs="Arial"/>
          <w:color w:val="333741"/>
          <w:shd w:val="clear" w:color="auto" w:fill="FFFFFF"/>
        </w:rPr>
        <w:t xml:space="preserve"> has been a driving factor behind IPV6</w:t>
      </w:r>
      <w:r w:rsidR="00EB4479">
        <w:rPr>
          <w:rFonts w:ascii="Arial" w:hAnsi="Arial" w:cs="Arial"/>
          <w:color w:val="333741"/>
          <w:shd w:val="clear" w:color="auto" w:fill="FFFFFF"/>
        </w:rPr>
        <w:t xml:space="preserve"> </w:t>
      </w:r>
      <w:r w:rsidR="0080534C">
        <w:rPr>
          <w:rFonts w:ascii="Arial" w:hAnsi="Arial" w:cs="Arial"/>
          <w:color w:val="333741"/>
          <w:shd w:val="clear" w:color="auto" w:fill="FFFFFF"/>
        </w:rPr>
        <w:t>with the amount of addresses for IPV4 running out</w:t>
      </w:r>
      <w:r w:rsidR="005E3165">
        <w:rPr>
          <w:rFonts w:ascii="Arial" w:hAnsi="Arial" w:cs="Arial"/>
          <w:color w:val="333741"/>
          <w:shd w:val="clear" w:color="auto" w:fill="FFFFFF"/>
        </w:rPr>
        <w:t>. T</w:t>
      </w:r>
      <w:r w:rsidR="00281E30">
        <w:rPr>
          <w:rFonts w:ascii="Arial" w:hAnsi="Arial" w:cs="Arial"/>
          <w:color w:val="333741"/>
          <w:shd w:val="clear" w:color="auto" w:fill="FFFFFF"/>
        </w:rPr>
        <w:t>here are other factors such as the ability of routers to support huge routing tables,</w:t>
      </w:r>
      <w:r w:rsidR="00A84B5C">
        <w:rPr>
          <w:rFonts w:ascii="Arial" w:hAnsi="Arial" w:cs="Arial"/>
          <w:color w:val="333741"/>
          <w:shd w:val="clear" w:color="auto" w:fill="FFFFFF"/>
        </w:rPr>
        <w:t xml:space="preserve"> finding</w:t>
      </w:r>
      <w:r w:rsidR="00281E30">
        <w:rPr>
          <w:rFonts w:ascii="Arial" w:hAnsi="Arial" w:cs="Arial"/>
          <w:color w:val="333741"/>
          <w:shd w:val="clear" w:color="auto" w:fill="FFFFFF"/>
        </w:rPr>
        <w:t xml:space="preserve"> a way of simplifying configuration, the need for improved security at an IP level plus an improvement of QOS (Quality of service)</w:t>
      </w:r>
      <w:sdt>
        <w:sdtPr>
          <w:rPr>
            <w:rFonts w:ascii="Arial" w:hAnsi="Arial" w:cs="Arial"/>
            <w:color w:val="333741"/>
            <w:shd w:val="clear" w:color="auto" w:fill="FFFFFF"/>
          </w:rPr>
          <w:id w:val="-1730614513"/>
          <w:citation/>
        </w:sdtPr>
        <w:sdtEndPr/>
        <w:sdtContent>
          <w:r w:rsidR="005E3165">
            <w:rPr>
              <w:rFonts w:ascii="Arial" w:hAnsi="Arial" w:cs="Arial"/>
              <w:color w:val="333741"/>
              <w:shd w:val="clear" w:color="auto" w:fill="FFFFFF"/>
            </w:rPr>
            <w:fldChar w:fldCharType="begin"/>
          </w:r>
          <w:r w:rsidR="005E3165">
            <w:rPr>
              <w:rFonts w:ascii="Arial" w:hAnsi="Arial" w:cs="Arial"/>
              <w:color w:val="333741"/>
              <w:shd w:val="clear" w:color="auto" w:fill="FFFFFF"/>
            </w:rPr>
            <w:instrText xml:space="preserve"> CITATION Cis19 \l 2057 </w:instrText>
          </w:r>
          <w:r w:rsidR="005E3165">
            <w:rPr>
              <w:rFonts w:ascii="Arial" w:hAnsi="Arial" w:cs="Arial"/>
              <w:color w:val="333741"/>
              <w:shd w:val="clear" w:color="auto" w:fill="FFFFFF"/>
            </w:rPr>
            <w:fldChar w:fldCharType="separate"/>
          </w:r>
          <w:r w:rsidR="005E3165">
            <w:rPr>
              <w:rFonts w:ascii="Arial" w:hAnsi="Arial" w:cs="Arial"/>
              <w:noProof/>
              <w:color w:val="333741"/>
              <w:shd w:val="clear" w:color="auto" w:fill="FFFFFF"/>
            </w:rPr>
            <w:t xml:space="preserve"> </w:t>
          </w:r>
          <w:r w:rsidR="005E3165" w:rsidRPr="005E3165">
            <w:rPr>
              <w:rFonts w:ascii="Arial" w:hAnsi="Arial" w:cs="Arial"/>
              <w:noProof/>
              <w:color w:val="333741"/>
              <w:shd w:val="clear" w:color="auto" w:fill="FFFFFF"/>
            </w:rPr>
            <w:t>[2]</w:t>
          </w:r>
          <w:r w:rsidR="005E3165">
            <w:rPr>
              <w:rFonts w:ascii="Arial" w:hAnsi="Arial" w:cs="Arial"/>
              <w:color w:val="333741"/>
              <w:shd w:val="clear" w:color="auto" w:fill="FFFFFF"/>
            </w:rPr>
            <w:fldChar w:fldCharType="end"/>
          </w:r>
        </w:sdtContent>
      </w:sdt>
      <w:r w:rsidR="0080534C">
        <w:rPr>
          <w:rFonts w:ascii="Arial" w:hAnsi="Arial" w:cs="Arial"/>
          <w:color w:val="333741"/>
          <w:shd w:val="clear" w:color="auto" w:fill="FFFFFF"/>
        </w:rPr>
        <w:t>. IPV4 can provide</w:t>
      </w:r>
      <w:r w:rsidR="00602BE7">
        <w:rPr>
          <w:rFonts w:ascii="Arial" w:hAnsi="Arial" w:cs="Arial"/>
          <w:color w:val="333741"/>
          <w:shd w:val="clear" w:color="auto" w:fill="FFFFFF"/>
        </w:rPr>
        <w:t xml:space="preserve"> 4.2 billion addresses whereas IPV6 can provide 340 undecillion</w:t>
      </w:r>
      <w:r w:rsidR="00A84B5C">
        <w:rPr>
          <w:rFonts w:ascii="Arial" w:hAnsi="Arial" w:cs="Arial"/>
          <w:color w:val="333741"/>
          <w:shd w:val="clear" w:color="auto" w:fill="FFFFFF"/>
        </w:rPr>
        <w:t xml:space="preserve">, </w:t>
      </w:r>
      <w:r w:rsidR="00F45E9C">
        <w:rPr>
          <w:rFonts w:ascii="Arial" w:hAnsi="Arial" w:cs="Arial"/>
          <w:color w:val="333741"/>
          <w:shd w:val="clear" w:color="auto" w:fill="FFFFFF"/>
        </w:rPr>
        <w:t>figure 1</w:t>
      </w:r>
      <w:r w:rsidR="00A84B5C">
        <w:rPr>
          <w:rFonts w:ascii="Arial" w:hAnsi="Arial" w:cs="Arial"/>
          <w:color w:val="333741"/>
          <w:shd w:val="clear" w:color="auto" w:fill="FFFFFF"/>
        </w:rPr>
        <w:t xml:space="preserve"> illustrates the improvement in scale compared to IPV4</w:t>
      </w:r>
      <w:sdt>
        <w:sdtPr>
          <w:rPr>
            <w:rFonts w:ascii="Arial" w:hAnsi="Arial" w:cs="Arial"/>
            <w:color w:val="333741"/>
            <w:shd w:val="clear" w:color="auto" w:fill="FFFFFF"/>
          </w:rPr>
          <w:id w:val="847901700"/>
          <w:citation/>
        </w:sdtPr>
        <w:sdtEndPr/>
        <w:sdtContent>
          <w:r w:rsidR="005E3165">
            <w:rPr>
              <w:rFonts w:ascii="Arial" w:hAnsi="Arial" w:cs="Arial"/>
              <w:color w:val="333741"/>
              <w:shd w:val="clear" w:color="auto" w:fill="FFFFFF"/>
            </w:rPr>
            <w:fldChar w:fldCharType="begin"/>
          </w:r>
          <w:r w:rsidR="005E3165">
            <w:rPr>
              <w:rFonts w:ascii="Arial" w:hAnsi="Arial" w:cs="Arial"/>
              <w:color w:val="333741"/>
              <w:shd w:val="clear" w:color="auto" w:fill="FFFFFF"/>
            </w:rPr>
            <w:instrText xml:space="preserve"> CITATION NEW19 \l 2057 </w:instrText>
          </w:r>
          <w:r w:rsidR="005E3165">
            <w:rPr>
              <w:rFonts w:ascii="Arial" w:hAnsi="Arial" w:cs="Arial"/>
              <w:color w:val="333741"/>
              <w:shd w:val="clear" w:color="auto" w:fill="FFFFFF"/>
            </w:rPr>
            <w:fldChar w:fldCharType="separate"/>
          </w:r>
          <w:r w:rsidR="005E3165">
            <w:rPr>
              <w:rFonts w:ascii="Arial" w:hAnsi="Arial" w:cs="Arial"/>
              <w:noProof/>
              <w:color w:val="333741"/>
              <w:shd w:val="clear" w:color="auto" w:fill="FFFFFF"/>
            </w:rPr>
            <w:t xml:space="preserve"> </w:t>
          </w:r>
          <w:r w:rsidR="005E3165" w:rsidRPr="005E3165">
            <w:rPr>
              <w:rFonts w:ascii="Arial" w:hAnsi="Arial" w:cs="Arial"/>
              <w:noProof/>
              <w:color w:val="333741"/>
              <w:shd w:val="clear" w:color="auto" w:fill="FFFFFF"/>
            </w:rPr>
            <w:t>[2]</w:t>
          </w:r>
          <w:r w:rsidR="005E3165">
            <w:rPr>
              <w:rFonts w:ascii="Arial" w:hAnsi="Arial" w:cs="Arial"/>
              <w:color w:val="333741"/>
              <w:shd w:val="clear" w:color="auto" w:fill="FFFFFF"/>
            </w:rPr>
            <w:fldChar w:fldCharType="end"/>
          </w:r>
        </w:sdtContent>
      </w:sdt>
      <w:r w:rsidR="005E3165">
        <w:rPr>
          <w:rFonts w:ascii="Arial" w:hAnsi="Arial" w:cs="Arial"/>
          <w:color w:val="333741"/>
          <w:shd w:val="clear" w:color="auto" w:fill="FFFFFF"/>
        </w:rPr>
        <w:t>.</w:t>
      </w:r>
    </w:p>
    <w:p w14:paraId="27CD9AE3" w14:textId="6CD2B9E6" w:rsidR="00F45E9C" w:rsidRDefault="00F45E9C" w:rsidP="00403CC7">
      <w:pPr>
        <w:jc w:val="both"/>
        <w:rPr>
          <w:rFonts w:ascii="Arial" w:hAnsi="Arial" w:cs="Arial"/>
          <w:color w:val="333741"/>
          <w:shd w:val="clear" w:color="auto" w:fill="FFFFFF"/>
        </w:rPr>
      </w:pPr>
      <w:r>
        <w:rPr>
          <w:noProof/>
        </w:rPr>
        <w:drawing>
          <wp:inline distT="0" distB="0" distL="0" distR="0" wp14:anchorId="728C0A77" wp14:editId="017A6EAC">
            <wp:extent cx="4733925" cy="27241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33925" cy="2724150"/>
                    </a:xfrm>
                    <a:prstGeom prst="rect">
                      <a:avLst/>
                    </a:prstGeom>
                  </pic:spPr>
                </pic:pic>
              </a:graphicData>
            </a:graphic>
          </wp:inline>
        </w:drawing>
      </w:r>
    </w:p>
    <w:p w14:paraId="6B3298E6" w14:textId="12D93494" w:rsidR="00F45E9C" w:rsidRDefault="00F45E9C" w:rsidP="00403CC7">
      <w:pPr>
        <w:jc w:val="both"/>
        <w:rPr>
          <w:rFonts w:ascii="Arial" w:hAnsi="Arial" w:cs="Arial"/>
          <w:color w:val="333741"/>
          <w:shd w:val="clear" w:color="auto" w:fill="FFFFFF"/>
        </w:rPr>
      </w:pPr>
      <w:r w:rsidRPr="00F45E9C">
        <w:rPr>
          <w:rFonts w:ascii="Arial" w:hAnsi="Arial" w:cs="Arial"/>
          <w:i/>
          <w:color w:val="333741"/>
          <w:shd w:val="clear" w:color="auto" w:fill="FFFFFF"/>
        </w:rPr>
        <w:t>Figure 1</w:t>
      </w:r>
      <w:r>
        <w:rPr>
          <w:rFonts w:ascii="Arial" w:hAnsi="Arial" w:cs="Arial"/>
          <w:color w:val="333741"/>
          <w:shd w:val="clear" w:color="auto" w:fill="FFFFFF"/>
        </w:rPr>
        <w:t xml:space="preserve"> IPV6 and IPV4 address range comparison</w:t>
      </w:r>
      <w:sdt>
        <w:sdtPr>
          <w:rPr>
            <w:rFonts w:ascii="Arial" w:hAnsi="Arial" w:cs="Arial"/>
            <w:color w:val="333741"/>
            <w:shd w:val="clear" w:color="auto" w:fill="FFFFFF"/>
          </w:rPr>
          <w:id w:val="1815056347"/>
          <w:citation/>
        </w:sdtPr>
        <w:sdtEndPr/>
        <w:sdtContent>
          <w:r w:rsidR="00547313">
            <w:rPr>
              <w:rFonts w:ascii="Arial" w:hAnsi="Arial" w:cs="Arial"/>
              <w:color w:val="333741"/>
              <w:shd w:val="clear" w:color="auto" w:fill="FFFFFF"/>
            </w:rPr>
            <w:fldChar w:fldCharType="begin"/>
          </w:r>
          <w:r w:rsidR="00547313">
            <w:rPr>
              <w:rFonts w:ascii="Arial" w:hAnsi="Arial" w:cs="Arial"/>
              <w:color w:val="333741"/>
              <w:shd w:val="clear" w:color="auto" w:fill="FFFFFF"/>
            </w:rPr>
            <w:instrText xml:space="preserve"> CITATION Ric17 \l 2057 </w:instrText>
          </w:r>
          <w:r w:rsidR="00547313">
            <w:rPr>
              <w:rFonts w:ascii="Arial" w:hAnsi="Arial" w:cs="Arial"/>
              <w:color w:val="333741"/>
              <w:shd w:val="clear" w:color="auto" w:fill="FFFFFF"/>
            </w:rPr>
            <w:fldChar w:fldCharType="separate"/>
          </w:r>
          <w:r w:rsidR="00547313">
            <w:rPr>
              <w:rFonts w:ascii="Arial" w:hAnsi="Arial" w:cs="Arial"/>
              <w:noProof/>
              <w:color w:val="333741"/>
              <w:shd w:val="clear" w:color="auto" w:fill="FFFFFF"/>
            </w:rPr>
            <w:t xml:space="preserve"> </w:t>
          </w:r>
          <w:r w:rsidR="00547313" w:rsidRPr="00547313">
            <w:rPr>
              <w:rFonts w:ascii="Arial" w:hAnsi="Arial" w:cs="Arial"/>
              <w:noProof/>
              <w:color w:val="333741"/>
              <w:shd w:val="clear" w:color="auto" w:fill="FFFFFF"/>
            </w:rPr>
            <w:t>[4]</w:t>
          </w:r>
          <w:r w:rsidR="00547313">
            <w:rPr>
              <w:rFonts w:ascii="Arial" w:hAnsi="Arial" w:cs="Arial"/>
              <w:color w:val="333741"/>
              <w:shd w:val="clear" w:color="auto" w:fill="FFFFFF"/>
            </w:rPr>
            <w:fldChar w:fldCharType="end"/>
          </w:r>
        </w:sdtContent>
      </w:sdt>
    </w:p>
    <w:p w14:paraId="38727349" w14:textId="2675578B" w:rsidR="002937A0" w:rsidRPr="00EB0BCD" w:rsidRDefault="002937A0" w:rsidP="00403CC7">
      <w:pPr>
        <w:jc w:val="both"/>
        <w:rPr>
          <w:rFonts w:ascii="Arial" w:hAnsi="Arial" w:cs="Arial"/>
          <w:b/>
          <w:color w:val="333741"/>
          <w:sz w:val="28"/>
          <w:szCs w:val="28"/>
          <w:shd w:val="clear" w:color="auto" w:fill="FFFFFF"/>
        </w:rPr>
      </w:pPr>
      <w:r w:rsidRPr="00EB0BCD">
        <w:rPr>
          <w:rFonts w:ascii="Arial" w:hAnsi="Arial" w:cs="Arial"/>
          <w:b/>
          <w:color w:val="333741"/>
          <w:sz w:val="28"/>
          <w:szCs w:val="28"/>
          <w:shd w:val="clear" w:color="auto" w:fill="FFFFFF"/>
        </w:rPr>
        <w:t>Structure</w:t>
      </w:r>
    </w:p>
    <w:p w14:paraId="343C9610" w14:textId="5BA77D1B" w:rsidR="00E26475" w:rsidRDefault="00E26475" w:rsidP="27F45D4E">
      <w:pPr>
        <w:jc w:val="both"/>
        <w:rPr>
          <w:rFonts w:ascii="Arial" w:hAnsi="Arial" w:cs="Arial"/>
          <w:color w:val="333741"/>
        </w:rPr>
      </w:pPr>
      <w:r>
        <w:rPr>
          <w:rFonts w:ascii="Arial" w:hAnsi="Arial" w:cs="Arial"/>
          <w:color w:val="333741"/>
          <w:shd w:val="clear" w:color="auto" w:fill="FFFFFF"/>
        </w:rPr>
        <w:t>The structure of an IPV6 address is</w:t>
      </w:r>
      <w:r w:rsidR="00297059">
        <w:rPr>
          <w:rFonts w:ascii="Arial" w:hAnsi="Arial" w:cs="Arial"/>
          <w:color w:val="333741"/>
          <w:shd w:val="clear" w:color="auto" w:fill="FFFFFF"/>
        </w:rPr>
        <w:t xml:space="preserve"> a</w:t>
      </w:r>
      <w:r>
        <w:rPr>
          <w:rFonts w:ascii="Arial" w:hAnsi="Arial" w:cs="Arial"/>
          <w:color w:val="333741"/>
          <w:shd w:val="clear" w:color="auto" w:fill="FFFFFF"/>
        </w:rPr>
        <w:t xml:space="preserve"> 128 bit address </w:t>
      </w:r>
      <w:r w:rsidR="00926482">
        <w:rPr>
          <w:rFonts w:ascii="Arial" w:hAnsi="Arial" w:cs="Arial"/>
          <w:color w:val="333741"/>
          <w:shd w:val="clear" w:color="auto" w:fill="FFFFFF"/>
        </w:rPr>
        <w:t>with 8 segments</w:t>
      </w:r>
      <w:r w:rsidR="00297059">
        <w:rPr>
          <w:rFonts w:ascii="Arial" w:hAnsi="Arial" w:cs="Arial"/>
          <w:color w:val="333741"/>
          <w:shd w:val="clear" w:color="auto" w:fill="FFFFFF"/>
        </w:rPr>
        <w:t xml:space="preserve"> of 4 hexadecimal digits making up the 128 bits, this offers</w:t>
      </w:r>
      <w:r w:rsidR="008512EB">
        <w:rPr>
          <w:rFonts w:ascii="Arial" w:hAnsi="Arial" w:cs="Arial"/>
          <w:color w:val="333741"/>
          <w:shd w:val="clear" w:color="auto" w:fill="FFFFFF"/>
        </w:rPr>
        <w:t xml:space="preserve"> considerable</w:t>
      </w:r>
      <w:r w:rsidR="00297059">
        <w:rPr>
          <w:rFonts w:ascii="Arial" w:hAnsi="Arial" w:cs="Arial"/>
          <w:color w:val="333741"/>
          <w:shd w:val="clear" w:color="auto" w:fill="FFFFFF"/>
        </w:rPr>
        <w:t xml:space="preserve"> expansion of the 32 bit IPV4 address.</w:t>
      </w:r>
      <w:r w:rsidR="0097520B">
        <w:rPr>
          <w:rFonts w:ascii="Arial" w:hAnsi="Arial" w:cs="Arial"/>
          <w:color w:val="333741"/>
          <w:shd w:val="clear" w:color="auto" w:fill="FFFFFF"/>
        </w:rPr>
        <w:t xml:space="preserve"> </w:t>
      </w:r>
      <w:r w:rsidR="001120D3">
        <w:rPr>
          <w:rFonts w:ascii="Arial" w:hAnsi="Arial" w:cs="Arial"/>
          <w:color w:val="333741"/>
          <w:shd w:val="clear" w:color="auto" w:fill="FFFFFF"/>
        </w:rPr>
        <w:t>The address is notated by colons</w:t>
      </w:r>
      <w:r w:rsidR="00926482">
        <w:rPr>
          <w:rFonts w:ascii="Arial" w:hAnsi="Arial" w:cs="Arial"/>
          <w:color w:val="333741"/>
          <w:shd w:val="clear" w:color="auto" w:fill="FFFFFF"/>
        </w:rPr>
        <w:t>, then</w:t>
      </w:r>
      <w:r w:rsidR="001120D3">
        <w:rPr>
          <w:rFonts w:ascii="Arial" w:hAnsi="Arial" w:cs="Arial"/>
          <w:color w:val="333741"/>
          <w:shd w:val="clear" w:color="auto" w:fill="FFFFFF"/>
        </w:rPr>
        <w:t xml:space="preserve"> logically split into a network prefix and an interface ID with leading zeros omitted</w:t>
      </w:r>
      <w:sdt>
        <w:sdtPr>
          <w:rPr>
            <w:rFonts w:ascii="Arial" w:hAnsi="Arial" w:cs="Arial"/>
            <w:color w:val="333741"/>
            <w:shd w:val="clear" w:color="auto" w:fill="FFFFFF"/>
          </w:rPr>
          <w:id w:val="1039405898"/>
          <w:citation/>
        </w:sdtPr>
        <w:sdtEndPr/>
        <w:sdtContent>
          <w:r w:rsidR="009B2F06">
            <w:rPr>
              <w:rFonts w:ascii="Arial" w:hAnsi="Arial" w:cs="Arial"/>
              <w:color w:val="333741"/>
              <w:shd w:val="clear" w:color="auto" w:fill="FFFFFF"/>
            </w:rPr>
            <w:fldChar w:fldCharType="begin"/>
          </w:r>
          <w:r w:rsidR="009B2F06">
            <w:rPr>
              <w:rFonts w:ascii="Arial" w:hAnsi="Arial" w:cs="Arial"/>
              <w:color w:val="333741"/>
              <w:shd w:val="clear" w:color="auto" w:fill="FFFFFF"/>
            </w:rPr>
            <w:instrText xml:space="preserve"> CITATION Cis19 \l 2057 </w:instrText>
          </w:r>
          <w:r w:rsidR="009B2F06">
            <w:rPr>
              <w:rFonts w:ascii="Arial" w:hAnsi="Arial" w:cs="Arial"/>
              <w:color w:val="333741"/>
              <w:shd w:val="clear" w:color="auto" w:fill="FFFFFF"/>
            </w:rPr>
            <w:fldChar w:fldCharType="separate"/>
          </w:r>
          <w:r w:rsidR="009B2F06">
            <w:rPr>
              <w:rFonts w:ascii="Arial" w:hAnsi="Arial" w:cs="Arial"/>
              <w:noProof/>
              <w:color w:val="333741"/>
              <w:shd w:val="clear" w:color="auto" w:fill="FFFFFF"/>
            </w:rPr>
            <w:t xml:space="preserve"> </w:t>
          </w:r>
          <w:r w:rsidR="009B2F06" w:rsidRPr="009B2F06">
            <w:rPr>
              <w:rFonts w:ascii="Arial" w:hAnsi="Arial" w:cs="Arial"/>
              <w:noProof/>
              <w:color w:val="333741"/>
              <w:shd w:val="clear" w:color="auto" w:fill="FFFFFF"/>
            </w:rPr>
            <w:t>[2]</w:t>
          </w:r>
          <w:r w:rsidR="009B2F06">
            <w:rPr>
              <w:rFonts w:ascii="Arial" w:hAnsi="Arial" w:cs="Arial"/>
              <w:color w:val="333741"/>
              <w:shd w:val="clear" w:color="auto" w:fill="FFFFFF"/>
            </w:rPr>
            <w:fldChar w:fldCharType="end"/>
          </w:r>
        </w:sdtContent>
      </w:sdt>
      <w:r w:rsidR="009B2F06">
        <w:rPr>
          <w:rFonts w:ascii="Arial" w:hAnsi="Arial" w:cs="Arial"/>
          <w:color w:val="333741"/>
          <w:shd w:val="clear" w:color="auto" w:fill="FFFFFF"/>
        </w:rPr>
        <w:t xml:space="preserve">. </w:t>
      </w:r>
      <w:r w:rsidR="00F224FB">
        <w:rPr>
          <w:rFonts w:ascii="Arial" w:hAnsi="Arial" w:cs="Arial"/>
          <w:color w:val="333741"/>
          <w:shd w:val="clear" w:color="auto" w:fill="FFFFFF"/>
        </w:rPr>
        <w:t>The network prefix represents the network part of the address with the interface ID representing the hosts.</w:t>
      </w:r>
      <w:r w:rsidR="00EB0BCD">
        <w:rPr>
          <w:rFonts w:ascii="Arial" w:hAnsi="Arial" w:cs="Arial"/>
          <w:color w:val="333741"/>
          <w:shd w:val="clear" w:color="auto" w:fill="FFFFFF"/>
        </w:rPr>
        <w:t xml:space="preserve"> The IPV6 network prefix is shown typically as /64 being the most common, this draws a parallel with IPV4 CIDR</w:t>
      </w:r>
      <w:r w:rsidR="00981C96">
        <w:rPr>
          <w:rFonts w:ascii="Arial" w:hAnsi="Arial" w:cs="Arial"/>
          <w:color w:val="333741"/>
          <w:shd w:val="clear" w:color="auto" w:fill="FFFFFF"/>
        </w:rPr>
        <w:t xml:space="preserve"> </w:t>
      </w:r>
      <w:r w:rsidR="00EB0BCD">
        <w:rPr>
          <w:rFonts w:ascii="Arial" w:hAnsi="Arial" w:cs="Arial"/>
          <w:color w:val="333741"/>
          <w:shd w:val="clear" w:color="auto" w:fill="FFFFFF"/>
        </w:rPr>
        <w:t>(</w:t>
      </w:r>
      <w:r w:rsidR="00EB0BCD" w:rsidRPr="00EB0BCD">
        <w:rPr>
          <w:rFonts w:ascii="Arial" w:hAnsi="Arial" w:cs="Arial"/>
          <w:shd w:val="clear" w:color="auto" w:fill="FFFFFF"/>
        </w:rPr>
        <w:t>Classless Inter-Domain Routing</w:t>
      </w:r>
      <w:r w:rsidR="00EB0BCD">
        <w:rPr>
          <w:rFonts w:ascii="Arial" w:hAnsi="Arial" w:cs="Arial"/>
          <w:color w:val="333741"/>
          <w:shd w:val="clear" w:color="auto" w:fill="FFFFFF"/>
        </w:rPr>
        <w:t xml:space="preserve">) representation /24 with the </w:t>
      </w:r>
      <w:r w:rsidR="00981C96">
        <w:rPr>
          <w:rFonts w:ascii="Arial" w:hAnsi="Arial" w:cs="Arial"/>
          <w:color w:val="333741"/>
          <w:shd w:val="clear" w:color="auto" w:fill="FFFFFF"/>
        </w:rPr>
        <w:t>bits on the left representing</w:t>
      </w:r>
      <w:r w:rsidR="00EB0BCD">
        <w:rPr>
          <w:rFonts w:ascii="Arial" w:hAnsi="Arial" w:cs="Arial"/>
          <w:color w:val="333741"/>
          <w:shd w:val="clear" w:color="auto" w:fill="FFFFFF"/>
        </w:rPr>
        <w:t xml:space="preserve"> the network</w:t>
      </w:r>
      <w:r w:rsidR="000F3DC4">
        <w:rPr>
          <w:rFonts w:ascii="Arial" w:hAnsi="Arial" w:cs="Arial"/>
          <w:color w:val="333741"/>
          <w:shd w:val="clear" w:color="auto" w:fill="FFFFFF"/>
        </w:rPr>
        <w:t>, IPV6 does not include a broadcast address</w:t>
      </w:r>
      <w:sdt>
        <w:sdtPr>
          <w:rPr>
            <w:rFonts w:ascii="Arial" w:hAnsi="Arial" w:cs="Arial"/>
            <w:color w:val="333741"/>
            <w:shd w:val="clear" w:color="auto" w:fill="FFFFFF"/>
          </w:rPr>
          <w:id w:val="-1646889324"/>
          <w:citation/>
        </w:sdtPr>
        <w:sdtEndPr/>
        <w:sdtContent>
          <w:r w:rsidR="000E4A2F">
            <w:rPr>
              <w:rFonts w:ascii="Arial" w:hAnsi="Arial" w:cs="Arial"/>
              <w:color w:val="333741"/>
              <w:shd w:val="clear" w:color="auto" w:fill="FFFFFF"/>
            </w:rPr>
            <w:fldChar w:fldCharType="begin"/>
          </w:r>
          <w:r w:rsidR="000E4A2F">
            <w:rPr>
              <w:rFonts w:ascii="Arial" w:hAnsi="Arial" w:cs="Arial"/>
              <w:color w:val="333741"/>
              <w:shd w:val="clear" w:color="auto" w:fill="FFFFFF"/>
            </w:rPr>
            <w:instrText xml:space="preserve"> CITATION Ric17 \l 2057 </w:instrText>
          </w:r>
          <w:r w:rsidR="000E4A2F">
            <w:rPr>
              <w:rFonts w:ascii="Arial" w:hAnsi="Arial" w:cs="Arial"/>
              <w:color w:val="333741"/>
              <w:shd w:val="clear" w:color="auto" w:fill="FFFFFF"/>
            </w:rPr>
            <w:fldChar w:fldCharType="separate"/>
          </w:r>
          <w:r w:rsidR="000E4A2F">
            <w:rPr>
              <w:rFonts w:ascii="Arial" w:hAnsi="Arial" w:cs="Arial"/>
              <w:noProof/>
              <w:color w:val="333741"/>
              <w:shd w:val="clear" w:color="auto" w:fill="FFFFFF"/>
            </w:rPr>
            <w:t xml:space="preserve"> </w:t>
          </w:r>
          <w:r w:rsidR="000E4A2F" w:rsidRPr="000E4A2F">
            <w:rPr>
              <w:rFonts w:ascii="Arial" w:hAnsi="Arial" w:cs="Arial"/>
              <w:noProof/>
              <w:color w:val="333741"/>
              <w:shd w:val="clear" w:color="auto" w:fill="FFFFFF"/>
            </w:rPr>
            <w:t>[4]</w:t>
          </w:r>
          <w:r w:rsidR="000E4A2F">
            <w:rPr>
              <w:rFonts w:ascii="Arial" w:hAnsi="Arial" w:cs="Arial"/>
              <w:color w:val="333741"/>
              <w:shd w:val="clear" w:color="auto" w:fill="FFFFFF"/>
            </w:rPr>
            <w:fldChar w:fldCharType="end"/>
          </w:r>
        </w:sdtContent>
      </w:sdt>
      <w:r w:rsidR="00EB0BCD">
        <w:rPr>
          <w:rFonts w:ascii="Arial" w:hAnsi="Arial" w:cs="Arial"/>
          <w:color w:val="333741"/>
          <w:shd w:val="clear" w:color="auto" w:fill="FFFFFF"/>
        </w:rPr>
        <w:t>.</w:t>
      </w:r>
      <w:r w:rsidR="00F224FB">
        <w:rPr>
          <w:rFonts w:ascii="Arial" w:hAnsi="Arial" w:cs="Arial"/>
          <w:color w:val="333741"/>
          <w:shd w:val="clear" w:color="auto" w:fill="FFFFFF"/>
        </w:rPr>
        <w:t xml:space="preserve"> </w:t>
      </w:r>
      <w:r w:rsidR="009F3D40">
        <w:rPr>
          <w:rFonts w:ascii="Arial" w:hAnsi="Arial" w:cs="Arial"/>
          <w:color w:val="333741"/>
          <w:shd w:val="clear" w:color="auto" w:fill="FFFFFF"/>
        </w:rPr>
        <w:t xml:space="preserve">Any trailing zeros must be included </w:t>
      </w:r>
      <w:r w:rsidR="00906703">
        <w:rPr>
          <w:rFonts w:ascii="Arial" w:hAnsi="Arial" w:cs="Arial"/>
          <w:color w:val="333741"/>
          <w:shd w:val="clear" w:color="auto" w:fill="FFFFFF"/>
        </w:rPr>
        <w:t>and if</w:t>
      </w:r>
      <w:r w:rsidR="009F3D40">
        <w:rPr>
          <w:rFonts w:ascii="Arial" w:hAnsi="Arial" w:cs="Arial"/>
          <w:color w:val="333741"/>
          <w:shd w:val="clear" w:color="auto" w:fill="FFFFFF"/>
        </w:rPr>
        <w:t xml:space="preserve"> zeros have been omitted this is highlighted with 2 colons, this is only permitted once</w:t>
      </w:r>
      <w:r w:rsidR="005112DC">
        <w:rPr>
          <w:rFonts w:ascii="Arial" w:hAnsi="Arial" w:cs="Arial"/>
          <w:color w:val="333741"/>
          <w:shd w:val="clear" w:color="auto" w:fill="FFFFFF"/>
        </w:rPr>
        <w:t xml:space="preserve"> per address if there are multiple continuous zeros these can be replaced by a single double colon</w:t>
      </w:r>
      <w:r w:rsidR="003725C7">
        <w:rPr>
          <w:rFonts w:ascii="Arial" w:hAnsi="Arial" w:cs="Arial"/>
          <w:color w:val="333741"/>
          <w:shd w:val="clear" w:color="auto" w:fill="FFFFFF"/>
        </w:rPr>
        <w:t xml:space="preserve"> as stated by RFC 5952</w:t>
      </w:r>
      <w:sdt>
        <w:sdtPr>
          <w:rPr>
            <w:rFonts w:ascii="Arial" w:hAnsi="Arial" w:cs="Arial"/>
            <w:color w:val="333741"/>
            <w:shd w:val="clear" w:color="auto" w:fill="FFFFFF"/>
          </w:rPr>
          <w:id w:val="-367608270"/>
          <w:citation/>
        </w:sdtPr>
        <w:sdtEndPr/>
        <w:sdtContent>
          <w:r w:rsidR="003725C7">
            <w:rPr>
              <w:rFonts w:ascii="Arial" w:hAnsi="Arial" w:cs="Arial"/>
              <w:color w:val="333741"/>
              <w:shd w:val="clear" w:color="auto" w:fill="FFFFFF"/>
            </w:rPr>
            <w:fldChar w:fldCharType="begin"/>
          </w:r>
          <w:r w:rsidR="003725C7">
            <w:rPr>
              <w:rFonts w:ascii="Arial" w:hAnsi="Arial" w:cs="Arial"/>
              <w:color w:val="333741"/>
              <w:shd w:val="clear" w:color="auto" w:fill="FFFFFF"/>
            </w:rPr>
            <w:instrText xml:space="preserve"> CITATION Ric17 \l 2057 </w:instrText>
          </w:r>
          <w:r w:rsidR="003725C7">
            <w:rPr>
              <w:rFonts w:ascii="Arial" w:hAnsi="Arial" w:cs="Arial"/>
              <w:color w:val="333741"/>
              <w:shd w:val="clear" w:color="auto" w:fill="FFFFFF"/>
            </w:rPr>
            <w:fldChar w:fldCharType="separate"/>
          </w:r>
          <w:r w:rsidR="003725C7">
            <w:rPr>
              <w:rFonts w:ascii="Arial" w:hAnsi="Arial" w:cs="Arial"/>
              <w:noProof/>
              <w:color w:val="333741"/>
              <w:shd w:val="clear" w:color="auto" w:fill="FFFFFF"/>
            </w:rPr>
            <w:t xml:space="preserve"> </w:t>
          </w:r>
          <w:r w:rsidR="003725C7" w:rsidRPr="003725C7">
            <w:rPr>
              <w:rFonts w:ascii="Arial" w:hAnsi="Arial" w:cs="Arial"/>
              <w:noProof/>
              <w:color w:val="333741"/>
              <w:shd w:val="clear" w:color="auto" w:fill="FFFFFF"/>
            </w:rPr>
            <w:t>[4]</w:t>
          </w:r>
          <w:r w:rsidR="003725C7">
            <w:rPr>
              <w:rFonts w:ascii="Arial" w:hAnsi="Arial" w:cs="Arial"/>
              <w:color w:val="333741"/>
              <w:shd w:val="clear" w:color="auto" w:fill="FFFFFF"/>
            </w:rPr>
            <w:fldChar w:fldCharType="end"/>
          </w:r>
        </w:sdtContent>
      </w:sdt>
      <w:r w:rsidR="00B80A6F">
        <w:rPr>
          <w:rFonts w:ascii="Arial" w:hAnsi="Arial" w:cs="Arial"/>
          <w:color w:val="333741"/>
          <w:shd w:val="clear" w:color="auto" w:fill="FFFFFF"/>
        </w:rPr>
        <w:t>.</w:t>
      </w:r>
      <w:r w:rsidR="00823CC3">
        <w:rPr>
          <w:rFonts w:ascii="Arial" w:hAnsi="Arial" w:cs="Arial"/>
          <w:color w:val="333741"/>
          <w:shd w:val="clear" w:color="auto" w:fill="FFFFFF"/>
        </w:rPr>
        <w:t xml:space="preserve"> </w:t>
      </w:r>
      <w:r w:rsidR="00FD6217">
        <w:rPr>
          <w:rFonts w:ascii="Arial" w:hAnsi="Arial" w:cs="Arial"/>
          <w:color w:val="333741"/>
          <w:shd w:val="clear" w:color="auto" w:fill="FFFFFF"/>
        </w:rPr>
        <w:t>A combination of these 2 rules is permitted to simplify the address further,</w:t>
      </w:r>
      <w:r w:rsidR="00F45E9C">
        <w:rPr>
          <w:rFonts w:ascii="Arial" w:hAnsi="Arial" w:cs="Arial"/>
          <w:color w:val="333741"/>
          <w:shd w:val="clear" w:color="auto" w:fill="FFFFFF"/>
        </w:rPr>
        <w:t xml:space="preserve"> this is highlighted in figure 2</w:t>
      </w:r>
      <w:r w:rsidR="00FD6217">
        <w:rPr>
          <w:rFonts w:ascii="Arial" w:hAnsi="Arial" w:cs="Arial"/>
          <w:color w:val="333741"/>
          <w:shd w:val="clear" w:color="auto" w:fill="FFFFFF"/>
        </w:rPr>
        <w:t>.</w:t>
      </w:r>
    </w:p>
    <w:p w14:paraId="3567EA3C" w14:textId="6C7624B2" w:rsidR="00FD6217" w:rsidRDefault="00FD6217" w:rsidP="00403CC7">
      <w:pPr>
        <w:jc w:val="both"/>
        <w:rPr>
          <w:rFonts w:ascii="Arial" w:hAnsi="Arial" w:cs="Arial"/>
          <w:color w:val="333741"/>
          <w:shd w:val="clear" w:color="auto" w:fill="FFFFFF"/>
        </w:rPr>
      </w:pPr>
      <w:r>
        <w:rPr>
          <w:noProof/>
        </w:rPr>
        <w:drawing>
          <wp:inline distT="0" distB="0" distL="0" distR="0" wp14:anchorId="4DACCC5F" wp14:editId="792937BE">
            <wp:extent cx="4391025" cy="1609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91025" cy="1609725"/>
                    </a:xfrm>
                    <a:prstGeom prst="rect">
                      <a:avLst/>
                    </a:prstGeom>
                  </pic:spPr>
                </pic:pic>
              </a:graphicData>
            </a:graphic>
          </wp:inline>
        </w:drawing>
      </w:r>
    </w:p>
    <w:p w14:paraId="0B6AA1ED" w14:textId="2AB7D300" w:rsidR="00FD6217" w:rsidRDefault="00FD6217" w:rsidP="00403CC7">
      <w:pPr>
        <w:jc w:val="both"/>
        <w:rPr>
          <w:rFonts w:ascii="Arial" w:hAnsi="Arial" w:cs="Arial"/>
          <w:color w:val="333741"/>
          <w:shd w:val="clear" w:color="auto" w:fill="FFFFFF"/>
        </w:rPr>
      </w:pPr>
      <w:r w:rsidRPr="00FD6217">
        <w:rPr>
          <w:rFonts w:ascii="Arial" w:hAnsi="Arial" w:cs="Arial"/>
          <w:i/>
          <w:color w:val="333741"/>
          <w:shd w:val="clear" w:color="auto" w:fill="FFFFFF"/>
        </w:rPr>
        <w:t xml:space="preserve">Figure </w:t>
      </w:r>
      <w:r w:rsidR="00F45E9C">
        <w:rPr>
          <w:rFonts w:ascii="Arial" w:hAnsi="Arial" w:cs="Arial"/>
          <w:i/>
          <w:color w:val="333741"/>
          <w:shd w:val="clear" w:color="auto" w:fill="FFFFFF"/>
        </w:rPr>
        <w:t>2</w:t>
      </w:r>
      <w:r>
        <w:rPr>
          <w:rFonts w:ascii="Arial" w:hAnsi="Arial" w:cs="Arial"/>
          <w:color w:val="333741"/>
          <w:shd w:val="clear" w:color="auto" w:fill="FFFFFF"/>
        </w:rPr>
        <w:t xml:space="preserve"> Simplifying the IPV6 address</w:t>
      </w:r>
      <w:sdt>
        <w:sdtPr>
          <w:rPr>
            <w:rFonts w:ascii="Arial" w:hAnsi="Arial" w:cs="Arial"/>
            <w:color w:val="333741"/>
            <w:shd w:val="clear" w:color="auto" w:fill="FFFFFF"/>
          </w:rPr>
          <w:id w:val="1914510191"/>
          <w:citation/>
        </w:sdtPr>
        <w:sdtEndPr/>
        <w:sdtContent>
          <w:r>
            <w:rPr>
              <w:rFonts w:ascii="Arial" w:hAnsi="Arial" w:cs="Arial"/>
              <w:color w:val="333741"/>
              <w:shd w:val="clear" w:color="auto" w:fill="FFFFFF"/>
            </w:rPr>
            <w:fldChar w:fldCharType="begin"/>
          </w:r>
          <w:r>
            <w:rPr>
              <w:rFonts w:ascii="Arial" w:hAnsi="Arial" w:cs="Arial"/>
              <w:color w:val="333741"/>
              <w:shd w:val="clear" w:color="auto" w:fill="FFFFFF"/>
            </w:rPr>
            <w:instrText xml:space="preserve"> CITATION Ric17 \l 2057 </w:instrText>
          </w:r>
          <w:r>
            <w:rPr>
              <w:rFonts w:ascii="Arial" w:hAnsi="Arial" w:cs="Arial"/>
              <w:color w:val="333741"/>
              <w:shd w:val="clear" w:color="auto" w:fill="FFFFFF"/>
            </w:rPr>
            <w:fldChar w:fldCharType="separate"/>
          </w:r>
          <w:r>
            <w:rPr>
              <w:rFonts w:ascii="Arial" w:hAnsi="Arial" w:cs="Arial"/>
              <w:noProof/>
              <w:color w:val="333741"/>
              <w:shd w:val="clear" w:color="auto" w:fill="FFFFFF"/>
            </w:rPr>
            <w:t xml:space="preserve"> </w:t>
          </w:r>
          <w:r w:rsidRPr="00FD6217">
            <w:rPr>
              <w:rFonts w:ascii="Arial" w:hAnsi="Arial" w:cs="Arial"/>
              <w:noProof/>
              <w:color w:val="333741"/>
              <w:shd w:val="clear" w:color="auto" w:fill="FFFFFF"/>
            </w:rPr>
            <w:t>[4]</w:t>
          </w:r>
          <w:r>
            <w:rPr>
              <w:rFonts w:ascii="Arial" w:hAnsi="Arial" w:cs="Arial"/>
              <w:color w:val="333741"/>
              <w:shd w:val="clear" w:color="auto" w:fill="FFFFFF"/>
            </w:rPr>
            <w:fldChar w:fldCharType="end"/>
          </w:r>
        </w:sdtContent>
      </w:sdt>
    </w:p>
    <w:p w14:paraId="320FA2FC" w14:textId="68DA310D" w:rsidR="002937A0" w:rsidRPr="002937A0" w:rsidRDefault="002937A0" w:rsidP="00403CC7">
      <w:pPr>
        <w:jc w:val="both"/>
        <w:rPr>
          <w:rFonts w:ascii="Arial" w:hAnsi="Arial" w:cs="Arial"/>
          <w:b/>
          <w:color w:val="333741"/>
          <w:sz w:val="32"/>
          <w:szCs w:val="32"/>
          <w:shd w:val="clear" w:color="auto" w:fill="FFFFFF"/>
        </w:rPr>
      </w:pPr>
      <w:r w:rsidRPr="002937A0">
        <w:rPr>
          <w:rFonts w:ascii="Arial" w:hAnsi="Arial" w:cs="Arial"/>
          <w:b/>
          <w:color w:val="333741"/>
          <w:sz w:val="32"/>
          <w:szCs w:val="32"/>
          <w:shd w:val="clear" w:color="auto" w:fill="FFFFFF"/>
        </w:rPr>
        <w:t>Address Types</w:t>
      </w:r>
    </w:p>
    <w:p w14:paraId="19A03BD1" w14:textId="16E7FF73" w:rsidR="002937A0" w:rsidRDefault="00C64950" w:rsidP="00403CC7">
      <w:pPr>
        <w:jc w:val="both"/>
        <w:rPr>
          <w:rFonts w:ascii="Arial" w:hAnsi="Arial" w:cs="Arial"/>
          <w:color w:val="333741"/>
          <w:shd w:val="clear" w:color="auto" w:fill="FFFFFF"/>
        </w:rPr>
      </w:pPr>
      <w:r w:rsidRPr="00C64950">
        <w:rPr>
          <w:rFonts w:ascii="Arial" w:hAnsi="Arial" w:cs="Arial"/>
          <w:color w:val="333741"/>
          <w:shd w:val="clear" w:color="auto" w:fill="FFFFFF"/>
        </w:rPr>
        <w:t>The</w:t>
      </w:r>
      <w:r>
        <w:rPr>
          <w:rFonts w:ascii="Arial" w:hAnsi="Arial" w:cs="Arial"/>
          <w:color w:val="333741"/>
          <w:shd w:val="clear" w:color="auto" w:fill="FFFFFF"/>
        </w:rPr>
        <w:t xml:space="preserve"> 3 address types for IPV6 are</w:t>
      </w:r>
      <w:r w:rsidR="00695BB2">
        <w:rPr>
          <w:rFonts w:ascii="Arial" w:hAnsi="Arial" w:cs="Arial"/>
          <w:color w:val="333741"/>
          <w:shd w:val="clear" w:color="auto" w:fill="FFFFFF"/>
        </w:rPr>
        <w:t xml:space="preserve"> unicast, multicast and anycast. The unicast address</w:t>
      </w:r>
      <w:r w:rsidR="00572A00">
        <w:rPr>
          <w:rFonts w:ascii="Arial" w:hAnsi="Arial" w:cs="Arial"/>
          <w:color w:val="333741"/>
          <w:shd w:val="clear" w:color="auto" w:fill="FFFFFF"/>
        </w:rPr>
        <w:t xml:space="preserve"> has 6 types these are show in figure 3 below</w:t>
      </w:r>
    </w:p>
    <w:p w14:paraId="68C674C4" w14:textId="2DBA77B9" w:rsidR="00F54447" w:rsidRDefault="00F54447" w:rsidP="00403CC7">
      <w:pPr>
        <w:jc w:val="both"/>
        <w:rPr>
          <w:rFonts w:ascii="Arial" w:hAnsi="Arial" w:cs="Arial"/>
          <w:color w:val="333741"/>
          <w:shd w:val="clear" w:color="auto" w:fill="FFFFFF"/>
        </w:rPr>
      </w:pPr>
      <w:r>
        <w:rPr>
          <w:noProof/>
        </w:rPr>
        <w:lastRenderedPageBreak/>
        <w:drawing>
          <wp:inline distT="0" distB="0" distL="0" distR="0" wp14:anchorId="708E1287" wp14:editId="1569B8CF">
            <wp:extent cx="5305425" cy="46005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05425" cy="4600575"/>
                    </a:xfrm>
                    <a:prstGeom prst="rect">
                      <a:avLst/>
                    </a:prstGeom>
                  </pic:spPr>
                </pic:pic>
              </a:graphicData>
            </a:graphic>
          </wp:inline>
        </w:drawing>
      </w:r>
    </w:p>
    <w:p w14:paraId="658FB8D7" w14:textId="3FA8B612" w:rsidR="00F54447" w:rsidRDefault="00F54447" w:rsidP="00403CC7">
      <w:pPr>
        <w:jc w:val="both"/>
        <w:rPr>
          <w:rFonts w:ascii="Arial" w:hAnsi="Arial" w:cs="Arial"/>
          <w:color w:val="333741"/>
          <w:shd w:val="clear" w:color="auto" w:fill="FFFFFF"/>
        </w:rPr>
      </w:pPr>
      <w:r w:rsidRPr="00F54447">
        <w:rPr>
          <w:rFonts w:ascii="Arial" w:hAnsi="Arial" w:cs="Arial"/>
          <w:i/>
          <w:color w:val="333741"/>
          <w:shd w:val="clear" w:color="auto" w:fill="FFFFFF"/>
        </w:rPr>
        <w:t>Figure 3</w:t>
      </w:r>
      <w:r>
        <w:rPr>
          <w:rFonts w:ascii="Arial" w:hAnsi="Arial" w:cs="Arial"/>
          <w:color w:val="333741"/>
          <w:shd w:val="clear" w:color="auto" w:fill="FFFFFF"/>
        </w:rPr>
        <w:t xml:space="preserve"> IPV6 Unicast address</w:t>
      </w:r>
      <w:sdt>
        <w:sdtPr>
          <w:rPr>
            <w:rFonts w:ascii="Arial" w:hAnsi="Arial" w:cs="Arial"/>
            <w:color w:val="333741"/>
            <w:shd w:val="clear" w:color="auto" w:fill="FFFFFF"/>
          </w:rPr>
          <w:id w:val="-237324625"/>
          <w:citation/>
        </w:sdtPr>
        <w:sdtEndPr/>
        <w:sdtContent>
          <w:r>
            <w:rPr>
              <w:rFonts w:ascii="Arial" w:hAnsi="Arial" w:cs="Arial"/>
              <w:color w:val="333741"/>
              <w:shd w:val="clear" w:color="auto" w:fill="FFFFFF"/>
            </w:rPr>
            <w:fldChar w:fldCharType="begin"/>
          </w:r>
          <w:r>
            <w:rPr>
              <w:rFonts w:ascii="Arial" w:hAnsi="Arial" w:cs="Arial"/>
              <w:color w:val="333741"/>
              <w:shd w:val="clear" w:color="auto" w:fill="FFFFFF"/>
            </w:rPr>
            <w:instrText xml:space="preserve"> CITATION DrK19 \l 2057 </w:instrText>
          </w:r>
          <w:r>
            <w:rPr>
              <w:rFonts w:ascii="Arial" w:hAnsi="Arial" w:cs="Arial"/>
              <w:color w:val="333741"/>
              <w:shd w:val="clear" w:color="auto" w:fill="FFFFFF"/>
            </w:rPr>
            <w:fldChar w:fldCharType="separate"/>
          </w:r>
          <w:r>
            <w:rPr>
              <w:rFonts w:ascii="Arial" w:hAnsi="Arial" w:cs="Arial"/>
              <w:noProof/>
              <w:color w:val="333741"/>
              <w:shd w:val="clear" w:color="auto" w:fill="FFFFFF"/>
            </w:rPr>
            <w:t xml:space="preserve"> </w:t>
          </w:r>
          <w:r w:rsidRPr="00F54447">
            <w:rPr>
              <w:rFonts w:ascii="Arial" w:hAnsi="Arial" w:cs="Arial"/>
              <w:noProof/>
              <w:color w:val="333741"/>
              <w:shd w:val="clear" w:color="auto" w:fill="FFFFFF"/>
            </w:rPr>
            <w:t>[5]</w:t>
          </w:r>
          <w:r>
            <w:rPr>
              <w:rFonts w:ascii="Arial" w:hAnsi="Arial" w:cs="Arial"/>
              <w:color w:val="333741"/>
              <w:shd w:val="clear" w:color="auto" w:fill="FFFFFF"/>
            </w:rPr>
            <w:fldChar w:fldCharType="end"/>
          </w:r>
        </w:sdtContent>
      </w:sdt>
    </w:p>
    <w:p w14:paraId="7C52ABD5" w14:textId="274DB2CD" w:rsidR="00564B42" w:rsidRDefault="000752D4" w:rsidP="00403CC7">
      <w:pPr>
        <w:jc w:val="both"/>
        <w:rPr>
          <w:rFonts w:ascii="Arial" w:hAnsi="Arial" w:cs="Arial"/>
          <w:color w:val="333741"/>
          <w:shd w:val="clear" w:color="auto" w:fill="FFFFFF"/>
        </w:rPr>
      </w:pPr>
      <w:r>
        <w:rPr>
          <w:rFonts w:ascii="Arial" w:hAnsi="Arial" w:cs="Arial"/>
          <w:color w:val="333741"/>
          <w:shd w:val="clear" w:color="auto" w:fill="FFFFFF"/>
        </w:rPr>
        <w:t>Global unicast address types are the most common and bear resemblance to the IPV4</w:t>
      </w:r>
      <w:r w:rsidR="00A8100F">
        <w:rPr>
          <w:rFonts w:ascii="Arial" w:hAnsi="Arial" w:cs="Arial"/>
          <w:color w:val="333741"/>
          <w:shd w:val="clear" w:color="auto" w:fill="FFFFFF"/>
        </w:rPr>
        <w:t xml:space="preserve"> public address type</w:t>
      </w:r>
      <w:r>
        <w:rPr>
          <w:rFonts w:ascii="Arial" w:hAnsi="Arial" w:cs="Arial"/>
          <w:color w:val="333741"/>
          <w:shd w:val="clear" w:color="auto" w:fill="FFFFFF"/>
        </w:rPr>
        <w:t>, the address is globally routable and broken down into 3 main components</w:t>
      </w:r>
      <w:r w:rsidR="00461AE2">
        <w:rPr>
          <w:rFonts w:ascii="Arial" w:hAnsi="Arial" w:cs="Arial"/>
          <w:color w:val="333741"/>
          <w:shd w:val="clear" w:color="auto" w:fill="FFFFFF"/>
        </w:rPr>
        <w:t xml:space="preserve"> -</w:t>
      </w:r>
    </w:p>
    <w:p w14:paraId="465DB41E" w14:textId="6F1AC58B" w:rsidR="008E331A" w:rsidRDefault="00564B42" w:rsidP="00403CC7">
      <w:pPr>
        <w:pStyle w:val="ListParagraph"/>
        <w:numPr>
          <w:ilvl w:val="0"/>
          <w:numId w:val="22"/>
        </w:numPr>
        <w:jc w:val="both"/>
        <w:rPr>
          <w:rFonts w:ascii="Arial" w:hAnsi="Arial" w:cs="Arial"/>
          <w:color w:val="333741"/>
          <w:shd w:val="clear" w:color="auto" w:fill="FFFFFF"/>
        </w:rPr>
      </w:pPr>
      <w:r>
        <w:rPr>
          <w:rFonts w:ascii="Arial" w:hAnsi="Arial" w:cs="Arial"/>
          <w:color w:val="333741"/>
          <w:shd w:val="clear" w:color="auto" w:fill="FFFFFF"/>
        </w:rPr>
        <w:t>Global Routing Prefix – Network component</w:t>
      </w:r>
    </w:p>
    <w:p w14:paraId="71195057" w14:textId="004EA479" w:rsidR="00564B42" w:rsidRDefault="00564B42" w:rsidP="00403CC7">
      <w:pPr>
        <w:pStyle w:val="ListParagraph"/>
        <w:numPr>
          <w:ilvl w:val="0"/>
          <w:numId w:val="22"/>
        </w:numPr>
        <w:jc w:val="both"/>
        <w:rPr>
          <w:rFonts w:ascii="Arial" w:hAnsi="Arial" w:cs="Arial"/>
          <w:color w:val="333741"/>
          <w:shd w:val="clear" w:color="auto" w:fill="FFFFFF"/>
        </w:rPr>
      </w:pPr>
      <w:r>
        <w:rPr>
          <w:rFonts w:ascii="Arial" w:hAnsi="Arial" w:cs="Arial"/>
          <w:color w:val="333741"/>
          <w:shd w:val="clear" w:color="auto" w:fill="FFFFFF"/>
        </w:rPr>
        <w:t>Subnet ID – Subnet component</w:t>
      </w:r>
    </w:p>
    <w:p w14:paraId="64087139" w14:textId="340E808D" w:rsidR="00564B42" w:rsidRDefault="00564B42" w:rsidP="00403CC7">
      <w:pPr>
        <w:pStyle w:val="ListParagraph"/>
        <w:numPr>
          <w:ilvl w:val="0"/>
          <w:numId w:val="22"/>
        </w:numPr>
        <w:jc w:val="both"/>
        <w:rPr>
          <w:rFonts w:ascii="Arial" w:hAnsi="Arial" w:cs="Arial"/>
          <w:color w:val="333741"/>
          <w:shd w:val="clear" w:color="auto" w:fill="FFFFFF"/>
        </w:rPr>
      </w:pPr>
      <w:r>
        <w:rPr>
          <w:rFonts w:ascii="Arial" w:hAnsi="Arial" w:cs="Arial"/>
          <w:color w:val="333741"/>
          <w:shd w:val="clear" w:color="auto" w:fill="FFFFFF"/>
        </w:rPr>
        <w:t>Interface ID – Host component generally 64 bit</w:t>
      </w:r>
    </w:p>
    <w:p w14:paraId="2B666FC0" w14:textId="7DD24B1A" w:rsidR="00564B42" w:rsidRDefault="00A5545E" w:rsidP="00403CC7">
      <w:pPr>
        <w:ind w:left="60"/>
        <w:jc w:val="both"/>
        <w:rPr>
          <w:rFonts w:ascii="Arial" w:hAnsi="Arial" w:cs="Arial"/>
          <w:color w:val="333741"/>
          <w:shd w:val="clear" w:color="auto" w:fill="FFFFFF"/>
        </w:rPr>
      </w:pPr>
      <w:r>
        <w:rPr>
          <w:rFonts w:ascii="Arial" w:hAnsi="Arial" w:cs="Arial"/>
          <w:color w:val="333741"/>
          <w:shd w:val="clear" w:color="auto" w:fill="FFFFFF"/>
        </w:rPr>
        <w:t xml:space="preserve">This </w:t>
      </w:r>
      <w:r w:rsidR="00F503E9">
        <w:rPr>
          <w:rFonts w:ascii="Arial" w:hAnsi="Arial" w:cs="Arial"/>
          <w:color w:val="333741"/>
          <w:shd w:val="clear" w:color="auto" w:fill="FFFFFF"/>
        </w:rPr>
        <w:t>is highlighted</w:t>
      </w:r>
      <w:r>
        <w:rPr>
          <w:rFonts w:ascii="Arial" w:hAnsi="Arial" w:cs="Arial"/>
          <w:color w:val="333741"/>
          <w:shd w:val="clear" w:color="auto" w:fill="FFFFFF"/>
        </w:rPr>
        <w:t xml:space="preserve"> in figure 4</w:t>
      </w:r>
    </w:p>
    <w:p w14:paraId="46992B84" w14:textId="512B81FD" w:rsidR="00A5545E" w:rsidRPr="00564B42" w:rsidRDefault="00A5545E" w:rsidP="00403CC7">
      <w:pPr>
        <w:ind w:left="60"/>
        <w:jc w:val="both"/>
        <w:rPr>
          <w:rFonts w:ascii="Arial" w:hAnsi="Arial" w:cs="Arial"/>
          <w:color w:val="333741"/>
          <w:shd w:val="clear" w:color="auto" w:fill="FFFFFF"/>
        </w:rPr>
      </w:pPr>
      <w:r>
        <w:rPr>
          <w:noProof/>
        </w:rPr>
        <w:drawing>
          <wp:inline distT="0" distB="0" distL="0" distR="0" wp14:anchorId="0D26AE8A" wp14:editId="23259758">
            <wp:extent cx="6210935" cy="12407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10935" cy="1240790"/>
                    </a:xfrm>
                    <a:prstGeom prst="rect">
                      <a:avLst/>
                    </a:prstGeom>
                  </pic:spPr>
                </pic:pic>
              </a:graphicData>
            </a:graphic>
          </wp:inline>
        </w:drawing>
      </w:r>
    </w:p>
    <w:p w14:paraId="356143AC" w14:textId="56B3AFC5" w:rsidR="00F54447" w:rsidRDefault="00A5545E" w:rsidP="00403CC7">
      <w:pPr>
        <w:jc w:val="both"/>
        <w:rPr>
          <w:rFonts w:ascii="Arial" w:hAnsi="Arial" w:cs="Arial"/>
          <w:color w:val="333741"/>
          <w:shd w:val="clear" w:color="auto" w:fill="FFFFFF"/>
        </w:rPr>
      </w:pPr>
      <w:r w:rsidRPr="00F503E9">
        <w:rPr>
          <w:rFonts w:ascii="Arial" w:hAnsi="Arial" w:cs="Arial"/>
          <w:i/>
          <w:color w:val="333741"/>
          <w:shd w:val="clear" w:color="auto" w:fill="FFFFFF"/>
        </w:rPr>
        <w:t xml:space="preserve">Figure </w:t>
      </w:r>
      <w:r w:rsidR="00F503E9" w:rsidRPr="00F503E9">
        <w:rPr>
          <w:rFonts w:ascii="Arial" w:hAnsi="Arial" w:cs="Arial"/>
          <w:i/>
          <w:color w:val="333741"/>
          <w:shd w:val="clear" w:color="auto" w:fill="FFFFFF"/>
        </w:rPr>
        <w:t>4</w:t>
      </w:r>
      <w:r w:rsidR="00F503E9">
        <w:rPr>
          <w:rFonts w:ascii="Arial" w:hAnsi="Arial" w:cs="Arial"/>
          <w:color w:val="333741"/>
          <w:shd w:val="clear" w:color="auto" w:fill="FFFFFF"/>
        </w:rPr>
        <w:t xml:space="preserve"> Global unicast address structure</w:t>
      </w:r>
      <w:sdt>
        <w:sdtPr>
          <w:rPr>
            <w:rFonts w:ascii="Arial" w:hAnsi="Arial" w:cs="Arial"/>
            <w:color w:val="333741"/>
            <w:shd w:val="clear" w:color="auto" w:fill="FFFFFF"/>
          </w:rPr>
          <w:id w:val="1117101963"/>
          <w:citation/>
        </w:sdtPr>
        <w:sdtEndPr/>
        <w:sdtContent>
          <w:r w:rsidR="00F503E9">
            <w:rPr>
              <w:rFonts w:ascii="Arial" w:hAnsi="Arial" w:cs="Arial"/>
              <w:color w:val="333741"/>
              <w:shd w:val="clear" w:color="auto" w:fill="FFFFFF"/>
            </w:rPr>
            <w:fldChar w:fldCharType="begin"/>
          </w:r>
          <w:r w:rsidR="00F503E9">
            <w:rPr>
              <w:rFonts w:ascii="Arial" w:hAnsi="Arial" w:cs="Arial"/>
              <w:color w:val="333741"/>
              <w:shd w:val="clear" w:color="auto" w:fill="FFFFFF"/>
            </w:rPr>
            <w:instrText xml:space="preserve"> CITATION Ric17 \l 2057 </w:instrText>
          </w:r>
          <w:r w:rsidR="00F503E9">
            <w:rPr>
              <w:rFonts w:ascii="Arial" w:hAnsi="Arial" w:cs="Arial"/>
              <w:color w:val="333741"/>
              <w:shd w:val="clear" w:color="auto" w:fill="FFFFFF"/>
            </w:rPr>
            <w:fldChar w:fldCharType="separate"/>
          </w:r>
          <w:r w:rsidR="00F503E9">
            <w:rPr>
              <w:rFonts w:ascii="Arial" w:hAnsi="Arial" w:cs="Arial"/>
              <w:noProof/>
              <w:color w:val="333741"/>
              <w:shd w:val="clear" w:color="auto" w:fill="FFFFFF"/>
            </w:rPr>
            <w:t xml:space="preserve"> </w:t>
          </w:r>
          <w:r w:rsidR="00F503E9" w:rsidRPr="00F503E9">
            <w:rPr>
              <w:rFonts w:ascii="Arial" w:hAnsi="Arial" w:cs="Arial"/>
              <w:noProof/>
              <w:color w:val="333741"/>
              <w:shd w:val="clear" w:color="auto" w:fill="FFFFFF"/>
            </w:rPr>
            <w:t>[4]</w:t>
          </w:r>
          <w:r w:rsidR="00F503E9">
            <w:rPr>
              <w:rFonts w:ascii="Arial" w:hAnsi="Arial" w:cs="Arial"/>
              <w:color w:val="333741"/>
              <w:shd w:val="clear" w:color="auto" w:fill="FFFFFF"/>
            </w:rPr>
            <w:fldChar w:fldCharType="end"/>
          </w:r>
        </w:sdtContent>
      </w:sdt>
    </w:p>
    <w:p w14:paraId="466AF2EE" w14:textId="5308B7D6" w:rsidR="00461AE2" w:rsidRDefault="00461AE2" w:rsidP="00403CC7">
      <w:pPr>
        <w:jc w:val="both"/>
        <w:rPr>
          <w:rFonts w:ascii="Arial" w:hAnsi="Arial" w:cs="Arial"/>
          <w:color w:val="000000" w:themeColor="text1"/>
          <w:shd w:val="clear" w:color="auto" w:fill="FFFFFF"/>
        </w:rPr>
      </w:pPr>
      <w:r>
        <w:rPr>
          <w:rFonts w:ascii="Arial" w:hAnsi="Arial" w:cs="Arial"/>
          <w:color w:val="333741"/>
          <w:shd w:val="clear" w:color="auto" w:fill="FFFFFF"/>
        </w:rPr>
        <w:t>Configuration can be carried out statically</w:t>
      </w:r>
      <w:r w:rsidR="0053030B">
        <w:rPr>
          <w:rFonts w:ascii="Arial" w:hAnsi="Arial" w:cs="Arial"/>
          <w:color w:val="333741"/>
          <w:shd w:val="clear" w:color="auto" w:fill="FFFFFF"/>
        </w:rPr>
        <w:t xml:space="preserve"> e.g ipconfig for Windows</w:t>
      </w:r>
      <w:r>
        <w:rPr>
          <w:rFonts w:ascii="Arial" w:hAnsi="Arial" w:cs="Arial"/>
          <w:color w:val="333741"/>
          <w:shd w:val="clear" w:color="auto" w:fill="FFFFFF"/>
        </w:rPr>
        <w:t xml:space="preserve"> or dynamically the later would be done using SLAAC</w:t>
      </w:r>
      <w:r w:rsidR="00C325CE">
        <w:rPr>
          <w:rFonts w:ascii="Arial" w:hAnsi="Arial" w:cs="Arial"/>
          <w:color w:val="333741"/>
          <w:shd w:val="clear" w:color="auto" w:fill="FFFFFF"/>
        </w:rPr>
        <w:t xml:space="preserve"> </w:t>
      </w:r>
      <w:r>
        <w:rPr>
          <w:rFonts w:ascii="Arial" w:hAnsi="Arial" w:cs="Arial"/>
          <w:color w:val="333741"/>
          <w:shd w:val="clear" w:color="auto" w:fill="FFFFFF"/>
        </w:rPr>
        <w:t>(</w:t>
      </w:r>
      <w:r w:rsidRPr="00461AE2">
        <w:rPr>
          <w:rFonts w:ascii="Arial" w:hAnsi="Arial" w:cs="Arial"/>
          <w:shd w:val="clear" w:color="auto" w:fill="FFFFFF"/>
        </w:rPr>
        <w:t>Stateless</w:t>
      </w:r>
      <w:r>
        <w:rPr>
          <w:rFonts w:ascii="Arial" w:hAnsi="Arial" w:cs="Arial"/>
          <w:shd w:val="clear" w:color="auto" w:fill="FFFFFF"/>
        </w:rPr>
        <w:t xml:space="preserve"> address</w:t>
      </w:r>
      <w:r w:rsidRPr="00461AE2">
        <w:rPr>
          <w:rFonts w:ascii="Arial" w:hAnsi="Arial" w:cs="Arial"/>
          <w:shd w:val="clear" w:color="auto" w:fill="FFFFFF"/>
        </w:rPr>
        <w:t xml:space="preserve"> auto</w:t>
      </w:r>
      <w:r>
        <w:rPr>
          <w:rFonts w:ascii="Arial" w:hAnsi="Arial" w:cs="Arial"/>
          <w:shd w:val="clear" w:color="auto" w:fill="FFFFFF"/>
        </w:rPr>
        <w:t xml:space="preserve"> </w:t>
      </w:r>
      <w:r w:rsidRPr="00461AE2">
        <w:rPr>
          <w:rFonts w:ascii="Arial" w:hAnsi="Arial" w:cs="Arial"/>
          <w:shd w:val="clear" w:color="auto" w:fill="FFFFFF"/>
        </w:rPr>
        <w:t>configuration)</w:t>
      </w:r>
      <w:r w:rsidR="0053030B">
        <w:rPr>
          <w:rFonts w:ascii="Arial" w:hAnsi="Arial" w:cs="Arial"/>
          <w:shd w:val="clear" w:color="auto" w:fill="FFFFFF"/>
        </w:rPr>
        <w:t>, DHCPV6</w:t>
      </w:r>
      <w:r w:rsidR="00C325CE">
        <w:rPr>
          <w:rFonts w:ascii="Arial" w:hAnsi="Arial" w:cs="Arial"/>
          <w:shd w:val="clear" w:color="auto" w:fill="FFFFFF"/>
        </w:rPr>
        <w:t xml:space="preserve"> </w:t>
      </w:r>
      <w:r w:rsidR="0053030B">
        <w:rPr>
          <w:rFonts w:ascii="Arial" w:hAnsi="Arial" w:cs="Arial"/>
          <w:shd w:val="clear" w:color="auto" w:fill="FFFFFF"/>
        </w:rPr>
        <w:t>(Dynamic host configuration protocol version 6)</w:t>
      </w:r>
      <w:r w:rsidR="0053030B">
        <w:rPr>
          <w:rFonts w:ascii="Arial" w:hAnsi="Arial" w:cs="Arial"/>
          <w:color w:val="000000" w:themeColor="text1"/>
          <w:shd w:val="clear" w:color="auto" w:fill="FFFFFF"/>
        </w:rPr>
        <w:t xml:space="preserve"> or a combination of both where the router and DHCP server provide the information required</w:t>
      </w:r>
      <w:sdt>
        <w:sdtPr>
          <w:rPr>
            <w:rFonts w:ascii="Arial" w:hAnsi="Arial" w:cs="Arial"/>
            <w:color w:val="000000" w:themeColor="text1"/>
            <w:shd w:val="clear" w:color="auto" w:fill="FFFFFF"/>
          </w:rPr>
          <w:id w:val="-1318882229"/>
          <w:citation/>
        </w:sdtPr>
        <w:sdtEndPr/>
        <w:sdtContent>
          <w:r w:rsidR="0053030B">
            <w:rPr>
              <w:rFonts w:ascii="Arial" w:hAnsi="Arial" w:cs="Arial"/>
              <w:color w:val="000000" w:themeColor="text1"/>
              <w:shd w:val="clear" w:color="auto" w:fill="FFFFFF"/>
            </w:rPr>
            <w:fldChar w:fldCharType="begin"/>
          </w:r>
          <w:r w:rsidR="0053030B">
            <w:rPr>
              <w:rFonts w:ascii="Arial" w:hAnsi="Arial" w:cs="Arial"/>
              <w:color w:val="000000" w:themeColor="text1"/>
              <w:shd w:val="clear" w:color="auto" w:fill="FFFFFF"/>
            </w:rPr>
            <w:instrText xml:space="preserve"> CITATION DrK19 \l 2057 </w:instrText>
          </w:r>
          <w:r w:rsidR="0053030B">
            <w:rPr>
              <w:rFonts w:ascii="Arial" w:hAnsi="Arial" w:cs="Arial"/>
              <w:color w:val="000000" w:themeColor="text1"/>
              <w:shd w:val="clear" w:color="auto" w:fill="FFFFFF"/>
            </w:rPr>
            <w:fldChar w:fldCharType="separate"/>
          </w:r>
          <w:r w:rsidR="0053030B">
            <w:rPr>
              <w:rFonts w:ascii="Arial" w:hAnsi="Arial" w:cs="Arial"/>
              <w:noProof/>
              <w:color w:val="000000" w:themeColor="text1"/>
              <w:shd w:val="clear" w:color="auto" w:fill="FFFFFF"/>
            </w:rPr>
            <w:t xml:space="preserve"> </w:t>
          </w:r>
          <w:r w:rsidR="0053030B" w:rsidRPr="0053030B">
            <w:rPr>
              <w:rFonts w:ascii="Arial" w:hAnsi="Arial" w:cs="Arial"/>
              <w:noProof/>
              <w:color w:val="000000" w:themeColor="text1"/>
              <w:shd w:val="clear" w:color="auto" w:fill="FFFFFF"/>
            </w:rPr>
            <w:t>[5]</w:t>
          </w:r>
          <w:r w:rsidR="0053030B">
            <w:rPr>
              <w:rFonts w:ascii="Arial" w:hAnsi="Arial" w:cs="Arial"/>
              <w:color w:val="000000" w:themeColor="text1"/>
              <w:shd w:val="clear" w:color="auto" w:fill="FFFFFF"/>
            </w:rPr>
            <w:fldChar w:fldCharType="end"/>
          </w:r>
        </w:sdtContent>
      </w:sdt>
      <w:r w:rsidR="0053030B">
        <w:rPr>
          <w:rFonts w:ascii="Arial" w:hAnsi="Arial" w:cs="Arial"/>
          <w:color w:val="000000" w:themeColor="text1"/>
          <w:shd w:val="clear" w:color="auto" w:fill="FFFFFF"/>
        </w:rPr>
        <w:t>.</w:t>
      </w:r>
      <w:r w:rsidR="00524272">
        <w:rPr>
          <w:rFonts w:ascii="Arial" w:hAnsi="Arial" w:cs="Arial"/>
          <w:color w:val="000000" w:themeColor="text1"/>
          <w:shd w:val="clear" w:color="auto" w:fill="FFFFFF"/>
        </w:rPr>
        <w:t xml:space="preserve"> Link local </w:t>
      </w:r>
      <w:r w:rsidR="00DB41A0">
        <w:rPr>
          <w:rFonts w:ascii="Arial" w:hAnsi="Arial" w:cs="Arial"/>
          <w:color w:val="000000" w:themeColor="text1"/>
          <w:shd w:val="clear" w:color="auto" w:fill="FFFFFF"/>
        </w:rPr>
        <w:t>address types are unique only within their own network or subnet</w:t>
      </w:r>
      <w:r w:rsidR="00A45DDB">
        <w:rPr>
          <w:rFonts w:ascii="Arial" w:hAnsi="Arial" w:cs="Arial"/>
          <w:color w:val="000000" w:themeColor="text1"/>
          <w:shd w:val="clear" w:color="auto" w:fill="FFFFFF"/>
        </w:rPr>
        <w:t xml:space="preserve">, the router will not forward the information </w:t>
      </w:r>
      <w:r w:rsidR="003F43BD">
        <w:rPr>
          <w:rFonts w:ascii="Arial" w:hAnsi="Arial" w:cs="Arial"/>
          <w:color w:val="000000" w:themeColor="text1"/>
          <w:shd w:val="clear" w:color="auto" w:fill="FFFFFF"/>
        </w:rPr>
        <w:t xml:space="preserve">and </w:t>
      </w:r>
      <w:r w:rsidR="00AC5530">
        <w:rPr>
          <w:rFonts w:ascii="Arial" w:hAnsi="Arial" w:cs="Arial"/>
          <w:color w:val="000000" w:themeColor="text1"/>
          <w:shd w:val="clear" w:color="auto" w:fill="FFFFFF"/>
        </w:rPr>
        <w:t>DAD (</w:t>
      </w:r>
      <w:r w:rsidR="003F43BD">
        <w:rPr>
          <w:rFonts w:ascii="Arial" w:hAnsi="Arial" w:cs="Arial"/>
          <w:color w:val="000000" w:themeColor="text1"/>
          <w:shd w:val="clear" w:color="auto" w:fill="FFFFFF"/>
        </w:rPr>
        <w:t>Device address detection) is used by the router to test if the packet is link local</w:t>
      </w:r>
      <w:sdt>
        <w:sdtPr>
          <w:rPr>
            <w:rFonts w:ascii="Arial" w:hAnsi="Arial" w:cs="Arial"/>
            <w:color w:val="000000" w:themeColor="text1"/>
            <w:shd w:val="clear" w:color="auto" w:fill="FFFFFF"/>
          </w:rPr>
          <w:id w:val="-2131001606"/>
          <w:citation/>
        </w:sdtPr>
        <w:sdtEndPr/>
        <w:sdtContent>
          <w:r w:rsidR="003F43BD">
            <w:rPr>
              <w:rFonts w:ascii="Arial" w:hAnsi="Arial" w:cs="Arial"/>
              <w:color w:val="000000" w:themeColor="text1"/>
              <w:shd w:val="clear" w:color="auto" w:fill="FFFFFF"/>
            </w:rPr>
            <w:fldChar w:fldCharType="begin"/>
          </w:r>
          <w:r w:rsidR="003F43BD">
            <w:rPr>
              <w:rFonts w:ascii="Arial" w:hAnsi="Arial" w:cs="Arial"/>
              <w:color w:val="000000" w:themeColor="text1"/>
              <w:shd w:val="clear" w:color="auto" w:fill="FFFFFF"/>
            </w:rPr>
            <w:instrText xml:space="preserve"> CITATION Ric17 \l 2057 </w:instrText>
          </w:r>
          <w:r w:rsidR="003F43BD">
            <w:rPr>
              <w:rFonts w:ascii="Arial" w:hAnsi="Arial" w:cs="Arial"/>
              <w:color w:val="000000" w:themeColor="text1"/>
              <w:shd w:val="clear" w:color="auto" w:fill="FFFFFF"/>
            </w:rPr>
            <w:fldChar w:fldCharType="separate"/>
          </w:r>
          <w:r w:rsidR="003F43BD">
            <w:rPr>
              <w:rFonts w:ascii="Arial" w:hAnsi="Arial" w:cs="Arial"/>
              <w:noProof/>
              <w:color w:val="000000" w:themeColor="text1"/>
              <w:shd w:val="clear" w:color="auto" w:fill="FFFFFF"/>
            </w:rPr>
            <w:t xml:space="preserve"> </w:t>
          </w:r>
          <w:r w:rsidR="003F43BD" w:rsidRPr="003F43BD">
            <w:rPr>
              <w:rFonts w:ascii="Arial" w:hAnsi="Arial" w:cs="Arial"/>
              <w:noProof/>
              <w:color w:val="000000" w:themeColor="text1"/>
              <w:shd w:val="clear" w:color="auto" w:fill="FFFFFF"/>
            </w:rPr>
            <w:t>[4]</w:t>
          </w:r>
          <w:r w:rsidR="003F43BD">
            <w:rPr>
              <w:rFonts w:ascii="Arial" w:hAnsi="Arial" w:cs="Arial"/>
              <w:color w:val="000000" w:themeColor="text1"/>
              <w:shd w:val="clear" w:color="auto" w:fill="FFFFFF"/>
            </w:rPr>
            <w:fldChar w:fldCharType="end"/>
          </w:r>
        </w:sdtContent>
      </w:sdt>
      <w:r w:rsidR="003F43BD">
        <w:rPr>
          <w:rFonts w:ascii="Arial" w:hAnsi="Arial" w:cs="Arial"/>
          <w:color w:val="000000" w:themeColor="text1"/>
          <w:shd w:val="clear" w:color="auto" w:fill="FFFFFF"/>
        </w:rPr>
        <w:t>.</w:t>
      </w:r>
      <w:r w:rsidR="0086453A">
        <w:rPr>
          <w:rFonts w:ascii="Arial" w:hAnsi="Arial" w:cs="Arial"/>
          <w:color w:val="000000" w:themeColor="text1"/>
          <w:shd w:val="clear" w:color="auto" w:fill="FFFFFF"/>
        </w:rPr>
        <w:t xml:space="preserve"> The loopback address for IPV6 pe</w:t>
      </w:r>
      <w:r w:rsidR="009062C6">
        <w:rPr>
          <w:rFonts w:ascii="Arial" w:hAnsi="Arial" w:cs="Arial"/>
          <w:color w:val="000000" w:themeColor="text1"/>
          <w:shd w:val="clear" w:color="auto" w:fill="FFFFFF"/>
        </w:rPr>
        <w:t>rforms a similar function to the</w:t>
      </w:r>
      <w:r w:rsidR="0086453A">
        <w:rPr>
          <w:rFonts w:ascii="Arial" w:hAnsi="Arial" w:cs="Arial"/>
          <w:color w:val="000000" w:themeColor="text1"/>
          <w:shd w:val="clear" w:color="auto" w:fill="FFFFFF"/>
        </w:rPr>
        <w:t xml:space="preserve"> IPV4 </w:t>
      </w:r>
      <w:r w:rsidR="009062C6">
        <w:rPr>
          <w:rFonts w:ascii="Arial" w:hAnsi="Arial" w:cs="Arial"/>
          <w:color w:val="000000" w:themeColor="text1"/>
          <w:shd w:val="clear" w:color="auto" w:fill="FFFFFF"/>
        </w:rPr>
        <w:t>version</w:t>
      </w:r>
      <w:r w:rsidR="003361BF">
        <w:rPr>
          <w:rFonts w:ascii="Arial" w:hAnsi="Arial" w:cs="Arial"/>
          <w:color w:val="000000" w:themeColor="text1"/>
          <w:shd w:val="clear" w:color="auto" w:fill="FFFFFF"/>
        </w:rPr>
        <w:t xml:space="preserve">, all portions of the address are set to zero excluding the last </w:t>
      </w:r>
      <w:r w:rsidR="00AC5530">
        <w:rPr>
          <w:rFonts w:ascii="Arial" w:hAnsi="Arial" w:cs="Arial"/>
          <w:color w:val="000000" w:themeColor="text1"/>
          <w:shd w:val="clear" w:color="auto" w:fill="FFFFFF"/>
        </w:rPr>
        <w:t>bit, which</w:t>
      </w:r>
      <w:r w:rsidR="003361BF">
        <w:rPr>
          <w:rFonts w:ascii="Arial" w:hAnsi="Arial" w:cs="Arial"/>
          <w:color w:val="000000" w:themeColor="text1"/>
          <w:shd w:val="clear" w:color="auto" w:fill="FFFFFF"/>
        </w:rPr>
        <w:t xml:space="preserve"> is set to 1</w:t>
      </w:r>
      <w:r w:rsidR="009062C6">
        <w:rPr>
          <w:rFonts w:ascii="Arial" w:hAnsi="Arial" w:cs="Arial"/>
          <w:color w:val="000000" w:themeColor="text1"/>
          <w:shd w:val="clear" w:color="auto" w:fill="FFFFFF"/>
        </w:rPr>
        <w:t xml:space="preserve">, a packet will be dropped if the destination is set to loopback and the router will not </w:t>
      </w:r>
      <w:r w:rsidR="00560439">
        <w:rPr>
          <w:rFonts w:ascii="Arial" w:hAnsi="Arial" w:cs="Arial"/>
          <w:color w:val="000000" w:themeColor="text1"/>
          <w:shd w:val="clear" w:color="auto" w:fill="FFFFFF"/>
        </w:rPr>
        <w:t>send these packets on if they contain the loopback address</w:t>
      </w:r>
      <w:sdt>
        <w:sdtPr>
          <w:rPr>
            <w:rFonts w:ascii="Arial" w:hAnsi="Arial" w:cs="Arial"/>
            <w:color w:val="000000" w:themeColor="text1"/>
            <w:shd w:val="clear" w:color="auto" w:fill="FFFFFF"/>
          </w:rPr>
          <w:id w:val="-300535276"/>
          <w:citation/>
        </w:sdtPr>
        <w:sdtEndPr/>
        <w:sdtContent>
          <w:r w:rsidR="00560439">
            <w:rPr>
              <w:rFonts w:ascii="Arial" w:hAnsi="Arial" w:cs="Arial"/>
              <w:color w:val="000000" w:themeColor="text1"/>
              <w:shd w:val="clear" w:color="auto" w:fill="FFFFFF"/>
            </w:rPr>
            <w:fldChar w:fldCharType="begin"/>
          </w:r>
          <w:r w:rsidR="00560439">
            <w:rPr>
              <w:rFonts w:ascii="Arial" w:hAnsi="Arial" w:cs="Arial"/>
              <w:color w:val="000000" w:themeColor="text1"/>
              <w:shd w:val="clear" w:color="auto" w:fill="FFFFFF"/>
            </w:rPr>
            <w:instrText xml:space="preserve"> CITATION Ric17 \l 2057 </w:instrText>
          </w:r>
          <w:r w:rsidR="00560439">
            <w:rPr>
              <w:rFonts w:ascii="Arial" w:hAnsi="Arial" w:cs="Arial"/>
              <w:color w:val="000000" w:themeColor="text1"/>
              <w:shd w:val="clear" w:color="auto" w:fill="FFFFFF"/>
            </w:rPr>
            <w:fldChar w:fldCharType="separate"/>
          </w:r>
          <w:r w:rsidR="00560439">
            <w:rPr>
              <w:rFonts w:ascii="Arial" w:hAnsi="Arial" w:cs="Arial"/>
              <w:noProof/>
              <w:color w:val="000000" w:themeColor="text1"/>
              <w:shd w:val="clear" w:color="auto" w:fill="FFFFFF"/>
            </w:rPr>
            <w:t xml:space="preserve"> </w:t>
          </w:r>
          <w:r w:rsidR="00560439" w:rsidRPr="00560439">
            <w:rPr>
              <w:rFonts w:ascii="Arial" w:hAnsi="Arial" w:cs="Arial"/>
              <w:noProof/>
              <w:color w:val="000000" w:themeColor="text1"/>
              <w:shd w:val="clear" w:color="auto" w:fill="FFFFFF"/>
            </w:rPr>
            <w:t>[4]</w:t>
          </w:r>
          <w:r w:rsidR="00560439">
            <w:rPr>
              <w:rFonts w:ascii="Arial" w:hAnsi="Arial" w:cs="Arial"/>
              <w:color w:val="000000" w:themeColor="text1"/>
              <w:shd w:val="clear" w:color="auto" w:fill="FFFFFF"/>
            </w:rPr>
            <w:fldChar w:fldCharType="end"/>
          </w:r>
        </w:sdtContent>
      </w:sdt>
      <w:r w:rsidR="00560439">
        <w:rPr>
          <w:rFonts w:ascii="Arial" w:hAnsi="Arial" w:cs="Arial"/>
          <w:color w:val="000000" w:themeColor="text1"/>
          <w:shd w:val="clear" w:color="auto" w:fill="FFFFFF"/>
        </w:rPr>
        <w:t>.</w:t>
      </w:r>
      <w:r w:rsidR="0092096F">
        <w:rPr>
          <w:rFonts w:ascii="Arial" w:hAnsi="Arial" w:cs="Arial"/>
          <w:color w:val="000000" w:themeColor="text1"/>
          <w:shd w:val="clear" w:color="auto" w:fill="FFFFFF"/>
        </w:rPr>
        <w:t xml:space="preserve"> The unspecified address </w:t>
      </w:r>
      <w:r w:rsidR="00EA5555">
        <w:rPr>
          <w:rFonts w:ascii="Arial" w:hAnsi="Arial" w:cs="Arial"/>
          <w:color w:val="000000" w:themeColor="text1"/>
          <w:shd w:val="clear" w:color="auto" w:fill="FFFFFF"/>
        </w:rPr>
        <w:t xml:space="preserve">is comprised </w:t>
      </w:r>
      <w:r w:rsidR="00613309">
        <w:rPr>
          <w:rFonts w:ascii="Arial" w:hAnsi="Arial" w:cs="Arial"/>
          <w:color w:val="000000" w:themeColor="text1"/>
          <w:shd w:val="clear" w:color="auto" w:fill="FFFFFF"/>
        </w:rPr>
        <w:t>of zeros</w:t>
      </w:r>
      <w:r w:rsidR="00FA11DC">
        <w:rPr>
          <w:rFonts w:ascii="Arial" w:hAnsi="Arial" w:cs="Arial"/>
          <w:color w:val="000000" w:themeColor="text1"/>
          <w:shd w:val="clear" w:color="auto" w:fill="FFFFFF"/>
        </w:rPr>
        <w:t xml:space="preserve"> and highlights the lack of an address, the router will not forward this information and this address cannot be used as a destination</w:t>
      </w:r>
      <w:r w:rsidR="00135090">
        <w:rPr>
          <w:rFonts w:ascii="Arial" w:hAnsi="Arial" w:cs="Arial"/>
          <w:color w:val="000000" w:themeColor="text1"/>
          <w:shd w:val="clear" w:color="auto" w:fill="FFFFFF"/>
        </w:rPr>
        <w:t xml:space="preserve"> address</w:t>
      </w:r>
      <w:r w:rsidR="00FA11DC">
        <w:rPr>
          <w:rFonts w:ascii="Arial" w:hAnsi="Arial" w:cs="Arial"/>
          <w:color w:val="000000" w:themeColor="text1"/>
          <w:shd w:val="clear" w:color="auto" w:fill="FFFFFF"/>
        </w:rPr>
        <w:t xml:space="preserve"> or be assigned to a physical interface</w:t>
      </w:r>
      <w:sdt>
        <w:sdtPr>
          <w:rPr>
            <w:rFonts w:ascii="Arial" w:hAnsi="Arial" w:cs="Arial"/>
            <w:color w:val="000000" w:themeColor="text1"/>
            <w:shd w:val="clear" w:color="auto" w:fill="FFFFFF"/>
          </w:rPr>
          <w:id w:val="-446318149"/>
          <w:citation/>
        </w:sdtPr>
        <w:sdtEndPr/>
        <w:sdtContent>
          <w:r w:rsidR="00FA11DC">
            <w:rPr>
              <w:rFonts w:ascii="Arial" w:hAnsi="Arial" w:cs="Arial"/>
              <w:color w:val="000000" w:themeColor="text1"/>
              <w:shd w:val="clear" w:color="auto" w:fill="FFFFFF"/>
            </w:rPr>
            <w:fldChar w:fldCharType="begin"/>
          </w:r>
          <w:r w:rsidR="00FA11DC">
            <w:rPr>
              <w:rFonts w:ascii="Arial" w:hAnsi="Arial" w:cs="Arial"/>
              <w:color w:val="000000" w:themeColor="text1"/>
              <w:shd w:val="clear" w:color="auto" w:fill="FFFFFF"/>
            </w:rPr>
            <w:instrText xml:space="preserve"> CITATION Ric17 \l 2057 </w:instrText>
          </w:r>
          <w:r w:rsidR="00FA11DC">
            <w:rPr>
              <w:rFonts w:ascii="Arial" w:hAnsi="Arial" w:cs="Arial"/>
              <w:color w:val="000000" w:themeColor="text1"/>
              <w:shd w:val="clear" w:color="auto" w:fill="FFFFFF"/>
            </w:rPr>
            <w:fldChar w:fldCharType="separate"/>
          </w:r>
          <w:r w:rsidR="00FA11DC">
            <w:rPr>
              <w:rFonts w:ascii="Arial" w:hAnsi="Arial" w:cs="Arial"/>
              <w:noProof/>
              <w:color w:val="000000" w:themeColor="text1"/>
              <w:shd w:val="clear" w:color="auto" w:fill="FFFFFF"/>
            </w:rPr>
            <w:t xml:space="preserve"> </w:t>
          </w:r>
          <w:r w:rsidR="00FA11DC" w:rsidRPr="00FA11DC">
            <w:rPr>
              <w:rFonts w:ascii="Arial" w:hAnsi="Arial" w:cs="Arial"/>
              <w:noProof/>
              <w:color w:val="000000" w:themeColor="text1"/>
              <w:shd w:val="clear" w:color="auto" w:fill="FFFFFF"/>
            </w:rPr>
            <w:t>[4]</w:t>
          </w:r>
          <w:r w:rsidR="00FA11DC">
            <w:rPr>
              <w:rFonts w:ascii="Arial" w:hAnsi="Arial" w:cs="Arial"/>
              <w:color w:val="000000" w:themeColor="text1"/>
              <w:shd w:val="clear" w:color="auto" w:fill="FFFFFF"/>
            </w:rPr>
            <w:fldChar w:fldCharType="end"/>
          </w:r>
        </w:sdtContent>
      </w:sdt>
      <w:r w:rsidR="00FA11DC">
        <w:rPr>
          <w:rFonts w:ascii="Arial" w:hAnsi="Arial" w:cs="Arial"/>
          <w:color w:val="000000" w:themeColor="text1"/>
          <w:shd w:val="clear" w:color="auto" w:fill="FFFFFF"/>
        </w:rPr>
        <w:t>.</w:t>
      </w:r>
      <w:r w:rsidR="00452C6B">
        <w:rPr>
          <w:rFonts w:ascii="Arial" w:hAnsi="Arial" w:cs="Arial"/>
          <w:color w:val="000000" w:themeColor="text1"/>
          <w:shd w:val="clear" w:color="auto" w:fill="FFFFFF"/>
        </w:rPr>
        <w:t xml:space="preserve"> The unique local address is only correct within its own network or subnet, similar to the IPV4 private address type and</w:t>
      </w:r>
      <w:r w:rsidR="00507A13">
        <w:rPr>
          <w:rFonts w:ascii="Arial" w:hAnsi="Arial" w:cs="Arial"/>
          <w:color w:val="000000" w:themeColor="text1"/>
          <w:shd w:val="clear" w:color="auto" w:fill="FFFFFF"/>
        </w:rPr>
        <w:t xml:space="preserve"> these</w:t>
      </w:r>
      <w:r w:rsidR="00452C6B">
        <w:rPr>
          <w:rFonts w:ascii="Arial" w:hAnsi="Arial" w:cs="Arial"/>
          <w:color w:val="000000" w:themeColor="text1"/>
          <w:shd w:val="clear" w:color="auto" w:fill="FFFFFF"/>
        </w:rPr>
        <w:t xml:space="preserve"> are not routable on the internet</w:t>
      </w:r>
      <w:sdt>
        <w:sdtPr>
          <w:rPr>
            <w:rFonts w:ascii="Arial" w:hAnsi="Arial" w:cs="Arial"/>
            <w:color w:val="000000" w:themeColor="text1"/>
            <w:shd w:val="clear" w:color="auto" w:fill="FFFFFF"/>
          </w:rPr>
          <w:id w:val="1527913519"/>
          <w:citation/>
        </w:sdtPr>
        <w:sdtEndPr/>
        <w:sdtContent>
          <w:r w:rsidR="00452C6B">
            <w:rPr>
              <w:rFonts w:ascii="Arial" w:hAnsi="Arial" w:cs="Arial"/>
              <w:color w:val="000000" w:themeColor="text1"/>
              <w:shd w:val="clear" w:color="auto" w:fill="FFFFFF"/>
            </w:rPr>
            <w:fldChar w:fldCharType="begin"/>
          </w:r>
          <w:r w:rsidR="00452C6B">
            <w:rPr>
              <w:rFonts w:ascii="Arial" w:hAnsi="Arial" w:cs="Arial"/>
              <w:color w:val="000000" w:themeColor="text1"/>
              <w:shd w:val="clear" w:color="auto" w:fill="FFFFFF"/>
            </w:rPr>
            <w:instrText xml:space="preserve"> CITATION Cis19 \l 2057 </w:instrText>
          </w:r>
          <w:r w:rsidR="00452C6B">
            <w:rPr>
              <w:rFonts w:ascii="Arial" w:hAnsi="Arial" w:cs="Arial"/>
              <w:color w:val="000000" w:themeColor="text1"/>
              <w:shd w:val="clear" w:color="auto" w:fill="FFFFFF"/>
            </w:rPr>
            <w:fldChar w:fldCharType="separate"/>
          </w:r>
          <w:r w:rsidR="00452C6B">
            <w:rPr>
              <w:rFonts w:ascii="Arial" w:hAnsi="Arial" w:cs="Arial"/>
              <w:noProof/>
              <w:color w:val="000000" w:themeColor="text1"/>
              <w:shd w:val="clear" w:color="auto" w:fill="FFFFFF"/>
            </w:rPr>
            <w:t xml:space="preserve"> </w:t>
          </w:r>
          <w:r w:rsidR="00452C6B" w:rsidRPr="00452C6B">
            <w:rPr>
              <w:rFonts w:ascii="Arial" w:hAnsi="Arial" w:cs="Arial"/>
              <w:noProof/>
              <w:color w:val="000000" w:themeColor="text1"/>
              <w:shd w:val="clear" w:color="auto" w:fill="FFFFFF"/>
            </w:rPr>
            <w:t>[2]</w:t>
          </w:r>
          <w:r w:rsidR="00452C6B">
            <w:rPr>
              <w:rFonts w:ascii="Arial" w:hAnsi="Arial" w:cs="Arial"/>
              <w:color w:val="000000" w:themeColor="text1"/>
              <w:shd w:val="clear" w:color="auto" w:fill="FFFFFF"/>
            </w:rPr>
            <w:fldChar w:fldCharType="end"/>
          </w:r>
        </w:sdtContent>
      </w:sdt>
      <w:r w:rsidR="00452C6B">
        <w:rPr>
          <w:rFonts w:ascii="Arial" w:hAnsi="Arial" w:cs="Arial"/>
          <w:color w:val="000000" w:themeColor="text1"/>
          <w:shd w:val="clear" w:color="auto" w:fill="FFFFFF"/>
        </w:rPr>
        <w:t xml:space="preserve">. </w:t>
      </w:r>
      <w:r w:rsidR="00507A13">
        <w:rPr>
          <w:rFonts w:ascii="Arial" w:hAnsi="Arial" w:cs="Arial"/>
          <w:color w:val="000000" w:themeColor="text1"/>
          <w:shd w:val="clear" w:color="auto" w:fill="FFFFFF"/>
        </w:rPr>
        <w:t xml:space="preserve">The embedded IPV4 </w:t>
      </w:r>
      <w:r w:rsidR="00276AB2">
        <w:rPr>
          <w:rFonts w:ascii="Arial" w:hAnsi="Arial" w:cs="Arial"/>
          <w:color w:val="000000" w:themeColor="text1"/>
          <w:shd w:val="clear" w:color="auto" w:fill="FFFFFF"/>
        </w:rPr>
        <w:t>address encapsulates an IPV4 address within an IPV6 address, this is possible with an IPV4 address being only 32 bit compared to the 1</w:t>
      </w:r>
      <w:r w:rsidR="00135090">
        <w:rPr>
          <w:rFonts w:ascii="Arial" w:hAnsi="Arial" w:cs="Arial"/>
          <w:color w:val="000000" w:themeColor="text1"/>
          <w:shd w:val="clear" w:color="auto" w:fill="FFFFFF"/>
        </w:rPr>
        <w:t>28 offered by IPV6</w:t>
      </w:r>
      <w:sdt>
        <w:sdtPr>
          <w:rPr>
            <w:rFonts w:ascii="Arial" w:hAnsi="Arial" w:cs="Arial"/>
            <w:color w:val="000000" w:themeColor="text1"/>
            <w:shd w:val="clear" w:color="auto" w:fill="FFFFFF"/>
          </w:rPr>
          <w:id w:val="180250006"/>
          <w:citation/>
        </w:sdtPr>
        <w:sdtEndPr/>
        <w:sdtContent>
          <w:r w:rsidR="00D44B1E">
            <w:rPr>
              <w:rFonts w:ascii="Arial" w:hAnsi="Arial" w:cs="Arial"/>
              <w:color w:val="000000" w:themeColor="text1"/>
              <w:shd w:val="clear" w:color="auto" w:fill="FFFFFF"/>
            </w:rPr>
            <w:fldChar w:fldCharType="begin"/>
          </w:r>
          <w:r w:rsidR="00D44B1E">
            <w:rPr>
              <w:rFonts w:ascii="Arial" w:hAnsi="Arial" w:cs="Arial"/>
              <w:color w:val="000000" w:themeColor="text1"/>
              <w:shd w:val="clear" w:color="auto" w:fill="FFFFFF"/>
            </w:rPr>
            <w:instrText xml:space="preserve"> CITATION Ric17 \l 2057 </w:instrText>
          </w:r>
          <w:r w:rsidR="00D44B1E">
            <w:rPr>
              <w:rFonts w:ascii="Arial" w:hAnsi="Arial" w:cs="Arial"/>
              <w:color w:val="000000" w:themeColor="text1"/>
              <w:shd w:val="clear" w:color="auto" w:fill="FFFFFF"/>
            </w:rPr>
            <w:fldChar w:fldCharType="separate"/>
          </w:r>
          <w:r w:rsidR="00D44B1E">
            <w:rPr>
              <w:rFonts w:ascii="Arial" w:hAnsi="Arial" w:cs="Arial"/>
              <w:noProof/>
              <w:color w:val="000000" w:themeColor="text1"/>
              <w:shd w:val="clear" w:color="auto" w:fill="FFFFFF"/>
            </w:rPr>
            <w:t xml:space="preserve"> </w:t>
          </w:r>
          <w:r w:rsidR="00D44B1E" w:rsidRPr="00D44B1E">
            <w:rPr>
              <w:rFonts w:ascii="Arial" w:hAnsi="Arial" w:cs="Arial"/>
              <w:noProof/>
              <w:color w:val="000000" w:themeColor="text1"/>
              <w:shd w:val="clear" w:color="auto" w:fill="FFFFFF"/>
            </w:rPr>
            <w:t>[4]</w:t>
          </w:r>
          <w:r w:rsidR="00D44B1E">
            <w:rPr>
              <w:rFonts w:ascii="Arial" w:hAnsi="Arial" w:cs="Arial"/>
              <w:color w:val="000000" w:themeColor="text1"/>
              <w:shd w:val="clear" w:color="auto" w:fill="FFFFFF"/>
            </w:rPr>
            <w:fldChar w:fldCharType="end"/>
          </w:r>
        </w:sdtContent>
      </w:sdt>
      <w:r w:rsidR="00135090">
        <w:rPr>
          <w:rFonts w:ascii="Arial" w:hAnsi="Arial" w:cs="Arial"/>
          <w:color w:val="000000" w:themeColor="text1"/>
          <w:shd w:val="clear" w:color="auto" w:fill="FFFFFF"/>
        </w:rPr>
        <w:t xml:space="preserve">. IPV4 and IPV6 are not interoperable so a method of combining these protocols is essential if you are transitioning from one version to </w:t>
      </w:r>
      <w:r w:rsidR="00135090">
        <w:rPr>
          <w:rFonts w:ascii="Arial" w:hAnsi="Arial" w:cs="Arial"/>
          <w:color w:val="000000" w:themeColor="text1"/>
          <w:shd w:val="clear" w:color="auto" w:fill="FFFFFF"/>
        </w:rPr>
        <w:lastRenderedPageBreak/>
        <w:t xml:space="preserve">another, </w:t>
      </w:r>
      <w:r w:rsidR="00D44B1E">
        <w:rPr>
          <w:rFonts w:ascii="Arial" w:hAnsi="Arial" w:cs="Arial"/>
          <w:color w:val="000000" w:themeColor="text1"/>
          <w:shd w:val="clear" w:color="auto" w:fill="FFFFFF"/>
        </w:rPr>
        <w:t>3 methods are used tunnelling, dual-stack and NAT64</w:t>
      </w:r>
      <w:r w:rsidR="00167E81">
        <w:rPr>
          <w:rFonts w:ascii="Arial" w:hAnsi="Arial" w:cs="Arial"/>
          <w:color w:val="000000" w:themeColor="text1"/>
          <w:shd w:val="clear" w:color="auto" w:fill="FFFFFF"/>
        </w:rPr>
        <w:t xml:space="preserve"> </w:t>
      </w:r>
      <w:r w:rsidR="00D44B1E">
        <w:rPr>
          <w:rFonts w:ascii="Arial" w:hAnsi="Arial" w:cs="Arial"/>
          <w:color w:val="000000" w:themeColor="text1"/>
          <w:shd w:val="clear" w:color="auto" w:fill="FFFFFF"/>
        </w:rPr>
        <w:t>(Network address translation)</w:t>
      </w:r>
      <w:sdt>
        <w:sdtPr>
          <w:rPr>
            <w:rFonts w:ascii="Arial" w:hAnsi="Arial" w:cs="Arial"/>
            <w:color w:val="000000" w:themeColor="text1"/>
            <w:shd w:val="clear" w:color="auto" w:fill="FFFFFF"/>
          </w:rPr>
          <w:id w:val="2003318299"/>
          <w:citation/>
        </w:sdtPr>
        <w:sdtEndPr/>
        <w:sdtContent>
          <w:r w:rsidR="00167E81">
            <w:rPr>
              <w:rFonts w:ascii="Arial" w:hAnsi="Arial" w:cs="Arial"/>
              <w:color w:val="000000" w:themeColor="text1"/>
              <w:shd w:val="clear" w:color="auto" w:fill="FFFFFF"/>
            </w:rPr>
            <w:fldChar w:fldCharType="begin"/>
          </w:r>
          <w:r w:rsidR="00167E81">
            <w:rPr>
              <w:rFonts w:ascii="Arial" w:hAnsi="Arial" w:cs="Arial"/>
              <w:color w:val="000000" w:themeColor="text1"/>
              <w:shd w:val="clear" w:color="auto" w:fill="FFFFFF"/>
            </w:rPr>
            <w:instrText xml:space="preserve"> CITATION DrK19 \l 2057 </w:instrText>
          </w:r>
          <w:r w:rsidR="00167E81">
            <w:rPr>
              <w:rFonts w:ascii="Arial" w:hAnsi="Arial" w:cs="Arial"/>
              <w:color w:val="000000" w:themeColor="text1"/>
              <w:shd w:val="clear" w:color="auto" w:fill="FFFFFF"/>
            </w:rPr>
            <w:fldChar w:fldCharType="separate"/>
          </w:r>
          <w:r w:rsidR="00167E81">
            <w:rPr>
              <w:rFonts w:ascii="Arial" w:hAnsi="Arial" w:cs="Arial"/>
              <w:noProof/>
              <w:color w:val="000000" w:themeColor="text1"/>
              <w:shd w:val="clear" w:color="auto" w:fill="FFFFFF"/>
            </w:rPr>
            <w:t xml:space="preserve"> </w:t>
          </w:r>
          <w:r w:rsidR="00167E81" w:rsidRPr="00167E81">
            <w:rPr>
              <w:rFonts w:ascii="Arial" w:hAnsi="Arial" w:cs="Arial"/>
              <w:noProof/>
              <w:color w:val="000000" w:themeColor="text1"/>
              <w:shd w:val="clear" w:color="auto" w:fill="FFFFFF"/>
            </w:rPr>
            <w:t>[5]</w:t>
          </w:r>
          <w:r w:rsidR="00167E81">
            <w:rPr>
              <w:rFonts w:ascii="Arial" w:hAnsi="Arial" w:cs="Arial"/>
              <w:color w:val="000000" w:themeColor="text1"/>
              <w:shd w:val="clear" w:color="auto" w:fill="FFFFFF"/>
            </w:rPr>
            <w:fldChar w:fldCharType="end"/>
          </w:r>
        </w:sdtContent>
      </w:sdt>
      <w:r w:rsidR="00167E81">
        <w:rPr>
          <w:rFonts w:ascii="Arial" w:hAnsi="Arial" w:cs="Arial"/>
          <w:color w:val="000000" w:themeColor="text1"/>
          <w:shd w:val="clear" w:color="auto" w:fill="FFFFFF"/>
        </w:rPr>
        <w:t>. Tunnelling encapsulates the IPV6 packet within an IPV4 packet, dual stack runs both versions simultaneously and NAT64 provides the NAT</w:t>
      </w:r>
      <w:r w:rsidR="00AC5530">
        <w:rPr>
          <w:rFonts w:ascii="Arial" w:hAnsi="Arial" w:cs="Arial"/>
          <w:color w:val="000000" w:themeColor="text1"/>
          <w:shd w:val="clear" w:color="auto" w:fill="FFFFFF"/>
        </w:rPr>
        <w:t xml:space="preserve"> </w:t>
      </w:r>
      <w:r w:rsidR="00167E81">
        <w:rPr>
          <w:rFonts w:ascii="Arial" w:hAnsi="Arial" w:cs="Arial"/>
          <w:color w:val="000000" w:themeColor="text1"/>
          <w:shd w:val="clear" w:color="auto" w:fill="FFFFFF"/>
        </w:rPr>
        <w:t>(Network address translation) technique used in IPV4</w:t>
      </w:r>
      <w:sdt>
        <w:sdtPr>
          <w:rPr>
            <w:rFonts w:ascii="Arial" w:hAnsi="Arial" w:cs="Arial"/>
            <w:color w:val="000000" w:themeColor="text1"/>
            <w:shd w:val="clear" w:color="auto" w:fill="FFFFFF"/>
          </w:rPr>
          <w:id w:val="-1911996454"/>
          <w:citation/>
        </w:sdtPr>
        <w:sdtEndPr/>
        <w:sdtContent>
          <w:r w:rsidR="00167E81">
            <w:rPr>
              <w:rFonts w:ascii="Arial" w:hAnsi="Arial" w:cs="Arial"/>
              <w:color w:val="000000" w:themeColor="text1"/>
              <w:shd w:val="clear" w:color="auto" w:fill="FFFFFF"/>
            </w:rPr>
            <w:fldChar w:fldCharType="begin"/>
          </w:r>
          <w:r w:rsidR="00167E81">
            <w:rPr>
              <w:rFonts w:ascii="Arial" w:hAnsi="Arial" w:cs="Arial"/>
              <w:color w:val="000000" w:themeColor="text1"/>
              <w:shd w:val="clear" w:color="auto" w:fill="FFFFFF"/>
            </w:rPr>
            <w:instrText xml:space="preserve"> CITATION DrK19 \l 2057 </w:instrText>
          </w:r>
          <w:r w:rsidR="00167E81">
            <w:rPr>
              <w:rFonts w:ascii="Arial" w:hAnsi="Arial" w:cs="Arial"/>
              <w:color w:val="000000" w:themeColor="text1"/>
              <w:shd w:val="clear" w:color="auto" w:fill="FFFFFF"/>
            </w:rPr>
            <w:fldChar w:fldCharType="separate"/>
          </w:r>
          <w:r w:rsidR="00167E81">
            <w:rPr>
              <w:rFonts w:ascii="Arial" w:hAnsi="Arial" w:cs="Arial"/>
              <w:noProof/>
              <w:color w:val="000000" w:themeColor="text1"/>
              <w:shd w:val="clear" w:color="auto" w:fill="FFFFFF"/>
            </w:rPr>
            <w:t xml:space="preserve"> </w:t>
          </w:r>
          <w:r w:rsidR="00167E81" w:rsidRPr="00167E81">
            <w:rPr>
              <w:rFonts w:ascii="Arial" w:hAnsi="Arial" w:cs="Arial"/>
              <w:noProof/>
              <w:color w:val="000000" w:themeColor="text1"/>
              <w:shd w:val="clear" w:color="auto" w:fill="FFFFFF"/>
            </w:rPr>
            <w:t>[5]</w:t>
          </w:r>
          <w:r w:rsidR="00167E81">
            <w:rPr>
              <w:rFonts w:ascii="Arial" w:hAnsi="Arial" w:cs="Arial"/>
              <w:color w:val="000000" w:themeColor="text1"/>
              <w:shd w:val="clear" w:color="auto" w:fill="FFFFFF"/>
            </w:rPr>
            <w:fldChar w:fldCharType="end"/>
          </w:r>
        </w:sdtContent>
      </w:sdt>
      <w:r w:rsidR="00167E81">
        <w:rPr>
          <w:rFonts w:ascii="Arial" w:hAnsi="Arial" w:cs="Arial"/>
          <w:color w:val="000000" w:themeColor="text1"/>
          <w:shd w:val="clear" w:color="auto" w:fill="FFFFFF"/>
        </w:rPr>
        <w:t>.</w:t>
      </w:r>
    </w:p>
    <w:p w14:paraId="79037D17" w14:textId="6328BD14" w:rsidR="00B12A0B" w:rsidRDefault="00B12A0B" w:rsidP="00403CC7">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multicast address type </w:t>
      </w:r>
      <w:r w:rsidR="00C325CE">
        <w:rPr>
          <w:rFonts w:ascii="Arial" w:hAnsi="Arial" w:cs="Arial"/>
          <w:color w:val="000000" w:themeColor="text1"/>
          <w:shd w:val="clear" w:color="auto" w:fill="FFFFFF"/>
        </w:rPr>
        <w:t xml:space="preserve">allows the sending of a packet to multiple destinations </w:t>
      </w:r>
      <w:r w:rsidR="0025634F">
        <w:rPr>
          <w:rFonts w:ascii="Arial" w:hAnsi="Arial" w:cs="Arial"/>
          <w:color w:val="000000" w:themeColor="text1"/>
          <w:shd w:val="clear" w:color="auto" w:fill="FFFFFF"/>
        </w:rPr>
        <w:t>as a pose to the unicasts single packet to single destination, IPV6 will use 3 types in general for multicasting, well-known, transient and solicited node</w:t>
      </w:r>
      <w:sdt>
        <w:sdtPr>
          <w:rPr>
            <w:rFonts w:ascii="Arial" w:hAnsi="Arial" w:cs="Arial"/>
            <w:color w:val="000000" w:themeColor="text1"/>
            <w:shd w:val="clear" w:color="auto" w:fill="FFFFFF"/>
          </w:rPr>
          <w:id w:val="-97265723"/>
          <w:citation/>
        </w:sdtPr>
        <w:sdtEndPr/>
        <w:sdtContent>
          <w:r w:rsidR="0025634F">
            <w:rPr>
              <w:rFonts w:ascii="Arial" w:hAnsi="Arial" w:cs="Arial"/>
              <w:color w:val="000000" w:themeColor="text1"/>
              <w:shd w:val="clear" w:color="auto" w:fill="FFFFFF"/>
            </w:rPr>
            <w:fldChar w:fldCharType="begin"/>
          </w:r>
          <w:r w:rsidR="0025634F">
            <w:rPr>
              <w:rFonts w:ascii="Arial" w:hAnsi="Arial" w:cs="Arial"/>
              <w:color w:val="000000" w:themeColor="text1"/>
              <w:shd w:val="clear" w:color="auto" w:fill="FFFFFF"/>
            </w:rPr>
            <w:instrText xml:space="preserve"> CITATION Ric17 \l 2057 </w:instrText>
          </w:r>
          <w:r w:rsidR="0025634F">
            <w:rPr>
              <w:rFonts w:ascii="Arial" w:hAnsi="Arial" w:cs="Arial"/>
              <w:color w:val="000000" w:themeColor="text1"/>
              <w:shd w:val="clear" w:color="auto" w:fill="FFFFFF"/>
            </w:rPr>
            <w:fldChar w:fldCharType="separate"/>
          </w:r>
          <w:r w:rsidR="0025634F">
            <w:rPr>
              <w:rFonts w:ascii="Arial" w:hAnsi="Arial" w:cs="Arial"/>
              <w:noProof/>
              <w:color w:val="000000" w:themeColor="text1"/>
              <w:shd w:val="clear" w:color="auto" w:fill="FFFFFF"/>
            </w:rPr>
            <w:t xml:space="preserve"> </w:t>
          </w:r>
          <w:r w:rsidR="0025634F" w:rsidRPr="0025634F">
            <w:rPr>
              <w:rFonts w:ascii="Arial" w:hAnsi="Arial" w:cs="Arial"/>
              <w:noProof/>
              <w:color w:val="000000" w:themeColor="text1"/>
              <w:shd w:val="clear" w:color="auto" w:fill="FFFFFF"/>
            </w:rPr>
            <w:t>[4]</w:t>
          </w:r>
          <w:r w:rsidR="0025634F">
            <w:rPr>
              <w:rFonts w:ascii="Arial" w:hAnsi="Arial" w:cs="Arial"/>
              <w:color w:val="000000" w:themeColor="text1"/>
              <w:shd w:val="clear" w:color="auto" w:fill="FFFFFF"/>
            </w:rPr>
            <w:fldChar w:fldCharType="end"/>
          </w:r>
        </w:sdtContent>
      </w:sdt>
      <w:r w:rsidR="0025634F">
        <w:rPr>
          <w:rFonts w:ascii="Arial" w:hAnsi="Arial" w:cs="Arial"/>
          <w:color w:val="000000" w:themeColor="text1"/>
          <w:shd w:val="clear" w:color="auto" w:fill="FFFFFF"/>
        </w:rPr>
        <w:t>.</w:t>
      </w:r>
      <w:r w:rsidR="00C65948">
        <w:rPr>
          <w:rFonts w:ascii="Arial" w:hAnsi="Arial" w:cs="Arial"/>
          <w:color w:val="000000" w:themeColor="text1"/>
          <w:shd w:val="clear" w:color="auto" w:fill="FFFFFF"/>
        </w:rPr>
        <w:t xml:space="preserve"> Well known refers to addresses that are reserved for groups of devices such as routers and hosts on the network</w:t>
      </w:r>
      <w:r w:rsidR="00EC0F64">
        <w:rPr>
          <w:rFonts w:ascii="Arial" w:hAnsi="Arial" w:cs="Arial"/>
          <w:color w:val="000000" w:themeColor="text1"/>
          <w:shd w:val="clear" w:color="auto" w:fill="FFFFFF"/>
        </w:rPr>
        <w:t>. S</w:t>
      </w:r>
      <w:r w:rsidR="00C65948">
        <w:rPr>
          <w:rFonts w:ascii="Arial" w:hAnsi="Arial" w:cs="Arial"/>
          <w:color w:val="000000" w:themeColor="text1"/>
          <w:shd w:val="clear" w:color="auto" w:fill="FFFFFF"/>
        </w:rPr>
        <w:t>olicited node performs a function that draws comparison to</w:t>
      </w:r>
      <w:r w:rsidR="00FF20D0">
        <w:rPr>
          <w:rFonts w:ascii="Arial" w:hAnsi="Arial" w:cs="Arial"/>
          <w:color w:val="000000" w:themeColor="text1"/>
          <w:shd w:val="clear" w:color="auto" w:fill="FFFFFF"/>
        </w:rPr>
        <w:t xml:space="preserve"> a</w:t>
      </w:r>
      <w:r w:rsidR="00C65948">
        <w:rPr>
          <w:rFonts w:ascii="Arial" w:hAnsi="Arial" w:cs="Arial"/>
          <w:color w:val="000000" w:themeColor="text1"/>
          <w:shd w:val="clear" w:color="auto" w:fill="FFFFFF"/>
        </w:rPr>
        <w:t xml:space="preserve"> broadcast in IPV4</w:t>
      </w:r>
      <w:r w:rsidR="00FF20D0">
        <w:rPr>
          <w:rFonts w:ascii="Arial" w:hAnsi="Arial" w:cs="Arial"/>
          <w:color w:val="000000" w:themeColor="text1"/>
          <w:shd w:val="clear" w:color="auto" w:fill="FFFFFF"/>
        </w:rPr>
        <w:t>, it gives a way for packets in an IPV6 network to reach all devices without those devices having to process</w:t>
      </w:r>
      <w:r w:rsidR="00316EE1">
        <w:rPr>
          <w:rFonts w:ascii="Arial" w:hAnsi="Arial" w:cs="Arial"/>
          <w:color w:val="000000" w:themeColor="text1"/>
          <w:shd w:val="clear" w:color="auto" w:fill="FFFFFF"/>
        </w:rPr>
        <w:t xml:space="preserve"> the data</w:t>
      </w:r>
      <w:r w:rsidR="00EC0F64">
        <w:rPr>
          <w:rFonts w:ascii="Arial" w:hAnsi="Arial" w:cs="Arial"/>
          <w:color w:val="000000" w:themeColor="text1"/>
          <w:shd w:val="clear" w:color="auto" w:fill="FFFFFF"/>
        </w:rPr>
        <w:t>, the transient address type is not assigned on a permanent basis</w:t>
      </w:r>
      <w:r w:rsidR="00A14229">
        <w:rPr>
          <w:rFonts w:ascii="Arial" w:hAnsi="Arial" w:cs="Arial"/>
          <w:color w:val="000000" w:themeColor="text1"/>
          <w:shd w:val="clear" w:color="auto" w:fill="FFFFFF"/>
        </w:rPr>
        <w:t xml:space="preserve"> and </w:t>
      </w:r>
      <w:r w:rsidR="00AA2305">
        <w:rPr>
          <w:rFonts w:ascii="Arial" w:hAnsi="Arial" w:cs="Arial"/>
          <w:color w:val="000000" w:themeColor="text1"/>
          <w:shd w:val="clear" w:color="auto" w:fill="FFFFFF"/>
        </w:rPr>
        <w:t>are</w:t>
      </w:r>
      <w:r w:rsidR="00A14229">
        <w:rPr>
          <w:rFonts w:ascii="Arial" w:hAnsi="Arial" w:cs="Arial"/>
          <w:color w:val="000000" w:themeColor="text1"/>
          <w:shd w:val="clear" w:color="auto" w:fill="FFFFFF"/>
        </w:rPr>
        <w:t xml:space="preserve"> assigned via the application</w:t>
      </w:r>
      <w:sdt>
        <w:sdtPr>
          <w:rPr>
            <w:rFonts w:ascii="Arial" w:hAnsi="Arial" w:cs="Arial"/>
            <w:color w:val="000000" w:themeColor="text1"/>
            <w:shd w:val="clear" w:color="auto" w:fill="FFFFFF"/>
          </w:rPr>
          <w:id w:val="-1332758522"/>
          <w:citation/>
        </w:sdtPr>
        <w:sdtEndPr/>
        <w:sdtContent>
          <w:r w:rsidR="00316EE1">
            <w:rPr>
              <w:rFonts w:ascii="Arial" w:hAnsi="Arial" w:cs="Arial"/>
              <w:color w:val="000000" w:themeColor="text1"/>
              <w:shd w:val="clear" w:color="auto" w:fill="FFFFFF"/>
            </w:rPr>
            <w:fldChar w:fldCharType="begin"/>
          </w:r>
          <w:r w:rsidR="00316EE1">
            <w:rPr>
              <w:rFonts w:ascii="Arial" w:hAnsi="Arial" w:cs="Arial"/>
              <w:color w:val="000000" w:themeColor="text1"/>
              <w:shd w:val="clear" w:color="auto" w:fill="FFFFFF"/>
            </w:rPr>
            <w:instrText xml:space="preserve"> CITATION Ric17 \l 2057 </w:instrText>
          </w:r>
          <w:r w:rsidR="00316EE1">
            <w:rPr>
              <w:rFonts w:ascii="Arial" w:hAnsi="Arial" w:cs="Arial"/>
              <w:color w:val="000000" w:themeColor="text1"/>
              <w:shd w:val="clear" w:color="auto" w:fill="FFFFFF"/>
            </w:rPr>
            <w:fldChar w:fldCharType="separate"/>
          </w:r>
          <w:r w:rsidR="00316EE1">
            <w:rPr>
              <w:rFonts w:ascii="Arial" w:hAnsi="Arial" w:cs="Arial"/>
              <w:noProof/>
              <w:color w:val="000000" w:themeColor="text1"/>
              <w:shd w:val="clear" w:color="auto" w:fill="FFFFFF"/>
            </w:rPr>
            <w:t xml:space="preserve"> </w:t>
          </w:r>
          <w:r w:rsidR="00316EE1" w:rsidRPr="00316EE1">
            <w:rPr>
              <w:rFonts w:ascii="Arial" w:hAnsi="Arial" w:cs="Arial"/>
              <w:noProof/>
              <w:color w:val="000000" w:themeColor="text1"/>
              <w:shd w:val="clear" w:color="auto" w:fill="FFFFFF"/>
            </w:rPr>
            <w:t>[4]</w:t>
          </w:r>
          <w:r w:rsidR="00316EE1">
            <w:rPr>
              <w:rFonts w:ascii="Arial" w:hAnsi="Arial" w:cs="Arial"/>
              <w:color w:val="000000" w:themeColor="text1"/>
              <w:shd w:val="clear" w:color="auto" w:fill="FFFFFF"/>
            </w:rPr>
            <w:fldChar w:fldCharType="end"/>
          </w:r>
        </w:sdtContent>
      </w:sdt>
      <w:r w:rsidR="00316EE1">
        <w:rPr>
          <w:rFonts w:ascii="Arial" w:hAnsi="Arial" w:cs="Arial"/>
          <w:color w:val="000000" w:themeColor="text1"/>
          <w:shd w:val="clear" w:color="auto" w:fill="FFFFFF"/>
        </w:rPr>
        <w:t>.</w:t>
      </w:r>
    </w:p>
    <w:p w14:paraId="2CEA89E6" w14:textId="057799BE" w:rsidR="00AA2305" w:rsidRDefault="00AA2305" w:rsidP="00403CC7">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anycast address can be duplicated on an interface within an IPV6 network, the packet that </w:t>
      </w:r>
      <w:r w:rsidR="006F61E0">
        <w:rPr>
          <w:rFonts w:ascii="Arial" w:hAnsi="Arial" w:cs="Arial"/>
          <w:color w:val="000000" w:themeColor="text1"/>
          <w:shd w:val="clear" w:color="auto" w:fill="FFFFFF"/>
        </w:rPr>
        <w:t>is</w:t>
      </w:r>
      <w:r>
        <w:rPr>
          <w:rFonts w:ascii="Arial" w:hAnsi="Arial" w:cs="Arial"/>
          <w:color w:val="000000" w:themeColor="text1"/>
          <w:shd w:val="clear" w:color="auto" w:fill="FFFFFF"/>
        </w:rPr>
        <w:t xml:space="preserve"> sent with this address gets routed to the interface closest that contains the address</w:t>
      </w:r>
      <w:sdt>
        <w:sdtPr>
          <w:rPr>
            <w:rFonts w:ascii="Arial" w:hAnsi="Arial" w:cs="Arial"/>
            <w:color w:val="000000" w:themeColor="text1"/>
            <w:shd w:val="clear" w:color="auto" w:fill="FFFFFF"/>
          </w:rPr>
          <w:id w:val="1615244809"/>
          <w:citation/>
        </w:sdtPr>
        <w:sdtEndPr/>
        <w:sdtContent>
          <w:r>
            <w:rPr>
              <w:rFonts w:ascii="Arial" w:hAnsi="Arial" w:cs="Arial"/>
              <w:color w:val="000000" w:themeColor="text1"/>
              <w:shd w:val="clear" w:color="auto" w:fill="FFFFFF"/>
            </w:rPr>
            <w:fldChar w:fldCharType="begin"/>
          </w:r>
          <w:r>
            <w:rPr>
              <w:rFonts w:ascii="Arial" w:hAnsi="Arial" w:cs="Arial"/>
              <w:color w:val="000000" w:themeColor="text1"/>
              <w:shd w:val="clear" w:color="auto" w:fill="FFFFFF"/>
            </w:rPr>
            <w:instrText xml:space="preserve"> CITATION Ric17 \l 2057 </w:instrText>
          </w:r>
          <w:r>
            <w:rPr>
              <w:rFonts w:ascii="Arial" w:hAnsi="Arial" w:cs="Arial"/>
              <w:color w:val="000000" w:themeColor="text1"/>
              <w:shd w:val="clear" w:color="auto" w:fill="FFFFFF"/>
            </w:rPr>
            <w:fldChar w:fldCharType="separate"/>
          </w:r>
          <w:r>
            <w:rPr>
              <w:rFonts w:ascii="Arial" w:hAnsi="Arial" w:cs="Arial"/>
              <w:noProof/>
              <w:color w:val="000000" w:themeColor="text1"/>
              <w:shd w:val="clear" w:color="auto" w:fill="FFFFFF"/>
            </w:rPr>
            <w:t xml:space="preserve"> </w:t>
          </w:r>
          <w:r w:rsidRPr="00AA2305">
            <w:rPr>
              <w:rFonts w:ascii="Arial" w:hAnsi="Arial" w:cs="Arial"/>
              <w:noProof/>
              <w:color w:val="000000" w:themeColor="text1"/>
              <w:shd w:val="clear" w:color="auto" w:fill="FFFFFF"/>
            </w:rPr>
            <w:t>[4]</w:t>
          </w:r>
          <w:r>
            <w:rPr>
              <w:rFonts w:ascii="Arial" w:hAnsi="Arial" w:cs="Arial"/>
              <w:color w:val="000000" w:themeColor="text1"/>
              <w:shd w:val="clear" w:color="auto" w:fill="FFFFFF"/>
            </w:rPr>
            <w:fldChar w:fldCharType="end"/>
          </w:r>
        </w:sdtContent>
      </w:sdt>
      <w:r>
        <w:rPr>
          <w:rFonts w:ascii="Arial" w:hAnsi="Arial" w:cs="Arial"/>
          <w:color w:val="000000" w:themeColor="text1"/>
          <w:shd w:val="clear" w:color="auto" w:fill="FFFFFF"/>
        </w:rPr>
        <w:t>.</w:t>
      </w:r>
    </w:p>
    <w:p w14:paraId="759F2874" w14:textId="20370581" w:rsidR="006F61E0" w:rsidRDefault="006F61E0" w:rsidP="00403CC7">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IPSEC (Internet protocol security) gives IPV6 </w:t>
      </w:r>
      <w:r w:rsidR="00572D16">
        <w:rPr>
          <w:rFonts w:ascii="Arial" w:hAnsi="Arial" w:cs="Arial"/>
          <w:color w:val="000000" w:themeColor="text1"/>
          <w:shd w:val="clear" w:color="auto" w:fill="FFFFFF"/>
        </w:rPr>
        <w:t xml:space="preserve">the ability to protect data across </w:t>
      </w:r>
      <w:r w:rsidR="0095478B">
        <w:rPr>
          <w:rFonts w:ascii="Arial" w:hAnsi="Arial" w:cs="Arial"/>
          <w:color w:val="000000" w:themeColor="text1"/>
          <w:shd w:val="clear" w:color="auto" w:fill="FFFFFF"/>
        </w:rPr>
        <w:t>open networks.</w:t>
      </w:r>
      <w:r w:rsidR="00B27F8E">
        <w:rPr>
          <w:rFonts w:ascii="Arial" w:hAnsi="Arial" w:cs="Arial"/>
          <w:color w:val="000000" w:themeColor="text1"/>
          <w:shd w:val="clear" w:color="auto" w:fill="FFFFFF"/>
        </w:rPr>
        <w:t xml:space="preserve"> The device sending the packet can encrypt before transmission</w:t>
      </w:r>
      <w:r w:rsidR="00846536">
        <w:rPr>
          <w:rFonts w:ascii="Arial" w:hAnsi="Arial" w:cs="Arial"/>
          <w:color w:val="000000" w:themeColor="text1"/>
          <w:shd w:val="clear" w:color="auto" w:fill="FFFFFF"/>
        </w:rPr>
        <w:t>, ensuring a level of integrity before the packet leaves the network, the device receiving the data has the ability to check this packet to ensure it has not been corrupted in any way</w:t>
      </w:r>
      <w:sdt>
        <w:sdtPr>
          <w:rPr>
            <w:rFonts w:ascii="Arial" w:hAnsi="Arial" w:cs="Arial"/>
            <w:color w:val="000000" w:themeColor="text1"/>
            <w:shd w:val="clear" w:color="auto" w:fill="FFFFFF"/>
          </w:rPr>
          <w:id w:val="1719937708"/>
          <w:citation/>
        </w:sdtPr>
        <w:sdtEndPr/>
        <w:sdtContent>
          <w:r w:rsidR="00846536">
            <w:rPr>
              <w:rFonts w:ascii="Arial" w:hAnsi="Arial" w:cs="Arial"/>
              <w:color w:val="000000" w:themeColor="text1"/>
              <w:shd w:val="clear" w:color="auto" w:fill="FFFFFF"/>
            </w:rPr>
            <w:fldChar w:fldCharType="begin"/>
          </w:r>
          <w:r w:rsidR="00846536">
            <w:rPr>
              <w:rFonts w:ascii="Arial" w:hAnsi="Arial" w:cs="Arial"/>
              <w:color w:val="000000" w:themeColor="text1"/>
              <w:shd w:val="clear" w:color="auto" w:fill="FFFFFF"/>
            </w:rPr>
            <w:instrText xml:space="preserve"> CITATION IPSEC \l 2057 </w:instrText>
          </w:r>
          <w:r w:rsidR="00846536">
            <w:rPr>
              <w:rFonts w:ascii="Arial" w:hAnsi="Arial" w:cs="Arial"/>
              <w:color w:val="000000" w:themeColor="text1"/>
              <w:shd w:val="clear" w:color="auto" w:fill="FFFFFF"/>
            </w:rPr>
            <w:fldChar w:fldCharType="separate"/>
          </w:r>
          <w:r w:rsidR="00846536">
            <w:rPr>
              <w:rFonts w:ascii="Arial" w:hAnsi="Arial" w:cs="Arial"/>
              <w:noProof/>
              <w:color w:val="000000" w:themeColor="text1"/>
              <w:shd w:val="clear" w:color="auto" w:fill="FFFFFF"/>
            </w:rPr>
            <w:t xml:space="preserve"> </w:t>
          </w:r>
          <w:r w:rsidR="00846536" w:rsidRPr="00846536">
            <w:rPr>
              <w:rFonts w:ascii="Arial" w:hAnsi="Arial" w:cs="Arial"/>
              <w:noProof/>
              <w:color w:val="000000" w:themeColor="text1"/>
              <w:shd w:val="clear" w:color="auto" w:fill="FFFFFF"/>
            </w:rPr>
            <w:t>[6]</w:t>
          </w:r>
          <w:r w:rsidR="00846536">
            <w:rPr>
              <w:rFonts w:ascii="Arial" w:hAnsi="Arial" w:cs="Arial"/>
              <w:color w:val="000000" w:themeColor="text1"/>
              <w:shd w:val="clear" w:color="auto" w:fill="FFFFFF"/>
            </w:rPr>
            <w:fldChar w:fldCharType="end"/>
          </w:r>
        </w:sdtContent>
      </w:sdt>
      <w:r w:rsidR="00846536">
        <w:rPr>
          <w:rFonts w:ascii="Arial" w:hAnsi="Arial" w:cs="Arial"/>
          <w:color w:val="000000" w:themeColor="text1"/>
          <w:shd w:val="clear" w:color="auto" w:fill="FFFFFF"/>
        </w:rPr>
        <w:t>. The implementation of IPSE</w:t>
      </w:r>
      <w:r w:rsidR="00E53A42">
        <w:rPr>
          <w:rFonts w:ascii="Arial" w:hAnsi="Arial" w:cs="Arial"/>
          <w:color w:val="000000" w:themeColor="text1"/>
          <w:shd w:val="clear" w:color="auto" w:fill="FFFFFF"/>
        </w:rPr>
        <w:t>C is handled by the AH (Authentication header) and the ESP (Encapsulating security payload)</w:t>
      </w:r>
      <w:r w:rsidR="009F2855">
        <w:rPr>
          <w:rFonts w:ascii="Arial" w:hAnsi="Arial" w:cs="Arial"/>
          <w:color w:val="000000" w:themeColor="text1"/>
          <w:shd w:val="clear" w:color="auto" w:fill="FFFFFF"/>
        </w:rPr>
        <w:t xml:space="preserve">, the AH uses an algorithm to confirm the source data </w:t>
      </w:r>
      <w:r w:rsidR="00854FA8">
        <w:rPr>
          <w:rFonts w:ascii="Arial" w:hAnsi="Arial" w:cs="Arial"/>
          <w:color w:val="000000" w:themeColor="text1"/>
          <w:shd w:val="clear" w:color="auto" w:fill="FFFFFF"/>
        </w:rPr>
        <w:t>then ESP provides</w:t>
      </w:r>
      <w:r w:rsidR="003061DB">
        <w:rPr>
          <w:rFonts w:ascii="Arial" w:hAnsi="Arial" w:cs="Arial"/>
          <w:color w:val="000000" w:themeColor="text1"/>
          <w:shd w:val="clear" w:color="auto" w:fill="FFFFFF"/>
        </w:rPr>
        <w:t xml:space="preserve"> confidentiality </w:t>
      </w:r>
      <w:r w:rsidR="00854FA8">
        <w:rPr>
          <w:rFonts w:ascii="Arial" w:hAnsi="Arial" w:cs="Arial"/>
          <w:color w:val="000000" w:themeColor="text1"/>
          <w:shd w:val="clear" w:color="auto" w:fill="FFFFFF"/>
        </w:rPr>
        <w:t>to the packet</w:t>
      </w:r>
      <w:sdt>
        <w:sdtPr>
          <w:rPr>
            <w:rFonts w:ascii="Arial" w:hAnsi="Arial" w:cs="Arial"/>
            <w:color w:val="000000" w:themeColor="text1"/>
            <w:shd w:val="clear" w:color="auto" w:fill="FFFFFF"/>
          </w:rPr>
          <w:id w:val="709532847"/>
          <w:citation/>
        </w:sdtPr>
        <w:sdtEndPr/>
        <w:sdtContent>
          <w:r w:rsidR="00854FA8">
            <w:rPr>
              <w:rFonts w:ascii="Arial" w:hAnsi="Arial" w:cs="Arial"/>
              <w:color w:val="000000" w:themeColor="text1"/>
              <w:shd w:val="clear" w:color="auto" w:fill="FFFFFF"/>
            </w:rPr>
            <w:fldChar w:fldCharType="begin"/>
          </w:r>
          <w:r w:rsidR="00854FA8">
            <w:rPr>
              <w:rFonts w:ascii="Arial" w:hAnsi="Arial" w:cs="Arial"/>
              <w:color w:val="000000" w:themeColor="text1"/>
              <w:shd w:val="clear" w:color="auto" w:fill="FFFFFF"/>
            </w:rPr>
            <w:instrText xml:space="preserve"> CITATION IPSEC \l 2057 </w:instrText>
          </w:r>
          <w:r w:rsidR="00854FA8">
            <w:rPr>
              <w:rFonts w:ascii="Arial" w:hAnsi="Arial" w:cs="Arial"/>
              <w:color w:val="000000" w:themeColor="text1"/>
              <w:shd w:val="clear" w:color="auto" w:fill="FFFFFF"/>
            </w:rPr>
            <w:fldChar w:fldCharType="separate"/>
          </w:r>
          <w:r w:rsidR="00854FA8">
            <w:rPr>
              <w:rFonts w:ascii="Arial" w:hAnsi="Arial" w:cs="Arial"/>
              <w:noProof/>
              <w:color w:val="000000" w:themeColor="text1"/>
              <w:shd w:val="clear" w:color="auto" w:fill="FFFFFF"/>
            </w:rPr>
            <w:t xml:space="preserve"> </w:t>
          </w:r>
          <w:r w:rsidR="00854FA8" w:rsidRPr="00854FA8">
            <w:rPr>
              <w:rFonts w:ascii="Arial" w:hAnsi="Arial" w:cs="Arial"/>
              <w:noProof/>
              <w:color w:val="000000" w:themeColor="text1"/>
              <w:shd w:val="clear" w:color="auto" w:fill="FFFFFF"/>
            </w:rPr>
            <w:t>[6]</w:t>
          </w:r>
          <w:r w:rsidR="00854FA8">
            <w:rPr>
              <w:rFonts w:ascii="Arial" w:hAnsi="Arial" w:cs="Arial"/>
              <w:color w:val="000000" w:themeColor="text1"/>
              <w:shd w:val="clear" w:color="auto" w:fill="FFFFFF"/>
            </w:rPr>
            <w:fldChar w:fldCharType="end"/>
          </w:r>
        </w:sdtContent>
      </w:sdt>
      <w:r w:rsidR="00854FA8">
        <w:rPr>
          <w:rFonts w:ascii="Arial" w:hAnsi="Arial" w:cs="Arial"/>
          <w:color w:val="000000" w:themeColor="text1"/>
          <w:shd w:val="clear" w:color="auto" w:fill="FFFFFF"/>
        </w:rPr>
        <w:t>.</w:t>
      </w:r>
    </w:p>
    <w:p w14:paraId="79DAEE77" w14:textId="50E377E7" w:rsidR="00403CC7" w:rsidRDefault="00403CC7" w:rsidP="00403CC7">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improvement in address size </w:t>
      </w:r>
      <w:r w:rsidR="009907F4">
        <w:rPr>
          <w:rFonts w:ascii="Arial" w:hAnsi="Arial" w:cs="Arial"/>
          <w:color w:val="000000" w:themeColor="text1"/>
          <w:shd w:val="clear" w:color="auto" w:fill="FFFFFF"/>
        </w:rPr>
        <w:t>and the ability of IPV6 to configure itself using SLAAC are the most obvious advantages of IPV6 coupled with the fact IPV4 has to be replaced in the near future due to the lack of address space</w:t>
      </w:r>
      <w:r w:rsidR="00017F3F">
        <w:rPr>
          <w:rFonts w:ascii="Arial" w:hAnsi="Arial" w:cs="Arial"/>
          <w:color w:val="000000" w:themeColor="text1"/>
          <w:shd w:val="clear" w:color="auto" w:fill="FFFFFF"/>
        </w:rPr>
        <w:t xml:space="preserve"> must accelerate the position of IPV6 as the main protocol for network addressing.</w:t>
      </w:r>
    </w:p>
    <w:p w14:paraId="417BBBD3" w14:textId="10A7FEB4" w:rsidR="005959F2" w:rsidRDefault="005959F2" w:rsidP="00403CC7">
      <w:pPr>
        <w:jc w:val="both"/>
        <w:rPr>
          <w:rFonts w:ascii="Arial" w:hAnsi="Arial" w:cs="Arial"/>
          <w:color w:val="000000" w:themeColor="text1"/>
          <w:shd w:val="clear" w:color="auto" w:fill="FFFFFF"/>
        </w:rPr>
      </w:pPr>
    </w:p>
    <w:p w14:paraId="17E302FB" w14:textId="301997E7" w:rsidR="005959F2" w:rsidRPr="003F0BA3" w:rsidRDefault="005959F2" w:rsidP="00403CC7">
      <w:pPr>
        <w:jc w:val="both"/>
        <w:rPr>
          <w:rFonts w:ascii="Arial" w:hAnsi="Arial" w:cs="Arial"/>
          <w:b/>
          <w:color w:val="000000" w:themeColor="text1"/>
          <w:shd w:val="clear" w:color="auto" w:fill="FFFFFF"/>
        </w:rPr>
      </w:pPr>
      <w:r w:rsidRPr="003F0BA3">
        <w:rPr>
          <w:rFonts w:ascii="Arial" w:hAnsi="Arial" w:cs="Arial"/>
          <w:b/>
          <w:color w:val="000000" w:themeColor="text1"/>
          <w:shd w:val="clear" w:color="auto" w:fill="FFFFFF"/>
        </w:rPr>
        <w:t>References</w:t>
      </w:r>
    </w:p>
    <w:p w14:paraId="15AEFC6A" w14:textId="77777777" w:rsidR="005959F2" w:rsidRDefault="005959F2" w:rsidP="00403CC7">
      <w:pPr>
        <w:jc w:val="both"/>
        <w:rPr>
          <w:noProof/>
          <w:lang w:eastAsia="en-US"/>
        </w:rPr>
      </w:pPr>
      <w:r>
        <w:rPr>
          <w:rFonts w:ascii="Arial" w:hAnsi="Arial" w:cs="Arial"/>
          <w:color w:val="000000" w:themeColor="text1"/>
          <w:shd w:val="clear" w:color="auto" w:fill="FFFFFF"/>
        </w:rPr>
        <w:fldChar w:fldCharType="begin"/>
      </w:r>
      <w:r>
        <w:rPr>
          <w:rFonts w:ascii="Arial" w:hAnsi="Arial" w:cs="Arial"/>
          <w:color w:val="000000" w:themeColor="text1"/>
          <w:shd w:val="clear" w:color="auto" w:fill="FFFFFF"/>
        </w:rPr>
        <w:instrText xml:space="preserve"> BIBLIOGRAPHY  \l 2057 </w:instrText>
      </w:r>
      <w:r>
        <w:rPr>
          <w:rFonts w:ascii="Arial" w:hAnsi="Arial" w:cs="Arial"/>
          <w:color w:val="000000" w:themeColor="text1"/>
          <w:shd w:val="clear" w:color="auto" w:fill="FFFFFF"/>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0"/>
        <w:gridCol w:w="9511"/>
      </w:tblGrid>
      <w:tr w:rsidR="005959F2" w14:paraId="2455DB4C" w14:textId="77777777">
        <w:trPr>
          <w:divId w:val="397749683"/>
          <w:tblCellSpacing w:w="15" w:type="dxa"/>
        </w:trPr>
        <w:tc>
          <w:tcPr>
            <w:tcW w:w="50" w:type="pct"/>
            <w:hideMark/>
          </w:tcPr>
          <w:p w14:paraId="3EC5D2BF" w14:textId="67467979" w:rsidR="005959F2" w:rsidRDefault="005959F2">
            <w:pPr>
              <w:pStyle w:val="Bibliography"/>
              <w:rPr>
                <w:noProof/>
                <w:sz w:val="24"/>
                <w:szCs w:val="24"/>
              </w:rPr>
            </w:pPr>
            <w:r>
              <w:rPr>
                <w:noProof/>
              </w:rPr>
              <w:t xml:space="preserve">[1] </w:t>
            </w:r>
          </w:p>
        </w:tc>
        <w:tc>
          <w:tcPr>
            <w:tcW w:w="0" w:type="auto"/>
            <w:hideMark/>
          </w:tcPr>
          <w:p w14:paraId="4632C254" w14:textId="77777777" w:rsidR="005959F2" w:rsidRDefault="005959F2">
            <w:pPr>
              <w:pStyle w:val="Bibliography"/>
              <w:rPr>
                <w:noProof/>
              </w:rPr>
            </w:pPr>
            <w:r>
              <w:rPr>
                <w:noProof/>
              </w:rPr>
              <w:t>B. S. K. Hinden, “IPv6 is an Internet Standard,” 18 October 2018. [Online]. Available: https://ietf.org/blog/ipv6-internet-standard/. [Accessed 1 December 2019].</w:t>
            </w:r>
          </w:p>
        </w:tc>
      </w:tr>
      <w:tr w:rsidR="005959F2" w14:paraId="0107EEA0" w14:textId="77777777">
        <w:trPr>
          <w:divId w:val="397749683"/>
          <w:tblCellSpacing w:w="15" w:type="dxa"/>
        </w:trPr>
        <w:tc>
          <w:tcPr>
            <w:tcW w:w="50" w:type="pct"/>
            <w:hideMark/>
          </w:tcPr>
          <w:p w14:paraId="0CCAB0BA" w14:textId="77777777" w:rsidR="005959F2" w:rsidRDefault="005959F2">
            <w:pPr>
              <w:pStyle w:val="Bibliography"/>
              <w:rPr>
                <w:noProof/>
              </w:rPr>
            </w:pPr>
            <w:r>
              <w:rPr>
                <w:noProof/>
              </w:rPr>
              <w:t xml:space="preserve">[2] </w:t>
            </w:r>
          </w:p>
        </w:tc>
        <w:tc>
          <w:tcPr>
            <w:tcW w:w="0" w:type="auto"/>
            <w:hideMark/>
          </w:tcPr>
          <w:p w14:paraId="56EA994C" w14:textId="77777777" w:rsidR="005959F2" w:rsidRDefault="005959F2">
            <w:pPr>
              <w:pStyle w:val="Bibliography"/>
              <w:rPr>
                <w:noProof/>
              </w:rPr>
            </w:pPr>
            <w:r>
              <w:rPr>
                <w:noProof/>
              </w:rPr>
              <w:t>Cisco, “Routing and Bridging Guide vA5(1.0), Cisco ACE Application Control Engine,” Cisco Press, [Online]. Available: https://www.cisco.com/c/en/us/td/docs/interfaces_modules/services_modules/ace/vA5_1_0/configuration/rtg_brdg/guide/rtbrgdgd/ipv6.html. [Accessed 2 December 2019].</w:t>
            </w:r>
          </w:p>
        </w:tc>
      </w:tr>
      <w:tr w:rsidR="005959F2" w14:paraId="289D0797" w14:textId="77777777">
        <w:trPr>
          <w:divId w:val="397749683"/>
          <w:tblCellSpacing w:w="15" w:type="dxa"/>
        </w:trPr>
        <w:tc>
          <w:tcPr>
            <w:tcW w:w="50" w:type="pct"/>
            <w:hideMark/>
          </w:tcPr>
          <w:p w14:paraId="285A26D3" w14:textId="77777777" w:rsidR="005959F2" w:rsidRDefault="005959F2">
            <w:pPr>
              <w:pStyle w:val="Bibliography"/>
              <w:rPr>
                <w:noProof/>
              </w:rPr>
            </w:pPr>
            <w:r>
              <w:rPr>
                <w:noProof/>
              </w:rPr>
              <w:t xml:space="preserve">[3] </w:t>
            </w:r>
          </w:p>
        </w:tc>
        <w:tc>
          <w:tcPr>
            <w:tcW w:w="0" w:type="auto"/>
            <w:hideMark/>
          </w:tcPr>
          <w:p w14:paraId="2590370F" w14:textId="77777777" w:rsidR="005959F2" w:rsidRDefault="005959F2">
            <w:pPr>
              <w:pStyle w:val="Bibliography"/>
              <w:rPr>
                <w:noProof/>
              </w:rPr>
            </w:pPr>
            <w:r>
              <w:rPr>
                <w:noProof/>
              </w:rPr>
              <w:t>“NEW ZEALAND IPV6 TASK FORCE FAQS,” NEW ZEALAND IPV6 TASK FORCE TRUST, [Online]. Available: https://ipv6.org.nz/index.html%3Fp=743.html. [Accessed 01 December 2019].</w:t>
            </w:r>
          </w:p>
        </w:tc>
      </w:tr>
      <w:tr w:rsidR="005959F2" w14:paraId="1B0F56AE" w14:textId="77777777">
        <w:trPr>
          <w:divId w:val="397749683"/>
          <w:tblCellSpacing w:w="15" w:type="dxa"/>
        </w:trPr>
        <w:tc>
          <w:tcPr>
            <w:tcW w:w="50" w:type="pct"/>
            <w:hideMark/>
          </w:tcPr>
          <w:p w14:paraId="2B38F27A" w14:textId="77777777" w:rsidR="005959F2" w:rsidRDefault="005959F2">
            <w:pPr>
              <w:pStyle w:val="Bibliography"/>
              <w:rPr>
                <w:noProof/>
              </w:rPr>
            </w:pPr>
            <w:r>
              <w:rPr>
                <w:noProof/>
              </w:rPr>
              <w:t xml:space="preserve">[4] </w:t>
            </w:r>
          </w:p>
        </w:tc>
        <w:tc>
          <w:tcPr>
            <w:tcW w:w="0" w:type="auto"/>
            <w:hideMark/>
          </w:tcPr>
          <w:p w14:paraId="42BB0082" w14:textId="77777777" w:rsidR="005959F2" w:rsidRDefault="005959F2">
            <w:pPr>
              <w:pStyle w:val="Bibliography"/>
              <w:rPr>
                <w:noProof/>
              </w:rPr>
            </w:pPr>
            <w:r>
              <w:rPr>
                <w:noProof/>
              </w:rPr>
              <w:t xml:space="preserve">R. Graziani, IPv6 Fundamentals: A Straightforward Approach to Understanding IPv6, Indianapolis: Cisco Press, 2017. </w:t>
            </w:r>
          </w:p>
        </w:tc>
      </w:tr>
      <w:tr w:rsidR="005959F2" w14:paraId="7EFE1E3C" w14:textId="77777777">
        <w:trPr>
          <w:divId w:val="397749683"/>
          <w:tblCellSpacing w:w="15" w:type="dxa"/>
        </w:trPr>
        <w:tc>
          <w:tcPr>
            <w:tcW w:w="50" w:type="pct"/>
            <w:hideMark/>
          </w:tcPr>
          <w:p w14:paraId="367D0C1B" w14:textId="77777777" w:rsidR="005959F2" w:rsidRDefault="005959F2">
            <w:pPr>
              <w:pStyle w:val="Bibliography"/>
              <w:rPr>
                <w:noProof/>
              </w:rPr>
            </w:pPr>
            <w:r>
              <w:rPr>
                <w:noProof/>
              </w:rPr>
              <w:t xml:space="preserve">[5] </w:t>
            </w:r>
          </w:p>
        </w:tc>
        <w:tc>
          <w:tcPr>
            <w:tcW w:w="0" w:type="auto"/>
            <w:hideMark/>
          </w:tcPr>
          <w:p w14:paraId="764638CE" w14:textId="77777777" w:rsidR="005959F2" w:rsidRDefault="005959F2">
            <w:pPr>
              <w:pStyle w:val="Bibliography"/>
              <w:rPr>
                <w:noProof/>
              </w:rPr>
            </w:pPr>
            <w:r>
              <w:rPr>
                <w:noProof/>
              </w:rPr>
              <w:t>D. K. Radhakrishnan, “L4 - Computer Architecture and Networks (Kapilan - Sem 1) (ACCD4001),” [Online]. Available: https://moodle.uwtsd.ac.uk/course/view.php?id=4025. [Accessed 02 December 2019].</w:t>
            </w:r>
          </w:p>
        </w:tc>
      </w:tr>
      <w:tr w:rsidR="005959F2" w14:paraId="7DB94B9F" w14:textId="77777777">
        <w:trPr>
          <w:divId w:val="397749683"/>
          <w:tblCellSpacing w:w="15" w:type="dxa"/>
        </w:trPr>
        <w:tc>
          <w:tcPr>
            <w:tcW w:w="50" w:type="pct"/>
            <w:hideMark/>
          </w:tcPr>
          <w:p w14:paraId="75DAD71C" w14:textId="77777777" w:rsidR="005959F2" w:rsidRDefault="005959F2">
            <w:pPr>
              <w:pStyle w:val="Bibliography"/>
              <w:rPr>
                <w:noProof/>
              </w:rPr>
            </w:pPr>
            <w:r>
              <w:rPr>
                <w:noProof/>
              </w:rPr>
              <w:t xml:space="preserve">[6] </w:t>
            </w:r>
          </w:p>
        </w:tc>
        <w:tc>
          <w:tcPr>
            <w:tcW w:w="0" w:type="auto"/>
            <w:hideMark/>
          </w:tcPr>
          <w:p w14:paraId="677B3BFD" w14:textId="77777777" w:rsidR="005959F2" w:rsidRDefault="005959F2">
            <w:pPr>
              <w:pStyle w:val="Bibliography"/>
              <w:rPr>
                <w:noProof/>
              </w:rPr>
            </w:pPr>
            <w:r>
              <w:rPr>
                <w:noProof/>
              </w:rPr>
              <w:t>“IPsec Data Plane Configuration Guide,” Cisco, 17 August 2017. [Online]. Available: https://www.cisco.com/c/en/us/td/docs/ios-xml/ios/sec_conn_dplane/configuration/xe-16/sec-ipsec-data-plane-xe-16-book/ip6-ipsec-vti.html. [Accessed 4 December 2019].</w:t>
            </w:r>
          </w:p>
        </w:tc>
      </w:tr>
    </w:tbl>
    <w:p w14:paraId="4897167C" w14:textId="77777777" w:rsidR="005959F2" w:rsidRDefault="005959F2">
      <w:pPr>
        <w:divId w:val="397749683"/>
        <w:rPr>
          <w:noProof/>
        </w:rPr>
      </w:pPr>
    </w:p>
    <w:p w14:paraId="60E533A9" w14:textId="73867C93" w:rsidR="005959F2" w:rsidRDefault="005959F2" w:rsidP="00403CC7">
      <w:pPr>
        <w:jc w:val="both"/>
        <w:rPr>
          <w:rFonts w:ascii="Arial" w:hAnsi="Arial" w:cs="Arial"/>
          <w:color w:val="000000" w:themeColor="text1"/>
          <w:shd w:val="clear" w:color="auto" w:fill="FFFFFF"/>
        </w:rPr>
      </w:pPr>
      <w:r>
        <w:rPr>
          <w:rFonts w:ascii="Arial" w:hAnsi="Arial" w:cs="Arial"/>
          <w:color w:val="000000" w:themeColor="text1"/>
          <w:shd w:val="clear" w:color="auto" w:fill="FFFFFF"/>
        </w:rPr>
        <w:fldChar w:fldCharType="end"/>
      </w:r>
    </w:p>
    <w:p w14:paraId="7FD0BEB6" w14:textId="77777777" w:rsidR="001D259B" w:rsidRDefault="001D259B" w:rsidP="00403CC7">
      <w:pPr>
        <w:jc w:val="both"/>
        <w:rPr>
          <w:rFonts w:ascii="Arial" w:hAnsi="Arial" w:cs="Arial"/>
          <w:color w:val="000000" w:themeColor="text1"/>
          <w:shd w:val="clear" w:color="auto" w:fill="FFFFFF"/>
        </w:rPr>
      </w:pPr>
    </w:p>
    <w:p w14:paraId="1A7E2940" w14:textId="6820409F" w:rsidR="00547313" w:rsidRDefault="00547313" w:rsidP="00403CC7">
      <w:pPr>
        <w:jc w:val="both"/>
        <w:rPr>
          <w:rFonts w:ascii="Arial" w:hAnsi="Arial" w:cs="Arial"/>
          <w:b/>
          <w:color w:val="333741"/>
          <w:shd w:val="clear" w:color="auto" w:fill="FFFFFF"/>
        </w:rPr>
      </w:pPr>
    </w:p>
    <w:p w14:paraId="30D19AD7" w14:textId="77777777" w:rsidR="000115DD" w:rsidRDefault="000115DD" w:rsidP="00403CC7">
      <w:pPr>
        <w:jc w:val="both"/>
        <w:rPr>
          <w:rFonts w:ascii="Arial" w:hAnsi="Arial" w:cs="Arial"/>
          <w:b/>
          <w:color w:val="333741"/>
          <w:shd w:val="clear" w:color="auto" w:fill="FFFFFF"/>
        </w:rPr>
      </w:pPr>
    </w:p>
    <w:p w14:paraId="71B242A6" w14:textId="77777777" w:rsidR="00F224FB" w:rsidRPr="00F224FB" w:rsidRDefault="00F224FB" w:rsidP="00403CC7">
      <w:pPr>
        <w:jc w:val="both"/>
        <w:rPr>
          <w:rFonts w:ascii="Arial" w:hAnsi="Arial" w:cs="Arial"/>
          <w:b/>
          <w:color w:val="333741"/>
          <w:shd w:val="clear" w:color="auto" w:fill="FFFFFF"/>
        </w:rPr>
      </w:pPr>
    </w:p>
    <w:p w14:paraId="2B2F481B" w14:textId="77777777" w:rsidR="00F224FB" w:rsidRDefault="00F224FB" w:rsidP="00403CC7">
      <w:pPr>
        <w:jc w:val="both"/>
        <w:rPr>
          <w:rFonts w:ascii="Arial" w:hAnsi="Arial" w:cs="Arial"/>
          <w:color w:val="333741"/>
          <w:shd w:val="clear" w:color="auto" w:fill="FFFFFF"/>
        </w:rPr>
      </w:pPr>
    </w:p>
    <w:p w14:paraId="5839C210" w14:textId="6D88D09B" w:rsidR="002937A0" w:rsidRDefault="002937A0" w:rsidP="00403CC7">
      <w:pPr>
        <w:jc w:val="both"/>
        <w:rPr>
          <w:rFonts w:ascii="Arial" w:hAnsi="Arial" w:cs="Arial"/>
          <w:color w:val="333741"/>
          <w:shd w:val="clear" w:color="auto" w:fill="FFFFFF"/>
        </w:rPr>
      </w:pPr>
    </w:p>
    <w:p w14:paraId="34B7C21F" w14:textId="0FB8BFCD" w:rsidR="002937A0" w:rsidRDefault="002937A0" w:rsidP="00403CC7">
      <w:pPr>
        <w:jc w:val="both"/>
        <w:rPr>
          <w:rFonts w:ascii="Arial" w:hAnsi="Arial" w:cs="Arial"/>
          <w:color w:val="333741"/>
          <w:shd w:val="clear" w:color="auto" w:fill="FFFFFF"/>
        </w:rPr>
      </w:pPr>
    </w:p>
    <w:p w14:paraId="3DA2E25B" w14:textId="6387A1FC" w:rsidR="002937A0" w:rsidRDefault="002937A0" w:rsidP="00403CC7">
      <w:pPr>
        <w:jc w:val="both"/>
        <w:rPr>
          <w:rFonts w:ascii="Arial" w:hAnsi="Arial" w:cs="Arial"/>
          <w:color w:val="333741"/>
          <w:shd w:val="clear" w:color="auto" w:fill="FFFFFF"/>
        </w:rPr>
      </w:pPr>
    </w:p>
    <w:p w14:paraId="655E289F" w14:textId="77777777" w:rsidR="002937A0" w:rsidRDefault="002937A0" w:rsidP="00403CC7">
      <w:pPr>
        <w:jc w:val="both"/>
        <w:rPr>
          <w:rFonts w:ascii="Arial" w:hAnsi="Arial" w:cs="Arial"/>
          <w:color w:val="333741"/>
          <w:shd w:val="clear" w:color="auto" w:fill="FFFFFF"/>
        </w:rPr>
      </w:pPr>
    </w:p>
    <w:p w14:paraId="25E1115B" w14:textId="5CA6185C" w:rsidR="002937A0" w:rsidRDefault="002937A0" w:rsidP="00403CC7">
      <w:pPr>
        <w:jc w:val="both"/>
        <w:rPr>
          <w:rFonts w:ascii="Arial" w:hAnsi="Arial" w:cs="Arial"/>
          <w:color w:val="333741"/>
          <w:shd w:val="clear" w:color="auto" w:fill="FFFFFF"/>
        </w:rPr>
      </w:pPr>
    </w:p>
    <w:p w14:paraId="6B0171AA" w14:textId="11F05855" w:rsidR="002937A0" w:rsidRDefault="002937A0" w:rsidP="00403CC7">
      <w:pPr>
        <w:jc w:val="both"/>
        <w:rPr>
          <w:rFonts w:ascii="Arial" w:hAnsi="Arial" w:cs="Arial"/>
          <w:color w:val="333741"/>
          <w:shd w:val="clear" w:color="auto" w:fill="FFFFFF"/>
        </w:rPr>
      </w:pPr>
    </w:p>
    <w:p w14:paraId="4C79704C" w14:textId="5C49CF03" w:rsidR="002937A0" w:rsidRDefault="002937A0" w:rsidP="00403CC7">
      <w:pPr>
        <w:jc w:val="both"/>
        <w:rPr>
          <w:rFonts w:ascii="Arial" w:hAnsi="Arial" w:cs="Arial"/>
          <w:color w:val="333741"/>
          <w:shd w:val="clear" w:color="auto" w:fill="FFFFFF"/>
        </w:rPr>
      </w:pPr>
    </w:p>
    <w:p w14:paraId="16978C85" w14:textId="77777777" w:rsidR="002937A0" w:rsidRDefault="002937A0" w:rsidP="00403CC7">
      <w:pPr>
        <w:jc w:val="both"/>
        <w:rPr>
          <w:rFonts w:ascii="Arial" w:hAnsi="Arial" w:cs="Arial"/>
          <w:color w:val="333741"/>
          <w:shd w:val="clear" w:color="auto" w:fill="FFFFFF"/>
        </w:rPr>
      </w:pPr>
    </w:p>
    <w:p w14:paraId="19988714" w14:textId="0B82D51F" w:rsidR="0080534C" w:rsidRDefault="0080534C" w:rsidP="00403CC7">
      <w:pPr>
        <w:jc w:val="both"/>
        <w:rPr>
          <w:rFonts w:ascii="Arial" w:hAnsi="Arial" w:cs="Arial"/>
          <w:color w:val="333741"/>
          <w:shd w:val="clear" w:color="auto" w:fill="FFFFFF"/>
        </w:rPr>
      </w:pPr>
    </w:p>
    <w:p w14:paraId="3536CB59" w14:textId="1223DAF2" w:rsidR="0080534C" w:rsidRDefault="0080534C" w:rsidP="00403CC7">
      <w:pPr>
        <w:jc w:val="both"/>
        <w:rPr>
          <w:rFonts w:ascii="Arial" w:hAnsi="Arial" w:cs="Arial"/>
          <w:color w:val="333741"/>
          <w:shd w:val="clear" w:color="auto" w:fill="FFFFFF"/>
        </w:rPr>
      </w:pPr>
    </w:p>
    <w:p w14:paraId="04931F94" w14:textId="1B2F23F2" w:rsidR="0080534C" w:rsidRDefault="0080534C" w:rsidP="00403CC7">
      <w:pPr>
        <w:jc w:val="both"/>
        <w:rPr>
          <w:rFonts w:ascii="Arial" w:hAnsi="Arial" w:cs="Arial"/>
          <w:color w:val="333741"/>
          <w:shd w:val="clear" w:color="auto" w:fill="FFFFFF"/>
        </w:rPr>
      </w:pPr>
    </w:p>
    <w:p w14:paraId="6289E9F8" w14:textId="04C86581" w:rsidR="002F6AD8" w:rsidRPr="002C5BFC" w:rsidRDefault="002F6AD8" w:rsidP="00403CC7">
      <w:pPr>
        <w:pStyle w:val="ListParagraph"/>
        <w:jc w:val="both"/>
        <w:rPr>
          <w:rFonts w:ascii="Arial" w:hAnsi="Arial" w:cs="Arial"/>
          <w:bCs/>
        </w:rPr>
      </w:pPr>
    </w:p>
    <w:sectPr w:rsidR="002F6AD8" w:rsidRPr="002C5BFC"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BF32D" w14:textId="77777777" w:rsidR="001360FC" w:rsidRDefault="001360FC">
      <w:r>
        <w:separator/>
      </w:r>
    </w:p>
  </w:endnote>
  <w:endnote w:type="continuationSeparator" w:id="0">
    <w:p w14:paraId="112C2EA2" w14:textId="77777777" w:rsidR="001360FC" w:rsidRDefault="00136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20AA95FE"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63AF9">
      <w:rPr>
        <w:rFonts w:ascii="Arial" w:hAnsi="Arial" w:cs="Arial"/>
        <w:b/>
        <w:i/>
        <w:noProof/>
        <w:lang w:val="en-US"/>
      </w:rPr>
      <w:t>2</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63AF9">
      <w:rPr>
        <w:rFonts w:ascii="Arial" w:hAnsi="Arial" w:cs="Arial"/>
        <w:b/>
        <w:i/>
        <w:noProof/>
        <w:lang w:val="en-US"/>
      </w:rPr>
      <w:t>5</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60FB7" w14:textId="77777777" w:rsidR="001360FC" w:rsidRDefault="001360FC">
      <w:r>
        <w:separator/>
      </w:r>
    </w:p>
  </w:footnote>
  <w:footnote w:type="continuationSeparator" w:id="0">
    <w:p w14:paraId="193B0C1F" w14:textId="77777777" w:rsidR="001360FC" w:rsidRDefault="001360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89C5BE4"/>
    <w:multiLevelType w:val="hybridMultilevel"/>
    <w:tmpl w:val="0DC81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30043A"/>
    <w:multiLevelType w:val="hybridMultilevel"/>
    <w:tmpl w:val="96EEC5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6"/>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5"/>
  </w:num>
  <w:num w:numId="20">
    <w:abstractNumId w:val="8"/>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856"/>
    <w:rsid w:val="000067AC"/>
    <w:rsid w:val="000115DD"/>
    <w:rsid w:val="000116D4"/>
    <w:rsid w:val="00012CAC"/>
    <w:rsid w:val="00017F3F"/>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752D4"/>
    <w:rsid w:val="00076838"/>
    <w:rsid w:val="0008007C"/>
    <w:rsid w:val="000857A8"/>
    <w:rsid w:val="00091F0F"/>
    <w:rsid w:val="000956B9"/>
    <w:rsid w:val="000971FC"/>
    <w:rsid w:val="000A2072"/>
    <w:rsid w:val="000A2073"/>
    <w:rsid w:val="000A20D9"/>
    <w:rsid w:val="000A2A3A"/>
    <w:rsid w:val="000A30B6"/>
    <w:rsid w:val="000A3D46"/>
    <w:rsid w:val="000B0F19"/>
    <w:rsid w:val="000B5644"/>
    <w:rsid w:val="000C1C4B"/>
    <w:rsid w:val="000C580E"/>
    <w:rsid w:val="000C6402"/>
    <w:rsid w:val="000D0320"/>
    <w:rsid w:val="000D4093"/>
    <w:rsid w:val="000E0347"/>
    <w:rsid w:val="000E16ED"/>
    <w:rsid w:val="000E1F8C"/>
    <w:rsid w:val="000E23B9"/>
    <w:rsid w:val="000E4053"/>
    <w:rsid w:val="000E413A"/>
    <w:rsid w:val="000E4A2F"/>
    <w:rsid w:val="000E7283"/>
    <w:rsid w:val="000F3DC4"/>
    <w:rsid w:val="000F5AA3"/>
    <w:rsid w:val="000F7019"/>
    <w:rsid w:val="000F7ACB"/>
    <w:rsid w:val="00100B5C"/>
    <w:rsid w:val="0010120E"/>
    <w:rsid w:val="00101A4F"/>
    <w:rsid w:val="00101E2B"/>
    <w:rsid w:val="00105895"/>
    <w:rsid w:val="00105B4F"/>
    <w:rsid w:val="00107D4B"/>
    <w:rsid w:val="001106E9"/>
    <w:rsid w:val="001120D3"/>
    <w:rsid w:val="00113272"/>
    <w:rsid w:val="00113D93"/>
    <w:rsid w:val="00121E9B"/>
    <w:rsid w:val="00122758"/>
    <w:rsid w:val="00122A4D"/>
    <w:rsid w:val="00124246"/>
    <w:rsid w:val="001321E1"/>
    <w:rsid w:val="00135090"/>
    <w:rsid w:val="001360FC"/>
    <w:rsid w:val="00140977"/>
    <w:rsid w:val="00142102"/>
    <w:rsid w:val="0014354E"/>
    <w:rsid w:val="00150F11"/>
    <w:rsid w:val="00154487"/>
    <w:rsid w:val="00162C99"/>
    <w:rsid w:val="00165B1E"/>
    <w:rsid w:val="00167E81"/>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259B"/>
    <w:rsid w:val="001D267C"/>
    <w:rsid w:val="001D36BC"/>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4BEE"/>
    <w:rsid w:val="00245A71"/>
    <w:rsid w:val="0024665A"/>
    <w:rsid w:val="0024792D"/>
    <w:rsid w:val="00251374"/>
    <w:rsid w:val="002515E0"/>
    <w:rsid w:val="00254966"/>
    <w:rsid w:val="00255B12"/>
    <w:rsid w:val="0025634F"/>
    <w:rsid w:val="00256429"/>
    <w:rsid w:val="00260DE6"/>
    <w:rsid w:val="002613F6"/>
    <w:rsid w:val="002615F1"/>
    <w:rsid w:val="00267CBF"/>
    <w:rsid w:val="00273AB1"/>
    <w:rsid w:val="00273FEE"/>
    <w:rsid w:val="00274A06"/>
    <w:rsid w:val="00276AB2"/>
    <w:rsid w:val="00277B08"/>
    <w:rsid w:val="00281E30"/>
    <w:rsid w:val="00291841"/>
    <w:rsid w:val="002937A0"/>
    <w:rsid w:val="002958DA"/>
    <w:rsid w:val="00297059"/>
    <w:rsid w:val="002A1D40"/>
    <w:rsid w:val="002A3E5F"/>
    <w:rsid w:val="002A436A"/>
    <w:rsid w:val="002A4B1E"/>
    <w:rsid w:val="002A51A7"/>
    <w:rsid w:val="002A5AD2"/>
    <w:rsid w:val="002A679D"/>
    <w:rsid w:val="002B4A4E"/>
    <w:rsid w:val="002C17D7"/>
    <w:rsid w:val="002C5BFC"/>
    <w:rsid w:val="002C6040"/>
    <w:rsid w:val="002C70F7"/>
    <w:rsid w:val="002D5B3F"/>
    <w:rsid w:val="002E272E"/>
    <w:rsid w:val="002E4123"/>
    <w:rsid w:val="002F5778"/>
    <w:rsid w:val="002F6AD8"/>
    <w:rsid w:val="00302C6F"/>
    <w:rsid w:val="00303DB7"/>
    <w:rsid w:val="0030591C"/>
    <w:rsid w:val="003061DB"/>
    <w:rsid w:val="003114DE"/>
    <w:rsid w:val="00316EE1"/>
    <w:rsid w:val="003207AF"/>
    <w:rsid w:val="00326476"/>
    <w:rsid w:val="0033182A"/>
    <w:rsid w:val="003361BF"/>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25C7"/>
    <w:rsid w:val="003732FD"/>
    <w:rsid w:val="003753B2"/>
    <w:rsid w:val="003761F2"/>
    <w:rsid w:val="00376559"/>
    <w:rsid w:val="00377A06"/>
    <w:rsid w:val="00382350"/>
    <w:rsid w:val="003874BE"/>
    <w:rsid w:val="003933AA"/>
    <w:rsid w:val="00393EB6"/>
    <w:rsid w:val="00394243"/>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0BA3"/>
    <w:rsid w:val="003F43BD"/>
    <w:rsid w:val="003F6891"/>
    <w:rsid w:val="003F6F28"/>
    <w:rsid w:val="0040012F"/>
    <w:rsid w:val="00403CC7"/>
    <w:rsid w:val="00404C50"/>
    <w:rsid w:val="0040542A"/>
    <w:rsid w:val="00410C68"/>
    <w:rsid w:val="004169E5"/>
    <w:rsid w:val="004238FD"/>
    <w:rsid w:val="00426244"/>
    <w:rsid w:val="0043006A"/>
    <w:rsid w:val="00430F6D"/>
    <w:rsid w:val="00433C30"/>
    <w:rsid w:val="00434843"/>
    <w:rsid w:val="0045098D"/>
    <w:rsid w:val="00452C6B"/>
    <w:rsid w:val="00460A84"/>
    <w:rsid w:val="00461A33"/>
    <w:rsid w:val="00461AE2"/>
    <w:rsid w:val="00463272"/>
    <w:rsid w:val="00465E73"/>
    <w:rsid w:val="00465F88"/>
    <w:rsid w:val="00472C32"/>
    <w:rsid w:val="0047472B"/>
    <w:rsid w:val="00476E49"/>
    <w:rsid w:val="004808A2"/>
    <w:rsid w:val="00480EC0"/>
    <w:rsid w:val="004978D5"/>
    <w:rsid w:val="004A1148"/>
    <w:rsid w:val="004A33AD"/>
    <w:rsid w:val="004A7D3D"/>
    <w:rsid w:val="004B14E5"/>
    <w:rsid w:val="004B6A82"/>
    <w:rsid w:val="004C5274"/>
    <w:rsid w:val="004E0538"/>
    <w:rsid w:val="004E568D"/>
    <w:rsid w:val="004E61B1"/>
    <w:rsid w:val="004E6B55"/>
    <w:rsid w:val="004F2F31"/>
    <w:rsid w:val="0050249F"/>
    <w:rsid w:val="00507A13"/>
    <w:rsid w:val="005112DC"/>
    <w:rsid w:val="00513F4F"/>
    <w:rsid w:val="00520C48"/>
    <w:rsid w:val="00524272"/>
    <w:rsid w:val="00524566"/>
    <w:rsid w:val="00524E74"/>
    <w:rsid w:val="00527D3B"/>
    <w:rsid w:val="0053030B"/>
    <w:rsid w:val="005305CA"/>
    <w:rsid w:val="00530BEF"/>
    <w:rsid w:val="00532DB0"/>
    <w:rsid w:val="00533BF8"/>
    <w:rsid w:val="00534C5B"/>
    <w:rsid w:val="005401A9"/>
    <w:rsid w:val="00547313"/>
    <w:rsid w:val="005554AB"/>
    <w:rsid w:val="00555D8C"/>
    <w:rsid w:val="00560439"/>
    <w:rsid w:val="00561F00"/>
    <w:rsid w:val="00562DEC"/>
    <w:rsid w:val="00564B42"/>
    <w:rsid w:val="00564D71"/>
    <w:rsid w:val="00564EEB"/>
    <w:rsid w:val="00571640"/>
    <w:rsid w:val="00572A00"/>
    <w:rsid w:val="00572D16"/>
    <w:rsid w:val="005742D6"/>
    <w:rsid w:val="0058287E"/>
    <w:rsid w:val="00583CE4"/>
    <w:rsid w:val="0058592E"/>
    <w:rsid w:val="00590667"/>
    <w:rsid w:val="00591470"/>
    <w:rsid w:val="0059571B"/>
    <w:rsid w:val="005959F2"/>
    <w:rsid w:val="005A3CAA"/>
    <w:rsid w:val="005A5752"/>
    <w:rsid w:val="005B2FFB"/>
    <w:rsid w:val="005B51FE"/>
    <w:rsid w:val="005B53DD"/>
    <w:rsid w:val="005B7BEA"/>
    <w:rsid w:val="005C0490"/>
    <w:rsid w:val="005D1D58"/>
    <w:rsid w:val="005D4035"/>
    <w:rsid w:val="005E11AB"/>
    <w:rsid w:val="005E3165"/>
    <w:rsid w:val="005E316F"/>
    <w:rsid w:val="005E6E27"/>
    <w:rsid w:val="005F3E76"/>
    <w:rsid w:val="005F46FD"/>
    <w:rsid w:val="005F526A"/>
    <w:rsid w:val="00602BE7"/>
    <w:rsid w:val="00603190"/>
    <w:rsid w:val="00605FFC"/>
    <w:rsid w:val="00613309"/>
    <w:rsid w:val="006140BF"/>
    <w:rsid w:val="006211CC"/>
    <w:rsid w:val="00621AEA"/>
    <w:rsid w:val="00625850"/>
    <w:rsid w:val="006313B5"/>
    <w:rsid w:val="00632434"/>
    <w:rsid w:val="006327CD"/>
    <w:rsid w:val="00636FC4"/>
    <w:rsid w:val="00641263"/>
    <w:rsid w:val="00641E69"/>
    <w:rsid w:val="00646476"/>
    <w:rsid w:val="00647183"/>
    <w:rsid w:val="006506D9"/>
    <w:rsid w:val="00654CAE"/>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95BB2"/>
    <w:rsid w:val="006A096A"/>
    <w:rsid w:val="006A2182"/>
    <w:rsid w:val="006A2440"/>
    <w:rsid w:val="006A297E"/>
    <w:rsid w:val="006A30BA"/>
    <w:rsid w:val="006A3D05"/>
    <w:rsid w:val="006A4206"/>
    <w:rsid w:val="006B3BBE"/>
    <w:rsid w:val="006B465F"/>
    <w:rsid w:val="006B7F21"/>
    <w:rsid w:val="006C243F"/>
    <w:rsid w:val="006C24A1"/>
    <w:rsid w:val="006C5249"/>
    <w:rsid w:val="006C6E2E"/>
    <w:rsid w:val="006D050A"/>
    <w:rsid w:val="006D0FAD"/>
    <w:rsid w:val="006D462A"/>
    <w:rsid w:val="006D49ED"/>
    <w:rsid w:val="006D55CE"/>
    <w:rsid w:val="006D5DA8"/>
    <w:rsid w:val="006D7F9B"/>
    <w:rsid w:val="006E4FEA"/>
    <w:rsid w:val="006E68DB"/>
    <w:rsid w:val="006F0A72"/>
    <w:rsid w:val="006F1658"/>
    <w:rsid w:val="006F45BF"/>
    <w:rsid w:val="006F61E0"/>
    <w:rsid w:val="00702F71"/>
    <w:rsid w:val="00703E7A"/>
    <w:rsid w:val="00707012"/>
    <w:rsid w:val="00707A51"/>
    <w:rsid w:val="007107AB"/>
    <w:rsid w:val="00714C69"/>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811D2"/>
    <w:rsid w:val="00783C99"/>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534C"/>
    <w:rsid w:val="00807B02"/>
    <w:rsid w:val="00807F3C"/>
    <w:rsid w:val="00812373"/>
    <w:rsid w:val="00813620"/>
    <w:rsid w:val="00813B5E"/>
    <w:rsid w:val="008163EB"/>
    <w:rsid w:val="00816DB5"/>
    <w:rsid w:val="00823CC3"/>
    <w:rsid w:val="00835183"/>
    <w:rsid w:val="0083789E"/>
    <w:rsid w:val="008440C8"/>
    <w:rsid w:val="00846536"/>
    <w:rsid w:val="00847342"/>
    <w:rsid w:val="00847C8B"/>
    <w:rsid w:val="008509A4"/>
    <w:rsid w:val="008512EB"/>
    <w:rsid w:val="00854FA8"/>
    <w:rsid w:val="008575DA"/>
    <w:rsid w:val="0086128A"/>
    <w:rsid w:val="0086453A"/>
    <w:rsid w:val="00864BE5"/>
    <w:rsid w:val="00864EF8"/>
    <w:rsid w:val="00866FF5"/>
    <w:rsid w:val="00880E86"/>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331A"/>
    <w:rsid w:val="008E456A"/>
    <w:rsid w:val="008E61FB"/>
    <w:rsid w:val="008F00AC"/>
    <w:rsid w:val="008F036F"/>
    <w:rsid w:val="008F6E9D"/>
    <w:rsid w:val="00901E6B"/>
    <w:rsid w:val="009040A0"/>
    <w:rsid w:val="00904564"/>
    <w:rsid w:val="009062C6"/>
    <w:rsid w:val="00906703"/>
    <w:rsid w:val="00906E54"/>
    <w:rsid w:val="00906F5B"/>
    <w:rsid w:val="00910CEA"/>
    <w:rsid w:val="00911394"/>
    <w:rsid w:val="00911A75"/>
    <w:rsid w:val="00917B08"/>
    <w:rsid w:val="0092096F"/>
    <w:rsid w:val="009220F2"/>
    <w:rsid w:val="00923A14"/>
    <w:rsid w:val="00923EF2"/>
    <w:rsid w:val="0092544E"/>
    <w:rsid w:val="00926482"/>
    <w:rsid w:val="00926D25"/>
    <w:rsid w:val="00926E9D"/>
    <w:rsid w:val="00933F10"/>
    <w:rsid w:val="009409E4"/>
    <w:rsid w:val="009420DB"/>
    <w:rsid w:val="0094223F"/>
    <w:rsid w:val="0094290A"/>
    <w:rsid w:val="00942CB8"/>
    <w:rsid w:val="009433C5"/>
    <w:rsid w:val="00945C29"/>
    <w:rsid w:val="0095477A"/>
    <w:rsid w:val="0095478B"/>
    <w:rsid w:val="00955B4C"/>
    <w:rsid w:val="00961967"/>
    <w:rsid w:val="009630B3"/>
    <w:rsid w:val="00965881"/>
    <w:rsid w:val="00971B1E"/>
    <w:rsid w:val="00972701"/>
    <w:rsid w:val="0097520B"/>
    <w:rsid w:val="009752BC"/>
    <w:rsid w:val="009753C1"/>
    <w:rsid w:val="009767C6"/>
    <w:rsid w:val="00981C96"/>
    <w:rsid w:val="00982290"/>
    <w:rsid w:val="00983C7E"/>
    <w:rsid w:val="009871FF"/>
    <w:rsid w:val="009907F4"/>
    <w:rsid w:val="009A1145"/>
    <w:rsid w:val="009A43AF"/>
    <w:rsid w:val="009B2F06"/>
    <w:rsid w:val="009C0479"/>
    <w:rsid w:val="009C68DF"/>
    <w:rsid w:val="009C6E95"/>
    <w:rsid w:val="009E11D1"/>
    <w:rsid w:val="009E183D"/>
    <w:rsid w:val="009E541B"/>
    <w:rsid w:val="009F0BE7"/>
    <w:rsid w:val="009F2855"/>
    <w:rsid w:val="009F3D40"/>
    <w:rsid w:val="009F5486"/>
    <w:rsid w:val="009F7BAE"/>
    <w:rsid w:val="00A05A11"/>
    <w:rsid w:val="00A14229"/>
    <w:rsid w:val="00A153E4"/>
    <w:rsid w:val="00A1663B"/>
    <w:rsid w:val="00A16F86"/>
    <w:rsid w:val="00A21D1A"/>
    <w:rsid w:val="00A23CC7"/>
    <w:rsid w:val="00A25BEB"/>
    <w:rsid w:val="00A35592"/>
    <w:rsid w:val="00A4036F"/>
    <w:rsid w:val="00A423BB"/>
    <w:rsid w:val="00A43A8C"/>
    <w:rsid w:val="00A44AFA"/>
    <w:rsid w:val="00A455B5"/>
    <w:rsid w:val="00A45782"/>
    <w:rsid w:val="00A45DDB"/>
    <w:rsid w:val="00A4641A"/>
    <w:rsid w:val="00A4641C"/>
    <w:rsid w:val="00A503DC"/>
    <w:rsid w:val="00A5153F"/>
    <w:rsid w:val="00A54AE5"/>
    <w:rsid w:val="00A5545E"/>
    <w:rsid w:val="00A5587C"/>
    <w:rsid w:val="00A560DE"/>
    <w:rsid w:val="00A634FD"/>
    <w:rsid w:val="00A6727F"/>
    <w:rsid w:val="00A8100F"/>
    <w:rsid w:val="00A82922"/>
    <w:rsid w:val="00A84B5C"/>
    <w:rsid w:val="00A868FF"/>
    <w:rsid w:val="00A90238"/>
    <w:rsid w:val="00A9421D"/>
    <w:rsid w:val="00A944A0"/>
    <w:rsid w:val="00A96D02"/>
    <w:rsid w:val="00AA2305"/>
    <w:rsid w:val="00AA28B4"/>
    <w:rsid w:val="00AA34EC"/>
    <w:rsid w:val="00AA49CC"/>
    <w:rsid w:val="00AB1FD7"/>
    <w:rsid w:val="00AB429A"/>
    <w:rsid w:val="00AB52D4"/>
    <w:rsid w:val="00AB6E36"/>
    <w:rsid w:val="00AB6FE7"/>
    <w:rsid w:val="00AB7AD7"/>
    <w:rsid w:val="00AC5530"/>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2A0B"/>
    <w:rsid w:val="00B14884"/>
    <w:rsid w:val="00B157BC"/>
    <w:rsid w:val="00B22A4E"/>
    <w:rsid w:val="00B26CEF"/>
    <w:rsid w:val="00B27F8E"/>
    <w:rsid w:val="00B305F0"/>
    <w:rsid w:val="00B30F86"/>
    <w:rsid w:val="00B31BD5"/>
    <w:rsid w:val="00B3417F"/>
    <w:rsid w:val="00B356A3"/>
    <w:rsid w:val="00B44521"/>
    <w:rsid w:val="00B47515"/>
    <w:rsid w:val="00B511A1"/>
    <w:rsid w:val="00B51702"/>
    <w:rsid w:val="00B51D6C"/>
    <w:rsid w:val="00B5249C"/>
    <w:rsid w:val="00B574DA"/>
    <w:rsid w:val="00B61BDE"/>
    <w:rsid w:val="00B62262"/>
    <w:rsid w:val="00B62D82"/>
    <w:rsid w:val="00B6685F"/>
    <w:rsid w:val="00B70122"/>
    <w:rsid w:val="00B750BA"/>
    <w:rsid w:val="00B750E1"/>
    <w:rsid w:val="00B80A6F"/>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25CE"/>
    <w:rsid w:val="00C3574B"/>
    <w:rsid w:val="00C37189"/>
    <w:rsid w:val="00C40BC6"/>
    <w:rsid w:val="00C4308F"/>
    <w:rsid w:val="00C431A6"/>
    <w:rsid w:val="00C46149"/>
    <w:rsid w:val="00C50DC2"/>
    <w:rsid w:val="00C519BA"/>
    <w:rsid w:val="00C57B28"/>
    <w:rsid w:val="00C64950"/>
    <w:rsid w:val="00C65948"/>
    <w:rsid w:val="00C66B33"/>
    <w:rsid w:val="00C75DF8"/>
    <w:rsid w:val="00C7673E"/>
    <w:rsid w:val="00C803C6"/>
    <w:rsid w:val="00C80527"/>
    <w:rsid w:val="00C82D8F"/>
    <w:rsid w:val="00C868FA"/>
    <w:rsid w:val="00C86B5C"/>
    <w:rsid w:val="00C920F7"/>
    <w:rsid w:val="00C92323"/>
    <w:rsid w:val="00C93A58"/>
    <w:rsid w:val="00C93B79"/>
    <w:rsid w:val="00C93BCB"/>
    <w:rsid w:val="00C94B3B"/>
    <w:rsid w:val="00C964C1"/>
    <w:rsid w:val="00CA0B03"/>
    <w:rsid w:val="00CB7BA1"/>
    <w:rsid w:val="00CC3E10"/>
    <w:rsid w:val="00CD01C2"/>
    <w:rsid w:val="00CD670B"/>
    <w:rsid w:val="00CE0E43"/>
    <w:rsid w:val="00CE3C9B"/>
    <w:rsid w:val="00CE65AB"/>
    <w:rsid w:val="00CF0772"/>
    <w:rsid w:val="00CF22C3"/>
    <w:rsid w:val="00CF2404"/>
    <w:rsid w:val="00CF2B64"/>
    <w:rsid w:val="00CF3CEE"/>
    <w:rsid w:val="00CF4266"/>
    <w:rsid w:val="00CF4570"/>
    <w:rsid w:val="00D039EC"/>
    <w:rsid w:val="00D049CD"/>
    <w:rsid w:val="00D05E50"/>
    <w:rsid w:val="00D13835"/>
    <w:rsid w:val="00D213FB"/>
    <w:rsid w:val="00D235D2"/>
    <w:rsid w:val="00D241F1"/>
    <w:rsid w:val="00D32F6A"/>
    <w:rsid w:val="00D41E0F"/>
    <w:rsid w:val="00D44B1E"/>
    <w:rsid w:val="00D44E65"/>
    <w:rsid w:val="00D471E2"/>
    <w:rsid w:val="00D55D61"/>
    <w:rsid w:val="00D70285"/>
    <w:rsid w:val="00D7295D"/>
    <w:rsid w:val="00D75CBA"/>
    <w:rsid w:val="00D809BB"/>
    <w:rsid w:val="00D86DDE"/>
    <w:rsid w:val="00D9332B"/>
    <w:rsid w:val="00D9537F"/>
    <w:rsid w:val="00D977F3"/>
    <w:rsid w:val="00DA5E19"/>
    <w:rsid w:val="00DB116D"/>
    <w:rsid w:val="00DB41A0"/>
    <w:rsid w:val="00DB5C98"/>
    <w:rsid w:val="00DB65D9"/>
    <w:rsid w:val="00DC1854"/>
    <w:rsid w:val="00DC2DE6"/>
    <w:rsid w:val="00DC4B5F"/>
    <w:rsid w:val="00DD17CC"/>
    <w:rsid w:val="00DE2A50"/>
    <w:rsid w:val="00DE3AB8"/>
    <w:rsid w:val="00DE3AC0"/>
    <w:rsid w:val="00DE44DF"/>
    <w:rsid w:val="00DF0FEC"/>
    <w:rsid w:val="00DF3B17"/>
    <w:rsid w:val="00DF4027"/>
    <w:rsid w:val="00DF4BAC"/>
    <w:rsid w:val="00DF53DB"/>
    <w:rsid w:val="00E020C0"/>
    <w:rsid w:val="00E02173"/>
    <w:rsid w:val="00E05047"/>
    <w:rsid w:val="00E06096"/>
    <w:rsid w:val="00E068B8"/>
    <w:rsid w:val="00E1006F"/>
    <w:rsid w:val="00E12E56"/>
    <w:rsid w:val="00E14B56"/>
    <w:rsid w:val="00E21272"/>
    <w:rsid w:val="00E230E0"/>
    <w:rsid w:val="00E26475"/>
    <w:rsid w:val="00E30128"/>
    <w:rsid w:val="00E42D50"/>
    <w:rsid w:val="00E47ACF"/>
    <w:rsid w:val="00E51AAC"/>
    <w:rsid w:val="00E52A80"/>
    <w:rsid w:val="00E539D7"/>
    <w:rsid w:val="00E53A42"/>
    <w:rsid w:val="00E63AF9"/>
    <w:rsid w:val="00E6406E"/>
    <w:rsid w:val="00E66CC0"/>
    <w:rsid w:val="00E67885"/>
    <w:rsid w:val="00E7050F"/>
    <w:rsid w:val="00E72F65"/>
    <w:rsid w:val="00E85CCF"/>
    <w:rsid w:val="00E95072"/>
    <w:rsid w:val="00E959F2"/>
    <w:rsid w:val="00E95F50"/>
    <w:rsid w:val="00EA0E09"/>
    <w:rsid w:val="00EA2479"/>
    <w:rsid w:val="00EA5555"/>
    <w:rsid w:val="00EB0BCD"/>
    <w:rsid w:val="00EB0EB8"/>
    <w:rsid w:val="00EB3C38"/>
    <w:rsid w:val="00EB4479"/>
    <w:rsid w:val="00EC0F64"/>
    <w:rsid w:val="00EC79B3"/>
    <w:rsid w:val="00ED6D68"/>
    <w:rsid w:val="00ED7E47"/>
    <w:rsid w:val="00EE08D3"/>
    <w:rsid w:val="00EE0A93"/>
    <w:rsid w:val="00EE1463"/>
    <w:rsid w:val="00EE2207"/>
    <w:rsid w:val="00EE2AC4"/>
    <w:rsid w:val="00EE3132"/>
    <w:rsid w:val="00EE3D9D"/>
    <w:rsid w:val="00EE7714"/>
    <w:rsid w:val="00EF306B"/>
    <w:rsid w:val="00EF4321"/>
    <w:rsid w:val="00EF49BC"/>
    <w:rsid w:val="00EF618D"/>
    <w:rsid w:val="00F014E2"/>
    <w:rsid w:val="00F02126"/>
    <w:rsid w:val="00F224FB"/>
    <w:rsid w:val="00F249F1"/>
    <w:rsid w:val="00F25B9D"/>
    <w:rsid w:val="00F25EE5"/>
    <w:rsid w:val="00F2664E"/>
    <w:rsid w:val="00F31B81"/>
    <w:rsid w:val="00F3740B"/>
    <w:rsid w:val="00F45E9C"/>
    <w:rsid w:val="00F47520"/>
    <w:rsid w:val="00F503E9"/>
    <w:rsid w:val="00F511F5"/>
    <w:rsid w:val="00F541DB"/>
    <w:rsid w:val="00F54447"/>
    <w:rsid w:val="00F6103A"/>
    <w:rsid w:val="00F6252B"/>
    <w:rsid w:val="00F626DD"/>
    <w:rsid w:val="00F63D13"/>
    <w:rsid w:val="00F74F12"/>
    <w:rsid w:val="00F77099"/>
    <w:rsid w:val="00F841F7"/>
    <w:rsid w:val="00F90D08"/>
    <w:rsid w:val="00F9122A"/>
    <w:rsid w:val="00F927EA"/>
    <w:rsid w:val="00F970FC"/>
    <w:rsid w:val="00FA04CD"/>
    <w:rsid w:val="00FA11DC"/>
    <w:rsid w:val="00FA44AE"/>
    <w:rsid w:val="00FA4A88"/>
    <w:rsid w:val="00FB26BC"/>
    <w:rsid w:val="00FB4521"/>
    <w:rsid w:val="00FB4F84"/>
    <w:rsid w:val="00FB5CF8"/>
    <w:rsid w:val="00FC09D0"/>
    <w:rsid w:val="00FC18F2"/>
    <w:rsid w:val="00FC1F5B"/>
    <w:rsid w:val="00FC631C"/>
    <w:rsid w:val="00FD4AFF"/>
    <w:rsid w:val="00FD6217"/>
    <w:rsid w:val="00FF20D0"/>
    <w:rsid w:val="00FF264C"/>
    <w:rsid w:val="00FF3071"/>
    <w:rsid w:val="27F45D4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styleId="Bibliography">
    <w:name w:val="Bibliography"/>
    <w:basedOn w:val="Normal"/>
    <w:next w:val="Normal"/>
    <w:uiPriority w:val="37"/>
    <w:unhideWhenUsed/>
    <w:rsid w:val="00595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261">
      <w:bodyDiv w:val="1"/>
      <w:marLeft w:val="0"/>
      <w:marRight w:val="0"/>
      <w:marTop w:val="0"/>
      <w:marBottom w:val="0"/>
      <w:divBdr>
        <w:top w:val="none" w:sz="0" w:space="0" w:color="auto"/>
        <w:left w:val="none" w:sz="0" w:space="0" w:color="auto"/>
        <w:bottom w:val="none" w:sz="0" w:space="0" w:color="auto"/>
        <w:right w:val="none" w:sz="0" w:space="0" w:color="auto"/>
      </w:divBdr>
    </w:div>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190998393">
      <w:bodyDiv w:val="1"/>
      <w:marLeft w:val="0"/>
      <w:marRight w:val="0"/>
      <w:marTop w:val="0"/>
      <w:marBottom w:val="0"/>
      <w:divBdr>
        <w:top w:val="none" w:sz="0" w:space="0" w:color="auto"/>
        <w:left w:val="none" w:sz="0" w:space="0" w:color="auto"/>
        <w:bottom w:val="none" w:sz="0" w:space="0" w:color="auto"/>
        <w:right w:val="none" w:sz="0" w:space="0" w:color="auto"/>
      </w:divBdr>
    </w:div>
    <w:div w:id="201599272">
      <w:bodyDiv w:val="1"/>
      <w:marLeft w:val="0"/>
      <w:marRight w:val="0"/>
      <w:marTop w:val="0"/>
      <w:marBottom w:val="0"/>
      <w:divBdr>
        <w:top w:val="none" w:sz="0" w:space="0" w:color="auto"/>
        <w:left w:val="none" w:sz="0" w:space="0" w:color="auto"/>
        <w:bottom w:val="none" w:sz="0" w:space="0" w:color="auto"/>
        <w:right w:val="none" w:sz="0" w:space="0" w:color="auto"/>
      </w:divBdr>
    </w:div>
    <w:div w:id="266427021">
      <w:bodyDiv w:val="1"/>
      <w:marLeft w:val="0"/>
      <w:marRight w:val="0"/>
      <w:marTop w:val="0"/>
      <w:marBottom w:val="0"/>
      <w:divBdr>
        <w:top w:val="none" w:sz="0" w:space="0" w:color="auto"/>
        <w:left w:val="none" w:sz="0" w:space="0" w:color="auto"/>
        <w:bottom w:val="none" w:sz="0" w:space="0" w:color="auto"/>
        <w:right w:val="none" w:sz="0" w:space="0" w:color="auto"/>
      </w:divBdr>
    </w:div>
    <w:div w:id="395707761">
      <w:bodyDiv w:val="1"/>
      <w:marLeft w:val="0"/>
      <w:marRight w:val="0"/>
      <w:marTop w:val="0"/>
      <w:marBottom w:val="0"/>
      <w:divBdr>
        <w:top w:val="none" w:sz="0" w:space="0" w:color="auto"/>
        <w:left w:val="none" w:sz="0" w:space="0" w:color="auto"/>
        <w:bottom w:val="none" w:sz="0" w:space="0" w:color="auto"/>
        <w:right w:val="none" w:sz="0" w:space="0" w:color="auto"/>
      </w:divBdr>
    </w:div>
    <w:div w:id="397749683">
      <w:bodyDiv w:val="1"/>
      <w:marLeft w:val="0"/>
      <w:marRight w:val="0"/>
      <w:marTop w:val="0"/>
      <w:marBottom w:val="0"/>
      <w:divBdr>
        <w:top w:val="none" w:sz="0" w:space="0" w:color="auto"/>
        <w:left w:val="none" w:sz="0" w:space="0" w:color="auto"/>
        <w:bottom w:val="none" w:sz="0" w:space="0" w:color="auto"/>
        <w:right w:val="none" w:sz="0" w:space="0" w:color="auto"/>
      </w:divBdr>
    </w:div>
    <w:div w:id="415905128">
      <w:bodyDiv w:val="1"/>
      <w:marLeft w:val="0"/>
      <w:marRight w:val="0"/>
      <w:marTop w:val="0"/>
      <w:marBottom w:val="0"/>
      <w:divBdr>
        <w:top w:val="none" w:sz="0" w:space="0" w:color="auto"/>
        <w:left w:val="none" w:sz="0" w:space="0" w:color="auto"/>
        <w:bottom w:val="none" w:sz="0" w:space="0" w:color="auto"/>
        <w:right w:val="none" w:sz="0" w:space="0" w:color="auto"/>
      </w:divBdr>
    </w:div>
    <w:div w:id="586814248">
      <w:bodyDiv w:val="1"/>
      <w:marLeft w:val="0"/>
      <w:marRight w:val="0"/>
      <w:marTop w:val="0"/>
      <w:marBottom w:val="0"/>
      <w:divBdr>
        <w:top w:val="none" w:sz="0" w:space="0" w:color="auto"/>
        <w:left w:val="none" w:sz="0" w:space="0" w:color="auto"/>
        <w:bottom w:val="none" w:sz="0" w:space="0" w:color="auto"/>
        <w:right w:val="none" w:sz="0" w:space="0" w:color="auto"/>
      </w:divBdr>
    </w:div>
    <w:div w:id="592595744">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58341368">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693113941">
      <w:bodyDiv w:val="1"/>
      <w:marLeft w:val="0"/>
      <w:marRight w:val="0"/>
      <w:marTop w:val="0"/>
      <w:marBottom w:val="0"/>
      <w:divBdr>
        <w:top w:val="none" w:sz="0" w:space="0" w:color="auto"/>
        <w:left w:val="none" w:sz="0" w:space="0" w:color="auto"/>
        <w:bottom w:val="none" w:sz="0" w:space="0" w:color="auto"/>
        <w:right w:val="none" w:sz="0" w:space="0" w:color="auto"/>
      </w:divBdr>
    </w:div>
    <w:div w:id="751664759">
      <w:bodyDiv w:val="1"/>
      <w:marLeft w:val="0"/>
      <w:marRight w:val="0"/>
      <w:marTop w:val="0"/>
      <w:marBottom w:val="0"/>
      <w:divBdr>
        <w:top w:val="none" w:sz="0" w:space="0" w:color="auto"/>
        <w:left w:val="none" w:sz="0" w:space="0" w:color="auto"/>
        <w:bottom w:val="none" w:sz="0" w:space="0" w:color="auto"/>
        <w:right w:val="none" w:sz="0" w:space="0" w:color="auto"/>
      </w:divBdr>
    </w:div>
    <w:div w:id="758213115">
      <w:bodyDiv w:val="1"/>
      <w:marLeft w:val="0"/>
      <w:marRight w:val="0"/>
      <w:marTop w:val="0"/>
      <w:marBottom w:val="0"/>
      <w:divBdr>
        <w:top w:val="none" w:sz="0" w:space="0" w:color="auto"/>
        <w:left w:val="none" w:sz="0" w:space="0" w:color="auto"/>
        <w:bottom w:val="none" w:sz="0" w:space="0" w:color="auto"/>
        <w:right w:val="none" w:sz="0" w:space="0" w:color="auto"/>
      </w:divBdr>
    </w:div>
    <w:div w:id="781412967">
      <w:bodyDiv w:val="1"/>
      <w:marLeft w:val="0"/>
      <w:marRight w:val="0"/>
      <w:marTop w:val="0"/>
      <w:marBottom w:val="0"/>
      <w:divBdr>
        <w:top w:val="none" w:sz="0" w:space="0" w:color="auto"/>
        <w:left w:val="none" w:sz="0" w:space="0" w:color="auto"/>
        <w:bottom w:val="none" w:sz="0" w:space="0" w:color="auto"/>
        <w:right w:val="none" w:sz="0" w:space="0" w:color="auto"/>
      </w:divBdr>
    </w:div>
    <w:div w:id="802968039">
      <w:bodyDiv w:val="1"/>
      <w:marLeft w:val="0"/>
      <w:marRight w:val="0"/>
      <w:marTop w:val="0"/>
      <w:marBottom w:val="0"/>
      <w:divBdr>
        <w:top w:val="none" w:sz="0" w:space="0" w:color="auto"/>
        <w:left w:val="none" w:sz="0" w:space="0" w:color="auto"/>
        <w:bottom w:val="none" w:sz="0" w:space="0" w:color="auto"/>
        <w:right w:val="none" w:sz="0" w:space="0" w:color="auto"/>
      </w:divBdr>
    </w:div>
    <w:div w:id="855312223">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52975085">
      <w:bodyDiv w:val="1"/>
      <w:marLeft w:val="0"/>
      <w:marRight w:val="0"/>
      <w:marTop w:val="0"/>
      <w:marBottom w:val="0"/>
      <w:divBdr>
        <w:top w:val="none" w:sz="0" w:space="0" w:color="auto"/>
        <w:left w:val="none" w:sz="0" w:space="0" w:color="auto"/>
        <w:bottom w:val="none" w:sz="0" w:space="0" w:color="auto"/>
        <w:right w:val="none" w:sz="0" w:space="0" w:color="auto"/>
      </w:divBdr>
    </w:div>
    <w:div w:id="1030716846">
      <w:bodyDiv w:val="1"/>
      <w:marLeft w:val="0"/>
      <w:marRight w:val="0"/>
      <w:marTop w:val="0"/>
      <w:marBottom w:val="0"/>
      <w:divBdr>
        <w:top w:val="none" w:sz="0" w:space="0" w:color="auto"/>
        <w:left w:val="none" w:sz="0" w:space="0" w:color="auto"/>
        <w:bottom w:val="none" w:sz="0" w:space="0" w:color="auto"/>
        <w:right w:val="none" w:sz="0" w:space="0" w:color="auto"/>
      </w:divBdr>
    </w:div>
    <w:div w:id="107166233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130516324">
      <w:bodyDiv w:val="1"/>
      <w:marLeft w:val="0"/>
      <w:marRight w:val="0"/>
      <w:marTop w:val="0"/>
      <w:marBottom w:val="0"/>
      <w:divBdr>
        <w:top w:val="none" w:sz="0" w:space="0" w:color="auto"/>
        <w:left w:val="none" w:sz="0" w:space="0" w:color="auto"/>
        <w:bottom w:val="none" w:sz="0" w:space="0" w:color="auto"/>
        <w:right w:val="none" w:sz="0" w:space="0" w:color="auto"/>
      </w:divBdr>
    </w:div>
    <w:div w:id="1171918997">
      <w:bodyDiv w:val="1"/>
      <w:marLeft w:val="0"/>
      <w:marRight w:val="0"/>
      <w:marTop w:val="0"/>
      <w:marBottom w:val="0"/>
      <w:divBdr>
        <w:top w:val="none" w:sz="0" w:space="0" w:color="auto"/>
        <w:left w:val="none" w:sz="0" w:space="0" w:color="auto"/>
        <w:bottom w:val="none" w:sz="0" w:space="0" w:color="auto"/>
        <w:right w:val="none" w:sz="0" w:space="0" w:color="auto"/>
      </w:divBdr>
    </w:div>
    <w:div w:id="1199779817">
      <w:bodyDiv w:val="1"/>
      <w:marLeft w:val="0"/>
      <w:marRight w:val="0"/>
      <w:marTop w:val="0"/>
      <w:marBottom w:val="0"/>
      <w:divBdr>
        <w:top w:val="none" w:sz="0" w:space="0" w:color="auto"/>
        <w:left w:val="none" w:sz="0" w:space="0" w:color="auto"/>
        <w:bottom w:val="none" w:sz="0" w:space="0" w:color="auto"/>
        <w:right w:val="none" w:sz="0" w:space="0" w:color="auto"/>
      </w:divBdr>
    </w:div>
    <w:div w:id="1219128897">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469978988">
      <w:bodyDiv w:val="1"/>
      <w:marLeft w:val="0"/>
      <w:marRight w:val="0"/>
      <w:marTop w:val="0"/>
      <w:marBottom w:val="0"/>
      <w:divBdr>
        <w:top w:val="none" w:sz="0" w:space="0" w:color="auto"/>
        <w:left w:val="none" w:sz="0" w:space="0" w:color="auto"/>
        <w:bottom w:val="none" w:sz="0" w:space="0" w:color="auto"/>
        <w:right w:val="none" w:sz="0" w:space="0" w:color="auto"/>
      </w:divBdr>
    </w:div>
    <w:div w:id="15231254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564482451">
      <w:bodyDiv w:val="1"/>
      <w:marLeft w:val="0"/>
      <w:marRight w:val="0"/>
      <w:marTop w:val="0"/>
      <w:marBottom w:val="0"/>
      <w:divBdr>
        <w:top w:val="none" w:sz="0" w:space="0" w:color="auto"/>
        <w:left w:val="none" w:sz="0" w:space="0" w:color="auto"/>
        <w:bottom w:val="none" w:sz="0" w:space="0" w:color="auto"/>
        <w:right w:val="none" w:sz="0" w:space="0" w:color="auto"/>
      </w:divBdr>
    </w:div>
    <w:div w:id="1575748684">
      <w:bodyDiv w:val="1"/>
      <w:marLeft w:val="0"/>
      <w:marRight w:val="0"/>
      <w:marTop w:val="0"/>
      <w:marBottom w:val="0"/>
      <w:divBdr>
        <w:top w:val="none" w:sz="0" w:space="0" w:color="auto"/>
        <w:left w:val="none" w:sz="0" w:space="0" w:color="auto"/>
        <w:bottom w:val="none" w:sz="0" w:space="0" w:color="auto"/>
        <w:right w:val="none" w:sz="0" w:space="0" w:color="auto"/>
      </w:divBdr>
    </w:div>
    <w:div w:id="1642078031">
      <w:bodyDiv w:val="1"/>
      <w:marLeft w:val="0"/>
      <w:marRight w:val="0"/>
      <w:marTop w:val="0"/>
      <w:marBottom w:val="0"/>
      <w:divBdr>
        <w:top w:val="none" w:sz="0" w:space="0" w:color="auto"/>
        <w:left w:val="none" w:sz="0" w:space="0" w:color="auto"/>
        <w:bottom w:val="none" w:sz="0" w:space="0" w:color="auto"/>
        <w:right w:val="none" w:sz="0" w:space="0" w:color="auto"/>
      </w:divBdr>
    </w:div>
    <w:div w:id="1654673446">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842815424">
      <w:bodyDiv w:val="1"/>
      <w:marLeft w:val="0"/>
      <w:marRight w:val="0"/>
      <w:marTop w:val="0"/>
      <w:marBottom w:val="0"/>
      <w:divBdr>
        <w:top w:val="none" w:sz="0" w:space="0" w:color="auto"/>
        <w:left w:val="none" w:sz="0" w:space="0" w:color="auto"/>
        <w:bottom w:val="none" w:sz="0" w:space="0" w:color="auto"/>
        <w:right w:val="none" w:sz="0" w:space="0" w:color="auto"/>
      </w:divBdr>
    </w:div>
    <w:div w:id="1929388988">
      <w:bodyDiv w:val="1"/>
      <w:marLeft w:val="0"/>
      <w:marRight w:val="0"/>
      <w:marTop w:val="0"/>
      <w:marBottom w:val="0"/>
      <w:divBdr>
        <w:top w:val="none" w:sz="0" w:space="0" w:color="auto"/>
        <w:left w:val="none" w:sz="0" w:space="0" w:color="auto"/>
        <w:bottom w:val="none" w:sz="0" w:space="0" w:color="auto"/>
        <w:right w:val="none" w:sz="0" w:space="0" w:color="auto"/>
      </w:divBdr>
    </w:div>
    <w:div w:id="1934044702">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1947543442">
      <w:bodyDiv w:val="1"/>
      <w:marLeft w:val="0"/>
      <w:marRight w:val="0"/>
      <w:marTop w:val="0"/>
      <w:marBottom w:val="0"/>
      <w:divBdr>
        <w:top w:val="none" w:sz="0" w:space="0" w:color="auto"/>
        <w:left w:val="none" w:sz="0" w:space="0" w:color="auto"/>
        <w:bottom w:val="none" w:sz="0" w:space="0" w:color="auto"/>
        <w:right w:val="none" w:sz="0" w:space="0" w:color="auto"/>
      </w:divBdr>
    </w:div>
    <w:div w:id="1956322852">
      <w:bodyDiv w:val="1"/>
      <w:marLeft w:val="0"/>
      <w:marRight w:val="0"/>
      <w:marTop w:val="0"/>
      <w:marBottom w:val="0"/>
      <w:divBdr>
        <w:top w:val="none" w:sz="0" w:space="0" w:color="auto"/>
        <w:left w:val="none" w:sz="0" w:space="0" w:color="auto"/>
        <w:bottom w:val="none" w:sz="0" w:space="0" w:color="auto"/>
        <w:right w:val="none" w:sz="0" w:space="0" w:color="auto"/>
      </w:divBdr>
    </w:div>
    <w:div w:id="2076588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NEW19</b:Tag>
    <b:SourceType>InternetSite</b:SourceType>
    <b:Guid>{4D058044-3D2A-4CC9-A99C-BC84A54F51C7}</b:Guid>
    <b:Title>NEW ZEALAND IPV6 TASK FORCE FAQS</b:Title>
    <b:ProductionCompany>NEW ZEALAND IPV6 TASK FORCE TRUST</b:ProductionCompany>
    <b:YearAccessed>2019</b:YearAccessed>
    <b:MonthAccessed>December</b:MonthAccessed>
    <b:DayAccessed>01</b:DayAccessed>
    <b:URL>https://ipv6.org.nz/index.html%3Fp=743.html</b:URL>
    <b:RefOrder>3</b:RefOrder>
  </b:Source>
  <b:Source>
    <b:Tag>Bob18</b:Tag>
    <b:SourceType>InternetSite</b:SourceType>
    <b:Guid>{D6756820-9CB5-4425-8DE1-1082694C6D92}</b:Guid>
    <b:Author>
      <b:Author>
        <b:NameList>
          <b:Person>
            <b:Last>Hinden</b:Last>
            <b:First>Bob,</b:First>
            <b:Middle>Suresh Krishnan</b:Middle>
          </b:Person>
        </b:NameList>
      </b:Author>
    </b:Author>
    <b:Title>IPv6 is an Internet Standard</b:Title>
    <b:Year>2018</b:Year>
    <b:Month>October</b:Month>
    <b:Day>18</b:Day>
    <b:URL>https://ietf.org/blog/ipv6-internet-standard/</b:URL>
    <b:YearAccessed>2019</b:YearAccessed>
    <b:MonthAccessed>December</b:MonthAccessed>
    <b:DayAccessed>1</b:DayAccessed>
    <b:RefOrder>1</b:RefOrder>
  </b:Source>
  <b:Source>
    <b:Tag>Cis19</b:Tag>
    <b:SourceType>InternetSite</b:SourceType>
    <b:Guid>{849CCB29-FC1D-4087-BAE1-3D37C0B420F6}</b:Guid>
    <b:Title>Routing and Bridging Guide vA5(1.0), Cisco ACE Application Control Engine</b:Title>
    <b:Author>
      <b:Author>
        <b:NameList>
          <b:Person>
            <b:Last>Cisco</b:Last>
          </b:Person>
        </b:NameList>
      </b:Author>
    </b:Author>
    <b:ProductionCompany>Cisco Press</b:ProductionCompany>
    <b:YearAccessed>2019</b:YearAccessed>
    <b:MonthAccessed>December</b:MonthAccessed>
    <b:DayAccessed>2</b:DayAccessed>
    <b:URL>https://www.cisco.com/c/en/us/td/docs/interfaces_modules/services_modules/ace/vA5_1_0/configuration/rtg_brdg/guide/rtbrgdgd/ipv6.html</b:URL>
    <b:RefOrder>2</b:RefOrder>
  </b:Source>
  <b:Source>
    <b:Tag>Ric17</b:Tag>
    <b:SourceType>Book</b:SourceType>
    <b:Guid>{8CAC6EAE-D0AA-48C8-A463-B4B136BF9B17}</b:Guid>
    <b:Title>IPv6 Fundamentals: A Straightforward Approach to Understanding IPv6</b:Title>
    <b:Year>2017</b:Year>
    <b:Author>
      <b:Author>
        <b:NameList>
          <b:Person>
            <b:Last>Graziani</b:Last>
            <b:First>Rick</b:First>
          </b:Person>
        </b:NameList>
      </b:Author>
    </b:Author>
    <b:City>Indianapolis</b:City>
    <b:Publisher>Cisco Press</b:Publisher>
    <b:RefOrder>4</b:RefOrder>
  </b:Source>
  <b:Source>
    <b:Tag>DrK19</b:Tag>
    <b:SourceType>DocumentFromInternetSite</b:SourceType>
    <b:Guid>{928D3C4A-39BD-4125-B6A6-3CA0B39FA722}</b:Guid>
    <b:Title>L4 - Computer Architecture and Networks (Kapilan - Sem 1) (ACCD4001)</b:Title>
    <b:Author>
      <b:Author>
        <b:NameList>
          <b:Person>
            <b:Last>Radhakrishnan</b:Last>
            <b:First>Dr</b:First>
            <b:Middle>Kapilan</b:Middle>
          </b:Person>
        </b:NameList>
      </b:Author>
    </b:Author>
    <b:YearAccessed>2019</b:YearAccessed>
    <b:MonthAccessed>December</b:MonthAccessed>
    <b:DayAccessed>02</b:DayAccessed>
    <b:URL>https://moodle.uwtsd.ac.uk/course/view.php?id=4025</b:URL>
    <b:RefOrder>5</b:RefOrder>
  </b:Source>
  <b:Source>
    <b:Tag>IPSEC</b:Tag>
    <b:SourceType>InternetSite</b:SourceType>
    <b:Guid>{723B037A-F9B4-4646-BB73-1FE30C99AC67}</b:Guid>
    <b:Title>IPsec Data Plane Configuration Guide</b:Title>
    <b:Year>2017</b:Year>
    <b:Month>August</b:Month>
    <b:Day>17</b:Day>
    <b:YearAccessed>2019</b:YearAccessed>
    <b:MonthAccessed>December</b:MonthAccessed>
    <b:DayAccessed>4</b:DayAccessed>
    <b:URL>https://www.cisco.com/c/en/us/td/docs/ios-xml/ios/sec_conn_dplane/configuration/xe-16/sec-ipsec-data-plane-xe-16-book/ip6-ipsec-vti.html</b:URL>
    <b:ProductionCompany>Cisco</b:ProductionCompany>
    <b:RefOrder>6</b:RefOrder>
  </b:Source>
</b:Sources>
</file>

<file path=customXml/itemProps1.xml><?xml version="1.0" encoding="utf-8"?>
<ds:datastoreItem xmlns:ds="http://schemas.openxmlformats.org/officeDocument/2006/customXml" ds:itemID="{971A7F1F-6568-4AE0-B5C6-41363051A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19</TotalTime>
  <Pages>5</Pages>
  <Words>1390</Words>
  <Characters>7925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Alex Thomas (1352162)</cp:lastModifiedBy>
  <cp:revision>4</cp:revision>
  <cp:lastPrinted>2014-11-07T14:47:00Z</cp:lastPrinted>
  <dcterms:created xsi:type="dcterms:W3CDTF">2019-12-05T13:08:00Z</dcterms:created>
  <dcterms:modified xsi:type="dcterms:W3CDTF">2019-12-05T13:27:00Z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