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A86AF" w14:textId="77777777" w:rsidR="00896B11" w:rsidRDefault="00896B11" w:rsidP="00896B11">
      <w:pPr>
        <w:spacing w:line="259" w:lineRule="auto"/>
        <w:rPr>
          <w:b/>
        </w:rPr>
      </w:pPr>
    </w:p>
    <w:p w14:paraId="115DB308" w14:textId="77777777" w:rsidR="00896B11" w:rsidRDefault="00896B11" w:rsidP="00896B11">
      <w:pPr>
        <w:spacing w:line="259" w:lineRule="auto"/>
        <w:rPr>
          <w:b/>
        </w:rPr>
      </w:pPr>
    </w:p>
    <w:p w14:paraId="52A9EA02" w14:textId="77777777" w:rsidR="00896B11" w:rsidRDefault="00896B11" w:rsidP="00896B11">
      <w:pPr>
        <w:spacing w:line="259" w:lineRule="auto"/>
        <w:rPr>
          <w:b/>
        </w:rPr>
      </w:pPr>
    </w:p>
    <w:p w14:paraId="5B834017" w14:textId="77777777" w:rsidR="00896B11" w:rsidRDefault="00896B11" w:rsidP="00896B11">
      <w:pPr>
        <w:spacing w:line="259" w:lineRule="auto"/>
        <w:rPr>
          <w:b/>
        </w:rPr>
      </w:pPr>
    </w:p>
    <w:p w14:paraId="553EABBD" w14:textId="77777777" w:rsidR="00896B11" w:rsidRDefault="00896B11" w:rsidP="00896B11">
      <w:pPr>
        <w:spacing w:line="259" w:lineRule="auto"/>
        <w:jc w:val="center"/>
        <w:rPr>
          <w:rFonts w:ascii="Arial" w:hAnsi="Arial" w:cs="Arial"/>
          <w:b/>
          <w:sz w:val="40"/>
          <w:szCs w:val="40"/>
        </w:rPr>
      </w:pPr>
    </w:p>
    <w:p w14:paraId="604F5563" w14:textId="77777777" w:rsidR="00896B11" w:rsidRPr="00896B11" w:rsidRDefault="00896B11" w:rsidP="00896B11">
      <w:pPr>
        <w:spacing w:line="259" w:lineRule="auto"/>
        <w:jc w:val="center"/>
        <w:rPr>
          <w:rFonts w:cs="Times New Roman"/>
          <w:b/>
          <w:sz w:val="40"/>
          <w:szCs w:val="40"/>
        </w:rPr>
      </w:pPr>
      <w:r w:rsidRPr="00896B11">
        <w:rPr>
          <w:rFonts w:cs="Times New Roman"/>
          <w:b/>
          <w:sz w:val="40"/>
          <w:szCs w:val="40"/>
        </w:rPr>
        <w:t xml:space="preserve">Business Report </w:t>
      </w:r>
    </w:p>
    <w:p w14:paraId="5E8BAE19" w14:textId="77777777" w:rsidR="00896B11" w:rsidRPr="00896B11" w:rsidRDefault="00896B11" w:rsidP="00896B11">
      <w:pPr>
        <w:spacing w:line="259" w:lineRule="auto"/>
        <w:jc w:val="center"/>
        <w:rPr>
          <w:rFonts w:cs="Times New Roman"/>
          <w:b/>
          <w:sz w:val="40"/>
          <w:szCs w:val="40"/>
        </w:rPr>
      </w:pPr>
      <w:r w:rsidRPr="00896B11">
        <w:rPr>
          <w:rFonts w:cs="Times New Roman"/>
          <w:b/>
          <w:sz w:val="40"/>
          <w:szCs w:val="40"/>
        </w:rPr>
        <w:t xml:space="preserve">Comparison of Two Hospitality </w:t>
      </w:r>
      <w:proofErr w:type="spellStart"/>
      <w:r w:rsidRPr="00896B11">
        <w:rPr>
          <w:rFonts w:cs="Times New Roman"/>
          <w:b/>
          <w:sz w:val="40"/>
          <w:szCs w:val="40"/>
        </w:rPr>
        <w:t>Organisations</w:t>
      </w:r>
      <w:proofErr w:type="spellEnd"/>
    </w:p>
    <w:p w14:paraId="2FA2EDF1" w14:textId="77777777" w:rsidR="00896B11" w:rsidRPr="00896B11" w:rsidRDefault="00896B11" w:rsidP="00896B11">
      <w:pPr>
        <w:spacing w:line="259" w:lineRule="auto"/>
        <w:rPr>
          <w:rFonts w:cs="Times New Roman"/>
          <w:b/>
        </w:rPr>
      </w:pPr>
    </w:p>
    <w:p w14:paraId="188F0FDE" w14:textId="77777777" w:rsidR="00896B11" w:rsidRPr="00896B11" w:rsidRDefault="00896B11" w:rsidP="00896B11">
      <w:pPr>
        <w:spacing w:line="259" w:lineRule="auto"/>
        <w:rPr>
          <w:rFonts w:cs="Times New Roman"/>
          <w:b/>
        </w:rPr>
      </w:pPr>
    </w:p>
    <w:p w14:paraId="43607EE8" w14:textId="77777777" w:rsidR="00896B11" w:rsidRPr="00896B11" w:rsidRDefault="00896B11" w:rsidP="00896B11">
      <w:pPr>
        <w:spacing w:line="259" w:lineRule="auto"/>
        <w:rPr>
          <w:rFonts w:cs="Times New Roman"/>
          <w:b/>
        </w:rPr>
      </w:pPr>
    </w:p>
    <w:p w14:paraId="67F15A27" w14:textId="77777777" w:rsidR="00896B11" w:rsidRPr="00896B11" w:rsidRDefault="00896B11" w:rsidP="00896B11">
      <w:pPr>
        <w:spacing w:line="259" w:lineRule="auto"/>
        <w:rPr>
          <w:rFonts w:cs="Times New Roman"/>
          <w:b/>
        </w:rPr>
      </w:pPr>
    </w:p>
    <w:p w14:paraId="311C7C23" w14:textId="77777777" w:rsidR="00896B11" w:rsidRPr="00896B11" w:rsidRDefault="00896B11" w:rsidP="00896B11">
      <w:pPr>
        <w:spacing w:line="259" w:lineRule="auto"/>
        <w:rPr>
          <w:rFonts w:cs="Times New Roman"/>
          <w:b/>
        </w:rPr>
      </w:pPr>
    </w:p>
    <w:p w14:paraId="2CD308C2" w14:textId="77777777" w:rsidR="00896B11" w:rsidRPr="00896B11" w:rsidRDefault="00896B11" w:rsidP="00896B11">
      <w:pPr>
        <w:spacing w:line="259" w:lineRule="auto"/>
        <w:rPr>
          <w:rFonts w:cs="Times New Roman"/>
          <w:b/>
        </w:rPr>
      </w:pPr>
    </w:p>
    <w:p w14:paraId="3703BD3D" w14:textId="77777777" w:rsidR="00896B11" w:rsidRPr="00896B11" w:rsidRDefault="00896B11" w:rsidP="00896B11">
      <w:pPr>
        <w:spacing w:line="259" w:lineRule="auto"/>
        <w:jc w:val="center"/>
        <w:rPr>
          <w:rFonts w:cs="Times New Roman"/>
          <w:b/>
        </w:rPr>
      </w:pPr>
    </w:p>
    <w:p w14:paraId="257FA0EF" w14:textId="77777777" w:rsidR="00896B11" w:rsidRPr="00896B11" w:rsidRDefault="00896B11" w:rsidP="00896B11">
      <w:pPr>
        <w:spacing w:line="259" w:lineRule="auto"/>
        <w:jc w:val="center"/>
        <w:rPr>
          <w:rFonts w:cs="Times New Roman"/>
          <w:b/>
        </w:rPr>
      </w:pPr>
    </w:p>
    <w:p w14:paraId="2C4DA726" w14:textId="77777777" w:rsidR="00896B11" w:rsidRPr="00896B11" w:rsidRDefault="00896B11" w:rsidP="00896B11">
      <w:pPr>
        <w:spacing w:line="259" w:lineRule="auto"/>
        <w:jc w:val="center"/>
        <w:rPr>
          <w:rFonts w:cs="Times New Roman"/>
          <w:b/>
        </w:rPr>
      </w:pPr>
    </w:p>
    <w:p w14:paraId="3A122ABB" w14:textId="77777777" w:rsidR="00896B11" w:rsidRPr="00896B11" w:rsidRDefault="00896B11" w:rsidP="00896B11">
      <w:pPr>
        <w:spacing w:line="259" w:lineRule="auto"/>
        <w:jc w:val="center"/>
        <w:rPr>
          <w:rFonts w:cs="Times New Roman"/>
          <w:b/>
        </w:rPr>
      </w:pPr>
    </w:p>
    <w:p w14:paraId="65FE1E2D" w14:textId="77777777" w:rsidR="00896B11" w:rsidRPr="00896B11" w:rsidRDefault="00896B11" w:rsidP="00896B11">
      <w:pPr>
        <w:spacing w:line="259" w:lineRule="auto"/>
        <w:jc w:val="center"/>
        <w:rPr>
          <w:rFonts w:cs="Times New Roman"/>
          <w:b/>
        </w:rPr>
      </w:pPr>
    </w:p>
    <w:p w14:paraId="60D880CF" w14:textId="77777777" w:rsidR="00896B11" w:rsidRPr="00896B11" w:rsidRDefault="00896B11" w:rsidP="00896B11">
      <w:pPr>
        <w:spacing w:line="259" w:lineRule="auto"/>
        <w:jc w:val="center"/>
        <w:rPr>
          <w:rFonts w:cs="Times New Roman"/>
          <w:b/>
        </w:rPr>
      </w:pPr>
    </w:p>
    <w:p w14:paraId="6CD26495" w14:textId="77777777" w:rsidR="00896B11" w:rsidRPr="00896B11" w:rsidRDefault="00896B11" w:rsidP="00896B11">
      <w:pPr>
        <w:tabs>
          <w:tab w:val="left" w:pos="1515"/>
        </w:tabs>
        <w:spacing w:after="0"/>
        <w:rPr>
          <w:rFonts w:cs="Times New Roman"/>
          <w:color w:val="000000" w:themeColor="text1"/>
          <w:szCs w:val="24"/>
        </w:rPr>
      </w:pPr>
    </w:p>
    <w:p w14:paraId="5E698ABC" w14:textId="77777777" w:rsidR="00896B11" w:rsidRPr="00896B11" w:rsidRDefault="00896B11" w:rsidP="00896B11">
      <w:pPr>
        <w:tabs>
          <w:tab w:val="left" w:pos="1515"/>
        </w:tabs>
        <w:spacing w:after="0"/>
        <w:rPr>
          <w:rFonts w:cs="Times New Roman"/>
          <w:color w:val="000000" w:themeColor="text1"/>
          <w:szCs w:val="24"/>
        </w:rPr>
      </w:pPr>
      <w:r w:rsidRPr="00896B11">
        <w:rPr>
          <w:rFonts w:cs="Times New Roman"/>
          <w:color w:val="000000" w:themeColor="text1"/>
          <w:szCs w:val="24"/>
        </w:rPr>
        <w:t>Student Name: Florin Andrei Ghinea</w:t>
      </w:r>
    </w:p>
    <w:p w14:paraId="11FC29A3" w14:textId="77777777" w:rsidR="00896B11" w:rsidRPr="00896B11" w:rsidRDefault="00896B11" w:rsidP="00896B11">
      <w:pPr>
        <w:tabs>
          <w:tab w:val="left" w:pos="1515"/>
        </w:tabs>
        <w:spacing w:after="0"/>
        <w:rPr>
          <w:rFonts w:cs="Times New Roman"/>
          <w:color w:val="000000" w:themeColor="text1"/>
          <w:szCs w:val="24"/>
        </w:rPr>
      </w:pPr>
      <w:r w:rsidRPr="00896B11">
        <w:rPr>
          <w:rFonts w:cs="Times New Roman"/>
          <w:color w:val="000000" w:themeColor="text1"/>
          <w:szCs w:val="24"/>
        </w:rPr>
        <w:t>Student ID Number: 2214960</w:t>
      </w:r>
    </w:p>
    <w:p w14:paraId="11D615CE" w14:textId="77777777" w:rsidR="00896B11" w:rsidRPr="00896B11" w:rsidRDefault="00896B11" w:rsidP="00896B11">
      <w:pPr>
        <w:spacing w:after="0"/>
        <w:rPr>
          <w:rFonts w:cs="Times New Roman"/>
          <w:szCs w:val="24"/>
        </w:rPr>
      </w:pPr>
      <w:r w:rsidRPr="00896B11">
        <w:rPr>
          <w:rFonts w:cs="Times New Roman"/>
          <w:color w:val="000000" w:themeColor="text1"/>
          <w:szCs w:val="24"/>
        </w:rPr>
        <w:t xml:space="preserve">Module Title: </w:t>
      </w:r>
      <w:r w:rsidRPr="00896B11">
        <w:rPr>
          <w:rFonts w:cs="Times New Roman"/>
          <w:szCs w:val="24"/>
        </w:rPr>
        <w:t>Financial Management for the Hotel Industry</w:t>
      </w:r>
    </w:p>
    <w:p w14:paraId="5D0F2D2B" w14:textId="77777777" w:rsidR="00896B11" w:rsidRPr="00896B11" w:rsidRDefault="00896B11" w:rsidP="00896B11">
      <w:pPr>
        <w:spacing w:after="0"/>
        <w:rPr>
          <w:rFonts w:cs="Times New Roman"/>
          <w:color w:val="000000" w:themeColor="text1"/>
          <w:szCs w:val="24"/>
        </w:rPr>
      </w:pPr>
      <w:r w:rsidRPr="00896B11">
        <w:rPr>
          <w:rFonts w:cs="Times New Roman"/>
          <w:szCs w:val="24"/>
        </w:rPr>
        <w:t>Module Number: BMIH5007</w:t>
      </w:r>
    </w:p>
    <w:p w14:paraId="2A44A057" w14:textId="77777777" w:rsidR="00896B11" w:rsidRPr="00896B11" w:rsidRDefault="00896B11" w:rsidP="00896B11">
      <w:pPr>
        <w:tabs>
          <w:tab w:val="left" w:pos="3045"/>
        </w:tabs>
        <w:spacing w:after="0"/>
        <w:rPr>
          <w:rFonts w:cs="Times New Roman"/>
          <w:color w:val="000000" w:themeColor="text1"/>
          <w:szCs w:val="24"/>
        </w:rPr>
      </w:pPr>
      <w:r w:rsidRPr="00896B11">
        <w:rPr>
          <w:rFonts w:cs="Times New Roman"/>
          <w:color w:val="000000" w:themeColor="text1"/>
          <w:szCs w:val="24"/>
        </w:rPr>
        <w:t>Lecture’s Name: Tristan Hawkins</w:t>
      </w:r>
    </w:p>
    <w:p w14:paraId="25C7FBA7" w14:textId="77777777" w:rsidR="00896B11" w:rsidRPr="00896B11" w:rsidRDefault="00896B11" w:rsidP="00896B11">
      <w:pPr>
        <w:tabs>
          <w:tab w:val="left" w:pos="1515"/>
        </w:tabs>
        <w:spacing w:after="0"/>
        <w:rPr>
          <w:rFonts w:cs="Times New Roman"/>
          <w:color w:val="000000" w:themeColor="text1"/>
          <w:szCs w:val="24"/>
        </w:rPr>
      </w:pPr>
      <w:r w:rsidRPr="00896B11">
        <w:rPr>
          <w:rFonts w:cs="Times New Roman"/>
          <w:color w:val="000000" w:themeColor="text1"/>
          <w:szCs w:val="24"/>
        </w:rPr>
        <w:t>Date: 10 May 2024</w:t>
      </w:r>
    </w:p>
    <w:p w14:paraId="040E0B8A" w14:textId="77777777" w:rsidR="00896B11" w:rsidRPr="00896B11" w:rsidRDefault="00896B11" w:rsidP="00896B11">
      <w:pPr>
        <w:spacing w:line="259" w:lineRule="auto"/>
        <w:rPr>
          <w:rFonts w:cs="Times New Roman"/>
          <w:b/>
        </w:rPr>
      </w:pPr>
      <w:r w:rsidRPr="00896B11">
        <w:rPr>
          <w:rFonts w:cs="Times New Roman"/>
          <w:b/>
        </w:rPr>
        <w:br w:type="page"/>
      </w:r>
    </w:p>
    <w:p w14:paraId="29DD66C1" w14:textId="77777777" w:rsidR="00896B11" w:rsidRPr="001332C4" w:rsidRDefault="00896B11" w:rsidP="00896B11">
      <w:pPr>
        <w:pStyle w:val="TOCHeading"/>
        <w:rPr>
          <w:rFonts w:ascii="Times New Roman" w:hAnsi="Times New Roman" w:cs="Times New Roman"/>
          <w:b/>
          <w:color w:val="000000" w:themeColor="text1"/>
        </w:rPr>
      </w:pPr>
    </w:p>
    <w:p w14:paraId="2DBBC7BE" w14:textId="77777777" w:rsidR="00896B11" w:rsidRDefault="00896B11" w:rsidP="00896B11">
      <w:pPr>
        <w:spacing w:after="0"/>
        <w:jc w:val="both"/>
      </w:pPr>
      <w:r w:rsidRPr="00CB6139">
        <w:t>The report below provides an analysis and comparison of Shangri-La and Travelodge's financial performance and trends for 2022 and 2023. The comparison demonstrates two different paths forward, with Shangri-La having much higher revenue but unrealized profits, and Travelodge turning in good profit despite the drop in revenue. Consumers perceive that Shangri-La caters for luxury market segment while Travelodge serves the budget segment with their products. As revenue determinants and challenges are discussed, the differing ways their corporate social accountability commitments have been dealt with are also inspected.</w:t>
      </w:r>
    </w:p>
    <w:p w14:paraId="17EA7E65" w14:textId="77777777" w:rsidR="00896B11" w:rsidRPr="00CB6139" w:rsidRDefault="00896B11" w:rsidP="00896B11">
      <w:pPr>
        <w:spacing w:after="0"/>
        <w:jc w:val="both"/>
      </w:pPr>
    </w:p>
    <w:p w14:paraId="19FFAF47" w14:textId="77777777" w:rsidR="00896B11" w:rsidRDefault="00896B11" w:rsidP="00896B11">
      <w:pPr>
        <w:pStyle w:val="Heading1"/>
        <w:spacing w:before="0"/>
        <w:jc w:val="both"/>
      </w:pPr>
      <w:bookmarkStart w:id="0" w:name="_Toc166282083"/>
      <w:r>
        <w:t xml:space="preserve">  Revenue and Financial Trends Comparison 2022-2023</w:t>
      </w:r>
      <w:bookmarkEnd w:id="0"/>
    </w:p>
    <w:tbl>
      <w:tblPr>
        <w:tblStyle w:val="TableGrid"/>
        <w:tblW w:w="5000" w:type="pct"/>
        <w:tblLook w:val="04A0" w:firstRow="1" w:lastRow="0" w:firstColumn="1" w:lastColumn="0" w:noHBand="0" w:noVBand="1"/>
      </w:tblPr>
      <w:tblGrid>
        <w:gridCol w:w="2439"/>
        <w:gridCol w:w="1260"/>
        <w:gridCol w:w="3104"/>
        <w:gridCol w:w="1270"/>
        <w:gridCol w:w="1277"/>
      </w:tblGrid>
      <w:tr w:rsidR="00896B11" w:rsidRPr="00D86793" w14:paraId="03E71E2A" w14:textId="77777777" w:rsidTr="009114A9">
        <w:tc>
          <w:tcPr>
            <w:tcW w:w="1304" w:type="pct"/>
            <w:hideMark/>
          </w:tcPr>
          <w:p w14:paraId="00F3EE52" w14:textId="77777777" w:rsidR="00896B11" w:rsidRPr="00D86793" w:rsidRDefault="00896B11" w:rsidP="009114A9">
            <w:pPr>
              <w:jc w:val="both"/>
              <w:rPr>
                <w:rFonts w:eastAsia="Times New Roman" w:cs="Times New Roman"/>
                <w:b/>
                <w:bCs/>
                <w:color w:val="0D0D0D"/>
                <w:sz w:val="21"/>
                <w:szCs w:val="21"/>
              </w:rPr>
            </w:pPr>
            <w:r w:rsidRPr="00D86793">
              <w:rPr>
                <w:rFonts w:eastAsia="Times New Roman" w:cs="Times New Roman"/>
                <w:b/>
                <w:bCs/>
                <w:color w:val="0D0D0D"/>
                <w:sz w:val="21"/>
                <w:szCs w:val="21"/>
              </w:rPr>
              <w:t>Metric</w:t>
            </w:r>
          </w:p>
        </w:tc>
        <w:tc>
          <w:tcPr>
            <w:tcW w:w="674" w:type="pct"/>
            <w:hideMark/>
          </w:tcPr>
          <w:p w14:paraId="290A63C2" w14:textId="77777777" w:rsidR="00896B11" w:rsidRPr="00D86793" w:rsidRDefault="00896B11" w:rsidP="009114A9">
            <w:pPr>
              <w:jc w:val="both"/>
              <w:rPr>
                <w:rFonts w:eastAsia="Times New Roman" w:cs="Times New Roman"/>
                <w:b/>
                <w:bCs/>
                <w:color w:val="0D0D0D"/>
                <w:sz w:val="21"/>
                <w:szCs w:val="21"/>
              </w:rPr>
            </w:pPr>
            <w:r w:rsidRPr="00D86793">
              <w:rPr>
                <w:rFonts w:eastAsia="Times New Roman" w:cs="Times New Roman"/>
                <w:b/>
                <w:bCs/>
                <w:color w:val="0D0D0D"/>
                <w:sz w:val="21"/>
                <w:szCs w:val="21"/>
              </w:rPr>
              <w:t>Shangri-La 2022</w:t>
            </w:r>
          </w:p>
        </w:tc>
        <w:tc>
          <w:tcPr>
            <w:tcW w:w="1660" w:type="pct"/>
            <w:hideMark/>
          </w:tcPr>
          <w:p w14:paraId="0EA1C426" w14:textId="77777777" w:rsidR="00896B11" w:rsidRPr="00D86793" w:rsidRDefault="00896B11" w:rsidP="009114A9">
            <w:pPr>
              <w:jc w:val="both"/>
              <w:rPr>
                <w:rFonts w:eastAsia="Times New Roman" w:cs="Times New Roman"/>
                <w:b/>
                <w:bCs/>
                <w:color w:val="0D0D0D"/>
                <w:sz w:val="21"/>
                <w:szCs w:val="21"/>
              </w:rPr>
            </w:pPr>
            <w:r w:rsidRPr="00D86793">
              <w:rPr>
                <w:rFonts w:eastAsia="Times New Roman" w:cs="Times New Roman"/>
                <w:b/>
                <w:bCs/>
                <w:color w:val="0D0D0D"/>
                <w:sz w:val="21"/>
                <w:szCs w:val="21"/>
              </w:rPr>
              <w:t>Shangri-La 2023</w:t>
            </w:r>
          </w:p>
        </w:tc>
        <w:tc>
          <w:tcPr>
            <w:tcW w:w="679" w:type="pct"/>
            <w:hideMark/>
          </w:tcPr>
          <w:p w14:paraId="6EEEAD65" w14:textId="77777777" w:rsidR="00896B11" w:rsidRPr="00D86793" w:rsidRDefault="00896B11" w:rsidP="009114A9">
            <w:pPr>
              <w:jc w:val="both"/>
              <w:rPr>
                <w:rFonts w:eastAsia="Times New Roman" w:cs="Times New Roman"/>
                <w:b/>
                <w:bCs/>
                <w:color w:val="0D0D0D"/>
                <w:sz w:val="21"/>
                <w:szCs w:val="21"/>
              </w:rPr>
            </w:pPr>
            <w:r w:rsidRPr="00D86793">
              <w:rPr>
                <w:rFonts w:eastAsia="Times New Roman" w:cs="Times New Roman"/>
                <w:b/>
                <w:bCs/>
                <w:color w:val="0D0D0D"/>
                <w:sz w:val="21"/>
                <w:szCs w:val="21"/>
              </w:rPr>
              <w:t>Travelodge 2022</w:t>
            </w:r>
          </w:p>
        </w:tc>
        <w:tc>
          <w:tcPr>
            <w:tcW w:w="683" w:type="pct"/>
            <w:hideMark/>
          </w:tcPr>
          <w:p w14:paraId="557EFE1A" w14:textId="77777777" w:rsidR="00896B11" w:rsidRPr="00D86793" w:rsidRDefault="00896B11" w:rsidP="009114A9">
            <w:pPr>
              <w:jc w:val="both"/>
              <w:rPr>
                <w:rFonts w:eastAsia="Times New Roman" w:cs="Times New Roman"/>
                <w:b/>
                <w:bCs/>
                <w:color w:val="0D0D0D"/>
                <w:sz w:val="21"/>
                <w:szCs w:val="21"/>
              </w:rPr>
            </w:pPr>
            <w:r w:rsidRPr="00D86793">
              <w:rPr>
                <w:rFonts w:eastAsia="Times New Roman" w:cs="Times New Roman"/>
                <w:b/>
                <w:bCs/>
                <w:color w:val="0D0D0D"/>
                <w:sz w:val="21"/>
                <w:szCs w:val="21"/>
              </w:rPr>
              <w:t>Travelodge 2023</w:t>
            </w:r>
          </w:p>
        </w:tc>
      </w:tr>
      <w:tr w:rsidR="00896B11" w:rsidRPr="00D86793" w14:paraId="4B86EF87" w14:textId="77777777" w:rsidTr="009114A9">
        <w:tc>
          <w:tcPr>
            <w:tcW w:w="1304" w:type="pct"/>
            <w:hideMark/>
          </w:tcPr>
          <w:p w14:paraId="547CE841"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b/>
                <w:bCs/>
                <w:color w:val="0D0D0D"/>
                <w:sz w:val="21"/>
                <w:szCs w:val="21"/>
                <w:bdr w:val="single" w:sz="2" w:space="0" w:color="E3E3E3" w:frame="1"/>
              </w:rPr>
              <w:t>Total Revenue (USD million)</w:t>
            </w:r>
          </w:p>
        </w:tc>
        <w:tc>
          <w:tcPr>
            <w:tcW w:w="674" w:type="pct"/>
            <w:hideMark/>
          </w:tcPr>
          <w:p w14:paraId="56E6EBE4"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$1,462.1</w:t>
            </w:r>
          </w:p>
        </w:tc>
        <w:tc>
          <w:tcPr>
            <w:tcW w:w="1660" w:type="pct"/>
            <w:hideMark/>
          </w:tcPr>
          <w:p w14:paraId="73F46157"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$2,141.8</w:t>
            </w:r>
          </w:p>
        </w:tc>
        <w:tc>
          <w:tcPr>
            <w:tcW w:w="679" w:type="pct"/>
            <w:hideMark/>
          </w:tcPr>
          <w:p w14:paraId="01474CCE"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£909.9</w:t>
            </w:r>
          </w:p>
        </w:tc>
        <w:tc>
          <w:tcPr>
            <w:tcW w:w="683" w:type="pct"/>
            <w:hideMark/>
          </w:tcPr>
          <w:p w14:paraId="275A3A9A"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£782.0</w:t>
            </w:r>
          </w:p>
        </w:tc>
      </w:tr>
      <w:tr w:rsidR="00896B11" w:rsidRPr="00D86793" w14:paraId="634CFB2E" w14:textId="77777777" w:rsidTr="009114A9">
        <w:tc>
          <w:tcPr>
            <w:tcW w:w="1304" w:type="pct"/>
            <w:hideMark/>
          </w:tcPr>
          <w:p w14:paraId="129FDB42"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b/>
                <w:bCs/>
                <w:color w:val="0D0D0D"/>
                <w:sz w:val="21"/>
                <w:szCs w:val="21"/>
                <w:bdr w:val="single" w:sz="2" w:space="0" w:color="E3E3E3" w:frame="1"/>
              </w:rPr>
              <w:t>Expenses (USD million)</w:t>
            </w:r>
          </w:p>
        </w:tc>
        <w:tc>
          <w:tcPr>
            <w:tcW w:w="674" w:type="pct"/>
            <w:hideMark/>
          </w:tcPr>
          <w:p w14:paraId="19AB409B" w14:textId="77777777" w:rsidR="00896B11" w:rsidRPr="00D86793" w:rsidRDefault="00896B11" w:rsidP="009114A9">
            <w:pPr>
              <w:jc w:val="both"/>
              <w:rPr>
                <w:rFonts w:eastAsia="Times New Roman" w:cs="Times New Roman"/>
                <w:color w:val="0D0D0D"/>
                <w:sz w:val="21"/>
                <w:szCs w:val="21"/>
              </w:rPr>
            </w:pPr>
          </w:p>
        </w:tc>
        <w:tc>
          <w:tcPr>
            <w:tcW w:w="1660" w:type="pct"/>
            <w:hideMark/>
          </w:tcPr>
          <w:p w14:paraId="59DA34AD" w14:textId="77777777" w:rsidR="00896B11" w:rsidRPr="00D86793" w:rsidRDefault="00896B11" w:rsidP="009114A9">
            <w:pPr>
              <w:jc w:val="both"/>
              <w:rPr>
                <w:rFonts w:eastAsia="Times New Roman" w:cs="Times New Roman"/>
                <w:sz w:val="20"/>
                <w:szCs w:val="20"/>
              </w:rPr>
            </w:pPr>
          </w:p>
        </w:tc>
        <w:tc>
          <w:tcPr>
            <w:tcW w:w="679" w:type="pct"/>
            <w:hideMark/>
          </w:tcPr>
          <w:p w14:paraId="2323BDCC" w14:textId="77777777" w:rsidR="00896B11" w:rsidRPr="00D86793" w:rsidRDefault="00896B11" w:rsidP="009114A9">
            <w:pPr>
              <w:jc w:val="both"/>
              <w:rPr>
                <w:rFonts w:eastAsia="Times New Roman" w:cs="Times New Roman"/>
                <w:sz w:val="20"/>
                <w:szCs w:val="20"/>
              </w:rPr>
            </w:pPr>
          </w:p>
        </w:tc>
        <w:tc>
          <w:tcPr>
            <w:tcW w:w="683" w:type="pct"/>
            <w:hideMark/>
          </w:tcPr>
          <w:p w14:paraId="2D34F2A2" w14:textId="77777777" w:rsidR="00896B11" w:rsidRPr="00D86793" w:rsidRDefault="00896B11" w:rsidP="009114A9">
            <w:pPr>
              <w:jc w:val="both"/>
              <w:rPr>
                <w:rFonts w:eastAsia="Times New Roman" w:cs="Times New Roman"/>
                <w:sz w:val="20"/>
                <w:szCs w:val="20"/>
              </w:rPr>
            </w:pPr>
          </w:p>
        </w:tc>
      </w:tr>
      <w:tr w:rsidR="00896B11" w:rsidRPr="00D86793" w14:paraId="797CED72" w14:textId="77777777" w:rsidTr="009114A9">
        <w:tc>
          <w:tcPr>
            <w:tcW w:w="1304" w:type="pct"/>
            <w:hideMark/>
          </w:tcPr>
          <w:p w14:paraId="1B4CF4BF"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 EBITDA (2022)</w:t>
            </w:r>
          </w:p>
        </w:tc>
        <w:tc>
          <w:tcPr>
            <w:tcW w:w="674" w:type="pct"/>
            <w:hideMark/>
          </w:tcPr>
          <w:p w14:paraId="7255FF7A"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$174.4</w:t>
            </w:r>
          </w:p>
        </w:tc>
        <w:tc>
          <w:tcPr>
            <w:tcW w:w="1660" w:type="pct"/>
            <w:hideMark/>
          </w:tcPr>
          <w:p w14:paraId="6836DF15"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$874.6</w:t>
            </w:r>
          </w:p>
        </w:tc>
        <w:tc>
          <w:tcPr>
            <w:tcW w:w="679" w:type="pct"/>
            <w:hideMark/>
          </w:tcPr>
          <w:p w14:paraId="1C191AE6"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£212.9</w:t>
            </w:r>
          </w:p>
        </w:tc>
        <w:tc>
          <w:tcPr>
            <w:tcW w:w="683" w:type="pct"/>
            <w:hideMark/>
          </w:tcPr>
          <w:p w14:paraId="0A299D1C"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£201.2</w:t>
            </w:r>
          </w:p>
        </w:tc>
      </w:tr>
      <w:tr w:rsidR="00896B11" w:rsidRPr="00D86793" w14:paraId="2B20E2BA" w14:textId="77777777" w:rsidTr="009114A9">
        <w:tc>
          <w:tcPr>
            <w:tcW w:w="1304" w:type="pct"/>
            <w:hideMark/>
          </w:tcPr>
          <w:p w14:paraId="48AE2A0C"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b/>
                <w:bCs/>
                <w:color w:val="0D0D0D"/>
                <w:sz w:val="21"/>
                <w:szCs w:val="21"/>
                <w:bdr w:val="single" w:sz="2" w:space="0" w:color="E3E3E3" w:frame="1"/>
              </w:rPr>
              <w:t>Profits (USD million)</w:t>
            </w:r>
          </w:p>
        </w:tc>
        <w:tc>
          <w:tcPr>
            <w:tcW w:w="674" w:type="pct"/>
            <w:hideMark/>
          </w:tcPr>
          <w:p w14:paraId="5C8FDD1C" w14:textId="77777777" w:rsidR="00896B11" w:rsidRPr="00D86793" w:rsidRDefault="00896B11" w:rsidP="009114A9">
            <w:pPr>
              <w:jc w:val="both"/>
              <w:rPr>
                <w:rFonts w:eastAsia="Times New Roman" w:cs="Times New Roman"/>
                <w:color w:val="0D0D0D"/>
                <w:sz w:val="21"/>
                <w:szCs w:val="21"/>
              </w:rPr>
            </w:pPr>
          </w:p>
        </w:tc>
        <w:tc>
          <w:tcPr>
            <w:tcW w:w="1660" w:type="pct"/>
            <w:hideMark/>
          </w:tcPr>
          <w:p w14:paraId="16225158" w14:textId="77777777" w:rsidR="00896B11" w:rsidRPr="00D86793" w:rsidRDefault="00896B11" w:rsidP="009114A9">
            <w:pPr>
              <w:jc w:val="both"/>
              <w:rPr>
                <w:rFonts w:eastAsia="Times New Roman" w:cs="Times New Roman"/>
                <w:sz w:val="20"/>
                <w:szCs w:val="20"/>
              </w:rPr>
            </w:pPr>
          </w:p>
        </w:tc>
        <w:tc>
          <w:tcPr>
            <w:tcW w:w="679" w:type="pct"/>
            <w:hideMark/>
          </w:tcPr>
          <w:p w14:paraId="3D974C19" w14:textId="77777777" w:rsidR="00896B11" w:rsidRPr="00D86793" w:rsidRDefault="00896B11" w:rsidP="009114A9">
            <w:pPr>
              <w:jc w:val="both"/>
              <w:rPr>
                <w:rFonts w:eastAsia="Times New Roman" w:cs="Times New Roman"/>
                <w:sz w:val="20"/>
                <w:szCs w:val="20"/>
              </w:rPr>
            </w:pPr>
          </w:p>
        </w:tc>
        <w:tc>
          <w:tcPr>
            <w:tcW w:w="683" w:type="pct"/>
            <w:hideMark/>
          </w:tcPr>
          <w:p w14:paraId="704F3E96" w14:textId="77777777" w:rsidR="00896B11" w:rsidRPr="00D86793" w:rsidRDefault="00896B11" w:rsidP="009114A9">
            <w:pPr>
              <w:jc w:val="both"/>
              <w:rPr>
                <w:rFonts w:eastAsia="Times New Roman" w:cs="Times New Roman"/>
                <w:sz w:val="20"/>
                <w:szCs w:val="20"/>
              </w:rPr>
            </w:pPr>
          </w:p>
        </w:tc>
      </w:tr>
      <w:tr w:rsidR="00896B11" w:rsidRPr="00D86793" w14:paraId="5F10BEC0" w14:textId="77777777" w:rsidTr="009114A9">
        <w:tc>
          <w:tcPr>
            <w:tcW w:w="1304" w:type="pct"/>
            <w:hideMark/>
          </w:tcPr>
          <w:p w14:paraId="27A6B225"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 Profit/(loss) (2022)</w:t>
            </w:r>
          </w:p>
        </w:tc>
        <w:tc>
          <w:tcPr>
            <w:tcW w:w="674" w:type="pct"/>
            <w:hideMark/>
          </w:tcPr>
          <w:p w14:paraId="410CEE3D"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$3.1m profit</w:t>
            </w:r>
          </w:p>
        </w:tc>
        <w:tc>
          <w:tcPr>
            <w:tcW w:w="1660" w:type="pct"/>
            <w:hideMark/>
          </w:tcPr>
          <w:p w14:paraId="281C67DD"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Operating: $129.0m, Non-operating: $(</w:t>
            </w:r>
            <w:proofErr w:type="gramStart"/>
            <w:r w:rsidRPr="00D86793">
              <w:rPr>
                <w:rFonts w:eastAsia="Times New Roman" w:cs="Times New Roman"/>
                <w:color w:val="0D0D0D"/>
                <w:sz w:val="21"/>
                <w:szCs w:val="21"/>
              </w:rPr>
              <w:t>161.6)m</w:t>
            </w:r>
            <w:proofErr w:type="gramEnd"/>
          </w:p>
        </w:tc>
        <w:tc>
          <w:tcPr>
            <w:tcW w:w="679" w:type="pct"/>
            <w:hideMark/>
          </w:tcPr>
          <w:p w14:paraId="64C94A9F"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£263.6m</w:t>
            </w:r>
          </w:p>
        </w:tc>
        <w:tc>
          <w:tcPr>
            <w:tcW w:w="683" w:type="pct"/>
            <w:hideMark/>
          </w:tcPr>
          <w:p w14:paraId="19409E97"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N/A</w:t>
            </w:r>
          </w:p>
        </w:tc>
      </w:tr>
      <w:tr w:rsidR="00896B11" w:rsidRPr="00D86793" w14:paraId="6211FDB3" w14:textId="77777777" w:rsidTr="009114A9">
        <w:tc>
          <w:tcPr>
            <w:tcW w:w="1304" w:type="pct"/>
            <w:hideMark/>
          </w:tcPr>
          <w:p w14:paraId="2072B8EC"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 Loss per share (2022)</w:t>
            </w:r>
          </w:p>
        </w:tc>
        <w:tc>
          <w:tcPr>
            <w:tcW w:w="674" w:type="pct"/>
            <w:hideMark/>
          </w:tcPr>
          <w:p w14:paraId="6C2D0229"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$(4.44) cents</w:t>
            </w:r>
          </w:p>
        </w:tc>
        <w:tc>
          <w:tcPr>
            <w:tcW w:w="1660" w:type="pct"/>
            <w:hideMark/>
          </w:tcPr>
          <w:p w14:paraId="15B8C33A"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$(4.44) cents</w:t>
            </w:r>
          </w:p>
        </w:tc>
        <w:tc>
          <w:tcPr>
            <w:tcW w:w="679" w:type="pct"/>
            <w:hideMark/>
          </w:tcPr>
          <w:p w14:paraId="6C2643F0"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N/A</w:t>
            </w:r>
          </w:p>
        </w:tc>
        <w:tc>
          <w:tcPr>
            <w:tcW w:w="683" w:type="pct"/>
            <w:hideMark/>
          </w:tcPr>
          <w:p w14:paraId="13092D0D" w14:textId="77777777" w:rsidR="00896B11" w:rsidRPr="00D86793" w:rsidRDefault="00896B11" w:rsidP="009114A9">
            <w:pPr>
              <w:jc w:val="both"/>
              <w:rPr>
                <w:rFonts w:eastAsia="Times New Roman" w:cs="Times New Roman"/>
                <w:color w:val="0D0D0D"/>
                <w:sz w:val="21"/>
                <w:szCs w:val="21"/>
              </w:rPr>
            </w:pPr>
            <w:r w:rsidRPr="00D86793">
              <w:rPr>
                <w:rFonts w:eastAsia="Times New Roman" w:cs="Times New Roman"/>
                <w:color w:val="0D0D0D"/>
                <w:sz w:val="21"/>
                <w:szCs w:val="21"/>
              </w:rPr>
              <w:t>N/A</w:t>
            </w:r>
          </w:p>
        </w:tc>
      </w:tr>
    </w:tbl>
    <w:p w14:paraId="673E9BC9" w14:textId="77777777" w:rsidR="00896B11" w:rsidRDefault="00896B11" w:rsidP="00896B11">
      <w:pPr>
        <w:spacing w:after="0"/>
        <w:jc w:val="both"/>
      </w:pPr>
    </w:p>
    <w:p w14:paraId="67EB4D1A" w14:textId="77777777" w:rsidR="00896B11" w:rsidRDefault="00896B11" w:rsidP="00896B11">
      <w:pPr>
        <w:spacing w:after="0"/>
        <w:jc w:val="both"/>
      </w:pPr>
      <w:r w:rsidRPr="007F0DD4">
        <w:t>Shangri-La and Travelodge have different financial strategies and market positions. Shangri-La experienced strong revenue gains and EBITDA growth from 2023 to 2022, indicating good business performance. However, it experienced a loss in 2023 due to non-operating activities, indicating challenges in managing external factors. Travelodge experienced a drop in revenue, possibly due to local market issues</w:t>
      </w:r>
      <w:r>
        <w:t xml:space="preserve"> (SHAGRI-LA, 2023; </w:t>
      </w:r>
      <w:r w:rsidRPr="00534FB9">
        <w:t>TVL FINANCE PLC</w:t>
      </w:r>
      <w:r>
        <w:t xml:space="preserve"> (2023)</w:t>
      </w:r>
      <w:r w:rsidRPr="007F0DD4">
        <w:t>. Despite these challenges, Travelodge maintained profitability by generating steady operating profits in 2022 and positive EBITDA in 2023. A comprehensive cost analysis would help evaluate their financial performance.</w:t>
      </w:r>
    </w:p>
    <w:p w14:paraId="48F9CB8A" w14:textId="77777777" w:rsidR="00896B11" w:rsidRDefault="00896B11" w:rsidP="00896B11">
      <w:pPr>
        <w:spacing w:after="0"/>
        <w:jc w:val="both"/>
      </w:pPr>
      <w:r>
        <w:t xml:space="preserve">On the other hand, </w:t>
      </w:r>
      <w:r w:rsidRPr="007F0DD4">
        <w:t xml:space="preserve">Shangri-La Hotels and Travelodge generate over half of their revenue from room accommodation in their hotel chain, with Shangri-La's earnings primarily coming from room </w:t>
      </w:r>
      <w:r w:rsidRPr="007F0DD4">
        <w:lastRenderedPageBreak/>
        <w:t>night bookings and food and beverage sales in its 160 hotels across Asia Pacific, the Middle East, and Africa, and Travelodge's main income sources being room sales and bar cafés</w:t>
      </w:r>
      <w:r>
        <w:t xml:space="preserve"> (</w:t>
      </w:r>
      <w:r>
        <w:rPr>
          <w:i/>
          <w:iCs/>
          <w:color w:val="000000"/>
        </w:rPr>
        <w:t>SCMP, 2024)</w:t>
      </w:r>
      <w:r w:rsidRPr="007F0DD4">
        <w:t>.</w:t>
      </w:r>
    </w:p>
    <w:p w14:paraId="320258F5" w14:textId="77777777" w:rsidR="00896B11" w:rsidRDefault="00896B11" w:rsidP="00896B11">
      <w:pPr>
        <w:spacing w:after="0"/>
        <w:jc w:val="both"/>
      </w:pPr>
      <w:r>
        <w:t>The revenues in recent times, which have been growing, indicate that there is an improved demand for travel because of the recovery from the pandemic. Shangri-La's hotel revenue generated in the first nine months of the year 2023 reached over 90% of the big leap as compared with the same period in the year 2022 (SHAGRI-LA, 2023). In the given third quarter, the occupancy rate and average nightly rates at its properties showed a solid improvement. Just like Travelodge, the total revenues for the first three quarters of 2023 showed a 15% growth compared to the same quarter of 2022, with the occupancy rate and average room rates as the key drivers (</w:t>
      </w:r>
      <w:r w:rsidRPr="00534FB9">
        <w:t>TVL FINANCE PLC</w:t>
      </w:r>
      <w:r>
        <w:t xml:space="preserve">, 2023).  </w:t>
      </w:r>
    </w:p>
    <w:p w14:paraId="1F1B7118" w14:textId="77777777" w:rsidR="00896B11" w:rsidRDefault="00896B11" w:rsidP="00896B11">
      <w:pPr>
        <w:spacing w:after="0"/>
        <w:jc w:val="both"/>
      </w:pPr>
      <w:r>
        <w:t>Further, s</w:t>
      </w:r>
      <w:r w:rsidRPr="007F0DD4">
        <w:t>ales are growing due to leisure tourism, institutional travel, and increased demand for hotel rooms in the UK. Travelodge and Shangri-La have seen higher revenue generation due to increased room rates and customer satisfaction. However, macroeconomic tailwinds like inflation and the cost-of-living crisis may weaken consumer spending on travel. It is crucial for hotels to track economic trends, as Shangri-La has a wider range of destinations compared to Travelodge, which is primarily focused on the UK market. While low prices may appeal to consumers, affordability may become more important as value becomes more important. While near-term revenue trends are expected to decelerate for both chains, growth generally should continue at a normal pace.</w:t>
      </w:r>
    </w:p>
    <w:p w14:paraId="7ACE6122" w14:textId="77777777" w:rsidR="00896B11" w:rsidRPr="005A6E2D" w:rsidRDefault="00896B11" w:rsidP="00896B11">
      <w:pPr>
        <w:spacing w:after="0"/>
        <w:jc w:val="both"/>
      </w:pPr>
      <w:r w:rsidRPr="005A6E2D">
        <w:t>Hospitality sector addresses the needs of a wide range of tourists, including people looking for the supreme luxury as well as frugal travelers. For instance, Shangri-La and Travelodge, the two hotel chains, represent the diversity of these occupations. They are the exact opposites of each other, as each of them has their specific audience and brand image</w:t>
      </w:r>
      <w:r>
        <w:t xml:space="preserve"> (Shangri-la.com, 2024)</w:t>
      </w:r>
      <w:r w:rsidRPr="005A6E2D">
        <w:t>.</w:t>
      </w:r>
    </w:p>
    <w:p w14:paraId="5A715720" w14:textId="77777777" w:rsidR="00896B11" w:rsidRDefault="00896B11" w:rsidP="00896B11">
      <w:pPr>
        <w:spacing w:after="0"/>
        <w:jc w:val="both"/>
      </w:pPr>
      <w:r w:rsidRPr="005A6E2D">
        <w:t>The Shangri-La Hotels and Resorts brand has created a distinct spot for itself as one of the pioneers of luxe travel in the hospitality industry. They aim at guests of financial standing who are looking for exceptional service, uniqueness, and a tiny glimpse of luxury</w:t>
      </w:r>
      <w:r>
        <w:t xml:space="preserve"> (</w:t>
      </w:r>
      <w:r>
        <w:rPr>
          <w:color w:val="000000"/>
        </w:rPr>
        <w:t>Shangri-la, 2024)</w:t>
      </w:r>
      <w:r w:rsidRPr="005A6E2D">
        <w:t xml:space="preserve">. The site's choices of destinations are very selective, whether tucked away in the middle of busy cities or offering serene escapes in faraway lands. </w:t>
      </w:r>
    </w:p>
    <w:p w14:paraId="4928578B" w14:textId="77777777" w:rsidR="00896B11" w:rsidRDefault="00896B11" w:rsidP="00896B11">
      <w:pPr>
        <w:spacing w:after="0"/>
        <w:jc w:val="both"/>
      </w:pPr>
    </w:p>
    <w:p w14:paraId="2BB33F12" w14:textId="77777777" w:rsidR="00896B11" w:rsidRDefault="00896B11" w:rsidP="00896B11">
      <w:pPr>
        <w:spacing w:after="0"/>
        <w:jc w:val="both"/>
      </w:pPr>
    </w:p>
    <w:p w14:paraId="16876BA2" w14:textId="77777777" w:rsidR="00896B11" w:rsidRPr="005A6E2D" w:rsidRDefault="00896B11" w:rsidP="00896B11">
      <w:pPr>
        <w:spacing w:after="0"/>
        <w:jc w:val="both"/>
      </w:pPr>
    </w:p>
    <w:p w14:paraId="6438F460" w14:textId="77777777" w:rsidR="00896B11" w:rsidRDefault="00896B11" w:rsidP="00896B11">
      <w:pPr>
        <w:spacing w:after="0"/>
        <w:jc w:val="both"/>
      </w:pPr>
      <w:r>
        <w:lastRenderedPageBreak/>
        <w:t>Table 1: Shangri-La's Market Positioning</w:t>
      </w:r>
    </w:p>
    <w:tbl>
      <w:tblPr>
        <w:tblStyle w:val="TableGrid"/>
        <w:tblW w:w="0" w:type="dxa"/>
        <w:jc w:val="center"/>
        <w:tblLook w:val="04A0" w:firstRow="1" w:lastRow="0" w:firstColumn="1" w:lastColumn="0" w:noHBand="0" w:noVBand="1"/>
      </w:tblPr>
      <w:tblGrid>
        <w:gridCol w:w="1895"/>
        <w:gridCol w:w="4408"/>
      </w:tblGrid>
      <w:tr w:rsidR="00896B11" w:rsidRPr="00857269" w14:paraId="6BEC3396" w14:textId="77777777" w:rsidTr="009114A9">
        <w:trPr>
          <w:trHeight w:val="315"/>
          <w:jc w:val="center"/>
        </w:trPr>
        <w:tc>
          <w:tcPr>
            <w:tcW w:w="0" w:type="auto"/>
            <w:hideMark/>
          </w:tcPr>
          <w:p w14:paraId="7803EE7F"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Factor</w:t>
            </w:r>
          </w:p>
        </w:tc>
        <w:tc>
          <w:tcPr>
            <w:tcW w:w="0" w:type="auto"/>
            <w:hideMark/>
          </w:tcPr>
          <w:p w14:paraId="49E1865B"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Description</w:t>
            </w:r>
          </w:p>
        </w:tc>
      </w:tr>
      <w:tr w:rsidR="00896B11" w:rsidRPr="00857269" w14:paraId="1579D95C" w14:textId="77777777" w:rsidTr="009114A9">
        <w:trPr>
          <w:trHeight w:val="315"/>
          <w:jc w:val="center"/>
        </w:trPr>
        <w:tc>
          <w:tcPr>
            <w:tcW w:w="0" w:type="auto"/>
            <w:hideMark/>
          </w:tcPr>
          <w:p w14:paraId="5F83FC39"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Target Market</w:t>
            </w:r>
          </w:p>
        </w:tc>
        <w:tc>
          <w:tcPr>
            <w:tcW w:w="0" w:type="auto"/>
            <w:hideMark/>
          </w:tcPr>
          <w:p w14:paraId="657004ED"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Affluent travelers seeking luxury experiences</w:t>
            </w:r>
          </w:p>
        </w:tc>
      </w:tr>
      <w:tr w:rsidR="00896B11" w:rsidRPr="00857269" w14:paraId="7CE4D95C" w14:textId="77777777" w:rsidTr="009114A9">
        <w:trPr>
          <w:trHeight w:val="315"/>
          <w:jc w:val="center"/>
        </w:trPr>
        <w:tc>
          <w:tcPr>
            <w:tcW w:w="0" w:type="auto"/>
            <w:hideMark/>
          </w:tcPr>
          <w:p w14:paraId="7E94490D"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Price Point</w:t>
            </w:r>
          </w:p>
        </w:tc>
        <w:tc>
          <w:tcPr>
            <w:tcW w:w="0" w:type="auto"/>
            <w:hideMark/>
          </w:tcPr>
          <w:p w14:paraId="19C3857D"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Premium</w:t>
            </w:r>
          </w:p>
        </w:tc>
      </w:tr>
      <w:tr w:rsidR="00896B11" w:rsidRPr="00857269" w14:paraId="2A0797CB" w14:textId="77777777" w:rsidTr="009114A9">
        <w:trPr>
          <w:trHeight w:val="315"/>
          <w:jc w:val="center"/>
        </w:trPr>
        <w:tc>
          <w:tcPr>
            <w:tcW w:w="0" w:type="auto"/>
            <w:hideMark/>
          </w:tcPr>
          <w:p w14:paraId="72738D2A"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Brand Image</w:t>
            </w:r>
          </w:p>
        </w:tc>
        <w:tc>
          <w:tcPr>
            <w:tcW w:w="0" w:type="auto"/>
            <w:hideMark/>
          </w:tcPr>
          <w:p w14:paraId="55FB7014"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Opulent, personalized service, unique locations</w:t>
            </w:r>
          </w:p>
        </w:tc>
      </w:tr>
      <w:tr w:rsidR="00896B11" w:rsidRPr="00857269" w14:paraId="571E68DF" w14:textId="77777777" w:rsidTr="009114A9">
        <w:trPr>
          <w:trHeight w:val="315"/>
          <w:jc w:val="center"/>
        </w:trPr>
        <w:tc>
          <w:tcPr>
            <w:tcW w:w="0" w:type="auto"/>
            <w:hideMark/>
          </w:tcPr>
          <w:p w14:paraId="00570923"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Customer Reviews</w:t>
            </w:r>
          </w:p>
        </w:tc>
        <w:tc>
          <w:tcPr>
            <w:tcW w:w="0" w:type="auto"/>
            <w:hideMark/>
          </w:tcPr>
          <w:p w14:paraId="260634A5" w14:textId="77777777" w:rsidR="00896B11" w:rsidRPr="00857269" w:rsidRDefault="00896B11" w:rsidP="009114A9">
            <w:pPr>
              <w:jc w:val="both"/>
              <w:rPr>
                <w:rFonts w:ascii="Arial" w:eastAsia="Times New Roman" w:hAnsi="Arial" w:cs="Arial"/>
                <w:sz w:val="20"/>
                <w:szCs w:val="20"/>
              </w:rPr>
            </w:pPr>
            <w:r w:rsidRPr="00857269">
              <w:rPr>
                <w:rFonts w:ascii="Arial" w:eastAsia="Times New Roman" w:hAnsi="Arial" w:cs="Arial"/>
                <w:sz w:val="20"/>
                <w:szCs w:val="20"/>
              </w:rPr>
              <w:t>High praise for service, amenities, and settings</w:t>
            </w:r>
          </w:p>
        </w:tc>
      </w:tr>
    </w:tbl>
    <w:p w14:paraId="44AA0D73" w14:textId="77777777" w:rsidR="00896B11" w:rsidRDefault="00896B11" w:rsidP="00896B11">
      <w:pPr>
        <w:spacing w:after="0"/>
        <w:jc w:val="both"/>
      </w:pPr>
    </w:p>
    <w:p w14:paraId="4AD2D7D5" w14:textId="77777777" w:rsidR="00896B11" w:rsidRDefault="00896B11" w:rsidP="00896B11">
      <w:pPr>
        <w:spacing w:after="0"/>
        <w:jc w:val="both"/>
      </w:pPr>
      <w:r w:rsidRPr="005A6E2D">
        <w:t xml:space="preserve">Shangri-La is known for its personalized service way beyond requirements. Guests' requests are always taken into consideration and made to feel at home. </w:t>
      </w:r>
    </w:p>
    <w:p w14:paraId="15AEE52B" w14:textId="77777777" w:rsidR="00896B11" w:rsidRDefault="00896B11" w:rsidP="00896B11">
      <w:pPr>
        <w:spacing w:after="0"/>
        <w:jc w:val="both"/>
      </w:pPr>
      <w:r w:rsidRPr="005A6E2D">
        <w:t>The Travelodge is in a different category from the Shangri-La, targeting budget-conscious guests who seek affordable and comfortable accommodations. Their image as a brand is based on cleanliness, convenience, and a similar quality in their many locations all over the world</w:t>
      </w:r>
      <w:r>
        <w:t xml:space="preserve"> (</w:t>
      </w:r>
      <w:r>
        <w:rPr>
          <w:color w:val="000000"/>
        </w:rPr>
        <w:t>Travelodge Corporate Website, 2024)</w:t>
      </w:r>
      <w:r w:rsidRPr="005A6E2D">
        <w:t xml:space="preserve">. </w:t>
      </w:r>
    </w:p>
    <w:tbl>
      <w:tblPr>
        <w:tblStyle w:val="TableGrid"/>
        <w:tblW w:w="0" w:type="dxa"/>
        <w:jc w:val="center"/>
        <w:tblLook w:val="04A0" w:firstRow="1" w:lastRow="0" w:firstColumn="1" w:lastColumn="0" w:noHBand="0" w:noVBand="1"/>
      </w:tblPr>
      <w:tblGrid>
        <w:gridCol w:w="1895"/>
        <w:gridCol w:w="4452"/>
      </w:tblGrid>
      <w:tr w:rsidR="00896B11" w:rsidRPr="0006578B" w14:paraId="29980A27" w14:textId="77777777" w:rsidTr="009114A9">
        <w:trPr>
          <w:trHeight w:val="315"/>
          <w:jc w:val="center"/>
        </w:trPr>
        <w:tc>
          <w:tcPr>
            <w:tcW w:w="0" w:type="auto"/>
            <w:hideMark/>
          </w:tcPr>
          <w:p w14:paraId="719A4D7A"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Factor</w:t>
            </w:r>
          </w:p>
        </w:tc>
        <w:tc>
          <w:tcPr>
            <w:tcW w:w="0" w:type="auto"/>
            <w:hideMark/>
          </w:tcPr>
          <w:p w14:paraId="479B3DA0"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Description</w:t>
            </w:r>
          </w:p>
        </w:tc>
      </w:tr>
      <w:tr w:rsidR="00896B11" w:rsidRPr="0006578B" w14:paraId="3BD2481D" w14:textId="77777777" w:rsidTr="009114A9">
        <w:trPr>
          <w:trHeight w:val="315"/>
          <w:jc w:val="center"/>
        </w:trPr>
        <w:tc>
          <w:tcPr>
            <w:tcW w:w="0" w:type="auto"/>
            <w:hideMark/>
          </w:tcPr>
          <w:p w14:paraId="48CA4AA4"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Target Market</w:t>
            </w:r>
          </w:p>
        </w:tc>
        <w:tc>
          <w:tcPr>
            <w:tcW w:w="0" w:type="auto"/>
            <w:hideMark/>
          </w:tcPr>
          <w:p w14:paraId="139E5291"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Budget-conscious travelers seeking affordability</w:t>
            </w:r>
          </w:p>
        </w:tc>
      </w:tr>
      <w:tr w:rsidR="00896B11" w:rsidRPr="0006578B" w14:paraId="17CA878E" w14:textId="77777777" w:rsidTr="009114A9">
        <w:trPr>
          <w:trHeight w:val="315"/>
          <w:jc w:val="center"/>
        </w:trPr>
        <w:tc>
          <w:tcPr>
            <w:tcW w:w="0" w:type="auto"/>
            <w:hideMark/>
          </w:tcPr>
          <w:p w14:paraId="0D25464C"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Price Point</w:t>
            </w:r>
          </w:p>
        </w:tc>
        <w:tc>
          <w:tcPr>
            <w:tcW w:w="0" w:type="auto"/>
            <w:hideMark/>
          </w:tcPr>
          <w:p w14:paraId="6A068934"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Budget-friendly</w:t>
            </w:r>
          </w:p>
        </w:tc>
      </w:tr>
      <w:tr w:rsidR="00896B11" w:rsidRPr="0006578B" w14:paraId="798114F3" w14:textId="77777777" w:rsidTr="009114A9">
        <w:trPr>
          <w:trHeight w:val="315"/>
          <w:jc w:val="center"/>
        </w:trPr>
        <w:tc>
          <w:tcPr>
            <w:tcW w:w="0" w:type="auto"/>
            <w:hideMark/>
          </w:tcPr>
          <w:p w14:paraId="4FBF0922"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Brand Image</w:t>
            </w:r>
          </w:p>
        </w:tc>
        <w:tc>
          <w:tcPr>
            <w:tcW w:w="0" w:type="auto"/>
            <w:hideMark/>
          </w:tcPr>
          <w:p w14:paraId="6ECE402E"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Clean, convenient locations, predictable quality</w:t>
            </w:r>
          </w:p>
        </w:tc>
      </w:tr>
      <w:tr w:rsidR="00896B11" w:rsidRPr="0006578B" w14:paraId="1D78BCA3" w14:textId="77777777" w:rsidTr="009114A9">
        <w:trPr>
          <w:trHeight w:val="315"/>
          <w:jc w:val="center"/>
        </w:trPr>
        <w:tc>
          <w:tcPr>
            <w:tcW w:w="0" w:type="auto"/>
            <w:hideMark/>
          </w:tcPr>
          <w:p w14:paraId="680DB260"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Customer Reviews</w:t>
            </w:r>
          </w:p>
        </w:tc>
        <w:tc>
          <w:tcPr>
            <w:tcW w:w="0" w:type="auto"/>
            <w:hideMark/>
          </w:tcPr>
          <w:p w14:paraId="7080EFB4" w14:textId="77777777" w:rsidR="00896B11" w:rsidRPr="0006578B" w:rsidRDefault="00896B11" w:rsidP="009114A9">
            <w:pPr>
              <w:jc w:val="both"/>
              <w:rPr>
                <w:rFonts w:ascii="Arial" w:eastAsia="Times New Roman" w:hAnsi="Arial" w:cs="Arial"/>
                <w:sz w:val="20"/>
                <w:szCs w:val="20"/>
              </w:rPr>
            </w:pPr>
            <w:r w:rsidRPr="0006578B">
              <w:rPr>
                <w:rFonts w:ascii="Arial" w:eastAsia="Times New Roman" w:hAnsi="Arial" w:cs="Arial"/>
                <w:sz w:val="20"/>
                <w:szCs w:val="20"/>
              </w:rPr>
              <w:t>Focus on cleanliness and convenient locations</w:t>
            </w:r>
          </w:p>
        </w:tc>
      </w:tr>
    </w:tbl>
    <w:p w14:paraId="3BE97096" w14:textId="77777777" w:rsidR="00896B11" w:rsidRDefault="00896B11" w:rsidP="00896B11">
      <w:pPr>
        <w:spacing w:after="0"/>
        <w:jc w:val="both"/>
      </w:pPr>
    </w:p>
    <w:p w14:paraId="05910D40" w14:textId="77777777" w:rsidR="00896B11" w:rsidRDefault="00896B11" w:rsidP="00896B11">
      <w:pPr>
        <w:spacing w:after="0"/>
        <w:jc w:val="both"/>
      </w:pPr>
      <w:r>
        <w:t>T</w:t>
      </w:r>
      <w:r w:rsidRPr="00650DED">
        <w:t xml:space="preserve">ravelodge goes for more budget </w:t>
      </w:r>
      <w:proofErr w:type="spellStart"/>
      <w:r w:rsidRPr="00650DED">
        <w:t>travellers</w:t>
      </w:r>
      <w:proofErr w:type="spellEnd"/>
      <w:r w:rsidRPr="00650DED">
        <w:t xml:space="preserve"> and people who do not want to spend extravagantly on luxurious vacations for short stays. Instead, they will consider economical options for accommodation. Therefore, it should be noted that customer ratings highlight whether the “Travelodge” hotels are actually clean and if their locations are accessible for staycations or stop-overs.</w:t>
      </w:r>
    </w:p>
    <w:p w14:paraId="28B6132A" w14:textId="77777777" w:rsidR="00896B11" w:rsidRDefault="00896B11" w:rsidP="00896B11">
      <w:pPr>
        <w:spacing w:after="0"/>
        <w:jc w:val="both"/>
      </w:pPr>
      <w:r>
        <w:t>Market Share and Geographic Reach</w:t>
      </w:r>
    </w:p>
    <w:p w14:paraId="6C09ED99" w14:textId="77777777" w:rsidR="00896B11" w:rsidRDefault="00896B11" w:rsidP="00896B11">
      <w:pPr>
        <w:spacing w:after="0"/>
        <w:jc w:val="both"/>
      </w:pPr>
      <w:r w:rsidRPr="00691F23">
        <w:t>Shangri-La and Travelodge being global chains of hotels, have different degrees of market share. Shangri-La reaches a number of nearly 100 locations in Asia-Pacific, North America and Europe, whereas Travelodge has 1,400 in North America, Europe and the Middle East. Both organizations place continuous improvement at the core of their operations, Shangri-La, however, choosing to venture into uncharted waters and Travelodge concentrating on the improvement of brand loyalty programs, regular guests remain satisfied</w:t>
      </w:r>
      <w:r>
        <w:t xml:space="preserve"> (</w:t>
      </w:r>
      <w:r w:rsidRPr="00534FB9">
        <w:rPr>
          <w:color w:val="000000"/>
        </w:rPr>
        <w:t>Ravindran</w:t>
      </w:r>
      <w:r>
        <w:rPr>
          <w:color w:val="000000"/>
        </w:rPr>
        <w:t xml:space="preserve"> et al. 2021)</w:t>
      </w:r>
      <w:r w:rsidRPr="00691F23">
        <w:t>. The firms will likely be able to implement their own specific market position and differentiate their thinking to ensure themselves stable operation by the rough travel sector.</w:t>
      </w:r>
    </w:p>
    <w:p w14:paraId="53ED0163" w14:textId="77777777" w:rsidR="00896B11" w:rsidRPr="00691F23" w:rsidRDefault="00896B11" w:rsidP="00896B11">
      <w:pPr>
        <w:spacing w:after="0"/>
        <w:jc w:val="both"/>
      </w:pPr>
      <w:r w:rsidRPr="00691F23">
        <w:lastRenderedPageBreak/>
        <w:t>In the hotel industry, Shangri-La Hotels and Travelodge feature highly and have a good market share. While being operable at the both ends of the market scale, both entities will always adjust to the changeable consumer preferences and the wave tides.</w:t>
      </w:r>
    </w:p>
    <w:p w14:paraId="465B2814" w14:textId="77777777" w:rsidR="00896B11" w:rsidRDefault="00896B11" w:rsidP="00896B11">
      <w:pPr>
        <w:spacing w:after="0"/>
        <w:jc w:val="both"/>
      </w:pPr>
      <w:r w:rsidRPr="007F0DD4">
        <w:t>Shangri-La, a luxury service provider, plans to expand into emerging markets in Africa and Southeast Asia due to its brand image. The company aims to cater to modern high luxury travelers who seek exciting activities beyond exclusive stays. By creating community-centric experiences and collaborating with local artists and adventure companies, Shangri-La can gain a competitive advantage in this new customer category</w:t>
      </w:r>
      <w:r>
        <w:t xml:space="preserve"> (</w:t>
      </w:r>
      <w:r>
        <w:rPr>
          <w:color w:val="000000"/>
        </w:rPr>
        <w:t>Hsiao-Pei &amp; Yang, outsource</w:t>
      </w:r>
      <w:proofErr w:type="gramStart"/>
      <w:r>
        <w:rPr>
          <w:color w:val="000000"/>
        </w:rPr>
        <w:t xml:space="preserve">. </w:t>
      </w:r>
      <w:r>
        <w:t>,</w:t>
      </w:r>
      <w:proofErr w:type="gramEnd"/>
      <w:r>
        <w:t xml:space="preserve"> 10 March 2021</w:t>
      </w:r>
    </w:p>
    <w:p w14:paraId="321D5D6F" w14:textId="77777777" w:rsidR="00896B11" w:rsidRDefault="00896B11" w:rsidP="00896B11">
      <w:pPr>
        <w:spacing w:after="0"/>
        <w:jc w:val="both"/>
      </w:pPr>
      <w:r w:rsidRPr="0054398C">
        <w:t>The rising wellness travel sector provides an opportunity for the business to explore new avenues. Such association with the first-class wellness centers and destinations will be a wonderful addition to our existing property or resort. Working with the famous wellness heralds may make their exclusive wellness experience more enriched</w:t>
      </w:r>
      <w:r>
        <w:t xml:space="preserve"> (</w:t>
      </w:r>
      <w:r>
        <w:rPr>
          <w:color w:val="000000"/>
        </w:rPr>
        <w:t>Shangri-La, 2024)</w:t>
      </w:r>
      <w:r w:rsidRPr="0054398C">
        <w:t>.</w:t>
      </w:r>
    </w:p>
    <w:p w14:paraId="2B9640D2" w14:textId="77777777" w:rsidR="00896B11" w:rsidRDefault="00896B11" w:rsidP="00896B11">
      <w:pPr>
        <w:spacing w:after="0"/>
        <w:jc w:val="both"/>
      </w:pPr>
      <w:r w:rsidRPr="007F0DD4">
        <w:t>Sustainability is crucial for travelers and destination choice, and Shangri-La can compete in the green market by adopting sustainable operations techniques like energy-efficient methods and local food. However, the company faces challenges in entering new markets and allocating large capital, maintaining brand standards without compromising finance. The luxury hotel sector is a tough competition, and Shangri-La must differentiate and develop to maintain its competitive advantage.</w:t>
      </w:r>
    </w:p>
    <w:p w14:paraId="3E41756E" w14:textId="77777777" w:rsidR="00896B11" w:rsidRDefault="00896B11" w:rsidP="00896B11">
      <w:pPr>
        <w:spacing w:after="0"/>
        <w:jc w:val="both"/>
      </w:pPr>
      <w:r>
        <w:t xml:space="preserve">Travelodge's cost-conscious strategy, as well, opens up new growth opportunities. Both present-day tourists frequently resort to technological devices. Travelodge can capitalize on this by spending on friendly user booking platforms, mobile check-in/out and in-room entertainment solutions specifically tailored for </w:t>
      </w:r>
      <w:proofErr w:type="gramStart"/>
      <w:r>
        <w:t>these type of travelers</w:t>
      </w:r>
      <w:proofErr w:type="gramEnd"/>
      <w:r>
        <w:t xml:space="preserve">. Strategic partnerships </w:t>
      </w:r>
      <w:proofErr w:type="gramStart"/>
      <w:r>
        <w:t>is</w:t>
      </w:r>
      <w:proofErr w:type="gramEnd"/>
      <w:r>
        <w:t xml:space="preserve"> another experience speed factor. Partnerships with the travel and rewards programs might increase brand visibility for Travelodge and new traveled segments can be invited via that (</w:t>
      </w:r>
      <w:r>
        <w:rPr>
          <w:color w:val="000000"/>
        </w:rPr>
        <w:t>Isobel, 2023)</w:t>
      </w:r>
      <w:r>
        <w:t>. Moreover, collaboration of the travel agency with local merchants can be useful for guests as they may have the chance to get exclusive discounts and preferential treatment.</w:t>
      </w:r>
    </w:p>
    <w:p w14:paraId="7042DF30" w14:textId="77777777" w:rsidR="00896B11" w:rsidRDefault="00896B11" w:rsidP="00896B11">
      <w:pPr>
        <w:spacing w:after="0"/>
        <w:jc w:val="both"/>
      </w:pPr>
      <w:r w:rsidRPr="008021F0">
        <w:t>Travelodge's core asset is its strategically located hubs that are accessible to all. The company has the opportunity to increase its presence through targeting customer hot spots, business hubs, and the areas near major transportation routes which will position them better in the market. The efficient and cost-effective operations along with consistency in quality are highly emphasized in budget hotel business.</w:t>
      </w:r>
    </w:p>
    <w:p w14:paraId="507939A9" w14:textId="77777777" w:rsidR="00896B11" w:rsidRDefault="00896B11" w:rsidP="00896B11">
      <w:pPr>
        <w:spacing w:after="0"/>
        <w:jc w:val="both"/>
      </w:pPr>
      <w:r>
        <w:lastRenderedPageBreak/>
        <w:t>Travelodge could invest in staff training and also consider ways to cut cost while keeping the quality of the services provision at the desired level. On the other hand, overcoming the brand perception of routine amenities and limited services is must (</w:t>
      </w:r>
      <w:r>
        <w:rPr>
          <w:color w:val="000000"/>
        </w:rPr>
        <w:t>COTHM, 2023)</w:t>
      </w:r>
      <w:r>
        <w:t xml:space="preserve">. Travelodge should be </w:t>
      </w:r>
      <w:proofErr w:type="spellStart"/>
      <w:r>
        <w:t>kepm</w:t>
      </w:r>
      <w:proofErr w:type="spellEnd"/>
      <w:r>
        <w:t xml:space="preserve"> mindful to keep its brand image renewed and emphasize benefits like that of tidy, comfortable stays at a cheap price. The economic downturns can be the reason why budget travelers suffer more than other travelling groups. Travelodge should create strategies to continue to stay ahead even when the economy dampens.</w:t>
      </w:r>
    </w:p>
    <w:p w14:paraId="55A5E0BC" w14:textId="77777777" w:rsidR="00896B11" w:rsidRDefault="00896B11" w:rsidP="00896B11">
      <w:pPr>
        <w:spacing w:after="0"/>
        <w:jc w:val="both"/>
      </w:pPr>
      <w:r>
        <w:t xml:space="preserve">Both the Shangri-La and the Travelodge have their specific growth strategies. Shangri-la has the capability to </w:t>
      </w:r>
      <w:proofErr w:type="spellStart"/>
      <w:r>
        <w:t>capitalise</w:t>
      </w:r>
      <w:proofErr w:type="spellEnd"/>
      <w:r>
        <w:t xml:space="preserve"> on their brand equity and appeal to new emerging markets by giving customers exclusive experiences and adventure and being part of the wellness trend. On the other d</w:t>
      </w:r>
      <w:r w:rsidRPr="00691F23">
        <w:t>istinctively, Travelodge is identified by the use of technology alongside strategies, and efficiency in the segment of budget hotels. Realizing their strengths and weaknesses and watch over any shifts in hotels' architectures, both Shangri-La group and Travelodge may keep their place in the competition.</w:t>
      </w:r>
    </w:p>
    <w:p w14:paraId="57AB6C0E" w14:textId="77777777" w:rsidR="00896B11" w:rsidRDefault="00896B11" w:rsidP="00896B11">
      <w:pPr>
        <w:spacing w:after="0"/>
        <w:jc w:val="both"/>
      </w:pPr>
      <w:r>
        <w:t xml:space="preserve">Both the Shangri-La and the Travelodge have their specific growth strategies. Shangri-la has the capability to </w:t>
      </w:r>
      <w:proofErr w:type="spellStart"/>
      <w:r>
        <w:t>capitalise</w:t>
      </w:r>
      <w:proofErr w:type="spellEnd"/>
      <w:r>
        <w:t xml:space="preserve"> on their brand equity and appeal to new emerging markets by giving customers exclusive experiences and adventure and being part of the wellness trend (</w:t>
      </w:r>
      <w:r>
        <w:rPr>
          <w:color w:val="000000"/>
        </w:rPr>
        <w:t>Shangri-la, 2024)</w:t>
      </w:r>
      <w:r>
        <w:t>. On the other hand, Travelodge can be distinguished by technology, strategic collabs, and a focus on efficiency to further its competitive advantage in the segment of budget hotels. Through recognizing their own strong and weak sides and keeping an eye on the transforming travel architecture both Shangri-La and Travelodge can proudly remain in the competitive hospitality industry.</w:t>
      </w:r>
    </w:p>
    <w:p w14:paraId="665D342B" w14:textId="77777777" w:rsidR="00896B11" w:rsidRDefault="00896B11" w:rsidP="00896B11">
      <w:pPr>
        <w:spacing w:after="0"/>
        <w:jc w:val="both"/>
      </w:pPr>
      <w:r>
        <w:t>Travelodge, however, is apparently to have much smaller numbers of financial ones supporting CSR. This is frequently observed in media where they only address grand ideas of using natural resources carefully or helping the community (</w:t>
      </w:r>
      <w:r>
        <w:rPr>
          <w:color w:val="000000"/>
        </w:rPr>
        <w:t>Travelodge, 2024)</w:t>
      </w:r>
      <w:r>
        <w:t xml:space="preserve">. Sustainable investments tend to have their financial statements </w:t>
      </w:r>
      <w:proofErr w:type="spellStart"/>
      <w:r>
        <w:t>publically</w:t>
      </w:r>
      <w:proofErr w:type="spellEnd"/>
      <w:r>
        <w:t xml:space="preserve"> located, but when the last resort for PENFRO is to engage in Corporate Social Responsibility, this signifies that most probably the firm's financial commitment is low relative to Shangri-La.</w:t>
      </w:r>
    </w:p>
    <w:p w14:paraId="20A742B8" w14:textId="77777777" w:rsidR="00896B11" w:rsidRDefault="00896B11" w:rsidP="00896B11">
      <w:pPr>
        <w:spacing w:after="0"/>
        <w:jc w:val="both"/>
      </w:pPr>
      <w:r>
        <w:t xml:space="preserve">As for the reasons for this disparity, there are at least a couple of different opinions. Shangri-la, probably, focusing on a luxury base would rather appeal to a more CSR-focused clientele and be willing to allocate higher resources in CSR-related activities. Unlike Travelodge that is relatively </w:t>
      </w:r>
      <w:r>
        <w:lastRenderedPageBreak/>
        <w:t>small and limited in resources that constrain them from allocating a substantial portion of their funds to CSR, Shangri-La is able to dedicate more finances to projects that support environmental conservation and community uplift.</w:t>
      </w:r>
    </w:p>
    <w:p w14:paraId="4BB7524D" w14:textId="77777777" w:rsidR="00896B11" w:rsidRPr="008021F0" w:rsidRDefault="00896B11" w:rsidP="00896B11">
      <w:pPr>
        <w:spacing w:after="0"/>
        <w:jc w:val="both"/>
      </w:pPr>
      <w:r>
        <w:t>Finally, although Shangri-La and Travelodge are both involved in CSR projects, the amount of their financial funds differ for each project. Shangri-La indicates a much more pronounced commitment to their CSR activities, perhaps due to the demographic they are concentrating on and to the resources they have access to. Travelodge, with most of the budget oriented, might not think much of CSR programs like green projects as a financial priority. Another research source can be their annual reports or a CSR report if there is, that may provide a thorough comprehension of their financial structure.</w:t>
      </w:r>
    </w:p>
    <w:p w14:paraId="52DD3C6C" w14:textId="77777777" w:rsidR="00896B11" w:rsidRDefault="00896B11" w:rsidP="00896B11">
      <w:pPr>
        <w:spacing w:after="0"/>
        <w:jc w:val="both"/>
      </w:pPr>
      <w:r>
        <w:t xml:space="preserve">In conclusion, the present report </w:t>
      </w:r>
      <w:r w:rsidRPr="007F0DD4">
        <w:t xml:space="preserve">contrasts the financial performance, strategic positioning, and corporate responsibility approaches of Shangri-La with Travelodge. Shangri-La achieved its revenue growth on the basis of its luxury strategy and global diversification, but the problems arising from the external factors also caused them to experience larger losses. Travelodge was profitable through the provision of its affordable products and services, even with the dip in revenues. Both </w:t>
      </w:r>
      <w:proofErr w:type="spellStart"/>
      <w:r w:rsidRPr="007F0DD4">
        <w:t>organisations</w:t>
      </w:r>
      <w:proofErr w:type="spellEnd"/>
      <w:r w:rsidRPr="007F0DD4">
        <w:t xml:space="preserve"> are going to meet some distinct openings and grounds for concern for future excellence. Shangri-La's financial dedication to CSR programs is consistent with its luxurious brand image; however, Travelodge's budget style of hospitality ensures there is enough money set aside for CSR expenses to be made.</w:t>
      </w:r>
    </w:p>
    <w:p w14:paraId="0C63DD05" w14:textId="77777777" w:rsidR="00896B11" w:rsidRDefault="00896B11" w:rsidP="00896B11">
      <w:pPr>
        <w:pStyle w:val="NormalWeb"/>
        <w:spacing w:before="0" w:beforeAutospacing="0" w:after="0" w:afterAutospacing="0" w:line="360" w:lineRule="auto"/>
        <w:jc w:val="both"/>
        <w:rPr>
          <w:color w:val="000000"/>
        </w:rPr>
      </w:pPr>
    </w:p>
    <w:p w14:paraId="6E22BDDD" w14:textId="77777777" w:rsidR="00896B11" w:rsidRDefault="00896B11" w:rsidP="00896B11">
      <w:pPr>
        <w:pStyle w:val="NormalWeb"/>
        <w:spacing w:before="0" w:beforeAutospacing="0" w:after="0" w:afterAutospacing="0" w:line="360" w:lineRule="auto"/>
        <w:jc w:val="both"/>
        <w:rPr>
          <w:color w:val="000000"/>
        </w:rPr>
      </w:pPr>
    </w:p>
    <w:p w14:paraId="45DAB834" w14:textId="77777777" w:rsidR="00896B11" w:rsidRDefault="00896B11" w:rsidP="00896B11">
      <w:pPr>
        <w:pStyle w:val="NormalWeb"/>
        <w:spacing w:before="0" w:beforeAutospacing="0" w:after="0" w:afterAutospacing="0" w:line="360" w:lineRule="auto"/>
        <w:jc w:val="both"/>
        <w:rPr>
          <w:color w:val="000000"/>
        </w:rPr>
      </w:pPr>
      <w:r>
        <w:rPr>
          <w:color w:val="000000"/>
        </w:rPr>
        <w:t>‌</w:t>
      </w:r>
    </w:p>
    <w:p w14:paraId="72D97289" w14:textId="77777777" w:rsidR="00896B11" w:rsidRDefault="00896B11" w:rsidP="00896B11">
      <w:pPr>
        <w:pStyle w:val="NormalWeb"/>
        <w:spacing w:before="0" w:beforeAutospacing="0" w:after="0" w:afterAutospacing="0" w:line="360" w:lineRule="auto"/>
        <w:jc w:val="both"/>
        <w:rPr>
          <w:color w:val="000000"/>
        </w:rPr>
      </w:pPr>
    </w:p>
    <w:p w14:paraId="1B0BF532" w14:textId="77777777" w:rsidR="00896B11" w:rsidRDefault="00896B11" w:rsidP="00896B11">
      <w:pPr>
        <w:pStyle w:val="NormalWeb"/>
        <w:spacing w:before="0" w:beforeAutospacing="0" w:after="0" w:afterAutospacing="0" w:line="360" w:lineRule="auto"/>
        <w:jc w:val="both"/>
        <w:rPr>
          <w:color w:val="000000"/>
        </w:rPr>
      </w:pPr>
    </w:p>
    <w:p w14:paraId="34CA49B8" w14:textId="77777777" w:rsidR="00896B11" w:rsidRDefault="00896B11" w:rsidP="00896B11">
      <w:pPr>
        <w:pStyle w:val="NormalWeb"/>
        <w:spacing w:before="0" w:beforeAutospacing="0" w:after="0" w:afterAutospacing="0" w:line="360" w:lineRule="auto"/>
        <w:jc w:val="both"/>
        <w:rPr>
          <w:color w:val="000000"/>
        </w:rPr>
      </w:pPr>
    </w:p>
    <w:p w14:paraId="4F7AE76B" w14:textId="77777777" w:rsidR="00896B11" w:rsidRDefault="00896B11" w:rsidP="00896B11">
      <w:pPr>
        <w:pStyle w:val="NormalWeb"/>
        <w:spacing w:before="0" w:beforeAutospacing="0" w:after="0" w:afterAutospacing="0" w:line="360" w:lineRule="auto"/>
        <w:jc w:val="both"/>
        <w:rPr>
          <w:color w:val="000000"/>
        </w:rPr>
      </w:pPr>
    </w:p>
    <w:p w14:paraId="390CC9F7" w14:textId="77777777" w:rsidR="00896B11" w:rsidRDefault="00896B11" w:rsidP="00896B11">
      <w:pPr>
        <w:pStyle w:val="NormalWeb"/>
        <w:spacing w:before="0" w:beforeAutospacing="0" w:after="0" w:afterAutospacing="0" w:line="360" w:lineRule="auto"/>
        <w:jc w:val="both"/>
        <w:rPr>
          <w:color w:val="000000"/>
        </w:rPr>
      </w:pPr>
    </w:p>
    <w:p w14:paraId="3AACD742" w14:textId="77777777" w:rsidR="00896B11" w:rsidRDefault="00896B11" w:rsidP="00896B11">
      <w:pPr>
        <w:pStyle w:val="NormalWeb"/>
        <w:spacing w:before="0" w:beforeAutospacing="0" w:after="0" w:afterAutospacing="0" w:line="360" w:lineRule="auto"/>
        <w:jc w:val="both"/>
        <w:rPr>
          <w:color w:val="000000"/>
        </w:rPr>
      </w:pPr>
    </w:p>
    <w:p w14:paraId="13CAC03E" w14:textId="77777777" w:rsidR="00896B11" w:rsidRDefault="00896B11" w:rsidP="00896B11">
      <w:pPr>
        <w:pStyle w:val="NormalWeb"/>
        <w:spacing w:before="0" w:beforeAutospacing="0" w:after="0" w:afterAutospacing="0" w:line="360" w:lineRule="auto"/>
        <w:jc w:val="both"/>
        <w:rPr>
          <w:color w:val="000000"/>
        </w:rPr>
      </w:pPr>
    </w:p>
    <w:p w14:paraId="643DC604" w14:textId="77777777" w:rsidR="00896B11" w:rsidRDefault="00896B11" w:rsidP="00896B11">
      <w:pPr>
        <w:pStyle w:val="NormalWeb"/>
        <w:spacing w:before="0" w:beforeAutospacing="0" w:after="0" w:afterAutospacing="0" w:line="360" w:lineRule="auto"/>
        <w:jc w:val="both"/>
        <w:rPr>
          <w:color w:val="000000"/>
        </w:rPr>
      </w:pPr>
    </w:p>
    <w:p w14:paraId="30E269D6" w14:textId="77777777" w:rsidR="00896B11" w:rsidRDefault="00896B11" w:rsidP="00896B11">
      <w:pPr>
        <w:pStyle w:val="NormalWeb"/>
        <w:spacing w:before="0" w:beforeAutospacing="0" w:after="0" w:afterAutospacing="0" w:line="360" w:lineRule="auto"/>
        <w:jc w:val="both"/>
        <w:rPr>
          <w:color w:val="000000"/>
        </w:rPr>
      </w:pPr>
      <w:r>
        <w:rPr>
          <w:color w:val="000000"/>
        </w:rPr>
        <w:lastRenderedPageBreak/>
        <w:t>COTHM Dubai (2023). </w:t>
      </w:r>
      <w:r>
        <w:rPr>
          <w:i/>
          <w:iCs/>
          <w:color w:val="000000"/>
        </w:rPr>
        <w:t>In the fast-paced and competitive world of hospitality, investing in staff training and development is crucial for long-term success. A well-trained and motivated team can enhance customer satisfaction, improve service quality, and ultimately drive business growth.</w:t>
      </w:r>
      <w:r>
        <w:rPr>
          <w:color w:val="000000"/>
        </w:rPr>
        <w:t> [online] Linkedin.com. Available at: https://www.linkedin.com/pulse/staff-training-development-hospitality-investing-your-team [Accessed 10 May 2024].</w:t>
      </w:r>
    </w:p>
    <w:p w14:paraId="7902FD2C" w14:textId="77777777" w:rsidR="00896B11" w:rsidRDefault="00896B11" w:rsidP="00896B11">
      <w:pPr>
        <w:pStyle w:val="NormalWeb"/>
        <w:spacing w:before="0" w:beforeAutospacing="0" w:after="0" w:afterAutospacing="0" w:line="360" w:lineRule="auto"/>
        <w:jc w:val="both"/>
        <w:rPr>
          <w:color w:val="000000"/>
        </w:rPr>
      </w:pPr>
      <w:r>
        <w:rPr>
          <w:color w:val="000000"/>
        </w:rPr>
        <w:t>Hsiao-Pei (Sophie) &amp; Yang (2018). Case Study 12: Shangri-La Hotels Expanding to Non-Asian Markets. </w:t>
      </w:r>
      <w:r>
        <w:rPr>
          <w:i/>
          <w:iCs/>
          <w:color w:val="000000"/>
        </w:rPr>
        <w:t>Springer Books</w:t>
      </w:r>
      <w:r>
        <w:rPr>
          <w:color w:val="000000"/>
        </w:rPr>
        <w:t>, [online] pp.113–116. Available at: https://ideas.repec.org/h/spr/sprchp/978-3-642-36861-5_16.html [Accessed 10 May 2024].</w:t>
      </w:r>
    </w:p>
    <w:p w14:paraId="02B7774D" w14:textId="77777777" w:rsidR="00896B11" w:rsidRPr="00853275" w:rsidRDefault="00896B11" w:rsidP="00896B11">
      <w:pPr>
        <w:pStyle w:val="NormalWeb"/>
        <w:spacing w:before="0" w:beforeAutospacing="0" w:after="0" w:afterAutospacing="0" w:line="360" w:lineRule="auto"/>
        <w:jc w:val="both"/>
        <w:rPr>
          <w:color w:val="000000"/>
        </w:rPr>
      </w:pPr>
      <w:r>
        <w:rPr>
          <w:color w:val="000000"/>
        </w:rPr>
        <w:t>Isobel (2023). </w:t>
      </w:r>
      <w:r>
        <w:rPr>
          <w:i/>
          <w:iCs/>
          <w:color w:val="000000"/>
        </w:rPr>
        <w:t>Travelodge reports record results for 2022 and encouraging early 2023 trading</w:t>
      </w:r>
      <w:r>
        <w:rPr>
          <w:color w:val="000000"/>
        </w:rPr>
        <w:t>. [online] Travelodge Corporate Website. Available at: https://travelodge.co.uk/our-business/blog/2023/05/15/travelodge-reports-record-results-for-2022-and-encouraging-early-2023-trading/ [Accessed 10 May 2024].</w:t>
      </w:r>
    </w:p>
    <w:p w14:paraId="53687141" w14:textId="77777777" w:rsidR="00896B11" w:rsidRDefault="00896B11" w:rsidP="00896B11">
      <w:pPr>
        <w:pStyle w:val="NormalWeb"/>
        <w:spacing w:before="0" w:beforeAutospacing="0" w:after="0" w:afterAutospacing="0" w:line="360" w:lineRule="auto"/>
        <w:jc w:val="both"/>
        <w:rPr>
          <w:color w:val="000000"/>
        </w:rPr>
      </w:pPr>
      <w:r w:rsidRPr="00534FB9">
        <w:rPr>
          <w:color w:val="000000"/>
        </w:rPr>
        <w:t xml:space="preserve">Ravindran, Gayathiri &amp; Mui, Daisy &amp; Kee, Daisy &amp; Ang, Zi Ling &amp; </w:t>
      </w:r>
      <w:proofErr w:type="spellStart"/>
      <w:r w:rsidRPr="00534FB9">
        <w:rPr>
          <w:color w:val="000000"/>
        </w:rPr>
        <w:t>Mahathaven</w:t>
      </w:r>
      <w:proofErr w:type="spellEnd"/>
      <w:r w:rsidRPr="00534FB9">
        <w:rPr>
          <w:color w:val="000000"/>
        </w:rPr>
        <w:t xml:space="preserve">, Ishwari &amp; Woh, Mei &amp; Soleimani, Mahtab &amp; Jayant, Jigyasa &amp; </w:t>
      </w:r>
      <w:proofErr w:type="spellStart"/>
      <w:r w:rsidRPr="00534FB9">
        <w:rPr>
          <w:color w:val="000000"/>
        </w:rPr>
        <w:t>Quttainah</w:t>
      </w:r>
      <w:proofErr w:type="spellEnd"/>
      <w:r w:rsidRPr="00534FB9">
        <w:rPr>
          <w:color w:val="000000"/>
        </w:rPr>
        <w:t>, Majdi &amp; Pandey, Rudresh. (2021). Shangri-La Hotels and Resorts' People and Culture Strategy in Deriving Employee Satisfaction. 1-11.</w:t>
      </w:r>
    </w:p>
    <w:p w14:paraId="68CDB1DD" w14:textId="77777777" w:rsidR="00896B11" w:rsidRDefault="00896B11" w:rsidP="00896B11">
      <w:pPr>
        <w:pStyle w:val="NormalWeb"/>
        <w:spacing w:before="0" w:beforeAutospacing="0" w:after="0" w:afterAutospacing="0" w:line="360" w:lineRule="auto"/>
        <w:jc w:val="both"/>
        <w:rPr>
          <w:color w:val="000000"/>
        </w:rPr>
      </w:pPr>
      <w:r>
        <w:rPr>
          <w:i/>
          <w:iCs/>
          <w:color w:val="000000"/>
        </w:rPr>
        <w:t>SCMP</w:t>
      </w:r>
      <w:r>
        <w:rPr>
          <w:color w:val="000000"/>
        </w:rPr>
        <w:t>. (2023). South China Morning Post. (2023)</w:t>
      </w:r>
      <w:proofErr w:type="gramStart"/>
      <w:r>
        <w:rPr>
          <w:color w:val="000000"/>
        </w:rPr>
        <w:t>. .</w:t>
      </w:r>
      <w:proofErr w:type="gramEnd"/>
      <w:r>
        <w:rPr>
          <w:color w:val="000000"/>
        </w:rPr>
        <w:t xml:space="preserve"> [online] Available at: https://www.scmp.com/business/article/3239583/shangri-la-poised-benefit-middle-easts-economic-rebound-after-decades-long-expansion-spree [Accessed 10 May 2024].</w:t>
      </w:r>
    </w:p>
    <w:p w14:paraId="362D67AB" w14:textId="77777777" w:rsidR="00896B11" w:rsidRDefault="00896B11" w:rsidP="00896B11">
      <w:pPr>
        <w:spacing w:after="0"/>
        <w:jc w:val="both"/>
      </w:pPr>
      <w:r>
        <w:t xml:space="preserve">SHAGRI-LA (2023). Annual Report. Retrieved from: </w:t>
      </w:r>
      <w:hyperlink r:id="rId4" w:history="1">
        <w:r w:rsidRPr="007D1DA7">
          <w:rPr>
            <w:rStyle w:val="Hyperlink"/>
          </w:rPr>
          <w:t>https://sitecore-cd.shangri-la.com/-/media/Project/Shangri-La-Group/Investor/Files/Public-Disclosures/Latest-Top-Publications/2023_Annual_Report_E.pdf</w:t>
        </w:r>
      </w:hyperlink>
    </w:p>
    <w:p w14:paraId="06EED2AE" w14:textId="77777777" w:rsidR="00896B11" w:rsidRPr="00534FB9" w:rsidRDefault="00896B11" w:rsidP="00896B11">
      <w:pPr>
        <w:pStyle w:val="NormalWeb"/>
        <w:spacing w:before="0" w:beforeAutospacing="0" w:after="0" w:afterAutospacing="0" w:line="360" w:lineRule="auto"/>
        <w:jc w:val="both"/>
        <w:rPr>
          <w:color w:val="000000"/>
        </w:rPr>
      </w:pPr>
      <w:r>
        <w:rPr>
          <w:color w:val="000000"/>
        </w:rPr>
        <w:t xml:space="preserve">Shangri-La, (2023). Social Sustainability and Ethical standards. </w:t>
      </w:r>
    </w:p>
    <w:p w14:paraId="13152299" w14:textId="77777777" w:rsidR="00896B11" w:rsidRDefault="00896B11" w:rsidP="00896B11">
      <w:pPr>
        <w:pStyle w:val="NormalWeb"/>
        <w:spacing w:before="0" w:beforeAutospacing="0" w:after="0" w:afterAutospacing="0" w:line="360" w:lineRule="auto"/>
        <w:jc w:val="both"/>
        <w:rPr>
          <w:color w:val="000000"/>
        </w:rPr>
      </w:pPr>
      <w:r>
        <w:rPr>
          <w:color w:val="000000"/>
        </w:rPr>
        <w:t>Shangri-la.com. (2024). Available at: https://www.shangri-la.com/group/our-story/ [Accessed 10 May 2024].</w:t>
      </w:r>
    </w:p>
    <w:p w14:paraId="2CDD02B4" w14:textId="77777777" w:rsidR="00896B11" w:rsidRDefault="00896B11" w:rsidP="00896B11">
      <w:pPr>
        <w:spacing w:after="0"/>
        <w:jc w:val="both"/>
      </w:pPr>
      <w:r>
        <w:t>Shangri-la.com. (2024). Available at: https://www.shangri-la.com/group/our-story/people-and-culture [Accessed 10 May 2024]</w:t>
      </w:r>
    </w:p>
    <w:p w14:paraId="35BD72EE" w14:textId="77777777" w:rsidR="00896B11" w:rsidRPr="00534FB9" w:rsidRDefault="00896B11" w:rsidP="00896B11">
      <w:pPr>
        <w:pStyle w:val="NormalWeb"/>
        <w:spacing w:before="0" w:beforeAutospacing="0" w:after="0" w:afterAutospacing="0" w:line="360" w:lineRule="auto"/>
        <w:jc w:val="both"/>
        <w:rPr>
          <w:color w:val="000000"/>
        </w:rPr>
      </w:pPr>
      <w:r>
        <w:rPr>
          <w:color w:val="000000"/>
        </w:rPr>
        <w:t>Shangri-la.com. (2024). </w:t>
      </w:r>
      <w:r>
        <w:rPr>
          <w:i/>
          <w:iCs/>
          <w:color w:val="000000"/>
        </w:rPr>
        <w:t>Corporate Social Responsibility | Shangri-La Xian</w:t>
      </w:r>
      <w:r>
        <w:rPr>
          <w:color w:val="000000"/>
        </w:rPr>
        <w:t>. [online] Available at: https://www.shangri-la.com/xian/shangrila/about/corporate-social-responsibility/ [Accessed 10 May 2024].</w:t>
      </w:r>
    </w:p>
    <w:p w14:paraId="3FEEEF80" w14:textId="77777777" w:rsidR="00896B11" w:rsidRDefault="00896B11" w:rsidP="00896B11">
      <w:pPr>
        <w:pStyle w:val="NormalWeb"/>
        <w:spacing w:before="0" w:beforeAutospacing="0" w:after="0" w:afterAutospacing="0" w:line="360" w:lineRule="auto"/>
        <w:jc w:val="both"/>
        <w:rPr>
          <w:color w:val="000000"/>
        </w:rPr>
      </w:pPr>
      <w:r>
        <w:rPr>
          <w:color w:val="000000"/>
        </w:rPr>
        <w:lastRenderedPageBreak/>
        <w:t>Travelodge Corporate Website. (2024). </w:t>
      </w:r>
      <w:r>
        <w:rPr>
          <w:i/>
          <w:iCs/>
          <w:color w:val="000000"/>
        </w:rPr>
        <w:t>Company Overview - Travelodge Corporate Website</w:t>
      </w:r>
      <w:r>
        <w:rPr>
          <w:color w:val="000000"/>
        </w:rPr>
        <w:t>. [online] Available at: https://travelodge.co.uk/our-business/about-us/company-overview/ [Accessed 10 May 2024].</w:t>
      </w:r>
    </w:p>
    <w:p w14:paraId="4C66CF93" w14:textId="77777777" w:rsidR="00896B11" w:rsidRDefault="00896B11" w:rsidP="00896B11">
      <w:pPr>
        <w:pStyle w:val="NormalWeb"/>
        <w:spacing w:before="0" w:beforeAutospacing="0" w:after="0" w:afterAutospacing="0" w:line="360" w:lineRule="auto"/>
        <w:jc w:val="both"/>
        <w:rPr>
          <w:color w:val="000000"/>
        </w:rPr>
      </w:pPr>
      <w:r>
        <w:rPr>
          <w:color w:val="000000"/>
        </w:rPr>
        <w:t>Travelodge. (2024). </w:t>
      </w:r>
      <w:r>
        <w:rPr>
          <w:i/>
          <w:iCs/>
          <w:color w:val="000000"/>
        </w:rPr>
        <w:t>Sustainability - Travelodge Corporate Website</w:t>
      </w:r>
      <w:r>
        <w:rPr>
          <w:color w:val="000000"/>
        </w:rPr>
        <w:t>. [online] Available at: https://travelodge.co.uk/our-business/sustainability/ [Accessed 10 May 2024].</w:t>
      </w:r>
    </w:p>
    <w:p w14:paraId="1F361E95" w14:textId="77777777" w:rsidR="00896B11" w:rsidRDefault="00896B11" w:rsidP="00896B11">
      <w:pPr>
        <w:spacing w:after="0"/>
        <w:jc w:val="both"/>
      </w:pPr>
      <w:r w:rsidRPr="00534FB9">
        <w:t>TVL FINANCE PLC</w:t>
      </w:r>
      <w:r>
        <w:t xml:space="preserve">, 2023. Report to Noteholders. Retrieved from: </w:t>
      </w:r>
      <w:hyperlink r:id="rId5" w:history="1">
        <w:r w:rsidRPr="007D1DA7">
          <w:rPr>
            <w:rStyle w:val="Hyperlink"/>
          </w:rPr>
          <w:t>https://www.travelodge.co.uk/nw/sites/default/files/Thame_and_London_Quarterly_Report_to_Note_Holders_2023_Q3_FINAL.pdf</w:t>
        </w:r>
      </w:hyperlink>
    </w:p>
    <w:p w14:paraId="7A400E58" w14:textId="77777777" w:rsidR="00896B11" w:rsidRDefault="00896B11" w:rsidP="00896B11">
      <w:pPr>
        <w:spacing w:after="0"/>
        <w:jc w:val="both"/>
      </w:pPr>
    </w:p>
    <w:p w14:paraId="06734C78" w14:textId="77777777" w:rsidR="00896B11" w:rsidRPr="00853275" w:rsidRDefault="00896B11" w:rsidP="00896B11">
      <w:pPr>
        <w:spacing w:after="0"/>
        <w:jc w:val="both"/>
      </w:pPr>
    </w:p>
    <w:p w14:paraId="28B459B2" w14:textId="77777777" w:rsidR="00452CC3" w:rsidRDefault="00452CC3"/>
    <w:sectPr w:rsidR="00452CC3" w:rsidSect="00896B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B11"/>
    <w:rsid w:val="00452CC3"/>
    <w:rsid w:val="00896B11"/>
    <w:rsid w:val="00AD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542D6"/>
  <w15:chartTrackingRefBased/>
  <w15:docId w15:val="{21F380BD-E5CF-4E37-BFDE-4217256FF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B11"/>
    <w:pPr>
      <w:spacing w:line="360" w:lineRule="auto"/>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896B11"/>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B11"/>
    <w:rPr>
      <w:rFonts w:ascii="Times New Roman" w:eastAsiaTheme="majorEastAsia" w:hAnsi="Times New Roman" w:cstheme="majorBidi"/>
      <w:b/>
      <w:color w:val="000000" w:themeColor="text1"/>
      <w:kern w:val="0"/>
      <w:sz w:val="24"/>
      <w:szCs w:val="32"/>
      <w:lang w:val="en-US"/>
      <w14:ligatures w14:val="none"/>
    </w:rPr>
  </w:style>
  <w:style w:type="table" w:styleId="TableGrid">
    <w:name w:val="Table Grid"/>
    <w:basedOn w:val="TableNormal"/>
    <w:uiPriority w:val="39"/>
    <w:rsid w:val="00896B11"/>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B11"/>
    <w:rPr>
      <w:color w:val="0563C1" w:themeColor="hyperlink"/>
      <w:u w:val="single"/>
    </w:rPr>
  </w:style>
  <w:style w:type="paragraph" w:styleId="NormalWeb">
    <w:name w:val="Normal (Web)"/>
    <w:basedOn w:val="Normal"/>
    <w:uiPriority w:val="99"/>
    <w:unhideWhenUsed/>
    <w:rsid w:val="00896B11"/>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896B11"/>
    <w:pPr>
      <w:spacing w:line="259" w:lineRule="auto"/>
      <w:outlineLvl w:val="9"/>
    </w:pPr>
    <w:rPr>
      <w:rFonts w:asciiTheme="majorHAnsi" w:hAnsiTheme="majorHAnsi"/>
      <w:b w:val="0"/>
      <w:color w:val="2F5496"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ravelodge.co.uk/nw/sites/default/files/Thame_and_London_Quarterly_Report_to_Note_Holders_2023_Q3_FINAL.pdf" TargetMode="External"/><Relationship Id="rId4" Type="http://schemas.openxmlformats.org/officeDocument/2006/relationships/hyperlink" Target="https://sitecore-cd.shangri-la.com/-/media/Project/Shangri-La-Group/Investor/Files/Public-Disclosures/Latest-Top-Publications/2023_Annual_Report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2517</Words>
  <Characters>14349</Characters>
  <Application>Microsoft Office Word</Application>
  <DocSecurity>0</DocSecurity>
  <Lines>119</Lines>
  <Paragraphs>33</Paragraphs>
  <ScaleCrop>false</ScaleCrop>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Panciu</dc:creator>
  <cp:keywords/>
  <dc:description/>
  <cp:lastModifiedBy>Andreea Panciu</cp:lastModifiedBy>
  <cp:revision>1</cp:revision>
  <dcterms:created xsi:type="dcterms:W3CDTF">2024-05-10T20:48:00Z</dcterms:created>
  <dcterms:modified xsi:type="dcterms:W3CDTF">2024-05-10T20:49:00Z</dcterms:modified>
</cp:coreProperties>
</file>