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0BE" w:rsidRPr="006550BE" w:rsidRDefault="006550BE" w:rsidP="006550BE">
      <w:pPr>
        <w:spacing w:line="480" w:lineRule="auto"/>
        <w:jc w:val="center"/>
        <w:rPr>
          <w:rFonts w:ascii="Times New Roman" w:hAnsi="Times New Roman" w:cs="Times New Roman"/>
          <w:sz w:val="24"/>
          <w:szCs w:val="24"/>
          <w:u w:val="single"/>
        </w:rPr>
      </w:pPr>
      <w:r w:rsidRPr="006550BE">
        <w:rPr>
          <w:rFonts w:ascii="Times New Roman" w:hAnsi="Times New Roman" w:cs="Times New Roman"/>
          <w:sz w:val="24"/>
          <w:szCs w:val="24"/>
          <w:u w:val="single"/>
        </w:rPr>
        <w:t>Alexander the Great and Diogenes Meet</w:t>
      </w:r>
    </w:p>
    <w:p w:rsidR="00D51BE2" w:rsidRPr="006E2909" w:rsidRDefault="00640E0A" w:rsidP="006E2909">
      <w:pPr>
        <w:spacing w:line="480" w:lineRule="auto"/>
        <w:rPr>
          <w:rFonts w:ascii="Times New Roman" w:hAnsi="Times New Roman" w:cs="Times New Roman"/>
          <w:sz w:val="24"/>
          <w:szCs w:val="24"/>
        </w:rPr>
      </w:pPr>
      <w:r w:rsidRPr="006E2909">
        <w:rPr>
          <w:rFonts w:ascii="Times New Roman" w:hAnsi="Times New Roman" w:cs="Times New Roman"/>
          <w:sz w:val="24"/>
          <w:szCs w:val="24"/>
        </w:rPr>
        <w:t>By the time that Alexander goes to meet Diogenes he was already a man into his 20s, had inherited the crown of Macedon and proven his military prowess for instance his victory over the Thracians.</w:t>
      </w:r>
      <w:r w:rsidR="00C37B56" w:rsidRPr="006E2909">
        <w:rPr>
          <w:rFonts w:ascii="Times New Roman" w:hAnsi="Times New Roman" w:cs="Times New Roman"/>
          <w:sz w:val="24"/>
          <w:szCs w:val="24"/>
        </w:rPr>
        <w:t xml:space="preserve"> Alexander having just been voted in as the leader who would lead the joint forces of the Greeks and Macedonians against the Persians goes to</w:t>
      </w:r>
      <w:r w:rsidR="00423927">
        <w:rPr>
          <w:rFonts w:ascii="Times New Roman" w:hAnsi="Times New Roman" w:cs="Times New Roman"/>
          <w:sz w:val="24"/>
          <w:szCs w:val="24"/>
        </w:rPr>
        <w:t xml:space="preserve"> seek out Diogenes who showed </w:t>
      </w:r>
      <w:r w:rsidR="00C37B56" w:rsidRPr="006E2909">
        <w:rPr>
          <w:rFonts w:ascii="Times New Roman" w:hAnsi="Times New Roman" w:cs="Times New Roman"/>
          <w:sz w:val="24"/>
          <w:szCs w:val="24"/>
        </w:rPr>
        <w:t>Alexander</w:t>
      </w:r>
      <w:r w:rsidR="00423927">
        <w:rPr>
          <w:rFonts w:ascii="Times New Roman" w:hAnsi="Times New Roman" w:cs="Times New Roman"/>
          <w:sz w:val="24"/>
          <w:szCs w:val="24"/>
        </w:rPr>
        <w:t xml:space="preserve"> no</w:t>
      </w:r>
      <w:r w:rsidR="00423927" w:rsidRPr="00423927">
        <w:rPr>
          <w:rFonts w:ascii="Times New Roman" w:hAnsi="Times New Roman" w:cs="Times New Roman"/>
          <w:sz w:val="24"/>
          <w:szCs w:val="24"/>
        </w:rPr>
        <w:t xml:space="preserve"> </w:t>
      </w:r>
      <w:r w:rsidR="00423927">
        <w:rPr>
          <w:rFonts w:ascii="Times New Roman" w:hAnsi="Times New Roman" w:cs="Times New Roman"/>
          <w:sz w:val="24"/>
          <w:szCs w:val="24"/>
        </w:rPr>
        <w:t>interest</w:t>
      </w:r>
      <w:r w:rsidR="00C37B56" w:rsidRPr="006E2909">
        <w:rPr>
          <w:rFonts w:ascii="Times New Roman" w:hAnsi="Times New Roman" w:cs="Times New Roman"/>
          <w:sz w:val="24"/>
          <w:szCs w:val="24"/>
        </w:rPr>
        <w:t>.</w:t>
      </w:r>
      <w:r w:rsidRPr="006E2909">
        <w:rPr>
          <w:rFonts w:ascii="Times New Roman" w:hAnsi="Times New Roman" w:cs="Times New Roman"/>
          <w:sz w:val="24"/>
          <w:szCs w:val="24"/>
        </w:rPr>
        <w:t xml:space="preserve">  </w:t>
      </w:r>
      <w:r w:rsidR="007E02B3" w:rsidRPr="006E2909">
        <w:rPr>
          <w:rFonts w:ascii="Times New Roman" w:hAnsi="Times New Roman" w:cs="Times New Roman"/>
          <w:sz w:val="24"/>
          <w:szCs w:val="24"/>
        </w:rPr>
        <w:t>I plan to approach this extract from</w:t>
      </w:r>
      <w:r w:rsidR="00B02F55" w:rsidRPr="006E2909">
        <w:rPr>
          <w:rFonts w:ascii="Times New Roman" w:hAnsi="Times New Roman" w:cs="Times New Roman"/>
          <w:sz w:val="24"/>
          <w:szCs w:val="24"/>
        </w:rPr>
        <w:t xml:space="preserve"> Plutarch’s Lives</w:t>
      </w:r>
      <w:r w:rsidR="007E02B3" w:rsidRPr="006E2909">
        <w:rPr>
          <w:rFonts w:ascii="Times New Roman" w:hAnsi="Times New Roman" w:cs="Times New Roman"/>
          <w:sz w:val="24"/>
          <w:szCs w:val="24"/>
        </w:rPr>
        <w:t xml:space="preserve"> by looking into Alexander’s younger year</w:t>
      </w:r>
      <w:r w:rsidR="00B02F55" w:rsidRPr="006E2909">
        <w:rPr>
          <w:rFonts w:ascii="Times New Roman" w:hAnsi="Times New Roman" w:cs="Times New Roman"/>
          <w:sz w:val="24"/>
          <w:szCs w:val="24"/>
        </w:rPr>
        <w:t xml:space="preserve">s which he spent with </w:t>
      </w:r>
      <w:r w:rsidR="00AC7B24" w:rsidRPr="006E2909">
        <w:rPr>
          <w:rFonts w:ascii="Times New Roman" w:hAnsi="Times New Roman" w:cs="Times New Roman"/>
          <w:sz w:val="24"/>
          <w:szCs w:val="24"/>
        </w:rPr>
        <w:t>Aristotle;</w:t>
      </w:r>
      <w:r w:rsidR="00B02F55" w:rsidRPr="006E2909">
        <w:rPr>
          <w:rFonts w:ascii="Times New Roman" w:hAnsi="Times New Roman" w:cs="Times New Roman"/>
          <w:sz w:val="24"/>
          <w:szCs w:val="24"/>
        </w:rPr>
        <w:t xml:space="preserve"> I do this as I believe that it will explain why Alexander reacted with such </w:t>
      </w:r>
      <w:r w:rsidR="00D51BE2" w:rsidRPr="006E2909">
        <w:rPr>
          <w:rFonts w:ascii="Times New Roman" w:hAnsi="Times New Roman" w:cs="Times New Roman"/>
          <w:sz w:val="24"/>
          <w:szCs w:val="24"/>
        </w:rPr>
        <w:t xml:space="preserve">affability </w:t>
      </w:r>
      <w:r w:rsidR="00AC7B24" w:rsidRPr="006E2909">
        <w:rPr>
          <w:rFonts w:ascii="Times New Roman" w:hAnsi="Times New Roman" w:cs="Times New Roman"/>
          <w:sz w:val="24"/>
          <w:szCs w:val="24"/>
        </w:rPr>
        <w:t>to Diogenes</w:t>
      </w:r>
      <w:r w:rsidR="00C37B56" w:rsidRPr="006E2909">
        <w:rPr>
          <w:rFonts w:ascii="Times New Roman" w:hAnsi="Times New Roman" w:cs="Times New Roman"/>
          <w:sz w:val="24"/>
          <w:szCs w:val="24"/>
        </w:rPr>
        <w:t>, who was a fellow philosopher’s</w:t>
      </w:r>
      <w:r w:rsidR="00AC7B24" w:rsidRPr="006E2909">
        <w:rPr>
          <w:rFonts w:ascii="Times New Roman" w:hAnsi="Times New Roman" w:cs="Times New Roman"/>
          <w:sz w:val="24"/>
          <w:szCs w:val="24"/>
        </w:rPr>
        <w:t xml:space="preserve"> </w:t>
      </w:r>
      <w:r w:rsidR="00EF0991" w:rsidRPr="006E2909">
        <w:rPr>
          <w:rFonts w:ascii="Times New Roman" w:hAnsi="Times New Roman" w:cs="Times New Roman"/>
          <w:sz w:val="24"/>
          <w:szCs w:val="24"/>
        </w:rPr>
        <w:t>comment “</w:t>
      </w:r>
      <w:r w:rsidR="007A676C" w:rsidRPr="006E2909">
        <w:rPr>
          <w:rFonts w:ascii="Times New Roman" w:hAnsi="Times New Roman" w:cs="Times New Roman"/>
          <w:sz w:val="24"/>
          <w:szCs w:val="24"/>
        </w:rPr>
        <w:t>you can stand a little to one side out of my sun</w:t>
      </w:r>
      <w:r w:rsidR="00EF0991" w:rsidRPr="006E2909">
        <w:rPr>
          <w:rFonts w:ascii="Times New Roman" w:hAnsi="Times New Roman" w:cs="Times New Roman"/>
          <w:sz w:val="24"/>
          <w:szCs w:val="24"/>
        </w:rPr>
        <w:t>”</w:t>
      </w:r>
      <w:r w:rsidR="006E2909">
        <w:rPr>
          <w:rStyle w:val="FootnoteReference"/>
          <w:rFonts w:ascii="Times New Roman" w:hAnsi="Times New Roman" w:cs="Times New Roman"/>
          <w:sz w:val="24"/>
          <w:szCs w:val="24"/>
        </w:rPr>
        <w:footnoteReference w:id="2"/>
      </w:r>
      <w:r w:rsidR="007A676C" w:rsidRPr="006E2909">
        <w:rPr>
          <w:rFonts w:ascii="Times New Roman" w:hAnsi="Times New Roman" w:cs="Times New Roman"/>
          <w:sz w:val="24"/>
          <w:szCs w:val="24"/>
        </w:rPr>
        <w:t xml:space="preserve"> </w:t>
      </w:r>
      <w:r w:rsidR="0011250F" w:rsidRPr="006E2909">
        <w:rPr>
          <w:rFonts w:ascii="Times New Roman" w:hAnsi="Times New Roman" w:cs="Times New Roman"/>
          <w:sz w:val="24"/>
          <w:szCs w:val="24"/>
        </w:rPr>
        <w:t>and hi</w:t>
      </w:r>
      <w:r w:rsidR="00C37B56" w:rsidRPr="006E2909">
        <w:rPr>
          <w:rFonts w:ascii="Times New Roman" w:hAnsi="Times New Roman" w:cs="Times New Roman"/>
          <w:sz w:val="24"/>
          <w:szCs w:val="24"/>
        </w:rPr>
        <w:t>s general nonchalant attitude to the monarch</w:t>
      </w:r>
      <w:r w:rsidR="00AC7B24" w:rsidRPr="006E2909">
        <w:rPr>
          <w:rFonts w:ascii="Times New Roman" w:hAnsi="Times New Roman" w:cs="Times New Roman"/>
          <w:sz w:val="24"/>
          <w:szCs w:val="24"/>
        </w:rPr>
        <w:t xml:space="preserve">. </w:t>
      </w:r>
      <w:r w:rsidR="00EF0991" w:rsidRPr="006E2909">
        <w:rPr>
          <w:rFonts w:ascii="Times New Roman" w:hAnsi="Times New Roman" w:cs="Times New Roman"/>
          <w:sz w:val="24"/>
          <w:szCs w:val="24"/>
        </w:rPr>
        <w:t>I will also be looking into the credibility of the encounter as recorded by Plutarch and why it may differ from other such recording. Also Diogenes rational behind treating Alexander in such a manner. Finally by looking at the purpose behind Plutarch including the conversation between the two.</w:t>
      </w:r>
    </w:p>
    <w:p w:rsidR="00267E71" w:rsidRPr="006E2909" w:rsidRDefault="00FE6158" w:rsidP="006E2909">
      <w:pPr>
        <w:spacing w:line="480" w:lineRule="auto"/>
        <w:rPr>
          <w:rFonts w:ascii="Times New Roman" w:hAnsi="Times New Roman" w:cs="Times New Roman"/>
          <w:sz w:val="24"/>
          <w:szCs w:val="24"/>
        </w:rPr>
      </w:pPr>
      <w:r w:rsidRPr="006E2909">
        <w:rPr>
          <w:rFonts w:ascii="Times New Roman" w:hAnsi="Times New Roman" w:cs="Times New Roman"/>
          <w:sz w:val="24"/>
          <w:szCs w:val="24"/>
        </w:rPr>
        <w:t>Philip</w:t>
      </w:r>
      <w:r w:rsidR="00423927">
        <w:rPr>
          <w:rFonts w:ascii="Times New Roman" w:hAnsi="Times New Roman" w:cs="Times New Roman"/>
          <w:sz w:val="24"/>
          <w:szCs w:val="24"/>
        </w:rPr>
        <w:t>,</w:t>
      </w:r>
      <w:r w:rsidRPr="006E2909">
        <w:rPr>
          <w:rFonts w:ascii="Times New Roman" w:hAnsi="Times New Roman" w:cs="Times New Roman"/>
          <w:sz w:val="24"/>
          <w:szCs w:val="24"/>
        </w:rPr>
        <w:t xml:space="preserve"> recognising </w:t>
      </w:r>
      <w:r w:rsidR="000201B4" w:rsidRPr="006E2909">
        <w:rPr>
          <w:rFonts w:ascii="Times New Roman" w:hAnsi="Times New Roman" w:cs="Times New Roman"/>
          <w:sz w:val="24"/>
          <w:szCs w:val="24"/>
        </w:rPr>
        <w:t>Alexander’s</w:t>
      </w:r>
      <w:r w:rsidRPr="006E2909">
        <w:rPr>
          <w:rFonts w:ascii="Times New Roman" w:hAnsi="Times New Roman" w:cs="Times New Roman"/>
          <w:sz w:val="24"/>
          <w:szCs w:val="24"/>
        </w:rPr>
        <w:t xml:space="preserve"> keen mind and </w:t>
      </w:r>
      <w:r w:rsidR="0011250F" w:rsidRPr="006E2909">
        <w:rPr>
          <w:rFonts w:ascii="Times New Roman" w:hAnsi="Times New Roman" w:cs="Times New Roman"/>
          <w:sz w:val="24"/>
          <w:szCs w:val="24"/>
        </w:rPr>
        <w:t xml:space="preserve">aptitude for academics </w:t>
      </w:r>
      <w:r w:rsidR="000201B4" w:rsidRPr="006E2909">
        <w:rPr>
          <w:rFonts w:ascii="Times New Roman" w:hAnsi="Times New Roman" w:cs="Times New Roman"/>
          <w:sz w:val="24"/>
          <w:szCs w:val="24"/>
        </w:rPr>
        <w:t>“</w:t>
      </w:r>
      <w:r w:rsidR="0011250F" w:rsidRPr="006E2909">
        <w:rPr>
          <w:rFonts w:ascii="Times New Roman" w:hAnsi="Times New Roman" w:cs="Times New Roman"/>
          <w:sz w:val="24"/>
          <w:szCs w:val="24"/>
        </w:rPr>
        <w:t>He was also by nature a lover of learning and a lover of reading</w:t>
      </w:r>
      <w:r w:rsidR="000201B4" w:rsidRPr="006E2909">
        <w:rPr>
          <w:rFonts w:ascii="Times New Roman" w:hAnsi="Times New Roman" w:cs="Times New Roman"/>
          <w:sz w:val="24"/>
          <w:szCs w:val="24"/>
        </w:rPr>
        <w:t>”</w:t>
      </w:r>
      <w:r w:rsidR="006E2909">
        <w:rPr>
          <w:rStyle w:val="FootnoteReference"/>
          <w:rFonts w:ascii="Times New Roman" w:hAnsi="Times New Roman" w:cs="Times New Roman"/>
          <w:sz w:val="24"/>
          <w:szCs w:val="24"/>
        </w:rPr>
        <w:footnoteReference w:id="3"/>
      </w:r>
      <w:r w:rsidR="00423927">
        <w:rPr>
          <w:rFonts w:ascii="Times New Roman" w:hAnsi="Times New Roman" w:cs="Times New Roman"/>
          <w:sz w:val="24"/>
          <w:szCs w:val="24"/>
        </w:rPr>
        <w:t>,</w:t>
      </w:r>
      <w:r w:rsidR="000201B4" w:rsidRPr="006E2909">
        <w:rPr>
          <w:rFonts w:ascii="Times New Roman" w:hAnsi="Times New Roman" w:cs="Times New Roman"/>
          <w:sz w:val="24"/>
          <w:szCs w:val="24"/>
        </w:rPr>
        <w:t xml:space="preserve"> </w:t>
      </w:r>
      <w:r w:rsidR="00305408" w:rsidRPr="006E2909">
        <w:rPr>
          <w:rFonts w:ascii="Times New Roman" w:hAnsi="Times New Roman" w:cs="Times New Roman"/>
          <w:sz w:val="24"/>
          <w:szCs w:val="24"/>
        </w:rPr>
        <w:t xml:space="preserve">deemed that regular scholars were not enough </w:t>
      </w:r>
      <w:r w:rsidR="00423927">
        <w:rPr>
          <w:rFonts w:ascii="Times New Roman" w:hAnsi="Times New Roman" w:cs="Times New Roman"/>
          <w:sz w:val="24"/>
          <w:szCs w:val="24"/>
        </w:rPr>
        <w:t xml:space="preserve">and </w:t>
      </w:r>
      <w:r w:rsidR="00305408" w:rsidRPr="006E2909">
        <w:rPr>
          <w:rFonts w:ascii="Times New Roman" w:hAnsi="Times New Roman" w:cs="Times New Roman"/>
          <w:sz w:val="24"/>
          <w:szCs w:val="24"/>
        </w:rPr>
        <w:t>sent for Aristotle who was a Philosopher of high repute</w:t>
      </w:r>
      <w:r w:rsidR="00640E0A" w:rsidRPr="006E2909">
        <w:rPr>
          <w:rFonts w:ascii="Times New Roman" w:hAnsi="Times New Roman" w:cs="Times New Roman"/>
          <w:sz w:val="24"/>
          <w:szCs w:val="24"/>
        </w:rPr>
        <w:t xml:space="preserve">. </w:t>
      </w:r>
      <w:r w:rsidR="00AC7B24" w:rsidRPr="006E2909">
        <w:rPr>
          <w:rFonts w:ascii="Times New Roman" w:hAnsi="Times New Roman" w:cs="Times New Roman"/>
          <w:sz w:val="24"/>
          <w:szCs w:val="24"/>
        </w:rPr>
        <w:t>Aristotle had a profound impact on Alexander’s life</w:t>
      </w:r>
      <w:r w:rsidR="0083404E" w:rsidRPr="006E2909">
        <w:rPr>
          <w:rFonts w:ascii="Times New Roman" w:hAnsi="Times New Roman" w:cs="Times New Roman"/>
          <w:sz w:val="24"/>
          <w:szCs w:val="24"/>
        </w:rPr>
        <w:t xml:space="preserve"> as Plut</w:t>
      </w:r>
      <w:r w:rsidRPr="006E2909">
        <w:rPr>
          <w:rFonts w:ascii="Times New Roman" w:hAnsi="Times New Roman" w:cs="Times New Roman"/>
          <w:sz w:val="24"/>
          <w:szCs w:val="24"/>
        </w:rPr>
        <w:t>arch says</w:t>
      </w:r>
      <w:r w:rsidR="00FD4EFC" w:rsidRPr="006E2909">
        <w:rPr>
          <w:rFonts w:ascii="Times New Roman" w:hAnsi="Times New Roman" w:cs="Times New Roman"/>
          <w:sz w:val="24"/>
          <w:szCs w:val="24"/>
        </w:rPr>
        <w:t xml:space="preserve"> “Moreover, in my opinion Alexander's love of the art of healing was inculcated in him by Aristotle permanently”</w:t>
      </w:r>
      <w:r w:rsidR="006E2909">
        <w:rPr>
          <w:rStyle w:val="FootnoteReference"/>
          <w:rFonts w:ascii="Times New Roman" w:hAnsi="Times New Roman" w:cs="Times New Roman"/>
          <w:sz w:val="24"/>
          <w:szCs w:val="24"/>
        </w:rPr>
        <w:footnoteReference w:id="4"/>
      </w:r>
      <w:r w:rsidR="0011250F" w:rsidRPr="006E2909">
        <w:rPr>
          <w:rFonts w:ascii="Times New Roman" w:hAnsi="Times New Roman" w:cs="Times New Roman"/>
          <w:sz w:val="24"/>
          <w:szCs w:val="24"/>
        </w:rPr>
        <w:t xml:space="preserve">. Alexander obviously held Aristotle’s teachings in high regard and respected the man a great deal which is evident </w:t>
      </w:r>
      <w:r w:rsidR="00CA3EF1" w:rsidRPr="006E2909">
        <w:rPr>
          <w:rFonts w:ascii="Times New Roman" w:hAnsi="Times New Roman" w:cs="Times New Roman"/>
          <w:sz w:val="24"/>
          <w:szCs w:val="24"/>
        </w:rPr>
        <w:t>because he kept a copy of Aristotle’s Iliad of the Casket “with his dagger under his pillow”</w:t>
      </w:r>
      <w:r w:rsidR="006E2909">
        <w:rPr>
          <w:rStyle w:val="FootnoteReference"/>
          <w:rFonts w:ascii="Times New Roman" w:hAnsi="Times New Roman" w:cs="Times New Roman"/>
          <w:sz w:val="24"/>
          <w:szCs w:val="24"/>
        </w:rPr>
        <w:footnoteReference w:id="5"/>
      </w:r>
      <w:r w:rsidR="006B094F" w:rsidRPr="006E2909">
        <w:rPr>
          <w:rFonts w:ascii="Times New Roman" w:hAnsi="Times New Roman" w:cs="Times New Roman"/>
          <w:sz w:val="24"/>
          <w:szCs w:val="24"/>
        </w:rPr>
        <w:t xml:space="preserve">. Alexander is said to have loved Aristotle more so than even his Father but over time became </w:t>
      </w:r>
      <w:r w:rsidR="006B094F" w:rsidRPr="006E2909">
        <w:rPr>
          <w:rFonts w:ascii="Times New Roman" w:hAnsi="Times New Roman" w:cs="Times New Roman"/>
          <w:sz w:val="24"/>
          <w:szCs w:val="24"/>
        </w:rPr>
        <w:lastRenderedPageBreak/>
        <w:t>estranged and “he held him in more or less of suspicion”</w:t>
      </w:r>
      <w:r w:rsidR="006E2909">
        <w:rPr>
          <w:rStyle w:val="FootnoteReference"/>
          <w:rFonts w:ascii="Times New Roman" w:hAnsi="Times New Roman" w:cs="Times New Roman"/>
          <w:sz w:val="24"/>
          <w:szCs w:val="24"/>
        </w:rPr>
        <w:footnoteReference w:id="6"/>
      </w:r>
      <w:r w:rsidR="006B094F" w:rsidRPr="006E2909">
        <w:rPr>
          <w:rFonts w:ascii="Times New Roman" w:hAnsi="Times New Roman" w:cs="Times New Roman"/>
          <w:sz w:val="24"/>
          <w:szCs w:val="24"/>
        </w:rPr>
        <w:t xml:space="preserve"> however this did not impede his “eager yearning for philosophy”</w:t>
      </w:r>
      <w:r w:rsidR="006E2909">
        <w:rPr>
          <w:rStyle w:val="FootnoteReference"/>
          <w:rFonts w:ascii="Times New Roman" w:hAnsi="Times New Roman" w:cs="Times New Roman"/>
          <w:sz w:val="24"/>
          <w:szCs w:val="24"/>
        </w:rPr>
        <w:footnoteReference w:id="7"/>
      </w:r>
      <w:r w:rsidR="005D33C9" w:rsidRPr="006E2909">
        <w:rPr>
          <w:rFonts w:ascii="Times New Roman" w:hAnsi="Times New Roman" w:cs="Times New Roman"/>
          <w:sz w:val="24"/>
          <w:szCs w:val="24"/>
        </w:rPr>
        <w:t>.</w:t>
      </w:r>
      <w:r w:rsidR="005D33C9" w:rsidRPr="006E2909">
        <w:rPr>
          <w:rFonts w:ascii="Times New Roman" w:hAnsi="Times New Roman" w:cs="Times New Roman"/>
          <w:sz w:val="24"/>
          <w:szCs w:val="24"/>
        </w:rPr>
        <w:br/>
        <w:t xml:space="preserve">Alexander’s time with Aristotle, definitely influenced his attitude towards Diogenes. Diogenes was a philosopher and we have already ascertained that Alexander holds philosophers in high regard </w:t>
      </w:r>
      <w:r w:rsidR="00ED72AE" w:rsidRPr="006E2909">
        <w:rPr>
          <w:rFonts w:ascii="Times New Roman" w:hAnsi="Times New Roman" w:cs="Times New Roman"/>
          <w:sz w:val="24"/>
          <w:szCs w:val="24"/>
        </w:rPr>
        <w:t>which is why when his followers were “mocking”</w:t>
      </w:r>
      <w:r w:rsidR="006E2909">
        <w:rPr>
          <w:rStyle w:val="FootnoteReference"/>
          <w:rFonts w:ascii="Times New Roman" w:hAnsi="Times New Roman" w:cs="Times New Roman"/>
          <w:sz w:val="24"/>
          <w:szCs w:val="24"/>
        </w:rPr>
        <w:footnoteReference w:id="8"/>
      </w:r>
      <w:r w:rsidR="00ED72AE" w:rsidRPr="006E2909">
        <w:rPr>
          <w:rFonts w:ascii="Times New Roman" w:hAnsi="Times New Roman" w:cs="Times New Roman"/>
          <w:sz w:val="24"/>
          <w:szCs w:val="24"/>
        </w:rPr>
        <w:t xml:space="preserve"> Diogenes he silenced them by saying “You may say what you like, but if I were not Alexander, I would be Diogenes.”</w:t>
      </w:r>
      <w:r w:rsidR="006E2909">
        <w:rPr>
          <w:rStyle w:val="FootnoteReference"/>
          <w:rFonts w:ascii="Times New Roman" w:hAnsi="Times New Roman" w:cs="Times New Roman"/>
          <w:sz w:val="24"/>
          <w:szCs w:val="24"/>
        </w:rPr>
        <w:footnoteReference w:id="9"/>
      </w:r>
      <w:r w:rsidR="00ED72AE" w:rsidRPr="006E2909">
        <w:rPr>
          <w:rFonts w:ascii="Times New Roman" w:hAnsi="Times New Roman" w:cs="Times New Roman"/>
          <w:sz w:val="24"/>
          <w:szCs w:val="24"/>
        </w:rPr>
        <w:t xml:space="preserve"> His estrangement from Aristotle most likely left him with a hunger for an intellectual equal with whom he could discuss his teachings a</w:t>
      </w:r>
      <w:r w:rsidR="003D50B7" w:rsidRPr="006E2909">
        <w:rPr>
          <w:rFonts w:ascii="Times New Roman" w:hAnsi="Times New Roman" w:cs="Times New Roman"/>
          <w:sz w:val="24"/>
          <w:szCs w:val="24"/>
        </w:rPr>
        <w:t>nd</w:t>
      </w:r>
      <w:r w:rsidR="00ED72AE" w:rsidRPr="006E2909">
        <w:rPr>
          <w:rFonts w:ascii="Times New Roman" w:hAnsi="Times New Roman" w:cs="Times New Roman"/>
          <w:sz w:val="24"/>
          <w:szCs w:val="24"/>
        </w:rPr>
        <w:t xml:space="preserve"> experiences and allow him to rationalise them through discussion</w:t>
      </w:r>
      <w:r w:rsidR="00267E71" w:rsidRPr="006E2909">
        <w:rPr>
          <w:rFonts w:ascii="Times New Roman" w:hAnsi="Times New Roman" w:cs="Times New Roman"/>
          <w:sz w:val="24"/>
          <w:szCs w:val="24"/>
        </w:rPr>
        <w:t>. It could be a literal statement that if he hadn’t been king because of his tuition he would have become a philosopher uninterested in titles and power and that he would have reacted in a similar way had a king had approached him. Finally he could have valued Diogenes statement as an unwillingness to just falter and cast aside his values just because of Alexander’s reputation.</w:t>
      </w:r>
      <w:r w:rsidR="00CE7679" w:rsidRPr="006E2909">
        <w:rPr>
          <w:rFonts w:ascii="Times New Roman" w:hAnsi="Times New Roman" w:cs="Times New Roman"/>
          <w:sz w:val="24"/>
          <w:szCs w:val="24"/>
        </w:rPr>
        <w:t xml:space="preserve"> Interestingly </w:t>
      </w:r>
      <w:r w:rsidR="00214787" w:rsidRPr="006E2909">
        <w:rPr>
          <w:rFonts w:ascii="Times New Roman" w:hAnsi="Times New Roman" w:cs="Times New Roman"/>
          <w:sz w:val="24"/>
          <w:szCs w:val="24"/>
        </w:rPr>
        <w:t>Alexander and Diogenes are said to have died on the same day although this is most likely a fabrication it does add embellishment to the tale of their meeting.</w:t>
      </w:r>
      <w:r w:rsidR="006E2909">
        <w:rPr>
          <w:rStyle w:val="FootnoteReference"/>
          <w:rFonts w:ascii="Times New Roman" w:hAnsi="Times New Roman" w:cs="Times New Roman"/>
          <w:sz w:val="24"/>
          <w:szCs w:val="24"/>
        </w:rPr>
        <w:footnoteReference w:id="10"/>
      </w:r>
    </w:p>
    <w:p w:rsidR="00AC7B24" w:rsidRPr="006E2909" w:rsidRDefault="00267E71" w:rsidP="006E2909">
      <w:pPr>
        <w:spacing w:line="480" w:lineRule="auto"/>
        <w:rPr>
          <w:rFonts w:ascii="Times New Roman" w:hAnsi="Times New Roman" w:cs="Times New Roman"/>
          <w:sz w:val="24"/>
          <w:szCs w:val="24"/>
        </w:rPr>
      </w:pPr>
      <w:r w:rsidRPr="006E2909">
        <w:rPr>
          <w:rFonts w:ascii="Times New Roman" w:hAnsi="Times New Roman" w:cs="Times New Roman"/>
          <w:sz w:val="24"/>
          <w:szCs w:val="24"/>
        </w:rPr>
        <w:t xml:space="preserve">The </w:t>
      </w:r>
      <w:r w:rsidR="00EF0991" w:rsidRPr="006E2909">
        <w:rPr>
          <w:rFonts w:ascii="Times New Roman" w:hAnsi="Times New Roman" w:cs="Times New Roman"/>
          <w:sz w:val="24"/>
          <w:szCs w:val="24"/>
        </w:rPr>
        <w:t>interaction</w:t>
      </w:r>
      <w:r w:rsidRPr="006E2909">
        <w:rPr>
          <w:rFonts w:ascii="Times New Roman" w:hAnsi="Times New Roman" w:cs="Times New Roman"/>
          <w:sz w:val="24"/>
          <w:szCs w:val="24"/>
        </w:rPr>
        <w:t xml:space="preserve"> itself appears to be rather short, Alexander travelled from the isthmus wh</w:t>
      </w:r>
      <w:r w:rsidR="00622D30" w:rsidRPr="006E2909">
        <w:rPr>
          <w:rFonts w:ascii="Times New Roman" w:hAnsi="Times New Roman" w:cs="Times New Roman"/>
          <w:sz w:val="24"/>
          <w:szCs w:val="24"/>
        </w:rPr>
        <w:t>ere the vote was held to specifically meet with Diogenes and for only a such a short encounter, in Valerius Maximus version of the</w:t>
      </w:r>
      <w:r w:rsidRPr="006E2909">
        <w:rPr>
          <w:rFonts w:ascii="Times New Roman" w:hAnsi="Times New Roman" w:cs="Times New Roman"/>
          <w:sz w:val="24"/>
          <w:szCs w:val="24"/>
        </w:rPr>
        <w:t xml:space="preserve"> </w:t>
      </w:r>
      <w:r w:rsidR="00622D30" w:rsidRPr="006E2909">
        <w:rPr>
          <w:rFonts w:ascii="Times New Roman" w:hAnsi="Times New Roman" w:cs="Times New Roman"/>
          <w:sz w:val="24"/>
          <w:szCs w:val="24"/>
        </w:rPr>
        <w:t>exchange Diogenes says “To this later, for now I just want you not to stand in the sun”</w:t>
      </w:r>
      <w:r w:rsidR="006E2909">
        <w:rPr>
          <w:rStyle w:val="FootnoteReference"/>
          <w:rFonts w:ascii="Times New Roman" w:hAnsi="Times New Roman" w:cs="Times New Roman"/>
          <w:sz w:val="24"/>
          <w:szCs w:val="24"/>
        </w:rPr>
        <w:footnoteReference w:id="11"/>
      </w:r>
      <w:r w:rsidR="00622D30" w:rsidRPr="006E2909">
        <w:rPr>
          <w:rFonts w:ascii="Times New Roman" w:hAnsi="Times New Roman" w:cs="Times New Roman"/>
          <w:sz w:val="24"/>
          <w:szCs w:val="24"/>
        </w:rPr>
        <w:t xml:space="preserve"> which does suggest that the meeting of the two men did in fact last longer this was just the only part that was recorded</w:t>
      </w:r>
      <w:r w:rsidR="00423927">
        <w:rPr>
          <w:rFonts w:ascii="Times New Roman" w:hAnsi="Times New Roman" w:cs="Times New Roman"/>
          <w:sz w:val="24"/>
          <w:szCs w:val="24"/>
        </w:rPr>
        <w:t xml:space="preserve"> and does link to the notion the Alexander desired an extended conversation</w:t>
      </w:r>
      <w:r w:rsidR="00622D30" w:rsidRPr="006E2909">
        <w:rPr>
          <w:rFonts w:ascii="Times New Roman" w:hAnsi="Times New Roman" w:cs="Times New Roman"/>
          <w:sz w:val="24"/>
          <w:szCs w:val="24"/>
        </w:rPr>
        <w:t>.</w:t>
      </w:r>
      <w:r w:rsidR="00F86A66" w:rsidRPr="006E2909">
        <w:rPr>
          <w:rFonts w:ascii="Times New Roman" w:hAnsi="Times New Roman" w:cs="Times New Roman"/>
          <w:sz w:val="24"/>
          <w:szCs w:val="24"/>
        </w:rPr>
        <w:t xml:space="preserve"> The reason for this could be</w:t>
      </w:r>
      <w:r w:rsidR="00D9131F" w:rsidRPr="006E2909">
        <w:rPr>
          <w:rFonts w:ascii="Times New Roman" w:hAnsi="Times New Roman" w:cs="Times New Roman"/>
          <w:sz w:val="24"/>
          <w:szCs w:val="24"/>
        </w:rPr>
        <w:t xml:space="preserve"> that Pultarch cites Onesicritus, who was Diogenes pupil,</w:t>
      </w:r>
      <w:r w:rsidR="00F86A66" w:rsidRPr="006E2909">
        <w:rPr>
          <w:rFonts w:ascii="Times New Roman" w:hAnsi="Times New Roman" w:cs="Times New Roman"/>
          <w:sz w:val="24"/>
          <w:szCs w:val="24"/>
        </w:rPr>
        <w:t xml:space="preserve"> as his source of the encounter</w:t>
      </w:r>
      <w:r w:rsidR="00D9131F" w:rsidRPr="006E2909">
        <w:rPr>
          <w:rFonts w:ascii="Times New Roman" w:hAnsi="Times New Roman" w:cs="Times New Roman"/>
          <w:sz w:val="24"/>
          <w:szCs w:val="24"/>
        </w:rPr>
        <w:t xml:space="preserve">, if Alexander had </w:t>
      </w:r>
      <w:r w:rsidR="00D9131F" w:rsidRPr="006E2909">
        <w:rPr>
          <w:rFonts w:ascii="Times New Roman" w:hAnsi="Times New Roman" w:cs="Times New Roman"/>
          <w:sz w:val="24"/>
          <w:szCs w:val="24"/>
        </w:rPr>
        <w:lastRenderedPageBreak/>
        <w:t>reacted negatively and had dishonoured Diogenes in some way it would have put his teacher in a worse light so he might have been reluctant to recount that knowing it would be publicised</w:t>
      </w:r>
      <w:r w:rsidR="00CE7679" w:rsidRPr="006E2909">
        <w:rPr>
          <w:rFonts w:ascii="Times New Roman" w:hAnsi="Times New Roman" w:cs="Times New Roman"/>
          <w:sz w:val="24"/>
          <w:szCs w:val="24"/>
        </w:rPr>
        <w:t>, thus warping events in order t to bolster his own reputation as a pupil of Diogenes, a man who had Alexander the Greats respect. This is a credible theory as in Nearchus’ writings we learn that he believed him a fool and that “Onesicritus had falsely claimed to have been the fleet-commander”.</w:t>
      </w:r>
      <w:r w:rsidR="006E2909">
        <w:rPr>
          <w:rStyle w:val="FootnoteReference"/>
          <w:rFonts w:ascii="Times New Roman" w:hAnsi="Times New Roman" w:cs="Times New Roman"/>
          <w:sz w:val="24"/>
          <w:szCs w:val="24"/>
        </w:rPr>
        <w:footnoteReference w:id="12"/>
      </w:r>
    </w:p>
    <w:p w:rsidR="002E58CD" w:rsidRPr="006E2909" w:rsidRDefault="00214787" w:rsidP="006E2909">
      <w:pPr>
        <w:spacing w:line="480" w:lineRule="auto"/>
        <w:rPr>
          <w:rFonts w:ascii="Times New Roman" w:hAnsi="Times New Roman" w:cs="Times New Roman"/>
          <w:sz w:val="24"/>
          <w:szCs w:val="24"/>
        </w:rPr>
      </w:pPr>
      <w:r w:rsidRPr="006E2909">
        <w:rPr>
          <w:rFonts w:ascii="Times New Roman" w:hAnsi="Times New Roman" w:cs="Times New Roman"/>
          <w:sz w:val="24"/>
          <w:szCs w:val="24"/>
        </w:rPr>
        <w:t>Diogenes</w:t>
      </w:r>
      <w:r w:rsidR="00225CEE" w:rsidRPr="006E2909">
        <w:rPr>
          <w:rFonts w:ascii="Times New Roman" w:hAnsi="Times New Roman" w:cs="Times New Roman"/>
          <w:sz w:val="24"/>
          <w:szCs w:val="24"/>
        </w:rPr>
        <w:t xml:space="preserve"> is said to have completely rejected normal social constructs of the time such as reputation, family, masturbating in public and eating in the market place</w:t>
      </w:r>
      <w:r w:rsidR="006E2909">
        <w:rPr>
          <w:rStyle w:val="FootnoteReference"/>
          <w:rFonts w:ascii="Times New Roman" w:hAnsi="Times New Roman" w:cs="Times New Roman"/>
          <w:sz w:val="24"/>
          <w:szCs w:val="24"/>
        </w:rPr>
        <w:footnoteReference w:id="13"/>
      </w:r>
      <w:r w:rsidR="00225CEE" w:rsidRPr="006E2909">
        <w:rPr>
          <w:rFonts w:ascii="Times New Roman" w:hAnsi="Times New Roman" w:cs="Times New Roman"/>
          <w:sz w:val="24"/>
          <w:szCs w:val="24"/>
        </w:rPr>
        <w:t>, it was this lifestyle that combined with his teach by example philosophy could have led to his attitude towards Alexander. By blatantly rejecting the social norms of how one would address a monarch he would be setting an example to the people.</w:t>
      </w:r>
    </w:p>
    <w:p w:rsidR="00070466" w:rsidRPr="006E2909" w:rsidRDefault="002E58CD" w:rsidP="006E2909">
      <w:pPr>
        <w:spacing w:line="480" w:lineRule="auto"/>
        <w:rPr>
          <w:rFonts w:ascii="Times New Roman" w:hAnsi="Times New Roman" w:cs="Times New Roman"/>
          <w:sz w:val="24"/>
          <w:szCs w:val="24"/>
        </w:rPr>
      </w:pPr>
      <w:r w:rsidRPr="006E2909">
        <w:rPr>
          <w:rFonts w:ascii="Times New Roman" w:hAnsi="Times New Roman" w:cs="Times New Roman"/>
          <w:sz w:val="24"/>
          <w:szCs w:val="24"/>
        </w:rPr>
        <w:t xml:space="preserve">This encounter could does portray Alexander in a good light as being a man of the people who isn’t easily offended and embodies the teachings of his youth and the qualities of a monarch. The purpose of this </w:t>
      </w:r>
      <w:r w:rsidR="00EF0991" w:rsidRPr="006E2909">
        <w:rPr>
          <w:rFonts w:ascii="Times New Roman" w:hAnsi="Times New Roman" w:cs="Times New Roman"/>
          <w:sz w:val="24"/>
          <w:szCs w:val="24"/>
        </w:rPr>
        <w:t>exchange being included in Plutarch’s Lives</w:t>
      </w:r>
      <w:r w:rsidR="00225CEE" w:rsidRPr="006E2909">
        <w:rPr>
          <w:rFonts w:ascii="Times New Roman" w:hAnsi="Times New Roman" w:cs="Times New Roman"/>
          <w:sz w:val="24"/>
          <w:szCs w:val="24"/>
        </w:rPr>
        <w:t xml:space="preserve"> </w:t>
      </w:r>
      <w:r w:rsidR="00EF0991" w:rsidRPr="006E2909">
        <w:rPr>
          <w:rFonts w:ascii="Times New Roman" w:hAnsi="Times New Roman" w:cs="Times New Roman"/>
          <w:sz w:val="24"/>
          <w:szCs w:val="24"/>
        </w:rPr>
        <w:t xml:space="preserve">is uncertain however it is preceded by the sacking of Thebes which he is said to have deeply regretted and was a barbaric act so it is possibly used to juxtapose this and re-emphasise that he was a man of intellect as well as </w:t>
      </w:r>
      <w:r w:rsidR="00070466" w:rsidRPr="006E2909">
        <w:rPr>
          <w:rFonts w:ascii="Times New Roman" w:hAnsi="Times New Roman" w:cs="Times New Roman"/>
          <w:sz w:val="24"/>
          <w:szCs w:val="24"/>
        </w:rPr>
        <w:t>warfare</w:t>
      </w:r>
      <w:r w:rsidR="00EF0991" w:rsidRPr="006E2909">
        <w:rPr>
          <w:rFonts w:ascii="Times New Roman" w:hAnsi="Times New Roman" w:cs="Times New Roman"/>
          <w:sz w:val="24"/>
          <w:szCs w:val="24"/>
        </w:rPr>
        <w:t>.</w:t>
      </w:r>
    </w:p>
    <w:p w:rsidR="00070466" w:rsidRPr="006E2909" w:rsidRDefault="00070466" w:rsidP="006E2909">
      <w:pPr>
        <w:spacing w:line="480" w:lineRule="auto"/>
        <w:rPr>
          <w:rFonts w:ascii="Times New Roman" w:hAnsi="Times New Roman" w:cs="Times New Roman"/>
          <w:sz w:val="24"/>
          <w:szCs w:val="24"/>
        </w:rPr>
      </w:pPr>
      <w:r w:rsidRPr="006E2909">
        <w:rPr>
          <w:rFonts w:ascii="Times New Roman" w:hAnsi="Times New Roman" w:cs="Times New Roman"/>
          <w:sz w:val="24"/>
          <w:szCs w:val="24"/>
        </w:rPr>
        <w:t>Alexander from his youth had been of the belief that he had to earn glory rather than just accepting his father’s wealth</w:t>
      </w:r>
      <w:r w:rsidR="002C320B">
        <w:rPr>
          <w:rStyle w:val="FootnoteReference"/>
          <w:rFonts w:ascii="Times New Roman" w:hAnsi="Times New Roman" w:cs="Times New Roman"/>
          <w:sz w:val="24"/>
          <w:szCs w:val="24"/>
        </w:rPr>
        <w:footnoteReference w:id="14"/>
      </w:r>
      <w:r w:rsidRPr="006E2909">
        <w:rPr>
          <w:rFonts w:ascii="Times New Roman" w:hAnsi="Times New Roman" w:cs="Times New Roman"/>
          <w:sz w:val="24"/>
          <w:szCs w:val="24"/>
        </w:rPr>
        <w:t xml:space="preserve">, this rational of having to earn could be why Alexander did not react aggressively, he believed that he still had to earn the respect of a prevalent philosopher and a man he had never met before. This would also explain Diogenes response as he holds no regard for adhering to the social norms. It is very probably that Alexander and Diogenes </w:t>
      </w:r>
      <w:r w:rsidRPr="006E2909">
        <w:rPr>
          <w:rFonts w:ascii="Times New Roman" w:hAnsi="Times New Roman" w:cs="Times New Roman"/>
          <w:sz w:val="24"/>
          <w:szCs w:val="24"/>
        </w:rPr>
        <w:lastRenderedPageBreak/>
        <w:t>did meet however due to the multitude of account, which even varies to Diogenes saying "I am searching for the bones of your father but cannot distinguish them from those of a slave", it is difficult to</w:t>
      </w:r>
      <w:r w:rsidR="006E2909" w:rsidRPr="006E2909">
        <w:rPr>
          <w:rFonts w:ascii="Times New Roman" w:hAnsi="Times New Roman" w:cs="Times New Roman"/>
          <w:sz w:val="24"/>
          <w:szCs w:val="24"/>
        </w:rPr>
        <w:t xml:space="preserve"> ascertain the reality of their conversation and therefore difficult to make a final judgement on Alexander or Diogenes characters.</w:t>
      </w:r>
    </w:p>
    <w:p w:rsidR="006E2909" w:rsidRDefault="00EF0991" w:rsidP="005D33C9">
      <w:pPr>
        <w:spacing w:line="480" w:lineRule="auto"/>
        <w:rPr>
          <w:rFonts w:ascii="Times New Roman" w:hAnsi="Times New Roman" w:cs="Times New Roman"/>
          <w:color w:val="222222"/>
          <w:sz w:val="24"/>
          <w:szCs w:val="24"/>
          <w:u w:val="single"/>
          <w:shd w:val="clear" w:color="auto" w:fill="FFFFFF"/>
        </w:rPr>
      </w:pPr>
      <w:r>
        <w:rPr>
          <w:rFonts w:ascii="Times New Roman" w:hAnsi="Times New Roman" w:cs="Times New Roman"/>
          <w:color w:val="222222"/>
          <w:sz w:val="24"/>
          <w:szCs w:val="24"/>
          <w:shd w:val="clear" w:color="auto" w:fill="FFFFFF"/>
        </w:rPr>
        <w:t xml:space="preserve"> </w:t>
      </w:r>
      <w:r w:rsidR="006E2909" w:rsidRPr="006E2909">
        <w:rPr>
          <w:rFonts w:ascii="Times New Roman" w:hAnsi="Times New Roman" w:cs="Times New Roman"/>
          <w:color w:val="222222"/>
          <w:sz w:val="24"/>
          <w:szCs w:val="24"/>
          <w:u w:val="single"/>
          <w:shd w:val="clear" w:color="auto" w:fill="FFFFFF"/>
        </w:rPr>
        <w:t>Bibliography</w:t>
      </w:r>
    </w:p>
    <w:p w:rsidR="006550BE" w:rsidRDefault="002C320B" w:rsidP="006550BE">
      <w:pPr>
        <w:spacing w:line="480" w:lineRule="auto"/>
        <w:rPr>
          <w:rFonts w:ascii="Times New Roman" w:hAnsi="Times New Roman" w:cs="Times New Roman"/>
          <w:sz w:val="24"/>
          <w:szCs w:val="24"/>
        </w:rPr>
      </w:pPr>
      <w:r w:rsidRPr="006550BE">
        <w:rPr>
          <w:rFonts w:ascii="Times New Roman" w:hAnsi="Times New Roman" w:cs="Times New Roman"/>
          <w:sz w:val="24"/>
          <w:szCs w:val="24"/>
        </w:rPr>
        <w:t xml:space="preserve">Livius (2018) Nearchus - </w:t>
      </w:r>
      <w:hyperlink r:id="rId7" w:history="1">
        <w:r w:rsidRPr="006550BE">
          <w:rPr>
            <w:rStyle w:val="Hyperlink"/>
            <w:rFonts w:ascii="Times New Roman" w:hAnsi="Times New Roman" w:cs="Times New Roman"/>
            <w:color w:val="auto"/>
            <w:sz w:val="24"/>
            <w:szCs w:val="24"/>
            <w:u w:val="none"/>
          </w:rPr>
          <w:t>http://www.livius.org/articles/person/nearchus/</w:t>
        </w:r>
      </w:hyperlink>
      <w:r w:rsidRPr="006550BE">
        <w:rPr>
          <w:rFonts w:ascii="Times New Roman" w:hAnsi="Times New Roman" w:cs="Times New Roman"/>
          <w:sz w:val="24"/>
          <w:szCs w:val="24"/>
        </w:rPr>
        <w:t xml:space="preserve"> </w:t>
      </w:r>
    </w:p>
    <w:p w:rsidR="006E2909" w:rsidRPr="006550BE" w:rsidRDefault="002C320B" w:rsidP="006550BE">
      <w:pPr>
        <w:spacing w:line="480" w:lineRule="auto"/>
        <w:rPr>
          <w:rFonts w:ascii="Times New Roman" w:hAnsi="Times New Roman" w:cs="Times New Roman"/>
          <w:sz w:val="24"/>
          <w:szCs w:val="24"/>
        </w:rPr>
      </w:pPr>
      <w:r w:rsidRPr="006550BE">
        <w:rPr>
          <w:rFonts w:ascii="Times New Roman" w:hAnsi="Times New Roman" w:cs="Times New Roman"/>
          <w:sz w:val="24"/>
          <w:szCs w:val="24"/>
        </w:rPr>
        <w:t> </w:t>
      </w:r>
      <w:hyperlink r:id="rId8" w:tooltip="Plutarch" w:history="1">
        <w:r w:rsidRPr="006550BE">
          <w:rPr>
            <w:rStyle w:val="Hyperlink"/>
            <w:rFonts w:ascii="Times New Roman" w:hAnsi="Times New Roman" w:cs="Times New Roman"/>
            <w:color w:val="auto"/>
            <w:sz w:val="24"/>
            <w:szCs w:val="24"/>
            <w:u w:val="none"/>
          </w:rPr>
          <w:t>Plutarch</w:t>
        </w:r>
      </w:hyperlink>
      <w:r w:rsidRPr="006550BE">
        <w:rPr>
          <w:rFonts w:ascii="Times New Roman" w:hAnsi="Times New Roman" w:cs="Times New Roman"/>
          <w:sz w:val="24"/>
          <w:szCs w:val="24"/>
        </w:rPr>
        <w:t>, Moralia, 717c</w:t>
      </w:r>
    </w:p>
    <w:p w:rsidR="006550BE" w:rsidRDefault="006550BE" w:rsidP="006550BE">
      <w:pPr>
        <w:spacing w:line="480" w:lineRule="auto"/>
        <w:rPr>
          <w:rFonts w:ascii="Times New Roman" w:hAnsi="Times New Roman" w:cs="Times New Roman"/>
          <w:sz w:val="24"/>
          <w:szCs w:val="24"/>
        </w:rPr>
      </w:pPr>
      <w:r w:rsidRPr="006550BE">
        <w:rPr>
          <w:rFonts w:ascii="Times New Roman" w:hAnsi="Times New Roman" w:cs="Times New Roman"/>
          <w:sz w:val="24"/>
          <w:szCs w:val="24"/>
        </w:rPr>
        <w:t xml:space="preserve">Plutarch. Plutarch's Lives. with an English Translation by. Bernadotte Perrin. Cambridge, MA. Harvard University Press. London. William Heinemann Ltd. 1919. 7. </w:t>
      </w:r>
    </w:p>
    <w:p w:rsidR="006550BE" w:rsidRPr="006550BE" w:rsidRDefault="006550BE" w:rsidP="006550BE">
      <w:pPr>
        <w:spacing w:line="480" w:lineRule="auto"/>
        <w:rPr>
          <w:rFonts w:ascii="Times New Roman" w:hAnsi="Times New Roman" w:cs="Times New Roman"/>
          <w:sz w:val="24"/>
          <w:szCs w:val="24"/>
        </w:rPr>
      </w:pPr>
      <w:r w:rsidRPr="006550BE">
        <w:rPr>
          <w:rFonts w:ascii="Times New Roman" w:hAnsi="Times New Roman" w:cs="Times New Roman"/>
          <w:sz w:val="24"/>
          <w:szCs w:val="24"/>
        </w:rPr>
        <w:t>Valerius Maximus. And walker, H (2004). Memorable Deeds and Saying. Indianapolis Hackett pub</w:t>
      </w:r>
    </w:p>
    <w:p w:rsidR="006550BE" w:rsidRPr="006550BE" w:rsidRDefault="006550BE" w:rsidP="006550BE">
      <w:pPr>
        <w:spacing w:line="480" w:lineRule="auto"/>
        <w:rPr>
          <w:rFonts w:ascii="Times New Roman" w:hAnsi="Times New Roman" w:cs="Times New Roman"/>
          <w:sz w:val="24"/>
          <w:szCs w:val="24"/>
        </w:rPr>
      </w:pPr>
    </w:p>
    <w:sectPr w:rsidR="006550BE" w:rsidRPr="006550BE" w:rsidSect="00F727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7BF2" w:rsidRDefault="00B37BF2" w:rsidP="00FE6158">
      <w:pPr>
        <w:spacing w:after="0" w:line="240" w:lineRule="auto"/>
      </w:pPr>
      <w:r>
        <w:separator/>
      </w:r>
    </w:p>
  </w:endnote>
  <w:endnote w:type="continuationSeparator" w:id="1">
    <w:p w:rsidR="00B37BF2" w:rsidRDefault="00B37BF2" w:rsidP="00FE61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7BF2" w:rsidRDefault="00B37BF2" w:rsidP="00FE6158">
      <w:pPr>
        <w:spacing w:after="0" w:line="240" w:lineRule="auto"/>
      </w:pPr>
      <w:r>
        <w:separator/>
      </w:r>
    </w:p>
  </w:footnote>
  <w:footnote w:type="continuationSeparator" w:id="1">
    <w:p w:rsidR="00B37BF2" w:rsidRDefault="00B37BF2" w:rsidP="00FE6158">
      <w:pPr>
        <w:spacing w:after="0" w:line="240" w:lineRule="auto"/>
      </w:pPr>
      <w:r>
        <w:continuationSeparator/>
      </w:r>
    </w:p>
  </w:footnote>
  <w:footnote w:id="2">
    <w:p w:rsidR="006E2909" w:rsidRDefault="006E2909">
      <w:pPr>
        <w:pStyle w:val="FootnoteText"/>
      </w:pPr>
      <w:r>
        <w:rPr>
          <w:rStyle w:val="FootnoteReference"/>
        </w:rPr>
        <w:footnoteRef/>
      </w:r>
      <w:r>
        <w:t xml:space="preserve"> Plut. Alex. 14</w:t>
      </w:r>
    </w:p>
  </w:footnote>
  <w:footnote w:id="3">
    <w:p w:rsidR="006E2909" w:rsidRDefault="006E2909">
      <w:pPr>
        <w:pStyle w:val="FootnoteText"/>
      </w:pPr>
      <w:r>
        <w:rPr>
          <w:rStyle w:val="FootnoteReference"/>
        </w:rPr>
        <w:footnoteRef/>
      </w:r>
      <w:r>
        <w:t xml:space="preserve"> Plut. Alex 8</w:t>
      </w:r>
    </w:p>
  </w:footnote>
  <w:footnote w:id="4">
    <w:p w:rsidR="006E2909" w:rsidRDefault="006E2909">
      <w:pPr>
        <w:pStyle w:val="FootnoteText"/>
      </w:pPr>
      <w:r>
        <w:rPr>
          <w:rStyle w:val="FootnoteReference"/>
        </w:rPr>
        <w:footnoteRef/>
      </w:r>
      <w:r>
        <w:t xml:space="preserve"> </w:t>
      </w:r>
      <w:r w:rsidR="002C320B">
        <w:t>Plut. Alex 8</w:t>
      </w:r>
    </w:p>
  </w:footnote>
  <w:footnote w:id="5">
    <w:p w:rsidR="006E2909" w:rsidRDefault="006E2909">
      <w:pPr>
        <w:pStyle w:val="FootnoteText"/>
      </w:pPr>
      <w:r>
        <w:rPr>
          <w:rStyle w:val="FootnoteReference"/>
        </w:rPr>
        <w:footnoteRef/>
      </w:r>
      <w:r>
        <w:t xml:space="preserve"> </w:t>
      </w:r>
      <w:r w:rsidR="002C320B">
        <w:t>Plut. Alex 8</w:t>
      </w:r>
    </w:p>
  </w:footnote>
  <w:footnote w:id="6">
    <w:p w:rsidR="006E2909" w:rsidRDefault="006E2909">
      <w:pPr>
        <w:pStyle w:val="FootnoteText"/>
      </w:pPr>
      <w:r>
        <w:rPr>
          <w:rStyle w:val="FootnoteReference"/>
        </w:rPr>
        <w:footnoteRef/>
      </w:r>
      <w:r>
        <w:t xml:space="preserve"> </w:t>
      </w:r>
      <w:r w:rsidR="002C320B">
        <w:t>Plut. Alex 8</w:t>
      </w:r>
    </w:p>
  </w:footnote>
  <w:footnote w:id="7">
    <w:p w:rsidR="006E2909" w:rsidRDefault="006E2909">
      <w:pPr>
        <w:pStyle w:val="FootnoteText"/>
      </w:pPr>
      <w:r>
        <w:rPr>
          <w:rStyle w:val="FootnoteReference"/>
        </w:rPr>
        <w:footnoteRef/>
      </w:r>
      <w:r>
        <w:t xml:space="preserve"> </w:t>
      </w:r>
      <w:r w:rsidR="002C320B">
        <w:t>Plut. Alex 8</w:t>
      </w:r>
    </w:p>
  </w:footnote>
  <w:footnote w:id="8">
    <w:p w:rsidR="006E2909" w:rsidRDefault="006E2909">
      <w:pPr>
        <w:pStyle w:val="FootnoteText"/>
      </w:pPr>
      <w:r>
        <w:rPr>
          <w:rStyle w:val="FootnoteReference"/>
        </w:rPr>
        <w:footnoteRef/>
      </w:r>
      <w:r>
        <w:t xml:space="preserve"> </w:t>
      </w:r>
      <w:r w:rsidR="002C320B">
        <w:t>Plut. Alex 14</w:t>
      </w:r>
    </w:p>
  </w:footnote>
  <w:footnote w:id="9">
    <w:p w:rsidR="006E2909" w:rsidRDefault="006E2909">
      <w:pPr>
        <w:pStyle w:val="FootnoteText"/>
      </w:pPr>
      <w:r>
        <w:rPr>
          <w:rStyle w:val="FootnoteReference"/>
        </w:rPr>
        <w:footnoteRef/>
      </w:r>
      <w:r>
        <w:t xml:space="preserve"> </w:t>
      </w:r>
      <w:r w:rsidR="002C320B">
        <w:t>Plut. Alex 14</w:t>
      </w:r>
    </w:p>
  </w:footnote>
  <w:footnote w:id="10">
    <w:p w:rsidR="006E2909" w:rsidRDefault="006E2909">
      <w:pPr>
        <w:pStyle w:val="FootnoteText"/>
      </w:pPr>
      <w:r>
        <w:rPr>
          <w:rStyle w:val="FootnoteReference"/>
        </w:rPr>
        <w:footnoteRef/>
      </w:r>
      <w:r>
        <w:t xml:space="preserve"> </w:t>
      </w:r>
      <w:r w:rsidR="002C320B">
        <w:t>Plut. Moralia. 717</w:t>
      </w:r>
    </w:p>
  </w:footnote>
  <w:footnote w:id="11">
    <w:p w:rsidR="006E2909" w:rsidRDefault="006E2909">
      <w:pPr>
        <w:pStyle w:val="FootnoteText"/>
      </w:pPr>
      <w:r>
        <w:rPr>
          <w:rStyle w:val="FootnoteReference"/>
        </w:rPr>
        <w:footnoteRef/>
      </w:r>
      <w:r>
        <w:t xml:space="preserve"> </w:t>
      </w:r>
      <w:r w:rsidR="002C320B">
        <w:t xml:space="preserve">Valerius Maximus. Memorable deeds and sayings </w:t>
      </w:r>
    </w:p>
  </w:footnote>
  <w:footnote w:id="12">
    <w:p w:rsidR="006E2909" w:rsidRDefault="006E2909">
      <w:pPr>
        <w:pStyle w:val="FootnoteText"/>
      </w:pPr>
      <w:r>
        <w:rPr>
          <w:rStyle w:val="FootnoteReference"/>
        </w:rPr>
        <w:footnoteRef/>
      </w:r>
      <w:r>
        <w:t xml:space="preserve"> </w:t>
      </w:r>
      <w:r w:rsidR="002C320B">
        <w:t>Nearchus</w:t>
      </w:r>
    </w:p>
  </w:footnote>
  <w:footnote w:id="13">
    <w:p w:rsidR="006E2909" w:rsidRDefault="006E2909">
      <w:pPr>
        <w:pStyle w:val="FootnoteText"/>
      </w:pPr>
      <w:r>
        <w:rPr>
          <w:rStyle w:val="FootnoteReference"/>
        </w:rPr>
        <w:footnoteRef/>
      </w:r>
      <w:r>
        <w:t xml:space="preserve"> </w:t>
      </w:r>
      <w:r w:rsidR="002C320B">
        <w:t>Laertius &amp; Hicks VI58, 69</w:t>
      </w:r>
    </w:p>
  </w:footnote>
  <w:footnote w:id="14">
    <w:p w:rsidR="002C320B" w:rsidRDefault="002C320B">
      <w:pPr>
        <w:pStyle w:val="FootnoteText"/>
      </w:pPr>
      <w:r>
        <w:rPr>
          <w:rStyle w:val="FootnoteReference"/>
        </w:rPr>
        <w:footnoteRef/>
      </w:r>
      <w:r>
        <w:t xml:space="preserve"> Plut. Alex. 4</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0"/>
    <w:footnote w:id="1"/>
  </w:footnotePr>
  <w:endnotePr>
    <w:endnote w:id="0"/>
    <w:endnote w:id="1"/>
  </w:endnotePr>
  <w:compat/>
  <w:rsids>
    <w:rsidRoot w:val="007E02B3"/>
    <w:rsid w:val="000201B4"/>
    <w:rsid w:val="00070466"/>
    <w:rsid w:val="0011250F"/>
    <w:rsid w:val="00214787"/>
    <w:rsid w:val="00225CEE"/>
    <w:rsid w:val="00267E71"/>
    <w:rsid w:val="002C320B"/>
    <w:rsid w:val="002D5B98"/>
    <w:rsid w:val="002E58CD"/>
    <w:rsid w:val="00305408"/>
    <w:rsid w:val="003D50B7"/>
    <w:rsid w:val="00423927"/>
    <w:rsid w:val="005D33C9"/>
    <w:rsid w:val="00622D30"/>
    <w:rsid w:val="00640E0A"/>
    <w:rsid w:val="006550BE"/>
    <w:rsid w:val="006B094F"/>
    <w:rsid w:val="006C63AC"/>
    <w:rsid w:val="006E2909"/>
    <w:rsid w:val="0078598A"/>
    <w:rsid w:val="007A676C"/>
    <w:rsid w:val="007E02B3"/>
    <w:rsid w:val="0083404E"/>
    <w:rsid w:val="00AA7750"/>
    <w:rsid w:val="00AC7B24"/>
    <w:rsid w:val="00B02F55"/>
    <w:rsid w:val="00B37BF2"/>
    <w:rsid w:val="00B472EF"/>
    <w:rsid w:val="00C37B56"/>
    <w:rsid w:val="00CA3EF1"/>
    <w:rsid w:val="00CE7679"/>
    <w:rsid w:val="00D51BE2"/>
    <w:rsid w:val="00D9131F"/>
    <w:rsid w:val="00ED72AE"/>
    <w:rsid w:val="00EF0991"/>
    <w:rsid w:val="00F72721"/>
    <w:rsid w:val="00F86A66"/>
    <w:rsid w:val="00FD4EFC"/>
    <w:rsid w:val="00FE615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721"/>
  </w:style>
  <w:style w:type="paragraph" w:styleId="Heading1">
    <w:name w:val="heading 1"/>
    <w:basedOn w:val="Normal"/>
    <w:next w:val="Normal"/>
    <w:link w:val="Heading1Char"/>
    <w:uiPriority w:val="9"/>
    <w:qFormat/>
    <w:rsid w:val="002E58C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E61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6158"/>
    <w:rPr>
      <w:sz w:val="20"/>
      <w:szCs w:val="20"/>
    </w:rPr>
  </w:style>
  <w:style w:type="character" w:styleId="FootnoteReference">
    <w:name w:val="footnote reference"/>
    <w:basedOn w:val="DefaultParagraphFont"/>
    <w:uiPriority w:val="99"/>
    <w:semiHidden/>
    <w:unhideWhenUsed/>
    <w:rsid w:val="00FE6158"/>
    <w:rPr>
      <w:vertAlign w:val="superscript"/>
    </w:rPr>
  </w:style>
  <w:style w:type="character" w:customStyle="1" w:styleId="reference-text">
    <w:name w:val="reference-text"/>
    <w:basedOn w:val="DefaultParagraphFont"/>
    <w:rsid w:val="00214787"/>
  </w:style>
  <w:style w:type="character" w:styleId="Hyperlink">
    <w:name w:val="Hyperlink"/>
    <w:basedOn w:val="DefaultParagraphFont"/>
    <w:uiPriority w:val="99"/>
    <w:unhideWhenUsed/>
    <w:rsid w:val="00214787"/>
    <w:rPr>
      <w:color w:val="0000FF"/>
      <w:u w:val="single"/>
    </w:rPr>
  </w:style>
  <w:style w:type="character" w:customStyle="1" w:styleId="Heading1Char">
    <w:name w:val="Heading 1 Char"/>
    <w:basedOn w:val="DefaultParagraphFont"/>
    <w:link w:val="Heading1"/>
    <w:uiPriority w:val="9"/>
    <w:rsid w:val="002E58CD"/>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2E58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8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3162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lutarch" TargetMode="External"/><Relationship Id="rId3" Type="http://schemas.openxmlformats.org/officeDocument/2006/relationships/settings" Target="settings.xml"/><Relationship Id="rId7" Type="http://schemas.openxmlformats.org/officeDocument/2006/relationships/hyperlink" Target="http://www.livius.org/articles/person/nearchu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8B040-3D0D-42BF-ABFD-6614E7693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4</Pages>
  <Words>952</Words>
  <Characters>5428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Watkin</dc:creator>
  <cp:lastModifiedBy>Watkin</cp:lastModifiedBy>
  <cp:revision>12</cp:revision>
  <dcterms:created xsi:type="dcterms:W3CDTF">2018-04-24T11:55:00Z</dcterms:created>
  <dcterms:modified xsi:type="dcterms:W3CDTF">2018-04-24T20:03:00Z</dcterms:modified>
</cp:coreProperties>
</file>