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8200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8200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8200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8200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8200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8200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8200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8200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8200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A1E3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7066928" w14:textId="77777777" w:rsidR="000F7ECD" w:rsidRDefault="000F7ECD" w:rsidP="00340E9A">
      <w:pPr>
        <w:ind w:right="237"/>
        <w:jc w:val="both"/>
        <w:rPr>
          <w:sz w:val="24"/>
          <w:szCs w:val="24"/>
        </w:rPr>
      </w:pPr>
    </w:p>
    <w:p w14:paraId="42DA6935"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In this task, having achieved my Independent Patrol Status, I will be reflecting on the impact of organisation culture within policing on my wellbeing and resilience. I will be considering the risks of conforming to organisational culture, and I will also be illustrating strategies for maintaining wellbeing and resilience.</w:t>
      </w:r>
    </w:p>
    <w:p w14:paraId="5002EF0B"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According to </w:t>
      </w:r>
      <w:proofErr w:type="spellStart"/>
      <w:r w:rsidRPr="008109CA">
        <w:rPr>
          <w:rFonts w:asciiTheme="minorHAnsi" w:hAnsiTheme="minorHAnsi" w:cstheme="minorHAnsi"/>
          <w:sz w:val="22"/>
          <w:szCs w:val="22"/>
        </w:rPr>
        <w:t>Wooll</w:t>
      </w:r>
      <w:proofErr w:type="spellEnd"/>
      <w:r w:rsidRPr="008109CA">
        <w:rPr>
          <w:rFonts w:asciiTheme="minorHAnsi" w:hAnsiTheme="minorHAnsi" w:cstheme="minorHAnsi"/>
          <w:sz w:val="22"/>
          <w:szCs w:val="22"/>
        </w:rPr>
        <w:t xml:space="preserve"> (2022) the first meeting with a new team is important as it introduces who you are as a person, what you’ll contribute to the team, and how you’d assist in making the team successful. The first interaction is a time to ask questions, begin that bond with people you’ll be working closely with, and ultimately keeping me safe out on the streets. And this is exactly what I did, in my own time I visited the team before my start date, bringing them cakes, making the cups of tea, and generally fitting in as best as I could. This was clear as on my first working day the ice had been broken and already, I felt a part this team, to which my tutor constable commended me with. </w:t>
      </w:r>
    </w:p>
    <w:p w14:paraId="1B995C34"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To begin, it took three months to complete my Operational Competency Portfolio, under the watchful eye of my tutor constable. Initially we began by observing at calls and soon enough building up confidence, knowledge, and skill to be able to lead calls towards the end of my tutorship. It proves that I was able to gather evidence of a skill and knowledge, but ultimately competence (Police, 2023). I was welcomed into an experienced team of officers, where not just my tutor constable tutored me, but the team all chipped in and attributed their skill and knowledge into helping me, there were many different skills sets on the team and each individual had better knowledge over a particular subject to the next. </w:t>
      </w:r>
    </w:p>
    <w:p w14:paraId="6572FD3F"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But working on a team with experience brought its own challenges. Being fresh out of initial training and being taught that “Gold Model” standard is what I was always aiming for. But it was apparent that this was certainly not the reality of response policing. This is not to say that incidents weren’t being done correctly, I found that many incidents were being dealt with common sense approach. I believe this is all down to experience, officers have different ways of dealing with incidents, especially in the area in which we police, it is considered a very small but dense valley where everybody knows everyone, and a neighbourhood policing approach is considered the appropriate way of policing. During my tutorship phase it was about finding out what style worked for me. Which in hand brings me back to the question of reflecting on the impact of organisational culture, adapting what I was taught as “Gold Model” might not always be the best way of a working strategy, therefor had to be tailored to each incident, and this became quite clear, quite fast. </w:t>
      </w:r>
    </w:p>
    <w:p w14:paraId="076A493C"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In the upcoming paragraphs, I will be writing about the risks of conforming to organisational culture, the risks pose harmful practises or stifles individual initiative. Blind compliance could lead to </w:t>
      </w:r>
      <w:r w:rsidRPr="008109CA">
        <w:rPr>
          <w:rFonts w:asciiTheme="minorHAnsi" w:hAnsiTheme="minorHAnsi" w:cstheme="minorHAnsi"/>
          <w:sz w:val="22"/>
          <w:szCs w:val="22"/>
        </w:rPr>
        <w:lastRenderedPageBreak/>
        <w:t xml:space="preserve">overlooking ethical concerns or even tolerating misconduct within the organisation. It is important that I understand the adherence to policies and procedures and critical thinking is essential to avoid compromising any integrity and contributing to negative culture. In my opinion an organisational culture is followed by the Code of Ethics, and officers are fully aware of their accountability for the decisions they make. This expands my point above on “Gold Model” approach and the approach of someone who has years of experience, these may be two totally different ways of policing, but both still conform to the Code of Ethics (College of Policing, 2014). </w:t>
      </w:r>
    </w:p>
    <w:p w14:paraId="13883321"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Falling into a trap of organisational culture could also swing the other way of not adhering to policies and procedures therefor tolerating misconduct within the organisation, this then opens risks of criticism and misconduct proceedings. According to College of Policing (2013), it is the personal duty of each officer to make sure they are knowledgeable about all applicable laws, the scope of their authority, and the appropriate circumstances in which to use it, if these are not adhered to then fundamental human rights might not be adhered to which poses huge risks, not only to the officer, but to the organisation. Above I have written about both ends of the spectrum in relation to conforming to organisational culture, to summarise, one end has the organisational culture of performing in line with the Code of Ethics but not what is taught at “Gold Model” through initial training. At the other end is where officers could and have fallen into the organisational culture of overlooking ethical concerns and compromising the integrity of the organisation by tolerating misconduct. </w:t>
      </w:r>
    </w:p>
    <w:p w14:paraId="6B1E3288"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In these following paragraphs I will be illustrating my strategies for maintaining my wellbeing and resilience and how I combat the organisational culture. Wellbeing is hugely important in the police due to the nature of incidents that we regularly attend it is important that after all we look after ourselves, physically but most importantly mentally. According to Farge (2021) working long hours, unsocial hours, cancelled rest days over weekends we have off can have a huge effect on mental wellbeing. In turn can promote bad eating habits, poor sleeping pattern which results in poor physical health, this has a snowball effect and a circle that is tough to get out of. Therefor it has been important that I do the things that I enjoy when I can, these are activities such has socialising with friends, sporting activities combining these activities increases mental wellbeing according to the health benefits of doing what you love (2019). </w:t>
      </w:r>
    </w:p>
    <w:p w14:paraId="0085786E" w14:textId="77777777" w:rsidR="008109CA" w:rsidRP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 xml:space="preserve">Following from wellbeing is maintaining resilience. According to Cherry (2022) resilience is the ability to cope with and recover from setbacks.  There are many incidents where I felt like I had setbacks, due to the impact of organisational culture. There are incidents where I have sometimes made the wrong decision and the effect of organisational culture has set me back, making me feel incompetent, I was able to justify as to why a decision was made but ultimately was not fully in line with procedures, resulting in a complaint against me for my actions. Following a discussion with my supervisor he could clearly understand as to why I made the decision I did and ultimately a learning curve came from it. Having these discussions with supervisors over decisions that I make has made me more resilient to these setbacks, I was able to understand and move on. According to Cherry (2022a) believing in your abilities plays an important part in resilience, remaining positive about these setbacks are hugely important as it links back to mental wellbeing and having a positive wellbeing in turn raises resilience. </w:t>
      </w:r>
    </w:p>
    <w:p w14:paraId="6ACE658D" w14:textId="77777777" w:rsidR="008109CA" w:rsidRDefault="008109CA" w:rsidP="008109CA">
      <w:pPr>
        <w:rPr>
          <w:rFonts w:asciiTheme="minorHAnsi" w:hAnsiTheme="minorHAnsi" w:cstheme="minorHAnsi"/>
          <w:sz w:val="22"/>
          <w:szCs w:val="22"/>
        </w:rPr>
      </w:pPr>
      <w:r w:rsidRPr="008109CA">
        <w:rPr>
          <w:rFonts w:asciiTheme="minorHAnsi" w:hAnsiTheme="minorHAnsi" w:cstheme="minorHAnsi"/>
          <w:sz w:val="22"/>
          <w:szCs w:val="22"/>
        </w:rPr>
        <w:t>In this task I have reflected on the impact of organisational culture within policing. I have shown consideration to the risks of conforming to organisational culture. Furthermore, I have illustrated strategies for maintaining my wellbeing and resilience</w:t>
      </w:r>
      <w:r>
        <w:rPr>
          <w:rFonts w:asciiTheme="minorHAnsi" w:hAnsiTheme="minorHAnsi" w:cstheme="minorHAnsi"/>
          <w:sz w:val="22"/>
          <w:szCs w:val="22"/>
        </w:rPr>
        <w:t>.</w:t>
      </w:r>
    </w:p>
    <w:p w14:paraId="116B7352" w14:textId="77777777" w:rsidR="008109CA" w:rsidRDefault="008109CA" w:rsidP="008109CA">
      <w:pPr>
        <w:rPr>
          <w:rFonts w:asciiTheme="minorHAnsi" w:hAnsiTheme="minorHAnsi" w:cstheme="minorHAnsi"/>
          <w:sz w:val="22"/>
          <w:szCs w:val="22"/>
        </w:rPr>
      </w:pPr>
    </w:p>
    <w:p w14:paraId="3D4900DE" w14:textId="1CF21E01" w:rsidR="008109CA" w:rsidRPr="008109CA" w:rsidRDefault="008109CA" w:rsidP="008109CA">
      <w:pPr>
        <w:rPr>
          <w:rFonts w:asciiTheme="minorHAnsi" w:hAnsiTheme="minorHAnsi" w:cstheme="minorHAnsi"/>
          <w:sz w:val="22"/>
          <w:szCs w:val="22"/>
        </w:rPr>
        <w:sectPr w:rsidR="008109CA" w:rsidRPr="008109CA" w:rsidSect="0022001B">
          <w:footerReference w:type="default" r:id="rId14"/>
          <w:pgSz w:w="11906" w:h="16838" w:code="9"/>
          <w:pgMar w:top="1440" w:right="1440" w:bottom="1440" w:left="1440" w:header="720" w:footer="720" w:gutter="0"/>
          <w:cols w:space="720"/>
          <w:docGrid w:linePitch="272"/>
        </w:sectPr>
      </w:pPr>
      <w:r>
        <w:rPr>
          <w:rFonts w:asciiTheme="minorHAnsi" w:hAnsiTheme="minorHAnsi" w:cstheme="minorHAnsi"/>
          <w:sz w:val="22"/>
          <w:szCs w:val="22"/>
        </w:rPr>
        <w:t>Word Count: 1168</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008A08E6"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In this task I will be speaking about an incident by reflecting on how I made decisions in complex and unpredictable circumstances by using dynamic risk assessment. I will be giving a brief description of the problem thus including social and legislative context and any relevant cultural, ethnicity and language issues. I will then be evaluating the decisions that I made during the incident and my use of the National Decision Model. Whereby I will be explaining my rationale behind my decisions. Furthermore, I will be explaining my considerations when recording details of the incident whist also taking you as the reader through my considerations for my ethical approach to the decision, and finally outlining the circumstances of my decision making. </w:t>
      </w:r>
    </w:p>
    <w:p w14:paraId="4A840E76"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When I moved to my new team I was met with my supervisor, we sat down and spoke about our needs, concerns, and expectation. One thing that really stuck out to me during the meeting was safeguarding, my supervisor said as long as people are safeguarded it doesn’t matter about anything else. And every shift after that he would always say “SAFEGUARD, SAFEGUARD, SAFEGUARD”. Taking this mentality into every call really helped with my decision making, as this is at the forefront of everything we do, not matter what decision I made or make as long as people are safe at the end of it then I won’t get criticised. According to the research (Social Care Institute for Excellence, 2020) we can determine the definition of safeguarding is protecting an adult right to live in safety, free from abuse and neglect. It is about people and organisations working together to prevent and stop both the risks and experience of abuse or neglect, while at the same time making sure that the adults wellbeing is promoted including, where appropriate, having regard to their views. Following this simple but significant definition of can help protect our vulnerable members of society. </w:t>
      </w:r>
    </w:p>
    <w:p w14:paraId="472B9378"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The National Decision Model (NDM) plays a big part in everything the police service </w:t>
      </w:r>
      <w:proofErr w:type="gramStart"/>
      <w:r w:rsidRPr="00277749">
        <w:rPr>
          <w:rFonts w:asciiTheme="minorHAnsi" w:hAnsiTheme="minorHAnsi" w:cstheme="minorHAnsi"/>
          <w:sz w:val="22"/>
          <w:szCs w:val="22"/>
        </w:rPr>
        <w:t>do</w:t>
      </w:r>
      <w:proofErr w:type="gramEnd"/>
      <w:r w:rsidRPr="00277749">
        <w:rPr>
          <w:rFonts w:asciiTheme="minorHAnsi" w:hAnsiTheme="minorHAnsi" w:cstheme="minorHAnsi"/>
          <w:sz w:val="22"/>
          <w:szCs w:val="22"/>
        </w:rPr>
        <w:t xml:space="preserve">. According to the research (College </w:t>
      </w:r>
      <w:proofErr w:type="gramStart"/>
      <w:r w:rsidRPr="00277749">
        <w:rPr>
          <w:rFonts w:asciiTheme="minorHAnsi" w:hAnsiTheme="minorHAnsi" w:cstheme="minorHAnsi"/>
          <w:sz w:val="22"/>
          <w:szCs w:val="22"/>
        </w:rPr>
        <w:t>Of</w:t>
      </w:r>
      <w:proofErr w:type="gramEnd"/>
      <w:r w:rsidRPr="00277749">
        <w:rPr>
          <w:rFonts w:asciiTheme="minorHAnsi" w:hAnsiTheme="minorHAnsi" w:cstheme="minorHAnsi"/>
          <w:sz w:val="22"/>
          <w:szCs w:val="22"/>
        </w:rPr>
        <w:t xml:space="preserve"> Policing, 2013) the NDM is suitable for all decisions and should be used by everyone in policing. It can be applied to various aspects and incidents in policing such as, spontaneous incidents or planned events, by an individual or team of people and to both operational and non-operational situations. The NDM gives the officer or user a structure to follow in order to rationalise what they did during an incident and why. Applying this to everything we do in policing protects us when making and justifying decisions. </w:t>
      </w:r>
    </w:p>
    <w:p w14:paraId="6DC53649"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lastRenderedPageBreak/>
        <w:t>An incident I’d like to allude to is an incident of a domestic nature whereby a colleague and I have attended an address as an emergency response. Initially we received a call from a neighbour with concerns for the family next door, it was reported that a child was screaming and there were loud bangs coming from the address. Due to this information, it was graded at the control room an emergency response.</w:t>
      </w:r>
    </w:p>
    <w:p w14:paraId="41C08A9A" w14:textId="77777777" w:rsidR="00277749" w:rsidRPr="00277749" w:rsidRDefault="00277749" w:rsidP="00277749">
      <w:pPr>
        <w:rPr>
          <w:rFonts w:asciiTheme="minorHAnsi" w:hAnsiTheme="minorHAnsi" w:cstheme="minorHAnsi"/>
          <w:color w:val="1E1E1E"/>
          <w:sz w:val="22"/>
          <w:szCs w:val="22"/>
          <w:shd w:val="clear" w:color="auto" w:fill="FFFFFF"/>
        </w:rPr>
      </w:pPr>
      <w:r w:rsidRPr="00277749">
        <w:rPr>
          <w:rFonts w:asciiTheme="minorHAnsi" w:hAnsiTheme="minorHAnsi" w:cstheme="minorHAnsi"/>
          <w:sz w:val="22"/>
          <w:szCs w:val="22"/>
        </w:rPr>
        <w:t>In this paragraph I will be evaluating decisions made during the incident in line with the NDM, furthermore explaining the rationale behind my decision. Checks for the address revealed a critical register marker on the address, for a female residing there being a high priority domestic abuse victim from her partner who also lives at the address. Warning markers for the male at the address were also passed, these ranged from Drugs, Violent and Assault Police. Already I am going through my NDM, processing the information and intelligence of the people at the address, the history that both parties at the address have between each other, this then moving on to my threat assessment and developing a working strategy. On attendance at the address there was no sounds of any disturbance coming from within and therefore, with the information and intelligence that officers had that there was a domestic disturbance inside the address, assessing the threat that’s posed with the warning markers that the male and female have, and the powers and policies that remain was to enter under Section 17 of PACE for the purpose of</w:t>
      </w:r>
      <w:r w:rsidRPr="00277749">
        <w:rPr>
          <w:rFonts w:asciiTheme="minorHAnsi" w:hAnsiTheme="minorHAnsi" w:cstheme="minorHAnsi"/>
          <w:color w:val="1E1E1E"/>
          <w:sz w:val="22"/>
          <w:szCs w:val="22"/>
          <w:shd w:val="clear" w:color="auto" w:fill="FFFFFF"/>
        </w:rPr>
        <w:t xml:space="preserve"> saving life or limb or preventing serious damage to property (</w:t>
      </w:r>
      <w:r w:rsidRPr="00277749">
        <w:rPr>
          <w:rFonts w:asciiTheme="minorHAnsi" w:hAnsiTheme="minorHAnsi" w:cstheme="minorHAnsi"/>
          <w:sz w:val="22"/>
          <w:szCs w:val="22"/>
        </w:rPr>
        <w:t xml:space="preserve">Legislation.gov.uk, 2020). The door was unlocked therefor we entered using this door to find the male sitting on the sofa, the male was compliant and spoke with us as officers. Meanwhile the female was upstairs, cowering in the bedroom crying and would not speak with officers. This female had injuries to the face consisting with an assault, however the female would not speak to officers in any way due to being scared of the backlash she may receive as a result of opening up to officers. From a perspective of police </w:t>
      </w:r>
      <w:proofErr w:type="gramStart"/>
      <w:r w:rsidRPr="00277749">
        <w:rPr>
          <w:rFonts w:asciiTheme="minorHAnsi" w:hAnsiTheme="minorHAnsi" w:cstheme="minorHAnsi"/>
          <w:sz w:val="22"/>
          <w:szCs w:val="22"/>
        </w:rPr>
        <w:t>officers</w:t>
      </w:r>
      <w:proofErr w:type="gramEnd"/>
      <w:r w:rsidRPr="00277749">
        <w:rPr>
          <w:rFonts w:asciiTheme="minorHAnsi" w:hAnsiTheme="minorHAnsi" w:cstheme="minorHAnsi"/>
          <w:sz w:val="22"/>
          <w:szCs w:val="22"/>
        </w:rPr>
        <w:t xml:space="preserve"> it was clear that an assault has taken place and safeguarding had to be put in place immediately. I have then made the decision that the male is to be arrested for domestic related assault, this was after considering my powers and policies under Section 24 PACE, this is according to legislation.gov.uk (1984) that a constable may arrest without a warrant i</w:t>
      </w:r>
      <w:r w:rsidRPr="00277749">
        <w:rPr>
          <w:rFonts w:asciiTheme="minorHAnsi" w:hAnsiTheme="minorHAnsi" w:cstheme="minorHAnsi"/>
          <w:color w:val="1E1E1E"/>
          <w:sz w:val="22"/>
          <w:szCs w:val="22"/>
          <w:shd w:val="clear" w:color="auto" w:fill="FFFFFF"/>
        </w:rPr>
        <w:t xml:space="preserve">f a constable has reasonable grounds for suspecting that an offence has been committed, he may arrest without a warrant anyone whom he has reasonable grounds to suspect of being guilty of it. In this situation I suspected that the male in question had committed this offence against the female, and therefor made the decision to arrest the male under suspicion of that offence. This also helped the female victim understand that police are there to protect her. Once the male was taken away our main focus was helping the victim of this incident, and above all else safeguard her to prevent further injury, which formed the necessity of the arrest. The victim did not feel safe in her own home therefor she was taken to a place of safety, which for her was the local police station. In this paragraph it shows my explanation of the rationale behind the decisions in the incident. </w:t>
      </w:r>
    </w:p>
    <w:p w14:paraId="1D276372" w14:textId="0B1EBCF9" w:rsidR="008109CA" w:rsidRPr="00277749" w:rsidRDefault="00277749" w:rsidP="00277749">
      <w:pPr>
        <w:rPr>
          <w:rFonts w:asciiTheme="minorHAnsi" w:hAnsiTheme="minorHAnsi" w:cstheme="minorHAnsi"/>
          <w:color w:val="1E1E1E"/>
          <w:sz w:val="22"/>
          <w:szCs w:val="22"/>
          <w:shd w:val="clear" w:color="auto" w:fill="FFFFFF"/>
        </w:rPr>
      </w:pPr>
      <w:r w:rsidRPr="00277749">
        <w:rPr>
          <w:rFonts w:asciiTheme="minorHAnsi" w:hAnsiTheme="minorHAnsi" w:cstheme="minorHAnsi"/>
          <w:color w:val="1E1E1E"/>
          <w:sz w:val="22"/>
          <w:szCs w:val="22"/>
          <w:shd w:val="clear" w:color="auto" w:fill="FFFFFF"/>
        </w:rPr>
        <w:t xml:space="preserve">There was a cultural battle that I was aware of here, and in the area that I police the trust in the police is at an </w:t>
      </w:r>
      <w:proofErr w:type="spellStart"/>
      <w:r w:rsidRPr="00277749">
        <w:rPr>
          <w:rFonts w:asciiTheme="minorHAnsi" w:hAnsiTheme="minorHAnsi" w:cstheme="minorHAnsi"/>
          <w:color w:val="1E1E1E"/>
          <w:sz w:val="22"/>
          <w:szCs w:val="22"/>
          <w:shd w:val="clear" w:color="auto" w:fill="FFFFFF"/>
        </w:rPr>
        <w:t>all time</w:t>
      </w:r>
      <w:proofErr w:type="spellEnd"/>
      <w:r w:rsidRPr="00277749">
        <w:rPr>
          <w:rFonts w:asciiTheme="minorHAnsi" w:hAnsiTheme="minorHAnsi" w:cstheme="minorHAnsi"/>
          <w:color w:val="1E1E1E"/>
          <w:sz w:val="22"/>
          <w:szCs w:val="22"/>
          <w:shd w:val="clear" w:color="auto" w:fill="FFFFFF"/>
        </w:rPr>
        <w:t xml:space="preserve"> low. The culture was to not report things and I noticed that incidents that I went to people would say “if you’re not going to sort it, ill sort it myself”. Therefor bringing the victim on board was a tough task, enhanced services were highlighted to the victim, and an Independent Domestic Violence Adviser was organised through the police. Keeping in the back of my head that this victim did not call us for help, the neighbour did. Therefor intruding on someone’s private life created a massive impact on that victim. </w:t>
      </w:r>
    </w:p>
    <w:p w14:paraId="07497125"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During my considerations of recording details of the incident, </w:t>
      </w:r>
      <w:r w:rsidRPr="00277749">
        <w:rPr>
          <w:rFonts w:asciiTheme="minorHAnsi" w:hAnsiTheme="minorHAnsi" w:cstheme="minorHAnsi"/>
          <w:color w:val="1E1E1E"/>
          <w:sz w:val="22"/>
          <w:szCs w:val="22"/>
          <w:shd w:val="clear" w:color="auto" w:fill="FFFFFF"/>
        </w:rPr>
        <w:t xml:space="preserve">it was important that the victim had what she was entitled to, following a Victim Needs Assessment the victim was eligible for enhanced entitlements under the victim codes of practice. I reached this conclusion by determine that the victim is a victim of the most serious crime, domestic abuse. The victim is persistently targeted, and the victim is vulnerable. </w:t>
      </w:r>
      <w:r w:rsidRPr="00277749">
        <w:rPr>
          <w:rFonts w:asciiTheme="minorHAnsi" w:hAnsiTheme="minorHAnsi" w:cstheme="minorHAnsi"/>
          <w:sz w:val="22"/>
          <w:szCs w:val="22"/>
        </w:rPr>
        <w:t xml:space="preserve">According to the Ministry of Justice (2021), under the victim codes a victim has 12 rights, these range from the right to be able to understand and to be understood to the right to make a complaint about your rights not being met. These rights are of utmost importance that they are adhered to in order to keep the victim on board with the police and the crown prosecution service. Not adhering to these codes is not only a breach against the victim’s rights but can </w:t>
      </w:r>
      <w:r w:rsidRPr="00277749">
        <w:rPr>
          <w:rFonts w:asciiTheme="minorHAnsi" w:hAnsiTheme="minorHAnsi" w:cstheme="minorHAnsi"/>
          <w:sz w:val="22"/>
          <w:szCs w:val="22"/>
        </w:rPr>
        <w:lastRenderedPageBreak/>
        <w:t xml:space="preserve">jeopardise an investigation and expose the victim to further risks should the subject come back in contact with the victim. </w:t>
      </w:r>
    </w:p>
    <w:p w14:paraId="27865210"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Full details of the incident were recorded appropriately using our crime recording system. A full statement outlining the disclosures that have been made to police and the decisions police have made following those disclosures. Above all Body Worn Video was utilised and exhibited to achieve best evidence for court and exhibited in a Section 9 Statement from attending officers.</w:t>
      </w:r>
    </w:p>
    <w:p w14:paraId="6706FD70"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The consequences of my decision making at this incident has resulted in multiple persons being safeguarded. The victim of this incident has engaged with police and provided a full statement outlining years of physical and emotional abuse, she has been supported by multi agencies in which I have referred her to via out Public Protection Notifications, this has reached partner agencies who have offered the victim a wide variety of assistance from Women’s Pathfinders to Victim Focus, ultimately the victim moved into emergency housing in an unknown location from the subject due to fear of more violence. In relation to the subject of this incident, bail conditions were placed upon him in order to safeguard the victim for the longer terms while the charging decision remains with the Crown Prosecution Service. Also, the needs of the subject were considered whereby he was bailed back to his home address with bail conditions not to contact the victim.</w:t>
      </w:r>
    </w:p>
    <w:p w14:paraId="1235926C"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In this essay I have chosen a domestic related incident, whereby I have reflected on the decisions I have made in complex and unpredictable circumstances by using a dynamic risk assessment. I have given a brief description of the problem, while including social and legislative contexts whilst also including relevant cultural issues. I have then evaluated my decisions made during the incident and my use of the NDM throughout. An explanation has been given of the rationale I considered when recording details of the incident. I have then outlined the consequences of my decision making and ethical approach to the </w:t>
      </w:r>
      <w:proofErr w:type="gramStart"/>
      <w:r w:rsidRPr="00277749">
        <w:rPr>
          <w:rFonts w:asciiTheme="minorHAnsi" w:hAnsiTheme="minorHAnsi" w:cstheme="minorHAnsi"/>
          <w:sz w:val="22"/>
          <w:szCs w:val="22"/>
        </w:rPr>
        <w:t>decision making</w:t>
      </w:r>
      <w:proofErr w:type="gramEnd"/>
      <w:r w:rsidRPr="00277749">
        <w:rPr>
          <w:rFonts w:asciiTheme="minorHAnsi" w:hAnsiTheme="minorHAnsi" w:cstheme="minorHAnsi"/>
          <w:sz w:val="22"/>
          <w:szCs w:val="22"/>
        </w:rPr>
        <w:t xml:space="preserve"> process. </w:t>
      </w:r>
    </w:p>
    <w:p w14:paraId="2C3EFFD2" w14:textId="04E5AD82"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Word Count: 161</w:t>
      </w:r>
      <w:r w:rsidR="008109CA">
        <w:rPr>
          <w:rFonts w:asciiTheme="minorHAnsi" w:hAnsiTheme="minorHAnsi" w:cstheme="minorHAnsi"/>
          <w:sz w:val="22"/>
          <w:szCs w:val="22"/>
        </w:rPr>
        <w:t>5</w:t>
      </w:r>
    </w:p>
    <w:p w14:paraId="2095AB3E" w14:textId="77777777" w:rsidR="00277749" w:rsidRPr="00450C83" w:rsidRDefault="00277749" w:rsidP="00242DD7">
      <w:pPr>
        <w:ind w:right="237"/>
        <w:jc w:val="both"/>
        <w:rPr>
          <w:b/>
          <w:sz w:val="24"/>
          <w:szCs w:val="24"/>
        </w:rPr>
      </w:pPr>
    </w:p>
    <w:p w14:paraId="22FE33B2" w14:textId="77777777" w:rsidR="00253DD8" w:rsidRDefault="00253DD8" w:rsidP="00253DD8"/>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3643906"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In this essay I will be evaluating theories of team dynamics as a means of developing team cohesion, I will be giving reasons as to why some teams cannot function, I will be delivering theories and models relating to team dynamics, and ways to improve team cohesion. I will be considering why inter-personal conflict can occur within a team and outline what strategies can be adopted to enhance individual and team performance. I will then be considering how team dynamics within the police service can result in failing to comply with professional standards requirement, such as not adhering to the Code of Ethics, Policies and Policies and Procedures, Protocols or Legislation. </w:t>
      </w:r>
    </w:p>
    <w:p w14:paraId="66EC97D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To begin it is important that we understand what team cohesion is. According to </w:t>
      </w:r>
      <w:proofErr w:type="spellStart"/>
      <w:r w:rsidRPr="00277749">
        <w:rPr>
          <w:rFonts w:asciiTheme="minorHAnsi" w:hAnsiTheme="minorHAnsi" w:cstheme="minorHAnsi"/>
          <w:sz w:val="22"/>
          <w:szCs w:val="22"/>
        </w:rPr>
        <w:t>Rossingol</w:t>
      </w:r>
      <w:proofErr w:type="spellEnd"/>
      <w:r w:rsidRPr="00277749">
        <w:rPr>
          <w:rFonts w:asciiTheme="minorHAnsi" w:hAnsiTheme="minorHAnsi" w:cstheme="minorHAnsi"/>
          <w:sz w:val="22"/>
          <w:szCs w:val="22"/>
        </w:rPr>
        <w:t xml:space="preserve"> (2023) team cohesion </w:t>
      </w:r>
      <w:r w:rsidRPr="00277749">
        <w:rPr>
          <w:rFonts w:asciiTheme="minorHAnsi" w:hAnsiTheme="minorHAnsi" w:cstheme="minorHAnsi"/>
          <w:sz w:val="22"/>
          <w:szCs w:val="22"/>
          <w:shd w:val="clear" w:color="auto" w:fill="FFFFFF"/>
        </w:rPr>
        <w:t>is the ability of a team to stay united and work as a single organism to achieve a common goal. It can also be interpreted as the connections among team members that develop a sense of belonging and encourage people to create positive relationships. </w:t>
      </w:r>
    </w:p>
    <w:p w14:paraId="1D894675"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Personally, team cohesion in the police is utmost important. Speaking from the force in which I’m attached to, we spend 6, 10-hour days within a 10-day period together. this is a considerable amount of time working with one another. We attend the most serious of calls, see the most horrendous scenes and deal with the most violent of offenders, and that’s just in one shift. Therefor getting on with your teammates is vital, but trusting the person next to you overrides all of that. </w:t>
      </w:r>
    </w:p>
    <w:p w14:paraId="3660B0F3"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According to research Zarola (2014) we can determine that when responding to significant incidents and other dangerous situations, teamwork is crucial. Teams are also an essential component of most companies since they have the ability to be an effective means of achieving performance goals. It is important to note that the existence of a team formation or structure does not imply that all team members share the same values and norms or that they are all working towards the same objective. It is easy to see how important good teamwork is for individuals who operate in emergency circumstances, given the necessity of coordinated and efficient responses to large disasters. </w:t>
      </w:r>
    </w:p>
    <w:p w14:paraId="367127D4"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The first theory I will be evaluating is Belbin’s Team Role Theory (1981). Belbin states “A good team leader treats members of a team like actors. There need to be exits and entrances. Not everyone is required to be on the stage at the same time.” This theory defines ‘Team Roles’ as one of nine clusters of behavioural attributes identified by his research at Henley as being effective in order to facilitate team progress. Belbin (1981) states that the most successful teams were made up of a </w:t>
      </w:r>
      <w:r w:rsidRPr="00277749">
        <w:rPr>
          <w:rFonts w:asciiTheme="minorHAnsi" w:hAnsiTheme="minorHAnsi" w:cstheme="minorHAnsi"/>
          <w:sz w:val="22"/>
          <w:szCs w:val="22"/>
        </w:rPr>
        <w:lastRenderedPageBreak/>
        <w:t xml:space="preserve">diverse mix of behaviours. To build high-performing teams we need to represent each of the nine Belbin Team Role behaviours at the appropriate times. These roles being: </w:t>
      </w:r>
    </w:p>
    <w:p w14:paraId="2E11C9C8"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Resource Investigator – Uses inquisitive nature to find ideas to bring back to the team.</w:t>
      </w:r>
    </w:p>
    <w:p w14:paraId="7B76C85B"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Team worker – Helps the team to gel, using their versatility to identify the work required and complete it on behalf of</w:t>
      </w:r>
      <w:r w:rsidRPr="00277749">
        <w:rPr>
          <w:rFonts w:asciiTheme="minorHAnsi" w:hAnsiTheme="minorHAnsi" w:cstheme="minorHAnsi"/>
          <w:sz w:val="22"/>
          <w:szCs w:val="22"/>
        </w:rPr>
        <w:tab/>
        <w:t xml:space="preserve"> the team.</w:t>
      </w:r>
    </w:p>
    <w:p w14:paraId="16F14EEF"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Co-ordinator – Needed to focus on the </w:t>
      </w:r>
      <w:proofErr w:type="gramStart"/>
      <w:r w:rsidRPr="00277749">
        <w:rPr>
          <w:rFonts w:asciiTheme="minorHAnsi" w:hAnsiTheme="minorHAnsi" w:cstheme="minorHAnsi"/>
          <w:sz w:val="22"/>
          <w:szCs w:val="22"/>
        </w:rPr>
        <w:t>teams</w:t>
      </w:r>
      <w:proofErr w:type="gramEnd"/>
      <w:r w:rsidRPr="00277749">
        <w:rPr>
          <w:rFonts w:asciiTheme="minorHAnsi" w:hAnsiTheme="minorHAnsi" w:cstheme="minorHAnsi"/>
          <w:sz w:val="22"/>
          <w:szCs w:val="22"/>
        </w:rPr>
        <w:t xml:space="preserve"> objectives, draw out team members and delegate work appropriately.</w:t>
      </w:r>
    </w:p>
    <w:p w14:paraId="426DF4AD"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Plant - </w:t>
      </w:r>
      <w:r w:rsidRPr="00277749">
        <w:rPr>
          <w:rFonts w:asciiTheme="minorHAnsi" w:hAnsiTheme="minorHAnsi" w:cstheme="minorHAnsi"/>
          <w:sz w:val="22"/>
          <w:szCs w:val="22"/>
          <w:shd w:val="clear" w:color="auto" w:fill="FFFFFF"/>
        </w:rPr>
        <w:t>Tends to be highly creative and good at solving problems in unconventional ways.</w:t>
      </w:r>
    </w:p>
    <w:p w14:paraId="0F506020"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Monitor evaluator - Provides a logical eye, making impartial judgements where required and weighs up the team's options in a dispassionate way.</w:t>
      </w:r>
    </w:p>
    <w:p w14:paraId="198465D9"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Specialist - </w:t>
      </w:r>
      <w:r w:rsidRPr="00277749">
        <w:rPr>
          <w:rFonts w:asciiTheme="minorHAnsi" w:hAnsiTheme="minorHAnsi" w:cstheme="minorHAnsi"/>
          <w:sz w:val="22"/>
          <w:szCs w:val="22"/>
          <w:shd w:val="clear" w:color="auto" w:fill="FFFFFF"/>
        </w:rPr>
        <w:t>Brings in-depth knowledge of a key area to the team.</w:t>
      </w:r>
    </w:p>
    <w:p w14:paraId="0743EE7B"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Shaper - </w:t>
      </w:r>
      <w:r w:rsidRPr="00277749">
        <w:rPr>
          <w:rFonts w:asciiTheme="minorHAnsi" w:hAnsiTheme="minorHAnsi" w:cstheme="minorHAnsi"/>
          <w:sz w:val="22"/>
          <w:szCs w:val="22"/>
          <w:shd w:val="clear" w:color="auto" w:fill="FFFFFF"/>
        </w:rPr>
        <w:t>Provides the necessary drive to ensure that the team keeps moving and does not lose focus or momentum.</w:t>
      </w:r>
    </w:p>
    <w:p w14:paraId="5420A472"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Implementer - </w:t>
      </w:r>
      <w:r w:rsidRPr="00277749">
        <w:rPr>
          <w:rFonts w:asciiTheme="minorHAnsi" w:hAnsiTheme="minorHAnsi" w:cstheme="minorHAnsi"/>
          <w:sz w:val="22"/>
          <w:szCs w:val="22"/>
          <w:shd w:val="clear" w:color="auto" w:fill="FFFFFF"/>
        </w:rPr>
        <w:t>Needed to plan a workable strategy and carry it out as efficiently as possible.</w:t>
      </w:r>
    </w:p>
    <w:p w14:paraId="0351995C" w14:textId="77777777" w:rsidR="00277749" w:rsidRPr="00277749" w:rsidRDefault="00277749" w:rsidP="00277749">
      <w:pPr>
        <w:pStyle w:val="ListParagraph"/>
        <w:numPr>
          <w:ilvl w:val="0"/>
          <w:numId w:val="9"/>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Completer Finisher - </w:t>
      </w:r>
      <w:r w:rsidRPr="00277749">
        <w:rPr>
          <w:rFonts w:asciiTheme="minorHAnsi" w:hAnsiTheme="minorHAnsi" w:cstheme="minorHAnsi"/>
          <w:sz w:val="22"/>
          <w:szCs w:val="22"/>
          <w:shd w:val="clear" w:color="auto" w:fill="FFFFFF"/>
        </w:rPr>
        <w:t>Most effectively used at the end of tasks to polish and scrutinise the work for errors, subjecting it to the highest standards of quality control.</w:t>
      </w:r>
    </w:p>
    <w:p w14:paraId="6C75202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These 9 roles develop team cohesion by bringing a wide variety of knowledge and skills into the team, each of these 9 roles independently bring benefits to the team, which in turn increases team cohesion. All these 9 roles are not always necessary to have working simultaneously. It is important to consider the team objectives and then work out which tasks need to be undertaken. Once this has been done, discussions can take place regarding how and when each Belbin Team Role behaviour should be utilised. By translating this theory and evaluating it into the police it is clear that some situations and incidents better suit different people, it will be important for a supervisor to recognise the team members attributes and allocate them to the appropriate incident, this in turn provides a much higher quality and enhances customer service to our service users. In turn this will ensure that everyone feels that they are making a difference, furthermore, boosting moral and team cohesion. </w:t>
      </w:r>
    </w:p>
    <w:p w14:paraId="645E9DA8"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When a supervisor does not engage with their team and does not recognise their team dynamics, personalities, and capabilities this could hinder the functionality of a team this is one of the main reasons why some teams cannot function. Team members then deal with incidents that are far out of their capabilities and in turn decreases the customer service satisfaction which could lead to complaints to professional standards. </w:t>
      </w:r>
    </w:p>
    <w:p w14:paraId="1CD316C4"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To summarise the Belbin Team Role theory identifies roles and responsibilities for each team member to play in order to achieve a resolution or goal. It sets out a diverse mix of behaviours to build a high-performing team. These 9 roles need to be identified to best suit that individual, and going back to what Belbin said, “not everyone needs to be on the stage at the same time”.</w:t>
      </w:r>
    </w:p>
    <w:p w14:paraId="691D23C9" w14:textId="5741A4E3" w:rsidR="00277749" w:rsidRPr="00277749" w:rsidRDefault="00277749" w:rsidP="00277749">
      <w:pPr>
        <w:rPr>
          <w:rFonts w:asciiTheme="minorHAnsi" w:hAnsiTheme="minorHAnsi" w:cstheme="minorHAnsi"/>
          <w:sz w:val="22"/>
          <w:szCs w:val="22"/>
          <w:shd w:val="clear" w:color="auto" w:fill="FFFFFF"/>
        </w:rPr>
      </w:pPr>
      <w:r w:rsidRPr="00277749">
        <w:rPr>
          <w:rFonts w:asciiTheme="minorHAnsi" w:hAnsiTheme="minorHAnsi" w:cstheme="minorHAnsi"/>
          <w:sz w:val="22"/>
          <w:szCs w:val="22"/>
        </w:rPr>
        <w:t xml:space="preserve">The second theory I would like to explore is Tuckman’s Teamwork Theory, first developed in 1965, Tuckman’s model is widely known as a basis for effective team building (The Happy Manager, 2021). This theory was created following Tuckman's review of 50 articles on group development and noticed that there were two features common to these small groups: the interpersonal or group stag and the task activity. From this he identified that groups evolved into teams via four common stages. </w:t>
      </w:r>
      <w:r w:rsidR="008109CA" w:rsidRPr="00277749">
        <w:rPr>
          <w:rFonts w:asciiTheme="minorHAnsi" w:hAnsiTheme="minorHAnsi" w:cstheme="minorHAnsi"/>
          <w:sz w:val="22"/>
          <w:szCs w:val="22"/>
          <w:shd w:val="clear" w:color="auto" w:fill="FFFFFF"/>
        </w:rPr>
        <w:t>Firstly,</w:t>
      </w:r>
      <w:r w:rsidRPr="00277749">
        <w:rPr>
          <w:rFonts w:asciiTheme="minorHAnsi" w:hAnsiTheme="minorHAnsi" w:cstheme="minorHAnsi"/>
          <w:sz w:val="22"/>
          <w:szCs w:val="22"/>
          <w:shd w:val="clear" w:color="auto" w:fill="FFFFFF"/>
        </w:rPr>
        <w:t xml:space="preserve"> an orientation, testing phase which often led to a period characterized by a degree of conflict. This then generally resolved itself, leading to a more socially cohesive phase. Finally, groups settled to a functional phase, during which they focused on role-relatedness. To summarize these four phases, Tuckman coined the oft-quoted terms: “forming”, “storming”, “norming” and “performing”. For me this is best illustrated on a graph with the Y axis being “Focus on the task” and the X axis being the “Relationship”. </w:t>
      </w:r>
    </w:p>
    <w:p w14:paraId="1DF2B3E8"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noProof/>
          <w:sz w:val="22"/>
          <w:szCs w:val="22"/>
        </w:rPr>
        <w:lastRenderedPageBreak/>
        <w:drawing>
          <wp:inline distT="0" distB="0" distL="0" distR="0" wp14:anchorId="160B163B" wp14:editId="42608769">
            <wp:extent cx="2406650" cy="1759528"/>
            <wp:effectExtent l="0" t="0" r="0" b="0"/>
            <wp:docPr id="505305525" name="Picture 1" descr="A diagram of a stor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05525" name="Picture 1" descr="A diagram of a storming&#10;&#10;Description automatically generated"/>
                    <pic:cNvPicPr/>
                  </pic:nvPicPr>
                  <pic:blipFill>
                    <a:blip r:embed="rId15"/>
                    <a:stretch>
                      <a:fillRect/>
                    </a:stretch>
                  </pic:blipFill>
                  <pic:spPr>
                    <a:xfrm>
                      <a:off x="0" y="0"/>
                      <a:ext cx="2413814" cy="1764766"/>
                    </a:xfrm>
                    <a:prstGeom prst="rect">
                      <a:avLst/>
                    </a:prstGeom>
                  </pic:spPr>
                </pic:pic>
              </a:graphicData>
            </a:graphic>
          </wp:inline>
        </w:drawing>
      </w:r>
    </w:p>
    <w:p w14:paraId="02EC959D"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b/>
          <w:bCs/>
          <w:sz w:val="22"/>
          <w:szCs w:val="22"/>
        </w:rPr>
        <w:t>Forming</w:t>
      </w:r>
      <w:r w:rsidRPr="00277749">
        <w:rPr>
          <w:rFonts w:asciiTheme="minorHAnsi" w:hAnsiTheme="minorHAnsi" w:cstheme="minorHAnsi"/>
          <w:sz w:val="22"/>
          <w:szCs w:val="22"/>
        </w:rPr>
        <w:t>: This is the initial stage of development during which individuals have not yet gelled together. People finding their role within the team and sizing each other up.</w:t>
      </w:r>
    </w:p>
    <w:p w14:paraId="493462B4"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b/>
          <w:bCs/>
          <w:sz w:val="22"/>
          <w:szCs w:val="22"/>
        </w:rPr>
        <w:t>Storming</w:t>
      </w:r>
      <w:r w:rsidRPr="00277749">
        <w:rPr>
          <w:rFonts w:asciiTheme="minorHAnsi" w:hAnsiTheme="minorHAnsi" w:cstheme="minorHAnsi"/>
          <w:sz w:val="22"/>
          <w:szCs w:val="22"/>
        </w:rPr>
        <w:t xml:space="preserve">: This stage sees people forming the team. But at this stage people may challenge each other, as well as the team’s leader about things as what the team is doing and how things should be done. This stage suggests conflict and confrontation due to people’s differences meet. As shown in the graph focus on the task decreases. </w:t>
      </w:r>
    </w:p>
    <w:p w14:paraId="79BB75D8"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b/>
          <w:bCs/>
          <w:sz w:val="22"/>
          <w:szCs w:val="22"/>
        </w:rPr>
        <w:t>Norming</w:t>
      </w:r>
      <w:r w:rsidRPr="00277749">
        <w:rPr>
          <w:rFonts w:asciiTheme="minorHAnsi" w:hAnsiTheme="minorHAnsi" w:cstheme="minorHAnsi"/>
          <w:sz w:val="22"/>
          <w:szCs w:val="22"/>
        </w:rPr>
        <w:t xml:space="preserve">: This stage sees people come together within the team, whilst developing processes, establishing ground rules, clarifying what roles people play and how things are done. As shown in the graph the focus on the task now increases steadily. </w:t>
      </w:r>
    </w:p>
    <w:p w14:paraId="27A4EA3D"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b/>
          <w:bCs/>
          <w:sz w:val="22"/>
          <w:szCs w:val="22"/>
        </w:rPr>
        <w:t>Performing</w:t>
      </w:r>
      <w:r w:rsidRPr="00277749">
        <w:rPr>
          <w:rFonts w:asciiTheme="minorHAnsi" w:hAnsiTheme="minorHAnsi" w:cstheme="minorHAnsi"/>
          <w:sz w:val="22"/>
          <w:szCs w:val="22"/>
        </w:rPr>
        <w:t>: This last stage is where focus on the task and focus on the relationship coincide. Performance is excelled by working together effectively. As shown in the graph, focus on the task increases again but then levels out to an optimum working level.</w:t>
      </w:r>
    </w:p>
    <w:p w14:paraId="7CBAE8EB"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b/>
          <w:bCs/>
          <w:sz w:val="22"/>
          <w:szCs w:val="22"/>
        </w:rPr>
        <w:t xml:space="preserve">Adjourning: </w:t>
      </w:r>
      <w:r w:rsidRPr="00277749">
        <w:rPr>
          <w:rFonts w:asciiTheme="minorHAnsi" w:hAnsiTheme="minorHAnsi" w:cstheme="minorHAnsi"/>
          <w:sz w:val="22"/>
          <w:szCs w:val="22"/>
        </w:rPr>
        <w:t xml:space="preserve">However, there is a final stage whereby the team disbands causing individuals to break away, sometimes pulling others with them this causes the team dynamics to decrease. This cycle then starts again. </w:t>
      </w:r>
    </w:p>
    <w:p w14:paraId="2986798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It is clear that when we refer to this model through team cohesion it is clear to see that team cohesion begins at the norming phase whereby people come together, relationships begin to form, rules are created and working strategies are identified and adhered to. </w:t>
      </w:r>
    </w:p>
    <w:p w14:paraId="26F026B4" w14:textId="77777777" w:rsidR="00277749" w:rsidRPr="00277749" w:rsidRDefault="00277749" w:rsidP="00277749">
      <w:pPr>
        <w:pStyle w:val="NormalWeb"/>
        <w:shd w:val="clear" w:color="auto" w:fill="FFFFFF"/>
        <w:spacing w:before="0" w:beforeAutospacing="0" w:after="312" w:afterAutospacing="0"/>
        <w:textAlignment w:val="baseline"/>
        <w:rPr>
          <w:rFonts w:asciiTheme="minorHAnsi" w:hAnsiTheme="minorHAnsi" w:cstheme="minorHAnsi"/>
          <w:sz w:val="22"/>
          <w:szCs w:val="22"/>
        </w:rPr>
      </w:pPr>
      <w:r w:rsidRPr="00277749">
        <w:rPr>
          <w:rFonts w:asciiTheme="minorHAnsi" w:hAnsiTheme="minorHAnsi" w:cstheme="minorHAnsi"/>
          <w:sz w:val="22"/>
          <w:szCs w:val="22"/>
        </w:rPr>
        <w:t xml:space="preserve">The advantages and disadvantages of this cycle according to Wallbridge (2021) is that it is fairly simple to understand and it’s easy to remember, which means your staff should be able to learn and implement it quickly. It also gives managers and team leaders an idea of what to expect when bringing their team together. However, the disadvantage of this model is it assumes that the team will evolve from one step to the next, with distinct changes in dynamics. Instead, you might find that team members progress at different rates. The whole team could also move backwards from performing back to storming or skip a stage altogether. </w:t>
      </w:r>
    </w:p>
    <w:p w14:paraId="66097CE3" w14:textId="77777777" w:rsidR="00277749" w:rsidRPr="00277749" w:rsidRDefault="00277749" w:rsidP="00277749">
      <w:pPr>
        <w:pStyle w:val="NormalWeb"/>
        <w:shd w:val="clear" w:color="auto" w:fill="FFFFFF"/>
        <w:spacing w:before="0" w:beforeAutospacing="0" w:after="312" w:afterAutospacing="0"/>
        <w:textAlignment w:val="baseline"/>
        <w:rPr>
          <w:rFonts w:asciiTheme="minorHAnsi" w:hAnsiTheme="minorHAnsi" w:cstheme="minorHAnsi"/>
          <w:sz w:val="22"/>
          <w:szCs w:val="22"/>
        </w:rPr>
      </w:pPr>
      <w:r w:rsidRPr="00277749">
        <w:rPr>
          <w:rFonts w:asciiTheme="minorHAnsi" w:hAnsiTheme="minorHAnsi" w:cstheme="minorHAnsi"/>
          <w:sz w:val="22"/>
          <w:szCs w:val="22"/>
        </w:rPr>
        <w:t xml:space="preserve">According to Risser (2022) inter-personal conflict occurs when two or more people disagree about something. This often bottles down to difference in goals, values, or viewpoints. These can arise in many different settings such as at work, at home, at school and in personal or professional relationships. There are strategies for managing this type of conflict. 5 methods that Risser (2022) mentions are Avoiding it, Accommodating, Compromising, Competing and Collaborating. Inter-personal conflict is natural and happens from time to time as each individual is different and holds different beliefs and values but by identifying what type of conflict it is and how to best resolve it can minimise its impact on the </w:t>
      </w:r>
      <w:proofErr w:type="gramStart"/>
      <w:r w:rsidRPr="00277749">
        <w:rPr>
          <w:rFonts w:asciiTheme="minorHAnsi" w:hAnsiTheme="minorHAnsi" w:cstheme="minorHAnsi"/>
          <w:sz w:val="22"/>
          <w:szCs w:val="22"/>
        </w:rPr>
        <w:t>teams</w:t>
      </w:r>
      <w:proofErr w:type="gramEnd"/>
      <w:r w:rsidRPr="00277749">
        <w:rPr>
          <w:rFonts w:asciiTheme="minorHAnsi" w:hAnsiTheme="minorHAnsi" w:cstheme="minorHAnsi"/>
          <w:sz w:val="22"/>
          <w:szCs w:val="22"/>
        </w:rPr>
        <w:t xml:space="preserve"> cohesion. </w:t>
      </w:r>
    </w:p>
    <w:p w14:paraId="150904D5" w14:textId="77777777" w:rsidR="00277749" w:rsidRPr="00277749" w:rsidRDefault="00277749" w:rsidP="00277749">
      <w:pPr>
        <w:pStyle w:val="NormalWeb"/>
        <w:shd w:val="clear" w:color="auto" w:fill="FFFFFF"/>
        <w:spacing w:before="0" w:beforeAutospacing="0" w:after="312" w:afterAutospacing="0"/>
        <w:textAlignment w:val="baseline"/>
        <w:rPr>
          <w:rFonts w:asciiTheme="minorHAnsi" w:hAnsiTheme="minorHAnsi" w:cstheme="minorHAnsi"/>
          <w:sz w:val="22"/>
          <w:szCs w:val="22"/>
        </w:rPr>
      </w:pPr>
      <w:r w:rsidRPr="00277749">
        <w:rPr>
          <w:rFonts w:asciiTheme="minorHAnsi" w:hAnsiTheme="minorHAnsi" w:cstheme="minorHAnsi"/>
          <w:sz w:val="22"/>
          <w:szCs w:val="22"/>
        </w:rPr>
        <w:t xml:space="preserve">Team dynamics in the police can certainly lead to failing to comply with professional standard requirements. One that highlights the most to me is sexual relationships within teams. According to the College of Policing (no date) relationships often exist and develop between colleagues. There are many happy relationships that form within the policing community. There can also be relationships which imbalance power, these involving tutors, line manager and senior officers this can breed conflict of interest which can but where a conflict of interest exists that would have an adverse </w:t>
      </w:r>
      <w:r w:rsidRPr="00277749">
        <w:rPr>
          <w:rFonts w:asciiTheme="minorHAnsi" w:hAnsiTheme="minorHAnsi" w:cstheme="minorHAnsi"/>
          <w:sz w:val="22"/>
          <w:szCs w:val="22"/>
        </w:rPr>
        <w:lastRenderedPageBreak/>
        <w:t xml:space="preserve">impact on the service, the perception of the public of the service, or any individual, necessary and proportionate steps should be taken to ensure that the conflict is mitigated or other appropriate action taken depending on the facts of the case. These clear guidelines are set out by the College of Policing in order to mitigate any failures to comply with professional standards. This can have an adverse effect of a team should two team members begin an intimate relationship other team members can be directly affected and could result in team cohesion being diminished. This should always be managed by those involved in said relationships and their line manager.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32933C98" w14:textId="7B25C357" w:rsidR="00AA666E" w:rsidRDefault="00AA666E" w:rsidP="00340E9A">
      <w:pPr>
        <w:ind w:right="237"/>
        <w:rPr>
          <w:sz w:val="24"/>
          <w:szCs w:val="24"/>
        </w:rPr>
      </w:pPr>
    </w:p>
    <w:p w14:paraId="5C66BB78" w14:textId="77777777" w:rsidR="00277749" w:rsidRDefault="00277749" w:rsidP="00340E9A">
      <w:pPr>
        <w:ind w:right="237"/>
        <w:rPr>
          <w:sz w:val="24"/>
          <w:szCs w:val="24"/>
        </w:rPr>
      </w:pPr>
    </w:p>
    <w:p w14:paraId="74E58E21" w14:textId="77777777" w:rsidR="00277749" w:rsidRPr="000B1E96" w:rsidRDefault="00277749"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2C3A910D" w:rsidR="00025650" w:rsidRDefault="00025650" w:rsidP="00340E9A">
      <w:pPr>
        <w:ind w:right="237"/>
        <w:jc w:val="both"/>
        <w:rPr>
          <w:sz w:val="24"/>
          <w:szCs w:val="24"/>
        </w:rPr>
      </w:pPr>
    </w:p>
    <w:p w14:paraId="06A915F9"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In this task I will be explaining how information and intelligence (intel) can be used in the distribution of more prevalent criminal activity, such as county lines, organised crime groups, child sexual exploitation and drug smuggling by effectively policing of the roads. I will then be outlining how ANPR can be used as investigate resource when disrupting criminal activity. </w:t>
      </w:r>
    </w:p>
    <w:p w14:paraId="1FBCB485"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To begin it is important that we understand what the differences are between information and intelligence. According to Palmieri (2005), information is raw data, it could be an item obtained from a newspaper report, a statement made by a confidential informant, or simply an observation made by a police officer during a traffic stop. It is rare that action can or should be taken on raw, unevaluated information on its own. At some point, context must be provided; corroboration must be supplied; value must be added to this raw information. The major component of the process that turns raw information is analysis, this is what then gives us intel. Intel is information that the police have that has been analysed by the 3x5x2 process. But before that can be done an assessment must be made against the National Intelligence Model (NIM). According to HMICFRS (2023) the NIM is an intelligence-led business model used by UK police forces to gather, evaluate, and manage information. It helps forces to make the most effective decision and was devised by the National Criminal Intelligence Service. There are three levels to the NIM:</w:t>
      </w:r>
    </w:p>
    <w:p w14:paraId="25661B99"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lastRenderedPageBreak/>
        <w:t>Level 1 - This deals with crime, incidents and neighbourhood priorities occurring at a local BCU level. Local intelligence units provide intelligence to operational officers within BCU's or areas and will vary in staffing levels. The intel submitted as a response officer will be submitted to the Local Intel Unit</w:t>
      </w:r>
    </w:p>
    <w:p w14:paraId="593D88C8"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Level 2 - This deals with issues affecting a group of BCU's, neighbouring forces or a group of forces. FIB is the Force Intelligence Bureau, who deal with serious and inter-force intelligence. There are specialists within this department such as interception of communications experts etc.</w:t>
      </w:r>
    </w:p>
    <w:p w14:paraId="28B5567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Level 3 - This is dealt with by the national crime agency and UK border agency which operate on a national and international level. The NCA handles serious and organised crime as it affects the UK. It is divided between seven regional offices. As well as developing strategic pictures of different areas in which organised crime operates.</w:t>
      </w:r>
    </w:p>
    <w:p w14:paraId="4FC21B9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The NIM is a standardised framework to place intelligence at the fore front of reducing crime and order. The NIM is a model for policing that ensures information is fully researched, developed and analysed to provide intel to Senior Management Team. </w:t>
      </w:r>
    </w:p>
    <w:p w14:paraId="64A886CE" w14:textId="0C5F8258" w:rsidR="00277749" w:rsidRPr="00277749" w:rsidRDefault="00277749" w:rsidP="00277749">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Provide Strategic decisions</w:t>
      </w:r>
      <w:r w:rsidR="008109CA">
        <w:rPr>
          <w:rFonts w:asciiTheme="minorHAnsi" w:hAnsiTheme="minorHAnsi" w:cstheme="minorHAnsi"/>
          <w:sz w:val="22"/>
          <w:szCs w:val="22"/>
        </w:rPr>
        <w:t>,</w:t>
      </w:r>
    </w:p>
    <w:p w14:paraId="304873B7" w14:textId="47181055" w:rsidR="00277749" w:rsidRPr="00277749" w:rsidRDefault="00277749" w:rsidP="00277749">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Make tactical resourcing decisions about op policing</w:t>
      </w:r>
      <w:r w:rsidR="008109CA">
        <w:rPr>
          <w:rFonts w:asciiTheme="minorHAnsi" w:hAnsiTheme="minorHAnsi" w:cstheme="minorHAnsi"/>
          <w:sz w:val="22"/>
          <w:szCs w:val="22"/>
        </w:rPr>
        <w:t>,</w:t>
      </w:r>
    </w:p>
    <w:p w14:paraId="668BF604" w14:textId="013766B9" w:rsidR="00277749" w:rsidRPr="00277749" w:rsidRDefault="00277749" w:rsidP="00277749">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Manage risk</w:t>
      </w:r>
      <w:r w:rsidR="008109CA">
        <w:rPr>
          <w:rFonts w:asciiTheme="minorHAnsi" w:hAnsiTheme="minorHAnsi" w:cstheme="minorHAnsi"/>
          <w:sz w:val="22"/>
          <w:szCs w:val="22"/>
        </w:rPr>
        <w:t>.</w:t>
      </w:r>
    </w:p>
    <w:p w14:paraId="2269DCAF"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Following NIM comes the 3x5x2 process which evaluates the source into:</w:t>
      </w:r>
    </w:p>
    <w:p w14:paraId="5243E842" w14:textId="77777777" w:rsidR="00277749" w:rsidRPr="00277749" w:rsidRDefault="00277749" w:rsidP="00277749">
      <w:pPr>
        <w:pStyle w:val="ListParagraph"/>
        <w:numPr>
          <w:ilvl w:val="0"/>
          <w:numId w:val="7"/>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Reliable, </w:t>
      </w:r>
    </w:p>
    <w:p w14:paraId="12321F25" w14:textId="77777777" w:rsidR="00277749" w:rsidRPr="00277749" w:rsidRDefault="00277749" w:rsidP="00277749">
      <w:pPr>
        <w:pStyle w:val="ListParagraph"/>
        <w:numPr>
          <w:ilvl w:val="0"/>
          <w:numId w:val="7"/>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Untested, </w:t>
      </w:r>
    </w:p>
    <w:p w14:paraId="27E188E3" w14:textId="77777777" w:rsidR="00277749" w:rsidRPr="00277749" w:rsidRDefault="00277749" w:rsidP="00277749">
      <w:pPr>
        <w:pStyle w:val="ListParagraph"/>
        <w:numPr>
          <w:ilvl w:val="0"/>
          <w:numId w:val="7"/>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 xml:space="preserve">Unreliable. </w:t>
      </w:r>
    </w:p>
    <w:p w14:paraId="124D3A05"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Then and intel assessment and this is in 5 parts, </w:t>
      </w:r>
    </w:p>
    <w:p w14:paraId="37B78538" w14:textId="77777777" w:rsidR="00277749" w:rsidRPr="00277749" w:rsidRDefault="00277749" w:rsidP="00277749">
      <w:pPr>
        <w:pStyle w:val="ListParagraph"/>
        <w:numPr>
          <w:ilvl w:val="0"/>
          <w:numId w:val="8"/>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Known directly to the source,</w:t>
      </w:r>
    </w:p>
    <w:p w14:paraId="167E800D" w14:textId="77777777" w:rsidR="00277749" w:rsidRPr="00277749" w:rsidRDefault="00277749" w:rsidP="00277749">
      <w:pPr>
        <w:pStyle w:val="ListParagraph"/>
        <w:numPr>
          <w:ilvl w:val="0"/>
          <w:numId w:val="8"/>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Known indirectly to the source but corroborated,</w:t>
      </w:r>
    </w:p>
    <w:p w14:paraId="0E0329E0" w14:textId="77777777" w:rsidR="00277749" w:rsidRPr="00277749" w:rsidRDefault="00277749" w:rsidP="00277749">
      <w:pPr>
        <w:pStyle w:val="ListParagraph"/>
        <w:numPr>
          <w:ilvl w:val="0"/>
          <w:numId w:val="8"/>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Known indirectly to the source,</w:t>
      </w:r>
    </w:p>
    <w:p w14:paraId="2A6A1DDD" w14:textId="77777777" w:rsidR="00277749" w:rsidRPr="00277749" w:rsidRDefault="00277749" w:rsidP="00277749">
      <w:pPr>
        <w:pStyle w:val="ListParagraph"/>
        <w:numPr>
          <w:ilvl w:val="0"/>
          <w:numId w:val="8"/>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Not known,</w:t>
      </w:r>
    </w:p>
    <w:p w14:paraId="4408768F" w14:textId="77777777" w:rsidR="00277749" w:rsidRPr="00277749" w:rsidRDefault="00277749" w:rsidP="00277749">
      <w:pPr>
        <w:pStyle w:val="ListParagraph"/>
        <w:numPr>
          <w:ilvl w:val="0"/>
          <w:numId w:val="8"/>
        </w:numPr>
        <w:overflowPunct/>
        <w:autoSpaceDE/>
        <w:autoSpaceDN/>
        <w:adjustRightInd/>
        <w:spacing w:after="160" w:line="259" w:lineRule="auto"/>
        <w:textAlignment w:val="auto"/>
        <w:rPr>
          <w:rFonts w:asciiTheme="minorHAnsi" w:hAnsiTheme="minorHAnsi" w:cstheme="minorHAnsi"/>
          <w:sz w:val="22"/>
          <w:szCs w:val="22"/>
        </w:rPr>
      </w:pPr>
      <w:r w:rsidRPr="00277749">
        <w:rPr>
          <w:rFonts w:asciiTheme="minorHAnsi" w:hAnsiTheme="minorHAnsi" w:cstheme="minorHAnsi"/>
          <w:sz w:val="22"/>
          <w:szCs w:val="22"/>
        </w:rPr>
        <w:t>Suspected to be false.</w:t>
      </w:r>
    </w:p>
    <w:p w14:paraId="13B92C89"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And finally handling codes are provided there are two,</w:t>
      </w:r>
    </w:p>
    <w:p w14:paraId="41EE3C6A"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       P. Lawful sharing permitted,</w:t>
      </w:r>
    </w:p>
    <w:p w14:paraId="6B9094A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       C. Lawful sharing permitted with conditions.</w:t>
      </w:r>
    </w:p>
    <w:p w14:paraId="24A2FACC"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Research through The Crown Prosecution Service (CPS) (2019) shows some scary statistics of Organised Crime. The CPS defines organised Crime as </w:t>
      </w:r>
      <w:r w:rsidRPr="00277749">
        <w:rPr>
          <w:rFonts w:asciiTheme="minorHAnsi" w:hAnsiTheme="minorHAnsi" w:cstheme="minorHAnsi"/>
          <w:sz w:val="22"/>
          <w:szCs w:val="22"/>
          <w:shd w:val="clear" w:color="auto" w:fill="FFFFFF"/>
        </w:rPr>
        <w:t>planned and co-ordinated criminal behaviour and conduct by people working together on a continuing basis. Their motivation is often, but not always, financial gain. Organised crime in this and other countries recognises neither national borders nor national interests. In December 2023 the CPS (2019) estimated that there were 36,000 organised criminals in 5,300 groups affecting the UK. Organised Crime in the UK represents a serious threat to our national security by having a corrosive impact on our communities whilst also threatens our boarders, it costs in excess £24 billion each year to our taxpayers.</w:t>
      </w:r>
    </w:p>
    <w:p w14:paraId="1B7C25F9"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By standardising the way, we record information and share intelligence this enables police forces to work coherently and allow an effective approach on organised crime. Most if not all serious crimes nowadays involve a vehicle. Vehicles hold valuable information that can be accessed by the police, and by ascertaining information about the vehicle involved in the crime or incident can more often than not lead to a positive prosecution. Intel gets placed onto the Police National Computer (PNC), which all forces and a select majority of officers can access. By standardising the national database for all forces this enables for cross boarder intel gathering. For example, if an unknown car is sighted by a neighbourhood officer in a high rate drug suburb, the registration of that vehicle then gets checked against PNC and shows that vehicle to be registered and insured in a different city this can raise suspicions in relation to county lines, that officer then puts the information he sees into the Information/Intelligence system and then this gets released on a Level 2 basis and is shared with </w:t>
      </w:r>
      <w:r w:rsidRPr="00277749">
        <w:rPr>
          <w:rFonts w:asciiTheme="minorHAnsi" w:hAnsiTheme="minorHAnsi" w:cstheme="minorHAnsi"/>
          <w:sz w:val="22"/>
          <w:szCs w:val="22"/>
        </w:rPr>
        <w:lastRenderedPageBreak/>
        <w:t xml:space="preserve">neighbouring forces. This can allow an intelligence lead approach to policing the roads, as that vehicle will then have intelligence from the force that it is sighted in which the force that the vehicle is registered in can see. </w:t>
      </w:r>
    </w:p>
    <w:p w14:paraId="04C98E56"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By combining the use of PNC and Automatic Number Plate Recognition Cameras (ANPR), it allows forces to be proactive around the way they police the roads. PNC allows forces to access real time information of national and local significance, PNC can be used to carry out real-time checks for example someone’s criminal record, missing and wanted people and vehicle registration checks (HMICFRS, 2023b). PNC allows its users to place markers of vehicles such as “ACT” markers, these will alert force control rooms should a vehicle pass through an ANPR camera with an “ACT” marker on it. </w:t>
      </w:r>
    </w:p>
    <w:p w14:paraId="43663AA8"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According to Police.uk (2023) Automatic Number Plate Recognition Cameras or commonly known as ANPR works by a vehicle passing through an ANPR camera, its registration number is read and instantly checked against database records of vehicles of interest. Police officers can stop a vehicle, speak to the occupants and, where necessary, make arrests. ANPR has proved to be important in the detection of many offences, including locating, for example, people wanted for arrest or missing, witnesses, stolen vehicles, uninsured vehicles, and uncovering cases of major crime. ANPR can be used as a huge resource when disrupting criminal activity by the way it can literally be placed anywhere. ANPR placements are tactically placed using intelligence by local authorities, as well as being in police vehicles ANPR cameras are at fixed locations, following national policy the details of the camera locations do not get released as this is likely to benefit the offenders and could reduce the value of ANPR. Police.uk (2023) stated that if we want to install more ANPR cameras, we must do an assessment that demonstrates a clear need, considering the following factors, </w:t>
      </w:r>
    </w:p>
    <w:p w14:paraId="43E50876" w14:textId="77777777" w:rsidR="00277749" w:rsidRPr="00277749" w:rsidRDefault="00277749" w:rsidP="00277749">
      <w:pPr>
        <w:rPr>
          <w:rFonts w:asciiTheme="minorHAnsi" w:hAnsiTheme="minorHAnsi" w:cstheme="minorHAnsi"/>
          <w:color w:val="1F2025"/>
          <w:sz w:val="22"/>
          <w:szCs w:val="22"/>
        </w:rPr>
      </w:pPr>
      <w:r w:rsidRPr="00277749">
        <w:rPr>
          <w:rFonts w:asciiTheme="minorHAnsi" w:hAnsiTheme="minorHAnsi" w:cstheme="minorHAnsi"/>
          <w:color w:val="1F2025"/>
          <w:sz w:val="22"/>
          <w:szCs w:val="22"/>
        </w:rPr>
        <w:t>National security and counter terrorism,</w:t>
      </w:r>
    </w:p>
    <w:p w14:paraId="44827102" w14:textId="77777777" w:rsidR="00277749" w:rsidRPr="00277749" w:rsidRDefault="00277749" w:rsidP="00277749">
      <w:pPr>
        <w:rPr>
          <w:rFonts w:asciiTheme="minorHAnsi" w:hAnsiTheme="minorHAnsi" w:cstheme="minorHAnsi"/>
          <w:color w:val="1F2025"/>
          <w:sz w:val="22"/>
          <w:szCs w:val="22"/>
        </w:rPr>
      </w:pPr>
      <w:r w:rsidRPr="00277749">
        <w:rPr>
          <w:rFonts w:asciiTheme="minorHAnsi" w:hAnsiTheme="minorHAnsi" w:cstheme="minorHAnsi"/>
          <w:color w:val="1F2025"/>
          <w:sz w:val="22"/>
          <w:szCs w:val="22"/>
        </w:rPr>
        <w:t>Serious, organised and major crime,</w:t>
      </w:r>
    </w:p>
    <w:p w14:paraId="5B3620E8" w14:textId="77777777" w:rsidR="00277749" w:rsidRPr="00277749" w:rsidRDefault="00277749" w:rsidP="00277749">
      <w:pPr>
        <w:rPr>
          <w:rFonts w:asciiTheme="minorHAnsi" w:hAnsiTheme="minorHAnsi" w:cstheme="minorHAnsi"/>
          <w:color w:val="1F2025"/>
          <w:sz w:val="22"/>
          <w:szCs w:val="22"/>
        </w:rPr>
      </w:pPr>
      <w:r w:rsidRPr="00277749">
        <w:rPr>
          <w:rFonts w:asciiTheme="minorHAnsi" w:hAnsiTheme="minorHAnsi" w:cstheme="minorHAnsi"/>
          <w:color w:val="1F2025"/>
          <w:sz w:val="22"/>
          <w:szCs w:val="22"/>
        </w:rPr>
        <w:t>Local crime,</w:t>
      </w:r>
    </w:p>
    <w:p w14:paraId="4699538D" w14:textId="77777777" w:rsidR="00277749" w:rsidRPr="00277749" w:rsidRDefault="00277749" w:rsidP="00277749">
      <w:pPr>
        <w:rPr>
          <w:rFonts w:asciiTheme="minorHAnsi" w:hAnsiTheme="minorHAnsi" w:cstheme="minorHAnsi"/>
          <w:color w:val="1F2025"/>
          <w:sz w:val="22"/>
          <w:szCs w:val="22"/>
        </w:rPr>
      </w:pPr>
      <w:r w:rsidRPr="00277749">
        <w:rPr>
          <w:rFonts w:asciiTheme="minorHAnsi" w:hAnsiTheme="minorHAnsi" w:cstheme="minorHAnsi"/>
          <w:color w:val="1F2025"/>
          <w:sz w:val="22"/>
          <w:szCs w:val="22"/>
        </w:rPr>
        <w:t>Community confidence and reassurance, and crime prevention and reduction.</w:t>
      </w:r>
    </w:p>
    <w:p w14:paraId="032717F3" w14:textId="77777777" w:rsidR="00277749" w:rsidRPr="00277749" w:rsidRDefault="00277749" w:rsidP="00277749">
      <w:pPr>
        <w:rPr>
          <w:rFonts w:asciiTheme="minorHAnsi" w:hAnsiTheme="minorHAnsi" w:cstheme="minorHAnsi"/>
          <w:sz w:val="22"/>
          <w:szCs w:val="22"/>
          <w:shd w:val="clear" w:color="auto" w:fill="FDFCFC"/>
        </w:rPr>
      </w:pPr>
      <w:r w:rsidRPr="00277749">
        <w:rPr>
          <w:rFonts w:asciiTheme="minorHAnsi" w:hAnsiTheme="minorHAnsi" w:cstheme="minorHAnsi"/>
          <w:color w:val="1F2025"/>
          <w:sz w:val="22"/>
          <w:szCs w:val="22"/>
        </w:rPr>
        <w:t xml:space="preserve">ANPR cameras are continuously reviewed to make sure their use remains justified, all reviews considers the impacts on privacy, following strict </w:t>
      </w:r>
      <w:hyperlink r:id="rId16" w:tgtFrame="_blank" w:tooltip="National ANPR standards for Policing and Law Enforcement (NASPLE)" w:history="1">
        <w:r w:rsidRPr="00277749">
          <w:rPr>
            <w:rStyle w:val="Hyperlink"/>
            <w:rFonts w:asciiTheme="minorHAnsi" w:hAnsiTheme="minorHAnsi" w:cstheme="minorHAnsi"/>
            <w:color w:val="auto"/>
            <w:sz w:val="22"/>
            <w:szCs w:val="22"/>
            <w:u w:val="none"/>
            <w:bdr w:val="none" w:sz="0" w:space="0" w:color="auto" w:frame="1"/>
            <w:shd w:val="clear" w:color="auto" w:fill="FDFCFC"/>
          </w:rPr>
          <w:t>National ANPR Standards for Policing and Law Enforcement (NASPLE)</w:t>
        </w:r>
      </w:hyperlink>
      <w:r w:rsidRPr="00277749">
        <w:rPr>
          <w:rFonts w:asciiTheme="minorHAnsi" w:hAnsiTheme="minorHAnsi" w:cstheme="minorHAnsi"/>
          <w:sz w:val="22"/>
          <w:szCs w:val="22"/>
          <w:shd w:val="clear" w:color="auto" w:fill="FDFCFC"/>
        </w:rPr>
        <w:t> and </w:t>
      </w:r>
      <w:hyperlink r:id="rId17" w:tooltip="National Compliance and Audit Standards for Law Enforcement ANPR (Audit Standards)" w:history="1">
        <w:r w:rsidRPr="00277749">
          <w:rPr>
            <w:rStyle w:val="Hyperlink"/>
            <w:rFonts w:asciiTheme="minorHAnsi" w:hAnsiTheme="minorHAnsi" w:cstheme="minorHAnsi"/>
            <w:color w:val="auto"/>
            <w:sz w:val="22"/>
            <w:szCs w:val="22"/>
            <w:u w:val="none"/>
            <w:bdr w:val="none" w:sz="0" w:space="0" w:color="auto" w:frame="1"/>
            <w:shd w:val="clear" w:color="auto" w:fill="FDFCFC"/>
          </w:rPr>
          <w:t>National Compliance and Audit Standards for Law Enforcement ANPR (Audit Standards)</w:t>
        </w:r>
      </w:hyperlink>
      <w:r w:rsidRPr="00277749">
        <w:rPr>
          <w:rFonts w:asciiTheme="minorHAnsi" w:hAnsiTheme="minorHAnsi" w:cstheme="minorHAnsi"/>
          <w:sz w:val="22"/>
          <w:szCs w:val="22"/>
          <w:shd w:val="clear" w:color="auto" w:fill="FDFCFC"/>
        </w:rPr>
        <w:t xml:space="preserve">. </w:t>
      </w:r>
    </w:p>
    <w:p w14:paraId="0DCE82F2" w14:textId="77777777"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shd w:val="clear" w:color="auto" w:fill="FDFCFC"/>
        </w:rPr>
        <w:t xml:space="preserve">Within investigations ANPR can be used as a huge resource especially when it comes to county lines and drug smuggling. Following on from earlier example where an unfamiliar vehicle is seen within a different suburb to where it’s registered to, that intel can be expanded by intelligence officers or the organised crime units within local police forces by using the ANPR system and inputting that registration plate into its system, you are able to view the patterns of the vehicle, according to </w:t>
      </w:r>
      <w:r w:rsidRPr="00277749">
        <w:rPr>
          <w:rFonts w:asciiTheme="minorHAnsi" w:hAnsiTheme="minorHAnsi" w:cstheme="minorHAnsi"/>
          <w:sz w:val="22"/>
          <w:szCs w:val="22"/>
        </w:rPr>
        <w:t xml:space="preserve">College of Policing (2013a) crime pattern analysis can be undertaken by ways of identifying a trend, series or hot spots identified, ANPR data can assist either in developing a picture of vehicles in the relevant location at identified times of the day. Hot spots are locations with significantly higher than usual levels of crimes and/or incidents. Therefor identifying the pattern of the vehicle, what times of the day does that vehicle travel to a specific location. National ANPR Service (NAS) is a single source of national date, it enables you to make refined searches for vehicles, using times, dates, make, model, VRM of vehicles, NAS also takes a picture of the vehicle as a “read” which allows its user to view the vehicle that has hit the camera, the officers can then determine how many occupants are in the vehicle, who they maybe and why they are travelling within that vehicle. All this information enables intel to be correct and can lead to the disruption of organised crime, it also assists in the investigation of a crime sometimes disproving someone’s alibi via their vehicle. </w:t>
      </w:r>
    </w:p>
    <w:p w14:paraId="46824433" w14:textId="605CAAFD" w:rsidR="00277749"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 xml:space="preserve">Combining all of the above enables police forces to effectively police the roads of the UK, being proactive and targeting criminals at a regional basis. When it comes to organise crime groups targeting the criminals at the top eliminates all the dealers below. Most if not all county lines and drug running utilise vehicles and being able police, the roads effectively using information and intel, the tools that are provided by services like NAS and PNC will quickly disrupt and hopefully decrease </w:t>
      </w:r>
      <w:r w:rsidRPr="00277749">
        <w:rPr>
          <w:rFonts w:asciiTheme="minorHAnsi" w:hAnsiTheme="minorHAnsi" w:cstheme="minorHAnsi"/>
          <w:sz w:val="22"/>
          <w:szCs w:val="22"/>
        </w:rPr>
        <w:lastRenderedPageBreak/>
        <w:t xml:space="preserve">the prevalent criminal activities that exist in our communities. Without this it would be incredibly difficult to detect and deter the prevalent crimes as shown by the results that police forces are having, putting organised crime kingpins behind bars, seizing drugs off our streets, recovering millions of pounds worth assets, but most importantly protecting our vulnerable people that become victims of this serious crime that ruins </w:t>
      </w:r>
      <w:r w:rsidRPr="00277749">
        <w:rPr>
          <w:rFonts w:asciiTheme="minorHAnsi" w:hAnsiTheme="minorHAnsi" w:cstheme="minorHAnsi"/>
          <w:sz w:val="22"/>
          <w:szCs w:val="22"/>
        </w:rPr>
        <w:t>people’s</w:t>
      </w:r>
      <w:r w:rsidRPr="00277749">
        <w:rPr>
          <w:rFonts w:asciiTheme="minorHAnsi" w:hAnsiTheme="minorHAnsi" w:cstheme="minorHAnsi"/>
          <w:sz w:val="22"/>
          <w:szCs w:val="22"/>
        </w:rPr>
        <w:t xml:space="preserve"> lives. </w:t>
      </w:r>
    </w:p>
    <w:p w14:paraId="0E7F318C" w14:textId="77777777" w:rsidR="00277749" w:rsidRPr="00277749" w:rsidRDefault="00277749" w:rsidP="00277749">
      <w:pPr>
        <w:rPr>
          <w:rFonts w:asciiTheme="minorHAnsi" w:eastAsiaTheme="minorHAnsi" w:hAnsiTheme="minorHAnsi" w:cstheme="minorHAnsi"/>
          <w:color w:val="auto"/>
          <w:kern w:val="2"/>
          <w:sz w:val="22"/>
          <w:szCs w:val="22"/>
          <w:lang w:eastAsia="en-US"/>
          <w14:ligatures w14:val="standardContextual"/>
        </w:rPr>
      </w:pPr>
      <w:r w:rsidRPr="00277749">
        <w:rPr>
          <w:rFonts w:asciiTheme="minorHAnsi" w:hAnsiTheme="minorHAnsi" w:cstheme="minorHAnsi"/>
          <w:sz w:val="22"/>
          <w:szCs w:val="22"/>
        </w:rPr>
        <w:t>In this task I have explained how information and intelligence can be used in the disruption of the more prevalent criminal activity by effective policing of the roads. Furthermore, I have outlined how ANPR can be used as an investigative resource when disrupting criminal activity.</w:t>
      </w:r>
    </w:p>
    <w:p w14:paraId="53C57CDF" w14:textId="5E18A7CD" w:rsidR="00025650" w:rsidRPr="00277749" w:rsidRDefault="00277749" w:rsidP="00277749">
      <w:pPr>
        <w:rPr>
          <w:rFonts w:asciiTheme="minorHAnsi" w:hAnsiTheme="minorHAnsi" w:cstheme="minorHAnsi"/>
          <w:sz w:val="22"/>
          <w:szCs w:val="22"/>
        </w:rPr>
      </w:pPr>
      <w:r w:rsidRPr="00277749">
        <w:rPr>
          <w:rFonts w:asciiTheme="minorHAnsi" w:hAnsiTheme="minorHAnsi" w:cstheme="minorHAnsi"/>
          <w:sz w:val="22"/>
          <w:szCs w:val="22"/>
        </w:rPr>
        <w:t>Word Count: 1656</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0B232DD0" w:rsidR="00FE5420" w:rsidRPr="003D0E09" w:rsidRDefault="003D0E09" w:rsidP="0088200B">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Case File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904B0B" w14:textId="77777777" w:rsidR="003D0E09" w:rsidRDefault="00FE5420" w:rsidP="00FE5420">
            <w:pPr>
              <w:overflowPunct/>
              <w:autoSpaceDE/>
              <w:autoSpaceDN/>
              <w:adjustRightInd/>
              <w:rPr>
                <w:sz w:val="22"/>
                <w:szCs w:val="22"/>
                <w:lang w:eastAsia="zh-TW"/>
              </w:rPr>
            </w:pPr>
            <w:r w:rsidRPr="00FE5420">
              <w:rPr>
                <w:sz w:val="22"/>
                <w:szCs w:val="22"/>
                <w:lang w:eastAsia="zh-TW"/>
              </w:rPr>
              <w:t>8-10</w:t>
            </w:r>
          </w:p>
          <w:p w14:paraId="541A733E" w14:textId="77777777" w:rsidR="003D0E09" w:rsidRDefault="003D0E09" w:rsidP="00FE5420">
            <w:pPr>
              <w:overflowPunct/>
              <w:autoSpaceDE/>
              <w:autoSpaceDN/>
              <w:adjustRightInd/>
              <w:rPr>
                <w:sz w:val="22"/>
                <w:szCs w:val="22"/>
                <w:lang w:eastAsia="zh-TW"/>
              </w:rPr>
            </w:pPr>
          </w:p>
          <w:p w14:paraId="1909565F" w14:textId="77777777" w:rsidR="003D0E09" w:rsidRDefault="003D0E09" w:rsidP="00FE5420">
            <w:pPr>
              <w:overflowPunct/>
              <w:autoSpaceDE/>
              <w:autoSpaceDN/>
              <w:adjustRightInd/>
              <w:rPr>
                <w:sz w:val="22"/>
                <w:szCs w:val="22"/>
                <w:lang w:eastAsia="zh-TW"/>
              </w:rPr>
            </w:pPr>
          </w:p>
          <w:p w14:paraId="084D2D24" w14:textId="1643455E" w:rsidR="00FE5420" w:rsidRPr="00FE5420" w:rsidRDefault="003D0E09"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E45397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2A4C8AC" w14:textId="77777777" w:rsidR="003D0E09" w:rsidRDefault="003D0E09" w:rsidP="00FE5420">
            <w:pPr>
              <w:overflowPunct/>
              <w:autoSpaceDE/>
              <w:autoSpaceDN/>
              <w:adjustRightInd/>
              <w:rPr>
                <w:sz w:val="22"/>
                <w:szCs w:val="22"/>
                <w:lang w:eastAsia="zh-TW"/>
              </w:rPr>
            </w:pPr>
          </w:p>
          <w:p w14:paraId="574665AF" w14:textId="77777777" w:rsidR="003D0E09" w:rsidRDefault="003D0E09" w:rsidP="00FE5420">
            <w:pPr>
              <w:overflowPunct/>
              <w:autoSpaceDE/>
              <w:autoSpaceDN/>
              <w:adjustRightInd/>
              <w:rPr>
                <w:sz w:val="22"/>
                <w:szCs w:val="22"/>
                <w:lang w:eastAsia="zh-TW"/>
              </w:rPr>
            </w:pPr>
          </w:p>
          <w:p w14:paraId="34DF0630" w14:textId="42B7D9B1" w:rsidR="003D0E09" w:rsidRPr="00FE5420" w:rsidRDefault="003D0E09"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01B7F6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ED42060" w14:textId="77777777" w:rsidR="003D0E09" w:rsidRDefault="003D0E09" w:rsidP="00FE5420">
            <w:pPr>
              <w:overflowPunct/>
              <w:autoSpaceDE/>
              <w:autoSpaceDN/>
              <w:adjustRightInd/>
              <w:rPr>
                <w:sz w:val="22"/>
                <w:szCs w:val="22"/>
                <w:lang w:eastAsia="zh-TW"/>
              </w:rPr>
            </w:pPr>
          </w:p>
          <w:p w14:paraId="6F7B4624" w14:textId="77777777" w:rsidR="003D0E09" w:rsidRDefault="003D0E09" w:rsidP="00FE5420">
            <w:pPr>
              <w:overflowPunct/>
              <w:autoSpaceDE/>
              <w:autoSpaceDN/>
              <w:adjustRightInd/>
              <w:rPr>
                <w:sz w:val="22"/>
                <w:szCs w:val="22"/>
                <w:lang w:eastAsia="zh-TW"/>
              </w:rPr>
            </w:pPr>
          </w:p>
          <w:p w14:paraId="0BCB15AA" w14:textId="77777777" w:rsidR="003D0E09" w:rsidRPr="00FE5420" w:rsidRDefault="003D0E0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1036723" w14:textId="77777777" w:rsidR="00501468" w:rsidRPr="0088200B" w:rsidRDefault="003D0E09" w:rsidP="00501468">
            <w:pPr>
              <w:overflowPunct/>
              <w:autoSpaceDE/>
              <w:autoSpaceDN/>
              <w:adjustRightInd/>
              <w:rPr>
                <w:rFonts w:asciiTheme="minorHAnsi" w:hAnsiTheme="minorHAnsi" w:cstheme="minorHAnsi"/>
                <w:sz w:val="22"/>
                <w:szCs w:val="22"/>
                <w:lang w:eastAsia="zh-TW"/>
              </w:rPr>
            </w:pPr>
            <w:r w:rsidRPr="0088200B">
              <w:rPr>
                <w:rFonts w:asciiTheme="minorHAnsi" w:hAnsiTheme="minorHAnsi" w:cstheme="minorHAnsi"/>
                <w:sz w:val="22"/>
                <w:szCs w:val="22"/>
                <w:lang w:eastAsia="zh-TW"/>
              </w:rPr>
              <w:t xml:space="preserve">Development is needed in relation to case file building, although being able to stumble through an easy GAP file it is prevalent that I understand how to complete them to a higher standard furthermore learning how to do an NGAP file. </w:t>
            </w:r>
          </w:p>
          <w:p w14:paraId="29A2A56B" w14:textId="107FB4CD" w:rsidR="00FE5420" w:rsidRPr="0088200B" w:rsidRDefault="00501468" w:rsidP="00501468">
            <w:pPr>
              <w:overflowPunct/>
              <w:autoSpaceDE/>
              <w:autoSpaceDN/>
              <w:adjustRightInd/>
              <w:rPr>
                <w:rFonts w:asciiTheme="minorHAnsi" w:hAnsiTheme="minorHAnsi" w:cstheme="minorHAnsi"/>
                <w:sz w:val="22"/>
                <w:szCs w:val="22"/>
                <w:lang w:eastAsia="zh-TW"/>
              </w:rPr>
            </w:pPr>
            <w:r w:rsidRPr="0088200B">
              <w:rPr>
                <w:rFonts w:asciiTheme="minorHAnsi" w:hAnsiTheme="minorHAnsi" w:cstheme="minorHAnsi"/>
                <w:sz w:val="22"/>
                <w:szCs w:val="22"/>
                <w:lang w:eastAsia="zh-TW"/>
              </w:rPr>
              <w:t xml:space="preserve">This is a goal I can achieve through my Hub attachment; I will be able to learn from officers who do this day in day. </w:t>
            </w:r>
            <w:r w:rsidR="003D0E09" w:rsidRPr="0088200B">
              <w:rPr>
                <w:rFonts w:asciiTheme="minorHAnsi" w:hAnsiTheme="minorHAnsi" w:cstheme="minorHAnsi"/>
                <w:sz w:val="22"/>
                <w:szCs w:val="22"/>
                <w:lang w:eastAsia="zh-TW"/>
              </w:rPr>
              <w:t xml:space="preserve">My time scale for this will be </w:t>
            </w:r>
            <w:r w:rsidRPr="0088200B">
              <w:rPr>
                <w:rFonts w:asciiTheme="minorHAnsi" w:hAnsiTheme="minorHAnsi" w:cstheme="minorHAnsi"/>
                <w:sz w:val="22"/>
                <w:szCs w:val="22"/>
                <w:lang w:eastAsia="zh-TW"/>
              </w:rPr>
              <w:t xml:space="preserve">2 months from now, this is based off an attachment that has been booked in for </w:t>
            </w:r>
            <w:r w:rsidRPr="0088200B">
              <w:rPr>
                <w:rFonts w:asciiTheme="minorHAnsi" w:hAnsiTheme="minorHAnsi" w:cstheme="minorHAnsi"/>
                <w:sz w:val="22"/>
                <w:szCs w:val="22"/>
                <w:lang w:eastAsia="zh-TW"/>
              </w:rPr>
              <w:lastRenderedPageBreak/>
              <w:t xml:space="preserve">the end of February through until March.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0D9F0E08" w:rsidR="00FE5420" w:rsidRPr="00501468" w:rsidRDefault="00FE5420" w:rsidP="00FE5420">
            <w:pPr>
              <w:overflowPunct/>
              <w:autoSpaceDE/>
              <w:autoSpaceDN/>
              <w:adjustRightInd/>
              <w:rPr>
                <w:sz w:val="22"/>
                <w:szCs w:val="22"/>
                <w:lang w:eastAsia="zh-TW"/>
              </w:rPr>
            </w:pPr>
            <w:r w:rsidRPr="00FE5420">
              <w:rPr>
                <w:b/>
                <w:bCs/>
                <w:sz w:val="22"/>
                <w:szCs w:val="22"/>
                <w:lang w:eastAsia="zh-TW"/>
              </w:rPr>
              <w:t> </w:t>
            </w:r>
            <w:r w:rsidR="00501468" w:rsidRPr="00501468">
              <w:rPr>
                <w:sz w:val="22"/>
                <w:szCs w:val="22"/>
                <w:lang w:eastAsia="zh-TW"/>
              </w:rPr>
              <w:t>Response driver</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0646EB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D6A4748" w14:textId="77777777" w:rsidR="00501468" w:rsidRDefault="00501468" w:rsidP="00FE5420">
            <w:pPr>
              <w:overflowPunct/>
              <w:autoSpaceDE/>
              <w:autoSpaceDN/>
              <w:adjustRightInd/>
              <w:rPr>
                <w:sz w:val="24"/>
                <w:szCs w:val="24"/>
                <w:lang w:eastAsia="zh-TW"/>
              </w:rPr>
            </w:pPr>
          </w:p>
          <w:p w14:paraId="508C93B5" w14:textId="77777777" w:rsidR="00501468" w:rsidRDefault="00501468" w:rsidP="00FE5420">
            <w:pPr>
              <w:overflowPunct/>
              <w:autoSpaceDE/>
              <w:autoSpaceDN/>
              <w:adjustRightInd/>
              <w:rPr>
                <w:sz w:val="24"/>
                <w:szCs w:val="24"/>
                <w:lang w:eastAsia="zh-TW"/>
              </w:rPr>
            </w:pPr>
          </w:p>
          <w:p w14:paraId="19EA6B63" w14:textId="77777777" w:rsidR="00501468" w:rsidRDefault="00501468" w:rsidP="00FE5420">
            <w:pPr>
              <w:overflowPunct/>
              <w:autoSpaceDE/>
              <w:autoSpaceDN/>
              <w:adjustRightInd/>
              <w:rPr>
                <w:sz w:val="24"/>
                <w:szCs w:val="24"/>
                <w:lang w:eastAsia="zh-TW"/>
              </w:rPr>
            </w:pPr>
          </w:p>
          <w:p w14:paraId="0C242629" w14:textId="512675DA" w:rsidR="00501468" w:rsidRPr="00FE5420" w:rsidRDefault="00501468"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4A3050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5CBA100" w14:textId="77777777" w:rsidR="00501468" w:rsidRDefault="00501468" w:rsidP="00FE5420">
            <w:pPr>
              <w:overflowPunct/>
              <w:autoSpaceDE/>
              <w:autoSpaceDN/>
              <w:adjustRightInd/>
              <w:rPr>
                <w:sz w:val="24"/>
                <w:szCs w:val="24"/>
                <w:lang w:eastAsia="zh-TW"/>
              </w:rPr>
            </w:pPr>
          </w:p>
          <w:p w14:paraId="2BA666EE" w14:textId="77777777" w:rsidR="00501468" w:rsidRDefault="00501468" w:rsidP="00FE5420">
            <w:pPr>
              <w:overflowPunct/>
              <w:autoSpaceDE/>
              <w:autoSpaceDN/>
              <w:adjustRightInd/>
              <w:rPr>
                <w:sz w:val="24"/>
                <w:szCs w:val="24"/>
                <w:lang w:eastAsia="zh-TW"/>
              </w:rPr>
            </w:pPr>
          </w:p>
          <w:p w14:paraId="668F794D" w14:textId="77777777" w:rsidR="00501468" w:rsidRDefault="00501468" w:rsidP="00FE5420">
            <w:pPr>
              <w:overflowPunct/>
              <w:autoSpaceDE/>
              <w:autoSpaceDN/>
              <w:adjustRightInd/>
              <w:rPr>
                <w:sz w:val="24"/>
                <w:szCs w:val="24"/>
                <w:lang w:eastAsia="zh-TW"/>
              </w:rPr>
            </w:pPr>
          </w:p>
          <w:p w14:paraId="51BAE1EE" w14:textId="292D64F4" w:rsidR="00501468" w:rsidRPr="00FE5420" w:rsidRDefault="00501468" w:rsidP="00FE5420">
            <w:pPr>
              <w:overflowPunct/>
              <w:autoSpaceDE/>
              <w:autoSpaceDN/>
              <w:adjustRightInd/>
              <w:rPr>
                <w:rFonts w:ascii="Times New Roman" w:hAnsi="Times New Roman" w:cs="Times New Roman"/>
                <w:sz w:val="24"/>
                <w:szCs w:val="24"/>
                <w:lang w:eastAsia="zh-TW"/>
              </w:rPr>
            </w:pPr>
            <w:r>
              <w:rPr>
                <w:sz w:val="24"/>
                <w:szCs w:val="24"/>
                <w:lang w:eastAsia="zh-TW"/>
              </w:rPr>
              <w:t>0</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37E3FE" w14:textId="77777777" w:rsidR="00FE5420" w:rsidRPr="0088200B" w:rsidRDefault="00FE5420" w:rsidP="00FE5420">
            <w:pPr>
              <w:overflowPunct/>
              <w:autoSpaceDE/>
              <w:autoSpaceDN/>
              <w:adjustRightInd/>
              <w:rPr>
                <w:rFonts w:asciiTheme="minorHAnsi" w:hAnsiTheme="minorHAnsi" w:cstheme="minorHAnsi"/>
                <w:sz w:val="22"/>
                <w:szCs w:val="22"/>
                <w:lang w:eastAsia="zh-TW"/>
              </w:rPr>
            </w:pPr>
            <w:r w:rsidRPr="0088200B">
              <w:rPr>
                <w:rFonts w:asciiTheme="minorHAnsi" w:hAnsiTheme="minorHAnsi" w:cstheme="minorHAnsi"/>
                <w:sz w:val="22"/>
                <w:szCs w:val="22"/>
                <w:lang w:eastAsia="zh-TW"/>
              </w:rPr>
              <w:t> </w:t>
            </w:r>
            <w:r w:rsidR="00501468" w:rsidRPr="0088200B">
              <w:rPr>
                <w:rFonts w:asciiTheme="minorHAnsi" w:hAnsiTheme="minorHAnsi" w:cstheme="minorHAnsi"/>
                <w:sz w:val="22"/>
                <w:szCs w:val="22"/>
                <w:lang w:eastAsia="zh-TW"/>
              </w:rPr>
              <w:t>Response driving is a course where officers undertake to be able to use exemptions on the roads while responding to emergency incidents. I will be able to measure this target following completion of my driving course as this is a pass or fail course which provides you with feedback for your driving.</w:t>
            </w:r>
          </w:p>
          <w:p w14:paraId="08F3C0E1" w14:textId="77777777" w:rsidR="00501468" w:rsidRPr="0088200B" w:rsidRDefault="00501468" w:rsidP="00FE5420">
            <w:pPr>
              <w:overflowPunct/>
              <w:autoSpaceDE/>
              <w:autoSpaceDN/>
              <w:adjustRightInd/>
              <w:rPr>
                <w:rFonts w:asciiTheme="minorHAnsi" w:hAnsiTheme="minorHAnsi" w:cstheme="minorHAnsi"/>
                <w:sz w:val="22"/>
                <w:szCs w:val="22"/>
                <w:lang w:eastAsia="zh-TW"/>
              </w:rPr>
            </w:pPr>
            <w:r w:rsidRPr="0088200B">
              <w:rPr>
                <w:rFonts w:asciiTheme="minorHAnsi" w:hAnsiTheme="minorHAnsi" w:cstheme="minorHAnsi"/>
                <w:sz w:val="22"/>
                <w:szCs w:val="22"/>
                <w:lang w:eastAsia="zh-TW"/>
              </w:rPr>
              <w:t>This goal is definitely attainable as this course if available for officers to attend.</w:t>
            </w:r>
          </w:p>
          <w:p w14:paraId="53CB9F55" w14:textId="77777777" w:rsidR="00501468" w:rsidRPr="0088200B" w:rsidRDefault="00501468" w:rsidP="00FE5420">
            <w:pPr>
              <w:overflowPunct/>
              <w:autoSpaceDE/>
              <w:autoSpaceDN/>
              <w:adjustRightInd/>
              <w:rPr>
                <w:rFonts w:asciiTheme="minorHAnsi" w:hAnsiTheme="minorHAnsi" w:cstheme="minorHAnsi"/>
                <w:sz w:val="22"/>
                <w:szCs w:val="22"/>
                <w:lang w:eastAsia="zh-TW"/>
              </w:rPr>
            </w:pPr>
            <w:r w:rsidRPr="0088200B">
              <w:rPr>
                <w:rFonts w:asciiTheme="minorHAnsi" w:hAnsiTheme="minorHAnsi" w:cstheme="minorHAnsi"/>
                <w:sz w:val="22"/>
                <w:szCs w:val="22"/>
                <w:lang w:eastAsia="zh-TW"/>
              </w:rPr>
              <w:t>This goal is relevant as part of my duties is to respond to incidents of an emergency grade.</w:t>
            </w:r>
          </w:p>
          <w:p w14:paraId="7DF7D6E0" w14:textId="55C47B02" w:rsidR="00501468" w:rsidRPr="0088200B" w:rsidRDefault="00501468" w:rsidP="00FE5420">
            <w:pPr>
              <w:overflowPunct/>
              <w:autoSpaceDE/>
              <w:autoSpaceDN/>
              <w:adjustRightInd/>
              <w:rPr>
                <w:rFonts w:asciiTheme="minorHAnsi" w:hAnsiTheme="minorHAnsi" w:cstheme="minorHAnsi"/>
                <w:sz w:val="22"/>
                <w:szCs w:val="22"/>
                <w:lang w:eastAsia="zh-TW"/>
              </w:rPr>
            </w:pPr>
            <w:r w:rsidRPr="0088200B">
              <w:rPr>
                <w:rFonts w:asciiTheme="minorHAnsi" w:hAnsiTheme="minorHAnsi" w:cstheme="minorHAnsi"/>
                <w:sz w:val="22"/>
                <w:szCs w:val="22"/>
                <w:lang w:eastAsia="zh-TW"/>
              </w:rPr>
              <w:t>Time based for this goal will be 4-6 months.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5DF22392" w:rsidR="00FE5420" w:rsidRPr="00501468" w:rsidRDefault="00FE5420" w:rsidP="00FE5420">
            <w:pPr>
              <w:overflowPunct/>
              <w:autoSpaceDE/>
              <w:autoSpaceDN/>
              <w:adjustRightInd/>
              <w:rPr>
                <w:sz w:val="22"/>
                <w:szCs w:val="22"/>
                <w:lang w:eastAsia="zh-TW"/>
              </w:rPr>
            </w:pPr>
            <w:r w:rsidRPr="00FE5420">
              <w:rPr>
                <w:b/>
                <w:bCs/>
                <w:sz w:val="22"/>
                <w:szCs w:val="22"/>
                <w:lang w:eastAsia="zh-TW"/>
              </w:rPr>
              <w:t> </w:t>
            </w:r>
            <w:r w:rsidR="00501468" w:rsidRPr="00501468">
              <w:rPr>
                <w:sz w:val="22"/>
                <w:szCs w:val="22"/>
                <w:lang w:eastAsia="zh-TW"/>
              </w:rPr>
              <w:t>Suspect Interview</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60B6BF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BD7FF80" w14:textId="77777777" w:rsidR="00501468" w:rsidRDefault="00501468" w:rsidP="00FE5420">
            <w:pPr>
              <w:overflowPunct/>
              <w:autoSpaceDE/>
              <w:autoSpaceDN/>
              <w:adjustRightInd/>
              <w:rPr>
                <w:sz w:val="24"/>
                <w:szCs w:val="24"/>
                <w:lang w:eastAsia="zh-TW"/>
              </w:rPr>
            </w:pPr>
          </w:p>
          <w:p w14:paraId="7EC9579D" w14:textId="77777777" w:rsidR="00501468" w:rsidRDefault="00501468" w:rsidP="00FE5420">
            <w:pPr>
              <w:overflowPunct/>
              <w:autoSpaceDE/>
              <w:autoSpaceDN/>
              <w:adjustRightInd/>
              <w:rPr>
                <w:sz w:val="24"/>
                <w:szCs w:val="24"/>
                <w:lang w:eastAsia="zh-TW"/>
              </w:rPr>
            </w:pPr>
          </w:p>
          <w:p w14:paraId="7EDA82B6" w14:textId="77777777" w:rsidR="00501468" w:rsidRDefault="00501468" w:rsidP="00FE5420">
            <w:pPr>
              <w:overflowPunct/>
              <w:autoSpaceDE/>
              <w:autoSpaceDN/>
              <w:adjustRightInd/>
              <w:rPr>
                <w:sz w:val="24"/>
                <w:szCs w:val="24"/>
                <w:lang w:eastAsia="zh-TW"/>
              </w:rPr>
            </w:pPr>
          </w:p>
          <w:p w14:paraId="5277763A" w14:textId="1FD5887D" w:rsidR="00501468" w:rsidRPr="00FE5420" w:rsidRDefault="00501468"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F5BED5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9FEC2DD" w14:textId="77777777" w:rsidR="00501468" w:rsidRDefault="00501468" w:rsidP="00FE5420">
            <w:pPr>
              <w:overflowPunct/>
              <w:autoSpaceDE/>
              <w:autoSpaceDN/>
              <w:adjustRightInd/>
              <w:rPr>
                <w:sz w:val="24"/>
                <w:szCs w:val="24"/>
                <w:lang w:eastAsia="zh-TW"/>
              </w:rPr>
            </w:pPr>
          </w:p>
          <w:p w14:paraId="2A5F0117" w14:textId="77777777" w:rsidR="00501468" w:rsidRDefault="00501468" w:rsidP="00FE5420">
            <w:pPr>
              <w:overflowPunct/>
              <w:autoSpaceDE/>
              <w:autoSpaceDN/>
              <w:adjustRightInd/>
              <w:rPr>
                <w:sz w:val="24"/>
                <w:szCs w:val="24"/>
                <w:lang w:eastAsia="zh-TW"/>
              </w:rPr>
            </w:pPr>
          </w:p>
          <w:p w14:paraId="01AB3FB4" w14:textId="77777777" w:rsidR="00501468" w:rsidRDefault="00501468" w:rsidP="00FE5420">
            <w:pPr>
              <w:overflowPunct/>
              <w:autoSpaceDE/>
              <w:autoSpaceDN/>
              <w:adjustRightInd/>
              <w:rPr>
                <w:sz w:val="24"/>
                <w:szCs w:val="24"/>
                <w:lang w:eastAsia="zh-TW"/>
              </w:rPr>
            </w:pPr>
          </w:p>
          <w:p w14:paraId="2353E2B2" w14:textId="21B79051" w:rsidR="00501468" w:rsidRPr="00FE5420" w:rsidRDefault="00501468"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E031710" w14:textId="77777777" w:rsidR="00FE5420" w:rsidRPr="0088200B" w:rsidRDefault="00FE5420" w:rsidP="00FE5420">
            <w:pPr>
              <w:overflowPunct/>
              <w:autoSpaceDE/>
              <w:autoSpaceDN/>
              <w:adjustRightInd/>
              <w:rPr>
                <w:rFonts w:asciiTheme="minorHAnsi" w:hAnsiTheme="minorHAnsi" w:cstheme="minorHAnsi"/>
                <w:sz w:val="22"/>
                <w:szCs w:val="22"/>
                <w:lang w:eastAsia="zh-TW"/>
              </w:rPr>
            </w:pPr>
            <w:r w:rsidRPr="00FE5420">
              <w:rPr>
                <w:sz w:val="22"/>
                <w:szCs w:val="22"/>
                <w:lang w:eastAsia="zh-TW"/>
              </w:rPr>
              <w:t> </w:t>
            </w:r>
            <w:r w:rsidR="00501468" w:rsidRPr="0088200B">
              <w:rPr>
                <w:rFonts w:asciiTheme="minorHAnsi" w:hAnsiTheme="minorHAnsi" w:cstheme="minorHAnsi"/>
                <w:sz w:val="22"/>
                <w:szCs w:val="22"/>
                <w:lang w:eastAsia="zh-TW"/>
              </w:rPr>
              <w:t>The specified experience I would like to gain is suspect interviewing, this is not something that response officers are regularly exposed to therefor we are quite de-skilled in this role.</w:t>
            </w:r>
          </w:p>
          <w:p w14:paraId="6E27F43B" w14:textId="77777777" w:rsidR="00501468" w:rsidRDefault="00501468" w:rsidP="00FE5420">
            <w:pPr>
              <w:overflowPunct/>
              <w:autoSpaceDE/>
              <w:autoSpaceDN/>
              <w:adjustRightInd/>
              <w:rPr>
                <w:rFonts w:asciiTheme="minorHAnsi" w:hAnsiTheme="minorHAnsi" w:cstheme="minorHAnsi"/>
                <w:sz w:val="24"/>
                <w:szCs w:val="24"/>
                <w:lang w:eastAsia="zh-TW"/>
              </w:rPr>
            </w:pPr>
            <w:r w:rsidRPr="0088200B">
              <w:rPr>
                <w:rFonts w:asciiTheme="minorHAnsi" w:hAnsiTheme="minorHAnsi" w:cstheme="minorHAnsi"/>
                <w:sz w:val="22"/>
                <w:szCs w:val="22"/>
                <w:lang w:eastAsia="zh-TW"/>
              </w:rPr>
              <w:t>This will be measurable following my hub a</w:t>
            </w:r>
            <w:r w:rsidR="0088200B" w:rsidRPr="0088200B">
              <w:rPr>
                <w:rFonts w:asciiTheme="minorHAnsi" w:hAnsiTheme="minorHAnsi" w:cstheme="minorHAnsi"/>
                <w:sz w:val="22"/>
                <w:szCs w:val="22"/>
                <w:lang w:eastAsia="zh-TW"/>
              </w:rPr>
              <w:t>ttachment where I will be exposed daily to interviewing.</w:t>
            </w:r>
            <w:r w:rsidR="0088200B">
              <w:rPr>
                <w:rFonts w:asciiTheme="minorHAnsi" w:hAnsiTheme="minorHAnsi" w:cstheme="minorHAnsi"/>
                <w:sz w:val="24"/>
                <w:szCs w:val="24"/>
                <w:lang w:eastAsia="zh-TW"/>
              </w:rPr>
              <w:t xml:space="preserve"> </w:t>
            </w:r>
          </w:p>
          <w:p w14:paraId="2E3F7529" w14:textId="77777777" w:rsidR="0088200B" w:rsidRDefault="0088200B"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This goal is attainable through my hub attachment.</w:t>
            </w:r>
          </w:p>
          <w:p w14:paraId="7A1571C1" w14:textId="77777777" w:rsidR="0088200B" w:rsidRDefault="0088200B"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 xml:space="preserve">This is relevant as on response we do sometimes have duties to interview those in custody when the hub </w:t>
            </w:r>
            <w:proofErr w:type="gramStart"/>
            <w:r>
              <w:rPr>
                <w:rFonts w:asciiTheme="minorHAnsi" w:hAnsiTheme="minorHAnsi" w:cstheme="minorHAnsi"/>
                <w:sz w:val="22"/>
                <w:szCs w:val="22"/>
                <w:lang w:eastAsia="zh-TW"/>
              </w:rPr>
              <w:t>do</w:t>
            </w:r>
            <w:proofErr w:type="gramEnd"/>
            <w:r>
              <w:rPr>
                <w:rFonts w:asciiTheme="minorHAnsi" w:hAnsiTheme="minorHAnsi" w:cstheme="minorHAnsi"/>
                <w:sz w:val="22"/>
                <w:szCs w:val="22"/>
                <w:lang w:eastAsia="zh-TW"/>
              </w:rPr>
              <w:t xml:space="preserve"> not have capacity to deal with them. </w:t>
            </w:r>
          </w:p>
          <w:p w14:paraId="4B21BF28" w14:textId="3E0F0579" w:rsidR="0088200B" w:rsidRPr="0088200B" w:rsidRDefault="0088200B" w:rsidP="00FE5420">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 xml:space="preserve">My time frame for this is February – March where I will undergo my attachment with the hub.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7E28918" w:rsidR="00FE5420" w:rsidRPr="006267B2" w:rsidRDefault="00FE5420" w:rsidP="006267B2">
      <w:pPr>
        <w:overflowPunct/>
        <w:autoSpaceDE/>
        <w:autoSpaceDN/>
        <w:adjustRightInd/>
        <w:ind w:right="237"/>
        <w:textAlignment w:val="auto"/>
        <w:rPr>
          <w:b/>
          <w:sz w:val="24"/>
          <w:szCs w:val="24"/>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925188B" w14:textId="77777777" w:rsidR="009A1E3D" w:rsidRDefault="009A1E3D" w:rsidP="009A1E3D">
      <w:pPr>
        <w:pStyle w:val="Heading1"/>
        <w:spacing w:before="0" w:after="240" w:line="360" w:lineRule="auto"/>
        <w:rPr>
          <w:rFonts w:ascii="Times New Roman" w:hAnsi="Times New Roman" w:cs="Times New Roman"/>
          <w:color w:val="auto"/>
          <w:sz w:val="36"/>
          <w:szCs w:val="36"/>
        </w:rPr>
      </w:pPr>
      <w:r>
        <w:rPr>
          <w:sz w:val="36"/>
          <w:szCs w:val="36"/>
        </w:rPr>
        <w:t>Reference list</w:t>
      </w:r>
    </w:p>
    <w:p w14:paraId="7F2B6A9A" w14:textId="77777777" w:rsidR="009A1E3D" w:rsidRDefault="009A1E3D" w:rsidP="009A1E3D">
      <w:pPr>
        <w:pStyle w:val="NormalWeb"/>
        <w:spacing w:before="0" w:beforeAutospacing="0" w:after="240" w:afterAutospacing="0" w:line="360" w:lineRule="auto"/>
      </w:pPr>
      <w:r>
        <w:t xml:space="preserve">Belbin, M. (1981) </w:t>
      </w:r>
      <w:r>
        <w:rPr>
          <w:i/>
          <w:iCs/>
        </w:rPr>
        <w:t>Belbin Team Roles</w:t>
      </w:r>
      <w:r>
        <w:t xml:space="preserve">, </w:t>
      </w:r>
      <w:r>
        <w:rPr>
          <w:i/>
          <w:iCs/>
        </w:rPr>
        <w:t>Belbin</w:t>
      </w:r>
      <w:r>
        <w:t>. Available at: https://www.belbin.com/about/belbin-team-roles (Accessed: 1 February 2024).</w:t>
      </w:r>
    </w:p>
    <w:p w14:paraId="3FA59B8B" w14:textId="77777777" w:rsidR="009A1E3D" w:rsidRDefault="009A1E3D" w:rsidP="009A1E3D">
      <w:pPr>
        <w:pStyle w:val="NormalWeb"/>
        <w:spacing w:before="0" w:beforeAutospacing="0" w:after="240" w:afterAutospacing="0" w:line="360" w:lineRule="auto"/>
      </w:pPr>
      <w:r>
        <w:t xml:space="preserve">Caruso, C.C. (2014) ‘Negative Impacts of Shiftwork and Long Work Hours’, </w:t>
      </w:r>
      <w:r>
        <w:rPr>
          <w:i/>
          <w:iCs/>
        </w:rPr>
        <w:t>Rehabilitation Nursing</w:t>
      </w:r>
      <w:r>
        <w:t>, 39(1), pp. 16–25. Available at: https://doi.org/10.1002/rnj.107.</w:t>
      </w:r>
    </w:p>
    <w:p w14:paraId="4F4CF83D" w14:textId="77777777" w:rsidR="009A1E3D" w:rsidRDefault="009A1E3D" w:rsidP="009A1E3D">
      <w:pPr>
        <w:pStyle w:val="NormalWeb"/>
        <w:spacing w:before="0" w:beforeAutospacing="0" w:after="240" w:afterAutospacing="0" w:line="360" w:lineRule="auto"/>
      </w:pPr>
      <w:r>
        <w:t xml:space="preserve">Cherry, K. (2022a) </w:t>
      </w:r>
      <w:r>
        <w:rPr>
          <w:i/>
          <w:iCs/>
        </w:rPr>
        <w:t>10 Ways to Improve Your Resilience</w:t>
      </w:r>
      <w:r>
        <w:t xml:space="preserve">, </w:t>
      </w:r>
      <w:proofErr w:type="spellStart"/>
      <w:r>
        <w:rPr>
          <w:i/>
          <w:iCs/>
        </w:rPr>
        <w:t>Verywell</w:t>
      </w:r>
      <w:proofErr w:type="spellEnd"/>
      <w:r>
        <w:rPr>
          <w:i/>
          <w:iCs/>
        </w:rPr>
        <w:t xml:space="preserve"> Mind</w:t>
      </w:r>
      <w:r>
        <w:t>. Available at: https://www.verywellmind.com/ways-to-become-more-resilient-2795063 (Accessed: 2 January 2024).</w:t>
      </w:r>
    </w:p>
    <w:p w14:paraId="56DC26B5" w14:textId="77777777" w:rsidR="009A1E3D" w:rsidRDefault="009A1E3D" w:rsidP="009A1E3D">
      <w:pPr>
        <w:pStyle w:val="NormalWeb"/>
        <w:spacing w:before="0" w:beforeAutospacing="0" w:after="240" w:afterAutospacing="0" w:line="360" w:lineRule="auto"/>
      </w:pPr>
      <w:r>
        <w:t xml:space="preserve">Cherry, K. (2022b) </w:t>
      </w:r>
      <w:r>
        <w:rPr>
          <w:i/>
          <w:iCs/>
        </w:rPr>
        <w:t xml:space="preserve">How Resilience Helps </w:t>
      </w:r>
      <w:proofErr w:type="gramStart"/>
      <w:r>
        <w:rPr>
          <w:i/>
          <w:iCs/>
        </w:rPr>
        <w:t>With</w:t>
      </w:r>
      <w:proofErr w:type="gramEnd"/>
      <w:r>
        <w:rPr>
          <w:i/>
          <w:iCs/>
        </w:rPr>
        <w:t xml:space="preserve"> the Coping of Crisis</w:t>
      </w:r>
      <w:r>
        <w:t xml:space="preserve">, </w:t>
      </w:r>
      <w:proofErr w:type="spellStart"/>
      <w:r>
        <w:rPr>
          <w:i/>
          <w:iCs/>
        </w:rPr>
        <w:t>Verywell</w:t>
      </w:r>
      <w:proofErr w:type="spellEnd"/>
      <w:r>
        <w:rPr>
          <w:i/>
          <w:iCs/>
        </w:rPr>
        <w:t xml:space="preserve"> Mind</w:t>
      </w:r>
      <w:r>
        <w:t>. Available at: https://www.verywellmind.com/what-is-resilience-2795059 (Accessed: 2 January 2024).</w:t>
      </w:r>
    </w:p>
    <w:p w14:paraId="56C5D2D5" w14:textId="77777777" w:rsidR="009A1E3D" w:rsidRDefault="009A1E3D" w:rsidP="009A1E3D">
      <w:pPr>
        <w:pStyle w:val="NormalWeb"/>
        <w:spacing w:before="0" w:beforeAutospacing="0" w:after="240" w:afterAutospacing="0" w:line="360" w:lineRule="auto"/>
      </w:pPr>
      <w:r>
        <w:t xml:space="preserve">College Of Policing (2013) </w:t>
      </w:r>
      <w:r>
        <w:rPr>
          <w:i/>
          <w:iCs/>
        </w:rPr>
        <w:t>National Decision Model</w:t>
      </w:r>
      <w:r>
        <w:t xml:space="preserve">, </w:t>
      </w:r>
      <w:r>
        <w:rPr>
          <w:i/>
          <w:iCs/>
        </w:rPr>
        <w:t>College of Policing</w:t>
      </w:r>
      <w:r>
        <w:t>. College of Policing. Available at: https://www.college.police.uk/app/national-decision-model/national-decision-model (Accessed: 7 January 2024).</w:t>
      </w:r>
    </w:p>
    <w:p w14:paraId="7E36107D" w14:textId="77777777" w:rsidR="009A1E3D" w:rsidRDefault="009A1E3D" w:rsidP="009A1E3D">
      <w:pPr>
        <w:pStyle w:val="NormalWeb"/>
        <w:spacing w:before="0" w:beforeAutospacing="0" w:after="240" w:afterAutospacing="0" w:line="360" w:lineRule="auto"/>
      </w:pPr>
      <w:r>
        <w:t xml:space="preserve">College of Policing (no date) </w:t>
      </w:r>
      <w:r>
        <w:rPr>
          <w:i/>
          <w:iCs/>
        </w:rPr>
        <w:t>Appropriate personal relationships and behaviours in the workplace</w:t>
      </w:r>
      <w:r>
        <w:t>. Available at: https://assets.college.police.uk/s3fs-public/2021-02/appropriate_personal_relationships_and_behaviours_guidance.pdf (Accessed: 1 February 2024).</w:t>
      </w:r>
    </w:p>
    <w:p w14:paraId="7B2386D0" w14:textId="77777777" w:rsidR="009A1E3D" w:rsidRDefault="009A1E3D" w:rsidP="009A1E3D">
      <w:pPr>
        <w:pStyle w:val="NormalWeb"/>
        <w:spacing w:before="0" w:beforeAutospacing="0" w:after="240" w:afterAutospacing="0" w:line="360" w:lineRule="auto"/>
      </w:pPr>
      <w:r>
        <w:t xml:space="preserve">College of Policing (2013a) </w:t>
      </w:r>
      <w:r>
        <w:rPr>
          <w:i/>
          <w:iCs/>
        </w:rPr>
        <w:t>Automatic Number Plate Recognition (ANPR) | College of Policing</w:t>
      </w:r>
      <w:r>
        <w:t xml:space="preserve">, </w:t>
      </w:r>
      <w:r>
        <w:rPr>
          <w:i/>
          <w:iCs/>
        </w:rPr>
        <w:t>College of Policing</w:t>
      </w:r>
      <w:r>
        <w:t>. Automatic Number Plate Recognition (ANPR) | College of Policing. Available at: https://www.college.police.uk/app/investigation/investigative-</w:t>
      </w:r>
      <w:r>
        <w:lastRenderedPageBreak/>
        <w:t>strategies/automatic-number-plate-recognition-anpr?highlight=information%20management (Accessed: 12 February 2024).</w:t>
      </w:r>
    </w:p>
    <w:p w14:paraId="1CF7E010" w14:textId="77777777" w:rsidR="009A1E3D" w:rsidRDefault="009A1E3D" w:rsidP="009A1E3D">
      <w:pPr>
        <w:pStyle w:val="NormalWeb"/>
        <w:spacing w:before="0" w:beforeAutospacing="0" w:after="240" w:afterAutospacing="0" w:line="360" w:lineRule="auto"/>
      </w:pPr>
      <w:r>
        <w:t xml:space="preserve">College of Policing (2013b) </w:t>
      </w:r>
      <w:r>
        <w:rPr>
          <w:i/>
          <w:iCs/>
        </w:rPr>
        <w:t>Legal framework</w:t>
      </w:r>
      <w:r>
        <w:t xml:space="preserve">, </w:t>
      </w:r>
      <w:r>
        <w:rPr>
          <w:i/>
          <w:iCs/>
        </w:rPr>
        <w:t>College of Policing</w:t>
      </w:r>
      <w:r>
        <w:t>. Available at: https://www.college.police.uk/app/armed-policing/legal-framework (Accessed: 2 January 2024).</w:t>
      </w:r>
    </w:p>
    <w:p w14:paraId="6C5B7B16" w14:textId="77777777" w:rsidR="009A1E3D" w:rsidRDefault="009A1E3D" w:rsidP="009A1E3D">
      <w:pPr>
        <w:pStyle w:val="NormalWeb"/>
        <w:spacing w:before="0" w:beforeAutospacing="0" w:after="240" w:afterAutospacing="0" w:line="360" w:lineRule="auto"/>
      </w:pPr>
      <w:r>
        <w:t xml:space="preserve">College of Policing (2014) </w:t>
      </w:r>
      <w:r>
        <w:rPr>
          <w:i/>
          <w:iCs/>
        </w:rPr>
        <w:t>Code of Ethics</w:t>
      </w:r>
      <w:r>
        <w:t xml:space="preserve">, </w:t>
      </w:r>
      <w:r>
        <w:rPr>
          <w:i/>
          <w:iCs/>
        </w:rPr>
        <w:t>College of Policing</w:t>
      </w:r>
      <w:r>
        <w:t>. College of Policing. Available at: https://www.college.police.uk/ethics/code-of-ethics (Accessed: 2 January 2024).</w:t>
      </w:r>
    </w:p>
    <w:p w14:paraId="0C8DDA74" w14:textId="77777777" w:rsidR="009A1E3D" w:rsidRDefault="009A1E3D" w:rsidP="009A1E3D">
      <w:pPr>
        <w:pStyle w:val="NormalWeb"/>
        <w:spacing w:before="0" w:beforeAutospacing="0" w:after="240" w:afterAutospacing="0" w:line="360" w:lineRule="auto"/>
      </w:pPr>
      <w:r>
        <w:t xml:space="preserve">Crown Prosecution Service (2019) </w:t>
      </w:r>
      <w:r>
        <w:rPr>
          <w:i/>
          <w:iCs/>
        </w:rPr>
        <w:t>Organised Crime - Strategy | The Crown Prosecution Service</w:t>
      </w:r>
      <w:r>
        <w:t xml:space="preserve">, </w:t>
      </w:r>
      <w:r>
        <w:rPr>
          <w:i/>
          <w:iCs/>
        </w:rPr>
        <w:t>Cps.gov.uk</w:t>
      </w:r>
      <w:r>
        <w:t>. Available at: https://www.cps.gov.uk/organised-crime-strategy (Accessed: 12 February 2024).</w:t>
      </w:r>
    </w:p>
    <w:p w14:paraId="39025780" w14:textId="77777777" w:rsidR="009A1E3D" w:rsidRDefault="009A1E3D" w:rsidP="009A1E3D">
      <w:pPr>
        <w:pStyle w:val="NormalWeb"/>
        <w:spacing w:before="0" w:beforeAutospacing="0" w:after="240" w:afterAutospacing="0" w:line="360" w:lineRule="auto"/>
      </w:pPr>
      <w:r>
        <w:t xml:space="preserve">Farge, E. (2021) </w:t>
      </w:r>
      <w:r>
        <w:rPr>
          <w:i/>
          <w:iCs/>
        </w:rPr>
        <w:t>Long working hours are a killer, WHO study shows</w:t>
      </w:r>
      <w:r>
        <w:t xml:space="preserve">, </w:t>
      </w:r>
      <w:r>
        <w:rPr>
          <w:i/>
          <w:iCs/>
        </w:rPr>
        <w:t>Reuters</w:t>
      </w:r>
      <w:r>
        <w:t>. Available at: https://www.reuters.com/world/long-working-hours-are-killer-who-study-shows-2021-05-17/ (Accessed: 2 January 2024).</w:t>
      </w:r>
    </w:p>
    <w:p w14:paraId="29E3AEA8" w14:textId="77777777" w:rsidR="009A1E3D" w:rsidRDefault="009A1E3D" w:rsidP="009A1E3D">
      <w:pPr>
        <w:pStyle w:val="NormalWeb"/>
        <w:spacing w:before="0" w:beforeAutospacing="0" w:after="240" w:afterAutospacing="0" w:line="360" w:lineRule="auto"/>
      </w:pPr>
      <w:r>
        <w:t xml:space="preserve">HMICFRS (2023a) </w:t>
      </w:r>
      <w:r>
        <w:rPr>
          <w:i/>
          <w:iCs/>
        </w:rPr>
        <w:t>National intelligence model (NIM)</w:t>
      </w:r>
      <w:r>
        <w:t xml:space="preserve">, </w:t>
      </w:r>
      <w:r>
        <w:rPr>
          <w:i/>
          <w:iCs/>
        </w:rPr>
        <w:t>His Majesty’s Inspectorate of Constabulary and Fire &amp; Rescue Services</w:t>
      </w:r>
      <w:r>
        <w:t>. Available at: https://hmicfrs.justiceinspectorates.gov.uk/glossary/national-intelligence-model/ (Accessed: 12 February 2024).</w:t>
      </w:r>
    </w:p>
    <w:p w14:paraId="1EB01EC0" w14:textId="77777777" w:rsidR="009A1E3D" w:rsidRDefault="009A1E3D" w:rsidP="009A1E3D">
      <w:pPr>
        <w:pStyle w:val="NormalWeb"/>
        <w:spacing w:before="0" w:beforeAutospacing="0" w:after="240" w:afterAutospacing="0" w:line="360" w:lineRule="auto"/>
      </w:pPr>
      <w:r>
        <w:t xml:space="preserve">HMICFRS (2023b) </w:t>
      </w:r>
      <w:r>
        <w:rPr>
          <w:i/>
          <w:iCs/>
        </w:rPr>
        <w:t>Police National Computer (PNC)</w:t>
      </w:r>
      <w:r>
        <w:t xml:space="preserve">, </w:t>
      </w:r>
      <w:r>
        <w:rPr>
          <w:i/>
          <w:iCs/>
        </w:rPr>
        <w:t>His Majesty’s Inspectorate of Constabulary and Fire &amp; Rescue Services</w:t>
      </w:r>
      <w:r>
        <w:t>. Available at: https://hmicfrs.justiceinspectorates.gov.uk/glossary/police-national-computer/ (Accessed: 12 February 2024).</w:t>
      </w:r>
    </w:p>
    <w:p w14:paraId="65987CAC" w14:textId="77777777" w:rsidR="009A1E3D" w:rsidRDefault="009A1E3D" w:rsidP="009A1E3D">
      <w:pPr>
        <w:pStyle w:val="NormalWeb"/>
        <w:spacing w:before="0" w:beforeAutospacing="0" w:after="240" w:afterAutospacing="0" w:line="360" w:lineRule="auto"/>
      </w:pPr>
      <w:r>
        <w:t xml:space="preserve">Legislation.gov.uk (2020) </w:t>
      </w:r>
      <w:r>
        <w:rPr>
          <w:i/>
          <w:iCs/>
        </w:rPr>
        <w:t>Police and Criminal Evidence Act 1984</w:t>
      </w:r>
      <w:r>
        <w:t xml:space="preserve">, </w:t>
      </w:r>
      <w:r>
        <w:rPr>
          <w:i/>
          <w:iCs/>
        </w:rPr>
        <w:t>Legislation.gov.uk</w:t>
      </w:r>
      <w:r>
        <w:t>. Available at: https://www.legislation.gov.uk/ukpga/1984/60/section/17 (Accessed: 30 January 2024).</w:t>
      </w:r>
    </w:p>
    <w:p w14:paraId="25F3B2EB" w14:textId="77777777" w:rsidR="009A1E3D" w:rsidRDefault="009A1E3D" w:rsidP="009A1E3D">
      <w:pPr>
        <w:pStyle w:val="NormalWeb"/>
        <w:spacing w:before="0" w:beforeAutospacing="0" w:after="240" w:afterAutospacing="0" w:line="360" w:lineRule="auto"/>
      </w:pPr>
      <w:r>
        <w:t xml:space="preserve">legislation.gov.uk (1984) </w:t>
      </w:r>
      <w:r>
        <w:rPr>
          <w:i/>
          <w:iCs/>
        </w:rPr>
        <w:t>Section 24 Police and Criminal Evidence Act 1984</w:t>
      </w:r>
      <w:r>
        <w:t xml:space="preserve">, </w:t>
      </w:r>
      <w:r>
        <w:rPr>
          <w:i/>
          <w:iCs/>
        </w:rPr>
        <w:t>Legislation.gov.uk</w:t>
      </w:r>
      <w:r>
        <w:t>. Legislation.gov.uk. Available at: https://www.legislation.gov.uk/ukpga/1984/60/section/24 (Accessed: 30 January 2024).</w:t>
      </w:r>
    </w:p>
    <w:p w14:paraId="1123B272" w14:textId="77777777" w:rsidR="009A1E3D" w:rsidRDefault="009A1E3D" w:rsidP="009A1E3D">
      <w:pPr>
        <w:pStyle w:val="NormalWeb"/>
        <w:spacing w:before="0" w:beforeAutospacing="0" w:after="240" w:afterAutospacing="0" w:line="360" w:lineRule="auto"/>
      </w:pPr>
      <w:r>
        <w:lastRenderedPageBreak/>
        <w:t xml:space="preserve">Ministry of Justice (2021) </w:t>
      </w:r>
      <w:r>
        <w:rPr>
          <w:i/>
          <w:iCs/>
        </w:rPr>
        <w:t>Code of Practice for Victims of Crime in England and Wales (Victim’s Code)</w:t>
      </w:r>
      <w:r>
        <w:t xml:space="preserve">, </w:t>
      </w:r>
      <w:r>
        <w:rPr>
          <w:i/>
          <w:iCs/>
        </w:rPr>
        <w:t>GOV.UK</w:t>
      </w:r>
      <w:r>
        <w:t>. Available at: https://www.gov.uk/government/publications/the-code-of-practice-for-victims-of-crime/code-of-practice-for-victims-of-crime-in-england-and-wales-victims-code (Accessed: 30 January 2024).</w:t>
      </w:r>
    </w:p>
    <w:p w14:paraId="2181876C" w14:textId="77777777" w:rsidR="009A1E3D" w:rsidRDefault="009A1E3D" w:rsidP="009A1E3D">
      <w:pPr>
        <w:pStyle w:val="NormalWeb"/>
        <w:spacing w:before="0" w:beforeAutospacing="0" w:after="240" w:afterAutospacing="0" w:line="360" w:lineRule="auto"/>
      </w:pPr>
      <w:r>
        <w:t xml:space="preserve">Palmieri, L. (2005) </w:t>
      </w:r>
      <w:r>
        <w:rPr>
          <w:i/>
          <w:iCs/>
        </w:rPr>
        <w:t>Information vs. Intelligence: What Police Executives Need to Know</w:t>
      </w:r>
      <w:r>
        <w:t>. Available at: https://www.ialeia.org/docs/InformationvsIntelligence.pdf (Accessed: 12 February 2024).</w:t>
      </w:r>
    </w:p>
    <w:p w14:paraId="01350312" w14:textId="77777777" w:rsidR="009A1E3D" w:rsidRDefault="009A1E3D" w:rsidP="009A1E3D">
      <w:pPr>
        <w:pStyle w:val="NormalWeb"/>
        <w:spacing w:before="0" w:beforeAutospacing="0" w:after="240" w:afterAutospacing="0" w:line="360" w:lineRule="auto"/>
      </w:pPr>
      <w:r>
        <w:t xml:space="preserve">Police, M. (2023) </w:t>
      </w:r>
      <w:r>
        <w:rPr>
          <w:i/>
          <w:iCs/>
        </w:rPr>
        <w:t>Home | The Met</w:t>
      </w:r>
      <w:r>
        <w:t xml:space="preserve">, </w:t>
      </w:r>
      <w:r>
        <w:rPr>
          <w:i/>
          <w:iCs/>
        </w:rPr>
        <w:t>www.met.police.uk</w:t>
      </w:r>
      <w:r>
        <w:t>. Available at: https://www.met.police.uk (Accessed: 2 January 2024).</w:t>
      </w:r>
    </w:p>
    <w:p w14:paraId="69C36BEE" w14:textId="77777777" w:rsidR="009A1E3D" w:rsidRDefault="009A1E3D" w:rsidP="009A1E3D">
      <w:pPr>
        <w:pStyle w:val="NormalWeb"/>
        <w:spacing w:before="0" w:beforeAutospacing="0" w:after="240" w:afterAutospacing="0" w:line="360" w:lineRule="auto"/>
      </w:pPr>
      <w:r>
        <w:t xml:space="preserve">Police.uk (2023) </w:t>
      </w:r>
      <w:r>
        <w:rPr>
          <w:i/>
          <w:iCs/>
        </w:rPr>
        <w:t>Police.uk</w:t>
      </w:r>
      <w:r>
        <w:t xml:space="preserve">, </w:t>
      </w:r>
      <w:r>
        <w:rPr>
          <w:i/>
          <w:iCs/>
        </w:rPr>
        <w:t>Police.uk</w:t>
      </w:r>
      <w:r>
        <w:t>. Available at: https://www.police.uk (Accessed: 12 February 2024).</w:t>
      </w:r>
    </w:p>
    <w:p w14:paraId="0910719E" w14:textId="77777777" w:rsidR="009A1E3D" w:rsidRDefault="009A1E3D" w:rsidP="009A1E3D">
      <w:pPr>
        <w:pStyle w:val="NormalWeb"/>
        <w:spacing w:before="0" w:beforeAutospacing="0" w:after="240" w:afterAutospacing="0" w:line="360" w:lineRule="auto"/>
      </w:pPr>
      <w:r>
        <w:t xml:space="preserve">Risser, M. (2022) </w:t>
      </w:r>
      <w:r>
        <w:rPr>
          <w:i/>
          <w:iCs/>
        </w:rPr>
        <w:t>Interpersonal Conflicts: Types, Examples &amp; Resolution Strategies</w:t>
      </w:r>
      <w:r>
        <w:t xml:space="preserve">, </w:t>
      </w:r>
      <w:r>
        <w:rPr>
          <w:i/>
          <w:iCs/>
        </w:rPr>
        <w:t>Choosing Therapy</w:t>
      </w:r>
      <w:r>
        <w:t>. Available at: https://www.choosingtherapy.com/interpersonal-conflicts/ (Accessed: 1 February 2024).</w:t>
      </w:r>
    </w:p>
    <w:p w14:paraId="56E36568" w14:textId="77777777" w:rsidR="009A1E3D" w:rsidRDefault="009A1E3D" w:rsidP="009A1E3D">
      <w:pPr>
        <w:pStyle w:val="NormalWeb"/>
        <w:spacing w:before="0" w:beforeAutospacing="0" w:after="240" w:afterAutospacing="0" w:line="360" w:lineRule="auto"/>
      </w:pPr>
      <w:proofErr w:type="spellStart"/>
      <w:r>
        <w:t>Rossingol</w:t>
      </w:r>
      <w:proofErr w:type="spellEnd"/>
      <w:r>
        <w:t xml:space="preserve">, N. (2023) </w:t>
      </w:r>
      <w:r>
        <w:rPr>
          <w:i/>
          <w:iCs/>
        </w:rPr>
        <w:t>What is Team Cohesion &amp; How to Achieve it | Runn</w:t>
      </w:r>
      <w:r>
        <w:t xml:space="preserve">, </w:t>
      </w:r>
      <w:r>
        <w:rPr>
          <w:i/>
          <w:iCs/>
        </w:rPr>
        <w:t>www.runn.io</w:t>
      </w:r>
      <w:r>
        <w:t>. Available at: https://www.runn.io/blog/team-cohesion#:~:text=Team%20cohesion%2C%20also%20known%20as%20team%20cohesiveness%2C%20is (Accessed: 1 February 2024).</w:t>
      </w:r>
    </w:p>
    <w:p w14:paraId="6CB62AA9" w14:textId="77777777" w:rsidR="009A1E3D" w:rsidRDefault="009A1E3D" w:rsidP="009A1E3D">
      <w:pPr>
        <w:pStyle w:val="NormalWeb"/>
        <w:spacing w:before="0" w:beforeAutospacing="0" w:after="240" w:afterAutospacing="0" w:line="360" w:lineRule="auto"/>
      </w:pPr>
      <w:r>
        <w:t xml:space="preserve">Social Care Institute for Excellence (2020) </w:t>
      </w:r>
      <w:r>
        <w:rPr>
          <w:i/>
          <w:iCs/>
        </w:rPr>
        <w:t xml:space="preserve">What Is </w:t>
      </w:r>
      <w:proofErr w:type="gramStart"/>
      <w:r>
        <w:rPr>
          <w:i/>
          <w:iCs/>
        </w:rPr>
        <w:t>safeguarding?</w:t>
      </w:r>
      <w:r>
        <w:t>,</w:t>
      </w:r>
      <w:proofErr w:type="gramEnd"/>
      <w:r>
        <w:t xml:space="preserve"> </w:t>
      </w:r>
      <w:r>
        <w:rPr>
          <w:i/>
          <w:iCs/>
        </w:rPr>
        <w:t>Social Care Institute for Excellence</w:t>
      </w:r>
      <w:r>
        <w:t>. Available at: https://www.scie.org.uk/safeguarding/adults/introduction/what-is (Accessed: 3 January 2024).</w:t>
      </w:r>
    </w:p>
    <w:p w14:paraId="238F741B" w14:textId="77777777" w:rsidR="009A1E3D" w:rsidRDefault="009A1E3D" w:rsidP="009A1E3D">
      <w:pPr>
        <w:pStyle w:val="NormalWeb"/>
        <w:spacing w:before="0" w:beforeAutospacing="0" w:after="240" w:afterAutospacing="0" w:line="360" w:lineRule="auto"/>
      </w:pPr>
      <w:r>
        <w:t xml:space="preserve">The Happy Manager (2021) </w:t>
      </w:r>
      <w:r>
        <w:rPr>
          <w:i/>
          <w:iCs/>
        </w:rPr>
        <w:t>Teamwork Theory | Tuckman’s Stages of Group Development</w:t>
      </w:r>
      <w:r>
        <w:t xml:space="preserve">, </w:t>
      </w:r>
      <w:r>
        <w:rPr>
          <w:i/>
          <w:iCs/>
        </w:rPr>
        <w:t>The Happy Manager</w:t>
      </w:r>
      <w:r>
        <w:t>. Available at: https://the-happy-manager.com/article/teamwork-theory/ (Accessed: 1 February 2024).</w:t>
      </w:r>
    </w:p>
    <w:p w14:paraId="5165FA10" w14:textId="77777777" w:rsidR="009A1E3D" w:rsidRDefault="009A1E3D" w:rsidP="009A1E3D">
      <w:pPr>
        <w:pStyle w:val="NormalWeb"/>
        <w:spacing w:before="0" w:beforeAutospacing="0" w:after="240" w:afterAutospacing="0" w:line="360" w:lineRule="auto"/>
      </w:pPr>
      <w:r>
        <w:rPr>
          <w:i/>
          <w:iCs/>
        </w:rPr>
        <w:t>The health benefits of doing what you love</w:t>
      </w:r>
      <w:r>
        <w:t xml:space="preserve"> (2019) </w:t>
      </w:r>
      <w:r>
        <w:rPr>
          <w:i/>
          <w:iCs/>
        </w:rPr>
        <w:t>Thrive</w:t>
      </w:r>
      <w:r>
        <w:t>. Available at: https://thrive.kaiserpermanente.org/thrive-together/live-well/health-benefits-of-doing-what-you-love#:~:text=Dancing%20or%20gardening%2C%20running%20or%20baking%20%E2%80%94%20it (Accessed: 2 January 2024).</w:t>
      </w:r>
    </w:p>
    <w:p w14:paraId="503711E0" w14:textId="77777777" w:rsidR="009A1E3D" w:rsidRDefault="009A1E3D" w:rsidP="009A1E3D">
      <w:pPr>
        <w:pStyle w:val="NormalWeb"/>
        <w:spacing w:before="0" w:beforeAutospacing="0" w:after="240" w:afterAutospacing="0" w:line="360" w:lineRule="auto"/>
      </w:pPr>
      <w:r>
        <w:lastRenderedPageBreak/>
        <w:t xml:space="preserve">Wallbridge, A. (2021) </w:t>
      </w:r>
      <w:r>
        <w:rPr>
          <w:i/>
          <w:iCs/>
        </w:rPr>
        <w:t>Tuckman’s Model - Forming, Storming, Norming &amp; Performing</w:t>
      </w:r>
      <w:r>
        <w:t xml:space="preserve">, </w:t>
      </w:r>
      <w:r>
        <w:rPr>
          <w:i/>
          <w:iCs/>
        </w:rPr>
        <w:t>www.tsw.co.uk</w:t>
      </w:r>
      <w:r>
        <w:t>. Available at: https://www.tsw.co.uk/blog/leadership-and-management/tuckmans-model/ (Accessed: 1 February 2024).</w:t>
      </w:r>
    </w:p>
    <w:p w14:paraId="6BB5A4F3" w14:textId="77777777" w:rsidR="009A1E3D" w:rsidRDefault="009A1E3D" w:rsidP="009A1E3D">
      <w:pPr>
        <w:pStyle w:val="NormalWeb"/>
        <w:spacing w:before="0" w:beforeAutospacing="0" w:after="240" w:afterAutospacing="0" w:line="360" w:lineRule="auto"/>
      </w:pPr>
      <w:proofErr w:type="spellStart"/>
      <w:r>
        <w:t>Wooll</w:t>
      </w:r>
      <w:proofErr w:type="spellEnd"/>
      <w:r>
        <w:t xml:space="preserve">, M. (2022) </w:t>
      </w:r>
      <w:r>
        <w:rPr>
          <w:i/>
          <w:iCs/>
        </w:rPr>
        <w:t>First Meeting with a New Team</w:t>
      </w:r>
      <w:r>
        <w:t xml:space="preserve">, </w:t>
      </w:r>
      <w:r>
        <w:rPr>
          <w:i/>
          <w:iCs/>
        </w:rPr>
        <w:t>www.betterup.com</w:t>
      </w:r>
      <w:r>
        <w:t>. Available at: https://www.betterup.com/blog/first-meeting-with-new-team#:~:text=The%20first%20meeting%20with%20a%20new%20team%20is (Accessed: 2 January 2024).</w:t>
      </w:r>
    </w:p>
    <w:p w14:paraId="3285F1AB" w14:textId="77777777" w:rsidR="009A1E3D" w:rsidRDefault="009A1E3D" w:rsidP="009A1E3D">
      <w:pPr>
        <w:pStyle w:val="NormalWeb"/>
        <w:spacing w:before="0" w:beforeAutospacing="0" w:after="240" w:afterAutospacing="0" w:line="360" w:lineRule="auto"/>
      </w:pPr>
      <w:r>
        <w:t xml:space="preserve">Zarola, T. (2014) </w:t>
      </w:r>
      <w:r>
        <w:rPr>
          <w:i/>
          <w:iCs/>
        </w:rPr>
        <w:t>The importance of team cohesion and identity for emergency preparedness</w:t>
      </w:r>
      <w:r>
        <w:t xml:space="preserve">, </w:t>
      </w:r>
      <w:r>
        <w:rPr>
          <w:i/>
          <w:iCs/>
        </w:rPr>
        <w:t>NARU</w:t>
      </w:r>
      <w:r>
        <w:t>. Available at: https://naru.org.uk/the-importance-of-team-cohesion-and-identity-for-emergency-preparedness/ (Accessed: 1 February 2024).</w:t>
      </w:r>
    </w:p>
    <w:p w14:paraId="4E186F84" w14:textId="77777777" w:rsidR="00683D3A" w:rsidRDefault="00683D3A" w:rsidP="00B459FC"/>
    <w:sectPr w:rsidR="00683D3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268658F"/>
    <w:multiLevelType w:val="hybridMultilevel"/>
    <w:tmpl w:val="FD0C4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61884"/>
    <w:multiLevelType w:val="hybridMultilevel"/>
    <w:tmpl w:val="7A96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F6F4A50"/>
    <w:multiLevelType w:val="hybridMultilevel"/>
    <w:tmpl w:val="E812AE86"/>
    <w:lvl w:ilvl="0" w:tplc="BCB052CC">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4268513B"/>
    <w:multiLevelType w:val="hybridMultilevel"/>
    <w:tmpl w:val="018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41647"/>
    <w:multiLevelType w:val="hybridMultilevel"/>
    <w:tmpl w:val="B8087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954420">
    <w:abstractNumId w:val="4"/>
  </w:num>
  <w:num w:numId="2" w16cid:durableId="1460807912">
    <w:abstractNumId w:val="1"/>
  </w:num>
  <w:num w:numId="3" w16cid:durableId="1994137370">
    <w:abstractNumId w:val="0"/>
  </w:num>
  <w:num w:numId="4" w16cid:durableId="794637127">
    <w:abstractNumId w:val="8"/>
  </w:num>
  <w:num w:numId="5" w16cid:durableId="453907475">
    <w:abstractNumId w:val="5"/>
  </w:num>
  <w:num w:numId="6" w16cid:durableId="1717393885">
    <w:abstractNumId w:val="6"/>
  </w:num>
  <w:num w:numId="7" w16cid:durableId="506481585">
    <w:abstractNumId w:val="2"/>
  </w:num>
  <w:num w:numId="8" w16cid:durableId="443499131">
    <w:abstractNumId w:val="3"/>
  </w:num>
  <w:num w:numId="9" w16cid:durableId="16636100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3DD8"/>
    <w:rsid w:val="00255D8E"/>
    <w:rsid w:val="00260CE8"/>
    <w:rsid w:val="002657E9"/>
    <w:rsid w:val="0026665E"/>
    <w:rsid w:val="00270EEB"/>
    <w:rsid w:val="0027147E"/>
    <w:rsid w:val="00274DE8"/>
    <w:rsid w:val="002761F4"/>
    <w:rsid w:val="002775E1"/>
    <w:rsid w:val="00277749"/>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3F53"/>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0E09"/>
    <w:rsid w:val="003D4710"/>
    <w:rsid w:val="003E16D7"/>
    <w:rsid w:val="003E197E"/>
    <w:rsid w:val="004046F0"/>
    <w:rsid w:val="0040668F"/>
    <w:rsid w:val="00406A67"/>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468"/>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267B2"/>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3D3A"/>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402F"/>
    <w:rsid w:val="008109CA"/>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431D"/>
    <w:rsid w:val="00865008"/>
    <w:rsid w:val="00866B50"/>
    <w:rsid w:val="008708F1"/>
    <w:rsid w:val="00880539"/>
    <w:rsid w:val="0088200B"/>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1E3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527"/>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683D3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02023498">
      <w:bodyDiv w:val="1"/>
      <w:marLeft w:val="0"/>
      <w:marRight w:val="0"/>
      <w:marTop w:val="0"/>
      <w:marBottom w:val="0"/>
      <w:divBdr>
        <w:top w:val="none" w:sz="0" w:space="0" w:color="auto"/>
        <w:left w:val="none" w:sz="0" w:space="0" w:color="auto"/>
        <w:bottom w:val="none" w:sz="0" w:space="0" w:color="auto"/>
        <w:right w:val="none" w:sz="0" w:space="0" w:color="auto"/>
      </w:divBdr>
      <w:divsChild>
        <w:div w:id="1032877438">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8258063">
      <w:bodyDiv w:val="1"/>
      <w:marLeft w:val="0"/>
      <w:marRight w:val="0"/>
      <w:marTop w:val="0"/>
      <w:marBottom w:val="0"/>
      <w:divBdr>
        <w:top w:val="none" w:sz="0" w:space="0" w:color="auto"/>
        <w:left w:val="none" w:sz="0" w:space="0" w:color="auto"/>
        <w:bottom w:val="none" w:sz="0" w:space="0" w:color="auto"/>
        <w:right w:val="none" w:sz="0" w:space="0" w:color="auto"/>
      </w:divBdr>
      <w:divsChild>
        <w:div w:id="201190345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national-anpr-standards" TargetMode="External"/><Relationship Id="rId2" Type="http://schemas.openxmlformats.org/officeDocument/2006/relationships/customXml" Target="../customXml/item2.xml"/><Relationship Id="rId16" Type="http://schemas.openxmlformats.org/officeDocument/2006/relationships/hyperlink" Target="https://www.gov.uk/government/publications/national-anpr-standar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23</Pages>
  <Words>8540</Words>
  <Characters>47893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Morgan,Fraiser swp8321</cp:lastModifiedBy>
  <cp:revision>9</cp:revision>
  <cp:lastPrinted>2014-08-26T08:55:00Z</cp:lastPrinted>
  <dcterms:created xsi:type="dcterms:W3CDTF">2023-07-03T13:12:00Z</dcterms:created>
  <dcterms:modified xsi:type="dcterms:W3CDTF">2024-02-12T21:29:00Z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2023-07-03T13:12:46Z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513a916e-fc9c-4d1c-9242-cc12feb46976</vt:lpwstr>
  </property>
  <property fmtid="{D5CDD505-2E9C-101B-9397-08002B2CF9AE}" pid="9" name="MSIP_Label_66cf8fe5-b7b7-4df7-b38d-1c61ac2f6639_ContentBits">
    <vt:lpwstr>0</vt:lpwstr>
  </property>
</Properties>
</file>