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00586D" w14:textId="77777777" w:rsidR="00DC75B3" w:rsidRDefault="00000000">
      <w:pPr>
        <w:spacing w:line="360" w:lineRule="auto"/>
        <w:jc w:val="center"/>
        <w:rPr>
          <w:rFonts w:ascii="Times New Roman" w:eastAsia="Times New Roman" w:hAnsi="Times New Roman" w:cs="Times New Roman"/>
          <w:b/>
          <w:sz w:val="40"/>
          <w:szCs w:val="40"/>
        </w:rPr>
      </w:pPr>
      <w:r>
        <w:rPr>
          <w:noProof/>
        </w:rPr>
        <w:drawing>
          <wp:anchor distT="0" distB="0" distL="114300" distR="114300" simplePos="0" relativeHeight="251659264" behindDoc="0" locked="0" layoutInCell="1" allowOverlap="1" wp14:anchorId="3A3A5FD1" wp14:editId="6C7A9B95">
            <wp:simplePos x="0" y="0"/>
            <wp:positionH relativeFrom="column">
              <wp:posOffset>3086100</wp:posOffset>
            </wp:positionH>
            <wp:positionV relativeFrom="paragraph">
              <wp:posOffset>0</wp:posOffset>
            </wp:positionV>
            <wp:extent cx="2674620" cy="1077595"/>
            <wp:effectExtent l="0" t="0" r="0" b="0"/>
            <wp:wrapSquare wrapText="bothSides"/>
            <wp:docPr id="4"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image1.png" descr="Discover University of Wales Trinity Saint David"/>
                    <pic:cNvPicPr preferRelativeResize="0"/>
                  </pic:nvPicPr>
                  <pic:blipFill>
                    <a:blip r:embed="rId7"/>
                    <a:srcRect/>
                    <a:stretch>
                      <a:fillRect/>
                    </a:stretch>
                  </pic:blipFill>
                  <pic:spPr>
                    <a:xfrm>
                      <a:off x="0" y="0"/>
                      <a:ext cx="2674620" cy="1077595"/>
                    </a:xfrm>
                    <a:prstGeom prst="rect">
                      <a:avLst/>
                    </a:prstGeom>
                  </pic:spPr>
                </pic:pic>
              </a:graphicData>
            </a:graphic>
          </wp:anchor>
        </w:drawing>
      </w:r>
    </w:p>
    <w:p w14:paraId="134D445D" w14:textId="77777777" w:rsidR="00DC75B3" w:rsidRDefault="00DC75B3">
      <w:pPr>
        <w:spacing w:line="360" w:lineRule="auto"/>
        <w:jc w:val="center"/>
        <w:rPr>
          <w:rFonts w:ascii="Times New Roman" w:eastAsia="Times New Roman" w:hAnsi="Times New Roman" w:cs="Times New Roman"/>
          <w:b/>
          <w:sz w:val="40"/>
          <w:szCs w:val="40"/>
        </w:rPr>
      </w:pPr>
    </w:p>
    <w:p w14:paraId="16445371" w14:textId="77777777" w:rsidR="00DC75B3" w:rsidRDefault="00DC75B3">
      <w:pPr>
        <w:spacing w:line="360" w:lineRule="auto"/>
        <w:jc w:val="center"/>
        <w:rPr>
          <w:rFonts w:ascii="Times New Roman" w:eastAsia="Times New Roman" w:hAnsi="Times New Roman" w:cs="Times New Roman"/>
          <w:b/>
          <w:sz w:val="40"/>
          <w:szCs w:val="40"/>
        </w:rPr>
      </w:pPr>
    </w:p>
    <w:p w14:paraId="563B12FE" w14:textId="77777777" w:rsidR="00D01CA0" w:rsidRDefault="00D01CA0">
      <w:pPr>
        <w:spacing w:line="360" w:lineRule="auto"/>
        <w:jc w:val="center"/>
        <w:rPr>
          <w:rFonts w:ascii="Times New Roman" w:eastAsia="Times New Roman" w:hAnsi="Times New Roman" w:cs="Times New Roman"/>
          <w:b/>
          <w:sz w:val="40"/>
          <w:szCs w:val="40"/>
        </w:rPr>
      </w:pPr>
    </w:p>
    <w:p w14:paraId="48989DFC" w14:textId="77777777" w:rsidR="00D01CA0" w:rsidRDefault="00D01CA0">
      <w:pPr>
        <w:spacing w:line="360" w:lineRule="auto"/>
        <w:jc w:val="center"/>
        <w:rPr>
          <w:rFonts w:ascii="Times New Roman" w:eastAsia="Times New Roman" w:hAnsi="Times New Roman" w:cs="Times New Roman"/>
          <w:b/>
          <w:sz w:val="40"/>
          <w:szCs w:val="40"/>
        </w:rPr>
      </w:pPr>
    </w:p>
    <w:p w14:paraId="4F12EF6E" w14:textId="77777777" w:rsidR="00D01CA0" w:rsidRDefault="00D01CA0">
      <w:pPr>
        <w:spacing w:line="360" w:lineRule="auto"/>
        <w:jc w:val="center"/>
        <w:rPr>
          <w:rFonts w:ascii="Times New Roman" w:eastAsia="Times New Roman" w:hAnsi="Times New Roman" w:cs="Times New Roman"/>
          <w:b/>
          <w:sz w:val="40"/>
          <w:szCs w:val="40"/>
        </w:rPr>
      </w:pPr>
    </w:p>
    <w:p w14:paraId="5641DD9B" w14:textId="21F1A9FC" w:rsidR="00DC75B3"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Data Handling and Business Intelligence</w:t>
      </w:r>
    </w:p>
    <w:p w14:paraId="270DE188" w14:textId="70D3088F" w:rsidR="00D01CA0" w:rsidRDefault="00D01CA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40"/>
          <w:szCs w:val="40"/>
        </w:rPr>
        <w:t>Component 2: Practical Essay</w:t>
      </w:r>
    </w:p>
    <w:p w14:paraId="37DF6F0E" w14:textId="77777777" w:rsidR="00DC75B3" w:rsidRDefault="00DC75B3">
      <w:pPr>
        <w:spacing w:line="360" w:lineRule="auto"/>
        <w:jc w:val="center"/>
        <w:rPr>
          <w:rFonts w:ascii="Times New Roman" w:eastAsia="Times New Roman" w:hAnsi="Times New Roman" w:cs="Times New Roman"/>
          <w:b/>
          <w:sz w:val="32"/>
          <w:szCs w:val="32"/>
        </w:rPr>
      </w:pPr>
    </w:p>
    <w:p w14:paraId="2CD98FD3" w14:textId="2E4EFAFF" w:rsidR="00DC75B3"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sz w:val="32"/>
          <w:szCs w:val="32"/>
        </w:rPr>
        <w:t>Module code:</w:t>
      </w:r>
      <w:r>
        <w:rPr>
          <w:rFonts w:ascii="Times New Roman" w:eastAsia="Times New Roman" w:hAnsi="Times New Roman" w:cs="Times New Roman"/>
          <w:b/>
          <w:sz w:val="32"/>
          <w:szCs w:val="32"/>
        </w:rPr>
        <w:t xml:space="preserve"> LCBB5000</w:t>
      </w:r>
    </w:p>
    <w:p w14:paraId="5E2BA9E4" w14:textId="1E1DA18A" w:rsidR="00DC75B3" w:rsidRDefault="00D01CA0" w:rsidP="00D01CA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sz w:val="32"/>
          <w:szCs w:val="32"/>
        </w:rPr>
        <w:t>Lecturer name</w:t>
      </w:r>
      <w:r w:rsidR="00000000">
        <w:rPr>
          <w:rFonts w:ascii="Times New Roman" w:eastAsia="Times New Roman" w:hAnsi="Times New Roman" w:cs="Times New Roman"/>
          <w:sz w:val="32"/>
          <w:szCs w:val="32"/>
        </w:rPr>
        <w:t xml:space="preserve">: </w:t>
      </w:r>
      <w:r w:rsidR="00000000">
        <w:rPr>
          <w:rFonts w:ascii="Times New Roman" w:eastAsia="Times New Roman" w:hAnsi="Times New Roman" w:cs="Times New Roman"/>
          <w:b/>
          <w:sz w:val="32"/>
          <w:szCs w:val="32"/>
        </w:rPr>
        <w:t>Dr Ejike</w:t>
      </w:r>
      <w:r>
        <w:rPr>
          <w:rFonts w:ascii="Times New Roman" w:eastAsia="Times New Roman" w:hAnsi="Times New Roman" w:cs="Times New Roman"/>
          <w:b/>
          <w:sz w:val="32"/>
          <w:szCs w:val="32"/>
        </w:rPr>
        <w:t xml:space="preserve"> Robert</w:t>
      </w:r>
      <w:r w:rsidR="00000000">
        <w:rPr>
          <w:rFonts w:ascii="Times New Roman" w:eastAsia="Times New Roman" w:hAnsi="Times New Roman" w:cs="Times New Roman"/>
          <w:b/>
          <w:sz w:val="32"/>
          <w:szCs w:val="32"/>
        </w:rPr>
        <w:t xml:space="preserve"> </w:t>
      </w:r>
      <w:proofErr w:type="spellStart"/>
      <w:r w:rsidR="00000000">
        <w:rPr>
          <w:rFonts w:ascii="Times New Roman" w:eastAsia="Times New Roman" w:hAnsi="Times New Roman" w:cs="Times New Roman"/>
          <w:b/>
          <w:sz w:val="32"/>
          <w:szCs w:val="32"/>
        </w:rPr>
        <w:t>Udeog</w:t>
      </w:r>
      <w:r>
        <w:rPr>
          <w:rFonts w:ascii="Times New Roman" w:eastAsia="Times New Roman" w:hAnsi="Times New Roman" w:cs="Times New Roman"/>
          <w:b/>
          <w:sz w:val="32"/>
          <w:szCs w:val="32"/>
        </w:rPr>
        <w:t>u</w:t>
      </w:r>
      <w:proofErr w:type="spellEnd"/>
      <w:r>
        <w:rPr>
          <w:rFonts w:ascii="Times New Roman" w:eastAsia="Times New Roman" w:hAnsi="Times New Roman" w:cs="Times New Roman"/>
          <w:b/>
          <w:sz w:val="32"/>
          <w:szCs w:val="32"/>
        </w:rPr>
        <w:t xml:space="preserve"> </w:t>
      </w:r>
    </w:p>
    <w:p w14:paraId="11A7D75E" w14:textId="12F52A35" w:rsidR="00D01CA0" w:rsidRDefault="00D01CA0" w:rsidP="00D01CA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Cs/>
          <w:sz w:val="32"/>
          <w:szCs w:val="32"/>
        </w:rPr>
        <w:t xml:space="preserve">Student name: </w:t>
      </w:r>
      <w:r>
        <w:rPr>
          <w:rFonts w:ascii="Times New Roman" w:eastAsia="Times New Roman" w:hAnsi="Times New Roman" w:cs="Times New Roman"/>
          <w:b/>
          <w:sz w:val="32"/>
          <w:szCs w:val="32"/>
        </w:rPr>
        <w:t>Iulian Neagu</w:t>
      </w:r>
    </w:p>
    <w:p w14:paraId="3B779A7C" w14:textId="2B0D442C" w:rsidR="00D01CA0" w:rsidRPr="00D01CA0" w:rsidRDefault="00D01CA0" w:rsidP="00D01CA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Cs/>
          <w:sz w:val="32"/>
          <w:szCs w:val="32"/>
        </w:rPr>
        <w:t>Student id:</w:t>
      </w:r>
      <w:r>
        <w:rPr>
          <w:rFonts w:ascii="Times New Roman" w:eastAsia="Times New Roman" w:hAnsi="Times New Roman" w:cs="Times New Roman"/>
          <w:b/>
          <w:sz w:val="32"/>
          <w:szCs w:val="32"/>
        </w:rPr>
        <w:t xml:space="preserve"> 2107401</w:t>
      </w:r>
    </w:p>
    <w:p w14:paraId="4C2166AB" w14:textId="77777777" w:rsidR="00DC75B3" w:rsidRDefault="00000000">
      <w:pPr>
        <w:tabs>
          <w:tab w:val="right" w:pos="9350"/>
        </w:tabs>
        <w:spacing w:after="100" w:line="360" w:lineRule="auto"/>
        <w:jc w:val="both"/>
        <w:rPr>
          <w:rFonts w:ascii="Times New Roman" w:eastAsia="Times New Roman" w:hAnsi="Times New Roman" w:cs="Times New Roman"/>
        </w:rPr>
      </w:pPr>
      <w:r>
        <w:br w:type="page"/>
      </w:r>
    </w:p>
    <w:p w14:paraId="386C9BF7" w14:textId="77777777" w:rsidR="00DC75B3" w:rsidRDefault="00000000">
      <w:pPr>
        <w:keepNext/>
        <w:keepLines/>
        <w:tabs>
          <w:tab w:val="right" w:pos="9350"/>
        </w:tabs>
        <w:spacing w:before="240" w:line="259" w:lineRule="auto"/>
        <w:jc w:val="center"/>
        <w:rPr>
          <w:rFonts w:ascii="Times New Roman" w:eastAsia="Times New Roman" w:hAnsi="Times New Roman" w:cs="Times New Roman"/>
          <w:b/>
          <w:sz w:val="32"/>
          <w:szCs w:val="32"/>
        </w:rPr>
      </w:pPr>
      <w:bookmarkStart w:id="0" w:name="_heading=h.gjdgxs" w:colFirst="0" w:colLast="0"/>
      <w:bookmarkEnd w:id="0"/>
      <w:r>
        <w:rPr>
          <w:rFonts w:ascii="Times New Roman" w:eastAsia="Times New Roman" w:hAnsi="Times New Roman" w:cs="Times New Roman"/>
          <w:b/>
          <w:sz w:val="32"/>
          <w:szCs w:val="32"/>
        </w:rPr>
        <w:lastRenderedPageBreak/>
        <w:t>Table of Contents</w:t>
      </w:r>
    </w:p>
    <w:sdt>
      <w:sdtPr>
        <w:id w:val="147465178"/>
        <w:docPartObj>
          <w:docPartGallery w:val="Table of Contents"/>
          <w:docPartUnique/>
        </w:docPartObj>
      </w:sdtPr>
      <w:sdtContent>
        <w:p w14:paraId="39A83782" w14:textId="77777777" w:rsidR="00DC75B3" w:rsidRDefault="00000000">
          <w:pPr>
            <w:widowControl w:val="0"/>
            <w:tabs>
              <w:tab w:val="right" w:leader="dot" w:pos="12000"/>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30j0zll">
            <w:r>
              <w:rPr>
                <w:rFonts w:ascii="Times New Roman" w:eastAsia="Times New Roman" w:hAnsi="Times New Roman" w:cs="Times New Roman"/>
                <w:color w:val="000000"/>
                <w:sz w:val="24"/>
                <w:szCs w:val="24"/>
              </w:rPr>
              <w:t>1.0 Introduction</w:t>
            </w:r>
            <w:r>
              <w:rPr>
                <w:rFonts w:ascii="Times New Roman" w:eastAsia="Times New Roman" w:hAnsi="Times New Roman" w:cs="Times New Roman"/>
                <w:color w:val="000000"/>
                <w:sz w:val="24"/>
                <w:szCs w:val="24"/>
              </w:rPr>
              <w:tab/>
              <w:t>3</w:t>
            </w:r>
          </w:hyperlink>
        </w:p>
        <w:p w14:paraId="05665BD5" w14:textId="77777777" w:rsidR="00DC75B3" w:rsidRDefault="00000000">
          <w:pPr>
            <w:widowControl w:val="0"/>
            <w:tabs>
              <w:tab w:val="right" w:leader="dot" w:pos="12000"/>
            </w:tabs>
            <w:spacing w:before="60" w:line="240" w:lineRule="auto"/>
            <w:rPr>
              <w:rFonts w:ascii="Times New Roman" w:eastAsia="Times New Roman" w:hAnsi="Times New Roman" w:cs="Times New Roman"/>
              <w:color w:val="000000"/>
              <w:sz w:val="24"/>
              <w:szCs w:val="24"/>
            </w:rPr>
          </w:pPr>
          <w:hyperlink w:anchor="_heading=h.fp7w1q87jp1">
            <w:r>
              <w:rPr>
                <w:rFonts w:ascii="Times New Roman" w:eastAsia="Times New Roman" w:hAnsi="Times New Roman" w:cs="Times New Roman"/>
                <w:color w:val="000000"/>
                <w:sz w:val="24"/>
                <w:szCs w:val="24"/>
              </w:rPr>
              <w:t>2.0 Section  1</w:t>
            </w:r>
            <w:r>
              <w:rPr>
                <w:rFonts w:ascii="Times New Roman" w:eastAsia="Times New Roman" w:hAnsi="Times New Roman" w:cs="Times New Roman"/>
                <w:color w:val="000000"/>
                <w:sz w:val="24"/>
                <w:szCs w:val="24"/>
              </w:rPr>
              <w:tab/>
              <w:t>3</w:t>
            </w:r>
          </w:hyperlink>
        </w:p>
        <w:p w14:paraId="42DDB98B" w14:textId="77777777" w:rsidR="00DC75B3" w:rsidRDefault="00000000">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eading=h.hspk6m3q3gy2">
            <w:r>
              <w:rPr>
                <w:rFonts w:ascii="Times New Roman" w:eastAsia="Times New Roman" w:hAnsi="Times New Roman" w:cs="Times New Roman"/>
                <w:color w:val="000000"/>
                <w:sz w:val="24"/>
                <w:szCs w:val="24"/>
              </w:rPr>
              <w:t>2.1 Descriptive Statistics Analysis</w:t>
            </w:r>
            <w:r>
              <w:rPr>
                <w:rFonts w:ascii="Times New Roman" w:eastAsia="Times New Roman" w:hAnsi="Times New Roman" w:cs="Times New Roman"/>
                <w:color w:val="000000"/>
                <w:sz w:val="24"/>
                <w:szCs w:val="24"/>
              </w:rPr>
              <w:tab/>
              <w:t>3</w:t>
            </w:r>
          </w:hyperlink>
        </w:p>
        <w:p w14:paraId="4F23E80E" w14:textId="77777777" w:rsidR="00DC75B3" w:rsidRDefault="00000000">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eading=h.jffl5v2wi7qo">
            <w:r>
              <w:rPr>
                <w:rFonts w:ascii="Times New Roman" w:eastAsia="Times New Roman" w:hAnsi="Times New Roman" w:cs="Times New Roman"/>
                <w:color w:val="000000"/>
                <w:sz w:val="24"/>
                <w:szCs w:val="24"/>
              </w:rPr>
              <w:t>2.2 Visualization of the relationship between different variables</w:t>
            </w:r>
            <w:r>
              <w:rPr>
                <w:rFonts w:ascii="Times New Roman" w:eastAsia="Times New Roman" w:hAnsi="Times New Roman" w:cs="Times New Roman"/>
                <w:color w:val="000000"/>
                <w:sz w:val="24"/>
                <w:szCs w:val="24"/>
              </w:rPr>
              <w:tab/>
              <w:t>5</w:t>
            </w:r>
          </w:hyperlink>
        </w:p>
        <w:p w14:paraId="2F8A43C5" w14:textId="77777777" w:rsidR="00DC75B3" w:rsidRDefault="00000000">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eading=h.j2tbkkqh524h">
            <w:r>
              <w:rPr>
                <w:rFonts w:ascii="Times New Roman" w:eastAsia="Times New Roman" w:hAnsi="Times New Roman" w:cs="Times New Roman"/>
                <w:color w:val="000000"/>
                <w:sz w:val="24"/>
                <w:szCs w:val="24"/>
              </w:rPr>
              <w:t>2.3 Correlation analysis</w:t>
            </w:r>
            <w:r>
              <w:rPr>
                <w:rFonts w:ascii="Times New Roman" w:eastAsia="Times New Roman" w:hAnsi="Times New Roman" w:cs="Times New Roman"/>
                <w:color w:val="000000"/>
                <w:sz w:val="24"/>
                <w:szCs w:val="24"/>
              </w:rPr>
              <w:tab/>
              <w:t>7</w:t>
            </w:r>
          </w:hyperlink>
        </w:p>
        <w:p w14:paraId="66569882" w14:textId="77777777" w:rsidR="00DC75B3" w:rsidRDefault="00000000">
          <w:pPr>
            <w:widowControl w:val="0"/>
            <w:tabs>
              <w:tab w:val="right" w:leader="dot" w:pos="12000"/>
            </w:tabs>
            <w:spacing w:before="60" w:line="240" w:lineRule="auto"/>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3.0 Section 2</w:t>
            </w:r>
            <w:r>
              <w:rPr>
                <w:rFonts w:ascii="Times New Roman" w:eastAsia="Times New Roman" w:hAnsi="Times New Roman" w:cs="Times New Roman"/>
                <w:color w:val="000000"/>
                <w:sz w:val="24"/>
                <w:szCs w:val="24"/>
              </w:rPr>
              <w:tab/>
              <w:t>9</w:t>
            </w:r>
          </w:hyperlink>
        </w:p>
        <w:p w14:paraId="2325990E" w14:textId="77777777" w:rsidR="00DC75B3" w:rsidRDefault="00000000">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3.1 Advantages and Disadvantages of Using EXCEL</w:t>
            </w:r>
            <w:r>
              <w:rPr>
                <w:rFonts w:ascii="Times New Roman" w:eastAsia="Times New Roman" w:hAnsi="Times New Roman" w:cs="Times New Roman"/>
                <w:color w:val="000000"/>
                <w:sz w:val="24"/>
                <w:szCs w:val="24"/>
              </w:rPr>
              <w:tab/>
              <w:t>9</w:t>
            </w:r>
          </w:hyperlink>
        </w:p>
        <w:p w14:paraId="746D8227" w14:textId="77777777" w:rsidR="00DC75B3" w:rsidRDefault="00000000">
          <w:pPr>
            <w:widowControl w:val="0"/>
            <w:tabs>
              <w:tab w:val="right" w:leader="dot" w:pos="12000"/>
            </w:tabs>
            <w:spacing w:before="60" w:line="240" w:lineRule="auto"/>
            <w:ind w:left="72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3.1.1 Advantages of Using EXCEL</w:t>
            </w:r>
            <w:r>
              <w:rPr>
                <w:rFonts w:ascii="Times New Roman" w:eastAsia="Times New Roman" w:hAnsi="Times New Roman" w:cs="Times New Roman"/>
                <w:color w:val="000000"/>
                <w:sz w:val="24"/>
                <w:szCs w:val="24"/>
              </w:rPr>
              <w:tab/>
              <w:t>9</w:t>
            </w:r>
          </w:hyperlink>
        </w:p>
        <w:p w14:paraId="28270ABB" w14:textId="77777777" w:rsidR="00DC75B3" w:rsidRDefault="00000000">
          <w:pPr>
            <w:widowControl w:val="0"/>
            <w:tabs>
              <w:tab w:val="right" w:leader="dot" w:pos="12000"/>
            </w:tabs>
            <w:spacing w:before="60" w:line="240" w:lineRule="auto"/>
            <w:ind w:left="72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3.1.2 Disadvantages of Using EXCEL</w:t>
            </w:r>
            <w:r>
              <w:rPr>
                <w:rFonts w:ascii="Times New Roman" w:eastAsia="Times New Roman" w:hAnsi="Times New Roman" w:cs="Times New Roman"/>
                <w:color w:val="000000"/>
                <w:sz w:val="24"/>
                <w:szCs w:val="24"/>
              </w:rPr>
              <w:tab/>
              <w:t>10</w:t>
            </w:r>
          </w:hyperlink>
        </w:p>
        <w:p w14:paraId="7CD36572" w14:textId="77777777" w:rsidR="00DC75B3" w:rsidRDefault="00000000">
          <w:pPr>
            <w:widowControl w:val="0"/>
            <w:tabs>
              <w:tab w:val="right" w:leader="dot" w:pos="12000"/>
            </w:tabs>
            <w:spacing w:before="60" w:line="240" w:lineRule="auto"/>
            <w:ind w:left="36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3.2 Importance of Data Mining Cycle</w:t>
            </w:r>
            <w:r>
              <w:rPr>
                <w:rFonts w:ascii="Times New Roman" w:eastAsia="Times New Roman" w:hAnsi="Times New Roman" w:cs="Times New Roman"/>
                <w:color w:val="000000"/>
                <w:sz w:val="24"/>
                <w:szCs w:val="24"/>
              </w:rPr>
              <w:tab/>
              <w:t>12</w:t>
            </w:r>
          </w:hyperlink>
        </w:p>
        <w:p w14:paraId="54E7CB7C" w14:textId="77777777" w:rsidR="00DC75B3" w:rsidRDefault="00000000">
          <w:pPr>
            <w:widowControl w:val="0"/>
            <w:tabs>
              <w:tab w:val="right" w:leader="dot" w:pos="12000"/>
            </w:tabs>
            <w:spacing w:before="60" w:line="240" w:lineRule="auto"/>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4.0 Conclusion</w:t>
            </w:r>
            <w:r>
              <w:rPr>
                <w:rFonts w:ascii="Times New Roman" w:eastAsia="Times New Roman" w:hAnsi="Times New Roman" w:cs="Times New Roman"/>
                <w:color w:val="000000"/>
                <w:sz w:val="24"/>
                <w:szCs w:val="24"/>
              </w:rPr>
              <w:tab/>
              <w:t>13</w:t>
            </w:r>
          </w:hyperlink>
        </w:p>
        <w:p w14:paraId="5B7644AA" w14:textId="77777777" w:rsidR="00DC75B3" w:rsidRDefault="00000000">
          <w:pPr>
            <w:widowControl w:val="0"/>
            <w:tabs>
              <w:tab w:val="right" w:leader="dot" w:pos="12000"/>
            </w:tabs>
            <w:spacing w:before="60" w:line="240" w:lineRule="auto"/>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14</w:t>
            </w:r>
          </w:hyperlink>
          <w:r>
            <w:fldChar w:fldCharType="end"/>
          </w:r>
        </w:p>
      </w:sdtContent>
    </w:sdt>
    <w:p w14:paraId="633507D2" w14:textId="77777777" w:rsidR="00DC75B3" w:rsidRDefault="00000000">
      <w:pPr>
        <w:rPr>
          <w:rFonts w:ascii="Times New Roman" w:eastAsia="Times New Roman" w:hAnsi="Times New Roman" w:cs="Times New Roman"/>
          <w:b/>
          <w:sz w:val="28"/>
          <w:szCs w:val="28"/>
        </w:rPr>
      </w:pPr>
      <w:r>
        <w:br w:type="page"/>
      </w:r>
    </w:p>
    <w:p w14:paraId="0479E9DF" w14:textId="77777777" w:rsidR="00DC75B3" w:rsidRDefault="00000000">
      <w:pPr>
        <w:pStyle w:val="Heading1"/>
        <w:tabs>
          <w:tab w:val="right" w:pos="9350"/>
        </w:tabs>
      </w:pPr>
      <w:bookmarkStart w:id="1" w:name="_heading=h.30j0zll" w:colFirst="0" w:colLast="0"/>
      <w:bookmarkEnd w:id="1"/>
      <w:r>
        <w:lastRenderedPageBreak/>
        <w:t>1.0 Introduction</w:t>
      </w:r>
    </w:p>
    <w:p w14:paraId="540DB6AC" w14:textId="77777777" w:rsidR="00DC75B3" w:rsidRDefault="00000000">
      <w:pPr>
        <w:tabs>
          <w:tab w:val="right" w:pos="9350"/>
        </w:tabs>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data analysis includes variables such as the number of </w:t>
      </w:r>
      <w:proofErr w:type="gramStart"/>
      <w:r>
        <w:rPr>
          <w:rFonts w:ascii="Times New Roman" w:eastAsia="Times New Roman" w:hAnsi="Times New Roman" w:cs="Times New Roman"/>
          <w:sz w:val="24"/>
          <w:szCs w:val="24"/>
          <w:highlight w:val="white"/>
        </w:rPr>
        <w:t>bedrooms,</w:t>
      </w:r>
      <w:proofErr w:type="gramEnd"/>
      <w:r>
        <w:rPr>
          <w:rFonts w:ascii="Times New Roman" w:eastAsia="Times New Roman" w:hAnsi="Times New Roman" w:cs="Times New Roman"/>
          <w:sz w:val="24"/>
          <w:szCs w:val="24"/>
          <w:highlight w:val="white"/>
        </w:rPr>
        <w:t xml:space="preserve"> and bathrooms. Living area size, number of floors, lot areas, waterfront views and overall house quality. The additional structural details include basement space, above-ground, constriction year and any renovations that are also considered. The geographical details also include city, state, zip codes, and street addresses which are included to analyze the influence of location on the values of property. The study aims to highlight diverse factors collectively to impact the valuation of the property and offer valuable insights for the homeowners, investors and professionals related to real estate. Statistical methods and visualization tools are also employed for a better understanding of the housing market emphasizing the significance of both locational and structural attributes while shaping the property values. The primary goals of the research include reliable forecasting of models for property prices as practical tools in the professional, real-estate sector which enables informed decision-making and advancing the field of property valuation through data-driven insights. </w:t>
      </w:r>
    </w:p>
    <w:p w14:paraId="2D25DA33" w14:textId="77777777" w:rsidR="00DC75B3" w:rsidRDefault="00000000">
      <w:pPr>
        <w:pStyle w:val="Heading1"/>
        <w:tabs>
          <w:tab w:val="right" w:leader="dot" w:pos="9350"/>
        </w:tabs>
      </w:pPr>
      <w:bookmarkStart w:id="2" w:name="_heading=h.fp7w1q87jp1" w:colFirst="0" w:colLast="0"/>
      <w:bookmarkEnd w:id="2"/>
      <w:r>
        <w:t xml:space="preserve">2.0 </w:t>
      </w:r>
      <w:proofErr w:type="gramStart"/>
      <w:r>
        <w:t>Section  1</w:t>
      </w:r>
      <w:proofErr w:type="gramEnd"/>
      <w:r>
        <w:t xml:space="preserve"> </w:t>
      </w:r>
    </w:p>
    <w:p w14:paraId="203097B8" w14:textId="77777777" w:rsidR="00DC75B3" w:rsidRDefault="00000000">
      <w:pPr>
        <w:pStyle w:val="Heading2"/>
        <w:tabs>
          <w:tab w:val="right" w:leader="dot" w:pos="9350"/>
        </w:tabs>
      </w:pPr>
      <w:bookmarkStart w:id="3" w:name="_heading=h.hspk6m3q3gy2" w:colFirst="0" w:colLast="0"/>
      <w:bookmarkEnd w:id="3"/>
      <w:r>
        <w:t>2.1 Descriptive Statistics Analysis</w:t>
      </w:r>
    </w:p>
    <w:p w14:paraId="0339225F"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research work of Hahs-Vaughn and Lomax (2020), Descriptive statistics is identified as the process of </w:t>
      </w:r>
      <w:proofErr w:type="spellStart"/>
      <w:r>
        <w:rPr>
          <w:rFonts w:ascii="Times New Roman" w:eastAsia="Times New Roman" w:hAnsi="Times New Roman" w:cs="Times New Roman"/>
          <w:sz w:val="24"/>
          <w:szCs w:val="24"/>
        </w:rPr>
        <w:t>summarising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organising</w:t>
      </w:r>
      <w:proofErr w:type="spellEnd"/>
      <w:r>
        <w:rPr>
          <w:rFonts w:ascii="Times New Roman" w:eastAsia="Times New Roman" w:hAnsi="Times New Roman" w:cs="Times New Roman"/>
          <w:sz w:val="24"/>
          <w:szCs w:val="24"/>
        </w:rPr>
        <w:t xml:space="preserve"> multiple datasets in a specific way which mainly identifies central tendencies of collective datasets. </w:t>
      </w:r>
      <w:proofErr w:type="gramStart"/>
      <w:r>
        <w:rPr>
          <w:rFonts w:ascii="Times New Roman" w:eastAsia="Times New Roman" w:hAnsi="Times New Roman" w:cs="Times New Roman"/>
          <w:sz w:val="24"/>
          <w:szCs w:val="24"/>
        </w:rPr>
        <w:t>For the purpose of</w:t>
      </w:r>
      <w:proofErr w:type="gramEnd"/>
      <w:r>
        <w:rPr>
          <w:rFonts w:ascii="Times New Roman" w:eastAsia="Times New Roman" w:hAnsi="Times New Roman" w:cs="Times New Roman"/>
          <w:sz w:val="24"/>
          <w:szCs w:val="24"/>
        </w:rPr>
        <w:t xml:space="preserve"> identifying central tendencies, mean, </w:t>
      </w:r>
      <w:proofErr w:type="gramStart"/>
      <w:r>
        <w:rPr>
          <w:rFonts w:ascii="Times New Roman" w:eastAsia="Times New Roman" w:hAnsi="Times New Roman" w:cs="Times New Roman"/>
          <w:sz w:val="24"/>
          <w:szCs w:val="24"/>
        </w:rPr>
        <w:t>median</w:t>
      </w:r>
      <w:proofErr w:type="gramEnd"/>
      <w:r>
        <w:rPr>
          <w:rFonts w:ascii="Times New Roman" w:eastAsia="Times New Roman" w:hAnsi="Times New Roman" w:cs="Times New Roman"/>
          <w:sz w:val="24"/>
          <w:szCs w:val="24"/>
        </w:rPr>
        <w:t xml:space="preserve">, modes and variability with ranges standard deviations and variances are considered in the research areas. Additionally, it can be also mentioned that descriptive statistics is identified as a systematic process that is used in complicated data analysis where large datasets are associated. To gain quick responses and efficient results in decision-making, descriptive statistical analysis supports researchers in reaching solutions easily. Descriptive data analyses help to determine the most worthwhile data distributions where more than one </w:t>
      </w:r>
      <w:proofErr w:type="gramStart"/>
      <w:r>
        <w:rPr>
          <w:rFonts w:ascii="Times New Roman" w:eastAsia="Times New Roman" w:hAnsi="Times New Roman" w:cs="Times New Roman"/>
          <w:sz w:val="24"/>
          <w:szCs w:val="24"/>
        </w:rPr>
        <w:t>areas</w:t>
      </w:r>
      <w:proofErr w:type="gramEnd"/>
      <w:r>
        <w:rPr>
          <w:rFonts w:ascii="Times New Roman" w:eastAsia="Times New Roman" w:hAnsi="Times New Roman" w:cs="Times New Roman"/>
          <w:sz w:val="24"/>
          <w:szCs w:val="24"/>
        </w:rPr>
        <w:t xml:space="preserve"> are highly associated. </w:t>
      </w:r>
    </w:p>
    <w:p w14:paraId="41E856A7"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6AF87FC" wp14:editId="070094E9">
            <wp:extent cx="5443220" cy="1430655"/>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referRelativeResize="0"/>
                  </pic:nvPicPr>
                  <pic:blipFill>
                    <a:blip r:embed="rId8"/>
                    <a:srcRect/>
                    <a:stretch>
                      <a:fillRect/>
                    </a:stretch>
                  </pic:blipFill>
                  <pic:spPr>
                    <a:xfrm>
                      <a:off x="0" y="0"/>
                      <a:ext cx="5443538" cy="1430673"/>
                    </a:xfrm>
                    <a:prstGeom prst="rect">
                      <a:avLst/>
                    </a:prstGeom>
                    <a:ln w="25400">
                      <a:solidFill>
                        <a:srgbClr val="000000"/>
                      </a:solidFill>
                      <a:prstDash val="solid"/>
                    </a:ln>
                  </pic:spPr>
                </pic:pic>
              </a:graphicData>
            </a:graphic>
          </wp:inline>
        </w:drawing>
      </w:r>
    </w:p>
    <w:p w14:paraId="09510ABB" w14:textId="77777777" w:rsidR="00DC75B3" w:rsidRDefault="00000000">
      <w:pPr>
        <w:tabs>
          <w:tab w:val="right" w:leader="dot" w:pos="9350"/>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Descriptive Statistics</w:t>
      </w:r>
    </w:p>
    <w:p w14:paraId="05156C0C"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sdt>
      <w:sdtPr>
        <w:tag w:val="goog_rdk_0"/>
        <w:id w:val="147472261"/>
        <w:lock w:val="contentLocked"/>
      </w:sdtPr>
      <w:sdtContent>
        <w:tbl>
          <w:tblPr>
            <w:tblStyle w:val="Style26"/>
            <w:tblW w:w="10875" w:type="dxa"/>
            <w:tblInd w:w="-9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3375"/>
            <w:gridCol w:w="7500"/>
          </w:tblGrid>
          <w:tr w:rsidR="00DC75B3" w14:paraId="3EBA99AA" w14:textId="77777777">
            <w:tc>
              <w:tcPr>
                <w:tcW w:w="3375" w:type="dxa"/>
                <w:shd w:val="clear" w:color="auto" w:fill="auto"/>
                <w:tcMar>
                  <w:top w:w="100" w:type="dxa"/>
                  <w:left w:w="100" w:type="dxa"/>
                  <w:bottom w:w="100" w:type="dxa"/>
                  <w:right w:w="100" w:type="dxa"/>
                </w:tcMar>
              </w:tcPr>
              <w:p w14:paraId="21DEC01C" w14:textId="77777777" w:rsidR="00DC75B3" w:rsidRDefault="00000000">
                <w:pPr>
                  <w:widowControl w:val="0"/>
                  <w:spacing w:line="24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Price </w:t>
                </w:r>
              </w:p>
            </w:tc>
            <w:tc>
              <w:tcPr>
                <w:tcW w:w="7500" w:type="dxa"/>
                <w:shd w:val="clear" w:color="auto" w:fill="auto"/>
                <w:tcMar>
                  <w:top w:w="100" w:type="dxa"/>
                  <w:left w:w="100" w:type="dxa"/>
                  <w:bottom w:w="100" w:type="dxa"/>
                  <w:right w:w="100" w:type="dxa"/>
                </w:tcMar>
              </w:tcPr>
              <w:p w14:paraId="797CAB0A"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median price of the home is  $460,000, while the mean price is $552,752.46. The spreadsheet indicates a distribution that is biased to the right, suggesting that some home values are significantly higher than others. As per the dispersion graph, the standard deviation is $583,581.93, which is rather high and indicates that there is a lot of variance in home values. Based on the perspective of Salas-Rueda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it can be deduced from the spreadsheet and mentioned that given the wide range of $26,590,000, the aforementioned two facts amply demonstrate the existence of extreme outlines, which is another reason for avoiding the traditional analysis procedures. </w:t>
                </w:r>
              </w:p>
            </w:tc>
          </w:tr>
          <w:tr w:rsidR="00DC75B3" w14:paraId="4746BB92" w14:textId="77777777">
            <w:tc>
              <w:tcPr>
                <w:tcW w:w="3375" w:type="dxa"/>
                <w:shd w:val="clear" w:color="auto" w:fill="auto"/>
                <w:tcMar>
                  <w:top w:w="100" w:type="dxa"/>
                  <w:left w:w="100" w:type="dxa"/>
                  <w:bottom w:w="100" w:type="dxa"/>
                  <w:right w:w="100" w:type="dxa"/>
                </w:tcMar>
              </w:tcPr>
              <w:p w14:paraId="17A5F27D" w14:textId="77777777" w:rsidR="00DC75B3" w:rsidRDefault="00000000">
                <w:pP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Square Feet of Living Space</w:t>
                </w:r>
              </w:p>
            </w:tc>
            <w:tc>
              <w:tcPr>
                <w:tcW w:w="7500" w:type="dxa"/>
                <w:shd w:val="clear" w:color="auto" w:fill="auto"/>
                <w:tcMar>
                  <w:top w:w="100" w:type="dxa"/>
                  <w:left w:w="100" w:type="dxa"/>
                  <w:bottom w:w="100" w:type="dxa"/>
                  <w:right w:w="100" w:type="dxa"/>
                </w:tcMar>
              </w:tcPr>
              <w:p w14:paraId="5454762F"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standard deviation, it is identified that with a median living space per dwelling of 1980 and a mean of 2142.77 sqr feet, the majority of homes appear to be roughly almost similar, if slightly shifted towards higher. With a standard deviation of 956.59, the range of living space sizes is 9,670 sqft which indicates notable variations. </w:t>
                </w:r>
              </w:p>
            </w:tc>
          </w:tr>
          <w:tr w:rsidR="00DC75B3" w14:paraId="5E7D265F" w14:textId="77777777">
            <w:tc>
              <w:tcPr>
                <w:tcW w:w="3375" w:type="dxa"/>
                <w:shd w:val="clear" w:color="auto" w:fill="auto"/>
                <w:tcMar>
                  <w:top w:w="100" w:type="dxa"/>
                  <w:left w:w="100" w:type="dxa"/>
                  <w:bottom w:w="100" w:type="dxa"/>
                  <w:right w:w="100" w:type="dxa"/>
                </w:tcMar>
              </w:tcPr>
              <w:p w14:paraId="7F96A95A" w14:textId="77777777" w:rsidR="00DC75B3" w:rsidRDefault="00000000">
                <w:pP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Square Feet of Lot</w:t>
                </w:r>
              </w:p>
            </w:tc>
            <w:tc>
              <w:tcPr>
                <w:tcW w:w="7500" w:type="dxa"/>
                <w:shd w:val="clear" w:color="auto" w:fill="auto"/>
                <w:tcMar>
                  <w:top w:w="100" w:type="dxa"/>
                  <w:left w:w="100" w:type="dxa"/>
                  <w:bottom w:w="100" w:type="dxa"/>
                  <w:right w:w="100" w:type="dxa"/>
                </w:tcMar>
              </w:tcPr>
              <w:p w14:paraId="51EBCF51"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majority of the houses have relatively small units, there are also some comparatively larger lots with the mean lot size being roughly 14,696.8 sqr feet and the median being roughly 7,676 sqr feet. High variability of lots is indicated by a coefficient of variations of 0.35 or 35,880.24 and on an estimate of 1,073,580 sqr feet. </w:t>
                </w:r>
              </w:p>
            </w:tc>
          </w:tr>
          <w:tr w:rsidR="00DC75B3" w14:paraId="4106F22A" w14:textId="77777777">
            <w:tc>
              <w:tcPr>
                <w:tcW w:w="3375" w:type="dxa"/>
                <w:shd w:val="clear" w:color="auto" w:fill="auto"/>
                <w:tcMar>
                  <w:top w:w="100" w:type="dxa"/>
                  <w:left w:w="100" w:type="dxa"/>
                  <w:bottom w:w="100" w:type="dxa"/>
                  <w:right w:w="100" w:type="dxa"/>
                </w:tcMar>
              </w:tcPr>
              <w:p w14:paraId="02360373" w14:textId="77777777" w:rsidR="00DC75B3" w:rsidRDefault="00000000">
                <w:pP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Bedrooms</w:t>
                </w:r>
              </w:p>
            </w:tc>
            <w:tc>
              <w:tcPr>
                <w:tcW w:w="7500" w:type="dxa"/>
                <w:shd w:val="clear" w:color="auto" w:fill="auto"/>
                <w:tcMar>
                  <w:top w:w="100" w:type="dxa"/>
                  <w:left w:w="100" w:type="dxa"/>
                  <w:bottom w:w="100" w:type="dxa"/>
                  <w:right w:w="100" w:type="dxa"/>
                </w:tcMar>
              </w:tcPr>
              <w:p w14:paraId="6D2F0CB2"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standard deviation solution, it is also identified that with a median of 3, the mean number of bedrooms is 3 and regular distributions of bedrooms indicate 4 which is a very regular distribution. However, it is identified that the average residence has three to four bedrooms, with a maximum of seven as per the standard deviation. </w:t>
                </w:r>
              </w:p>
            </w:tc>
          </w:tr>
          <w:tr w:rsidR="00DC75B3" w14:paraId="169C50D3" w14:textId="77777777">
            <w:tc>
              <w:tcPr>
                <w:tcW w:w="3375" w:type="dxa"/>
                <w:shd w:val="clear" w:color="auto" w:fill="auto"/>
                <w:tcMar>
                  <w:top w:w="100" w:type="dxa"/>
                  <w:left w:w="100" w:type="dxa"/>
                  <w:bottom w:w="100" w:type="dxa"/>
                  <w:right w:w="100" w:type="dxa"/>
                </w:tcMar>
              </w:tcPr>
              <w:p w14:paraId="42851C96" w14:textId="77777777" w:rsidR="00DC75B3" w:rsidRDefault="00000000">
                <w:pPr>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Bathrooms</w:t>
                </w:r>
              </w:p>
            </w:tc>
            <w:tc>
              <w:tcPr>
                <w:tcW w:w="7500" w:type="dxa"/>
                <w:shd w:val="clear" w:color="auto" w:fill="auto"/>
                <w:tcMar>
                  <w:top w:w="100" w:type="dxa"/>
                  <w:left w:w="100" w:type="dxa"/>
                  <w:bottom w:w="100" w:type="dxa"/>
                  <w:right w:w="100" w:type="dxa"/>
                </w:tcMar>
              </w:tcPr>
              <w:p w14:paraId="07A66C7B"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median of 2.25 and a mean of 2.16 bathrooms, it appears that most housing units have roughly two bathrooms. They aim to appeal to those who have more opulent homes, even though it is noticeable that they display moderate variability in several bathrooms, including having a standard deviation of 0.78 along with a range of 6. </w:t>
                </w:r>
              </w:p>
            </w:tc>
          </w:tr>
        </w:tbl>
      </w:sdtContent>
    </w:sdt>
    <w:p w14:paraId="05D57397" w14:textId="77777777" w:rsidR="00DC75B3" w:rsidRDefault="00DC75B3">
      <w:pPr>
        <w:tabs>
          <w:tab w:val="right" w:leader="dot" w:pos="9350"/>
        </w:tabs>
        <w:spacing w:line="360" w:lineRule="auto"/>
        <w:jc w:val="both"/>
        <w:rPr>
          <w:rFonts w:ascii="Times New Roman" w:eastAsia="Times New Roman" w:hAnsi="Times New Roman" w:cs="Times New Roman"/>
          <w:sz w:val="24"/>
          <w:szCs w:val="24"/>
        </w:rPr>
      </w:pPr>
    </w:p>
    <w:p w14:paraId="68C01F86" w14:textId="77777777" w:rsidR="00DC75B3" w:rsidRDefault="00000000">
      <w:pPr>
        <w:pStyle w:val="Heading2"/>
        <w:tabs>
          <w:tab w:val="right" w:leader="dot" w:pos="9350"/>
        </w:tabs>
      </w:pPr>
      <w:bookmarkStart w:id="4" w:name="_heading=h.jffl5v2wi7qo" w:colFirst="0" w:colLast="0"/>
      <w:bookmarkEnd w:id="4"/>
      <w:r>
        <w:t>2.2 Visualization of the relationship between different variables</w:t>
      </w:r>
    </w:p>
    <w:p w14:paraId="2D86564F"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C5D5143" wp14:editId="63034E08">
            <wp:extent cx="5943600" cy="24638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9"/>
                    <a:srcRect/>
                    <a:stretch>
                      <a:fillRect/>
                    </a:stretch>
                  </pic:blipFill>
                  <pic:spPr>
                    <a:xfrm>
                      <a:off x="0" y="0"/>
                      <a:ext cx="5943600" cy="2463800"/>
                    </a:xfrm>
                    <a:prstGeom prst="rect">
                      <a:avLst/>
                    </a:prstGeom>
                    <a:ln w="12700">
                      <a:solidFill>
                        <a:srgbClr val="000000"/>
                      </a:solidFill>
                      <a:prstDash val="solid"/>
                    </a:ln>
                  </pic:spPr>
                </pic:pic>
              </a:graphicData>
            </a:graphic>
          </wp:inline>
        </w:drawing>
      </w:r>
    </w:p>
    <w:p w14:paraId="15A9ED7E" w14:textId="77777777" w:rsidR="00DC75B3"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 between house price and number of bedrooms available</w:t>
      </w:r>
    </w:p>
    <w:p w14:paraId="3308B79E" w14:textId="77777777" w:rsidR="00DC75B3"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7078EEC1"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w:t>
      </w:r>
      <w:proofErr w:type="gramStart"/>
      <w:r>
        <w:rPr>
          <w:rFonts w:ascii="Times New Roman" w:eastAsia="Times New Roman" w:hAnsi="Times New Roman" w:cs="Times New Roman"/>
          <w:sz w:val="24"/>
          <w:szCs w:val="24"/>
        </w:rPr>
        <w:t>the graphical</w:t>
      </w:r>
      <w:proofErr w:type="gramEnd"/>
      <w:r>
        <w:rPr>
          <w:rFonts w:ascii="Times New Roman" w:eastAsia="Times New Roman" w:hAnsi="Times New Roman" w:cs="Times New Roman"/>
          <w:sz w:val="24"/>
          <w:szCs w:val="24"/>
        </w:rPr>
        <w:t xml:space="preserve"> analysis, the relationship between house prices and the number of available bedrooms is depicted and portrayed accordingly. It is identified that currently, with great market demand, residences with three or four bedrooms </w:t>
      </w:r>
      <w:proofErr w:type="gramStart"/>
      <w:r>
        <w:rPr>
          <w:rFonts w:ascii="Times New Roman" w:eastAsia="Times New Roman" w:hAnsi="Times New Roman" w:cs="Times New Roman"/>
          <w:sz w:val="24"/>
          <w:szCs w:val="24"/>
        </w:rPr>
        <w:t>become</w:t>
      </w:r>
      <w:proofErr w:type="gramEnd"/>
      <w:r>
        <w:rPr>
          <w:rFonts w:ascii="Times New Roman" w:eastAsia="Times New Roman" w:hAnsi="Times New Roman" w:cs="Times New Roman"/>
          <w:sz w:val="24"/>
          <w:szCs w:val="24"/>
        </w:rPr>
        <w:t xml:space="preserve"> a high priority among customers with great cumulative values. This tendency indicates that houses with 03-04 bedrooms are highly expected by customers because of the increase in purchasing capacity as well as the financial affordability of small families in the US market. On the other </w:t>
      </w:r>
      <w:proofErr w:type="gramStart"/>
      <w:r>
        <w:rPr>
          <w:rFonts w:ascii="Times New Roman" w:eastAsia="Times New Roman" w:hAnsi="Times New Roman" w:cs="Times New Roman"/>
          <w:sz w:val="24"/>
          <w:szCs w:val="24"/>
        </w:rPr>
        <w:t>side</w:t>
      </w:r>
      <w:proofErr w:type="gramEnd"/>
      <w:r>
        <w:rPr>
          <w:rFonts w:ascii="Times New Roman" w:eastAsia="Times New Roman" w:hAnsi="Times New Roman" w:cs="Times New Roman"/>
          <w:sz w:val="24"/>
          <w:szCs w:val="24"/>
        </w:rPr>
        <w:t>, cumulative prices for homes with 1,6,7 and 8 bedrooms are much lower. This situation indicates that the demand for large houses with many rooms is comparatively lower for consumers due to their expensive cost structure. These categories may offer better deals to prospective homebuyers because of the minimal competitive rivalry.</w:t>
      </w:r>
    </w:p>
    <w:p w14:paraId="6A6C5174"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0D568D1" wp14:editId="6622E095">
            <wp:extent cx="5943600" cy="21717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10"/>
                    <a:srcRect/>
                    <a:stretch>
                      <a:fillRect/>
                    </a:stretch>
                  </pic:blipFill>
                  <pic:spPr>
                    <a:xfrm>
                      <a:off x="0" y="0"/>
                      <a:ext cx="5943600" cy="2171700"/>
                    </a:xfrm>
                    <a:prstGeom prst="rect">
                      <a:avLst/>
                    </a:prstGeom>
                    <a:ln w="12700">
                      <a:solidFill>
                        <a:srgbClr val="000000"/>
                      </a:solidFill>
                      <a:prstDash val="solid"/>
                    </a:ln>
                  </pic:spPr>
                </pic:pic>
              </a:graphicData>
            </a:graphic>
          </wp:inline>
        </w:drawing>
      </w:r>
    </w:p>
    <w:p w14:paraId="587DCC58" w14:textId="77777777" w:rsidR="00DC75B3"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Relationship between house price and </w:t>
      </w:r>
      <w:proofErr w:type="spellStart"/>
      <w:r>
        <w:rPr>
          <w:rFonts w:ascii="Times New Roman" w:eastAsia="Times New Roman" w:hAnsi="Times New Roman" w:cs="Times New Roman"/>
          <w:b/>
          <w:sz w:val="24"/>
          <w:szCs w:val="24"/>
        </w:rPr>
        <w:t>Sqft</w:t>
      </w:r>
      <w:proofErr w:type="spellEnd"/>
      <w:r>
        <w:rPr>
          <w:rFonts w:ascii="Times New Roman" w:eastAsia="Times New Roman" w:hAnsi="Times New Roman" w:cs="Times New Roman"/>
          <w:b/>
          <w:sz w:val="24"/>
          <w:szCs w:val="24"/>
        </w:rPr>
        <w:t xml:space="preserve"> of Living Space</w:t>
      </w:r>
    </w:p>
    <w:p w14:paraId="6D1539D0" w14:textId="77777777" w:rsidR="00DC75B3" w:rsidRDefault="00000000">
      <w:pPr>
        <w:tabs>
          <w:tab w:val="right" w:leader="dot" w:pos="9350"/>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Self-Developed)</w:t>
      </w:r>
    </w:p>
    <w:p w14:paraId="6257C557"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for comparable square footage, there seems to be a significant price difference in the link between home prices and living area square footage. Significant price increases up to 35 million to 20 million, respectively, take place between </w:t>
      </w:r>
      <w:proofErr w:type="gramStart"/>
      <w:r>
        <w:rPr>
          <w:rFonts w:ascii="Times New Roman" w:eastAsia="Times New Roman" w:hAnsi="Times New Roman" w:cs="Times New Roman"/>
          <w:sz w:val="24"/>
          <w:szCs w:val="24"/>
        </w:rPr>
        <w:t>data</w:t>
      </w:r>
      <w:proofErr w:type="gramEnd"/>
      <w:r>
        <w:rPr>
          <w:rFonts w:ascii="Times New Roman" w:eastAsia="Times New Roman" w:hAnsi="Times New Roman" w:cs="Times New Roman"/>
          <w:sz w:val="24"/>
          <w:szCs w:val="24"/>
        </w:rPr>
        <w:t xml:space="preserve"> points 1200 and 2200. Regardless of square footage, most prices fall into the 2-10 million range. This implies that although living space affects pricing, other elements like location qualities and amenities probably have a big impact on the final cost.</w:t>
      </w:r>
    </w:p>
    <w:p w14:paraId="5C3A8048"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0E98FB" wp14:editId="420FC1C1">
            <wp:extent cx="5943600" cy="2260600"/>
            <wp:effectExtent l="12700" t="12700" r="12700" b="1270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referRelativeResize="0"/>
                  </pic:nvPicPr>
                  <pic:blipFill>
                    <a:blip r:embed="rId11"/>
                    <a:srcRect/>
                    <a:stretch>
                      <a:fillRect/>
                    </a:stretch>
                  </pic:blipFill>
                  <pic:spPr>
                    <a:xfrm>
                      <a:off x="0" y="0"/>
                      <a:ext cx="5943600" cy="2260600"/>
                    </a:xfrm>
                    <a:prstGeom prst="rect">
                      <a:avLst/>
                    </a:prstGeom>
                    <a:ln w="12700">
                      <a:solidFill>
                        <a:srgbClr val="000000"/>
                      </a:solidFill>
                      <a:prstDash val="solid"/>
                    </a:ln>
                  </pic:spPr>
                </pic:pic>
              </a:graphicData>
            </a:graphic>
          </wp:inline>
        </w:drawing>
      </w:r>
    </w:p>
    <w:p w14:paraId="4B5836A7" w14:textId="77777777" w:rsidR="00DC75B3" w:rsidRDefault="00000000">
      <w:pPr>
        <w:tabs>
          <w:tab w:val="right" w:leader="dot" w:pos="9350"/>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Relationships between home prices and available bathrooms</w:t>
      </w:r>
    </w:p>
    <w:p w14:paraId="12357F1C"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95A11DE"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Properties having 2.5 bathrooms are worth the greatest cumulative price, accompanied by those with 1.75 and 2 bathrooms according to the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of home values based on the number of bathrooms. From this situation, it can be said that the demand for houses with two or three and a </w:t>
      </w:r>
      <w:r>
        <w:rPr>
          <w:rFonts w:ascii="Times New Roman" w:eastAsia="Times New Roman" w:hAnsi="Times New Roman" w:cs="Times New Roman"/>
          <w:sz w:val="24"/>
          <w:szCs w:val="24"/>
        </w:rPr>
        <w:lastRenderedPageBreak/>
        <w:t xml:space="preserve">half bathrooms is increasing because these houses provide a decent combination of comfort and affordability in harmonic order. However, homes with lots of bathrooms </w:t>
      </w:r>
      <w:proofErr w:type="gramStart"/>
      <w:r>
        <w:rPr>
          <w:rFonts w:ascii="Times New Roman" w:eastAsia="Times New Roman" w:hAnsi="Times New Roman" w:cs="Times New Roman"/>
          <w:sz w:val="24"/>
          <w:szCs w:val="24"/>
        </w:rPr>
        <w:t>means</w:t>
      </w:r>
      <w:proofErr w:type="gramEnd"/>
      <w:r>
        <w:rPr>
          <w:rFonts w:ascii="Times New Roman" w:eastAsia="Times New Roman" w:hAnsi="Times New Roman" w:cs="Times New Roman"/>
          <w:sz w:val="24"/>
          <w:szCs w:val="24"/>
        </w:rPr>
        <w:t xml:space="preserve"> more than 4.5 or a very lower range between 0.75 to 1 have a significantly lower cumulative price range because these houses have the least market demands and customer preferences. </w:t>
      </w:r>
    </w:p>
    <w:p w14:paraId="7F6C2A11"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188EA84" wp14:editId="2C99CF41">
            <wp:extent cx="4533900" cy="2562225"/>
            <wp:effectExtent l="12700" t="12700" r="12700" b="1270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referRelativeResize="0"/>
                  </pic:nvPicPr>
                  <pic:blipFill>
                    <a:blip r:embed="rId12"/>
                    <a:srcRect/>
                    <a:stretch>
                      <a:fillRect/>
                    </a:stretch>
                  </pic:blipFill>
                  <pic:spPr>
                    <a:xfrm>
                      <a:off x="0" y="0"/>
                      <a:ext cx="4533900" cy="2562225"/>
                    </a:xfrm>
                    <a:prstGeom prst="rect">
                      <a:avLst/>
                    </a:prstGeom>
                    <a:ln w="12700">
                      <a:solidFill>
                        <a:srgbClr val="000000"/>
                      </a:solidFill>
                      <a:prstDash val="solid"/>
                    </a:ln>
                  </pic:spPr>
                </pic:pic>
              </a:graphicData>
            </a:graphic>
          </wp:inline>
        </w:drawing>
      </w:r>
    </w:p>
    <w:p w14:paraId="7396C5C2" w14:textId="77777777" w:rsidR="00DC75B3" w:rsidRDefault="00000000">
      <w:pPr>
        <w:tabs>
          <w:tab w:val="right" w:leader="dot" w:pos="9350"/>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House Price and Monthly Selling Points</w:t>
      </w:r>
    </w:p>
    <w:p w14:paraId="7A2D9FC8"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4357A2AF" w14:textId="77777777" w:rsidR="00DC75B3" w:rsidRDefault="00DC75B3">
      <w:pPr>
        <w:tabs>
          <w:tab w:val="right" w:leader="dot" w:pos="9350"/>
        </w:tabs>
        <w:spacing w:line="360" w:lineRule="auto"/>
        <w:jc w:val="both"/>
        <w:rPr>
          <w:rFonts w:ascii="Times New Roman" w:eastAsia="Times New Roman" w:hAnsi="Times New Roman" w:cs="Times New Roman"/>
          <w:sz w:val="24"/>
          <w:szCs w:val="24"/>
        </w:rPr>
      </w:pPr>
    </w:p>
    <w:p w14:paraId="1408E420" w14:textId="77777777" w:rsidR="00DC75B3" w:rsidRDefault="00000000">
      <w:pPr>
        <w:tabs>
          <w:tab w:val="right" w:leader="dot" w:pos="9350"/>
        </w:tabs>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w:t>
      </w:r>
      <w:proofErr w:type="gramStart"/>
      <w:r>
        <w:rPr>
          <w:rFonts w:ascii="Times New Roman" w:eastAsia="Times New Roman" w:hAnsi="Times New Roman" w:cs="Times New Roman"/>
          <w:sz w:val="24"/>
          <w:szCs w:val="24"/>
        </w:rPr>
        <w:t>presented data</w:t>
      </w:r>
      <w:proofErr w:type="gramEnd"/>
      <w:r>
        <w:rPr>
          <w:rFonts w:ascii="Times New Roman" w:eastAsia="Times New Roman" w:hAnsi="Times New Roman" w:cs="Times New Roman"/>
          <w:sz w:val="24"/>
          <w:szCs w:val="24"/>
        </w:rPr>
        <w:t xml:space="preserve"> in the </w:t>
      </w:r>
      <w:proofErr w:type="gramStart"/>
      <w:r>
        <w:rPr>
          <w:rFonts w:ascii="Times New Roman" w:eastAsia="Times New Roman" w:hAnsi="Times New Roman" w:cs="Times New Roman"/>
          <w:sz w:val="24"/>
          <w:szCs w:val="24"/>
        </w:rPr>
        <w:t>aforementioned graph</w:t>
      </w:r>
      <w:proofErr w:type="gramEnd"/>
      <w:r>
        <w:rPr>
          <w:rFonts w:ascii="Times New Roman" w:eastAsia="Times New Roman" w:hAnsi="Times New Roman" w:cs="Times New Roman"/>
          <w:sz w:val="24"/>
          <w:szCs w:val="24"/>
        </w:rPr>
        <w:t xml:space="preserve">, it is identified that the housing prices in three consecutive months including May, June and July, the overall sales touched the highest point in June nearly 1.19 billion and surprisingly this demand declined in July to about 401 million. On the other </w:t>
      </w:r>
      <w:proofErr w:type="gramStart"/>
      <w:r>
        <w:rPr>
          <w:rFonts w:ascii="Times New Roman" w:eastAsia="Times New Roman" w:hAnsi="Times New Roman" w:cs="Times New Roman"/>
          <w:sz w:val="24"/>
          <w:szCs w:val="24"/>
        </w:rPr>
        <w:t>side</w:t>
      </w:r>
      <w:proofErr w:type="gramEnd"/>
      <w:r>
        <w:rPr>
          <w:rFonts w:ascii="Times New Roman" w:eastAsia="Times New Roman" w:hAnsi="Times New Roman" w:cs="Times New Roman"/>
          <w:sz w:val="24"/>
          <w:szCs w:val="24"/>
        </w:rPr>
        <w:t xml:space="preserve">, the sales graph of May touched 694 million which can be coined as the moderate performance of the market. </w:t>
      </w:r>
    </w:p>
    <w:p w14:paraId="34245D38" w14:textId="77777777" w:rsidR="00DC75B3" w:rsidRDefault="00000000">
      <w:pPr>
        <w:pStyle w:val="Heading2"/>
        <w:tabs>
          <w:tab w:val="right" w:leader="dot" w:pos="9350"/>
        </w:tabs>
      </w:pPr>
      <w:bookmarkStart w:id="5" w:name="_heading=h.j2tbkkqh524h" w:colFirst="0" w:colLast="0"/>
      <w:bookmarkEnd w:id="5"/>
      <w:r>
        <w:t>2.3 Correlation analysis</w:t>
      </w:r>
    </w:p>
    <w:p w14:paraId="7218ECA8"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3B0A97C" wp14:editId="4B62CEB7">
            <wp:extent cx="5943600" cy="11176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3"/>
                    <a:srcRect/>
                    <a:stretch>
                      <a:fillRect/>
                    </a:stretch>
                  </pic:blipFill>
                  <pic:spPr>
                    <a:xfrm>
                      <a:off x="0" y="0"/>
                      <a:ext cx="5943600" cy="1117600"/>
                    </a:xfrm>
                    <a:prstGeom prst="rect">
                      <a:avLst/>
                    </a:prstGeom>
                  </pic:spPr>
                </pic:pic>
              </a:graphicData>
            </a:graphic>
          </wp:inline>
        </w:drawing>
      </w:r>
    </w:p>
    <w:p w14:paraId="413BD587" w14:textId="77777777" w:rsidR="00DC75B3" w:rsidRDefault="00000000">
      <w:pPr>
        <w:tabs>
          <w:tab w:val="right" w:leader="dot" w:pos="9350"/>
        </w:tabs>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Co-Relation Analysis</w:t>
      </w:r>
    </w:p>
    <w:p w14:paraId="2F7B767C" w14:textId="77777777" w:rsidR="00DC75B3" w:rsidRDefault="00000000">
      <w:pPr>
        <w:tabs>
          <w:tab w:val="right" w:leader="dot" w:pos="9350"/>
        </w:tabs>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 Developed)</w:t>
      </w:r>
    </w:p>
    <w:sdt>
      <w:sdtPr>
        <w:tag w:val="goog_rdk_1"/>
        <w:id w:val="147461392"/>
        <w:lock w:val="contentLocked"/>
      </w:sdtPr>
      <w:sdtContent>
        <w:tbl>
          <w:tblPr>
            <w:tblStyle w:val="Style27"/>
            <w:tblW w:w="10200" w:type="dxa"/>
            <w:tblInd w:w="-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505"/>
            <w:gridCol w:w="7695"/>
          </w:tblGrid>
          <w:tr w:rsidR="00DC75B3" w14:paraId="13579AA4" w14:textId="77777777">
            <w:tc>
              <w:tcPr>
                <w:tcW w:w="2505" w:type="dxa"/>
                <w:shd w:val="clear" w:color="auto" w:fill="6AA84F"/>
                <w:tcMar>
                  <w:top w:w="100" w:type="dxa"/>
                  <w:left w:w="100" w:type="dxa"/>
                  <w:bottom w:w="100" w:type="dxa"/>
                  <w:right w:w="100" w:type="dxa"/>
                </w:tcMar>
              </w:tcPr>
              <w:p w14:paraId="2E7D2FBD" w14:textId="77777777" w:rsidR="00DC75B3"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Areas </w:t>
                </w:r>
              </w:p>
            </w:tc>
            <w:tc>
              <w:tcPr>
                <w:tcW w:w="7695" w:type="dxa"/>
                <w:shd w:val="clear" w:color="auto" w:fill="6AA84F"/>
                <w:tcMar>
                  <w:top w:w="100" w:type="dxa"/>
                  <w:left w:w="100" w:type="dxa"/>
                  <w:bottom w:w="100" w:type="dxa"/>
                  <w:right w:w="100" w:type="dxa"/>
                </w:tcMar>
              </w:tcPr>
              <w:p w14:paraId="139D4473" w14:textId="77777777" w:rsidR="00DC75B3" w:rsidRDefault="00000000">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tc>
          </w:tr>
          <w:tr w:rsidR="00DC75B3" w14:paraId="4DB92C8D" w14:textId="77777777">
            <w:tc>
              <w:tcPr>
                <w:tcW w:w="2505" w:type="dxa"/>
                <w:shd w:val="clear" w:color="auto" w:fill="auto"/>
                <w:tcMar>
                  <w:top w:w="100" w:type="dxa"/>
                  <w:left w:w="100" w:type="dxa"/>
                  <w:bottom w:w="100" w:type="dxa"/>
                  <w:right w:w="100" w:type="dxa"/>
                </w:tcMar>
              </w:tcPr>
              <w:p w14:paraId="22D43529" w14:textId="77777777" w:rsidR="00DC75B3" w:rsidRDefault="00000000">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Square Feet of Living Space</w:t>
                </w:r>
              </w:p>
            </w:tc>
            <w:tc>
              <w:tcPr>
                <w:tcW w:w="7695" w:type="dxa"/>
                <w:shd w:val="clear" w:color="auto" w:fill="auto"/>
                <w:tcMar>
                  <w:top w:w="100" w:type="dxa"/>
                  <w:left w:w="100" w:type="dxa"/>
                  <w:bottom w:w="100" w:type="dxa"/>
                  <w:right w:w="100" w:type="dxa"/>
                </w:tcMar>
              </w:tcPr>
              <w:p w14:paraId="4208267C"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co-relation analysis, it is found that the highest positive correlation of house prices is r=0.418. As per the perspective of Cooksey (2020), it can be deduced that the demand for a larger living space is highly associated with high-cost houses that indicate an extended status symbol. </w:t>
                </w:r>
              </w:p>
            </w:tc>
          </w:tr>
          <w:tr w:rsidR="00DC75B3" w14:paraId="167977D5" w14:textId="77777777">
            <w:tc>
              <w:tcPr>
                <w:tcW w:w="2505" w:type="dxa"/>
                <w:shd w:val="clear" w:color="auto" w:fill="auto"/>
                <w:tcMar>
                  <w:top w:w="100" w:type="dxa"/>
                  <w:left w:w="100" w:type="dxa"/>
                  <w:bottom w:w="100" w:type="dxa"/>
                  <w:right w:w="100" w:type="dxa"/>
                </w:tcMar>
              </w:tcPr>
              <w:p w14:paraId="53EEFE54" w14:textId="77777777" w:rsidR="00DC75B3" w:rsidRDefault="00000000">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Bathrooms</w:t>
                </w:r>
              </w:p>
            </w:tc>
            <w:tc>
              <w:tcPr>
                <w:tcW w:w="7695" w:type="dxa"/>
                <w:shd w:val="clear" w:color="auto" w:fill="auto"/>
                <w:tcMar>
                  <w:top w:w="100" w:type="dxa"/>
                  <w:left w:w="100" w:type="dxa"/>
                  <w:bottom w:w="100" w:type="dxa"/>
                  <w:right w:w="100" w:type="dxa"/>
                </w:tcMar>
              </w:tcPr>
              <w:p w14:paraId="129FC5F1"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bathroom variable shows a moderate value with r=0.319 which says that many bathrooms in the property symbolise the high value of the property with extended luxury.  </w:t>
                </w:r>
              </w:p>
            </w:tc>
          </w:tr>
          <w:tr w:rsidR="00DC75B3" w14:paraId="7AA5C8BD" w14:textId="77777777">
            <w:tc>
              <w:tcPr>
                <w:tcW w:w="2505" w:type="dxa"/>
                <w:shd w:val="clear" w:color="auto" w:fill="auto"/>
                <w:tcMar>
                  <w:top w:w="100" w:type="dxa"/>
                  <w:left w:w="100" w:type="dxa"/>
                  <w:bottom w:w="100" w:type="dxa"/>
                  <w:right w:w="100" w:type="dxa"/>
                </w:tcMar>
              </w:tcPr>
              <w:p w14:paraId="4CF6F295" w14:textId="77777777" w:rsidR="00DC75B3" w:rsidRDefault="00000000">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Square Feet Above Ground</w:t>
                </w:r>
              </w:p>
            </w:tc>
            <w:tc>
              <w:tcPr>
                <w:tcW w:w="7695" w:type="dxa"/>
                <w:shd w:val="clear" w:color="auto" w:fill="auto"/>
                <w:tcMar>
                  <w:top w:w="100" w:type="dxa"/>
                  <w:left w:w="100" w:type="dxa"/>
                  <w:bottom w:w="100" w:type="dxa"/>
                  <w:right w:w="100" w:type="dxa"/>
                </w:tcMar>
              </w:tcPr>
              <w:p w14:paraId="38C50D8E"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correlation, it is found that this variable holds a strong position with r=0.354 value. As per this finding, it can be said that houses with larger square footage come with expensive price ranges which are mainly appropriate for large families or commercial purposes. </w:t>
                </w:r>
              </w:p>
            </w:tc>
          </w:tr>
          <w:tr w:rsidR="00DC75B3" w14:paraId="6792779E" w14:textId="77777777">
            <w:tc>
              <w:tcPr>
                <w:tcW w:w="2505" w:type="dxa"/>
                <w:shd w:val="clear" w:color="auto" w:fill="auto"/>
                <w:tcMar>
                  <w:top w:w="100" w:type="dxa"/>
                  <w:left w:w="100" w:type="dxa"/>
                  <w:bottom w:w="100" w:type="dxa"/>
                  <w:right w:w="100" w:type="dxa"/>
                </w:tcMar>
              </w:tcPr>
              <w:p w14:paraId="4512F7CA" w14:textId="77777777" w:rsidR="00DC75B3" w:rsidRDefault="00000000">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View</w:t>
                </w:r>
              </w:p>
            </w:tc>
            <w:tc>
              <w:tcPr>
                <w:tcW w:w="7695" w:type="dxa"/>
                <w:shd w:val="clear" w:color="auto" w:fill="auto"/>
                <w:tcMar>
                  <w:top w:w="100" w:type="dxa"/>
                  <w:left w:w="100" w:type="dxa"/>
                  <w:bottom w:w="100" w:type="dxa"/>
                  <w:right w:w="100" w:type="dxa"/>
                </w:tcMar>
              </w:tcPr>
              <w:p w14:paraId="03B8E76A" w14:textId="77777777" w:rsidR="00DC75B3" w:rsidRDefault="00000000">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variable comes with r=0.217 point which indicates a good scenic view of the property which can increase the price range of a property in a marketplace.</w:t>
                </w:r>
              </w:p>
            </w:tc>
          </w:tr>
        </w:tbl>
      </w:sdtContent>
    </w:sdt>
    <w:p w14:paraId="7903C562" w14:textId="77777777" w:rsidR="00DC75B3" w:rsidRDefault="00DC75B3">
      <w:pPr>
        <w:spacing w:line="360" w:lineRule="auto"/>
        <w:jc w:val="both"/>
        <w:rPr>
          <w:rFonts w:ascii="Times New Roman" w:eastAsia="Times New Roman" w:hAnsi="Times New Roman" w:cs="Times New Roman"/>
          <w:sz w:val="24"/>
          <w:szCs w:val="24"/>
        </w:rPr>
      </w:pPr>
    </w:p>
    <w:p w14:paraId="20B82A67"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these unavoidable variables, other factors like waterproof property and bedrooms are also identified in this correlation but their values are comparatively lower. As per this analysis, it is found that </w:t>
      </w:r>
      <w:proofErr w:type="gramStart"/>
      <w:r>
        <w:rPr>
          <w:rFonts w:ascii="Times New Roman" w:eastAsia="Times New Roman" w:hAnsi="Times New Roman" w:cs="Times New Roman"/>
          <w:sz w:val="24"/>
          <w:szCs w:val="24"/>
        </w:rPr>
        <w:t>condition</w:t>
      </w:r>
      <w:proofErr w:type="gramEnd"/>
      <w:r>
        <w:rPr>
          <w:rFonts w:ascii="Times New Roman" w:eastAsia="Times New Roman" w:hAnsi="Times New Roman" w:cs="Times New Roman"/>
          <w:sz w:val="24"/>
          <w:szCs w:val="24"/>
        </w:rPr>
        <w:t xml:space="preserve"> as well as </w:t>
      </w:r>
      <w:proofErr w:type="spellStart"/>
      <w:r>
        <w:rPr>
          <w:rFonts w:ascii="Times New Roman" w:eastAsia="Times New Roman" w:hAnsi="Times New Roman" w:cs="Times New Roman"/>
          <w:sz w:val="24"/>
          <w:szCs w:val="24"/>
        </w:rPr>
        <w:t>sqft_lot</w:t>
      </w:r>
      <w:proofErr w:type="spellEnd"/>
      <w:r>
        <w:rPr>
          <w:rFonts w:ascii="Times New Roman" w:eastAsia="Times New Roman" w:hAnsi="Times New Roman" w:cs="Times New Roman"/>
          <w:sz w:val="24"/>
          <w:szCs w:val="24"/>
        </w:rPr>
        <w:t xml:space="preserve"> also have lower impacts on overall price ranges. Based on this result, it can be said that the increasing scenic views, living areas, more bathroom opportunities and extended carpet areas are adding extra values which directly influence the price ranges of houses (Hao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p w14:paraId="543F772D" w14:textId="77777777" w:rsidR="00DC75B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 for Potential Buyers</w:t>
      </w:r>
    </w:p>
    <w:p w14:paraId="21CBD74F"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completing the correlation analysis, it can be recommended to potential buyers who plan to buy new houses, to determine the number of bedrooms, </w:t>
      </w:r>
      <w:proofErr w:type="spellStart"/>
      <w:r>
        <w:rPr>
          <w:rFonts w:ascii="Times New Roman" w:eastAsia="Times New Roman" w:hAnsi="Times New Roman" w:cs="Times New Roman"/>
          <w:sz w:val="24"/>
          <w:szCs w:val="24"/>
        </w:rPr>
        <w:t>sqft_lot</w:t>
      </w:r>
      <w:proofErr w:type="spellEnd"/>
      <w:r>
        <w:rPr>
          <w:rFonts w:ascii="Times New Roman" w:eastAsia="Times New Roman" w:hAnsi="Times New Roman" w:cs="Times New Roman"/>
          <w:sz w:val="24"/>
          <w:szCs w:val="24"/>
        </w:rPr>
        <w:t xml:space="preserve">, number of bathrooms, views, waterproof features and carpet areas is important because these have direct connections to the price range of a new house. It is identified from the analysis that the number of bedrooms has comparatively weaker correlations with house prices whereas the </w:t>
      </w:r>
      <w:proofErr w:type="spellStart"/>
      <w:r>
        <w:rPr>
          <w:rFonts w:ascii="Times New Roman" w:eastAsia="Times New Roman" w:hAnsi="Times New Roman" w:cs="Times New Roman"/>
          <w:sz w:val="24"/>
          <w:szCs w:val="24"/>
        </w:rPr>
        <w:t>sqft_lot</w:t>
      </w:r>
      <w:proofErr w:type="spellEnd"/>
      <w:r>
        <w:rPr>
          <w:rFonts w:ascii="Times New Roman" w:eastAsia="Times New Roman" w:hAnsi="Times New Roman" w:cs="Times New Roman"/>
          <w:sz w:val="24"/>
          <w:szCs w:val="24"/>
        </w:rPr>
        <w:t xml:space="preserve"> and carpet areas have a strong correlation with prices. So, it can be recommended that if a buyer has moderate affordability to purchase a house, then small carpet areas with 2-3 bathrooms having apartments are the fittest for them. On the other </w:t>
      </w:r>
      <w:proofErr w:type="gramStart"/>
      <w:r>
        <w:rPr>
          <w:rFonts w:ascii="Times New Roman" w:eastAsia="Times New Roman" w:hAnsi="Times New Roman" w:cs="Times New Roman"/>
          <w:sz w:val="24"/>
          <w:szCs w:val="24"/>
        </w:rPr>
        <w:t>side</w:t>
      </w:r>
      <w:proofErr w:type="gramEnd"/>
      <w:r>
        <w:rPr>
          <w:rFonts w:ascii="Times New Roman" w:eastAsia="Times New Roman" w:hAnsi="Times New Roman" w:cs="Times New Roman"/>
          <w:sz w:val="24"/>
          <w:szCs w:val="24"/>
        </w:rPr>
        <w:t xml:space="preserve">, if any buyer has sufficient money to buy a new house and has an interest in maintaining social status, purchasing a luxurious house with the latest facilities, extra bathrooms and good views is the best choice for him. </w:t>
      </w:r>
    </w:p>
    <w:p w14:paraId="240FC300" w14:textId="77777777" w:rsidR="00DC75B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Driving Factors </w:t>
      </w:r>
      <w:proofErr w:type="gramStart"/>
      <w:r>
        <w:rPr>
          <w:rFonts w:ascii="Times New Roman" w:eastAsia="Times New Roman" w:hAnsi="Times New Roman" w:cs="Times New Roman"/>
          <w:b/>
          <w:sz w:val="24"/>
          <w:szCs w:val="24"/>
        </w:rPr>
        <w:t>For</w:t>
      </w:r>
      <w:proofErr w:type="gramEnd"/>
      <w:r>
        <w:rPr>
          <w:rFonts w:ascii="Times New Roman" w:eastAsia="Times New Roman" w:hAnsi="Times New Roman" w:cs="Times New Roman"/>
          <w:b/>
          <w:sz w:val="24"/>
          <w:szCs w:val="24"/>
        </w:rPr>
        <w:t xml:space="preserve"> Enhanced Prices</w:t>
      </w:r>
    </w:p>
    <w:p w14:paraId="0BB88D8D" w14:textId="77777777" w:rsidR="00DC75B3"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Based on the understanding of this correlation, it can be said that more usable areas along with the latest amenities can increase a house’s price in the market. On the other </w:t>
      </w:r>
      <w:proofErr w:type="gramStart"/>
      <w:r>
        <w:rPr>
          <w:rFonts w:ascii="Times New Roman" w:eastAsia="Times New Roman" w:hAnsi="Times New Roman" w:cs="Times New Roman"/>
          <w:sz w:val="24"/>
          <w:szCs w:val="24"/>
        </w:rPr>
        <w:t>side</w:t>
      </w:r>
      <w:proofErr w:type="gramEnd"/>
      <w:r>
        <w:rPr>
          <w:rFonts w:ascii="Times New Roman" w:eastAsia="Times New Roman" w:hAnsi="Times New Roman" w:cs="Times New Roman"/>
          <w:sz w:val="24"/>
          <w:szCs w:val="24"/>
        </w:rPr>
        <w:t xml:space="preserve">, more toilets and kitchens with excellent views can add extra to increase the price range of a house. The standard deviation also mentioned that premium quality materials along with value-added features are essential to enhance the cost range of a house. </w:t>
      </w:r>
    </w:p>
    <w:p w14:paraId="421B16B1" w14:textId="77777777" w:rsidR="00DC75B3" w:rsidRDefault="00000000">
      <w:pPr>
        <w:pStyle w:val="Heading1"/>
        <w:tabs>
          <w:tab w:val="right" w:pos="9350"/>
        </w:tabs>
        <w:ind w:left="220"/>
      </w:pPr>
      <w:bookmarkStart w:id="6" w:name="_heading=h.1fob9te" w:colFirst="0" w:colLast="0"/>
      <w:bookmarkEnd w:id="6"/>
      <w:r>
        <w:t>3.0 Section 2</w:t>
      </w:r>
    </w:p>
    <w:p w14:paraId="24424E2F" w14:textId="77777777" w:rsidR="00DC75B3" w:rsidRDefault="00000000">
      <w:pPr>
        <w:pStyle w:val="Heading2"/>
        <w:tabs>
          <w:tab w:val="right" w:pos="9350"/>
        </w:tabs>
        <w:ind w:firstLine="220"/>
      </w:pPr>
      <w:bookmarkStart w:id="7" w:name="_heading=h.3znysh7" w:colFirst="0" w:colLast="0"/>
      <w:bookmarkEnd w:id="7"/>
      <w:r>
        <w:t>3.1 Advantages and Disadvantages of Using EXCEL</w:t>
      </w:r>
    </w:p>
    <w:p w14:paraId="1EBE184C" w14:textId="77777777" w:rsidR="00DC75B3" w:rsidRDefault="00000000">
      <w:pPr>
        <w:pStyle w:val="Heading3"/>
        <w:tabs>
          <w:tab w:val="right" w:pos="9350"/>
        </w:tabs>
        <w:jc w:val="both"/>
      </w:pPr>
      <w:bookmarkStart w:id="8" w:name="_heading=h.2et92p0" w:colFirst="0" w:colLast="0"/>
      <w:bookmarkEnd w:id="8"/>
      <w:r>
        <w:t>3.1.1 Advantages of Using EXCEL</w:t>
      </w:r>
    </w:p>
    <w:p w14:paraId="7DB6F06D" w14:textId="77777777" w:rsidR="00DC75B3" w:rsidRDefault="00DC75B3">
      <w:pPr>
        <w:tabs>
          <w:tab w:val="right" w:pos="9350"/>
        </w:tabs>
      </w:pPr>
    </w:p>
    <w:p w14:paraId="6E32771D" w14:textId="77777777" w:rsidR="00DC75B3" w:rsidRDefault="00000000">
      <w:pPr>
        <w:tabs>
          <w:tab w:val="right" w:pos="9350"/>
        </w:tabs>
        <w:spacing w:after="100" w:line="360"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Excel is one of the widely recognized and versatile tools that </w:t>
      </w:r>
      <w:proofErr w:type="gramStart"/>
      <w:r>
        <w:rPr>
          <w:rFonts w:ascii="Times New Roman" w:eastAsia="Times New Roman" w:hAnsi="Times New Roman" w:cs="Times New Roman"/>
          <w:sz w:val="24"/>
          <w:szCs w:val="24"/>
          <w:highlight w:val="white"/>
        </w:rPr>
        <w:t>is</w:t>
      </w:r>
      <w:proofErr w:type="gramEnd"/>
      <w:r>
        <w:rPr>
          <w:rFonts w:ascii="Times New Roman" w:eastAsia="Times New Roman" w:hAnsi="Times New Roman" w:cs="Times New Roman"/>
          <w:sz w:val="24"/>
          <w:szCs w:val="24"/>
          <w:highlight w:val="white"/>
        </w:rPr>
        <w:t xml:space="preserve"> accessible and significant for data analysis (</w:t>
      </w:r>
      <w:r>
        <w:rPr>
          <w:rFonts w:ascii="Times New Roman" w:eastAsia="Times New Roman" w:hAnsi="Times New Roman" w:cs="Times New Roman"/>
          <w:color w:val="222222"/>
          <w:sz w:val="24"/>
          <w:szCs w:val="24"/>
          <w:highlight w:val="white"/>
        </w:rPr>
        <w:t>Lavanya</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highlight w:val="white"/>
        </w:rPr>
        <w:t xml:space="preserve">). This tool is mainly effective for initial dataset exploration with basic statistical computations and data visualization. </w:t>
      </w:r>
    </w:p>
    <w:p w14:paraId="21107492" w14:textId="77777777" w:rsidR="00DC75B3" w:rsidRDefault="00000000">
      <w:pPr>
        <w:tabs>
          <w:tab w:val="right" w:pos="9350"/>
        </w:tabs>
        <w:spacing w:after="100" w:line="360" w:lineRule="auto"/>
        <w:ind w:left="22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Accessibility and easy handling</w:t>
      </w:r>
    </w:p>
    <w:p w14:paraId="0F54C136" w14:textId="77777777" w:rsidR="00DC75B3" w:rsidRDefault="00000000">
      <w:pPr>
        <w:tabs>
          <w:tab w:val="right" w:pos="9350"/>
        </w:tabs>
        <w:spacing w:after="100" w:line="360"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Excel is a user-friendly tool that demands minimum training and helps broader audiences without advanced technical skills (</w:t>
      </w:r>
      <w:proofErr w:type="spellStart"/>
      <w:r>
        <w:rPr>
          <w:rFonts w:ascii="Times New Roman" w:eastAsia="Times New Roman" w:hAnsi="Times New Roman" w:cs="Times New Roman"/>
          <w:color w:val="222222"/>
          <w:sz w:val="24"/>
          <w:szCs w:val="24"/>
          <w:highlight w:val="white"/>
        </w:rPr>
        <w:t>Bobkowski</w:t>
      </w:r>
      <w:proofErr w:type="spellEnd"/>
      <w:r>
        <w:rPr>
          <w:rFonts w:ascii="Times New Roman" w:eastAsia="Times New Roman" w:hAnsi="Times New Roman" w:cs="Times New Roman"/>
          <w:color w:val="222222"/>
          <w:sz w:val="24"/>
          <w:szCs w:val="24"/>
          <w:highlight w:val="white"/>
        </w:rPr>
        <w:t xml:space="preserve"> and Etheridge, 2023</w:t>
      </w:r>
      <w:r>
        <w:rPr>
          <w:rFonts w:ascii="Times New Roman" w:eastAsia="Times New Roman" w:hAnsi="Times New Roman" w:cs="Times New Roman"/>
          <w:sz w:val="24"/>
          <w:szCs w:val="24"/>
          <w:highlight w:val="white"/>
        </w:rPr>
        <w:t xml:space="preserve">). The program allows users to import data quickly and perform basic calculations. Analysis for diverse datasets gets easier such as the “USA housing dataset” can be easily analyzed by the users by calculating foundational descriptive statistics including the mean (using an average function), median, standard deviation and range (MAX-MIN). These offer a quick overview of the house </w:t>
      </w:r>
      <w:proofErr w:type="gramStart"/>
      <w:r>
        <w:rPr>
          <w:rFonts w:ascii="Times New Roman" w:eastAsia="Times New Roman" w:hAnsi="Times New Roman" w:cs="Times New Roman"/>
          <w:sz w:val="24"/>
          <w:szCs w:val="24"/>
          <w:highlight w:val="white"/>
        </w:rPr>
        <w:t>price</w:t>
      </w:r>
      <w:proofErr w:type="gramEnd"/>
      <w:r>
        <w:rPr>
          <w:rFonts w:ascii="Times New Roman" w:eastAsia="Times New Roman" w:hAnsi="Times New Roman" w:cs="Times New Roman"/>
          <w:sz w:val="24"/>
          <w:szCs w:val="24"/>
          <w:highlight w:val="white"/>
        </w:rPr>
        <w:t xml:space="preserve"> including living areas and other characteristics as well. This simplicity enables one to explore nuanced data and derive initial insights without advanced statistical software knowledge.</w:t>
      </w:r>
    </w:p>
    <w:p w14:paraId="4184E2A0" w14:textId="77777777" w:rsidR="00DC75B3" w:rsidRDefault="00000000">
      <w:pPr>
        <w:tabs>
          <w:tab w:val="right" w:pos="9350"/>
        </w:tabs>
        <w:spacing w:after="100" w:line="360" w:lineRule="auto"/>
        <w:ind w:left="22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Data Visualization</w:t>
      </w:r>
    </w:p>
    <w:p w14:paraId="21F6DBD5" w14:textId="77777777" w:rsidR="00DC75B3" w:rsidRDefault="00000000">
      <w:pPr>
        <w:tabs>
          <w:tab w:val="right" w:pos="9350"/>
        </w:tabs>
        <w:spacing w:after="100" w:line="360"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Excel also offers a wide range of data visualization including histograms, bar charts, scatter plots and so on. These are helpful and contribute to uncovering relationships and trends within the data. A scatter plot compares the square footage of living spaces (</w:t>
      </w:r>
      <w:proofErr w:type="spellStart"/>
      <w:r>
        <w:rPr>
          <w:rFonts w:ascii="Times New Roman" w:eastAsia="Times New Roman" w:hAnsi="Times New Roman" w:cs="Times New Roman"/>
          <w:sz w:val="24"/>
          <w:szCs w:val="24"/>
          <w:highlight w:val="white"/>
        </w:rPr>
        <w:t>sqft_living</w:t>
      </w:r>
      <w:proofErr w:type="spellEnd"/>
      <w:r>
        <w:rPr>
          <w:rFonts w:ascii="Times New Roman" w:eastAsia="Times New Roman" w:hAnsi="Times New Roman" w:cs="Times New Roman"/>
          <w:sz w:val="24"/>
          <w:szCs w:val="24"/>
          <w:highlight w:val="white"/>
        </w:rPr>
        <w:t xml:space="preserve">) with the house prices helps the analyst to observe the correlation between these two variables. The charting capabilities of Excel make the entire process easier for users to understand diverse and complex </w:t>
      </w:r>
      <w:r>
        <w:rPr>
          <w:rFonts w:ascii="Times New Roman" w:eastAsia="Times New Roman" w:hAnsi="Times New Roman" w:cs="Times New Roman"/>
          <w:sz w:val="24"/>
          <w:szCs w:val="24"/>
          <w:highlight w:val="white"/>
        </w:rPr>
        <w:lastRenderedPageBreak/>
        <w:t xml:space="preserve">datasets visually and communicate the </w:t>
      </w:r>
      <w:proofErr w:type="gramStart"/>
      <w:r>
        <w:rPr>
          <w:rFonts w:ascii="Times New Roman" w:eastAsia="Times New Roman" w:hAnsi="Times New Roman" w:cs="Times New Roman"/>
          <w:sz w:val="24"/>
          <w:szCs w:val="24"/>
          <w:highlight w:val="white"/>
        </w:rPr>
        <w:t>findings also</w:t>
      </w:r>
      <w:proofErr w:type="gramEnd"/>
      <w:r>
        <w:rPr>
          <w:rFonts w:ascii="Times New Roman" w:eastAsia="Times New Roman" w:hAnsi="Times New Roman" w:cs="Times New Roman"/>
          <w:sz w:val="24"/>
          <w:szCs w:val="24"/>
          <w:highlight w:val="white"/>
        </w:rPr>
        <w:t xml:space="preserve"> effectively to the stakeholders (</w:t>
      </w:r>
      <w:proofErr w:type="spellStart"/>
      <w:r>
        <w:rPr>
          <w:rFonts w:ascii="Times New Roman" w:eastAsia="Times New Roman" w:hAnsi="Times New Roman" w:cs="Times New Roman"/>
          <w:color w:val="222222"/>
          <w:sz w:val="24"/>
          <w:szCs w:val="24"/>
          <w:highlight w:val="white"/>
        </w:rPr>
        <w:t>Kharakhash</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highlight w:val="white"/>
        </w:rPr>
        <w:t xml:space="preserve">). </w:t>
      </w:r>
    </w:p>
    <w:p w14:paraId="165C4DB4" w14:textId="77777777" w:rsidR="00DC75B3" w:rsidRDefault="00000000">
      <w:pPr>
        <w:tabs>
          <w:tab w:val="right" w:pos="9350"/>
        </w:tabs>
        <w:spacing w:after="100" w:line="360" w:lineRule="auto"/>
        <w:ind w:left="22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Pivot Tables</w:t>
      </w:r>
    </w:p>
    <w:p w14:paraId="6E1DA544" w14:textId="77777777" w:rsidR="00DC75B3" w:rsidRDefault="00000000">
      <w:pPr>
        <w:tabs>
          <w:tab w:val="right" w:pos="9350"/>
        </w:tabs>
        <w:spacing w:after="100" w:line="360" w:lineRule="auto"/>
        <w:ind w:left="2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Pivot tables are some powerful features in Excel that help to summarize a large dataset efficiently. It allows easy grouping and data filtering in no </w:t>
      </w:r>
      <w:proofErr w:type="gramStart"/>
      <w:r>
        <w:rPr>
          <w:rFonts w:ascii="Times New Roman" w:eastAsia="Times New Roman" w:hAnsi="Times New Roman" w:cs="Times New Roman"/>
          <w:sz w:val="24"/>
          <w:szCs w:val="24"/>
          <w:highlight w:val="white"/>
        </w:rPr>
        <w:t>time</w:t>
      </w:r>
      <w:proofErr w:type="gramEnd"/>
      <w:r>
        <w:rPr>
          <w:rFonts w:ascii="Times New Roman" w:eastAsia="Times New Roman" w:hAnsi="Times New Roman" w:cs="Times New Roman"/>
          <w:sz w:val="24"/>
          <w:szCs w:val="24"/>
          <w:highlight w:val="white"/>
        </w:rPr>
        <w:t xml:space="preserve"> which seems useful for </w:t>
      </w:r>
      <w:proofErr w:type="spellStart"/>
      <w:r>
        <w:rPr>
          <w:rFonts w:ascii="Times New Roman" w:eastAsia="Times New Roman" w:hAnsi="Times New Roman" w:cs="Times New Roman"/>
          <w:sz w:val="24"/>
          <w:szCs w:val="24"/>
          <w:highlight w:val="white"/>
        </w:rPr>
        <w:t>analysing</w:t>
      </w:r>
      <w:proofErr w:type="spellEnd"/>
      <w:r>
        <w:rPr>
          <w:rFonts w:ascii="Times New Roman" w:eastAsia="Times New Roman" w:hAnsi="Times New Roman" w:cs="Times New Roman"/>
          <w:sz w:val="24"/>
          <w:szCs w:val="24"/>
          <w:highlight w:val="white"/>
        </w:rPr>
        <w:t xml:space="preserve"> subgroups of data. In this </w:t>
      </w:r>
      <w:proofErr w:type="gramStart"/>
      <w:r>
        <w:rPr>
          <w:rFonts w:ascii="Times New Roman" w:eastAsia="Times New Roman" w:hAnsi="Times New Roman" w:cs="Times New Roman"/>
          <w:sz w:val="24"/>
          <w:szCs w:val="24"/>
          <w:highlight w:val="white"/>
        </w:rPr>
        <w:t>particular contact</w:t>
      </w:r>
      <w:proofErr w:type="gramEnd"/>
      <w:r>
        <w:rPr>
          <w:rFonts w:ascii="Times New Roman" w:eastAsia="Times New Roman" w:hAnsi="Times New Roman" w:cs="Times New Roman"/>
          <w:sz w:val="24"/>
          <w:szCs w:val="24"/>
          <w:highlight w:val="white"/>
        </w:rPr>
        <w:t xml:space="preserve"> of housing data, a pivot table can be used to examine the prices of the property which vary upon the location along with bedroom number and other attributes as well. This table can offer insight into current price trends across different subsets of data and makes it easier for users also to identify the overall pattern of data that may not be apparent at first glance. </w:t>
      </w:r>
    </w:p>
    <w:p w14:paraId="025A085C" w14:textId="77777777" w:rsidR="00DC75B3" w:rsidRDefault="00000000">
      <w:pPr>
        <w:tabs>
          <w:tab w:val="right" w:pos="9350"/>
        </w:tabs>
        <w:spacing w:after="100" w:line="360" w:lineRule="auto"/>
        <w:ind w:left="22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Conditional Formatting</w:t>
      </w:r>
    </w:p>
    <w:p w14:paraId="52FF5F34" w14:textId="77777777" w:rsidR="00DC75B3" w:rsidRDefault="00000000">
      <w:pPr>
        <w:tabs>
          <w:tab w:val="right" w:pos="9350"/>
        </w:tabs>
        <w:spacing w:after="100" w:line="360" w:lineRule="auto"/>
        <w:ind w:left="220"/>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Conditional formatting is effective tools in Excel that highlight the </w:t>
      </w:r>
      <w:proofErr w:type="gramStart"/>
      <w:r>
        <w:rPr>
          <w:rFonts w:ascii="Times New Roman" w:eastAsia="Times New Roman" w:hAnsi="Times New Roman" w:cs="Times New Roman"/>
          <w:sz w:val="24"/>
          <w:szCs w:val="24"/>
          <w:highlight w:val="white"/>
        </w:rPr>
        <w:t>particular trends</w:t>
      </w:r>
      <w:proofErr w:type="gramEnd"/>
      <w:r>
        <w:rPr>
          <w:rFonts w:ascii="Times New Roman" w:eastAsia="Times New Roman" w:hAnsi="Times New Roman" w:cs="Times New Roman"/>
          <w:sz w:val="24"/>
          <w:szCs w:val="24"/>
          <w:highlight w:val="white"/>
        </w:rPr>
        <w:t xml:space="preserve"> or outliers inside a data set. By applying the conditional </w:t>
      </w:r>
      <w:proofErr w:type="gramStart"/>
      <w:r>
        <w:rPr>
          <w:rFonts w:ascii="Times New Roman" w:eastAsia="Times New Roman" w:hAnsi="Times New Roman" w:cs="Times New Roman"/>
          <w:sz w:val="24"/>
          <w:szCs w:val="24"/>
          <w:highlight w:val="white"/>
        </w:rPr>
        <w:t>formatting</w:t>
      </w:r>
      <w:proofErr w:type="gramEnd"/>
      <w:r>
        <w:rPr>
          <w:rFonts w:ascii="Times New Roman" w:eastAsia="Times New Roman" w:hAnsi="Times New Roman" w:cs="Times New Roman"/>
          <w:sz w:val="24"/>
          <w:szCs w:val="24"/>
          <w:highlight w:val="white"/>
        </w:rPr>
        <w:t xml:space="preserve"> it is possible to quickly identify houses that are significantly priced higher or lower than average. This feature also helps analysts and decision-makers </w:t>
      </w:r>
      <w:proofErr w:type="gramStart"/>
      <w:r>
        <w:rPr>
          <w:rFonts w:ascii="Times New Roman" w:eastAsia="Times New Roman" w:hAnsi="Times New Roman" w:cs="Times New Roman"/>
          <w:sz w:val="24"/>
          <w:szCs w:val="24"/>
          <w:highlight w:val="white"/>
        </w:rPr>
        <w:t>as a whole while</w:t>
      </w:r>
      <w:proofErr w:type="gramEnd"/>
      <w:r>
        <w:rPr>
          <w:rFonts w:ascii="Times New Roman" w:eastAsia="Times New Roman" w:hAnsi="Times New Roman" w:cs="Times New Roman"/>
          <w:sz w:val="24"/>
          <w:szCs w:val="24"/>
          <w:highlight w:val="white"/>
        </w:rPr>
        <w:t xml:space="preserve"> focusing on specific segments of the data, such as identifying the properties that can be overvalued or undervalued in certain markets. Conditional formatting can be valuable for a real estate professional who needs to narrow down options based on specific criteria like location and price (</w:t>
      </w:r>
      <w:proofErr w:type="spellStart"/>
      <w:r>
        <w:rPr>
          <w:rFonts w:ascii="Times New Roman" w:eastAsia="Times New Roman" w:hAnsi="Times New Roman" w:cs="Times New Roman"/>
          <w:sz w:val="24"/>
          <w:szCs w:val="24"/>
        </w:rPr>
        <w:t>Hozak</w:t>
      </w:r>
      <w:proofErr w:type="spellEnd"/>
      <w:r>
        <w:rPr>
          <w:rFonts w:ascii="Times New Roman" w:eastAsia="Times New Roman" w:hAnsi="Times New Roman" w:cs="Times New Roman"/>
          <w:sz w:val="24"/>
          <w:szCs w:val="24"/>
        </w:rPr>
        <w:t>, 2020</w:t>
      </w:r>
      <w:r>
        <w:rPr>
          <w:rFonts w:ascii="Times New Roman" w:eastAsia="Times New Roman" w:hAnsi="Times New Roman" w:cs="Times New Roman"/>
          <w:sz w:val="24"/>
          <w:szCs w:val="24"/>
          <w:highlight w:val="white"/>
        </w:rPr>
        <w:t xml:space="preserve">). </w:t>
      </w:r>
    </w:p>
    <w:p w14:paraId="29F4270F" w14:textId="77777777" w:rsidR="00DC75B3" w:rsidRDefault="00000000">
      <w:pPr>
        <w:pStyle w:val="Heading3"/>
        <w:tabs>
          <w:tab w:val="right" w:pos="9350"/>
        </w:tabs>
      </w:pPr>
      <w:bookmarkStart w:id="9" w:name="_heading=h.tyjcwt" w:colFirst="0" w:colLast="0"/>
      <w:bookmarkEnd w:id="9"/>
      <w:r>
        <w:t>3.1.2 Disadvantages of Using EXCEL</w:t>
      </w:r>
    </w:p>
    <w:p w14:paraId="168B3AC6" w14:textId="77777777" w:rsidR="00DC75B3" w:rsidRDefault="00000000">
      <w:pPr>
        <w:tabs>
          <w:tab w:val="right" w:pos="9350"/>
        </w:tabs>
        <w:spacing w:after="100" w:line="360" w:lineRule="auto"/>
        <w:ind w:left="4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Though there are multiple advantages, Excel has several disadvantages also that can hinder the effectiveness of the tools while dealing with large datasets or performing advanced analysis. </w:t>
      </w:r>
    </w:p>
    <w:p w14:paraId="765A8CFA" w14:textId="77777777" w:rsidR="00DC75B3" w:rsidRDefault="00000000">
      <w:pPr>
        <w:tabs>
          <w:tab w:val="right" w:pos="9350"/>
        </w:tabs>
        <w:spacing w:after="100" w:line="360" w:lineRule="auto"/>
        <w:ind w:left="4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Limited capacity for handling large datasets</w:t>
      </w:r>
    </w:p>
    <w:p w14:paraId="0ADF44DD" w14:textId="77777777" w:rsidR="00DC75B3" w:rsidRDefault="00000000">
      <w:pPr>
        <w:tabs>
          <w:tab w:val="right" w:pos="9350"/>
        </w:tabs>
        <w:spacing w:after="100" w:line="360" w:lineRule="auto"/>
        <w:ind w:left="4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Excel has well-known constraints in terms of data volume that can only handle a limited number of rows and columns. It can manage moderate-sized datasets as it struggles with larger datasets as it struggles with larger datasets that require significant processing power. For instance, while working with the “USA housing dataset” which may contain thousands of records across multiple years, Excel may become sluggish or unresponsive particularly when complex functions or large data sets are involved. Analyzing millions of rows in Excel can </w:t>
      </w:r>
      <w:r>
        <w:rPr>
          <w:rFonts w:ascii="Times New Roman" w:eastAsia="Times New Roman" w:hAnsi="Times New Roman" w:cs="Times New Roman"/>
          <w:sz w:val="24"/>
          <w:szCs w:val="24"/>
          <w:highlight w:val="white"/>
        </w:rPr>
        <w:lastRenderedPageBreak/>
        <w:t>take further considerable time with large datasets that might crash the software and make it inefficient for tasks that require the handling of extensive data as well (</w:t>
      </w:r>
      <w:r>
        <w:rPr>
          <w:rFonts w:ascii="Times New Roman" w:eastAsia="Times New Roman" w:hAnsi="Times New Roman" w:cs="Times New Roman"/>
          <w:sz w:val="24"/>
          <w:szCs w:val="24"/>
        </w:rPr>
        <w:t>LaPolla, 2020</w:t>
      </w:r>
      <w:r>
        <w:rPr>
          <w:rFonts w:ascii="Times New Roman" w:eastAsia="Times New Roman" w:hAnsi="Times New Roman" w:cs="Times New Roman"/>
          <w:sz w:val="24"/>
          <w:szCs w:val="24"/>
          <w:highlight w:val="white"/>
        </w:rPr>
        <w:t>).</w:t>
      </w:r>
    </w:p>
    <w:p w14:paraId="32619772" w14:textId="77777777" w:rsidR="00DC75B3" w:rsidRDefault="00000000">
      <w:pPr>
        <w:tabs>
          <w:tab w:val="right" w:pos="9350"/>
        </w:tabs>
        <w:spacing w:after="100" w:line="360" w:lineRule="auto"/>
        <w:ind w:left="4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Lack of advanced Statistical Analysis</w:t>
      </w:r>
    </w:p>
    <w:p w14:paraId="64FBBCFD" w14:textId="77777777" w:rsidR="00DC75B3" w:rsidRDefault="00000000">
      <w:pPr>
        <w:tabs>
          <w:tab w:val="right" w:pos="9350"/>
        </w:tabs>
        <w:spacing w:after="100" w:line="360" w:lineRule="auto"/>
        <w:ind w:left="4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statistical capabilities of Excel are basic components that are common in specialized software like SPSS, and Python libraries like “</w:t>
      </w:r>
      <w:proofErr w:type="spellStart"/>
      <w:r>
        <w:rPr>
          <w:rFonts w:ascii="Times New Roman" w:eastAsia="Times New Roman" w:hAnsi="Times New Roman" w:cs="Times New Roman"/>
          <w:sz w:val="24"/>
          <w:szCs w:val="24"/>
          <w:highlight w:val="white"/>
        </w:rPr>
        <w:t>Numpy</w:t>
      </w:r>
      <w:proofErr w:type="spellEnd"/>
      <w:r>
        <w:rPr>
          <w:rFonts w:ascii="Times New Roman" w:eastAsia="Times New Roman" w:hAnsi="Times New Roman" w:cs="Times New Roman"/>
          <w:sz w:val="24"/>
          <w:szCs w:val="24"/>
          <w:highlight w:val="white"/>
        </w:rPr>
        <w:t xml:space="preserve">” and “pandas”. Excel is sufficient for some basic </w:t>
      </w:r>
      <w:proofErr w:type="gramStart"/>
      <w:r>
        <w:rPr>
          <w:rFonts w:ascii="Times New Roman" w:eastAsia="Times New Roman" w:hAnsi="Times New Roman" w:cs="Times New Roman"/>
          <w:sz w:val="24"/>
          <w:szCs w:val="24"/>
          <w:highlight w:val="white"/>
        </w:rPr>
        <w:t>calculation</w:t>
      </w:r>
      <w:proofErr w:type="gramEnd"/>
      <w:r>
        <w:rPr>
          <w:rFonts w:ascii="Times New Roman" w:eastAsia="Times New Roman" w:hAnsi="Times New Roman" w:cs="Times New Roman"/>
          <w:sz w:val="24"/>
          <w:szCs w:val="24"/>
          <w:highlight w:val="white"/>
        </w:rPr>
        <w:t xml:space="preserve"> but it has limitations while designing complex statistical procedures (</w:t>
      </w:r>
      <w:r>
        <w:rPr>
          <w:rFonts w:ascii="Times New Roman" w:eastAsia="Times New Roman" w:hAnsi="Times New Roman" w:cs="Times New Roman"/>
          <w:color w:val="222222"/>
          <w:sz w:val="24"/>
          <w:szCs w:val="24"/>
          <w:highlight w:val="white"/>
        </w:rPr>
        <w:t xml:space="preserve">Carvalho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highlight w:val="white"/>
        </w:rPr>
        <w:t xml:space="preserve">). These include clustering, regression analysis, data mining and so on which are often required for detailed data analysis. For example, in analyzing housing prices, Excel can handle only basic correlations, but it lacks advanced tools that can perform robust predictive modelling, which might be necessary while directing the housing prices more accurately for uncovering hidden patterns within the data. </w:t>
      </w:r>
    </w:p>
    <w:p w14:paraId="288E282D" w14:textId="77777777" w:rsidR="00DC75B3" w:rsidRDefault="00000000">
      <w:pPr>
        <w:tabs>
          <w:tab w:val="right" w:pos="9350"/>
        </w:tabs>
        <w:spacing w:after="100" w:line="360" w:lineRule="auto"/>
        <w:ind w:left="4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Risk of Human Error</w:t>
      </w:r>
    </w:p>
    <w:p w14:paraId="70A82042" w14:textId="77777777" w:rsidR="00DC75B3" w:rsidRDefault="00000000">
      <w:pPr>
        <w:tabs>
          <w:tab w:val="right" w:pos="9350"/>
        </w:tabs>
        <w:spacing w:after="100" w:line="360" w:lineRule="auto"/>
        <w:ind w:left="4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Excel is mainly prone to human error while </w:t>
      </w:r>
      <w:proofErr w:type="gramStart"/>
      <w:r>
        <w:rPr>
          <w:rFonts w:ascii="Times New Roman" w:eastAsia="Times New Roman" w:hAnsi="Times New Roman" w:cs="Times New Roman"/>
          <w:sz w:val="24"/>
          <w:szCs w:val="24"/>
          <w:highlight w:val="white"/>
        </w:rPr>
        <w:t>working</w:t>
      </w:r>
      <w:proofErr w:type="gramEnd"/>
      <w:r>
        <w:rPr>
          <w:rFonts w:ascii="Times New Roman" w:eastAsia="Times New Roman" w:hAnsi="Times New Roman" w:cs="Times New Roman"/>
          <w:sz w:val="24"/>
          <w:szCs w:val="24"/>
          <w:highlight w:val="white"/>
        </w:rPr>
        <w:t xml:space="preserve"> especially with large datasets or complex formulas. A small mistake while formulating the input, data entry, and cell referencing can result often in incorrect results. </w:t>
      </w:r>
      <w:proofErr w:type="gramStart"/>
      <w:r>
        <w:rPr>
          <w:rFonts w:ascii="Times New Roman" w:eastAsia="Times New Roman" w:hAnsi="Times New Roman" w:cs="Times New Roman"/>
          <w:sz w:val="24"/>
          <w:szCs w:val="24"/>
          <w:highlight w:val="white"/>
        </w:rPr>
        <w:t>this</w:t>
      </w:r>
      <w:proofErr w:type="gramEnd"/>
      <w:r>
        <w:rPr>
          <w:rFonts w:ascii="Times New Roman" w:eastAsia="Times New Roman" w:hAnsi="Times New Roman" w:cs="Times New Roman"/>
          <w:sz w:val="24"/>
          <w:szCs w:val="24"/>
          <w:highlight w:val="white"/>
        </w:rPr>
        <w:t xml:space="preserve"> can lead to flawed conclusions. For example, a miscalculation in the formula used to estimate house price trends can lead to incorrect recommendations or pricing strategies for </w:t>
      </w:r>
      <w:proofErr w:type="spellStart"/>
      <w:r>
        <w:rPr>
          <w:rFonts w:ascii="Times New Roman" w:eastAsia="Times New Roman" w:hAnsi="Times New Roman" w:cs="Times New Roman"/>
          <w:sz w:val="24"/>
          <w:szCs w:val="24"/>
          <w:highlight w:val="white"/>
        </w:rPr>
        <w:t>teh</w:t>
      </w:r>
      <w:proofErr w:type="spellEnd"/>
      <w:r>
        <w:rPr>
          <w:rFonts w:ascii="Times New Roman" w:eastAsia="Times New Roman" w:hAnsi="Times New Roman" w:cs="Times New Roman"/>
          <w:sz w:val="24"/>
          <w:szCs w:val="24"/>
          <w:highlight w:val="white"/>
        </w:rPr>
        <w:t xml:space="preserve"> real-estate professionals. These errors can be difficult to detect and can potentially undermine the accuracy and reliability of the insights derived from the data. </w:t>
      </w:r>
    </w:p>
    <w:p w14:paraId="7CEA82FA" w14:textId="77777777" w:rsidR="00DC75B3" w:rsidRDefault="00000000">
      <w:pPr>
        <w:tabs>
          <w:tab w:val="right" w:pos="9350"/>
        </w:tabs>
        <w:spacing w:after="100" w:line="360" w:lineRule="auto"/>
        <w:ind w:left="44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Limited Automation and Reproducibility </w:t>
      </w:r>
    </w:p>
    <w:p w14:paraId="4BAFAC87" w14:textId="77777777" w:rsidR="00DC75B3" w:rsidRDefault="00000000">
      <w:pPr>
        <w:tabs>
          <w:tab w:val="right" w:pos="9350"/>
        </w:tabs>
        <w:spacing w:after="100" w:line="360" w:lineRule="auto"/>
        <w:ind w:left="44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Excell falls short in automation and reproducibility mainly compared to programming-based tools like R or Python. Excel offers some basic automation through macros as it lacks </w:t>
      </w:r>
      <w:proofErr w:type="gramStart"/>
      <w:r>
        <w:rPr>
          <w:rFonts w:ascii="Times New Roman" w:eastAsia="Times New Roman" w:hAnsi="Times New Roman" w:cs="Times New Roman"/>
          <w:sz w:val="24"/>
          <w:szCs w:val="24"/>
          <w:highlight w:val="white"/>
        </w:rPr>
        <w:t>the scalability</w:t>
      </w:r>
      <w:proofErr w:type="gramEnd"/>
      <w:r>
        <w:rPr>
          <w:rFonts w:ascii="Times New Roman" w:eastAsia="Times New Roman" w:hAnsi="Times New Roman" w:cs="Times New Roman"/>
          <w:sz w:val="24"/>
          <w:szCs w:val="24"/>
          <w:highlight w:val="white"/>
        </w:rPr>
        <w:t xml:space="preserve"> and flexibility in the provided programming language. Updating large datasets or replicating analysis across multiple projects can be cumbersome in Excel. Reproducing the same analysis in Excel for different datasets often requires some manual efforts that can be less efficient and prone to inconsistency further. Excel is less suitable for handling multiple tasks together which require some real-time data processing and updates and proves it is ideal for large-scale and dynamic data projects (</w:t>
      </w:r>
      <w:r>
        <w:rPr>
          <w:rFonts w:ascii="Times New Roman" w:eastAsia="Times New Roman" w:hAnsi="Times New Roman" w:cs="Times New Roman"/>
          <w:color w:val="222222"/>
          <w:sz w:val="24"/>
          <w:szCs w:val="24"/>
          <w:highlight w:val="white"/>
        </w:rPr>
        <w:t xml:space="preserve">Ngcobo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highlight w:val="white"/>
        </w:rPr>
        <w:t xml:space="preserve">). </w:t>
      </w:r>
    </w:p>
    <w:p w14:paraId="2D7A8CB0" w14:textId="77777777" w:rsidR="00DC75B3" w:rsidRDefault="00000000">
      <w:pPr>
        <w:pStyle w:val="Heading2"/>
        <w:tabs>
          <w:tab w:val="right" w:pos="9350"/>
        </w:tabs>
        <w:ind w:firstLine="220"/>
      </w:pPr>
      <w:bookmarkStart w:id="10" w:name="_heading=h.3dy6vkm" w:colFirst="0" w:colLast="0"/>
      <w:bookmarkEnd w:id="10"/>
      <w:r>
        <w:lastRenderedPageBreak/>
        <w:t>3.2 Importance of Data Mining Cycle</w:t>
      </w:r>
    </w:p>
    <w:p w14:paraId="51740704" w14:textId="77777777" w:rsidR="00DC75B3"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Phases of the Data Mining Cycle</w:t>
      </w:r>
    </w:p>
    <w:p w14:paraId="6B3DFE71"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Problem definition- </w:t>
      </w:r>
      <w:r>
        <w:rPr>
          <w:rFonts w:ascii="Times New Roman" w:eastAsia="Times New Roman" w:hAnsi="Times New Roman" w:cs="Times New Roman"/>
          <w:sz w:val="24"/>
          <w:szCs w:val="24"/>
        </w:rPr>
        <w:t xml:space="preserve">This first step includes a clear definition of the problem or the objective of the data mining project.  In this phase, analysts need to determine the </w:t>
      </w:r>
      <w:proofErr w:type="gramStart"/>
      <w:r>
        <w:rPr>
          <w:rFonts w:ascii="Times New Roman" w:eastAsia="Times New Roman" w:hAnsi="Times New Roman" w:cs="Times New Roman"/>
          <w:sz w:val="24"/>
          <w:szCs w:val="24"/>
        </w:rPr>
        <w:t>particular goals</w:t>
      </w:r>
      <w:proofErr w:type="gramEnd"/>
      <w:r>
        <w:rPr>
          <w:rFonts w:ascii="Times New Roman" w:eastAsia="Times New Roman" w:hAnsi="Times New Roman" w:cs="Times New Roman"/>
          <w:sz w:val="24"/>
          <w:szCs w:val="24"/>
        </w:rPr>
        <w:t xml:space="preserve"> while </w:t>
      </w:r>
      <w:proofErr w:type="gramStart"/>
      <w:r>
        <w:rPr>
          <w:rFonts w:ascii="Times New Roman" w:eastAsia="Times New Roman" w:hAnsi="Times New Roman" w:cs="Times New Roman"/>
          <w:sz w:val="24"/>
          <w:szCs w:val="24"/>
        </w:rPr>
        <w:t>achieving</w:t>
      </w:r>
      <w:proofErr w:type="gramEnd"/>
      <w:r>
        <w:rPr>
          <w:rFonts w:ascii="Times New Roman" w:eastAsia="Times New Roman" w:hAnsi="Times New Roman" w:cs="Times New Roman"/>
          <w:sz w:val="24"/>
          <w:szCs w:val="24"/>
        </w:rPr>
        <w:t xml:space="preserve"> through the analysis. In the case of a retail company that aims to understand customers'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during </w:t>
      </w:r>
      <w:proofErr w:type="gramStart"/>
      <w:r>
        <w:rPr>
          <w:rFonts w:ascii="Times New Roman" w:eastAsia="Times New Roman" w:hAnsi="Times New Roman" w:cs="Times New Roman"/>
          <w:sz w:val="24"/>
          <w:szCs w:val="24"/>
        </w:rPr>
        <w:t>particular periods</w:t>
      </w:r>
      <w:proofErr w:type="gramEnd"/>
      <w:r>
        <w:rPr>
          <w:rFonts w:ascii="Times New Roman" w:eastAsia="Times New Roman" w:hAnsi="Times New Roman" w:cs="Times New Roman"/>
          <w:sz w:val="24"/>
          <w:szCs w:val="24"/>
        </w:rPr>
        <w:t xml:space="preserve"> needs to refine marketing strategies. </w:t>
      </w:r>
    </w:p>
    <w:p w14:paraId="445714A9"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Data Collection- </w:t>
      </w:r>
      <w:r>
        <w:rPr>
          <w:rFonts w:ascii="Times New Roman" w:eastAsia="Times New Roman" w:hAnsi="Times New Roman" w:cs="Times New Roman"/>
          <w:sz w:val="24"/>
          <w:szCs w:val="24"/>
        </w:rPr>
        <w:t>Information collection by using a database and related web resources is performed in this phase considering relevance and correlation with data.</w:t>
      </w:r>
    </w:p>
    <w:p w14:paraId="5BC0688A"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Data Preparation- </w:t>
      </w:r>
      <w:r>
        <w:rPr>
          <w:rFonts w:ascii="Times New Roman" w:eastAsia="Times New Roman" w:hAnsi="Times New Roman" w:cs="Times New Roman"/>
          <w:sz w:val="24"/>
          <w:szCs w:val="24"/>
        </w:rPr>
        <w:t>This phase involves cleaning and organizing data to offer a suitable analysis along with data explorations. A well-prepared data set allows for effective analysis and leads to further reliable conclusions (</w:t>
      </w:r>
      <w:r>
        <w:rPr>
          <w:rFonts w:ascii="Times New Roman" w:eastAsia="Times New Roman" w:hAnsi="Times New Roman" w:cs="Times New Roman"/>
          <w:color w:val="222222"/>
          <w:sz w:val="24"/>
          <w:szCs w:val="24"/>
          <w:highlight w:val="white"/>
        </w:rPr>
        <w:t xml:space="preserve">Karunarathna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w:t>
      </w:r>
    </w:p>
    <w:p w14:paraId="7F776B78"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Data Exploration- </w:t>
      </w:r>
      <w:r>
        <w:rPr>
          <w:rFonts w:ascii="Times New Roman" w:eastAsia="Times New Roman" w:hAnsi="Times New Roman" w:cs="Times New Roman"/>
          <w:sz w:val="24"/>
          <w:szCs w:val="24"/>
        </w:rPr>
        <w:t xml:space="preserve">In this </w:t>
      </w:r>
      <w:proofErr w:type="gramStart"/>
      <w:r>
        <w:rPr>
          <w:rFonts w:ascii="Times New Roman" w:eastAsia="Times New Roman" w:hAnsi="Times New Roman" w:cs="Times New Roman"/>
          <w:sz w:val="24"/>
          <w:szCs w:val="24"/>
        </w:rPr>
        <w:t>particular phase</w:t>
      </w:r>
      <w:proofErr w:type="gramEnd"/>
      <w:r>
        <w:rPr>
          <w:rFonts w:ascii="Times New Roman" w:eastAsia="Times New Roman" w:hAnsi="Times New Roman" w:cs="Times New Roman"/>
          <w:sz w:val="24"/>
          <w:szCs w:val="24"/>
        </w:rPr>
        <w:t xml:space="preserve"> of analysis apply the mathematical operations and graphical methods which are basic to explore and allow the researchers to get a sense of data and identify further insights. </w:t>
      </w:r>
    </w:p>
    <w:p w14:paraId="2362C5AB"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Model Selection- </w:t>
      </w:r>
      <w:r>
        <w:rPr>
          <w:rFonts w:ascii="Times New Roman" w:eastAsia="Times New Roman" w:hAnsi="Times New Roman" w:cs="Times New Roman"/>
          <w:sz w:val="24"/>
          <w:szCs w:val="24"/>
        </w:rPr>
        <w:t>Depending on a particular problem, algorithms and appropriate models get selected through techniques like clustering classification, regression and so on (</w:t>
      </w:r>
      <w:r>
        <w:rPr>
          <w:rFonts w:ascii="Times New Roman" w:eastAsia="Times New Roman" w:hAnsi="Times New Roman" w:cs="Times New Roman"/>
          <w:color w:val="222222"/>
          <w:sz w:val="24"/>
          <w:szCs w:val="24"/>
          <w:highlight w:val="white"/>
        </w:rPr>
        <w:t>Sarker, 2021</w:t>
      </w:r>
      <w:r>
        <w:rPr>
          <w:rFonts w:ascii="Times New Roman" w:eastAsia="Times New Roman" w:hAnsi="Times New Roman" w:cs="Times New Roman"/>
          <w:sz w:val="24"/>
          <w:szCs w:val="24"/>
        </w:rPr>
        <w:t>).</w:t>
      </w:r>
    </w:p>
    <w:p w14:paraId="1F45FA54"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Model Evaluation- </w:t>
      </w:r>
      <w:r>
        <w:rPr>
          <w:rFonts w:ascii="Times New Roman" w:eastAsia="Times New Roman" w:hAnsi="Times New Roman" w:cs="Times New Roman"/>
          <w:sz w:val="24"/>
          <w:szCs w:val="24"/>
        </w:rPr>
        <w:t xml:space="preserve">The trained model’s performance is measured in validation techniques concerning the targeted objectives (Sun, 2021). </w:t>
      </w:r>
    </w:p>
    <w:p w14:paraId="5AA12DC0"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Deployment- </w:t>
      </w:r>
      <w:r>
        <w:rPr>
          <w:rFonts w:ascii="Times New Roman" w:eastAsia="Times New Roman" w:hAnsi="Times New Roman" w:cs="Times New Roman"/>
          <w:sz w:val="24"/>
          <w:szCs w:val="24"/>
        </w:rPr>
        <w:t xml:space="preserve">The model can predict something and generate insights, as instance, customer preferences can be predicted through this model. </w:t>
      </w:r>
    </w:p>
    <w:p w14:paraId="7464F24B"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Monitoring and Maintenance-</w:t>
      </w:r>
      <w:r>
        <w:rPr>
          <w:rFonts w:ascii="Times New Roman" w:eastAsia="Times New Roman" w:hAnsi="Times New Roman" w:cs="Times New Roman"/>
          <w:sz w:val="24"/>
          <w:szCs w:val="24"/>
        </w:rPr>
        <w:t xml:space="preserve"> This phase offers flexibility which is relevant in the new data management and changes in a business environment.</w:t>
      </w:r>
    </w:p>
    <w:p w14:paraId="5FB01564"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Importance of the Data Mining Cycle</w:t>
      </w:r>
    </w:p>
    <w:p w14:paraId="013177C5" w14:textId="77777777" w:rsidR="00DC75B3" w:rsidRDefault="00000000">
      <w:pPr>
        <w:tabs>
          <w:tab w:val="right" w:pos="9350"/>
        </w:tabs>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Data Mining Cycle is a structured approach that helps to understand and apply data mining techniques, starting from the problem definition and continuing through deployment and monitoring (</w:t>
      </w:r>
      <w:r>
        <w:rPr>
          <w:rFonts w:ascii="Times New Roman" w:eastAsia="Times New Roman" w:hAnsi="Times New Roman" w:cs="Times New Roman"/>
          <w:color w:val="222222"/>
          <w:sz w:val="24"/>
          <w:szCs w:val="24"/>
          <w:highlight w:val="white"/>
        </w:rPr>
        <w:t xml:space="preserve">Plotnikova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highlight w:val="white"/>
        </w:rPr>
        <w:t xml:space="preserve">). The process is critical and important to ensure proper data mining efforts are linked with the business goals by offering actionable insights. The various phases of the cycle are designed to guide the entire analysis through a series of steps that lead to effective and efficient analysis. </w:t>
      </w:r>
    </w:p>
    <w:p w14:paraId="61CC7D42" w14:textId="77777777" w:rsidR="00DC75B3" w:rsidRDefault="00000000">
      <w:pPr>
        <w:pStyle w:val="Heading1"/>
        <w:tabs>
          <w:tab w:val="right" w:pos="9350"/>
        </w:tabs>
      </w:pPr>
      <w:bookmarkStart w:id="11" w:name="_heading=h.1t3h5sf" w:colFirst="0" w:colLast="0"/>
      <w:bookmarkEnd w:id="11"/>
      <w:r>
        <w:lastRenderedPageBreak/>
        <w:t>4.0 Conclusion</w:t>
      </w:r>
    </w:p>
    <w:p w14:paraId="7CEE2BC2" w14:textId="77777777" w:rsidR="00DC75B3" w:rsidRDefault="00000000">
      <w:pPr>
        <w:tabs>
          <w:tab w:val="right" w:pos="9350"/>
        </w:tabs>
        <w:spacing w:after="1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study explores key determinants influencing the information related to house prices using a comprehensive dataset along with various factors like structural features, property prices and details of the rooms, floor and other geographical aspects as well. In-depth analysis, trends, relationships and predictors of current property prices help to identify nuanced insights considering the influencing factors and location which are crucial. Excel as a tool offers multiple advantages that assist the analysts widely and offer quick insights </w:t>
      </w:r>
      <w:proofErr w:type="gramStart"/>
      <w:r>
        <w:rPr>
          <w:rFonts w:ascii="Times New Roman" w:eastAsia="Times New Roman" w:hAnsi="Times New Roman" w:cs="Times New Roman"/>
          <w:sz w:val="24"/>
          <w:szCs w:val="24"/>
          <w:highlight w:val="white"/>
        </w:rPr>
        <w:t>for</w:t>
      </w:r>
      <w:proofErr w:type="gramEnd"/>
      <w:r>
        <w:rPr>
          <w:rFonts w:ascii="Times New Roman" w:eastAsia="Times New Roman" w:hAnsi="Times New Roman" w:cs="Times New Roman"/>
          <w:sz w:val="24"/>
          <w:szCs w:val="24"/>
          <w:highlight w:val="white"/>
        </w:rPr>
        <w:t xml:space="preserve"> handling moderate-sized datasets. It determines the property value and interplay between location and physical characteristics as well. </w:t>
      </w:r>
      <w:r>
        <w:rPr>
          <w:rFonts w:ascii="Times New Roman" w:eastAsia="Times New Roman" w:hAnsi="Times New Roman" w:cs="Times New Roman"/>
          <w:sz w:val="24"/>
          <w:szCs w:val="24"/>
        </w:rPr>
        <w:t xml:space="preserve">This data highlights the importance of different attributes and particular sites in managing real estate and investment choices by showing that the market value of the property is influenced by the size, areas, sites, amenities, number of bathrooms and bedrooms, living areas, means of house maintenance and others. It can be concluded that it is important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qualitative data to determine the scenario of housing markets to help buyers, sellers and analysts. Additionally, it can be also concluded that the process of market values and market analysis, statistical analysis holds a significant part in the research areas. </w:t>
      </w:r>
    </w:p>
    <w:p w14:paraId="5811B486" w14:textId="77777777" w:rsidR="00DC75B3" w:rsidRDefault="00000000">
      <w:pPr>
        <w:tabs>
          <w:tab w:val="right" w:pos="9350"/>
        </w:tabs>
        <w:spacing w:after="100" w:line="360" w:lineRule="auto"/>
        <w:jc w:val="both"/>
        <w:rPr>
          <w:rFonts w:ascii="Times New Roman" w:eastAsia="Times New Roman" w:hAnsi="Times New Roman" w:cs="Times New Roman"/>
          <w:b/>
          <w:sz w:val="24"/>
          <w:szCs w:val="24"/>
          <w:highlight w:val="white"/>
        </w:rPr>
      </w:pPr>
      <w:r>
        <w:br w:type="page"/>
      </w:r>
    </w:p>
    <w:bookmarkStart w:id="12" w:name="_heading=h.4d34og8" w:colFirst="0" w:colLast="0"/>
    <w:bookmarkEnd w:id="12"/>
    <w:p w14:paraId="3A476D0B" w14:textId="77777777" w:rsidR="00DC75B3" w:rsidRDefault="00000000">
      <w:pPr>
        <w:pStyle w:val="Heading1"/>
        <w:tabs>
          <w:tab w:val="right" w:pos="9350"/>
        </w:tabs>
        <w:spacing w:after="0"/>
      </w:pPr>
      <w:r>
        <w:lastRenderedPageBreak/>
        <w:fldChar w:fldCharType="begin"/>
      </w:r>
      <w:r>
        <w:instrText xml:space="preserve"> HYPERLINK "https://docs.google.com/document/d/1_TPB2LlUMpUD-KjaiqKT_e7Ws2vLjX4D/edit#heading=h.3rdcrjn" \h </w:instrText>
      </w:r>
      <w:r>
        <w:fldChar w:fldCharType="separate"/>
      </w:r>
      <w:r>
        <w:t>References</w:t>
      </w:r>
      <w:r>
        <w:fldChar w:fldCharType="end"/>
      </w:r>
    </w:p>
    <w:p w14:paraId="612F1C35"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Bobkowski</w:t>
      </w:r>
      <w:proofErr w:type="spellEnd"/>
      <w:r>
        <w:rPr>
          <w:rFonts w:ascii="Times New Roman" w:eastAsia="Times New Roman" w:hAnsi="Times New Roman" w:cs="Times New Roman"/>
          <w:color w:val="222222"/>
          <w:sz w:val="24"/>
          <w:szCs w:val="24"/>
          <w:highlight w:val="white"/>
        </w:rPr>
        <w:t xml:space="preserve">, P.S. and Etheridge, C.E., 2023. Spreadsheets, software, storytelling, visualization, lifelong learning: Essential data skills for journalism and strategic communication students. </w:t>
      </w:r>
      <w:r>
        <w:rPr>
          <w:rFonts w:ascii="Times New Roman" w:eastAsia="Times New Roman" w:hAnsi="Times New Roman" w:cs="Times New Roman"/>
          <w:i/>
          <w:sz w:val="24"/>
          <w:szCs w:val="24"/>
        </w:rPr>
        <w:t>Science Communication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45</w:t>
      </w:r>
      <w:r>
        <w:rPr>
          <w:rFonts w:ascii="Times New Roman" w:eastAsia="Times New Roman" w:hAnsi="Times New Roman" w:cs="Times New Roman"/>
          <w:sz w:val="24"/>
          <w:szCs w:val="24"/>
        </w:rPr>
        <w:t>(1), pp.95-116.</w:t>
      </w:r>
    </w:p>
    <w:p w14:paraId="6759F598"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Carvalho, A.M.X.D., Mendes, F.Q., Mendes, F.Q. and Tavares, L.D.F., 2020. SPEED Stat: a free, intuitive, and minimalist spreadsheet program for statistical analyses of experiments. </w:t>
      </w:r>
      <w:r>
        <w:rPr>
          <w:rFonts w:ascii="Times New Roman" w:eastAsia="Times New Roman" w:hAnsi="Times New Roman" w:cs="Times New Roman"/>
          <w:i/>
          <w:sz w:val="24"/>
          <w:szCs w:val="24"/>
        </w:rPr>
        <w:t>Crop Breeding and Applied Biotechnology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(3), p.e327420312.</w:t>
      </w:r>
    </w:p>
    <w:p w14:paraId="012FA7FB"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Cooksey, R.W. (2020). Descriptive Statistics for </w:t>
      </w:r>
      <w:proofErr w:type="spellStart"/>
      <w:r>
        <w:rPr>
          <w:rFonts w:ascii="Times New Roman" w:eastAsia="Times New Roman" w:hAnsi="Times New Roman" w:cs="Times New Roman"/>
          <w:sz w:val="24"/>
          <w:szCs w:val="24"/>
        </w:rPr>
        <w:t>Summarising</w:t>
      </w:r>
      <w:proofErr w:type="spellEnd"/>
      <w:r>
        <w:rPr>
          <w:rFonts w:ascii="Times New Roman" w:eastAsia="Times New Roman" w:hAnsi="Times New Roman" w:cs="Times New Roman"/>
          <w:sz w:val="24"/>
          <w:szCs w:val="24"/>
        </w:rPr>
        <w:t xml:space="preserve"> Data. </w:t>
      </w:r>
      <w:r>
        <w:rPr>
          <w:rFonts w:ascii="Times New Roman" w:eastAsia="Times New Roman" w:hAnsi="Times New Roman" w:cs="Times New Roman"/>
          <w:i/>
          <w:sz w:val="24"/>
          <w:szCs w:val="24"/>
        </w:rPr>
        <w:t>Illustrating Statistical Procedures: Finding Meaning in Quantitative Data</w:t>
      </w:r>
      <w:r>
        <w:rPr>
          <w:rFonts w:ascii="Times New Roman" w:eastAsia="Times New Roman" w:hAnsi="Times New Roman" w:cs="Times New Roman"/>
          <w:sz w:val="24"/>
          <w:szCs w:val="24"/>
        </w:rPr>
        <w:t xml:space="preserve">, [online] 1(1), pp.61–139. </w:t>
      </w:r>
      <w:proofErr w:type="spellStart"/>
      <w:r>
        <w:rPr>
          <w:rFonts w:ascii="Times New Roman" w:eastAsia="Times New Roman" w:hAnsi="Times New Roman" w:cs="Times New Roman"/>
          <w:sz w:val="24"/>
          <w:szCs w:val="24"/>
        </w:rPr>
        <w:t>doi:</w:t>
      </w:r>
      <w:hyperlink r:id="rId14">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://doi.org/10.1007/978-981-15-2537-7_5</w:t>
        </w:r>
      </w:hyperlink>
      <w:r>
        <w:rPr>
          <w:rFonts w:ascii="Times New Roman" w:eastAsia="Times New Roman" w:hAnsi="Times New Roman" w:cs="Times New Roman"/>
          <w:sz w:val="24"/>
          <w:szCs w:val="24"/>
        </w:rPr>
        <w:t xml:space="preserve">. </w:t>
      </w:r>
    </w:p>
    <w:p w14:paraId="1C4C00E8" w14:textId="77777777" w:rsidR="00DC75B3" w:rsidRDefault="00000000">
      <w:pPr>
        <w:tabs>
          <w:tab w:val="right" w:pos="9350"/>
        </w:tabs>
        <w:spacing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://doi.org/10.1080/08832323.2020.1821345</w:t>
      </w:r>
      <w:proofErr w:type="gramEnd"/>
      <w:r>
        <w:rPr>
          <w:rFonts w:ascii="Times New Roman" w:eastAsia="Times New Roman" w:hAnsi="Times New Roman" w:cs="Times New Roman"/>
          <w:sz w:val="24"/>
          <w:szCs w:val="24"/>
        </w:rPr>
        <w:t>.</w:t>
      </w:r>
    </w:p>
    <w:p w14:paraId="2ACB8B04" w14:textId="77777777" w:rsidR="00DC75B3" w:rsidRDefault="00000000">
      <w:pPr>
        <w:tabs>
          <w:tab w:val="right" w:pos="9350"/>
        </w:tabs>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doi:</w:t>
      </w:r>
      <w:hyperlink r:id="rId15">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://doi.org/10.1155/2021/8987569</w:t>
        </w:r>
      </w:hyperlink>
      <w:r>
        <w:rPr>
          <w:rFonts w:ascii="Times New Roman" w:eastAsia="Times New Roman" w:hAnsi="Times New Roman" w:cs="Times New Roman"/>
          <w:sz w:val="24"/>
          <w:szCs w:val="24"/>
        </w:rPr>
        <w:t>.</w:t>
      </w:r>
    </w:p>
    <w:p w14:paraId="5DA0E969"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Hahs-Vaughn, D.L. and Lomax, R.G., 2020. </w:t>
      </w:r>
      <w:r>
        <w:rPr>
          <w:rFonts w:ascii="Times New Roman" w:eastAsia="Times New Roman" w:hAnsi="Times New Roman" w:cs="Times New Roman"/>
          <w:i/>
          <w:sz w:val="24"/>
          <w:szCs w:val="24"/>
        </w:rPr>
        <w:t>An introduction to statistical concepts</w:t>
      </w:r>
      <w:r>
        <w:rPr>
          <w:rFonts w:ascii="Times New Roman" w:eastAsia="Times New Roman" w:hAnsi="Times New Roman" w:cs="Times New Roman"/>
          <w:sz w:val="24"/>
          <w:szCs w:val="24"/>
        </w:rPr>
        <w:t>. Routledge.</w:t>
      </w:r>
    </w:p>
    <w:p w14:paraId="0127583F"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Hao, Q., Peng, W., Wang, J., Tu, Y., Li, H. and Zhu, T. (2022). The Correlation Between Internet Addiction and Interpersonal Relationship Among Teenagers and College Students Based on Pearson’s Correlation Coefficient: A Systematic Review and Meta-Analysis. </w:t>
      </w:r>
      <w:r>
        <w:rPr>
          <w:rFonts w:ascii="Times New Roman" w:eastAsia="Times New Roman" w:hAnsi="Times New Roman" w:cs="Times New Roman"/>
          <w:i/>
          <w:sz w:val="24"/>
          <w:szCs w:val="24"/>
        </w:rPr>
        <w:t>Frontiers in Psychiatry</w:t>
      </w:r>
      <w:r>
        <w:rPr>
          <w:rFonts w:ascii="Times New Roman" w:eastAsia="Times New Roman" w:hAnsi="Times New Roman" w:cs="Times New Roman"/>
          <w:sz w:val="24"/>
          <w:szCs w:val="24"/>
        </w:rPr>
        <w:t xml:space="preserve">, 13. </w:t>
      </w:r>
      <w:proofErr w:type="spellStart"/>
      <w:r>
        <w:rPr>
          <w:rFonts w:ascii="Times New Roman" w:eastAsia="Times New Roman" w:hAnsi="Times New Roman" w:cs="Times New Roman"/>
          <w:sz w:val="24"/>
          <w:szCs w:val="24"/>
        </w:rPr>
        <w:t>doi:</w:t>
      </w:r>
      <w:hyperlink r:id="rId16">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://doi.org/10.3389/fpsyt.2022.818494</w:t>
        </w:r>
      </w:hyperlink>
      <w:r>
        <w:rPr>
          <w:rFonts w:ascii="Times New Roman" w:eastAsia="Times New Roman" w:hAnsi="Times New Roman" w:cs="Times New Roman"/>
          <w:sz w:val="24"/>
          <w:szCs w:val="24"/>
        </w:rPr>
        <w:t>.</w:t>
      </w:r>
    </w:p>
    <w:p w14:paraId="5D7124AE" w14:textId="77777777" w:rsidR="00DC75B3" w:rsidRDefault="00000000">
      <w:pPr>
        <w:tabs>
          <w:tab w:val="right" w:pos="9350"/>
        </w:tabs>
        <w:spacing w:after="1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Hozak</w:t>
      </w:r>
      <w:proofErr w:type="spellEnd"/>
      <w:r>
        <w:rPr>
          <w:rFonts w:ascii="Times New Roman" w:eastAsia="Times New Roman" w:hAnsi="Times New Roman" w:cs="Times New Roman"/>
          <w:sz w:val="24"/>
          <w:szCs w:val="24"/>
        </w:rPr>
        <w:t xml:space="preserve">, K. (2020). Online software </w:t>
      </w:r>
      <w:proofErr w:type="gramStart"/>
      <w:r>
        <w:rPr>
          <w:rFonts w:ascii="Times New Roman" w:eastAsia="Times New Roman" w:hAnsi="Times New Roman" w:cs="Times New Roman"/>
          <w:sz w:val="24"/>
          <w:szCs w:val="24"/>
        </w:rPr>
        <w:t>using</w:t>
      </w:r>
      <w:proofErr w:type="gramEnd"/>
      <w:r>
        <w:rPr>
          <w:rFonts w:ascii="Times New Roman" w:eastAsia="Times New Roman" w:hAnsi="Times New Roman" w:cs="Times New Roman"/>
          <w:sz w:val="24"/>
          <w:szCs w:val="24"/>
        </w:rPr>
        <w:t xml:space="preserve"> randomization and automated grading to help teach linear programming with Excel and Solver in business courses. </w:t>
      </w:r>
      <w:r>
        <w:rPr>
          <w:rFonts w:ascii="Times New Roman" w:eastAsia="Times New Roman" w:hAnsi="Times New Roman" w:cs="Times New Roman"/>
          <w:i/>
          <w:sz w:val="24"/>
          <w:szCs w:val="24"/>
        </w:rPr>
        <w:t>Journal of Education for Business</w:t>
      </w:r>
      <w:r>
        <w:rPr>
          <w:rFonts w:ascii="Times New Roman" w:eastAsia="Times New Roman" w:hAnsi="Times New Roman" w:cs="Times New Roman"/>
          <w:sz w:val="24"/>
          <w:szCs w:val="24"/>
        </w:rPr>
        <w:t>, pp.1–8.</w:t>
      </w:r>
    </w:p>
    <w:p w14:paraId="5898FF1A" w14:textId="77777777" w:rsidR="00DC75B3" w:rsidRDefault="00000000">
      <w:pPr>
        <w:tabs>
          <w:tab w:val="right" w:pos="9350"/>
        </w:tabs>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Karunarathna, I., </w:t>
      </w:r>
      <w:proofErr w:type="spellStart"/>
      <w:r>
        <w:rPr>
          <w:rFonts w:ascii="Times New Roman" w:eastAsia="Times New Roman" w:hAnsi="Times New Roman" w:cs="Times New Roman"/>
          <w:color w:val="222222"/>
          <w:sz w:val="24"/>
          <w:szCs w:val="24"/>
          <w:highlight w:val="white"/>
        </w:rPr>
        <w:t>Gunasena</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Hapuarachchi</w:t>
      </w:r>
      <w:proofErr w:type="spellEnd"/>
      <w:r>
        <w:rPr>
          <w:rFonts w:ascii="Times New Roman" w:eastAsia="Times New Roman" w:hAnsi="Times New Roman" w:cs="Times New Roman"/>
          <w:color w:val="222222"/>
          <w:sz w:val="24"/>
          <w:szCs w:val="24"/>
          <w:highlight w:val="white"/>
        </w:rPr>
        <w:t>, T. and Gunathilake, S., 2024. Comprehensive data collection: Methods, challenges, and the importance of accuracy.</w:t>
      </w:r>
    </w:p>
    <w:p w14:paraId="007F703A"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Kharakhash</w:t>
      </w:r>
      <w:proofErr w:type="spellEnd"/>
      <w:r>
        <w:rPr>
          <w:rFonts w:ascii="Times New Roman" w:eastAsia="Times New Roman" w:hAnsi="Times New Roman" w:cs="Times New Roman"/>
          <w:color w:val="222222"/>
          <w:sz w:val="24"/>
          <w:szCs w:val="24"/>
          <w:highlight w:val="white"/>
        </w:rPr>
        <w:t xml:space="preserve">, О., 2023. Data visualization: transforming complex data into actionable insights. </w:t>
      </w:r>
      <w:r>
        <w:rPr>
          <w:rFonts w:ascii="Times New Roman" w:eastAsia="Times New Roman" w:hAnsi="Times New Roman" w:cs="Times New Roman"/>
          <w:i/>
          <w:sz w:val="24"/>
          <w:szCs w:val="24"/>
        </w:rPr>
        <w:t>Automation of technological and business processes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w:t>
      </w:r>
      <w:r>
        <w:rPr>
          <w:rFonts w:ascii="Times New Roman" w:eastAsia="Times New Roman" w:hAnsi="Times New Roman" w:cs="Times New Roman"/>
          <w:sz w:val="24"/>
          <w:szCs w:val="24"/>
        </w:rPr>
        <w:t>(2), pp.4-12.</w:t>
      </w:r>
    </w:p>
    <w:p w14:paraId="34010423" w14:textId="77777777" w:rsidR="00DC75B3" w:rsidRDefault="00000000">
      <w:pPr>
        <w:tabs>
          <w:tab w:val="right" w:pos="9350"/>
        </w:tabs>
        <w:spacing w:after="1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LaPolla, F.W.Z. (2020). Excel for data visualization in academic health sciences libraries: a qualitative case study. </w:t>
      </w:r>
      <w:r>
        <w:rPr>
          <w:rFonts w:ascii="Times New Roman" w:eastAsia="Times New Roman" w:hAnsi="Times New Roman" w:cs="Times New Roman"/>
          <w:i/>
          <w:sz w:val="24"/>
          <w:szCs w:val="24"/>
        </w:rPr>
        <w:t>Journal of the Medical</w:t>
      </w:r>
    </w:p>
    <w:p w14:paraId="26088CDB"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Lavanya, A., Sindhuja, S., Gaurav, L. and Ali, W., 2023. A comprehensive review of data visualization tools: features, strengths, and weaknesses. </w:t>
      </w:r>
      <w:r>
        <w:rPr>
          <w:rFonts w:ascii="Times New Roman" w:eastAsia="Times New Roman" w:hAnsi="Times New Roman" w:cs="Times New Roman"/>
          <w:i/>
          <w:sz w:val="24"/>
          <w:szCs w:val="24"/>
        </w:rPr>
        <w:t xml:space="preserve">Int. J. </w:t>
      </w:r>
      <w:proofErr w:type="spellStart"/>
      <w:r>
        <w:rPr>
          <w:rFonts w:ascii="Times New Roman" w:eastAsia="Times New Roman" w:hAnsi="Times New Roman" w:cs="Times New Roman"/>
          <w:i/>
          <w:sz w:val="24"/>
          <w:szCs w:val="24"/>
        </w:rPr>
        <w:t>Comput</w:t>
      </w:r>
      <w:proofErr w:type="spellEnd"/>
      <w:r>
        <w:rPr>
          <w:rFonts w:ascii="Times New Roman" w:eastAsia="Times New Roman" w:hAnsi="Times New Roman" w:cs="Times New Roman"/>
          <w:i/>
          <w:sz w:val="24"/>
          <w:szCs w:val="24"/>
        </w:rPr>
        <w:t>. Eng. Res. Trends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(01), pp.10-20.</w:t>
      </w:r>
    </w:p>
    <w:p w14:paraId="3110803E" w14:textId="77777777" w:rsidR="00DC75B3" w:rsidRDefault="00000000">
      <w:pPr>
        <w:tabs>
          <w:tab w:val="right" w:pos="9350"/>
        </w:tabs>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Library Association</w:t>
      </w:r>
      <w:r>
        <w:rPr>
          <w:rFonts w:ascii="Times New Roman" w:eastAsia="Times New Roman" w:hAnsi="Times New Roman" w:cs="Times New Roman"/>
          <w:sz w:val="24"/>
          <w:szCs w:val="24"/>
        </w:rPr>
        <w:t>, 108(1),</w:t>
      </w:r>
    </w:p>
    <w:p w14:paraId="6114A213"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Ngcobo, K., Bhengu, S., Mudau, A., </w:t>
      </w:r>
      <w:proofErr w:type="spellStart"/>
      <w:r>
        <w:rPr>
          <w:rFonts w:ascii="Times New Roman" w:eastAsia="Times New Roman" w:hAnsi="Times New Roman" w:cs="Times New Roman"/>
          <w:color w:val="222222"/>
          <w:sz w:val="24"/>
          <w:szCs w:val="24"/>
          <w:highlight w:val="white"/>
        </w:rPr>
        <w:t>Thango</w:t>
      </w:r>
      <w:proofErr w:type="spellEnd"/>
      <w:r>
        <w:rPr>
          <w:rFonts w:ascii="Times New Roman" w:eastAsia="Times New Roman" w:hAnsi="Times New Roman" w:cs="Times New Roman"/>
          <w:color w:val="222222"/>
          <w:sz w:val="24"/>
          <w:szCs w:val="24"/>
          <w:highlight w:val="white"/>
        </w:rPr>
        <w:t xml:space="preserve">, B. and Lerato, M., 2024. Enterprise Data Management: Types, Sources, and Real-Time Applications to Enhance Business Performance-A Systematic Review. </w:t>
      </w:r>
      <w:r>
        <w:rPr>
          <w:rFonts w:ascii="Times New Roman" w:eastAsia="Times New Roman" w:hAnsi="Times New Roman" w:cs="Times New Roman"/>
          <w:i/>
          <w:sz w:val="24"/>
          <w:szCs w:val="24"/>
        </w:rPr>
        <w:t>Systematic Review| September</w:t>
      </w:r>
      <w:r>
        <w:rPr>
          <w:rFonts w:ascii="Times New Roman" w:eastAsia="Times New Roman" w:hAnsi="Times New Roman" w:cs="Times New Roman"/>
          <w:sz w:val="24"/>
          <w:szCs w:val="24"/>
        </w:rPr>
        <w:t>.</w:t>
      </w:r>
    </w:p>
    <w:p w14:paraId="6F9AA966"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Plotnikova, V., Dumas, M. and Milani, F., 2020. Adaptations of data mining methodologies: A systematic literature review. </w:t>
      </w:r>
      <w:proofErr w:type="spellStart"/>
      <w:r>
        <w:rPr>
          <w:rFonts w:ascii="Times New Roman" w:eastAsia="Times New Roman" w:hAnsi="Times New Roman" w:cs="Times New Roman"/>
          <w:i/>
          <w:sz w:val="24"/>
          <w:szCs w:val="24"/>
        </w:rPr>
        <w:t>PeerJ</w:t>
      </w:r>
      <w:proofErr w:type="spellEnd"/>
      <w:r>
        <w:rPr>
          <w:rFonts w:ascii="Times New Roman" w:eastAsia="Times New Roman" w:hAnsi="Times New Roman" w:cs="Times New Roman"/>
          <w:i/>
          <w:sz w:val="24"/>
          <w:szCs w:val="24"/>
        </w:rPr>
        <w:t xml:space="preserve">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p.e267.</w:t>
      </w:r>
    </w:p>
    <w:p w14:paraId="1B61A531" w14:textId="77777777" w:rsidR="00DC75B3" w:rsidRDefault="00000000">
      <w:pPr>
        <w:tabs>
          <w:tab w:val="right" w:pos="9350"/>
        </w:tabs>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pp.67–75.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://doi.org/10.5195/jmla.2020.749</w:t>
      </w:r>
      <w:proofErr w:type="gramEnd"/>
      <w:r>
        <w:rPr>
          <w:rFonts w:ascii="Times New Roman" w:eastAsia="Times New Roman" w:hAnsi="Times New Roman" w:cs="Times New Roman"/>
          <w:sz w:val="24"/>
          <w:szCs w:val="24"/>
        </w:rPr>
        <w:t>.</w:t>
      </w:r>
    </w:p>
    <w:p w14:paraId="0C0B1B73" w14:textId="77777777" w:rsidR="00DC75B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Salas-Rueda, R.A., Salas-Rueda, É.P. and Salas-Rueda, R.D., 2020. Analysis and Design of the Web Game on Descriptive Statistics through the ADDIE Model, Data Science and Machine Learning. </w:t>
      </w:r>
      <w:r>
        <w:rPr>
          <w:rFonts w:ascii="Times New Roman" w:eastAsia="Times New Roman" w:hAnsi="Times New Roman" w:cs="Times New Roman"/>
          <w:i/>
          <w:sz w:val="24"/>
          <w:szCs w:val="24"/>
        </w:rPr>
        <w:t>International Journal of Education in Mathematics,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(3), pp.245-260.</w:t>
      </w:r>
    </w:p>
    <w:p w14:paraId="2128CBAB" w14:textId="77777777" w:rsidR="00DC75B3" w:rsidRDefault="00000000">
      <w:pPr>
        <w:tabs>
          <w:tab w:val="right" w:pos="9350"/>
        </w:tabs>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Sarker, I.H., 2021. Machine learning: Algorithms, real-world applications and research directions. </w:t>
      </w:r>
      <w:r>
        <w:rPr>
          <w:rFonts w:ascii="Times New Roman" w:eastAsia="Times New Roman" w:hAnsi="Times New Roman" w:cs="Times New Roman"/>
          <w:i/>
          <w:sz w:val="24"/>
          <w:szCs w:val="24"/>
        </w:rPr>
        <w:t>SN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(3), p.160.</w:t>
      </w:r>
    </w:p>
    <w:p w14:paraId="351A1E23" w14:textId="77777777" w:rsidR="00DC75B3" w:rsidRDefault="00000000">
      <w:pPr>
        <w:tabs>
          <w:tab w:val="right" w:pos="9350"/>
        </w:tabs>
        <w:spacing w:after="1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Sun, H. (2021). Intelligent Data Mining Based on Market Circulation of Production Factors. </w:t>
      </w:r>
      <w:r>
        <w:rPr>
          <w:rFonts w:ascii="Times New Roman" w:eastAsia="Times New Roman" w:hAnsi="Times New Roman" w:cs="Times New Roman"/>
          <w:i/>
          <w:sz w:val="24"/>
          <w:szCs w:val="24"/>
        </w:rPr>
        <w:t>Wireless Communications and Mobile Computing</w:t>
      </w:r>
      <w:r>
        <w:rPr>
          <w:rFonts w:ascii="Times New Roman" w:eastAsia="Times New Roman" w:hAnsi="Times New Roman" w:cs="Times New Roman"/>
          <w:sz w:val="24"/>
          <w:szCs w:val="24"/>
        </w:rPr>
        <w:t>, 2021, pp.1–11.</w:t>
      </w:r>
    </w:p>
    <w:p w14:paraId="4602F556" w14:textId="77777777" w:rsidR="00DC75B3" w:rsidRDefault="00DC75B3">
      <w:pPr>
        <w:tabs>
          <w:tab w:val="right" w:pos="9350"/>
        </w:tabs>
        <w:spacing w:after="240" w:line="360" w:lineRule="auto"/>
        <w:jc w:val="both"/>
        <w:rPr>
          <w:rFonts w:ascii="Times New Roman" w:eastAsia="Times New Roman" w:hAnsi="Times New Roman" w:cs="Times New Roman"/>
          <w:sz w:val="24"/>
          <w:szCs w:val="24"/>
        </w:rPr>
      </w:pPr>
    </w:p>
    <w:p w14:paraId="7A8ACF29" w14:textId="77777777" w:rsidR="00DC75B3" w:rsidRDefault="00DC75B3">
      <w:pPr>
        <w:tabs>
          <w:tab w:val="right" w:pos="9350"/>
        </w:tabs>
        <w:spacing w:after="100" w:line="360" w:lineRule="auto"/>
        <w:jc w:val="both"/>
        <w:rPr>
          <w:rFonts w:ascii="Times New Roman" w:eastAsia="Times New Roman" w:hAnsi="Times New Roman" w:cs="Times New Roman"/>
          <w:sz w:val="24"/>
          <w:szCs w:val="24"/>
        </w:rPr>
      </w:pPr>
    </w:p>
    <w:sectPr w:rsidR="00DC75B3">
      <w:head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E001A3" w14:textId="77777777" w:rsidR="00945ADF" w:rsidRDefault="00945ADF">
      <w:pPr>
        <w:spacing w:line="240" w:lineRule="auto"/>
      </w:pPr>
      <w:r>
        <w:separator/>
      </w:r>
    </w:p>
  </w:endnote>
  <w:endnote w:type="continuationSeparator" w:id="0">
    <w:p w14:paraId="0E3A0DD2" w14:textId="77777777" w:rsidR="00945ADF" w:rsidRDefault="00945A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EEFA47" w14:textId="77777777" w:rsidR="00945ADF" w:rsidRDefault="00945ADF">
      <w:r>
        <w:separator/>
      </w:r>
    </w:p>
  </w:footnote>
  <w:footnote w:type="continuationSeparator" w:id="0">
    <w:p w14:paraId="7EC01C64" w14:textId="77777777" w:rsidR="00945ADF" w:rsidRDefault="00945A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3DAE85" w14:textId="77777777" w:rsidR="00DC75B3" w:rsidRDefault="00DC75B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5B3"/>
    <w:rsid w:val="003B73AB"/>
    <w:rsid w:val="00945ADF"/>
    <w:rsid w:val="00D01CA0"/>
    <w:rsid w:val="00DC75B3"/>
    <w:rsid w:val="5EAB6F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F8F82"/>
  <w15:docId w15:val="{018E9A47-FCFF-4BFC-93A9-3A94ACD93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lsdException w:name="toc 4" w:qFormat="1"/>
    <w:lsdException w:name="toc 5" w:qFormat="1"/>
    <w:lsdException w:name="toc 7" w:qFormat="1"/>
    <w:lsdException w:name="toc 8" w:qFormat="1"/>
    <w:lsdException w:name="annotation text" w:qFormat="1"/>
    <w:lsdException w:name="header" w:qFormat="1"/>
    <w:lsdException w:name="footer" w:qFormat="1"/>
    <w:lsdException w:name="caption" w:semiHidden="1" w:unhideWhenUsed="1" w:qFormat="1"/>
    <w:lsdException w:name="table of figures" w:qFormat="1"/>
    <w:lsdException w:name="envelope address" w:qFormat="1"/>
    <w:lsdException w:name="annotation reference" w:qFormat="1"/>
    <w:lsdException w:name="endnote reference" w:qFormat="1"/>
    <w:lsdException w:name="endnote text" w:qFormat="1"/>
    <w:lsdException w:name="toa heading" w:qFormat="1"/>
    <w:lsdException w:name="Title" w:uiPriority="10" w:qFormat="1"/>
    <w:lsdException w:name="Default Paragraph Font" w:semiHidden="1" w:uiPriority="1" w:unhideWhenUsed="1" w:qFormat="1"/>
    <w:lsdException w:name="Body Text" w:qFormat="1"/>
    <w:lsdException w:name="Subtitle" w:qFormat="1"/>
    <w:lsdException w:name="Date" w:qFormat="1"/>
    <w:lsdException w:name="Body Text First Indent" w:qFormat="1"/>
    <w:lsdException w:name="Body Text First Indent 2" w:qFormat="1"/>
    <w:lsdException w:name="Body Text 3" w:qFormat="1"/>
    <w:lsdException w:name="Body Text Indent 3" w:qFormat="1"/>
    <w:lsdException w:name="Block Text" w:qFormat="1"/>
    <w:lsdException w:name="Hyperlink" w:uiPriority="99" w:unhideWhenUsed="1" w:qFormat="1"/>
    <w:lsdException w:name="FollowedHyperlink" w:qFormat="1"/>
    <w:lsdException w:name="Strong" w:qFormat="1"/>
    <w:lsdException w:name="Emphasis" w:qFormat="1"/>
    <w:lsdException w:name="Document Map" w:qFormat="1"/>
    <w:lsdException w:name="HTML Top of Form" w:semiHidden="1" w:uiPriority="99" w:unhideWhenUsed="1"/>
    <w:lsdException w:name="HTML Bottom of Form" w:semiHidden="1" w:uiPriority="99" w:unhideWhenUsed="1"/>
    <w:lsdException w:name="HTML Cite" w:qFormat="1"/>
    <w:lsdException w:name="HTML Sample" w:qFormat="1"/>
    <w:lsdException w:name="HTML Variable" w:qFormat="1"/>
    <w:lsdException w:name="Normal Table" w:semiHidden="1" w:uiPriority="99"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qFormat="1"/>
    <w:lsdException w:name="Table Simple 2" w:semiHidden="1" w:unhideWhenUsed="1" w:qFormat="1"/>
    <w:lsdException w:name="Table Simple 3" w:semiHidden="1" w:unhideWhenUsed="1"/>
    <w:lsdException w:name="Table Classic 1" w:semiHidden="1" w:unhideWhenUsed="1" w:qFormat="1"/>
    <w:lsdException w:name="Table Classic 2" w:semiHidden="1" w:unhideWhenUsed="1" w:qFormat="1"/>
    <w:lsdException w:name="Table Classic 3" w:semiHidden="1" w:unhideWhenUsed="1" w:qFormat="1"/>
    <w:lsdException w:name="Table Classic 4" w:semiHidden="1" w:unhideWhenUsed="1" w:qFormat="1"/>
    <w:lsdException w:name="Table Colorful 1" w:semiHidden="1" w:unhideWhenUsed="1" w:qFormat="1"/>
    <w:lsdException w:name="Table Colorful 2" w:semiHidden="1" w:unhideWhenUsed="1" w:qFormat="1"/>
    <w:lsdException w:name="Table Colorful 3" w:semiHidden="1" w:unhideWhenUsed="1" w:qFormat="1"/>
    <w:lsdException w:name="Table Columns 1" w:semiHidden="1" w:unhideWhenUsed="1" w:qFormat="1"/>
    <w:lsdException w:name="Table Columns 2" w:semiHidden="1" w:unhideWhenUsed="1" w:qFormat="1"/>
    <w:lsdException w:name="Table Columns 3" w:semiHidden="1" w:unhideWhenUsed="1" w:qFormat="1"/>
    <w:lsdException w:name="Table Columns 4" w:semiHidden="1" w:unhideWhenUsed="1" w:qFormat="1"/>
    <w:lsdException w:name="Table Columns 5" w:semiHidden="1" w:unhideWhenUsed="1" w:qFormat="1"/>
    <w:lsdException w:name="Table Grid 1" w:semiHidden="1" w:unhideWhenUsed="1" w:qFormat="1"/>
    <w:lsdException w:name="Table Grid 2" w:semiHidden="1" w:unhideWhenUsed="1" w:qFormat="1"/>
    <w:lsdException w:name="Table Grid 3" w:semiHidden="1" w:unhideWhenUsed="1" w:qFormat="1"/>
    <w:lsdException w:name="Table Grid 4" w:semiHidden="1" w:unhideWhenUsed="1" w:qFormat="1"/>
    <w:lsdException w:name="Table Grid 5" w:semiHidden="1" w:unhideWhenUsed="1" w:qFormat="1"/>
    <w:lsdException w:name="Table Grid 6" w:semiHidden="1" w:unhideWhenUsed="1" w:qFormat="1"/>
    <w:lsdException w:name="Table Grid 7" w:semiHidden="1" w:unhideWhenUsed="1" w:qFormat="1"/>
    <w:lsdException w:name="Table Grid 8" w:semiHidden="1" w:unhideWhenUsed="1" w:qFormat="1"/>
    <w:lsdException w:name="Table List 1" w:semiHidden="1" w:unhideWhenUsed="1" w:qFormat="1"/>
    <w:lsdException w:name="Table List 2" w:semiHidden="1" w:unhideWhenUsed="1" w:qFormat="1"/>
    <w:lsdException w:name="Table List 3" w:semiHidden="1" w:unhideWhenUsed="1" w:qFormat="1"/>
    <w:lsdException w:name="Table List 4" w:semiHidden="1" w:unhideWhenUsed="1" w:qFormat="1"/>
    <w:lsdException w:name="Table List 5" w:semiHidden="1" w:unhideWhenUsed="1" w:qFormat="1"/>
    <w:lsdException w:name="Table List 6" w:semiHidden="1" w:unhideWhenUsed="1" w:qFormat="1"/>
    <w:lsdException w:name="Table List 7" w:semiHidden="1" w:unhideWhenUsed="1" w:qFormat="1"/>
    <w:lsdException w:name="Table List 8" w:semiHidden="1" w:unhideWhenUsed="1" w:qFormat="1"/>
    <w:lsdException w:name="Table 3D effects 1" w:semiHidden="1" w:unhideWhenUsed="1" w:qFormat="1"/>
    <w:lsdException w:name="Table 3D effects 2" w:semiHidden="1" w:unhideWhenUsed="1" w:qFormat="1"/>
    <w:lsdException w:name="Table 3D effects 3" w:semiHidden="1" w:unhideWhenUsed="1" w:qFormat="1"/>
    <w:lsdException w:name="Table Contemporary" w:semiHidden="1" w:unhideWhenUsed="1" w:qFormat="1"/>
    <w:lsdException w:name="Table Elegant" w:semiHidden="1" w:unhideWhenUsed="1" w:qFormat="1"/>
    <w:lsdException w:name="Table Professional" w:semiHidden="1" w:unhideWhenUsed="1" w:qFormat="1"/>
    <w:lsdException w:name="Table Subtle 1" w:semiHidden="1" w:unhideWhenUsed="1" w:qFormat="1"/>
    <w:lsdException w:name="Table Subtle 2" w:semiHidden="1" w:unhideWhenUsed="1" w:qFormat="1"/>
    <w:lsdException w:name="Table Web 1" w:semiHidden="1" w:unhideWhenUsed="1"/>
    <w:lsdException w:name="Table Web 2" w:semiHidden="1" w:unhideWhenUsed="1" w:qFormat="1"/>
    <w:lsdException w:name="Table Web 3" w:semiHidden="1" w:unhideWhenUsed="1" w:qFormat="1"/>
    <w:lsdException w:name="Table Grid" w:qFormat="1"/>
    <w:lsdException w:name="Table Theme" w:semiHidden="1" w:unhideWhenUsed="1" w:qFormat="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qFormat="1"/>
    <w:lsdException w:name="Medium List 2" w:uiPriority="66" w:qFormat="1"/>
    <w:lsdException w:name="Medium Grid 1" w:uiPriority="67" w:qFormat="1"/>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lsdException w:name="Light Grid Accent 1" w:uiPriority="62" w:qFormat="1"/>
    <w:lsdException w:name="Medium Shading 1 Accent 1" w:uiPriority="63"/>
    <w:lsdException w:name="Medium Shading 2 Accent 1" w:uiPriority="64"/>
    <w:lsdException w:name="Medium List 1 Accent 1" w:uiPriority="65" w:qFormat="1"/>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qFormat="1"/>
    <w:lsdException w:name="Medium Grid 1 Accent 1" w:uiPriority="67" w:qFormat="1"/>
    <w:lsdException w:name="Medium Grid 2 Accent 1" w:uiPriority="68" w:qFormat="1"/>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lsdException w:name="Medium Shading 1 Accent 2" w:uiPriority="63"/>
    <w:lsdException w:name="Medium Shading 2 Accent 2" w:uiPriority="64" w:qFormat="1"/>
    <w:lsdException w:name="Medium List 1 Accent 2" w:uiPriority="65"/>
    <w:lsdException w:name="Medium List 2 Accent 2" w:uiPriority="66"/>
    <w:lsdException w:name="Medium Grid 1 Accent 2" w:uiPriority="67" w:qFormat="1"/>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qFormat="1"/>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qFormat="1"/>
    <w:lsdException w:name="Medium List 1 Accent 4" w:uiPriority="65" w:qFormat="1"/>
    <w:lsdException w:name="Medium List 2 Accent 4" w:uiPriority="66" w:qFormat="1"/>
    <w:lsdException w:name="Medium Grid 1 Accent 4" w:uiPriority="67" w:qFormat="1"/>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qFormat="1"/>
    <w:lsdException w:name="Medium Shading 2 Accent 5" w:uiPriority="64"/>
    <w:lsdException w:name="Medium List 1 Accent 5" w:uiPriority="65"/>
    <w:lsdException w:name="Medium List 2 Accent 5" w:uiPriority="66" w:qFormat="1"/>
    <w:lsdException w:name="Medium Grid 1 Accent 5" w:uiPriority="67" w:qFormat="1"/>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lsdException w:name="Light Grid Accent 6" w:uiPriority="62"/>
    <w:lsdException w:name="Medium Shading 1 Accent 6" w:uiPriority="63"/>
    <w:lsdException w:name="Medium Shading 2 Accent 6" w:uiPriority="64" w:qFormat="1"/>
    <w:lsdException w:name="Medium List 1 Accent 6" w:uiPriority="65"/>
    <w:lsdException w:name="Medium List 2 Accent 6" w:uiPriority="66"/>
    <w:lsdException w:name="Medium Grid 1 Accent 6" w:uiPriority="67" w:qFormat="1"/>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276" w:lineRule="auto"/>
    </w:pPr>
    <w:rPr>
      <w:sz w:val="22"/>
      <w:szCs w:val="22"/>
      <w:lang w:val="en"/>
    </w:rPr>
  </w:style>
  <w:style w:type="paragraph" w:styleId="Heading1">
    <w:name w:val="heading 1"/>
    <w:next w:val="Normal"/>
    <w:uiPriority w:val="9"/>
    <w:qFormat/>
    <w:pPr>
      <w:keepNext/>
      <w:keepLines/>
      <w:spacing w:after="100" w:line="360" w:lineRule="auto"/>
      <w:jc w:val="both"/>
      <w:outlineLvl w:val="0"/>
    </w:pPr>
    <w:rPr>
      <w:rFonts w:ascii="Times New Roman" w:eastAsia="Times New Roman" w:hAnsi="Times New Roman" w:cs="Times New Roman"/>
      <w:b/>
      <w:sz w:val="28"/>
      <w:szCs w:val="28"/>
      <w:lang w:val="en"/>
    </w:rPr>
  </w:style>
  <w:style w:type="paragraph" w:styleId="Heading2">
    <w:name w:val="heading 2"/>
    <w:next w:val="Normal"/>
    <w:uiPriority w:val="9"/>
    <w:unhideWhenUsed/>
    <w:qFormat/>
    <w:pPr>
      <w:keepNext/>
      <w:keepLines/>
      <w:spacing w:before="200" w:after="100" w:line="360" w:lineRule="auto"/>
      <w:ind w:left="220"/>
      <w:jc w:val="both"/>
      <w:outlineLvl w:val="1"/>
    </w:pPr>
    <w:rPr>
      <w:rFonts w:ascii="Times New Roman" w:eastAsia="Times New Roman" w:hAnsi="Times New Roman" w:cs="Times New Roman"/>
      <w:b/>
      <w:sz w:val="24"/>
      <w:szCs w:val="24"/>
      <w:lang w:val="en"/>
    </w:rPr>
  </w:style>
  <w:style w:type="paragraph" w:styleId="Heading3">
    <w:name w:val="heading 3"/>
    <w:next w:val="Normal"/>
    <w:uiPriority w:val="9"/>
    <w:unhideWhenUsed/>
    <w:qFormat/>
    <w:pPr>
      <w:keepNext/>
      <w:keepLines/>
      <w:spacing w:before="320" w:after="80" w:line="276" w:lineRule="auto"/>
      <w:outlineLvl w:val="2"/>
    </w:pPr>
    <w:rPr>
      <w:rFonts w:ascii="Times New Roman" w:eastAsia="Times New Roman" w:hAnsi="Times New Roman" w:cs="Times New Roman"/>
      <w:b/>
      <w:color w:val="434343"/>
      <w:sz w:val="24"/>
      <w:szCs w:val="24"/>
      <w:lang w:val="en"/>
    </w:rPr>
  </w:style>
  <w:style w:type="paragraph" w:styleId="Heading4">
    <w:name w:val="heading 4"/>
    <w:next w:val="Normal"/>
    <w:uiPriority w:val="9"/>
    <w:semiHidden/>
    <w:unhideWhenUsed/>
    <w:qFormat/>
    <w:pPr>
      <w:keepNext/>
      <w:keepLines/>
      <w:spacing w:before="280" w:after="80" w:line="276" w:lineRule="auto"/>
      <w:outlineLvl w:val="3"/>
    </w:pPr>
    <w:rPr>
      <w:color w:val="666666"/>
      <w:sz w:val="24"/>
      <w:szCs w:val="24"/>
      <w:lang w:val="en"/>
    </w:rPr>
  </w:style>
  <w:style w:type="paragraph" w:styleId="Heading5">
    <w:name w:val="heading 5"/>
    <w:next w:val="Normal"/>
    <w:uiPriority w:val="9"/>
    <w:semiHidden/>
    <w:unhideWhenUsed/>
    <w:qFormat/>
    <w:pPr>
      <w:keepNext/>
      <w:keepLines/>
      <w:spacing w:before="240" w:after="80" w:line="276" w:lineRule="auto"/>
      <w:outlineLvl w:val="4"/>
    </w:pPr>
    <w:rPr>
      <w:color w:val="666666"/>
      <w:sz w:val="22"/>
      <w:szCs w:val="22"/>
      <w:lang w:val="en"/>
    </w:rPr>
  </w:style>
  <w:style w:type="paragraph" w:styleId="Heading6">
    <w:name w:val="heading 6"/>
    <w:next w:val="Normal"/>
    <w:uiPriority w:val="9"/>
    <w:semiHidden/>
    <w:unhideWhenUsed/>
    <w:qFormat/>
    <w:pPr>
      <w:keepNext/>
      <w:keepLines/>
      <w:spacing w:before="240" w:after="80" w:line="276" w:lineRule="auto"/>
      <w:outlineLvl w:val="5"/>
    </w:pPr>
    <w:rPr>
      <w:i/>
      <w:color w:val="666666"/>
      <w:sz w:val="22"/>
      <w:szCs w:val="22"/>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themeColor="hyperlink"/>
      <w:u w:val="single"/>
    </w:rPr>
  </w:style>
  <w:style w:type="paragraph" w:styleId="Subtitle">
    <w:name w:val="Subtitle"/>
    <w:next w:val="Normal"/>
    <w:qFormat/>
    <w:pPr>
      <w:keepNext/>
      <w:keepLines/>
      <w:spacing w:after="320" w:line="276" w:lineRule="auto"/>
    </w:pPr>
    <w:rPr>
      <w:color w:val="666666"/>
      <w:sz w:val="30"/>
      <w:szCs w:val="30"/>
      <w:lang w:val="en"/>
    </w:rPr>
  </w:style>
  <w:style w:type="paragraph" w:styleId="Title">
    <w:name w:val="Title"/>
    <w:next w:val="Normal"/>
    <w:uiPriority w:val="10"/>
    <w:qFormat/>
    <w:pPr>
      <w:keepNext/>
      <w:keepLines/>
      <w:spacing w:after="60" w:line="276" w:lineRule="auto"/>
    </w:pPr>
    <w:rPr>
      <w:sz w:val="52"/>
      <w:szCs w:val="52"/>
      <w:lang w:val="en"/>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pPr>
      <w:spacing w:after="100"/>
      <w:ind w:left="440"/>
    </w:pPr>
  </w:style>
  <w:style w:type="table" w:customStyle="1" w:styleId="TableNormal1">
    <w:name w:val="Table Normal1"/>
    <w:tblPr>
      <w:tblCellMar>
        <w:top w:w="0" w:type="dxa"/>
        <w:left w:w="0" w:type="dxa"/>
        <w:bottom w:w="0" w:type="dxa"/>
        <w:right w:w="0" w:type="dxa"/>
      </w:tblCellMar>
    </w:tbl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table" w:customStyle="1" w:styleId="Style26">
    <w:name w:val="_Style 26"/>
    <w:basedOn w:val="TableNormal1"/>
    <w:tblPr>
      <w:tblCellMar>
        <w:top w:w="100" w:type="dxa"/>
        <w:left w:w="100" w:type="dxa"/>
        <w:bottom w:w="100" w:type="dxa"/>
        <w:right w:w="100" w:type="dxa"/>
      </w:tblCellMar>
    </w:tblPr>
  </w:style>
  <w:style w:type="table" w:customStyle="1" w:styleId="Style27">
    <w:name w:val="_Style 27"/>
    <w:basedOn w:val="TableNormal1"/>
    <w:qFormat/>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3389/fpsyt.2022.81849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1155/2021/8987569"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978-981-15-2537-7_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yHhzxrh4k6uSks8Or5G22X5IZw==">CgMxLjAaHwoBMBIaChgICVIUChJ0YWJsZS5vNjVzcjhyM29yNHMaHwoBMRIaChgICVIUChJ0YWJsZS4zcmlqczM4OXdzemIyCGguZ2pkZ3hzMgloLjMwajB6bGwyDWguZnA3dzFxODdqcDEyDmguaHNwazZtM3EzZ3kyMg5oLmpmZmw1djJ3aTdxbzIOaC5qMnRia2txaDUyNGgyCWguMWZvYjl0ZTIJaC4zem55c2g3MgloLjJldDkycDAyCGgudHlqY3d0MgloLjNkeTZ2a20yCWguMXQzaDVzZjIJaC40ZDM0b2c4OAByITFhc05mWXhhY2ZmdHlYbUUwN25tYTRkeG94dkxxek13c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3635</Words>
  <Characters>20721</Characters>
  <Application>Microsoft Office Word</Application>
  <DocSecurity>0</DocSecurity>
  <Lines>172</Lines>
  <Paragraphs>48</Paragraphs>
  <ScaleCrop>false</ScaleCrop>
  <Company/>
  <LinksUpToDate>false</LinksUpToDate>
  <CharactersWithSpaces>24308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SAMIK BANERJEE</dc:creator>
  <cp:lastModifiedBy>Iulian Neagu (2107401)</cp:lastModifiedBy>
  <cp:revision>2</cp:revision>
  <dcterms:created xsi:type="dcterms:W3CDTF">2024-11-18T14:47:00Z</dcterms:created>
  <dcterms:modified xsi:type="dcterms:W3CDTF">2024-11-18T14:47:00Z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1033-12.2.0.18911</vt:lpwstr>
  </property>
  <property fmtid="{D5CDD505-2E9C-101B-9397-08002B2CF9AE}" pid="3" name="ICV">
    <vt:lpwstr>7BD5FB15423947229F5A96B8556C9596_12</vt:lpwstr>
  </property>
</Properties>
</file>