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0DB1" w:rsidRDefault="000A0DB1">
      <w:bookmarkStart w:id="0" w:name="_GoBack"/>
      <w:bookmarkEnd w:id="0"/>
    </w:p>
    <w:p w:rsidR="00EB31FA" w:rsidRDefault="00982DA9">
      <w:r>
        <w:t xml:space="preserve">I </w:t>
      </w:r>
      <w:r w:rsidR="003B2194">
        <w:t>have been to and</w:t>
      </w:r>
      <w:r>
        <w:t xml:space="preserve"> gathered information on</w:t>
      </w:r>
      <w:r w:rsidR="003B2194">
        <w:t xml:space="preserve"> the National Library of Wales and</w:t>
      </w:r>
      <w:r>
        <w:t xml:space="preserve"> 241 graves and tombstones</w:t>
      </w:r>
      <w:r w:rsidR="003B2194">
        <w:t xml:space="preserve"> from a graveyard in Lampeter</w:t>
      </w:r>
      <w:r>
        <w:t>.</w:t>
      </w:r>
      <w:r w:rsidR="00096D4C">
        <w:t xml:space="preserve"> </w:t>
      </w:r>
      <w:r w:rsidR="00EB31FA">
        <w:t>The 241 graves and tombstones were split into two areas</w:t>
      </w:r>
      <w:r w:rsidR="004C11E7">
        <w:t xml:space="preserve"> and they represent two different generations of people,</w:t>
      </w:r>
      <w:r w:rsidR="00C217D7">
        <w:t xml:space="preserve"> of the younger generation there are 91 people, and there are 150 people who are in the older generation</w:t>
      </w:r>
      <w:r w:rsidR="00EB31FA">
        <w:t xml:space="preserve">. The first area had the earliest </w:t>
      </w:r>
      <w:r w:rsidR="00C217D7">
        <w:t xml:space="preserve">date of </w:t>
      </w:r>
      <w:r w:rsidR="00EB31FA">
        <w:t>birth as</w:t>
      </w:r>
      <w:r w:rsidR="00B978BF">
        <w:t xml:space="preserve"> 1904</w:t>
      </w:r>
      <w:r w:rsidR="00EB31FA">
        <w:t xml:space="preserve"> and the latest</w:t>
      </w:r>
      <w:r w:rsidR="00C217D7">
        <w:t xml:space="preserve"> date of</w:t>
      </w:r>
      <w:r w:rsidR="00EB31FA">
        <w:t xml:space="preserve"> death as </w:t>
      </w:r>
      <w:r w:rsidR="00B978BF">
        <w:t>2017</w:t>
      </w:r>
      <w:r w:rsidR="00EB31FA">
        <w:t xml:space="preserve">. The second area had its earliest </w:t>
      </w:r>
      <w:r w:rsidR="00C217D7">
        <w:t xml:space="preserve">date of </w:t>
      </w:r>
      <w:r w:rsidR="00EB31FA">
        <w:t xml:space="preserve">birth and </w:t>
      </w:r>
      <w:r w:rsidR="00C217D7">
        <w:t xml:space="preserve">date of </w:t>
      </w:r>
      <w:r w:rsidR="00EB31FA">
        <w:t xml:space="preserve">death date as </w:t>
      </w:r>
      <w:r w:rsidR="00B978BF">
        <w:t>1884</w:t>
      </w:r>
      <w:r w:rsidR="00EB31FA">
        <w:t xml:space="preserve"> and </w:t>
      </w:r>
      <w:r w:rsidR="00B978BF">
        <w:t>2012</w:t>
      </w:r>
      <w:r w:rsidR="00EB31FA">
        <w:t xml:space="preserve"> respectively.</w:t>
      </w:r>
      <w:r w:rsidR="00C217D7">
        <w:t xml:space="preserve"> Although the two </w:t>
      </w:r>
      <w:r w:rsidR="009014CF">
        <w:t>dates</w:t>
      </w:r>
      <w:r w:rsidR="00C217D7">
        <w:t xml:space="preserve"> of deaths seem quite close considering that there is supposed to be a generation</w:t>
      </w:r>
      <w:r w:rsidR="004D5D61">
        <w:t xml:space="preserve"> between the two, these people are very far from the average life expectancy</w:t>
      </w:r>
      <w:r w:rsidR="000B4279">
        <w:t xml:space="preserve"> of their times</w:t>
      </w:r>
      <w:r w:rsidR="004D5D61">
        <w:t>,</w:t>
      </w:r>
      <w:r w:rsidR="00C217D7">
        <w:t xml:space="preserve"> the person</w:t>
      </w:r>
      <w:r w:rsidR="00CB3687">
        <w:t xml:space="preserve"> who died in 2012 was 94 years old and the person who died </w:t>
      </w:r>
      <w:r w:rsidR="004D5D61">
        <w:t>in 2017 was 99 year</w:t>
      </w:r>
      <w:r w:rsidR="00CE7172">
        <w:t>s</w:t>
      </w:r>
      <w:r w:rsidR="004D5D61">
        <w:t xml:space="preserve"> old</w:t>
      </w:r>
      <w:r w:rsidR="000B4279">
        <w:t xml:space="preserve"> so for most of these people there is a bigger gap between the average person from the younger and older generation, the two people who are over 90 can be seen as an exception to this difference in dates of death.</w:t>
      </w:r>
    </w:p>
    <w:p w:rsidR="00EB31FA" w:rsidRDefault="00BE3664">
      <w:r>
        <w:t>It can be said that t</w:t>
      </w:r>
      <w:r w:rsidR="00EB31FA">
        <w:t>ombstones</w:t>
      </w:r>
      <w:r w:rsidR="0016415A">
        <w:t xml:space="preserve"> and graves</w:t>
      </w:r>
      <w:r w:rsidR="00EB31FA">
        <w:t xml:space="preserve"> are impersonal things.</w:t>
      </w:r>
      <w:r w:rsidR="0016415A">
        <w:t xml:space="preserve"> Some graves can show just their name or their name and age. In more modern graves most tombstones look the same. Most </w:t>
      </w:r>
      <w:r w:rsidR="001B5E95">
        <w:t>modern</w:t>
      </w:r>
      <w:r w:rsidR="0016415A">
        <w:t xml:space="preserve"> tombstones </w:t>
      </w:r>
      <w:r w:rsidR="00C61889">
        <w:t>are upright headstones (</w:t>
      </w:r>
      <w:r w:rsidR="00347E34">
        <w:t>Smith, 2014</w:t>
      </w:r>
      <w:r w:rsidR="00C61889">
        <w:t xml:space="preserve">) and they are normally made from granite, marble </w:t>
      </w:r>
      <w:r w:rsidR="00B978BF">
        <w:t xml:space="preserve">or </w:t>
      </w:r>
      <w:r w:rsidR="00C61889">
        <w:t>limestone (</w:t>
      </w:r>
      <w:r w:rsidR="00347E34">
        <w:t>Smith, 2014</w:t>
      </w:r>
      <w:r w:rsidR="00C61889">
        <w:t>)</w:t>
      </w:r>
      <w:r w:rsidR="001B5E95">
        <w:t>. The imp</w:t>
      </w:r>
      <w:r w:rsidR="003B4905">
        <w:t>ers</w:t>
      </w:r>
      <w:r w:rsidR="001B5E95">
        <w:t>onal aspect is that rows of headstones can all look the same, the only</w:t>
      </w:r>
      <w:r w:rsidR="00C04417">
        <w:t xml:space="preserve"> aspect that looks different are the flowers and other objects placed around the headstone.</w:t>
      </w:r>
      <w:r w:rsidR="00B978BF">
        <w:t xml:space="preserve"> Another detail that makes a tombstone impersonal is that they mostly start the same, the most common start of the 241 tombstones was the phrase </w:t>
      </w:r>
      <w:r w:rsidR="009014CF">
        <w:t>‘in</w:t>
      </w:r>
      <w:r w:rsidR="00B978BF">
        <w:t xml:space="preserve"> loving memory’ if </w:t>
      </w:r>
      <w:proofErr w:type="gramStart"/>
      <w:r w:rsidR="00B978BF">
        <w:t>the majority of</w:t>
      </w:r>
      <w:proofErr w:type="gramEnd"/>
      <w:r w:rsidR="00B978BF">
        <w:t xml:space="preserve"> the tombstones start with the same thing then they become less personal and about the person buried there and it can arguably be more about the makers of the tombstones and seeing it as a product. If most people have the same layout for their grave then </w:t>
      </w:r>
      <w:r w:rsidR="00CE7172">
        <w:t>companies</w:t>
      </w:r>
      <w:r w:rsidR="00B978BF">
        <w:t xml:space="preserve"> can almost mass produce tombstones and leave blank areas to be filled in when it is required, these blank spaces would be used for name, age and relations.</w:t>
      </w:r>
      <w:r w:rsidR="00863339">
        <w:t xml:space="preserve"> Another way that graves are impersonal is that in the graveyard when recording information on the 241</w:t>
      </w:r>
      <w:r w:rsidR="00320609">
        <w:t xml:space="preserve"> there were </w:t>
      </w:r>
      <w:proofErr w:type="gramStart"/>
      <w:r w:rsidR="00320609">
        <w:t>a number of</w:t>
      </w:r>
      <w:proofErr w:type="gramEnd"/>
      <w:r w:rsidR="00320609">
        <w:t xml:space="preserve"> mounds and a few plaques, the plaques generally just </w:t>
      </w:r>
      <w:r w:rsidR="00CE7172">
        <w:t>shows</w:t>
      </w:r>
      <w:r w:rsidR="00320609">
        <w:t xml:space="preserve"> a name and sometimes an age. Although a plaque can sometimes be a personal thing there was a tree planted in </w:t>
      </w:r>
      <w:r w:rsidR="00CE7172">
        <w:t>someone’s</w:t>
      </w:r>
      <w:r w:rsidR="00320609">
        <w:t xml:space="preserve"> name. this tree </w:t>
      </w:r>
      <w:proofErr w:type="gramStart"/>
      <w:r w:rsidR="00320609">
        <w:t>can be seen as</w:t>
      </w:r>
      <w:proofErr w:type="gramEnd"/>
      <w:r w:rsidR="00320609">
        <w:t xml:space="preserve"> both personal and impersonal, </w:t>
      </w:r>
      <w:r w:rsidR="00CF291E">
        <w:t xml:space="preserve">it can be personal because it represents the person in a different way then a normal upright headstone, but a tree can be impersonal because many, such as the one in the graveyard, have no inscriptions are any items around it. </w:t>
      </w:r>
      <w:r w:rsidR="00CE7172">
        <w:t>So,</w:t>
      </w:r>
      <w:r w:rsidR="00CF291E">
        <w:t xml:space="preserve"> although the tree is there to remember the person, and it will probably be in the graveyard a lot longer </w:t>
      </w:r>
      <w:r w:rsidR="00CE7172">
        <w:t>than</w:t>
      </w:r>
      <w:r w:rsidR="00CF291E">
        <w:t xml:space="preserve"> the headstones next to it, in a generation or two it could be forgotten to who the tree was </w:t>
      </w:r>
      <w:r w:rsidR="00960F11">
        <w:t>dedicated,</w:t>
      </w:r>
      <w:r w:rsidR="00CF291E">
        <w:t xml:space="preserve"> and it would be just a tree dedicated to an unknown person.</w:t>
      </w:r>
    </w:p>
    <w:p w:rsidR="00EB31FA" w:rsidRDefault="00EB31FA">
      <w:r>
        <w:t xml:space="preserve">You can tell a lot by looking at </w:t>
      </w:r>
      <w:r w:rsidR="00130C64">
        <w:t>someone’s</w:t>
      </w:r>
      <w:r>
        <w:t xml:space="preserve"> tombstone. On most you can tell </w:t>
      </w:r>
      <w:r w:rsidR="0090441E">
        <w:t>someone’s</w:t>
      </w:r>
      <w:r>
        <w:t xml:space="preserve"> age, their family, on some you can tell their </w:t>
      </w:r>
      <w:r w:rsidR="0090441E">
        <w:t>ethnicity</w:t>
      </w:r>
      <w:r>
        <w:t>, religion, their address and other details.</w:t>
      </w:r>
      <w:r w:rsidR="00130C64">
        <w:t xml:space="preserve"> Of the 241 graves there are three distinct cultures. Most graves were written in English, but many were written i</w:t>
      </w:r>
      <w:r w:rsidR="00EC16C1">
        <w:t>n Welsh and a few were in Polish.</w:t>
      </w:r>
      <w:r w:rsidR="005E6996">
        <w:t xml:space="preserve"> A lot of the graves have religious </w:t>
      </w:r>
      <w:r w:rsidR="005F18B5">
        <w:t>symbols,</w:t>
      </w:r>
      <w:r w:rsidR="00A935FE">
        <w:t xml:space="preserve"> </w:t>
      </w:r>
      <w:proofErr w:type="gramStart"/>
      <w:r w:rsidR="00A935FE">
        <w:t>the majority of</w:t>
      </w:r>
      <w:proofErr w:type="gramEnd"/>
      <w:r w:rsidR="00A935FE">
        <w:t xml:space="preserve"> the religious symbols shown were crosses but other</w:t>
      </w:r>
      <w:r w:rsidR="00AE7598">
        <w:t xml:space="preserve"> common</w:t>
      </w:r>
      <w:r w:rsidR="00A935FE">
        <w:t xml:space="preserve"> symbols were images of </w:t>
      </w:r>
      <w:r w:rsidR="00F07801">
        <w:t>shepherds</w:t>
      </w:r>
      <w:r w:rsidR="00AE7598">
        <w:t xml:space="preserve">, </w:t>
      </w:r>
      <w:r w:rsidR="00F07801">
        <w:t>Mary</w:t>
      </w:r>
      <w:r w:rsidR="00A935FE">
        <w:t xml:space="preserve">, mother of Jesus </w:t>
      </w:r>
      <w:r w:rsidR="00AE7598">
        <w:t xml:space="preserve">and flowers such as a </w:t>
      </w:r>
      <w:r w:rsidR="0090441E">
        <w:t>poppy</w:t>
      </w:r>
      <w:r w:rsidR="00AE7598">
        <w:t>. some less common imag</w:t>
      </w:r>
      <w:r w:rsidR="00A32C0D">
        <w:t xml:space="preserve">es were clouds, other types of flowers and the symbol of IHS superimposed, this symbol is the first three </w:t>
      </w:r>
      <w:r w:rsidR="00F07801">
        <w:t>letters</w:t>
      </w:r>
      <w:r w:rsidR="00A32C0D">
        <w:t xml:space="preserve"> of the Greek </w:t>
      </w:r>
      <w:r w:rsidR="00044432">
        <w:t xml:space="preserve">version of </w:t>
      </w:r>
      <w:r w:rsidR="00F07801">
        <w:t>Jesus’s</w:t>
      </w:r>
      <w:r w:rsidR="00044432">
        <w:t xml:space="preserve"> name Io</w:t>
      </w:r>
      <w:r w:rsidR="00FF5342">
        <w:t>ta</w:t>
      </w:r>
      <w:r w:rsidR="00044432">
        <w:t>, Eta and Sigma.</w:t>
      </w:r>
      <w:r w:rsidR="0090441E">
        <w:t xml:space="preserve"> Showing certain images on a headstone can show</w:t>
      </w:r>
      <w:r w:rsidR="00AD53A9">
        <w:t xml:space="preserve"> certain things about a person. Some religious symbols such as a cross or a </w:t>
      </w:r>
      <w:r w:rsidR="00F07801">
        <w:t>Shepard</w:t>
      </w:r>
      <w:r w:rsidR="00AD53A9">
        <w:t xml:space="preserve"> are a clear sign of that person being Christian, other symbols such as a heart show that either the person was very caring or will be greatly missed. Symbols such as IHS were on polish headstones, this can be because Poland is a very religious country with</w:t>
      </w:r>
      <w:r w:rsidR="00091DF2">
        <w:t xml:space="preserve"> about 90 percent of the country being Christian (</w:t>
      </w:r>
      <w:r w:rsidR="009871BE">
        <w:t>Stay Poland, 2001</w:t>
      </w:r>
      <w:r w:rsidR="00091DF2">
        <w:t>)</w:t>
      </w:r>
      <w:r w:rsidR="001F376E">
        <w:t xml:space="preserve"> although this is not a polish symbol many polish headstones use this symbol to show both </w:t>
      </w:r>
      <w:r w:rsidR="001F376E">
        <w:lastRenderedPageBreak/>
        <w:t>their faith and culture.</w:t>
      </w:r>
      <w:r w:rsidR="0095178C">
        <w:t xml:space="preserve"> It can be said that a tombstone is a personal thing because it can show a lot about a person, an example is that if a headstone says ‘son’ or ‘daughter’ then you can tell that the person died when at least one parent was still alive. Headstones can show a person </w:t>
      </w:r>
      <w:r w:rsidR="00F07801">
        <w:t>religious preference.</w:t>
      </w:r>
    </w:p>
    <w:p w:rsidR="00CA16BC" w:rsidRDefault="00CA16BC">
      <w:r>
        <w:t>In the first area of graves, there were 91 tombstones. Of these 91 tombstones one person was between the age of 20-29 years old, 5 people were between 30-39 years old, 4 people were between 40-49 years old,</w:t>
      </w:r>
      <w:r w:rsidR="00CC08FC">
        <w:t xml:space="preserve"> 9 people were between 50-59 years old, 20 people were between the age of 60-69 years old, 23 people were between 70-79 years old, 21 people were between 80-89 years old and 8 people were between 90-99.</w:t>
      </w:r>
      <w:r w:rsidR="00FB14CB">
        <w:t xml:space="preserve"> To find the average age of death for the 91 people in this area</w:t>
      </w:r>
      <w:r w:rsidR="000B178D">
        <w:t xml:space="preserve"> I put </w:t>
      </w:r>
      <w:r w:rsidR="00F07801">
        <w:t>everyone’s</w:t>
      </w:r>
      <w:r w:rsidR="000B178D">
        <w:t xml:space="preserve"> age into boundaries such as 0-9,10-19,20-29 all the way to 90-99 years. Then you find out the mid interval value of each boundary, so for 0-9 it would be 4.5, for 30-39 it would be 34.5 and for 90-99 it would be 94.5. once the mid interval value for each boundary is worked out the frequency for each boundary should be recorded, so for </w:t>
      </w:r>
      <w:r w:rsidR="00922AE0">
        <w:t xml:space="preserve">example </w:t>
      </w:r>
      <w:r w:rsidR="000B178D">
        <w:t>boundary 50-59</w:t>
      </w:r>
      <w:r w:rsidR="00922AE0">
        <w:t xml:space="preserve"> has a frequency of 9, and for boundary 70-79 it has a frequency of 23. Then the cumulative frequency needs to be worked out, this can be done by multiplying the mid interval of every boundary by the frequency of the same boundary, then add up every result to get the cumulative frequency. </w:t>
      </w:r>
      <w:proofErr w:type="gramStart"/>
      <w:r w:rsidR="00922AE0">
        <w:t>So</w:t>
      </w:r>
      <w:proofErr w:type="gramEnd"/>
      <w:r w:rsidR="00922AE0">
        <w:t xml:space="preserve"> for boundary </w:t>
      </w:r>
      <w:r w:rsidR="00B82AEF">
        <w:t xml:space="preserve">0-9 it has a </w:t>
      </w:r>
      <w:r w:rsidR="00CE7172">
        <w:t>mid-interval</w:t>
      </w:r>
      <w:r w:rsidR="00B82AEF">
        <w:t xml:space="preserve"> of 4.5 and has a frequency of 0, so this </w:t>
      </w:r>
      <w:r w:rsidR="00CE7172">
        <w:t>multiplies</w:t>
      </w:r>
      <w:r w:rsidR="00B82AEF">
        <w:t xml:space="preserve"> to make 0, for boundary 10-19 it has a </w:t>
      </w:r>
      <w:r w:rsidR="00CE7172">
        <w:t>mid-interval</w:t>
      </w:r>
      <w:r w:rsidR="00B82AEF">
        <w:t xml:space="preserve"> of 14.5 and a frequency of 0, so the result of 0. Boundary 20-29 has a </w:t>
      </w:r>
      <w:r w:rsidR="00CE7172">
        <w:t>mid-interval</w:t>
      </w:r>
      <w:r w:rsidR="00B82AEF">
        <w:t xml:space="preserve"> of 24.5 and a frequency of 1 so the result of 24.5, the cumulative frequency is the result of every boundary so the cumulative frequency for the first three </w:t>
      </w:r>
      <w:r w:rsidR="00CE7172">
        <w:t>boundaries</w:t>
      </w:r>
      <w:r w:rsidR="00B82AEF">
        <w:t xml:space="preserve"> are 24.5.</w:t>
      </w:r>
      <w:r w:rsidR="00D92729">
        <w:t xml:space="preserve"> the cumulative frequency of all the boundaries are 6131.5, to find the average age of the people buried in that area you divide the cumulative frequency</w:t>
      </w:r>
      <w:r w:rsidR="006959D7">
        <w:t xml:space="preserve"> by the overall number </w:t>
      </w:r>
      <w:r w:rsidR="00CB4F29">
        <w:t>of people, so it is 6131.5 divided by 91 which give the result of 67.37, so the average age of people in the area is 67 years old.</w:t>
      </w:r>
    </w:p>
    <w:p w:rsidR="00AB3090" w:rsidRDefault="00AB3090">
      <w:r>
        <w:t>The second area of graves had 150 people buried. This area had one person between the age of 0-9 years old, two people between the age of 10-19 years old, four people between the age of 20-29, two people between the age of 30-39, five people between the age of 40-49, 15 people between the age of 50-59, 33 people between the age of 60-69, 44 people between the age of 70-79, 28 people between the age of 80-89, 15 people between the age of 90-99 and one person was over the age of 100.</w:t>
      </w:r>
      <w:r w:rsidR="009E5458">
        <w:t xml:space="preserve"> Using the same method as for the first set of tombstones there is a cumulative frequency of 10525, so divided by the total number of people, 150, gives the result of 70.23 so the average age of people in this area are 70 years old</w:t>
      </w:r>
      <w:r w:rsidR="00116E3F">
        <w:t>. The importance of finding the average age of the two different areas is that you can compare the differences in age groups</w:t>
      </w:r>
      <w:r w:rsidR="00FC73A6">
        <w:t xml:space="preserve"> from two different generations.</w:t>
      </w:r>
      <w:r w:rsidR="00F07801">
        <w:t xml:space="preserve"> The </w:t>
      </w:r>
      <w:r w:rsidR="0097774C">
        <w:t>two average ages of the groups were not the results expected, it was thought that the younger generation would have a higher average age because they would benefit from modern medicine and diets. One explanation for this is that there are only 91 people, whereas at the second site there are 150 people, so 61 more people. Having such a smaller amount of people can potentially skew the results for the average age.</w:t>
      </w:r>
      <w:r w:rsidR="00FC73A6">
        <w:t xml:space="preserve"> A comparison that can be made is that the first group of graves, the younger generation, just over 25 percent of people were between 70-79, whereas in the second group, the older generation, 29.3 percent of people were between 70-79. </w:t>
      </w:r>
      <w:r w:rsidR="00960F11">
        <w:t xml:space="preserve">Comparing the differences in the ages of when people died can give a better understanding of the age people would live to or how they dealt with death. The further back in time you were to go death was a more common thing, this can be seen by the short life </w:t>
      </w:r>
      <w:r w:rsidR="00670C2D">
        <w:t>expectations</w:t>
      </w:r>
      <w:r w:rsidR="00960F11">
        <w:t xml:space="preserve"> and poor healthcare. Although the </w:t>
      </w:r>
      <w:r w:rsidR="00670C2D">
        <w:t xml:space="preserve">two groups of people have similar statistics to how many people died at what age, if instead of going back one generation a person was to go back </w:t>
      </w:r>
      <w:proofErr w:type="gramStart"/>
      <w:r w:rsidR="00670C2D">
        <w:t>a number of</w:t>
      </w:r>
      <w:proofErr w:type="gramEnd"/>
      <w:r w:rsidR="00670C2D">
        <w:t xml:space="preserve"> them, the differences in the statistics would be quite different and it can reflect on the way of life at that time.</w:t>
      </w:r>
    </w:p>
    <w:p w:rsidR="00FC73A6" w:rsidRDefault="00FC73A6">
      <w:r>
        <w:lastRenderedPageBreak/>
        <w:t>The national library of wales</w:t>
      </w:r>
      <w:r w:rsidR="007E49BE">
        <w:t xml:space="preserve"> is in </w:t>
      </w:r>
      <w:r w:rsidR="005D3DBA">
        <w:t>Aberystwyth</w:t>
      </w:r>
      <w:r w:rsidR="007E49BE">
        <w:t xml:space="preserve">, in Ceredigion. Besides being </w:t>
      </w:r>
      <w:r w:rsidR="005D3DBA">
        <w:t>the national library of wales,</w:t>
      </w:r>
      <w:r w:rsidR="007E49BE">
        <w:t xml:space="preserve"> it is special because it is one of six copyright or legal deposit libraries in the United Kingdom. The other five are the British Library, London, the National Library of Scotland, Edinburgh, Bodleian Library, Oxford, Cambridge University Library and Trinity College, Dublin</w:t>
      </w:r>
      <w:r w:rsidR="000578B9">
        <w:t xml:space="preserve"> (</w:t>
      </w:r>
      <w:r w:rsidR="00D67DA2">
        <w:t>National Library of Scotland, 2018</w:t>
      </w:r>
      <w:r w:rsidR="000578B9">
        <w:t>)</w:t>
      </w:r>
      <w:r w:rsidR="00BC4380">
        <w:t xml:space="preserve">. The importance of being a legal deposit library is that the libraries in </w:t>
      </w:r>
      <w:r w:rsidR="005D3DBA">
        <w:t>Edinburgh</w:t>
      </w:r>
      <w:r w:rsidR="00BC4380">
        <w:t xml:space="preserve">, Oxford, Cambridge, Dublin and Aberystwyth are entitled to request a free copy of everything published in the United Kingdom, </w:t>
      </w:r>
      <w:proofErr w:type="gramStart"/>
      <w:r w:rsidR="00BC4380">
        <w:t>provided that</w:t>
      </w:r>
      <w:proofErr w:type="gramEnd"/>
      <w:r w:rsidR="00BC4380">
        <w:t xml:space="preserve"> they make a request in writing within a year of the date of publication, this follows</w:t>
      </w:r>
      <w:r w:rsidR="00C211C2">
        <w:t xml:space="preserve"> the Legal Deposit Libraries act 2003</w:t>
      </w:r>
      <w:r w:rsidR="00D67DA2">
        <w:t>(National Library of Scotland, 2018</w:t>
      </w:r>
      <w:r w:rsidR="00BC4380">
        <w:t>).</w:t>
      </w:r>
      <w:r w:rsidR="00C211C2">
        <w:t xml:space="preserve"> The British Library is slightly </w:t>
      </w:r>
      <w:r w:rsidR="00CE7172">
        <w:t>different,</w:t>
      </w:r>
      <w:r w:rsidR="00C211C2">
        <w:t xml:space="preserve"> and it is the responsibility of the publishers to send a copy of their publications without a written claim being </w:t>
      </w:r>
      <w:r w:rsidR="00F037F7">
        <w:t>required (</w:t>
      </w:r>
      <w:r w:rsidR="00D67DA2">
        <w:t>National Library of Scotland, 2018</w:t>
      </w:r>
      <w:r w:rsidR="00C211C2">
        <w:t>)</w:t>
      </w:r>
      <w:r w:rsidR="007B25F7">
        <w:t>.</w:t>
      </w:r>
    </w:p>
    <w:p w:rsidR="00D11065" w:rsidRDefault="00D11065">
      <w:r>
        <w:t>The national library of wales is an imp</w:t>
      </w:r>
      <w:r w:rsidR="001378F0">
        <w:t>ortant building in learning and understanding about welsh culture and history. The national library of wales</w:t>
      </w:r>
      <w:r w:rsidR="00EC10A7">
        <w:t xml:space="preserve"> has many important documents relating to the history of wales, it</w:t>
      </w:r>
      <w:r w:rsidR="001378F0">
        <w:t xml:space="preserve"> has one of Wales’s </w:t>
      </w:r>
      <w:r w:rsidR="00F037F7">
        <w:t>earliest</w:t>
      </w:r>
      <w:r w:rsidR="001378F0">
        <w:t xml:space="preserve"> ecclesiastical manuscripts, this is the book of Llandaff, which is from around 1150 AD (</w:t>
      </w:r>
      <w:r w:rsidR="00E249EB">
        <w:t>National Library of Wales, 2015</w:t>
      </w:r>
      <w:r w:rsidR="001378F0">
        <w:t>)</w:t>
      </w:r>
      <w:r w:rsidR="00EC10A7">
        <w:t xml:space="preserve">, there is the Black Book of </w:t>
      </w:r>
      <w:r w:rsidR="00F037F7">
        <w:t>Carmarthen</w:t>
      </w:r>
      <w:r w:rsidR="00EC10A7">
        <w:t>, which is one of the earliest surviving manuscripts written solely in welsh</w:t>
      </w:r>
      <w:r w:rsidR="00E249EB">
        <w:t>(National Library of Wales, 2015</w:t>
      </w:r>
      <w:r w:rsidR="00EC10A7">
        <w:t xml:space="preserve">) and there is the book of Taliesin, which is one of the most famous welsh manuscripts containing some of the oldest poems in welsh </w:t>
      </w:r>
      <w:r w:rsidR="00E249EB">
        <w:t>(National Library of Wales, 2015</w:t>
      </w:r>
      <w:r w:rsidR="00EC10A7">
        <w:t>).</w:t>
      </w:r>
      <w:r w:rsidR="00A753F8">
        <w:t xml:space="preserve"> The library </w:t>
      </w:r>
      <w:proofErr w:type="gramStart"/>
      <w:r w:rsidR="00A753F8">
        <w:t>can be seen as</w:t>
      </w:r>
      <w:proofErr w:type="gramEnd"/>
      <w:r w:rsidR="00A753F8">
        <w:t xml:space="preserve"> trying to preserve</w:t>
      </w:r>
      <w:r w:rsidR="00B270CE">
        <w:t xml:space="preserve"> and encourage the welsh culture, the library </w:t>
      </w:r>
      <w:r w:rsidR="00A73967">
        <w:t xml:space="preserve">tries to have a copy of any work by a welsh author, or on something about wales. This also includes </w:t>
      </w:r>
      <w:r w:rsidR="00F037F7">
        <w:t>paintings</w:t>
      </w:r>
      <w:r w:rsidR="00A73967">
        <w:t xml:space="preserve"> and pictures whether by a welsh person or based in or on a place in wales, the library also has a video library where things such as Doctor Who and other tv series and movies are stored. For </w:t>
      </w:r>
      <w:r w:rsidR="00F037F7">
        <w:t>a</w:t>
      </w:r>
      <w:r w:rsidR="00A73967">
        <w:t xml:space="preserve"> series or movie to be stored in the video library it </w:t>
      </w:r>
      <w:proofErr w:type="gramStart"/>
      <w:r w:rsidR="00A73967">
        <w:t>has to</w:t>
      </w:r>
      <w:proofErr w:type="gramEnd"/>
      <w:r w:rsidR="00A73967">
        <w:t xml:space="preserve"> be made a welsh producer, be about a famous welsh person or event, set in wales, have welsh actors, or even made by welsh companies such as BBC </w:t>
      </w:r>
      <w:proofErr w:type="spellStart"/>
      <w:r w:rsidR="00CE7172">
        <w:t>C</w:t>
      </w:r>
      <w:r w:rsidR="00A73967">
        <w:t>ymru</w:t>
      </w:r>
      <w:proofErr w:type="spellEnd"/>
      <w:r w:rsidR="00A73967">
        <w:t xml:space="preserve"> wales.</w:t>
      </w:r>
    </w:p>
    <w:p w:rsidR="00555985" w:rsidRDefault="00555985">
      <w:r>
        <w:t xml:space="preserve">The </w:t>
      </w:r>
      <w:r w:rsidR="00321922">
        <w:t xml:space="preserve">national library of wales shows the importance of preserving documents. The library has vaults on the bottom floor dedicated to storing the most precious and important documents. The vaults are kept at a certain temperature and humidity level as to not damage the books. In the event of a fire the vaults would be sealed shut behind steel doors and the rooms would be filled with carbon dioxide. This shows the care that the library puts into preserving documents which some would consider crucial to certain periods in history. In another attempt to preserve documents the library </w:t>
      </w:r>
      <w:r w:rsidR="00CE7172">
        <w:t>is</w:t>
      </w:r>
      <w:r w:rsidR="00321922">
        <w:t xml:space="preserve"> </w:t>
      </w:r>
      <w:r w:rsidR="00CE7172">
        <w:t>digitalising</w:t>
      </w:r>
      <w:r w:rsidR="00321922">
        <w:t xml:space="preserve"> everything, this means that every page of every book will eventually be scanned and stored online, this then allows a larger audience of people to use it but also insures that if anything were to happen to the library copies of the books stored in the library will survive.</w:t>
      </w:r>
    </w:p>
    <w:p w:rsidR="00C61889" w:rsidRDefault="00C61889"/>
    <w:p w:rsidR="003162A9" w:rsidRDefault="003162A9"/>
    <w:p w:rsidR="003162A9" w:rsidRDefault="003162A9"/>
    <w:p w:rsidR="003162A9" w:rsidRDefault="003162A9"/>
    <w:p w:rsidR="00C61889" w:rsidRDefault="00C61889"/>
    <w:p w:rsidR="00C61889" w:rsidRDefault="00C61889"/>
    <w:p w:rsidR="00C61889" w:rsidRDefault="00C61889"/>
    <w:p w:rsidR="00B41169" w:rsidRDefault="00B41169"/>
    <w:p w:rsidR="00C61889" w:rsidRDefault="00B41169">
      <w:r>
        <w:lastRenderedPageBreak/>
        <w:t>List of References:</w:t>
      </w:r>
    </w:p>
    <w:p w:rsidR="00C61889" w:rsidRDefault="009F240C">
      <w:r>
        <w:t>S, Smith</w:t>
      </w:r>
      <w:r w:rsidR="00576EF6">
        <w:t xml:space="preserve">.2014. The Definitive Guide to Choosing a Headstone. </w:t>
      </w:r>
      <w:r w:rsidR="009C1C98">
        <w:t>Available</w:t>
      </w:r>
      <w:r w:rsidR="00576EF6">
        <w:t xml:space="preserve"> from: </w:t>
      </w:r>
      <w:hyperlink r:id="rId5" w:history="1">
        <w:r w:rsidR="00576EF6" w:rsidRPr="003F69A2">
          <w:rPr>
            <w:rStyle w:val="Hyperlink"/>
          </w:rPr>
          <w:t>http://headstoneguide.co.uk/</w:t>
        </w:r>
      </w:hyperlink>
      <w:r w:rsidR="00576EF6">
        <w:t xml:space="preserve"> [Accessed </w:t>
      </w:r>
      <w:r w:rsidR="009C1C98">
        <w:t>18</w:t>
      </w:r>
      <w:r w:rsidR="009C1C98" w:rsidRPr="009C1C98">
        <w:rPr>
          <w:vertAlign w:val="superscript"/>
        </w:rPr>
        <w:t>th</w:t>
      </w:r>
      <w:r w:rsidR="009C1C98">
        <w:t xml:space="preserve"> </w:t>
      </w:r>
      <w:proofErr w:type="gramStart"/>
      <w:r w:rsidR="009C1C98">
        <w:t>may</w:t>
      </w:r>
      <w:proofErr w:type="gramEnd"/>
      <w:r w:rsidR="00576EF6">
        <w:t xml:space="preserve"> 2018]</w:t>
      </w:r>
    </w:p>
    <w:p w:rsidR="000578B9" w:rsidRDefault="009C1C98">
      <w:r>
        <w:t xml:space="preserve">National Library of Scotland. 2018. UK and Irish legal deposit libraries. Available from: </w:t>
      </w:r>
      <w:hyperlink r:id="rId6" w:history="1">
        <w:r w:rsidRPr="003F69A2">
          <w:rPr>
            <w:rStyle w:val="Hyperlink"/>
          </w:rPr>
          <w:t>https://www.nls.uk/about-us/what-we-are/legal-deposit/print/legal-deposit-libraries</w:t>
        </w:r>
      </w:hyperlink>
      <w:r w:rsidR="000578B9">
        <w:t xml:space="preserve"> </w:t>
      </w:r>
      <w:r>
        <w:t xml:space="preserve">[Accessed 18th </w:t>
      </w:r>
      <w:proofErr w:type="gramStart"/>
      <w:r>
        <w:t>may</w:t>
      </w:r>
      <w:proofErr w:type="gramEnd"/>
      <w:r>
        <w:t xml:space="preserve"> 2018]</w:t>
      </w:r>
    </w:p>
    <w:p w:rsidR="00CF67C1" w:rsidRDefault="00CF67C1">
      <w:r>
        <w:t xml:space="preserve">Stay Poland.2001. Religion. Available from: </w:t>
      </w:r>
      <w:hyperlink r:id="rId7" w:history="1">
        <w:r w:rsidR="009871BE" w:rsidRPr="009871BE">
          <w:rPr>
            <w:rStyle w:val="Hyperlink"/>
          </w:rPr>
          <w:t>https://www.staypoland.com/poland/religion/</w:t>
        </w:r>
      </w:hyperlink>
      <w:r w:rsidR="009871BE">
        <w:t xml:space="preserve"> [Accessed 18</w:t>
      </w:r>
      <w:r w:rsidR="009871BE" w:rsidRPr="009871BE">
        <w:rPr>
          <w:vertAlign w:val="superscript"/>
        </w:rPr>
        <w:t>th</w:t>
      </w:r>
      <w:r w:rsidR="009871BE">
        <w:t xml:space="preserve"> May 2018]</w:t>
      </w:r>
    </w:p>
    <w:p w:rsidR="00E249EB" w:rsidRDefault="00E249EB">
      <w:r>
        <w:t xml:space="preserve">National Library of Wales. 2015. The Middle Ages. Available </w:t>
      </w:r>
      <w:r w:rsidR="00043F9E">
        <w:t>from:</w:t>
      </w:r>
      <w:r>
        <w:t xml:space="preserve"> </w:t>
      </w:r>
      <w:hyperlink r:id="rId8" w:history="1">
        <w:r w:rsidRPr="003F69A2">
          <w:rPr>
            <w:rStyle w:val="Hyperlink"/>
          </w:rPr>
          <w:t>https://www.library.wales/discover/digital-gallery/manuscripts/the-middle-ages/</w:t>
        </w:r>
      </w:hyperlink>
      <w:r>
        <w:t xml:space="preserve"> [Accessed 18</w:t>
      </w:r>
      <w:r w:rsidRPr="00E249EB">
        <w:rPr>
          <w:vertAlign w:val="superscript"/>
        </w:rPr>
        <w:t>th</w:t>
      </w:r>
      <w:r>
        <w:t xml:space="preserve"> May 2018]</w:t>
      </w:r>
    </w:p>
    <w:sectPr w:rsidR="00E249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DA9"/>
    <w:rsid w:val="00043F9E"/>
    <w:rsid w:val="00044432"/>
    <w:rsid w:val="000578B9"/>
    <w:rsid w:val="00091DF2"/>
    <w:rsid w:val="00096D4C"/>
    <w:rsid w:val="000A0DB1"/>
    <w:rsid w:val="000B178D"/>
    <w:rsid w:val="000B4279"/>
    <w:rsid w:val="00116E3F"/>
    <w:rsid w:val="00130C64"/>
    <w:rsid w:val="001378F0"/>
    <w:rsid w:val="001512A5"/>
    <w:rsid w:val="0016415A"/>
    <w:rsid w:val="001B5E95"/>
    <w:rsid w:val="001F376E"/>
    <w:rsid w:val="00311E7D"/>
    <w:rsid w:val="003162A9"/>
    <w:rsid w:val="00320609"/>
    <w:rsid w:val="00321922"/>
    <w:rsid w:val="00347E34"/>
    <w:rsid w:val="003B2194"/>
    <w:rsid w:val="003B4905"/>
    <w:rsid w:val="004C11E7"/>
    <w:rsid w:val="004D5D61"/>
    <w:rsid w:val="00555985"/>
    <w:rsid w:val="00576EF6"/>
    <w:rsid w:val="005D3DBA"/>
    <w:rsid w:val="005E6996"/>
    <w:rsid w:val="005F18B5"/>
    <w:rsid w:val="00670C2D"/>
    <w:rsid w:val="006959D7"/>
    <w:rsid w:val="006C45C4"/>
    <w:rsid w:val="007B25F7"/>
    <w:rsid w:val="007E49BE"/>
    <w:rsid w:val="00863339"/>
    <w:rsid w:val="009014CF"/>
    <w:rsid w:val="0090441E"/>
    <w:rsid w:val="00922AE0"/>
    <w:rsid w:val="0095178C"/>
    <w:rsid w:val="00960F11"/>
    <w:rsid w:val="0097774C"/>
    <w:rsid w:val="00982DA9"/>
    <w:rsid w:val="009871BE"/>
    <w:rsid w:val="009C1C98"/>
    <w:rsid w:val="009E5458"/>
    <w:rsid w:val="009F240C"/>
    <w:rsid w:val="00A32C0D"/>
    <w:rsid w:val="00A73967"/>
    <w:rsid w:val="00A753F8"/>
    <w:rsid w:val="00A935FE"/>
    <w:rsid w:val="00AB3090"/>
    <w:rsid w:val="00AD53A9"/>
    <w:rsid w:val="00AE7598"/>
    <w:rsid w:val="00B270CE"/>
    <w:rsid w:val="00B41169"/>
    <w:rsid w:val="00B82AEF"/>
    <w:rsid w:val="00B978BF"/>
    <w:rsid w:val="00BC4380"/>
    <w:rsid w:val="00BE3664"/>
    <w:rsid w:val="00C04417"/>
    <w:rsid w:val="00C211C2"/>
    <w:rsid w:val="00C217D7"/>
    <w:rsid w:val="00C61889"/>
    <w:rsid w:val="00CA16BC"/>
    <w:rsid w:val="00CB3687"/>
    <w:rsid w:val="00CB4F29"/>
    <w:rsid w:val="00CC08FC"/>
    <w:rsid w:val="00CC57CB"/>
    <w:rsid w:val="00CE7172"/>
    <w:rsid w:val="00CF291E"/>
    <w:rsid w:val="00CF67C1"/>
    <w:rsid w:val="00D11065"/>
    <w:rsid w:val="00D67DA2"/>
    <w:rsid w:val="00D92729"/>
    <w:rsid w:val="00E249EB"/>
    <w:rsid w:val="00EB31FA"/>
    <w:rsid w:val="00EC10A7"/>
    <w:rsid w:val="00EC16C1"/>
    <w:rsid w:val="00EE010B"/>
    <w:rsid w:val="00F037F7"/>
    <w:rsid w:val="00F07801"/>
    <w:rsid w:val="00FB14CB"/>
    <w:rsid w:val="00FC73A6"/>
    <w:rsid w:val="00FF5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9B3B2"/>
  <w15:chartTrackingRefBased/>
  <w15:docId w15:val="{93BC1840-B77F-49CD-A057-8A996AAD8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1889"/>
    <w:rPr>
      <w:color w:val="0563C1" w:themeColor="hyperlink"/>
      <w:u w:val="single"/>
    </w:rPr>
  </w:style>
  <w:style w:type="character" w:styleId="UnresolvedMention">
    <w:name w:val="Unresolved Mention"/>
    <w:basedOn w:val="DefaultParagraphFont"/>
    <w:uiPriority w:val="99"/>
    <w:semiHidden/>
    <w:unhideWhenUsed/>
    <w:rsid w:val="00C61889"/>
    <w:rPr>
      <w:color w:val="605E5C"/>
      <w:shd w:val="clear" w:color="auto" w:fill="E1DFDD"/>
    </w:rPr>
  </w:style>
  <w:style w:type="character" w:styleId="PlaceholderText">
    <w:name w:val="Placeholder Text"/>
    <w:basedOn w:val="DefaultParagraphFont"/>
    <w:uiPriority w:val="99"/>
    <w:semiHidden/>
    <w:rsid w:val="005E699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brary.wales/discover/digital-gallery/manuscripts/the-middle-ages/" TargetMode="External"/><Relationship Id="rId3" Type="http://schemas.openxmlformats.org/officeDocument/2006/relationships/settings" Target="settings.xml"/><Relationship Id="rId7" Type="http://schemas.openxmlformats.org/officeDocument/2006/relationships/hyperlink" Target="https://www.staypoland.com/poland/relig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ls.uk/about-us/what-we-are/legal-deposit/print/legal-deposit-libraries" TargetMode="External"/><Relationship Id="rId5" Type="http://schemas.openxmlformats.org/officeDocument/2006/relationships/hyperlink" Target="http://headstoneguide.co.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D34A24-4D9D-4F67-A96B-045BD5746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3265</TotalTime>
  <Pages>4</Pages>
  <Words>1889</Words>
  <Characters>10773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Neal</dc:creator>
  <cp:keywords/>
  <dc:description/>
  <cp:lastModifiedBy>Joe Neal</cp:lastModifiedBy>
  <cp:revision>57</cp:revision>
  <dcterms:created xsi:type="dcterms:W3CDTF">2018-05-16T13:53:00Z</dcterms:created>
  <dcterms:modified xsi:type="dcterms:W3CDTF">2018-05-18T20:20:00Z</dcterms:modified>
</cp:coreProperties>
</file>