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1061F6" w14:textId="047AB670" w:rsidR="003225A8" w:rsidRDefault="001B2227" w:rsidP="003225A8">
      <w:pPr>
        <w:pStyle w:val="Title"/>
        <w:spacing w:line="360" w:lineRule="auto"/>
        <w:ind w:firstLine="720"/>
        <w:jc w:val="center"/>
        <w:rPr>
          <w:rFonts w:ascii="Arial" w:hAnsi="Arial" w:cs="Arial"/>
          <w:sz w:val="50"/>
          <w:szCs w:val="50"/>
        </w:rPr>
      </w:pPr>
      <w:bookmarkStart w:id="0" w:name="_Hlk179559406"/>
      <w:r w:rsidRPr="003225A8">
        <w:rPr>
          <w:rFonts w:ascii="Arial" w:hAnsi="Arial" w:cs="Arial"/>
          <w:noProof/>
        </w:rPr>
        <mc:AlternateContent>
          <mc:Choice Requires="wps">
            <w:drawing>
              <wp:anchor distT="0" distB="0" distL="114300" distR="114300" simplePos="0" relativeHeight="251661312" behindDoc="0" locked="0" layoutInCell="1" allowOverlap="1" wp14:anchorId="5FD11B13" wp14:editId="00EF49B0">
                <wp:simplePos x="0" y="0"/>
                <wp:positionH relativeFrom="margin">
                  <wp:align>left</wp:align>
                </wp:positionH>
                <wp:positionV relativeFrom="page">
                  <wp:posOffset>7803406</wp:posOffset>
                </wp:positionV>
                <wp:extent cx="5170936" cy="1450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170936" cy="1450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0B24EE4B"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w:t>
                                </w:r>
                                <w:r w:rsidR="001B2227">
                                  <w:rPr>
                                    <w:rFonts w:ascii="Arial" w:hAnsi="Arial" w:cs="Arial"/>
                                    <w:kern w:val="0"/>
                                    <w:sz w:val="32"/>
                                    <w:szCs w:val="32"/>
                                    <w14:ligatures w14:val="none"/>
                                  </w:rPr>
                                  <w:t>8</w:t>
                                </w:r>
                                <w:r w:rsidRPr="00F21B99">
                                  <w:rPr>
                                    <w:rFonts w:ascii="Arial" w:hAnsi="Arial" w:cs="Arial"/>
                                    <w:kern w:val="0"/>
                                    <w:sz w:val="32"/>
                                    <w:szCs w:val="32"/>
                                    <w14:ligatures w14:val="none"/>
                                  </w:rPr>
                                  <w:t xml:space="preserve">                                                                                                                                                     Inna Hristova                                                          Student number                                                            2230343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D11B13" id="_x0000_t202" coordsize="21600,21600" o:spt="202" path="m,l,21600r21600,l21600,xe">
                <v:stroke joinstyle="miter"/>
                <v:path gradientshapeok="t" o:connecttype="rect"/>
              </v:shapetype>
              <v:shape id="Text Box 153" o:spid="_x0000_s1026" type="#_x0000_t202" style="position:absolute;left:0;text-align:left;margin-left:0;margin-top:614.45pt;width:407.15pt;height:114.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0B24EE4B"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w:t>
                          </w:r>
                          <w:r w:rsidR="001B2227">
                            <w:rPr>
                              <w:rFonts w:ascii="Arial" w:hAnsi="Arial" w:cs="Arial"/>
                              <w:kern w:val="0"/>
                              <w:sz w:val="32"/>
                              <w:szCs w:val="32"/>
                              <w14:ligatures w14:val="none"/>
                            </w:rPr>
                            <w:t>8</w:t>
                          </w:r>
                          <w:r w:rsidRPr="00F21B99">
                            <w:rPr>
                              <w:rFonts w:ascii="Arial" w:hAnsi="Arial" w:cs="Arial"/>
                              <w:kern w:val="0"/>
                              <w:sz w:val="32"/>
                              <w:szCs w:val="32"/>
                              <w14:ligatures w14:val="none"/>
                            </w:rPr>
                            <w:t xml:space="preserve">                                                                                                                                                     Inna Hristova                                                          Student number                                                            2230343</w:t>
                          </w:r>
                        </w:p>
                      </w:sdtContent>
                    </w:sdt>
                  </w:txbxContent>
                </v:textbox>
                <w10:wrap type="square" anchorx="margin" anchory="page"/>
              </v:shape>
            </w:pict>
          </mc:Fallback>
        </mc:AlternateContent>
      </w:r>
      <w:sdt>
        <w:sdtPr>
          <w:rPr>
            <w:rFonts w:ascii="Arial" w:hAnsi="Arial" w:cs="Arial"/>
          </w:rPr>
          <w:id w:val="-922031032"/>
          <w:docPartObj>
            <w:docPartGallery w:val="Cover Pages"/>
            <w:docPartUnique/>
          </w:docPartObj>
        </w:sdtPr>
        <w:sdtEndPr>
          <w:rPr>
            <w:sz w:val="50"/>
            <w:szCs w:val="50"/>
          </w:rPr>
        </w:sdtEndPr>
        <w:sdtContent>
          <w:r w:rsidR="00D43908" w:rsidRPr="003225A8">
            <w:rPr>
              <w:rFonts w:ascii="Arial" w:hAnsi="Arial" w:cs="Arial"/>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3009DA98" w14:textId="3DA920F6" w:rsidR="00F21B99" w:rsidRDefault="001B2227" w:rsidP="00F21B99">
                                <w:pPr>
                                  <w:jc w:val="center"/>
                                  <w:rPr>
                                    <w:rFonts w:ascii="Arial" w:hAnsi="Arial" w:cs="Arial"/>
                                    <w:kern w:val="0"/>
                                    <w:sz w:val="100"/>
                                    <w:szCs w:val="100"/>
                                    <w14:ligatures w14:val="none"/>
                                  </w:rPr>
                                </w:pPr>
                                <w:r w:rsidRPr="001B2227">
                                  <w:rPr>
                                    <w:rFonts w:ascii="Arial" w:hAnsi="Arial" w:cs="Arial"/>
                                    <w:b/>
                                    <w:kern w:val="0"/>
                                    <w:sz w:val="100"/>
                                    <w:szCs w:val="100"/>
                                    <w14:ligatures w14:val="none"/>
                                  </w:rPr>
                                  <w:t>Management Economics</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06726B" id="Text Box 154" o:spid="_x0000_s1027" type="#_x0000_t202" style="position:absolute;left:0;text-align:left;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vQbAIAAEAFAAAOAAAAZHJzL2Uyb0RvYy54bWysVFGP2jAMfp+0/xDlfbQcAr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3009DA98" w14:textId="3DA920F6" w:rsidR="00F21B99" w:rsidRDefault="001B2227" w:rsidP="00F21B99">
                          <w:pPr>
                            <w:jc w:val="center"/>
                            <w:rPr>
                              <w:rFonts w:ascii="Arial" w:hAnsi="Arial" w:cs="Arial"/>
                              <w:kern w:val="0"/>
                              <w:sz w:val="100"/>
                              <w:szCs w:val="100"/>
                              <w14:ligatures w14:val="none"/>
                            </w:rPr>
                          </w:pPr>
                          <w:r w:rsidRPr="001B2227">
                            <w:rPr>
                              <w:rFonts w:ascii="Arial" w:hAnsi="Arial" w:cs="Arial"/>
                              <w:b/>
                              <w:kern w:val="0"/>
                              <w:sz w:val="100"/>
                              <w:szCs w:val="100"/>
                              <w14:ligatures w14:val="none"/>
                            </w:rPr>
                            <w:t>Management Economics</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sidRPr="003225A8">
            <w:rPr>
              <w:rFonts w:ascii="Arial" w:hAnsi="Arial" w:cs="Arial"/>
              <w:noProof/>
            </w:rPr>
            <mc:AlternateContent>
              <mc:Choice Requires="wpg">
                <w:drawing>
                  <wp:anchor distT="0" distB="0" distL="114300" distR="114300" simplePos="0" relativeHeight="251662336" behindDoc="0" locked="0" layoutInCell="1" allowOverlap="1" wp14:anchorId="03DB5AE4" wp14:editId="0F832CD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FA8520C"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sdtContent>
      </w:sdt>
      <w:r w:rsidR="00780E67" w:rsidRPr="003225A8">
        <w:rPr>
          <w:rFonts w:ascii="Arial" w:hAnsi="Arial" w:cs="Arial"/>
        </w:rPr>
        <w:br w:type="page"/>
      </w:r>
    </w:p>
    <w:bookmarkEnd w:id="0" w:displacedByCustomXml="next"/>
    <w:sdt>
      <w:sdtPr>
        <w:rPr>
          <w:rFonts w:asciiTheme="minorHAnsi" w:eastAsiaTheme="minorHAnsi" w:hAnsiTheme="minorHAnsi" w:cstheme="minorBidi"/>
          <w:color w:val="auto"/>
          <w:kern w:val="2"/>
          <w:sz w:val="22"/>
          <w:szCs w:val="22"/>
          <w14:ligatures w14:val="standardContextual"/>
        </w:rPr>
        <w:id w:val="488062546"/>
        <w:docPartObj>
          <w:docPartGallery w:val="Table of Contents"/>
          <w:docPartUnique/>
        </w:docPartObj>
      </w:sdtPr>
      <w:sdtEndPr>
        <w:rPr>
          <w:b/>
          <w:bCs/>
          <w:noProof/>
        </w:rPr>
      </w:sdtEndPr>
      <w:sdtContent>
        <w:p w14:paraId="1CCDF23F" w14:textId="4B5ECA82" w:rsidR="00B82A8A" w:rsidRPr="00C52CEB" w:rsidRDefault="00B82A8A">
          <w:pPr>
            <w:pStyle w:val="TOCHeading"/>
            <w:rPr>
              <w:rFonts w:ascii="Arial" w:hAnsi="Arial" w:cs="Arial"/>
              <w:color w:val="auto"/>
              <w:sz w:val="40"/>
              <w:szCs w:val="40"/>
            </w:rPr>
          </w:pPr>
          <w:r w:rsidRPr="00C52CEB">
            <w:rPr>
              <w:rFonts w:ascii="Arial" w:hAnsi="Arial" w:cs="Arial"/>
              <w:color w:val="auto"/>
              <w:sz w:val="40"/>
              <w:szCs w:val="40"/>
            </w:rPr>
            <w:t>Table of Contents</w:t>
          </w:r>
        </w:p>
        <w:p w14:paraId="5EA55615" w14:textId="77777777" w:rsidR="00B82A8A" w:rsidRPr="00C52CEB" w:rsidRDefault="00B82A8A" w:rsidP="00B82A8A"/>
        <w:p w14:paraId="16DB56AE" w14:textId="427A63A4" w:rsidR="00B82A8A" w:rsidRPr="00C52CEB" w:rsidRDefault="00B82A8A">
          <w:pPr>
            <w:pStyle w:val="TOC1"/>
            <w:tabs>
              <w:tab w:val="right" w:leader="dot" w:pos="9350"/>
            </w:tabs>
            <w:rPr>
              <w:rFonts w:cstheme="minorBidi"/>
              <w:noProof/>
              <w:kern w:val="2"/>
              <w:lang w:val="bg-BG" w:eastAsia="bg-BG"/>
              <w14:ligatures w14:val="standardContextual"/>
            </w:rPr>
          </w:pPr>
          <w:r w:rsidRPr="00C52CEB">
            <w:fldChar w:fldCharType="begin"/>
          </w:r>
          <w:r w:rsidRPr="00C52CEB">
            <w:instrText xml:space="preserve"> TOC \o "1-3" \h \z \u </w:instrText>
          </w:r>
          <w:r w:rsidRPr="00C52CEB">
            <w:fldChar w:fldCharType="separate"/>
          </w:r>
          <w:hyperlink w:anchor="_Toc179637769" w:history="1">
            <w:r w:rsidRPr="00C52CEB">
              <w:rPr>
                <w:rStyle w:val="Hyperlink"/>
                <w:rFonts w:ascii="Arial" w:eastAsia="Calibri" w:hAnsi="Arial" w:cs="Arial"/>
                <w:noProof/>
              </w:rPr>
              <w:t>Industry Structure and Recent Developments</w:t>
            </w:r>
            <w:r w:rsidRPr="00C52CEB">
              <w:rPr>
                <w:noProof/>
                <w:webHidden/>
              </w:rPr>
              <w:tab/>
            </w:r>
            <w:r w:rsidRPr="00C52CEB">
              <w:rPr>
                <w:noProof/>
                <w:webHidden/>
              </w:rPr>
              <w:fldChar w:fldCharType="begin"/>
            </w:r>
            <w:r w:rsidRPr="00C52CEB">
              <w:rPr>
                <w:noProof/>
                <w:webHidden/>
              </w:rPr>
              <w:instrText xml:space="preserve"> PAGEREF _Toc179637769 \h </w:instrText>
            </w:r>
            <w:r w:rsidRPr="00C52CEB">
              <w:rPr>
                <w:noProof/>
                <w:webHidden/>
              </w:rPr>
            </w:r>
            <w:r w:rsidRPr="00C52CEB">
              <w:rPr>
                <w:noProof/>
                <w:webHidden/>
              </w:rPr>
              <w:fldChar w:fldCharType="separate"/>
            </w:r>
            <w:r w:rsidR="00963F59" w:rsidRPr="00C52CEB">
              <w:rPr>
                <w:noProof/>
                <w:webHidden/>
              </w:rPr>
              <w:t>3</w:t>
            </w:r>
            <w:r w:rsidRPr="00C52CEB">
              <w:rPr>
                <w:noProof/>
                <w:webHidden/>
              </w:rPr>
              <w:fldChar w:fldCharType="end"/>
            </w:r>
          </w:hyperlink>
        </w:p>
        <w:p w14:paraId="77990056" w14:textId="729EB12F"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0" w:history="1">
            <w:r w:rsidRPr="00C52CEB">
              <w:rPr>
                <w:rStyle w:val="Hyperlink"/>
                <w:rFonts w:ascii="Arial" w:eastAsia="Calibri" w:hAnsi="Arial" w:cs="Arial"/>
                <w:noProof/>
              </w:rPr>
              <w:t>Current Market Landscape</w:t>
            </w:r>
            <w:r w:rsidRPr="00C52CEB">
              <w:rPr>
                <w:noProof/>
                <w:webHidden/>
              </w:rPr>
              <w:tab/>
            </w:r>
            <w:r w:rsidRPr="00C52CEB">
              <w:rPr>
                <w:noProof/>
                <w:webHidden/>
              </w:rPr>
              <w:fldChar w:fldCharType="begin"/>
            </w:r>
            <w:r w:rsidRPr="00C52CEB">
              <w:rPr>
                <w:noProof/>
                <w:webHidden/>
              </w:rPr>
              <w:instrText xml:space="preserve"> PAGEREF _Toc179637770 \h </w:instrText>
            </w:r>
            <w:r w:rsidRPr="00C52CEB">
              <w:rPr>
                <w:noProof/>
                <w:webHidden/>
              </w:rPr>
            </w:r>
            <w:r w:rsidRPr="00C52CEB">
              <w:rPr>
                <w:noProof/>
                <w:webHidden/>
              </w:rPr>
              <w:fldChar w:fldCharType="separate"/>
            </w:r>
            <w:r w:rsidR="00963F59" w:rsidRPr="00C52CEB">
              <w:rPr>
                <w:noProof/>
                <w:webHidden/>
              </w:rPr>
              <w:t>3</w:t>
            </w:r>
            <w:r w:rsidRPr="00C52CEB">
              <w:rPr>
                <w:noProof/>
                <w:webHidden/>
              </w:rPr>
              <w:fldChar w:fldCharType="end"/>
            </w:r>
          </w:hyperlink>
        </w:p>
        <w:p w14:paraId="43AEED1C" w14:textId="1F02C7AA"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1" w:history="1">
            <w:r w:rsidRPr="00C52CEB">
              <w:rPr>
                <w:rStyle w:val="Hyperlink"/>
                <w:rFonts w:ascii="Arial" w:eastAsia="Calibri" w:hAnsi="Arial" w:cs="Arial"/>
                <w:noProof/>
              </w:rPr>
              <w:t>The Vodafone and Three Proposed Merger</w:t>
            </w:r>
            <w:r w:rsidRPr="00C52CEB">
              <w:rPr>
                <w:noProof/>
                <w:webHidden/>
              </w:rPr>
              <w:tab/>
            </w:r>
            <w:r w:rsidRPr="00C52CEB">
              <w:rPr>
                <w:noProof/>
                <w:webHidden/>
              </w:rPr>
              <w:fldChar w:fldCharType="begin"/>
            </w:r>
            <w:r w:rsidRPr="00C52CEB">
              <w:rPr>
                <w:noProof/>
                <w:webHidden/>
              </w:rPr>
              <w:instrText xml:space="preserve"> PAGEREF _Toc179637771 \h </w:instrText>
            </w:r>
            <w:r w:rsidRPr="00C52CEB">
              <w:rPr>
                <w:noProof/>
                <w:webHidden/>
              </w:rPr>
            </w:r>
            <w:r w:rsidRPr="00C52CEB">
              <w:rPr>
                <w:noProof/>
                <w:webHidden/>
              </w:rPr>
              <w:fldChar w:fldCharType="separate"/>
            </w:r>
            <w:r w:rsidR="00963F59" w:rsidRPr="00C52CEB">
              <w:rPr>
                <w:noProof/>
                <w:webHidden/>
              </w:rPr>
              <w:t>4</w:t>
            </w:r>
            <w:r w:rsidRPr="00C52CEB">
              <w:rPr>
                <w:noProof/>
                <w:webHidden/>
              </w:rPr>
              <w:fldChar w:fldCharType="end"/>
            </w:r>
          </w:hyperlink>
        </w:p>
        <w:p w14:paraId="28CB2D68" w14:textId="06BA8DEC" w:rsidR="00B82A8A" w:rsidRPr="00C52CEB" w:rsidRDefault="00B82A8A">
          <w:pPr>
            <w:pStyle w:val="TOC1"/>
            <w:tabs>
              <w:tab w:val="right" w:leader="dot" w:pos="9350"/>
            </w:tabs>
            <w:rPr>
              <w:rFonts w:cstheme="minorBidi"/>
              <w:noProof/>
              <w:kern w:val="2"/>
              <w:lang w:val="bg-BG" w:eastAsia="bg-BG"/>
              <w14:ligatures w14:val="standardContextual"/>
            </w:rPr>
          </w:pPr>
          <w:hyperlink w:anchor="_Toc179637772" w:history="1">
            <w:r w:rsidRPr="00C52CEB">
              <w:rPr>
                <w:rStyle w:val="Hyperlink"/>
                <w:rFonts w:ascii="Arial" w:eastAsia="Calibri" w:hAnsi="Arial" w:cs="Arial"/>
                <w:noProof/>
              </w:rPr>
              <w:t>Challenges Facing the UK Mobile Network Industry</w:t>
            </w:r>
            <w:r w:rsidRPr="00C52CEB">
              <w:rPr>
                <w:noProof/>
                <w:webHidden/>
              </w:rPr>
              <w:tab/>
            </w:r>
            <w:r w:rsidRPr="00C52CEB">
              <w:rPr>
                <w:noProof/>
                <w:webHidden/>
              </w:rPr>
              <w:fldChar w:fldCharType="begin"/>
            </w:r>
            <w:r w:rsidRPr="00C52CEB">
              <w:rPr>
                <w:noProof/>
                <w:webHidden/>
              </w:rPr>
              <w:instrText xml:space="preserve"> PAGEREF _Toc179637772 \h </w:instrText>
            </w:r>
            <w:r w:rsidRPr="00C52CEB">
              <w:rPr>
                <w:noProof/>
                <w:webHidden/>
              </w:rPr>
            </w:r>
            <w:r w:rsidRPr="00C52CEB">
              <w:rPr>
                <w:noProof/>
                <w:webHidden/>
              </w:rPr>
              <w:fldChar w:fldCharType="separate"/>
            </w:r>
            <w:r w:rsidR="00963F59" w:rsidRPr="00C52CEB">
              <w:rPr>
                <w:noProof/>
                <w:webHidden/>
              </w:rPr>
              <w:t>5</w:t>
            </w:r>
            <w:r w:rsidRPr="00C52CEB">
              <w:rPr>
                <w:noProof/>
                <w:webHidden/>
              </w:rPr>
              <w:fldChar w:fldCharType="end"/>
            </w:r>
          </w:hyperlink>
        </w:p>
        <w:p w14:paraId="1599A748" w14:textId="54B3DF01"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3" w:history="1">
            <w:r w:rsidRPr="00C52CEB">
              <w:rPr>
                <w:rStyle w:val="Hyperlink"/>
                <w:rFonts w:ascii="Arial" w:eastAsia="Calibri" w:hAnsi="Arial" w:cs="Arial"/>
                <w:noProof/>
              </w:rPr>
              <w:t>Infrastructure Investment and 5G Rollout</w:t>
            </w:r>
            <w:r w:rsidRPr="00C52CEB">
              <w:rPr>
                <w:noProof/>
                <w:webHidden/>
              </w:rPr>
              <w:tab/>
            </w:r>
            <w:r w:rsidRPr="00C52CEB">
              <w:rPr>
                <w:noProof/>
                <w:webHidden/>
              </w:rPr>
              <w:fldChar w:fldCharType="begin"/>
            </w:r>
            <w:r w:rsidRPr="00C52CEB">
              <w:rPr>
                <w:noProof/>
                <w:webHidden/>
              </w:rPr>
              <w:instrText xml:space="preserve"> PAGEREF _Toc179637773 \h </w:instrText>
            </w:r>
            <w:r w:rsidRPr="00C52CEB">
              <w:rPr>
                <w:noProof/>
                <w:webHidden/>
              </w:rPr>
            </w:r>
            <w:r w:rsidRPr="00C52CEB">
              <w:rPr>
                <w:noProof/>
                <w:webHidden/>
              </w:rPr>
              <w:fldChar w:fldCharType="separate"/>
            </w:r>
            <w:r w:rsidR="00963F59" w:rsidRPr="00C52CEB">
              <w:rPr>
                <w:noProof/>
                <w:webHidden/>
              </w:rPr>
              <w:t>5</w:t>
            </w:r>
            <w:r w:rsidRPr="00C52CEB">
              <w:rPr>
                <w:noProof/>
                <w:webHidden/>
              </w:rPr>
              <w:fldChar w:fldCharType="end"/>
            </w:r>
          </w:hyperlink>
        </w:p>
        <w:p w14:paraId="42B326FC" w14:textId="096BA1EC"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4" w:history="1">
            <w:r w:rsidRPr="00C52CEB">
              <w:rPr>
                <w:rStyle w:val="Hyperlink"/>
                <w:rFonts w:ascii="Arial" w:eastAsia="Calibri" w:hAnsi="Arial" w:cs="Arial"/>
                <w:noProof/>
              </w:rPr>
              <w:t>Regulatory Pressures</w:t>
            </w:r>
            <w:r w:rsidRPr="00C52CEB">
              <w:rPr>
                <w:noProof/>
                <w:webHidden/>
              </w:rPr>
              <w:tab/>
            </w:r>
            <w:r w:rsidRPr="00C52CEB">
              <w:rPr>
                <w:noProof/>
                <w:webHidden/>
              </w:rPr>
              <w:fldChar w:fldCharType="begin"/>
            </w:r>
            <w:r w:rsidRPr="00C52CEB">
              <w:rPr>
                <w:noProof/>
                <w:webHidden/>
              </w:rPr>
              <w:instrText xml:space="preserve"> PAGEREF _Toc179637774 \h </w:instrText>
            </w:r>
            <w:r w:rsidRPr="00C52CEB">
              <w:rPr>
                <w:noProof/>
                <w:webHidden/>
              </w:rPr>
            </w:r>
            <w:r w:rsidRPr="00C52CEB">
              <w:rPr>
                <w:noProof/>
                <w:webHidden/>
              </w:rPr>
              <w:fldChar w:fldCharType="separate"/>
            </w:r>
            <w:r w:rsidR="00963F59" w:rsidRPr="00C52CEB">
              <w:rPr>
                <w:noProof/>
                <w:webHidden/>
              </w:rPr>
              <w:t>5</w:t>
            </w:r>
            <w:r w:rsidRPr="00C52CEB">
              <w:rPr>
                <w:noProof/>
                <w:webHidden/>
              </w:rPr>
              <w:fldChar w:fldCharType="end"/>
            </w:r>
          </w:hyperlink>
        </w:p>
        <w:p w14:paraId="6DEB635E" w14:textId="17EE251D"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5" w:history="1">
            <w:r w:rsidRPr="00C52CEB">
              <w:rPr>
                <w:rStyle w:val="Hyperlink"/>
                <w:rFonts w:ascii="Arial" w:eastAsia="Calibri" w:hAnsi="Arial" w:cs="Arial"/>
                <w:noProof/>
              </w:rPr>
              <w:t>Market Saturation and Revenue Pressures</w:t>
            </w:r>
            <w:r w:rsidRPr="00C52CEB">
              <w:rPr>
                <w:noProof/>
                <w:webHidden/>
              </w:rPr>
              <w:tab/>
            </w:r>
            <w:r w:rsidRPr="00C52CEB">
              <w:rPr>
                <w:noProof/>
                <w:webHidden/>
              </w:rPr>
              <w:fldChar w:fldCharType="begin"/>
            </w:r>
            <w:r w:rsidRPr="00C52CEB">
              <w:rPr>
                <w:noProof/>
                <w:webHidden/>
              </w:rPr>
              <w:instrText xml:space="preserve"> PAGEREF _Toc179637775 \h </w:instrText>
            </w:r>
            <w:r w:rsidRPr="00C52CEB">
              <w:rPr>
                <w:noProof/>
                <w:webHidden/>
              </w:rPr>
            </w:r>
            <w:r w:rsidRPr="00C52CEB">
              <w:rPr>
                <w:noProof/>
                <w:webHidden/>
              </w:rPr>
              <w:fldChar w:fldCharType="separate"/>
            </w:r>
            <w:r w:rsidR="00963F59" w:rsidRPr="00C52CEB">
              <w:rPr>
                <w:noProof/>
                <w:webHidden/>
              </w:rPr>
              <w:t>5</w:t>
            </w:r>
            <w:r w:rsidRPr="00C52CEB">
              <w:rPr>
                <w:noProof/>
                <w:webHidden/>
              </w:rPr>
              <w:fldChar w:fldCharType="end"/>
            </w:r>
          </w:hyperlink>
        </w:p>
        <w:p w14:paraId="7A4FF479" w14:textId="2D4D2509" w:rsidR="00B82A8A" w:rsidRPr="00C52CEB" w:rsidRDefault="00B82A8A">
          <w:pPr>
            <w:pStyle w:val="TOC1"/>
            <w:tabs>
              <w:tab w:val="right" w:leader="dot" w:pos="9350"/>
            </w:tabs>
            <w:rPr>
              <w:rFonts w:cstheme="minorBidi"/>
              <w:noProof/>
              <w:kern w:val="2"/>
              <w:lang w:val="bg-BG" w:eastAsia="bg-BG"/>
              <w14:ligatures w14:val="standardContextual"/>
            </w:rPr>
          </w:pPr>
          <w:hyperlink w:anchor="_Toc179637776" w:history="1">
            <w:r w:rsidRPr="00C52CEB">
              <w:rPr>
                <w:rStyle w:val="Hyperlink"/>
                <w:rFonts w:ascii="Arial" w:eastAsia="Calibri" w:hAnsi="Arial" w:cs="Arial"/>
                <w:noProof/>
              </w:rPr>
              <w:t>Opportunities in the UK Mobile Network Industry</w:t>
            </w:r>
            <w:r w:rsidRPr="00C52CEB">
              <w:rPr>
                <w:noProof/>
                <w:webHidden/>
              </w:rPr>
              <w:tab/>
            </w:r>
            <w:r w:rsidRPr="00C52CEB">
              <w:rPr>
                <w:noProof/>
                <w:webHidden/>
              </w:rPr>
              <w:fldChar w:fldCharType="begin"/>
            </w:r>
            <w:r w:rsidRPr="00C52CEB">
              <w:rPr>
                <w:noProof/>
                <w:webHidden/>
              </w:rPr>
              <w:instrText xml:space="preserve"> PAGEREF _Toc179637776 \h </w:instrText>
            </w:r>
            <w:r w:rsidRPr="00C52CEB">
              <w:rPr>
                <w:noProof/>
                <w:webHidden/>
              </w:rPr>
            </w:r>
            <w:r w:rsidRPr="00C52CEB">
              <w:rPr>
                <w:noProof/>
                <w:webHidden/>
              </w:rPr>
              <w:fldChar w:fldCharType="separate"/>
            </w:r>
            <w:r w:rsidR="00963F59" w:rsidRPr="00C52CEB">
              <w:rPr>
                <w:noProof/>
                <w:webHidden/>
              </w:rPr>
              <w:t>6</w:t>
            </w:r>
            <w:r w:rsidRPr="00C52CEB">
              <w:rPr>
                <w:noProof/>
                <w:webHidden/>
              </w:rPr>
              <w:fldChar w:fldCharType="end"/>
            </w:r>
          </w:hyperlink>
        </w:p>
        <w:p w14:paraId="6862B260" w14:textId="26C5006D"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7" w:history="1">
            <w:r w:rsidRPr="00C52CEB">
              <w:rPr>
                <w:rStyle w:val="Hyperlink"/>
                <w:rFonts w:ascii="Arial" w:eastAsia="Calibri" w:hAnsi="Arial" w:cs="Arial"/>
                <w:noProof/>
              </w:rPr>
              <w:t>5G-Enabled Services and IoT</w:t>
            </w:r>
            <w:r w:rsidRPr="00C52CEB">
              <w:rPr>
                <w:noProof/>
                <w:webHidden/>
              </w:rPr>
              <w:tab/>
            </w:r>
            <w:r w:rsidRPr="00C52CEB">
              <w:rPr>
                <w:noProof/>
                <w:webHidden/>
              </w:rPr>
              <w:fldChar w:fldCharType="begin"/>
            </w:r>
            <w:r w:rsidRPr="00C52CEB">
              <w:rPr>
                <w:noProof/>
                <w:webHidden/>
              </w:rPr>
              <w:instrText xml:space="preserve"> PAGEREF _Toc179637777 \h </w:instrText>
            </w:r>
            <w:r w:rsidRPr="00C52CEB">
              <w:rPr>
                <w:noProof/>
                <w:webHidden/>
              </w:rPr>
            </w:r>
            <w:r w:rsidRPr="00C52CEB">
              <w:rPr>
                <w:noProof/>
                <w:webHidden/>
              </w:rPr>
              <w:fldChar w:fldCharType="separate"/>
            </w:r>
            <w:r w:rsidR="00963F59" w:rsidRPr="00C52CEB">
              <w:rPr>
                <w:noProof/>
                <w:webHidden/>
              </w:rPr>
              <w:t>6</w:t>
            </w:r>
            <w:r w:rsidRPr="00C52CEB">
              <w:rPr>
                <w:noProof/>
                <w:webHidden/>
              </w:rPr>
              <w:fldChar w:fldCharType="end"/>
            </w:r>
          </w:hyperlink>
        </w:p>
        <w:p w14:paraId="2D6206C9" w14:textId="28693F70"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78" w:history="1">
            <w:r w:rsidRPr="00C52CEB">
              <w:rPr>
                <w:rStyle w:val="Hyperlink"/>
                <w:rFonts w:ascii="Arial" w:eastAsia="Calibri" w:hAnsi="Arial" w:cs="Arial"/>
                <w:noProof/>
              </w:rPr>
              <w:t>Network Sharing and Collaborative Investments</w:t>
            </w:r>
            <w:r w:rsidRPr="00C52CEB">
              <w:rPr>
                <w:noProof/>
                <w:webHidden/>
              </w:rPr>
              <w:tab/>
            </w:r>
            <w:r w:rsidRPr="00C52CEB">
              <w:rPr>
                <w:noProof/>
                <w:webHidden/>
              </w:rPr>
              <w:fldChar w:fldCharType="begin"/>
            </w:r>
            <w:r w:rsidRPr="00C52CEB">
              <w:rPr>
                <w:noProof/>
                <w:webHidden/>
              </w:rPr>
              <w:instrText xml:space="preserve"> PAGEREF _Toc179637778 \h </w:instrText>
            </w:r>
            <w:r w:rsidRPr="00C52CEB">
              <w:rPr>
                <w:noProof/>
                <w:webHidden/>
              </w:rPr>
            </w:r>
            <w:r w:rsidRPr="00C52CEB">
              <w:rPr>
                <w:noProof/>
                <w:webHidden/>
              </w:rPr>
              <w:fldChar w:fldCharType="separate"/>
            </w:r>
            <w:r w:rsidR="00963F59" w:rsidRPr="00C52CEB">
              <w:rPr>
                <w:noProof/>
                <w:webHidden/>
              </w:rPr>
              <w:t>6</w:t>
            </w:r>
            <w:r w:rsidRPr="00C52CEB">
              <w:rPr>
                <w:noProof/>
                <w:webHidden/>
              </w:rPr>
              <w:fldChar w:fldCharType="end"/>
            </w:r>
          </w:hyperlink>
        </w:p>
        <w:p w14:paraId="24AB14CE" w14:textId="48EB6B2A" w:rsidR="00B82A8A" w:rsidRPr="00C52CEB" w:rsidRDefault="00B82A8A">
          <w:pPr>
            <w:pStyle w:val="TOC1"/>
            <w:tabs>
              <w:tab w:val="right" w:leader="dot" w:pos="9350"/>
            </w:tabs>
            <w:rPr>
              <w:rFonts w:cstheme="minorBidi"/>
              <w:noProof/>
              <w:kern w:val="2"/>
              <w:lang w:val="bg-BG" w:eastAsia="bg-BG"/>
              <w14:ligatures w14:val="standardContextual"/>
            </w:rPr>
          </w:pPr>
          <w:hyperlink w:anchor="_Toc179637779" w:history="1">
            <w:r w:rsidRPr="00C52CEB">
              <w:rPr>
                <w:rStyle w:val="Hyperlink"/>
                <w:rFonts w:ascii="Arial" w:eastAsia="Calibri" w:hAnsi="Arial" w:cs="Arial"/>
                <w:noProof/>
              </w:rPr>
              <w:t>Economic Analysis of the UK Mobile Network Industry</w:t>
            </w:r>
            <w:r w:rsidRPr="00C52CEB">
              <w:rPr>
                <w:noProof/>
                <w:webHidden/>
              </w:rPr>
              <w:tab/>
            </w:r>
            <w:r w:rsidRPr="00C52CEB">
              <w:rPr>
                <w:noProof/>
                <w:webHidden/>
              </w:rPr>
              <w:fldChar w:fldCharType="begin"/>
            </w:r>
            <w:r w:rsidRPr="00C52CEB">
              <w:rPr>
                <w:noProof/>
                <w:webHidden/>
              </w:rPr>
              <w:instrText xml:space="preserve"> PAGEREF _Toc179637779 \h </w:instrText>
            </w:r>
            <w:r w:rsidRPr="00C52CEB">
              <w:rPr>
                <w:noProof/>
                <w:webHidden/>
              </w:rPr>
            </w:r>
            <w:r w:rsidRPr="00C52CEB">
              <w:rPr>
                <w:noProof/>
                <w:webHidden/>
              </w:rPr>
              <w:fldChar w:fldCharType="separate"/>
            </w:r>
            <w:r w:rsidR="00963F59" w:rsidRPr="00C52CEB">
              <w:rPr>
                <w:noProof/>
                <w:webHidden/>
              </w:rPr>
              <w:t>7</w:t>
            </w:r>
            <w:r w:rsidRPr="00C52CEB">
              <w:rPr>
                <w:noProof/>
                <w:webHidden/>
              </w:rPr>
              <w:fldChar w:fldCharType="end"/>
            </w:r>
          </w:hyperlink>
        </w:p>
        <w:p w14:paraId="5249D6C3" w14:textId="2D44BA27"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80" w:history="1">
            <w:r w:rsidRPr="00C52CEB">
              <w:rPr>
                <w:rStyle w:val="Hyperlink"/>
                <w:rFonts w:ascii="Arial" w:eastAsia="Calibri" w:hAnsi="Arial" w:cs="Arial"/>
                <w:noProof/>
              </w:rPr>
              <w:t>Profit Maximisation Theory</w:t>
            </w:r>
            <w:r w:rsidRPr="00C52CEB">
              <w:rPr>
                <w:noProof/>
                <w:webHidden/>
              </w:rPr>
              <w:tab/>
            </w:r>
            <w:r w:rsidRPr="00C52CEB">
              <w:rPr>
                <w:noProof/>
                <w:webHidden/>
              </w:rPr>
              <w:fldChar w:fldCharType="begin"/>
            </w:r>
            <w:r w:rsidRPr="00C52CEB">
              <w:rPr>
                <w:noProof/>
                <w:webHidden/>
              </w:rPr>
              <w:instrText xml:space="preserve"> PAGEREF _Toc179637780 \h </w:instrText>
            </w:r>
            <w:r w:rsidRPr="00C52CEB">
              <w:rPr>
                <w:noProof/>
                <w:webHidden/>
              </w:rPr>
            </w:r>
            <w:r w:rsidRPr="00C52CEB">
              <w:rPr>
                <w:noProof/>
                <w:webHidden/>
              </w:rPr>
              <w:fldChar w:fldCharType="separate"/>
            </w:r>
            <w:r w:rsidR="00963F59" w:rsidRPr="00C52CEB">
              <w:rPr>
                <w:noProof/>
                <w:webHidden/>
              </w:rPr>
              <w:t>7</w:t>
            </w:r>
            <w:r w:rsidRPr="00C52CEB">
              <w:rPr>
                <w:noProof/>
                <w:webHidden/>
              </w:rPr>
              <w:fldChar w:fldCharType="end"/>
            </w:r>
          </w:hyperlink>
        </w:p>
        <w:p w14:paraId="75C0CBF5" w14:textId="40D488B7"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81" w:history="1">
            <w:r w:rsidRPr="00C52CEB">
              <w:rPr>
                <w:rStyle w:val="Hyperlink"/>
                <w:rFonts w:ascii="Arial" w:eastAsia="Calibri" w:hAnsi="Arial" w:cs="Arial"/>
                <w:noProof/>
              </w:rPr>
              <w:t>Demand and Supply Analysis</w:t>
            </w:r>
            <w:r w:rsidRPr="00C52CEB">
              <w:rPr>
                <w:noProof/>
                <w:webHidden/>
              </w:rPr>
              <w:tab/>
            </w:r>
            <w:r w:rsidRPr="00C52CEB">
              <w:rPr>
                <w:noProof/>
                <w:webHidden/>
              </w:rPr>
              <w:fldChar w:fldCharType="begin"/>
            </w:r>
            <w:r w:rsidRPr="00C52CEB">
              <w:rPr>
                <w:noProof/>
                <w:webHidden/>
              </w:rPr>
              <w:instrText xml:space="preserve"> PAGEREF _Toc179637781 \h </w:instrText>
            </w:r>
            <w:r w:rsidRPr="00C52CEB">
              <w:rPr>
                <w:noProof/>
                <w:webHidden/>
              </w:rPr>
            </w:r>
            <w:r w:rsidRPr="00C52CEB">
              <w:rPr>
                <w:noProof/>
                <w:webHidden/>
              </w:rPr>
              <w:fldChar w:fldCharType="separate"/>
            </w:r>
            <w:r w:rsidR="00963F59" w:rsidRPr="00C52CEB">
              <w:rPr>
                <w:noProof/>
                <w:webHidden/>
              </w:rPr>
              <w:t>7</w:t>
            </w:r>
            <w:r w:rsidRPr="00C52CEB">
              <w:rPr>
                <w:noProof/>
                <w:webHidden/>
              </w:rPr>
              <w:fldChar w:fldCharType="end"/>
            </w:r>
          </w:hyperlink>
        </w:p>
        <w:p w14:paraId="005D5D09" w14:textId="3B008A7A"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82" w:history="1">
            <w:r w:rsidRPr="00C52CEB">
              <w:rPr>
                <w:rStyle w:val="Hyperlink"/>
                <w:rFonts w:ascii="Arial" w:eastAsia="Calibri" w:hAnsi="Arial" w:cs="Arial"/>
                <w:noProof/>
              </w:rPr>
              <w:t>Market Structure and Competition</w:t>
            </w:r>
            <w:r w:rsidRPr="00C52CEB">
              <w:rPr>
                <w:noProof/>
                <w:webHidden/>
              </w:rPr>
              <w:tab/>
            </w:r>
            <w:r w:rsidRPr="00C52CEB">
              <w:rPr>
                <w:noProof/>
                <w:webHidden/>
              </w:rPr>
              <w:fldChar w:fldCharType="begin"/>
            </w:r>
            <w:r w:rsidRPr="00C52CEB">
              <w:rPr>
                <w:noProof/>
                <w:webHidden/>
              </w:rPr>
              <w:instrText xml:space="preserve"> PAGEREF _Toc179637782 \h </w:instrText>
            </w:r>
            <w:r w:rsidRPr="00C52CEB">
              <w:rPr>
                <w:noProof/>
                <w:webHidden/>
              </w:rPr>
            </w:r>
            <w:r w:rsidRPr="00C52CEB">
              <w:rPr>
                <w:noProof/>
                <w:webHidden/>
              </w:rPr>
              <w:fldChar w:fldCharType="separate"/>
            </w:r>
            <w:r w:rsidR="00963F59" w:rsidRPr="00C52CEB">
              <w:rPr>
                <w:noProof/>
                <w:webHidden/>
              </w:rPr>
              <w:t>8</w:t>
            </w:r>
            <w:r w:rsidRPr="00C52CEB">
              <w:rPr>
                <w:noProof/>
                <w:webHidden/>
              </w:rPr>
              <w:fldChar w:fldCharType="end"/>
            </w:r>
          </w:hyperlink>
        </w:p>
        <w:p w14:paraId="18C6CC75" w14:textId="44D09E27"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83" w:history="1">
            <w:r w:rsidRPr="00C52CEB">
              <w:rPr>
                <w:rStyle w:val="Hyperlink"/>
                <w:rFonts w:ascii="Arial" w:eastAsia="Calibri" w:hAnsi="Arial" w:cs="Arial"/>
                <w:noProof/>
              </w:rPr>
              <w:t>Stakeholder Analysis</w:t>
            </w:r>
            <w:r w:rsidRPr="00C52CEB">
              <w:rPr>
                <w:noProof/>
                <w:webHidden/>
              </w:rPr>
              <w:tab/>
            </w:r>
            <w:r w:rsidRPr="00C52CEB">
              <w:rPr>
                <w:noProof/>
                <w:webHidden/>
              </w:rPr>
              <w:fldChar w:fldCharType="begin"/>
            </w:r>
            <w:r w:rsidRPr="00C52CEB">
              <w:rPr>
                <w:noProof/>
                <w:webHidden/>
              </w:rPr>
              <w:instrText xml:space="preserve"> PAGEREF _Toc179637783 \h </w:instrText>
            </w:r>
            <w:r w:rsidRPr="00C52CEB">
              <w:rPr>
                <w:noProof/>
                <w:webHidden/>
              </w:rPr>
            </w:r>
            <w:r w:rsidRPr="00C52CEB">
              <w:rPr>
                <w:noProof/>
                <w:webHidden/>
              </w:rPr>
              <w:fldChar w:fldCharType="separate"/>
            </w:r>
            <w:r w:rsidR="00963F59" w:rsidRPr="00C52CEB">
              <w:rPr>
                <w:noProof/>
                <w:webHidden/>
              </w:rPr>
              <w:t>8</w:t>
            </w:r>
            <w:r w:rsidRPr="00C52CEB">
              <w:rPr>
                <w:noProof/>
                <w:webHidden/>
              </w:rPr>
              <w:fldChar w:fldCharType="end"/>
            </w:r>
          </w:hyperlink>
        </w:p>
        <w:p w14:paraId="1D9E6219" w14:textId="23D8ABDE" w:rsidR="00B82A8A" w:rsidRPr="00C52CEB" w:rsidRDefault="00B82A8A">
          <w:pPr>
            <w:pStyle w:val="TOC2"/>
            <w:tabs>
              <w:tab w:val="right" w:leader="dot" w:pos="9350"/>
            </w:tabs>
            <w:rPr>
              <w:rFonts w:cstheme="minorBidi"/>
              <w:noProof/>
              <w:kern w:val="2"/>
              <w:lang w:val="bg-BG" w:eastAsia="bg-BG"/>
              <w14:ligatures w14:val="standardContextual"/>
            </w:rPr>
          </w:pPr>
          <w:hyperlink w:anchor="_Toc179637784" w:history="1">
            <w:r w:rsidRPr="00C52CEB">
              <w:rPr>
                <w:rStyle w:val="Hyperlink"/>
                <w:rFonts w:ascii="Arial" w:eastAsia="Calibri" w:hAnsi="Arial" w:cs="Arial"/>
                <w:noProof/>
              </w:rPr>
              <w:t>Recommendations for Sustainable Growth</w:t>
            </w:r>
            <w:r w:rsidRPr="00C52CEB">
              <w:rPr>
                <w:noProof/>
                <w:webHidden/>
              </w:rPr>
              <w:tab/>
            </w:r>
            <w:r w:rsidRPr="00C52CEB">
              <w:rPr>
                <w:noProof/>
                <w:webHidden/>
              </w:rPr>
              <w:fldChar w:fldCharType="begin"/>
            </w:r>
            <w:r w:rsidRPr="00C52CEB">
              <w:rPr>
                <w:noProof/>
                <w:webHidden/>
              </w:rPr>
              <w:instrText xml:space="preserve"> PAGEREF _Toc179637784 \h </w:instrText>
            </w:r>
            <w:r w:rsidRPr="00C52CEB">
              <w:rPr>
                <w:noProof/>
                <w:webHidden/>
              </w:rPr>
            </w:r>
            <w:r w:rsidRPr="00C52CEB">
              <w:rPr>
                <w:noProof/>
                <w:webHidden/>
              </w:rPr>
              <w:fldChar w:fldCharType="separate"/>
            </w:r>
            <w:r w:rsidR="00963F59" w:rsidRPr="00C52CEB">
              <w:rPr>
                <w:noProof/>
                <w:webHidden/>
              </w:rPr>
              <w:t>9</w:t>
            </w:r>
            <w:r w:rsidRPr="00C52CEB">
              <w:rPr>
                <w:noProof/>
                <w:webHidden/>
              </w:rPr>
              <w:fldChar w:fldCharType="end"/>
            </w:r>
          </w:hyperlink>
        </w:p>
        <w:p w14:paraId="602626C3" w14:textId="02A941FC" w:rsidR="00B82A8A" w:rsidRPr="00C52CEB" w:rsidRDefault="00B82A8A">
          <w:pPr>
            <w:pStyle w:val="TOC1"/>
            <w:tabs>
              <w:tab w:val="right" w:leader="dot" w:pos="9350"/>
            </w:tabs>
            <w:rPr>
              <w:rFonts w:cstheme="minorBidi"/>
              <w:noProof/>
              <w:kern w:val="2"/>
              <w:lang w:val="bg-BG" w:eastAsia="bg-BG"/>
              <w14:ligatures w14:val="standardContextual"/>
            </w:rPr>
          </w:pPr>
          <w:hyperlink w:anchor="_Toc179637785" w:history="1">
            <w:r w:rsidRPr="00C52CEB">
              <w:rPr>
                <w:rStyle w:val="Hyperlink"/>
                <w:rFonts w:ascii="Arial" w:eastAsia="Calibri" w:hAnsi="Arial" w:cs="Arial"/>
                <w:noProof/>
              </w:rPr>
              <w:t>Conclusion</w:t>
            </w:r>
            <w:r w:rsidRPr="00C52CEB">
              <w:rPr>
                <w:noProof/>
                <w:webHidden/>
              </w:rPr>
              <w:tab/>
            </w:r>
            <w:r w:rsidRPr="00C52CEB">
              <w:rPr>
                <w:noProof/>
                <w:webHidden/>
              </w:rPr>
              <w:fldChar w:fldCharType="begin"/>
            </w:r>
            <w:r w:rsidRPr="00C52CEB">
              <w:rPr>
                <w:noProof/>
                <w:webHidden/>
              </w:rPr>
              <w:instrText xml:space="preserve"> PAGEREF _Toc179637785 \h </w:instrText>
            </w:r>
            <w:r w:rsidRPr="00C52CEB">
              <w:rPr>
                <w:noProof/>
                <w:webHidden/>
              </w:rPr>
            </w:r>
            <w:r w:rsidRPr="00C52CEB">
              <w:rPr>
                <w:noProof/>
                <w:webHidden/>
              </w:rPr>
              <w:fldChar w:fldCharType="separate"/>
            </w:r>
            <w:r w:rsidR="00963F59" w:rsidRPr="00C52CEB">
              <w:rPr>
                <w:noProof/>
                <w:webHidden/>
              </w:rPr>
              <w:t>10</w:t>
            </w:r>
            <w:r w:rsidRPr="00C52CEB">
              <w:rPr>
                <w:noProof/>
                <w:webHidden/>
              </w:rPr>
              <w:fldChar w:fldCharType="end"/>
            </w:r>
          </w:hyperlink>
        </w:p>
        <w:p w14:paraId="32A9F669" w14:textId="04304465" w:rsidR="00B82A8A" w:rsidRPr="00C52CEB" w:rsidRDefault="00B82A8A">
          <w:pPr>
            <w:pStyle w:val="TOC1"/>
            <w:tabs>
              <w:tab w:val="right" w:leader="dot" w:pos="9350"/>
            </w:tabs>
            <w:rPr>
              <w:rFonts w:cstheme="minorBidi"/>
              <w:noProof/>
              <w:kern w:val="2"/>
              <w:lang w:val="bg-BG" w:eastAsia="bg-BG"/>
              <w14:ligatures w14:val="standardContextual"/>
            </w:rPr>
          </w:pPr>
          <w:hyperlink w:anchor="_Toc179637786" w:history="1">
            <w:r w:rsidRPr="00C52CEB">
              <w:rPr>
                <w:rStyle w:val="Hyperlink"/>
                <w:rFonts w:ascii="Arial" w:eastAsia="Calibri" w:hAnsi="Arial" w:cs="Arial"/>
                <w:noProof/>
              </w:rPr>
              <w:t>References</w:t>
            </w:r>
            <w:r w:rsidRPr="00C52CEB">
              <w:rPr>
                <w:noProof/>
                <w:webHidden/>
              </w:rPr>
              <w:tab/>
            </w:r>
            <w:r w:rsidRPr="00C52CEB">
              <w:rPr>
                <w:noProof/>
                <w:webHidden/>
              </w:rPr>
              <w:fldChar w:fldCharType="begin"/>
            </w:r>
            <w:r w:rsidRPr="00C52CEB">
              <w:rPr>
                <w:noProof/>
                <w:webHidden/>
              </w:rPr>
              <w:instrText xml:space="preserve"> PAGEREF _Toc179637786 \h </w:instrText>
            </w:r>
            <w:r w:rsidRPr="00C52CEB">
              <w:rPr>
                <w:noProof/>
                <w:webHidden/>
              </w:rPr>
            </w:r>
            <w:r w:rsidRPr="00C52CEB">
              <w:rPr>
                <w:noProof/>
                <w:webHidden/>
              </w:rPr>
              <w:fldChar w:fldCharType="separate"/>
            </w:r>
            <w:r w:rsidR="00963F59" w:rsidRPr="00C52CEB">
              <w:rPr>
                <w:noProof/>
                <w:webHidden/>
              </w:rPr>
              <w:t>11</w:t>
            </w:r>
            <w:r w:rsidRPr="00C52CEB">
              <w:rPr>
                <w:noProof/>
                <w:webHidden/>
              </w:rPr>
              <w:fldChar w:fldCharType="end"/>
            </w:r>
          </w:hyperlink>
        </w:p>
        <w:p w14:paraId="23D30DFE" w14:textId="2ACB112E" w:rsidR="00B82A8A" w:rsidRDefault="00B82A8A">
          <w:r w:rsidRPr="00C52CEB">
            <w:rPr>
              <w:b/>
              <w:bCs/>
              <w:noProof/>
            </w:rPr>
            <w:fldChar w:fldCharType="end"/>
          </w:r>
        </w:p>
      </w:sdtContent>
    </w:sdt>
    <w:p w14:paraId="44E590EF" w14:textId="77777777" w:rsidR="00F37923" w:rsidRPr="003225A8" w:rsidRDefault="00F37923" w:rsidP="003225A8">
      <w:pPr>
        <w:spacing w:after="0" w:line="360" w:lineRule="auto"/>
        <w:ind w:firstLine="720"/>
        <w:jc w:val="both"/>
        <w:rPr>
          <w:rFonts w:ascii="Arial" w:eastAsia="Calibri" w:hAnsi="Arial" w:cs="Arial"/>
          <w:b/>
          <w:bCs/>
        </w:rPr>
      </w:pPr>
    </w:p>
    <w:p w14:paraId="5D718331" w14:textId="77777777" w:rsidR="00B82A8A" w:rsidRDefault="00B82A8A" w:rsidP="003225A8">
      <w:pPr>
        <w:spacing w:after="0" w:line="360" w:lineRule="auto"/>
        <w:ind w:firstLine="720"/>
        <w:jc w:val="both"/>
        <w:rPr>
          <w:rFonts w:ascii="Arial" w:eastAsia="Calibri" w:hAnsi="Arial" w:cs="Arial"/>
        </w:rPr>
      </w:pPr>
    </w:p>
    <w:p w14:paraId="5A054856" w14:textId="77777777" w:rsidR="00B82A8A" w:rsidRDefault="00B82A8A" w:rsidP="003225A8">
      <w:pPr>
        <w:spacing w:after="0" w:line="360" w:lineRule="auto"/>
        <w:ind w:firstLine="720"/>
        <w:jc w:val="both"/>
        <w:rPr>
          <w:rFonts w:ascii="Arial" w:eastAsia="Calibri" w:hAnsi="Arial" w:cs="Arial"/>
        </w:rPr>
      </w:pPr>
    </w:p>
    <w:p w14:paraId="113B2E83" w14:textId="77777777" w:rsidR="00B82A8A" w:rsidRDefault="00B82A8A" w:rsidP="003225A8">
      <w:pPr>
        <w:spacing w:after="0" w:line="360" w:lineRule="auto"/>
        <w:ind w:firstLine="720"/>
        <w:jc w:val="both"/>
        <w:rPr>
          <w:rFonts w:ascii="Arial" w:eastAsia="Calibri" w:hAnsi="Arial" w:cs="Arial"/>
        </w:rPr>
      </w:pPr>
    </w:p>
    <w:p w14:paraId="4DAE1347" w14:textId="77777777" w:rsidR="00B82A8A" w:rsidRDefault="00B82A8A" w:rsidP="003225A8">
      <w:pPr>
        <w:spacing w:after="0" w:line="360" w:lineRule="auto"/>
        <w:ind w:firstLine="720"/>
        <w:jc w:val="both"/>
        <w:rPr>
          <w:rFonts w:ascii="Arial" w:eastAsia="Calibri" w:hAnsi="Arial" w:cs="Arial"/>
        </w:rPr>
      </w:pPr>
    </w:p>
    <w:p w14:paraId="1E28E9F0" w14:textId="77777777" w:rsidR="00B82A8A" w:rsidRDefault="00B82A8A" w:rsidP="003225A8">
      <w:pPr>
        <w:spacing w:after="0" w:line="360" w:lineRule="auto"/>
        <w:ind w:firstLine="720"/>
        <w:jc w:val="both"/>
        <w:rPr>
          <w:rFonts w:ascii="Arial" w:eastAsia="Calibri" w:hAnsi="Arial" w:cs="Arial"/>
        </w:rPr>
      </w:pPr>
    </w:p>
    <w:p w14:paraId="730806D1" w14:textId="77777777" w:rsidR="00B82A8A" w:rsidRDefault="00B82A8A" w:rsidP="003225A8">
      <w:pPr>
        <w:spacing w:after="0" w:line="360" w:lineRule="auto"/>
        <w:ind w:firstLine="720"/>
        <w:jc w:val="both"/>
        <w:rPr>
          <w:rFonts w:ascii="Arial" w:eastAsia="Calibri" w:hAnsi="Arial" w:cs="Arial"/>
        </w:rPr>
      </w:pPr>
    </w:p>
    <w:p w14:paraId="44E7512F" w14:textId="77777777" w:rsidR="00B82A8A" w:rsidRDefault="00B82A8A" w:rsidP="003225A8">
      <w:pPr>
        <w:spacing w:after="0" w:line="360" w:lineRule="auto"/>
        <w:ind w:firstLine="720"/>
        <w:jc w:val="both"/>
        <w:rPr>
          <w:rFonts w:ascii="Arial" w:eastAsia="Calibri" w:hAnsi="Arial" w:cs="Arial"/>
        </w:rPr>
      </w:pPr>
    </w:p>
    <w:p w14:paraId="36A4590C" w14:textId="77777777" w:rsidR="00B82A8A" w:rsidRDefault="00B82A8A" w:rsidP="003225A8">
      <w:pPr>
        <w:spacing w:after="0" w:line="360" w:lineRule="auto"/>
        <w:ind w:firstLine="720"/>
        <w:jc w:val="both"/>
        <w:rPr>
          <w:rFonts w:ascii="Arial" w:eastAsia="Calibri" w:hAnsi="Arial" w:cs="Arial"/>
        </w:rPr>
      </w:pPr>
    </w:p>
    <w:p w14:paraId="40E35887" w14:textId="77777777" w:rsidR="00B82A8A" w:rsidRDefault="00B82A8A" w:rsidP="003225A8">
      <w:pPr>
        <w:spacing w:after="0" w:line="360" w:lineRule="auto"/>
        <w:ind w:firstLine="720"/>
        <w:jc w:val="both"/>
        <w:rPr>
          <w:rFonts w:ascii="Arial" w:eastAsia="Calibri" w:hAnsi="Arial" w:cs="Arial"/>
        </w:rPr>
      </w:pPr>
    </w:p>
    <w:p w14:paraId="4E89AF77" w14:textId="77777777" w:rsidR="00B82A8A" w:rsidRDefault="00B82A8A" w:rsidP="003225A8">
      <w:pPr>
        <w:spacing w:after="0" w:line="360" w:lineRule="auto"/>
        <w:ind w:firstLine="720"/>
        <w:jc w:val="both"/>
        <w:rPr>
          <w:rFonts w:ascii="Arial" w:eastAsia="Calibri" w:hAnsi="Arial" w:cs="Arial"/>
        </w:rPr>
      </w:pPr>
    </w:p>
    <w:p w14:paraId="682B53CA" w14:textId="77777777" w:rsidR="00B82A8A" w:rsidRDefault="00B82A8A" w:rsidP="003225A8">
      <w:pPr>
        <w:spacing w:after="0" w:line="360" w:lineRule="auto"/>
        <w:ind w:firstLine="720"/>
        <w:jc w:val="both"/>
        <w:rPr>
          <w:rFonts w:ascii="Arial" w:eastAsia="Calibri" w:hAnsi="Arial" w:cs="Arial"/>
        </w:rPr>
      </w:pPr>
    </w:p>
    <w:p w14:paraId="35F6011C" w14:textId="613A6324"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lastRenderedPageBreak/>
        <w:t>The mobile network industry in the UK has been through numerous changes in recent years. This has seen it experience several challenges and opportunities influencing the overall industry. The research objectives of this paper are to analyze the structure of the industry, the demand side factors, and new developments, including the potential merger between Vodafone and Three. In addition, the issues related to the structure and operation of the industry from the economic perspective, such as the profit maximization theory, demand and supply theory, and the industry's business environment, will also be discussed in detail. It is through examining such factors that it is possible to develop an understanding of the variables that define the potential for profit and long-term business outcomes in the UK MNS subsector. The high pace at which technology has evolved, especially in deploying 5G networks, has opened new growth opportunities while increasing competition and the emergence of regulatory authorities. In addition, its importance in developing the country's digital infrastructure has made the industry a key player in the economic and social processes. It has become the object of intervention by authorities and consumers. In this paper, this author posits that a critical consideration for the industry players in the mobile networks of the United Kingdom is the prospect of achieving sustainable and increased profitability based on subsequent technological developments, as well as political and consumer preferences for consumption in the market today, and with the help of the principles of economics in decision-making amid growing competition.</w:t>
      </w:r>
    </w:p>
    <w:p w14:paraId="3995524F" w14:textId="77777777" w:rsidR="00F37923" w:rsidRPr="003225A8" w:rsidRDefault="00F37923" w:rsidP="003225A8">
      <w:pPr>
        <w:spacing w:after="0" w:line="360" w:lineRule="auto"/>
        <w:ind w:firstLine="720"/>
        <w:jc w:val="both"/>
        <w:rPr>
          <w:rFonts w:ascii="Arial" w:eastAsia="Calibri" w:hAnsi="Arial" w:cs="Arial"/>
        </w:rPr>
      </w:pPr>
    </w:p>
    <w:p w14:paraId="308370F3" w14:textId="77777777" w:rsidR="00F37923" w:rsidRPr="003225A8" w:rsidRDefault="00F37923" w:rsidP="003225A8">
      <w:pPr>
        <w:pStyle w:val="Heading1"/>
        <w:spacing w:before="0" w:line="360" w:lineRule="auto"/>
        <w:ind w:firstLine="720"/>
        <w:jc w:val="both"/>
        <w:rPr>
          <w:rFonts w:ascii="Arial" w:eastAsia="Calibri" w:hAnsi="Arial" w:cs="Arial"/>
          <w:color w:val="auto"/>
        </w:rPr>
      </w:pPr>
      <w:bookmarkStart w:id="1" w:name="_Toc179637769"/>
      <w:r w:rsidRPr="003225A8">
        <w:rPr>
          <w:rFonts w:ascii="Arial" w:eastAsia="Calibri" w:hAnsi="Arial" w:cs="Arial"/>
          <w:color w:val="auto"/>
        </w:rPr>
        <w:t>Industry Structure and Recent Developments</w:t>
      </w:r>
      <w:bookmarkEnd w:id="1"/>
    </w:p>
    <w:p w14:paraId="3D90E25C" w14:textId="77777777" w:rsidR="00F37923" w:rsidRPr="003225A8" w:rsidRDefault="00F37923" w:rsidP="003225A8">
      <w:pPr>
        <w:spacing w:after="0" w:line="360" w:lineRule="auto"/>
        <w:ind w:firstLine="720"/>
        <w:jc w:val="both"/>
        <w:rPr>
          <w:rFonts w:ascii="Arial" w:eastAsia="Calibri" w:hAnsi="Arial" w:cs="Arial"/>
          <w:b/>
          <w:bCs/>
        </w:rPr>
      </w:pPr>
    </w:p>
    <w:p w14:paraId="7A48B338"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2" w:name="_Toc179637770"/>
      <w:r w:rsidRPr="003225A8">
        <w:rPr>
          <w:rFonts w:ascii="Arial" w:eastAsia="Calibri" w:hAnsi="Arial" w:cs="Arial"/>
          <w:color w:val="auto"/>
        </w:rPr>
        <w:t>Current Market Landscape</w:t>
      </w:r>
      <w:bookmarkEnd w:id="2"/>
    </w:p>
    <w:p w14:paraId="52105657" w14:textId="77777777" w:rsidR="00F37923" w:rsidRPr="003225A8" w:rsidRDefault="00F37923" w:rsidP="003225A8">
      <w:pPr>
        <w:spacing w:after="0" w:line="360" w:lineRule="auto"/>
        <w:ind w:firstLine="720"/>
        <w:jc w:val="both"/>
        <w:rPr>
          <w:rFonts w:ascii="Arial" w:eastAsia="Calibri" w:hAnsi="Arial" w:cs="Arial"/>
          <w:b/>
          <w:bCs/>
        </w:rPr>
      </w:pPr>
    </w:p>
    <w:p w14:paraId="57CD3021"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Four significant players dominate the UK mobile network industry: EE, which British Telecom or BT owns; O2; Vodafone; and Three</w:t>
      </w:r>
      <w:r w:rsidRPr="003225A8">
        <w:rPr>
          <w:rFonts w:ascii="Arial" w:eastAsia="Calibri" w:hAnsi="Arial" w:cs="Arial"/>
          <w:noProof/>
        </w:rPr>
        <w:t xml:space="preserve"> (Taylor, 2024)</w:t>
      </w:r>
      <w:r w:rsidRPr="003225A8">
        <w:rPr>
          <w:rFonts w:ascii="Arial" w:eastAsia="Calibri" w:hAnsi="Arial" w:cs="Arial"/>
        </w:rPr>
        <w:t>. These mobile network operators (MNOs) own and manage their networks and are currently engaged in a cutthroat battle in a somewhat saturated Market</w:t>
      </w:r>
      <w:r w:rsidRPr="003225A8">
        <w:rPr>
          <w:rFonts w:ascii="Arial" w:eastAsia="Calibri" w:hAnsi="Arial" w:cs="Arial"/>
          <w:noProof/>
        </w:rPr>
        <w:t xml:space="preserve"> (Expert et al., 2024)</w:t>
      </w:r>
      <w:r w:rsidRPr="003225A8">
        <w:rPr>
          <w:rFonts w:ascii="Arial" w:eastAsia="Calibri" w:hAnsi="Arial" w:cs="Arial"/>
        </w:rPr>
        <w:t xml:space="preserve">. </w:t>
      </w:r>
    </w:p>
    <w:p w14:paraId="75BC4ABC"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According to Taylor, 2024, EE dominates the market, occupying about 26%, O2 occupies 24%, while Vodafone and Three take 21% and 13%, respectively. This competitive environment has emanated from complex propositions like EE's 'Full Works' tariff offers comprising Apple Music, Apple TV, and Apple Arcade subscriptions, proving how MNOs diversify platform services to meet consumers' needs</w:t>
      </w:r>
      <w:r w:rsidRPr="003225A8">
        <w:rPr>
          <w:rFonts w:ascii="Arial" w:eastAsia="Calibri" w:hAnsi="Arial" w:cs="Arial"/>
          <w:noProof/>
        </w:rPr>
        <w:t xml:space="preserve"> (Deloitte, 2022)</w:t>
      </w:r>
      <w:r w:rsidRPr="003225A8">
        <w:rPr>
          <w:rFonts w:ascii="Arial" w:eastAsia="Calibri" w:hAnsi="Arial" w:cs="Arial"/>
        </w:rPr>
        <w:t xml:space="preserve">. Besides, there are many Micro/Mobile Virtual Network Operators (MVNOs), including </w:t>
      </w:r>
      <w:proofErr w:type="spellStart"/>
      <w:r w:rsidRPr="003225A8">
        <w:rPr>
          <w:rFonts w:ascii="Arial" w:eastAsia="Calibri" w:hAnsi="Arial" w:cs="Arial"/>
        </w:rPr>
        <w:t>Giffgaff</w:t>
      </w:r>
      <w:proofErr w:type="spellEnd"/>
      <w:r w:rsidRPr="003225A8">
        <w:rPr>
          <w:rFonts w:ascii="Arial" w:eastAsia="Calibri" w:hAnsi="Arial" w:cs="Arial"/>
        </w:rPr>
        <w:t xml:space="preserve">, Tesco Mobile, and Virgin Mobile, that work through buying </w:t>
      </w:r>
      <w:r w:rsidRPr="003225A8">
        <w:rPr>
          <w:rFonts w:ascii="Arial" w:eastAsia="Calibri" w:hAnsi="Arial" w:cs="Arial"/>
        </w:rPr>
        <w:lastRenderedPageBreak/>
        <w:t>network capacity from the MNOs to provide services to the consumer</w:t>
      </w:r>
      <w:sdt>
        <w:sdtPr>
          <w:rPr>
            <w:rFonts w:ascii="Arial" w:eastAsia="Calibri" w:hAnsi="Arial" w:cs="Arial"/>
          </w:rPr>
          <w:id w:val="136769413"/>
          <w:citation/>
        </w:sdtPr>
        <w:sdtContent>
          <w:r w:rsidRPr="003225A8">
            <w:rPr>
              <w:rFonts w:ascii="Arial" w:eastAsia="Calibri" w:hAnsi="Arial" w:cs="Arial"/>
            </w:rPr>
            <w:fldChar w:fldCharType="begin"/>
          </w:r>
          <w:r w:rsidRPr="003225A8">
            <w:rPr>
              <w:rFonts w:ascii="Arial" w:eastAsia="Calibri" w:hAnsi="Arial" w:cs="Arial"/>
            </w:rPr>
            <w:instrText xml:space="preserve"> CITATION MEN24 \l 1033 </w:instrText>
          </w:r>
          <w:r w:rsidRPr="003225A8">
            <w:rPr>
              <w:rFonts w:ascii="Arial" w:eastAsia="Calibri" w:hAnsi="Arial" w:cs="Arial"/>
            </w:rPr>
            <w:fldChar w:fldCharType="separate"/>
          </w:r>
          <w:r w:rsidRPr="003225A8">
            <w:rPr>
              <w:rFonts w:ascii="Arial" w:eastAsia="Calibri" w:hAnsi="Arial" w:cs="Arial"/>
              <w:noProof/>
            </w:rPr>
            <w:t xml:space="preserve"> (MENAFN- GlobeNewswire 2024)</w:t>
          </w:r>
          <w:r w:rsidRPr="003225A8">
            <w:rPr>
              <w:rFonts w:ascii="Arial" w:eastAsia="Calibri" w:hAnsi="Arial" w:cs="Arial"/>
            </w:rPr>
            <w:fldChar w:fldCharType="end"/>
          </w:r>
        </w:sdtContent>
      </w:sdt>
      <w:r w:rsidRPr="003225A8">
        <w:rPr>
          <w:rFonts w:ascii="Arial" w:eastAsia="Calibri" w:hAnsi="Arial" w:cs="Arial"/>
        </w:rPr>
        <w:t xml:space="preserve">. For instance, </w:t>
      </w:r>
      <w:proofErr w:type="spellStart"/>
      <w:r w:rsidRPr="003225A8">
        <w:rPr>
          <w:rFonts w:ascii="Arial" w:eastAsia="Calibri" w:hAnsi="Arial" w:cs="Arial"/>
        </w:rPr>
        <w:t>Giffgaff</w:t>
      </w:r>
      <w:proofErr w:type="spellEnd"/>
      <w:r w:rsidRPr="003225A8">
        <w:rPr>
          <w:rFonts w:ascii="Arial" w:eastAsia="Calibri" w:hAnsi="Arial" w:cs="Arial"/>
        </w:rPr>
        <w:t>, a virtual operator on the O2 network, has targeted consumers through their flexible approach, no-contract "goody bag," that enhanced the company's growth to over 2 million clients by 2022</w:t>
      </w:r>
      <w:r w:rsidRPr="003225A8">
        <w:rPr>
          <w:rFonts w:ascii="Arial" w:eastAsia="Calibri" w:hAnsi="Arial" w:cs="Arial"/>
          <w:noProof/>
        </w:rPr>
        <w:t xml:space="preserve"> (Mordor Intelligence, 2024)</w:t>
      </w:r>
      <w:r w:rsidRPr="003225A8">
        <w:rPr>
          <w:rFonts w:ascii="Arial" w:eastAsia="Calibri" w:hAnsi="Arial" w:cs="Arial"/>
        </w:rPr>
        <w:t>.</w:t>
      </w:r>
    </w:p>
    <w:p w14:paraId="538C0BF3" w14:textId="77777777" w:rsidR="00F37923" w:rsidRPr="003225A8" w:rsidRDefault="00F37923" w:rsidP="003225A8">
      <w:pPr>
        <w:spacing w:after="0" w:line="360" w:lineRule="auto"/>
        <w:ind w:firstLine="720"/>
        <w:jc w:val="both"/>
        <w:rPr>
          <w:rFonts w:ascii="Arial" w:eastAsia="Calibri" w:hAnsi="Arial" w:cs="Arial"/>
        </w:rPr>
      </w:pPr>
    </w:p>
    <w:p w14:paraId="3EB35AA5"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3" w:name="_Toc179637771"/>
      <w:r w:rsidRPr="003225A8">
        <w:rPr>
          <w:rFonts w:ascii="Arial" w:eastAsia="Calibri" w:hAnsi="Arial" w:cs="Arial"/>
          <w:color w:val="auto"/>
        </w:rPr>
        <w:t>The Vodafone and Three Proposed Merger</w:t>
      </w:r>
      <w:bookmarkEnd w:id="3"/>
    </w:p>
    <w:p w14:paraId="01A93EF7" w14:textId="77777777" w:rsidR="00F37923" w:rsidRPr="003225A8" w:rsidRDefault="00F37923" w:rsidP="003225A8">
      <w:pPr>
        <w:spacing w:after="0" w:line="360" w:lineRule="auto"/>
        <w:ind w:firstLine="720"/>
        <w:jc w:val="both"/>
        <w:rPr>
          <w:rFonts w:ascii="Arial" w:eastAsia="Calibri" w:hAnsi="Arial" w:cs="Arial"/>
          <w:b/>
          <w:bCs/>
        </w:rPr>
      </w:pPr>
    </w:p>
    <w:p w14:paraId="54E14719"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Another new trend in this industry is the planned merger between Vodafone and Three, which was announced in 2023</w:t>
      </w:r>
      <w:r w:rsidRPr="003225A8">
        <w:rPr>
          <w:rFonts w:ascii="Arial" w:eastAsia="Calibri" w:hAnsi="Arial" w:cs="Arial"/>
          <w:noProof/>
        </w:rPr>
        <w:t xml:space="preserve"> (Deloitte, 2022)</w:t>
      </w:r>
      <w:r w:rsidRPr="003225A8">
        <w:rPr>
          <w:rFonts w:ascii="Arial" w:eastAsia="Calibri" w:hAnsi="Arial" w:cs="Arial"/>
        </w:rPr>
        <w:t>. This merger, when approved, would shift the market structure from four major MNOs to three because the two firms are merging. The announced merger deal is expected to be worth £15 billion, and it is expected to become a more formidable player in the market as it would have a total customer base of around 27 million</w:t>
      </w:r>
      <w:r w:rsidRPr="003225A8">
        <w:rPr>
          <w:rFonts w:ascii="Arial" w:eastAsia="Calibri" w:hAnsi="Arial" w:cs="Arial"/>
          <w:noProof/>
        </w:rPr>
        <w:t xml:space="preserve"> (Taylor, 2024)</w:t>
      </w:r>
      <w:r w:rsidRPr="003225A8">
        <w:rPr>
          <w:rFonts w:ascii="Arial" w:eastAsia="Calibri" w:hAnsi="Arial" w:cs="Arial"/>
        </w:rPr>
        <w:t>. The merged entity would have more than 34 percent market share in the UK mobile market, which would beat both EE and O2 and could alter the strategic position of the competition. Also, they committed to spending £11 billion over a decade to build "one of Europe's most advanced standalone Five Networks" in response to problems related to the UK's slow Five development</w:t>
      </w:r>
      <w:r w:rsidRPr="003225A8">
        <w:rPr>
          <w:rFonts w:ascii="Arial" w:eastAsia="Calibri" w:hAnsi="Arial" w:cs="Arial"/>
          <w:noProof/>
        </w:rPr>
        <w:t xml:space="preserve"> (Expert et al., 2024)</w:t>
      </w:r>
      <w:r w:rsidRPr="003225A8">
        <w:rPr>
          <w:rFonts w:ascii="Arial" w:eastAsia="Calibri" w:hAnsi="Arial" w:cs="Arial"/>
        </w:rPr>
        <w:t>.</w:t>
      </w:r>
    </w:p>
    <w:p w14:paraId="61715ADB"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Therefore, the proposal to merge has elicited heated public and industry debate as well as that of the regulators. Advocates say it would allow more investment in 5G networks and increase signal availability, especially in the countryside</w:t>
      </w:r>
      <w:r w:rsidRPr="003225A8">
        <w:rPr>
          <w:rFonts w:ascii="Arial" w:eastAsia="Calibri" w:hAnsi="Arial" w:cs="Arial"/>
          <w:noProof/>
        </w:rPr>
        <w:t xml:space="preserve"> (Taylor, 2024)</w:t>
      </w:r>
      <w:r w:rsidRPr="003225A8">
        <w:rPr>
          <w:rFonts w:ascii="Arial" w:eastAsia="Calibri" w:hAnsi="Arial" w:cs="Arial"/>
        </w:rPr>
        <w:t>. For instance, the merged company has promised to deliver standalone 5G to 99% of the population of the UK by 2034, which might help increase the rates of digital coverage in less connected areas. Nonetheless, various critics, such as the Competition and Markets Authority (CMA), consider the merging initiative detrimental due to the possibility of the observed reduced competition and high prices for consumers</w:t>
      </w:r>
      <w:r w:rsidRPr="003225A8">
        <w:rPr>
          <w:rFonts w:ascii="Arial" w:eastAsia="Calibri" w:hAnsi="Arial" w:cs="Arial"/>
          <w:noProof/>
        </w:rPr>
        <w:t xml:space="preserve"> (Deloitte, 2022)</w:t>
      </w:r>
      <w:r w:rsidRPr="003225A8">
        <w:rPr>
          <w:rFonts w:ascii="Arial" w:eastAsia="Calibri" w:hAnsi="Arial" w:cs="Arial"/>
        </w:rPr>
        <w:t>. The CMA has cited similar mergers in other countries, including the T-Mobile and Orange merger in Austria in 2013, through which Price rises, rising as high as 14% in the subsequent years, were instigated. Therefore, the proposed merger will have many regulatory challenges that may compel it to compromise before approv</w:t>
      </w:r>
      <w:r w:rsidRPr="003225A8">
        <w:rPr>
          <w:rFonts w:ascii="Arial" w:eastAsia="Calibri" w:hAnsi="Arial" w:cs="Arial"/>
          <w:noProof/>
        </w:rPr>
        <w:t>al (Expert et al., 2024)</w:t>
      </w:r>
      <w:r w:rsidRPr="003225A8">
        <w:rPr>
          <w:rFonts w:ascii="Arial" w:eastAsia="Calibri" w:hAnsi="Arial" w:cs="Arial"/>
        </w:rPr>
        <w:t>.</w:t>
      </w:r>
    </w:p>
    <w:p w14:paraId="171EE28C" w14:textId="77777777" w:rsidR="003225A8" w:rsidRDefault="003225A8" w:rsidP="003225A8">
      <w:pPr>
        <w:spacing w:after="0" w:line="360" w:lineRule="auto"/>
        <w:ind w:firstLine="720"/>
        <w:jc w:val="both"/>
        <w:rPr>
          <w:rFonts w:ascii="Arial" w:eastAsia="Calibri" w:hAnsi="Arial" w:cs="Arial"/>
        </w:rPr>
      </w:pPr>
    </w:p>
    <w:p w14:paraId="0E6D8F69" w14:textId="77777777" w:rsidR="00963F59" w:rsidRDefault="00963F59" w:rsidP="003225A8">
      <w:pPr>
        <w:spacing w:after="0" w:line="360" w:lineRule="auto"/>
        <w:ind w:firstLine="720"/>
        <w:jc w:val="both"/>
        <w:rPr>
          <w:rFonts w:ascii="Arial" w:eastAsia="Calibri" w:hAnsi="Arial" w:cs="Arial"/>
        </w:rPr>
      </w:pPr>
    </w:p>
    <w:p w14:paraId="172BE12D" w14:textId="77777777" w:rsidR="00963F59" w:rsidRDefault="00963F59" w:rsidP="003225A8">
      <w:pPr>
        <w:spacing w:after="0" w:line="360" w:lineRule="auto"/>
        <w:ind w:firstLine="720"/>
        <w:jc w:val="both"/>
        <w:rPr>
          <w:rFonts w:ascii="Arial" w:eastAsia="Calibri" w:hAnsi="Arial" w:cs="Arial"/>
        </w:rPr>
      </w:pPr>
    </w:p>
    <w:p w14:paraId="1CFB7DEB" w14:textId="77777777" w:rsidR="00963F59" w:rsidRPr="003225A8" w:rsidRDefault="00963F59" w:rsidP="003225A8">
      <w:pPr>
        <w:spacing w:after="0" w:line="360" w:lineRule="auto"/>
        <w:ind w:firstLine="720"/>
        <w:jc w:val="both"/>
        <w:rPr>
          <w:rFonts w:ascii="Arial" w:eastAsia="Calibri" w:hAnsi="Arial" w:cs="Arial"/>
        </w:rPr>
      </w:pPr>
    </w:p>
    <w:p w14:paraId="6300B449" w14:textId="77777777" w:rsidR="00F37923" w:rsidRPr="003225A8" w:rsidRDefault="00F37923" w:rsidP="003225A8">
      <w:pPr>
        <w:pStyle w:val="Heading1"/>
        <w:spacing w:before="0" w:line="360" w:lineRule="auto"/>
        <w:ind w:firstLine="720"/>
        <w:jc w:val="both"/>
        <w:rPr>
          <w:rFonts w:ascii="Arial" w:eastAsia="Calibri" w:hAnsi="Arial" w:cs="Arial"/>
          <w:color w:val="auto"/>
        </w:rPr>
      </w:pPr>
      <w:bookmarkStart w:id="4" w:name="_Toc179637772"/>
      <w:r w:rsidRPr="003225A8">
        <w:rPr>
          <w:rFonts w:ascii="Arial" w:eastAsia="Calibri" w:hAnsi="Arial" w:cs="Arial"/>
          <w:color w:val="auto"/>
        </w:rPr>
        <w:lastRenderedPageBreak/>
        <w:t>Challenges Facing the UK Mobile Network Industry</w:t>
      </w:r>
      <w:bookmarkEnd w:id="4"/>
    </w:p>
    <w:p w14:paraId="2D114FC7" w14:textId="77777777" w:rsidR="00F37923" w:rsidRPr="003225A8" w:rsidRDefault="00F37923" w:rsidP="003225A8">
      <w:pPr>
        <w:spacing w:after="0" w:line="360" w:lineRule="auto"/>
        <w:ind w:firstLine="720"/>
        <w:jc w:val="both"/>
        <w:rPr>
          <w:rFonts w:ascii="Arial" w:eastAsia="Calibri" w:hAnsi="Arial" w:cs="Arial"/>
          <w:b/>
          <w:bCs/>
        </w:rPr>
      </w:pPr>
    </w:p>
    <w:p w14:paraId="0C2E576B"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5" w:name="_Toc179637773"/>
      <w:r w:rsidRPr="003225A8">
        <w:rPr>
          <w:rFonts w:ascii="Arial" w:eastAsia="Calibri" w:hAnsi="Arial" w:cs="Arial"/>
          <w:color w:val="auto"/>
        </w:rPr>
        <w:t>Infrastructure Investment and 5G Rollout</w:t>
      </w:r>
      <w:bookmarkEnd w:id="5"/>
    </w:p>
    <w:p w14:paraId="68DC5A58"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ab/>
      </w:r>
    </w:p>
    <w:p w14:paraId="6882BDD4"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High initial capital expenditure for the 5G network is one of the industry's main issues. The entire 5G network deployment requires massive capex since operators have to modify existing platforms and technologies. For instance, EE, the first operator to launch 5G services in the UK, spent £1.3 billion on the network in 2019 alone</w:t>
      </w:r>
      <w:r w:rsidRPr="003225A8">
        <w:rPr>
          <w:rFonts w:ascii="Arial" w:eastAsia="Calibri" w:hAnsi="Arial" w:cs="Arial"/>
          <w:noProof/>
        </w:rPr>
        <w:t xml:space="preserve"> (Deloitte, 2022)</w:t>
      </w:r>
      <w:r w:rsidRPr="003225A8">
        <w:rPr>
          <w:rFonts w:ascii="Arial" w:eastAsia="Calibri" w:hAnsi="Arial" w:cs="Arial"/>
        </w:rPr>
        <w:t>. This investment challenge is worsened further by the need to invest in the new 5G networks while simultaneously improving the 4G networks because they still handle most of the mobile traffic. In addition, the decision made by the UK government to exclude Huawei equipment from the relevant 5G networks put pressure on operators to look for other sources, which, in turn, may lead to extra expenses and the related impact on the proposed timeline. For example, BT expected that replacing Huawei equipment in the company's networks would cost $500M for five years</w:t>
      </w:r>
      <w:r w:rsidRPr="003225A8">
        <w:rPr>
          <w:rFonts w:ascii="Arial" w:eastAsia="Calibri" w:hAnsi="Arial" w:cs="Arial"/>
          <w:noProof/>
        </w:rPr>
        <w:t xml:space="preserve"> (Expert et al., 2024)</w:t>
      </w:r>
      <w:r w:rsidRPr="003225A8">
        <w:rPr>
          <w:rFonts w:ascii="Arial" w:eastAsia="Calibri" w:hAnsi="Arial" w:cs="Arial"/>
        </w:rPr>
        <w:t>.</w:t>
      </w:r>
    </w:p>
    <w:p w14:paraId="7AB96260" w14:textId="77777777" w:rsidR="00F37923" w:rsidRPr="003225A8" w:rsidRDefault="00F37923" w:rsidP="003225A8">
      <w:pPr>
        <w:spacing w:after="0" w:line="360" w:lineRule="auto"/>
        <w:ind w:firstLine="720"/>
        <w:jc w:val="both"/>
        <w:rPr>
          <w:rFonts w:ascii="Arial" w:eastAsia="Calibri" w:hAnsi="Arial" w:cs="Arial"/>
        </w:rPr>
      </w:pPr>
    </w:p>
    <w:p w14:paraId="35000073"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6" w:name="_Toc179637774"/>
      <w:r w:rsidRPr="003225A8">
        <w:rPr>
          <w:rFonts w:ascii="Arial" w:eastAsia="Calibri" w:hAnsi="Arial" w:cs="Arial"/>
          <w:color w:val="auto"/>
        </w:rPr>
        <w:t>Regulatory Pressures</w:t>
      </w:r>
      <w:bookmarkEnd w:id="6"/>
    </w:p>
    <w:p w14:paraId="5C1E141E" w14:textId="77777777" w:rsidR="00F37923" w:rsidRPr="003225A8" w:rsidRDefault="00F37923" w:rsidP="003225A8">
      <w:pPr>
        <w:spacing w:after="0" w:line="360" w:lineRule="auto"/>
        <w:ind w:firstLine="720"/>
        <w:jc w:val="both"/>
        <w:rPr>
          <w:rFonts w:ascii="Arial" w:eastAsia="Calibri" w:hAnsi="Arial" w:cs="Arial"/>
          <w:b/>
          <w:bCs/>
        </w:rPr>
      </w:pPr>
    </w:p>
    <w:p w14:paraId="08F6A2A9"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UK's mobile network industry functions under rules imposed by the Ofcom and CMA. These regulators seek to promote equitable competitive conditions, safeguard consumer interests, and oversee the availability of the spectrum</w:t>
      </w:r>
      <w:r w:rsidRPr="003225A8">
        <w:rPr>
          <w:rFonts w:ascii="Arial" w:eastAsia="Calibri" w:hAnsi="Arial" w:cs="Arial"/>
          <w:noProof/>
        </w:rPr>
        <w:t xml:space="preserve"> (Alaa et al., 2024)</w:t>
      </w:r>
      <w:r w:rsidRPr="003225A8">
        <w:rPr>
          <w:rFonts w:ascii="Arial" w:eastAsia="Calibri" w:hAnsi="Arial" w:cs="Arial"/>
        </w:rPr>
        <w:t>. The following case explains the regulatory ordeal the industry has to go through, as shown by the proposed Vodafone-Three merger, where the industry has to go through approval processes and possibly compliance with conditions that might be placed regarding competition</w:t>
      </w:r>
      <w:r w:rsidRPr="003225A8">
        <w:rPr>
          <w:rFonts w:ascii="Arial" w:eastAsia="Calibri" w:hAnsi="Arial" w:cs="Arial"/>
          <w:noProof/>
        </w:rPr>
        <w:t xml:space="preserve"> (Taylor, 2024)</w:t>
      </w:r>
      <w:r w:rsidRPr="003225A8">
        <w:rPr>
          <w:rFonts w:ascii="Arial" w:eastAsia="Calibri" w:hAnsi="Arial" w:cs="Arial"/>
        </w:rPr>
        <w:t>. Apart from this merger check, operators also feel constant regulatory pressure in areas such as the pricing of the spectrum and the coverage to be provided. For instance, Taylor, 2024 had these essential coverage obligations on the winning bidders; they were to provide suitable outdoor data coverage to at least 90% geographical coverage across the whole of the UK within four years, a target that must have been very difficult for the operators</w:t>
      </w:r>
      <w:r w:rsidRPr="003225A8">
        <w:rPr>
          <w:rFonts w:ascii="Arial" w:eastAsia="Calibri" w:hAnsi="Arial" w:cs="Arial"/>
          <w:noProof/>
        </w:rPr>
        <w:t xml:space="preserve"> (MENAFN- GlobeNewswire 2024)</w:t>
      </w:r>
      <w:r w:rsidRPr="003225A8">
        <w:rPr>
          <w:rFonts w:ascii="Arial" w:eastAsia="Calibri" w:hAnsi="Arial" w:cs="Arial"/>
        </w:rPr>
        <w:t>.</w:t>
      </w:r>
    </w:p>
    <w:p w14:paraId="78CAE61D" w14:textId="77777777" w:rsidR="00F37923" w:rsidRPr="003225A8" w:rsidRDefault="00F37923" w:rsidP="003225A8">
      <w:pPr>
        <w:spacing w:after="0" w:line="360" w:lineRule="auto"/>
        <w:ind w:firstLine="720"/>
        <w:jc w:val="both"/>
        <w:rPr>
          <w:rFonts w:ascii="Arial" w:eastAsia="Calibri" w:hAnsi="Arial" w:cs="Arial"/>
        </w:rPr>
      </w:pPr>
    </w:p>
    <w:p w14:paraId="1AEAD3A2"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7" w:name="_Toc179637775"/>
      <w:r w:rsidRPr="003225A8">
        <w:rPr>
          <w:rFonts w:ascii="Arial" w:eastAsia="Calibri" w:hAnsi="Arial" w:cs="Arial"/>
          <w:color w:val="auto"/>
        </w:rPr>
        <w:t>Market Saturation and Revenue Pressures</w:t>
      </w:r>
      <w:bookmarkEnd w:id="7"/>
    </w:p>
    <w:p w14:paraId="3DC5B350" w14:textId="77777777" w:rsidR="00F37923" w:rsidRPr="003225A8" w:rsidRDefault="00F37923" w:rsidP="003225A8">
      <w:pPr>
        <w:spacing w:after="0" w:line="360" w:lineRule="auto"/>
        <w:ind w:firstLine="720"/>
        <w:jc w:val="both"/>
        <w:rPr>
          <w:rFonts w:ascii="Arial" w:eastAsia="Calibri" w:hAnsi="Arial" w:cs="Arial"/>
          <w:b/>
          <w:bCs/>
        </w:rPr>
      </w:pPr>
    </w:p>
    <w:p w14:paraId="647CC626"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mobile penetration rate is over 100% in the UK, which means there are problems with expanding and accessing the subscriber base among the current operators</w:t>
      </w:r>
      <w:r w:rsidRPr="003225A8">
        <w:rPr>
          <w:rFonts w:ascii="Arial" w:eastAsia="Calibri" w:hAnsi="Arial" w:cs="Arial"/>
          <w:noProof/>
        </w:rPr>
        <w:t xml:space="preserve"> (Deloitte, 2022)</w:t>
      </w:r>
      <w:r w:rsidRPr="003225A8">
        <w:rPr>
          <w:rFonts w:ascii="Arial" w:eastAsia="Calibri" w:hAnsi="Arial" w:cs="Arial"/>
        </w:rPr>
        <w:t xml:space="preserve">. This </w:t>
      </w:r>
      <w:r w:rsidRPr="003225A8">
        <w:rPr>
          <w:rFonts w:ascii="Arial" w:eastAsia="Calibri" w:hAnsi="Arial" w:cs="Arial"/>
        </w:rPr>
        <w:lastRenderedPageBreak/>
        <w:t>saturation has led to a price war, affecting the average revenue per user (ARPU)</w:t>
      </w:r>
      <w:r w:rsidRPr="003225A8">
        <w:rPr>
          <w:rFonts w:ascii="Arial" w:eastAsia="Calibri" w:hAnsi="Arial" w:cs="Arial"/>
          <w:noProof/>
        </w:rPr>
        <w:t xml:space="preserve"> (Deloitte, 2022)</w:t>
      </w:r>
      <w:r w:rsidRPr="003225A8">
        <w:rPr>
          <w:rFonts w:ascii="Arial" w:eastAsia="Calibri" w:hAnsi="Arial" w:cs="Arial"/>
        </w:rPr>
        <w:t>. The competition pressures are critical to average revenue per user</w:t>
      </w:r>
      <w:r w:rsidRPr="003225A8">
        <w:rPr>
          <w:rFonts w:ascii="Arial" w:eastAsia="Calibri" w:hAnsi="Arial" w:cs="Arial"/>
          <w:noProof/>
        </w:rPr>
        <w:t xml:space="preserve"> (MENAFN- GlobeNewsWire 2024)</w:t>
      </w:r>
      <w:r w:rsidRPr="003225A8">
        <w:rPr>
          <w:rFonts w:ascii="Arial" w:eastAsia="Calibri" w:hAnsi="Arial" w:cs="Arial"/>
        </w:rPr>
        <w:t>. For instance, in 2019, ARPU was £18.20, but Three UK realized only £16.90 a year later due to the high competition in the industry</w:t>
      </w:r>
      <w:sdt>
        <w:sdtPr>
          <w:rPr>
            <w:rFonts w:ascii="Arial" w:eastAsia="Calibri" w:hAnsi="Arial" w:cs="Arial"/>
          </w:rPr>
          <w:id w:val="333124419"/>
          <w:citation/>
        </w:sdtPr>
        <w:sdtContent>
          <w:r w:rsidRPr="003225A8">
            <w:rPr>
              <w:rFonts w:ascii="Arial" w:eastAsia="Calibri" w:hAnsi="Arial" w:cs="Arial"/>
            </w:rPr>
            <w:fldChar w:fldCharType="begin"/>
          </w:r>
          <w:r w:rsidRPr="003225A8">
            <w:rPr>
              <w:rFonts w:ascii="Arial" w:eastAsia="Calibri" w:hAnsi="Arial" w:cs="Arial"/>
            </w:rPr>
            <w:instrText xml:space="preserve"> CITATION Tay241 \l 1033 </w:instrText>
          </w:r>
          <w:r w:rsidRPr="003225A8">
            <w:rPr>
              <w:rFonts w:ascii="Arial" w:eastAsia="Calibri" w:hAnsi="Arial" w:cs="Arial"/>
            </w:rPr>
            <w:fldChar w:fldCharType="separate"/>
          </w:r>
          <w:r w:rsidRPr="003225A8">
            <w:rPr>
              <w:rFonts w:ascii="Arial" w:eastAsia="Calibri" w:hAnsi="Arial" w:cs="Arial"/>
              <w:noProof/>
            </w:rPr>
            <w:t xml:space="preserve"> (Taylor, 2024)</w:t>
          </w:r>
          <w:r w:rsidRPr="003225A8">
            <w:rPr>
              <w:rFonts w:ascii="Arial" w:eastAsia="Calibri" w:hAnsi="Arial" w:cs="Arial"/>
            </w:rPr>
            <w:fldChar w:fldCharType="end"/>
          </w:r>
        </w:sdtContent>
      </w:sdt>
      <w:r w:rsidRPr="003225A8">
        <w:rPr>
          <w:rFonts w:ascii="Arial" w:eastAsia="Calibri" w:hAnsi="Arial" w:cs="Arial"/>
        </w:rPr>
        <w:t>. To address these forces, operators are beginning to turn to value-added services and a bundle approach to sustain profitability. For instance, O2's 'O2 Priority' involves customers enabling early or exclusive access to offers such as tickets to a concert as a way of trying to lock the customers in through the provision of added value and the potential of having to justify the premium price</w:t>
      </w:r>
      <w:sdt>
        <w:sdtPr>
          <w:rPr>
            <w:rFonts w:ascii="Arial" w:eastAsia="Calibri" w:hAnsi="Arial" w:cs="Arial"/>
          </w:rPr>
          <w:id w:val="-1680420327"/>
          <w:citation/>
        </w:sdtPr>
        <w:sdtContent>
          <w:r w:rsidRPr="003225A8">
            <w:rPr>
              <w:rFonts w:ascii="Arial" w:eastAsia="Calibri" w:hAnsi="Arial" w:cs="Arial"/>
            </w:rPr>
            <w:fldChar w:fldCharType="begin"/>
          </w:r>
          <w:r w:rsidRPr="003225A8">
            <w:rPr>
              <w:rFonts w:ascii="Arial" w:eastAsia="Calibri" w:hAnsi="Arial" w:cs="Arial"/>
            </w:rPr>
            <w:instrText xml:space="preserve"> CITATION Ala241 \l 1033 </w:instrText>
          </w:r>
          <w:r w:rsidRPr="003225A8">
            <w:rPr>
              <w:rFonts w:ascii="Arial" w:eastAsia="Calibri" w:hAnsi="Arial" w:cs="Arial"/>
            </w:rPr>
            <w:fldChar w:fldCharType="separate"/>
          </w:r>
          <w:r w:rsidRPr="003225A8">
            <w:rPr>
              <w:rFonts w:ascii="Arial" w:eastAsia="Calibri" w:hAnsi="Arial" w:cs="Arial"/>
              <w:noProof/>
            </w:rPr>
            <w:t xml:space="preserve"> (Alaa et al., 2024)</w:t>
          </w:r>
          <w:r w:rsidRPr="003225A8">
            <w:rPr>
              <w:rFonts w:ascii="Arial" w:eastAsia="Calibri" w:hAnsi="Arial" w:cs="Arial"/>
            </w:rPr>
            <w:fldChar w:fldCharType="end"/>
          </w:r>
        </w:sdtContent>
      </w:sdt>
      <w:r w:rsidRPr="003225A8">
        <w:rPr>
          <w:rFonts w:ascii="Arial" w:eastAsia="Calibri" w:hAnsi="Arial" w:cs="Arial"/>
        </w:rPr>
        <w:t xml:space="preserve">. Furthermore, the most recent similarity is the </w:t>
      </w:r>
      <w:proofErr w:type="spellStart"/>
      <w:r w:rsidRPr="003225A8">
        <w:rPr>
          <w:rFonts w:ascii="Arial" w:eastAsia="Calibri" w:hAnsi="Arial" w:cs="Arial"/>
        </w:rPr>
        <w:t>eSIM</w:t>
      </w:r>
      <w:proofErr w:type="spellEnd"/>
      <w:r w:rsidRPr="003225A8">
        <w:rPr>
          <w:rFonts w:ascii="Arial" w:eastAsia="Calibri" w:hAnsi="Arial" w:cs="Arial"/>
        </w:rPr>
        <w:t xml:space="preserve"> technology that makes it easier for users to switch from one operator to another, creating a higher frequency of churn and adding pressure to revenue generation among operators</w:t>
      </w:r>
      <w:r w:rsidRPr="003225A8">
        <w:rPr>
          <w:rFonts w:ascii="Arial" w:eastAsia="Calibri" w:hAnsi="Arial" w:cs="Arial"/>
          <w:noProof/>
        </w:rPr>
        <w:t xml:space="preserve"> (Mordor Intelligence, 2024)</w:t>
      </w:r>
      <w:r w:rsidRPr="003225A8">
        <w:rPr>
          <w:rFonts w:ascii="Arial" w:eastAsia="Calibri" w:hAnsi="Arial" w:cs="Arial"/>
        </w:rPr>
        <w:t>.</w:t>
      </w:r>
    </w:p>
    <w:p w14:paraId="21CA8197" w14:textId="77777777" w:rsidR="00F37923" w:rsidRPr="003225A8" w:rsidRDefault="00F37923" w:rsidP="003225A8">
      <w:pPr>
        <w:spacing w:after="0" w:line="360" w:lineRule="auto"/>
        <w:ind w:firstLine="720"/>
        <w:jc w:val="both"/>
        <w:rPr>
          <w:rFonts w:ascii="Arial" w:eastAsia="Calibri" w:hAnsi="Arial" w:cs="Arial"/>
        </w:rPr>
      </w:pPr>
    </w:p>
    <w:p w14:paraId="70DA32E7" w14:textId="77777777" w:rsidR="00F37923" w:rsidRPr="003225A8" w:rsidRDefault="00F37923" w:rsidP="003225A8">
      <w:pPr>
        <w:pStyle w:val="Heading1"/>
        <w:spacing w:before="0" w:line="360" w:lineRule="auto"/>
        <w:ind w:firstLine="720"/>
        <w:jc w:val="both"/>
        <w:rPr>
          <w:rFonts w:ascii="Arial" w:eastAsia="Calibri" w:hAnsi="Arial" w:cs="Arial"/>
          <w:color w:val="auto"/>
        </w:rPr>
      </w:pPr>
      <w:bookmarkStart w:id="8" w:name="_Toc179637776"/>
      <w:r w:rsidRPr="003225A8">
        <w:rPr>
          <w:rFonts w:ascii="Arial" w:eastAsia="Calibri" w:hAnsi="Arial" w:cs="Arial"/>
          <w:color w:val="auto"/>
        </w:rPr>
        <w:t>Opportunities in the UK Mobile Network Industry</w:t>
      </w:r>
      <w:bookmarkEnd w:id="8"/>
    </w:p>
    <w:p w14:paraId="7DDFB8D5" w14:textId="77777777" w:rsidR="00F37923" w:rsidRPr="003225A8" w:rsidRDefault="00F37923" w:rsidP="003225A8">
      <w:pPr>
        <w:spacing w:after="0" w:line="360" w:lineRule="auto"/>
        <w:ind w:firstLine="720"/>
        <w:jc w:val="both"/>
        <w:rPr>
          <w:rFonts w:ascii="Arial" w:eastAsia="Calibri" w:hAnsi="Arial" w:cs="Arial"/>
          <w:b/>
          <w:bCs/>
        </w:rPr>
      </w:pPr>
    </w:p>
    <w:p w14:paraId="0AC2B965"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9" w:name="_Toc179637777"/>
      <w:r w:rsidRPr="003225A8">
        <w:rPr>
          <w:rFonts w:ascii="Arial" w:eastAsia="Calibri" w:hAnsi="Arial" w:cs="Arial"/>
          <w:color w:val="auto"/>
        </w:rPr>
        <w:t>5G-Enabled Services and IoT</w:t>
      </w:r>
      <w:bookmarkEnd w:id="9"/>
    </w:p>
    <w:p w14:paraId="6B4F0E76" w14:textId="77777777" w:rsidR="00F37923" w:rsidRPr="003225A8" w:rsidRDefault="00F37923" w:rsidP="003225A8">
      <w:pPr>
        <w:spacing w:after="0" w:line="360" w:lineRule="auto"/>
        <w:ind w:firstLine="720"/>
        <w:jc w:val="both"/>
        <w:rPr>
          <w:rFonts w:ascii="Arial" w:eastAsia="Calibri" w:hAnsi="Arial" w:cs="Arial"/>
          <w:b/>
          <w:bCs/>
        </w:rPr>
      </w:pPr>
    </w:p>
    <w:p w14:paraId="52EABC9A"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expansion in the rollout of 5G networks poses strategic opportunities for mobile operators to consolidate many new service choices</w:t>
      </w:r>
      <w:r w:rsidRPr="003225A8">
        <w:rPr>
          <w:rFonts w:ascii="Arial" w:eastAsia="Calibri" w:hAnsi="Arial" w:cs="Arial"/>
          <w:noProof/>
        </w:rPr>
        <w:t xml:space="preserve"> (Deloitte, 2022)</w:t>
      </w:r>
      <w:r w:rsidRPr="003225A8">
        <w:rPr>
          <w:rFonts w:ascii="Arial" w:eastAsia="Calibri" w:hAnsi="Arial" w:cs="Arial"/>
        </w:rPr>
        <w:t>. As stated above, 5G advances various decisions, such as enhanced mobile broadband, mass IoT connection, and ultra-reliable low-latency communications</w:t>
      </w:r>
      <w:r w:rsidRPr="003225A8">
        <w:rPr>
          <w:rFonts w:ascii="Arial" w:eastAsia="Calibri" w:hAnsi="Arial" w:cs="Arial"/>
          <w:noProof/>
        </w:rPr>
        <w:t xml:space="preserve"> (Expert et al., 2024)</w:t>
      </w:r>
      <w:r w:rsidRPr="003225A8">
        <w:rPr>
          <w:rFonts w:ascii="Arial" w:eastAsia="Calibri" w:hAnsi="Arial" w:cs="Arial"/>
        </w:rPr>
        <w:t>. For example, Vodafone cooperated with Ford to develop the first car plant in Great Britain, where 5G would be used for the Internet of Things in industrial facilities</w:t>
      </w:r>
      <w:r w:rsidRPr="003225A8">
        <w:rPr>
          <w:rFonts w:ascii="Arial" w:eastAsia="Calibri" w:hAnsi="Arial" w:cs="Arial"/>
          <w:noProof/>
        </w:rPr>
        <w:t xml:space="preserve"> (Mordor Intelligence, 2024)</w:t>
      </w:r>
      <w:r w:rsidRPr="003225A8">
        <w:rPr>
          <w:rFonts w:ascii="Arial" w:eastAsia="Calibri" w:hAnsi="Arial" w:cs="Arial"/>
        </w:rPr>
        <w:t>.</w:t>
      </w:r>
    </w:p>
    <w:p w14:paraId="125243FA" w14:textId="77777777" w:rsidR="00F37923" w:rsidRPr="003225A8" w:rsidRDefault="00F37923" w:rsidP="003225A8">
      <w:pPr>
        <w:spacing w:after="0" w:line="360" w:lineRule="auto"/>
        <w:ind w:firstLine="720"/>
        <w:jc w:val="both"/>
        <w:rPr>
          <w:rFonts w:ascii="Arial" w:eastAsia="Calibri" w:hAnsi="Arial" w:cs="Arial"/>
        </w:rPr>
      </w:pPr>
    </w:p>
    <w:p w14:paraId="7906941A"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0" w:name="_Toc179637778"/>
      <w:r w:rsidRPr="003225A8">
        <w:rPr>
          <w:rFonts w:ascii="Arial" w:eastAsia="Calibri" w:hAnsi="Arial" w:cs="Arial"/>
          <w:color w:val="auto"/>
        </w:rPr>
        <w:t>Network Sharing and Collaborative Investments</w:t>
      </w:r>
      <w:bookmarkEnd w:id="10"/>
    </w:p>
    <w:p w14:paraId="0C6C91D3" w14:textId="77777777" w:rsidR="00F37923" w:rsidRPr="003225A8" w:rsidRDefault="00F37923" w:rsidP="003225A8">
      <w:pPr>
        <w:spacing w:after="0" w:line="360" w:lineRule="auto"/>
        <w:ind w:firstLine="720"/>
        <w:jc w:val="both"/>
        <w:rPr>
          <w:rFonts w:ascii="Arial" w:eastAsia="Calibri" w:hAnsi="Arial" w:cs="Arial"/>
          <w:b/>
          <w:bCs/>
        </w:rPr>
      </w:pPr>
    </w:p>
    <w:p w14:paraId="3C23002D"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One area that has resulted in high infrastructure deployment costs has been the growing trend in network sharing</w:t>
      </w:r>
      <w:r w:rsidRPr="003225A8">
        <w:rPr>
          <w:rFonts w:ascii="Arial" w:eastAsia="Calibri" w:hAnsi="Arial" w:cs="Arial"/>
          <w:noProof/>
        </w:rPr>
        <w:t xml:space="preserve"> (Taylor, 2024)</w:t>
      </w:r>
      <w:r w:rsidRPr="003225A8">
        <w:rPr>
          <w:rFonts w:ascii="Arial" w:eastAsia="Calibri" w:hAnsi="Arial" w:cs="Arial"/>
        </w:rPr>
        <w:t>. Such partnerships enable the companies to factor in the costs of network extensions and increase energy and capacity. An example is the MBNL joint venture between EE and Three, by which the two operators have extended 4G coverage with higher efficiency</w:t>
      </w:r>
      <w:r w:rsidRPr="003225A8">
        <w:rPr>
          <w:rFonts w:ascii="Arial" w:eastAsia="Calibri" w:hAnsi="Arial" w:cs="Arial"/>
          <w:noProof/>
        </w:rPr>
        <w:t xml:space="preserve"> (Deloitte, 2022)</w:t>
      </w:r>
      <w:r w:rsidRPr="003225A8">
        <w:rPr>
          <w:rFonts w:ascii="Arial" w:eastAsia="Calibri" w:hAnsi="Arial" w:cs="Arial"/>
        </w:rPr>
        <w:t>.</w:t>
      </w:r>
    </w:p>
    <w:p w14:paraId="7C240B3E" w14:textId="77777777" w:rsidR="00F37923" w:rsidRDefault="00F37923" w:rsidP="003225A8">
      <w:pPr>
        <w:spacing w:after="0" w:line="360" w:lineRule="auto"/>
        <w:ind w:firstLine="720"/>
        <w:jc w:val="both"/>
        <w:rPr>
          <w:rFonts w:ascii="Arial" w:eastAsia="Calibri" w:hAnsi="Arial" w:cs="Arial"/>
        </w:rPr>
      </w:pPr>
    </w:p>
    <w:p w14:paraId="2D0270B9" w14:textId="77777777" w:rsidR="00963F59" w:rsidRPr="003225A8" w:rsidRDefault="00963F59" w:rsidP="003225A8">
      <w:pPr>
        <w:spacing w:after="0" w:line="360" w:lineRule="auto"/>
        <w:ind w:firstLine="720"/>
        <w:jc w:val="both"/>
        <w:rPr>
          <w:rFonts w:ascii="Arial" w:eastAsia="Calibri" w:hAnsi="Arial" w:cs="Arial"/>
        </w:rPr>
      </w:pPr>
    </w:p>
    <w:p w14:paraId="0DD044A2" w14:textId="77777777" w:rsidR="00F37923" w:rsidRPr="003225A8" w:rsidRDefault="00F37923" w:rsidP="003225A8">
      <w:pPr>
        <w:pStyle w:val="Heading1"/>
        <w:spacing w:before="0" w:line="360" w:lineRule="auto"/>
        <w:ind w:firstLine="720"/>
        <w:jc w:val="both"/>
        <w:rPr>
          <w:rFonts w:ascii="Arial" w:eastAsia="Calibri" w:hAnsi="Arial" w:cs="Arial"/>
          <w:color w:val="auto"/>
        </w:rPr>
      </w:pPr>
      <w:bookmarkStart w:id="11" w:name="_Toc179637779"/>
      <w:r w:rsidRPr="003225A8">
        <w:rPr>
          <w:rFonts w:ascii="Arial" w:eastAsia="Calibri" w:hAnsi="Arial" w:cs="Arial"/>
          <w:color w:val="auto"/>
        </w:rPr>
        <w:lastRenderedPageBreak/>
        <w:t>Economic Analysis of the UK Mobile Network Industry</w:t>
      </w:r>
      <w:bookmarkEnd w:id="11"/>
    </w:p>
    <w:p w14:paraId="09E5BF1D" w14:textId="77777777" w:rsidR="00F37923" w:rsidRPr="003225A8" w:rsidRDefault="00F37923" w:rsidP="003225A8">
      <w:pPr>
        <w:spacing w:after="0" w:line="360" w:lineRule="auto"/>
        <w:ind w:firstLine="720"/>
        <w:jc w:val="both"/>
        <w:rPr>
          <w:rFonts w:ascii="Arial" w:eastAsia="Calibri" w:hAnsi="Arial" w:cs="Arial"/>
          <w:b/>
          <w:bCs/>
        </w:rPr>
      </w:pPr>
    </w:p>
    <w:p w14:paraId="4DE18138"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2" w:name="_Toc179637780"/>
      <w:r w:rsidRPr="003225A8">
        <w:rPr>
          <w:rFonts w:ascii="Arial" w:eastAsia="Calibri" w:hAnsi="Arial" w:cs="Arial"/>
          <w:color w:val="auto"/>
        </w:rPr>
        <w:t xml:space="preserve">Profit </w:t>
      </w:r>
      <w:proofErr w:type="spellStart"/>
      <w:r w:rsidRPr="003225A8">
        <w:rPr>
          <w:rFonts w:ascii="Arial" w:eastAsia="Calibri" w:hAnsi="Arial" w:cs="Arial"/>
          <w:color w:val="auto"/>
        </w:rPr>
        <w:t>Maximisation</w:t>
      </w:r>
      <w:proofErr w:type="spellEnd"/>
      <w:r w:rsidRPr="003225A8">
        <w:rPr>
          <w:rFonts w:ascii="Arial" w:eastAsia="Calibri" w:hAnsi="Arial" w:cs="Arial"/>
          <w:color w:val="auto"/>
        </w:rPr>
        <w:t xml:space="preserve"> Theory</w:t>
      </w:r>
      <w:bookmarkEnd w:id="12"/>
    </w:p>
    <w:p w14:paraId="5F271855" w14:textId="77777777" w:rsidR="00F37923" w:rsidRPr="003225A8" w:rsidRDefault="00F37923" w:rsidP="003225A8">
      <w:pPr>
        <w:spacing w:after="0" w:line="360" w:lineRule="auto"/>
        <w:ind w:firstLine="720"/>
        <w:jc w:val="both"/>
        <w:rPr>
          <w:rFonts w:ascii="Arial" w:eastAsia="Calibri" w:hAnsi="Arial" w:cs="Arial"/>
        </w:rPr>
      </w:pPr>
    </w:p>
    <w:p w14:paraId="79DD70A8"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profit maximization theory provides information about the production that requires firms to produce an output where mb equals mc</w:t>
      </w:r>
      <w:r w:rsidRPr="003225A8">
        <w:rPr>
          <w:rFonts w:ascii="Arial" w:eastAsia="Calibri" w:hAnsi="Arial" w:cs="Arial"/>
          <w:noProof/>
        </w:rPr>
        <w:t xml:space="preserve"> (Alaa et al., 2024)</w:t>
      </w:r>
      <w:r w:rsidRPr="003225A8">
        <w:rPr>
          <w:rFonts w:ascii="Arial" w:eastAsia="Calibri" w:hAnsi="Arial" w:cs="Arial"/>
        </w:rPr>
        <w:t>. Concerning the UK-based mobile network industry, this theory aids in understanding the operators' intended strategies, such as the Price, investment decisions, and choices of services</w:t>
      </w:r>
      <w:r w:rsidRPr="003225A8">
        <w:rPr>
          <w:rFonts w:ascii="Arial" w:eastAsia="Calibri" w:hAnsi="Arial" w:cs="Arial"/>
          <w:noProof/>
        </w:rPr>
        <w:t xml:space="preserve"> (Haq et al., 2023)</w:t>
      </w:r>
      <w:r w:rsidRPr="003225A8">
        <w:rPr>
          <w:rFonts w:ascii="Arial" w:eastAsia="Calibri" w:hAnsi="Arial" w:cs="Arial"/>
        </w:rPr>
        <w:t>. For example, while determining the Price for the data plans, the operators must consider the incremental cost of incremental data capacities against the marginal revenue of higher pricing such plans</w:t>
      </w:r>
      <w:r w:rsidRPr="003225A8">
        <w:rPr>
          <w:rFonts w:ascii="Arial" w:eastAsia="Calibri" w:hAnsi="Arial" w:cs="Arial"/>
          <w:noProof/>
        </w:rPr>
        <w:t xml:space="preserve"> (Expert et al., 2024)</w:t>
      </w:r>
      <w:r w:rsidRPr="003225A8">
        <w:rPr>
          <w:rFonts w:ascii="Arial" w:eastAsia="Calibri" w:hAnsi="Arial" w:cs="Arial"/>
        </w:rPr>
        <w:t>. This paradox is quite evident in the obsession that exists in the industry to offer unlimited data plans, such as Three's "Go Binge," where the company provides subscriptions for stream-selected products</w:t>
      </w:r>
      <w:r w:rsidRPr="003225A8">
        <w:rPr>
          <w:rFonts w:ascii="Arial" w:eastAsia="Calibri" w:hAnsi="Arial" w:cs="Arial"/>
          <w:noProof/>
        </w:rPr>
        <w:t xml:space="preserve"> (Taylor, 2024)</w:t>
      </w:r>
      <w:r w:rsidRPr="003225A8">
        <w:rPr>
          <w:rFonts w:ascii="Arial" w:eastAsia="Calibri" w:hAnsi="Arial" w:cs="Arial"/>
        </w:rPr>
        <w:t>. Even with this, the authors express that profit maximization is not the unique goal for the MNOs involved. Many other factors, including market share, customer satisfaction, and long-term sustainability, also have a cardinal input for decision parameters</w:t>
      </w:r>
      <w:r w:rsidRPr="003225A8">
        <w:rPr>
          <w:rFonts w:ascii="Arial" w:eastAsia="Calibri" w:hAnsi="Arial" w:cs="Arial"/>
          <w:noProof/>
        </w:rPr>
        <w:t xml:space="preserve"> (Taylor, 2024)</w:t>
      </w:r>
      <w:r w:rsidRPr="003225A8">
        <w:rPr>
          <w:rFonts w:ascii="Arial" w:eastAsia="Calibri" w:hAnsi="Arial" w:cs="Arial"/>
        </w:rPr>
        <w:t>.</w:t>
      </w:r>
    </w:p>
    <w:p w14:paraId="3F37DFEE" w14:textId="77777777" w:rsidR="00F37923" w:rsidRPr="003225A8" w:rsidRDefault="00F37923" w:rsidP="003225A8">
      <w:pPr>
        <w:spacing w:after="0" w:line="360" w:lineRule="auto"/>
        <w:ind w:firstLine="720"/>
        <w:jc w:val="both"/>
        <w:rPr>
          <w:rFonts w:ascii="Arial" w:eastAsia="Calibri" w:hAnsi="Arial" w:cs="Arial"/>
        </w:rPr>
      </w:pPr>
    </w:p>
    <w:p w14:paraId="5D9693E3"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3" w:name="_Toc179637781"/>
      <w:r w:rsidRPr="003225A8">
        <w:rPr>
          <w:rFonts w:ascii="Arial" w:eastAsia="Calibri" w:hAnsi="Arial" w:cs="Arial"/>
          <w:color w:val="auto"/>
        </w:rPr>
        <w:t>Demand and Supply Analysis</w:t>
      </w:r>
      <w:bookmarkEnd w:id="13"/>
    </w:p>
    <w:p w14:paraId="74B450EA" w14:textId="77777777" w:rsidR="00F37923" w:rsidRPr="003225A8" w:rsidRDefault="00F37923" w:rsidP="003225A8">
      <w:pPr>
        <w:spacing w:after="0" w:line="360" w:lineRule="auto"/>
        <w:ind w:firstLine="720"/>
        <w:jc w:val="both"/>
        <w:rPr>
          <w:rFonts w:ascii="Arial" w:eastAsia="Calibri" w:hAnsi="Arial" w:cs="Arial"/>
          <w:b/>
          <w:bCs/>
        </w:rPr>
      </w:pPr>
    </w:p>
    <w:p w14:paraId="44911EF6"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Mobile Network Services: The demand for network services in the United Kingdom is pegged as Price, quality, and technology</w:t>
      </w:r>
      <w:r w:rsidRPr="003225A8">
        <w:rPr>
          <w:rFonts w:ascii="Arial" w:eastAsia="Calibri" w:hAnsi="Arial" w:cs="Arial"/>
          <w:noProof/>
        </w:rPr>
        <w:t xml:space="preserve"> (Taylor, 2024)</w:t>
      </w:r>
      <w:r w:rsidRPr="003225A8">
        <w:rPr>
          <w:rFonts w:ascii="Arial" w:eastAsia="Calibri" w:hAnsi="Arial" w:cs="Arial"/>
        </w:rPr>
        <w:t xml:space="preserve">. The nature of demand for mobile services for price changes has generally been inelastic, suggesting that changes in these services have a keen effect </w:t>
      </w:r>
      <w:r w:rsidRPr="003225A8">
        <w:rPr>
          <w:rFonts w:ascii="Arial" w:eastAsia="Calibri" w:hAnsi="Arial" w:cs="Arial"/>
          <w:noProof/>
        </w:rPr>
        <w:t>(Deloitte, 2022)</w:t>
      </w:r>
      <w:r w:rsidRPr="003225A8">
        <w:rPr>
          <w:rFonts w:ascii="Arial" w:eastAsia="Calibri" w:hAnsi="Arial" w:cs="Arial"/>
        </w:rPr>
        <w:t>. This is partly because mobility communication has become a basic necessity of society today. On the supply side, the MNOs have high fixed costs in terms of the network but have comparatively low mobile costs to supply other services. Such a cost model is reflected in the pricing strategies and data tariffs, given the optimization of usage of the existing network</w:t>
      </w:r>
      <w:r w:rsidRPr="003225A8">
        <w:rPr>
          <w:rFonts w:ascii="Arial" w:eastAsia="Calibri" w:hAnsi="Arial" w:cs="Arial"/>
          <w:noProof/>
        </w:rPr>
        <w:t xml:space="preserve"> (Expert et al., 2024)</w:t>
      </w:r>
      <w:r w:rsidRPr="003225A8">
        <w:rPr>
          <w:rFonts w:ascii="Arial" w:eastAsia="Calibri" w:hAnsi="Arial" w:cs="Arial"/>
        </w:rPr>
        <w:t>. Due to this demand and supply competition in the UK mobile network market, the trend observed is an increase in data allowance and a price increase. For instance, the average monthly data usage per SIM card in Great Britain rose from 1.9 GB in 2016 to 4.5 GB in 2020 due to operators' ability to supply higher amounts of data and user needs for data</w:t>
      </w:r>
      <w:r w:rsidRPr="003225A8">
        <w:rPr>
          <w:rFonts w:ascii="Arial" w:eastAsia="Calibri" w:hAnsi="Arial" w:cs="Arial"/>
          <w:noProof/>
        </w:rPr>
        <w:t xml:space="preserve"> (Mordor Intelligence, 2024)</w:t>
      </w:r>
      <w:r w:rsidRPr="003225A8">
        <w:rPr>
          <w:rFonts w:ascii="Arial" w:eastAsia="Calibri" w:hAnsi="Arial" w:cs="Arial"/>
        </w:rPr>
        <w:t>.</w:t>
      </w:r>
    </w:p>
    <w:p w14:paraId="01CC1577" w14:textId="77777777" w:rsidR="00F37923" w:rsidRPr="003225A8" w:rsidRDefault="00F37923" w:rsidP="003225A8">
      <w:pPr>
        <w:spacing w:after="0" w:line="360" w:lineRule="auto"/>
        <w:ind w:firstLine="720"/>
        <w:jc w:val="both"/>
        <w:rPr>
          <w:rFonts w:ascii="Arial" w:eastAsia="Calibri" w:hAnsi="Arial" w:cs="Arial"/>
        </w:rPr>
      </w:pPr>
    </w:p>
    <w:p w14:paraId="0D6038EC"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4" w:name="_Toc179637782"/>
      <w:r w:rsidRPr="003225A8">
        <w:rPr>
          <w:rFonts w:ascii="Arial" w:eastAsia="Calibri" w:hAnsi="Arial" w:cs="Arial"/>
          <w:color w:val="auto"/>
        </w:rPr>
        <w:lastRenderedPageBreak/>
        <w:t>Market Structure and Competition</w:t>
      </w:r>
      <w:bookmarkEnd w:id="14"/>
    </w:p>
    <w:p w14:paraId="3F745C2D" w14:textId="77777777" w:rsidR="00F37923" w:rsidRPr="003225A8" w:rsidRDefault="00F37923" w:rsidP="003225A8">
      <w:pPr>
        <w:spacing w:after="0" w:line="360" w:lineRule="auto"/>
        <w:ind w:firstLine="720"/>
        <w:jc w:val="both"/>
        <w:rPr>
          <w:rFonts w:ascii="Arial" w:eastAsia="Calibri" w:hAnsi="Arial" w:cs="Arial"/>
          <w:b/>
          <w:bCs/>
        </w:rPr>
      </w:pPr>
    </w:p>
    <w:p w14:paraId="6E00FBCB"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structure of the UK Mobile network industry: Advocates for oligopolistic market structure since the market is dominated by a few large firms</w:t>
      </w:r>
      <w:r w:rsidRPr="003225A8">
        <w:rPr>
          <w:rFonts w:ascii="Arial" w:eastAsia="Calibri" w:hAnsi="Arial" w:cs="Arial"/>
          <w:noProof/>
        </w:rPr>
        <w:t xml:space="preserve"> (Deloitte, 2022)</w:t>
      </w:r>
      <w:r w:rsidRPr="003225A8">
        <w:rPr>
          <w:rFonts w:ascii="Arial" w:eastAsia="Calibri" w:hAnsi="Arial" w:cs="Arial"/>
        </w:rPr>
        <w:t>. In terms of competitiveness, product differentiation, and innovation, this structure has profound implications for power structure and performance. Regarding merging, approval was given to reduce the competitive market between Vodafone and Three by creating a single entity</w:t>
      </w:r>
      <w:r w:rsidRPr="003225A8">
        <w:rPr>
          <w:rFonts w:ascii="Arial" w:eastAsia="Calibri" w:hAnsi="Arial" w:cs="Arial"/>
          <w:noProof/>
        </w:rPr>
        <w:t xml:space="preserve"> (MENAFN- GlobeNewswire 2024) (Haq et al., 2023)</w:t>
      </w:r>
      <w:r w:rsidRPr="003225A8">
        <w:rPr>
          <w:rFonts w:ascii="Arial" w:eastAsia="Calibri" w:hAnsi="Arial" w:cs="Arial"/>
        </w:rPr>
        <w:t>. That, however, would be beneficial as it would make a company large enough to compete more effectively with the existing leader, EE, and be able to spend more money on network development</w:t>
      </w:r>
      <w:r w:rsidRPr="003225A8">
        <w:rPr>
          <w:rFonts w:ascii="Arial" w:eastAsia="Calibri" w:hAnsi="Arial" w:cs="Arial"/>
          <w:noProof/>
        </w:rPr>
        <w:t xml:space="preserve"> (Kumar &amp; Oughton, 2023)</w:t>
      </w:r>
      <w:r w:rsidRPr="003225A8">
        <w:rPr>
          <w:rFonts w:ascii="Arial" w:eastAsia="Calibri" w:hAnsi="Arial" w:cs="Arial"/>
        </w:rPr>
        <w:t>. In this case, the market is even more competitive due to the presence of MVNOs offering other specific services and often using the Price as a promotional tool. This has assisted in ensuring that the level of competitiveness of the major MNOs is checked and consumers are offered broader commerce options</w:t>
      </w:r>
      <w:r w:rsidRPr="003225A8">
        <w:rPr>
          <w:rFonts w:ascii="Arial" w:eastAsia="Calibri" w:hAnsi="Arial" w:cs="Arial"/>
          <w:noProof/>
        </w:rPr>
        <w:t xml:space="preserve"> (Mordor Intelligence, 2024)</w:t>
      </w:r>
      <w:r w:rsidRPr="003225A8">
        <w:rPr>
          <w:rFonts w:ascii="Arial" w:eastAsia="Calibri" w:hAnsi="Arial" w:cs="Arial"/>
        </w:rPr>
        <w:t>.</w:t>
      </w:r>
    </w:p>
    <w:p w14:paraId="36C88598" w14:textId="77777777" w:rsidR="00F37923" w:rsidRPr="003225A8" w:rsidRDefault="00F37923" w:rsidP="003225A8">
      <w:pPr>
        <w:spacing w:after="0" w:line="360" w:lineRule="auto"/>
        <w:ind w:firstLine="720"/>
        <w:jc w:val="both"/>
        <w:rPr>
          <w:rFonts w:ascii="Arial" w:eastAsia="Calibri" w:hAnsi="Arial" w:cs="Arial"/>
        </w:rPr>
      </w:pPr>
    </w:p>
    <w:p w14:paraId="45B9F2F5"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5" w:name="_Toc179637783"/>
      <w:r w:rsidRPr="003225A8">
        <w:rPr>
          <w:rFonts w:ascii="Arial" w:eastAsia="Calibri" w:hAnsi="Arial" w:cs="Arial"/>
          <w:color w:val="auto"/>
        </w:rPr>
        <w:t>Stakeholder Analysis</w:t>
      </w:r>
      <w:bookmarkEnd w:id="15"/>
    </w:p>
    <w:p w14:paraId="09AA7993" w14:textId="77777777" w:rsidR="00F37923" w:rsidRPr="003225A8" w:rsidRDefault="00F37923" w:rsidP="003225A8">
      <w:pPr>
        <w:spacing w:after="0" w:line="360" w:lineRule="auto"/>
        <w:ind w:firstLine="720"/>
        <w:jc w:val="both"/>
        <w:rPr>
          <w:rFonts w:ascii="Arial" w:eastAsia="Calibri" w:hAnsi="Arial" w:cs="Arial"/>
          <w:b/>
          <w:bCs/>
        </w:rPr>
      </w:pPr>
    </w:p>
    <w:p w14:paraId="6C06A456"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Various stakeholders exert influence on the UK mobile network industry, each with their interests and priorities:</w:t>
      </w:r>
    </w:p>
    <w:p w14:paraId="55DB7053"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b/>
          <w:bCs/>
        </w:rPr>
        <w:t>Consumers</w:t>
      </w:r>
      <w:r w:rsidRPr="003225A8">
        <w:rPr>
          <w:rFonts w:ascii="Arial" w:eastAsia="Calibri" w:hAnsi="Arial" w:cs="Arial"/>
        </w:rPr>
        <w:t xml:space="preserve"> Expect quality services to be delivered under reasonable charges and have much bargaining power regarding their buying behavior and outcomes</w:t>
      </w:r>
      <w:r w:rsidRPr="003225A8">
        <w:rPr>
          <w:rFonts w:ascii="Arial" w:eastAsia="Calibri" w:hAnsi="Arial" w:cs="Arial"/>
          <w:noProof/>
        </w:rPr>
        <w:t xml:space="preserve"> (Expert et al., 2024)</w:t>
      </w:r>
      <w:r w:rsidRPr="003225A8">
        <w:rPr>
          <w:rFonts w:ascii="Arial" w:eastAsia="Calibri" w:hAnsi="Arial" w:cs="Arial"/>
        </w:rPr>
        <w:t>. For example, in early 2023, when EE expected a network breakdown that impacted millions of its customers, the organization was quickly criticized on social media and received many customer complaints</w:t>
      </w:r>
      <w:r w:rsidRPr="003225A8">
        <w:rPr>
          <w:rFonts w:ascii="Arial" w:eastAsia="Calibri" w:hAnsi="Arial" w:cs="Arial"/>
          <w:noProof/>
        </w:rPr>
        <w:t xml:space="preserve"> (MENAFN- GlobeNewswire 2024)</w:t>
      </w:r>
      <w:r w:rsidRPr="003225A8">
        <w:rPr>
          <w:rFonts w:ascii="Arial" w:eastAsia="Calibri" w:hAnsi="Arial" w:cs="Arial"/>
        </w:rPr>
        <w:t>. Consumers can force companies to compensate for their mistakes and increase the efficiency and capability of the networks</w:t>
      </w:r>
      <w:r w:rsidRPr="003225A8">
        <w:rPr>
          <w:rFonts w:ascii="Arial" w:eastAsia="Calibri" w:hAnsi="Arial" w:cs="Arial"/>
          <w:noProof/>
        </w:rPr>
        <w:t xml:space="preserve"> (Taylor, 2024)</w:t>
      </w:r>
      <w:r w:rsidRPr="003225A8">
        <w:rPr>
          <w:rFonts w:ascii="Arial" w:eastAsia="Calibri" w:hAnsi="Arial" w:cs="Arial"/>
        </w:rPr>
        <w:t>.</w:t>
      </w:r>
    </w:p>
    <w:p w14:paraId="5E710E5F"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b/>
          <w:bCs/>
        </w:rPr>
        <w:t>Regulators:</w:t>
      </w:r>
      <w:r w:rsidRPr="003225A8">
        <w:rPr>
          <w:rFonts w:ascii="Arial" w:eastAsia="Calibri" w:hAnsi="Arial" w:cs="Arial"/>
        </w:rPr>
        <w:t xml:space="preserve"> Ofcom and the CMA remain essential regulators in the industry because of their roles in spectrum allocation, competition, and consumer interest </w:t>
      </w:r>
      <w:sdt>
        <w:sdtPr>
          <w:rPr>
            <w:rFonts w:ascii="Arial" w:eastAsia="Calibri" w:hAnsi="Arial" w:cs="Arial"/>
          </w:rPr>
          <w:id w:val="-532114709"/>
          <w:citation/>
        </w:sdtPr>
        <w:sdtContent>
          <w:r w:rsidRPr="003225A8">
            <w:rPr>
              <w:rFonts w:ascii="Arial" w:eastAsia="Calibri" w:hAnsi="Arial" w:cs="Arial"/>
            </w:rPr>
            <w:fldChar w:fldCharType="begin"/>
          </w:r>
          <w:r w:rsidRPr="003225A8">
            <w:rPr>
              <w:rFonts w:ascii="Arial" w:eastAsia="Calibri" w:hAnsi="Arial" w:cs="Arial"/>
            </w:rPr>
            <w:instrText xml:space="preserve"> CITATION Del221 \l 1033 </w:instrText>
          </w:r>
          <w:r w:rsidRPr="003225A8">
            <w:rPr>
              <w:rFonts w:ascii="Arial" w:eastAsia="Calibri" w:hAnsi="Arial" w:cs="Arial"/>
            </w:rPr>
            <w:fldChar w:fldCharType="separate"/>
          </w:r>
          <w:r w:rsidRPr="003225A8">
            <w:rPr>
              <w:rFonts w:ascii="Arial" w:eastAsia="Calibri" w:hAnsi="Arial" w:cs="Arial"/>
              <w:noProof/>
            </w:rPr>
            <w:t>(Deloitte, 2022)</w:t>
          </w:r>
          <w:r w:rsidRPr="003225A8">
            <w:rPr>
              <w:rFonts w:ascii="Arial" w:eastAsia="Calibri" w:hAnsi="Arial" w:cs="Arial"/>
            </w:rPr>
            <w:fldChar w:fldCharType="end"/>
          </w:r>
        </w:sdtContent>
      </w:sdt>
      <w:r w:rsidRPr="003225A8">
        <w:rPr>
          <w:rFonts w:ascii="Arial" w:eastAsia="Calibri" w:hAnsi="Arial" w:cs="Arial"/>
        </w:rPr>
        <w:t>. Ofcom, in 2021, decided to stop Huawei from providing new 5G equipment and ensured the removal of existing ones by 2027, which has significant implications on the planning and expenditure of the UK mobile operators</w:t>
      </w:r>
      <w:r w:rsidRPr="003225A8">
        <w:rPr>
          <w:rFonts w:ascii="Arial" w:eastAsia="Calibri" w:hAnsi="Arial" w:cs="Arial"/>
          <w:noProof/>
        </w:rPr>
        <w:t xml:space="preserve"> (Mordor Intelligence, 2024)</w:t>
      </w:r>
      <w:r w:rsidRPr="003225A8">
        <w:rPr>
          <w:rFonts w:ascii="Arial" w:eastAsia="Calibri" w:hAnsi="Arial" w:cs="Arial"/>
        </w:rPr>
        <w:t xml:space="preserve">. This regulatory action, for instance, impelled companies – like BT – to move faster in their strategies to diversify equipment suppliers; this shows how potent the regulators </w:t>
      </w:r>
      <w:r w:rsidRPr="003225A8">
        <w:rPr>
          <w:rFonts w:ascii="Arial" w:eastAsia="Calibri" w:hAnsi="Arial" w:cs="Arial"/>
          <w:noProof/>
        </w:rPr>
        <w:t>are (Haq et al., 2023)</w:t>
      </w:r>
      <w:r w:rsidRPr="003225A8">
        <w:rPr>
          <w:rFonts w:ascii="Arial" w:eastAsia="Calibri" w:hAnsi="Arial" w:cs="Arial"/>
        </w:rPr>
        <w:t>.</w:t>
      </w:r>
    </w:p>
    <w:p w14:paraId="324133C5"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b/>
          <w:bCs/>
        </w:rPr>
        <w:t>Employees:</w:t>
      </w:r>
      <w:r w:rsidRPr="003225A8">
        <w:rPr>
          <w:rFonts w:ascii="Arial" w:eastAsia="Calibri" w:hAnsi="Arial" w:cs="Arial"/>
        </w:rPr>
        <w:t xml:space="preserve"> Partakes in the functioning and development of the industry depends on company actions and the movements in one sector</w:t>
      </w:r>
      <w:r w:rsidRPr="003225A8">
        <w:rPr>
          <w:rFonts w:ascii="Arial" w:eastAsia="Calibri" w:hAnsi="Arial" w:cs="Arial"/>
          <w:noProof/>
        </w:rPr>
        <w:t xml:space="preserve"> (Kumar &amp; Oughton, 2023)</w:t>
      </w:r>
      <w:r w:rsidRPr="003225A8">
        <w:rPr>
          <w:rFonts w:ascii="Arial" w:eastAsia="Calibri" w:hAnsi="Arial" w:cs="Arial"/>
        </w:rPr>
        <w:t xml:space="preserve">. The restructuring </w:t>
      </w:r>
      <w:r w:rsidRPr="003225A8">
        <w:rPr>
          <w:rFonts w:ascii="Arial" w:eastAsia="Calibri" w:hAnsi="Arial" w:cs="Arial"/>
        </w:rPr>
        <w:lastRenderedPageBreak/>
        <w:t>occurred in 2021 when O2 and Virgin Media merged, so thousands of workers were impacted. Still, the company is set to generate 1,000 new apprenticeship positions, demonstrating how shifts in the industry can either threaten or bring fresh job prospects to workers</w:t>
      </w:r>
      <w:r w:rsidRPr="003225A8">
        <w:rPr>
          <w:rFonts w:ascii="Arial" w:eastAsia="Calibri" w:hAnsi="Arial" w:cs="Arial"/>
          <w:noProof/>
        </w:rPr>
        <w:t xml:space="preserve"> (Deloitte, 2022)</w:t>
      </w:r>
      <w:r w:rsidRPr="003225A8">
        <w:rPr>
          <w:rFonts w:ascii="Arial" w:eastAsia="Calibri" w:hAnsi="Arial" w:cs="Arial"/>
        </w:rPr>
        <w:t>.</w:t>
      </w:r>
    </w:p>
    <w:p w14:paraId="0A6BDD91"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b/>
          <w:bCs/>
        </w:rPr>
        <w:t>Government:</w:t>
      </w:r>
      <w:r w:rsidRPr="003225A8">
        <w:rPr>
          <w:rFonts w:ascii="Arial" w:eastAsia="Calibri" w:hAnsi="Arial" w:cs="Arial"/>
        </w:rPr>
        <w:t xml:space="preserve"> Has broader policy goals encompassing digital development of infrastructure, economic growth, and national security</w:t>
      </w:r>
      <w:r w:rsidRPr="003225A8">
        <w:rPr>
          <w:rFonts w:ascii="Arial" w:eastAsia="Calibri" w:hAnsi="Arial" w:cs="Arial"/>
          <w:noProof/>
        </w:rPr>
        <w:t xml:space="preserve"> (Deloitte, 2022)</w:t>
      </w:r>
      <w:r w:rsidRPr="003225A8">
        <w:rPr>
          <w:rFonts w:ascii="Arial" w:eastAsia="Calibri" w:hAnsi="Arial" w:cs="Arial"/>
        </w:rPr>
        <w:t xml:space="preserve">. Mobile operators in the UK have had to enhance their 5G rollout plans following the government's aggressive target, which intends to achieve 85% 5G coverage by 2025, as detailed in the country's 2020 National Infrastructure Strategy. ISRs confirm that this policy objective has impacted industry investment and network deployment decisions </w:t>
      </w:r>
      <w:r w:rsidRPr="003225A8">
        <w:rPr>
          <w:rFonts w:ascii="Arial" w:eastAsia="Calibri" w:hAnsi="Arial" w:cs="Arial"/>
          <w:noProof/>
        </w:rPr>
        <w:t>(Taylor, 2024)</w:t>
      </w:r>
      <w:r w:rsidRPr="003225A8">
        <w:rPr>
          <w:rFonts w:ascii="Arial" w:eastAsia="Calibri" w:hAnsi="Arial" w:cs="Arial"/>
        </w:rPr>
        <w:t>.</w:t>
      </w:r>
    </w:p>
    <w:p w14:paraId="671FC4B6"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b/>
          <w:bCs/>
        </w:rPr>
        <w:t>Technology Partners:</w:t>
      </w:r>
      <w:r w:rsidRPr="003225A8">
        <w:rPr>
          <w:rFonts w:ascii="Arial" w:eastAsia="Calibri" w:hAnsi="Arial" w:cs="Arial"/>
        </w:rPr>
        <w:t xml:space="preserve"> Telecommunications, an industry, has essential players such as Huawei, Ericsson, and Nokia that supply vital network equipment and shape the industry's technical advancements</w:t>
      </w:r>
      <w:r w:rsidRPr="003225A8">
        <w:rPr>
          <w:rFonts w:ascii="Arial" w:eastAsia="Calibri" w:hAnsi="Arial" w:cs="Arial"/>
          <w:noProof/>
        </w:rPr>
        <w:t xml:space="preserve"> (Taylor, 2024)</w:t>
      </w:r>
      <w:r w:rsidRPr="003225A8">
        <w:rPr>
          <w:rFonts w:ascii="Arial" w:eastAsia="Calibri" w:hAnsi="Arial" w:cs="Arial"/>
        </w:rPr>
        <w:t>. For example, following the Huawei ban, Nokia had the perfect opportunity to sign a big deal with BT to become a leading equipment supplier for 5G networks</w:t>
      </w:r>
      <w:r w:rsidRPr="003225A8">
        <w:rPr>
          <w:rFonts w:ascii="Arial" w:eastAsia="Calibri" w:hAnsi="Arial" w:cs="Arial"/>
          <w:noProof/>
        </w:rPr>
        <w:t xml:space="preserve"> (Alaa et al., 2024)</w:t>
      </w:r>
      <w:r w:rsidRPr="003225A8">
        <w:rPr>
          <w:rFonts w:ascii="Arial" w:eastAsia="Calibri" w:hAnsi="Arial" w:cs="Arial"/>
        </w:rPr>
        <w:t>. It has significantly influenced the network topologies in BT and affected the technological trends of the UK’s 5G infrastructure needs</w:t>
      </w:r>
      <w:r w:rsidRPr="003225A8">
        <w:rPr>
          <w:rFonts w:ascii="Arial" w:eastAsia="Calibri" w:hAnsi="Arial" w:cs="Arial"/>
          <w:noProof/>
        </w:rPr>
        <w:t xml:space="preserve"> (Expert et al., 2024)</w:t>
      </w:r>
      <w:r w:rsidRPr="003225A8">
        <w:rPr>
          <w:rFonts w:ascii="Arial" w:eastAsia="Calibri" w:hAnsi="Arial" w:cs="Arial"/>
        </w:rPr>
        <w:t>. This paper is dedicated to understanding and managing the expectations of these multiple and often conflicting stakeholders for the sustainable future of mobile network operators in the UK</w:t>
      </w:r>
      <w:r w:rsidRPr="003225A8">
        <w:rPr>
          <w:rFonts w:ascii="Arial" w:eastAsia="Calibri" w:hAnsi="Arial" w:cs="Arial"/>
          <w:noProof/>
        </w:rPr>
        <w:t xml:space="preserve"> (Deloitte, 2022)</w:t>
      </w:r>
      <w:r w:rsidRPr="003225A8">
        <w:rPr>
          <w:rFonts w:ascii="Arial" w:eastAsia="Calibri" w:hAnsi="Arial" w:cs="Arial"/>
        </w:rPr>
        <w:t>.</w:t>
      </w:r>
    </w:p>
    <w:p w14:paraId="48CA6D6E" w14:textId="77777777" w:rsidR="00F37923" w:rsidRPr="003225A8" w:rsidRDefault="00F37923" w:rsidP="003225A8">
      <w:pPr>
        <w:spacing w:after="0" w:line="360" w:lineRule="auto"/>
        <w:ind w:firstLine="720"/>
        <w:jc w:val="both"/>
        <w:rPr>
          <w:rFonts w:ascii="Arial" w:eastAsia="Calibri" w:hAnsi="Arial" w:cs="Arial"/>
        </w:rPr>
      </w:pPr>
    </w:p>
    <w:p w14:paraId="18D503B5" w14:textId="77777777" w:rsidR="00F37923" w:rsidRPr="003225A8" w:rsidRDefault="00F37923" w:rsidP="003225A8">
      <w:pPr>
        <w:pStyle w:val="Heading2"/>
        <w:spacing w:before="0" w:line="360" w:lineRule="auto"/>
        <w:ind w:firstLine="720"/>
        <w:jc w:val="both"/>
        <w:rPr>
          <w:rFonts w:ascii="Arial" w:eastAsia="Calibri" w:hAnsi="Arial" w:cs="Arial"/>
          <w:color w:val="auto"/>
        </w:rPr>
      </w:pPr>
      <w:bookmarkStart w:id="16" w:name="_Toc179637784"/>
      <w:r w:rsidRPr="003225A8">
        <w:rPr>
          <w:rFonts w:ascii="Arial" w:eastAsia="Calibri" w:hAnsi="Arial" w:cs="Arial"/>
          <w:color w:val="auto"/>
        </w:rPr>
        <w:t>Recommendations for Sustainable Growth</w:t>
      </w:r>
      <w:bookmarkEnd w:id="16"/>
    </w:p>
    <w:p w14:paraId="3EFBFC10" w14:textId="77777777" w:rsidR="00F37923" w:rsidRPr="003225A8" w:rsidRDefault="00F37923" w:rsidP="003225A8">
      <w:pPr>
        <w:spacing w:after="0" w:line="360" w:lineRule="auto"/>
        <w:ind w:firstLine="720"/>
        <w:jc w:val="both"/>
        <w:rPr>
          <w:rFonts w:ascii="Arial" w:eastAsia="Calibri" w:hAnsi="Arial" w:cs="Arial"/>
          <w:b/>
          <w:bCs/>
        </w:rPr>
      </w:pPr>
    </w:p>
    <w:p w14:paraId="6401CC53"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Based on the analysis of the UK mobile network industry, several recommendations can be made to promote sustainable growth:</w:t>
      </w:r>
    </w:p>
    <w:p w14:paraId="3408762D" w14:textId="77777777" w:rsidR="00F37923" w:rsidRPr="003225A8" w:rsidRDefault="00F37923" w:rsidP="003225A8">
      <w:pPr>
        <w:numPr>
          <w:ilvl w:val="0"/>
          <w:numId w:val="28"/>
        </w:numPr>
        <w:spacing w:after="0" w:line="360" w:lineRule="auto"/>
        <w:ind w:left="0" w:firstLine="720"/>
        <w:contextualSpacing/>
        <w:jc w:val="both"/>
        <w:rPr>
          <w:rFonts w:ascii="Arial" w:eastAsia="Calibri" w:hAnsi="Arial" w:cs="Arial"/>
        </w:rPr>
      </w:pPr>
      <w:r w:rsidRPr="003225A8">
        <w:rPr>
          <w:rFonts w:ascii="Arial" w:eastAsia="Calibri" w:hAnsi="Arial" w:cs="Arial"/>
        </w:rPr>
        <w:t xml:space="preserve">Collaborative Infrastructure Investment: Mobile network operators should consider deepening and broadening network-sharing deals to ease the 5G rollout and coverage costs. This approach can assist operators to </w:t>
      </w:r>
      <w:proofErr w:type="spellStart"/>
      <w:r w:rsidRPr="003225A8">
        <w:rPr>
          <w:rFonts w:ascii="Arial" w:eastAsia="Calibri" w:hAnsi="Arial" w:cs="Arial"/>
        </w:rPr>
        <w:t>realise</w:t>
      </w:r>
      <w:proofErr w:type="spellEnd"/>
      <w:r w:rsidRPr="003225A8">
        <w:rPr>
          <w:rFonts w:ascii="Arial" w:eastAsia="Calibri" w:hAnsi="Arial" w:cs="Arial"/>
        </w:rPr>
        <w:t xml:space="preserve"> economies of scale and enable a robust uptake of emergent technologies.</w:t>
      </w:r>
    </w:p>
    <w:p w14:paraId="43AA7703" w14:textId="77777777" w:rsidR="00F37923" w:rsidRPr="003225A8" w:rsidRDefault="00F37923" w:rsidP="003225A8">
      <w:pPr>
        <w:numPr>
          <w:ilvl w:val="0"/>
          <w:numId w:val="28"/>
        </w:numPr>
        <w:spacing w:after="0" w:line="360" w:lineRule="auto"/>
        <w:ind w:left="0" w:firstLine="720"/>
        <w:contextualSpacing/>
        <w:jc w:val="both"/>
        <w:rPr>
          <w:rFonts w:ascii="Arial" w:eastAsia="Calibri" w:hAnsi="Arial" w:cs="Arial"/>
        </w:rPr>
      </w:pPr>
      <w:r w:rsidRPr="003225A8">
        <w:rPr>
          <w:rFonts w:ascii="Arial" w:eastAsia="Calibri" w:hAnsi="Arial" w:cs="Arial"/>
        </w:rPr>
        <w:t>Diversification of Revenue Streams: Big mobile operators must focus on creating and monetizing 5G-based services beyond simple mobile broadband. This could include Applications in the enterprise, IoT solutions, and affiliations with vertical domains such as automotive, health, and manufacturing.</w:t>
      </w:r>
    </w:p>
    <w:p w14:paraId="7DA47FAF" w14:textId="77777777" w:rsidR="00F37923" w:rsidRPr="003225A8" w:rsidRDefault="00F37923" w:rsidP="003225A8">
      <w:pPr>
        <w:numPr>
          <w:ilvl w:val="0"/>
          <w:numId w:val="28"/>
        </w:numPr>
        <w:spacing w:after="0" w:line="360" w:lineRule="auto"/>
        <w:ind w:left="0" w:firstLine="720"/>
        <w:contextualSpacing/>
        <w:jc w:val="both"/>
        <w:rPr>
          <w:rFonts w:ascii="Arial" w:eastAsia="Calibri" w:hAnsi="Arial" w:cs="Arial"/>
        </w:rPr>
      </w:pPr>
      <w:r w:rsidRPr="003225A8">
        <w:rPr>
          <w:rFonts w:ascii="Arial" w:eastAsia="Calibri" w:hAnsi="Arial" w:cs="Arial"/>
        </w:rPr>
        <w:t xml:space="preserve">Customer-Centric Innovation: Given that many players are penetrating this market, the operators should focus on strategies that entail customer experience and the novelty of </w:t>
      </w:r>
      <w:r w:rsidRPr="003225A8">
        <w:rPr>
          <w:rFonts w:ascii="Arial" w:eastAsia="Calibri" w:hAnsi="Arial" w:cs="Arial"/>
        </w:rPr>
        <w:lastRenderedPageBreak/>
        <w:t>services. This could include individual micro-pricing models, service packages, and content collaborations.</w:t>
      </w:r>
    </w:p>
    <w:p w14:paraId="2AC3555C" w14:textId="77777777" w:rsidR="00F37923" w:rsidRPr="003225A8" w:rsidRDefault="00F37923" w:rsidP="003225A8">
      <w:pPr>
        <w:numPr>
          <w:ilvl w:val="0"/>
          <w:numId w:val="28"/>
        </w:numPr>
        <w:spacing w:after="0" w:line="360" w:lineRule="auto"/>
        <w:ind w:left="0" w:firstLine="720"/>
        <w:contextualSpacing/>
        <w:jc w:val="both"/>
        <w:rPr>
          <w:rFonts w:ascii="Arial" w:eastAsia="Calibri" w:hAnsi="Arial" w:cs="Arial"/>
        </w:rPr>
      </w:pPr>
      <w:r w:rsidRPr="003225A8">
        <w:rPr>
          <w:rFonts w:ascii="Arial" w:eastAsia="Calibri" w:hAnsi="Arial" w:cs="Arial"/>
        </w:rPr>
        <w:t>Sustainable and Efficient Network Management: Energy efficiency in network operations can be achieved through technology systems and improved organizational practices to accommodate growing environmental concerns. For Instance, Vodafone has stated that it will purchase 100% of its electricity to power its European network through renewable energy sources in 2021(Vodafone, 2022).</w:t>
      </w:r>
    </w:p>
    <w:p w14:paraId="22AE7CC5" w14:textId="77777777" w:rsidR="00F37923" w:rsidRPr="003225A8" w:rsidRDefault="00F37923" w:rsidP="003225A8">
      <w:pPr>
        <w:numPr>
          <w:ilvl w:val="0"/>
          <w:numId w:val="28"/>
        </w:numPr>
        <w:spacing w:after="0" w:line="360" w:lineRule="auto"/>
        <w:ind w:left="0" w:firstLine="720"/>
        <w:contextualSpacing/>
        <w:jc w:val="both"/>
        <w:rPr>
          <w:rFonts w:ascii="Arial" w:eastAsia="Calibri" w:hAnsi="Arial" w:cs="Arial"/>
        </w:rPr>
      </w:pPr>
      <w:r w:rsidRPr="003225A8">
        <w:rPr>
          <w:rFonts w:ascii="Arial" w:eastAsia="Calibri" w:hAnsi="Arial" w:cs="Arial"/>
        </w:rPr>
        <w:t>Funding in Cyber Security and Network Protection If networks are increasingly essential and central to national communication infrastructure, operators must invest in the security and integrity of their networks. This in-creates steps, including adopting enhanced threat identification engines, performing periodic security vulnerability tests, and creating effective business continuity mechanisms.</w:t>
      </w:r>
    </w:p>
    <w:p w14:paraId="1AF55CF2" w14:textId="77777777" w:rsidR="00F37923" w:rsidRPr="003225A8" w:rsidRDefault="00F37923" w:rsidP="003225A8">
      <w:pPr>
        <w:spacing w:after="0" w:line="360" w:lineRule="auto"/>
        <w:ind w:firstLine="720"/>
        <w:contextualSpacing/>
        <w:jc w:val="both"/>
        <w:rPr>
          <w:rFonts w:ascii="Arial" w:eastAsia="Calibri" w:hAnsi="Arial" w:cs="Arial"/>
        </w:rPr>
      </w:pPr>
    </w:p>
    <w:p w14:paraId="51FB7F6A" w14:textId="77777777" w:rsidR="00F37923" w:rsidRPr="003225A8" w:rsidRDefault="00F37923" w:rsidP="003225A8">
      <w:pPr>
        <w:pStyle w:val="Heading1"/>
        <w:spacing w:before="0" w:line="360" w:lineRule="auto"/>
        <w:ind w:firstLine="720"/>
        <w:jc w:val="both"/>
        <w:rPr>
          <w:rFonts w:ascii="Arial" w:eastAsia="Calibri" w:hAnsi="Arial" w:cs="Arial"/>
          <w:color w:val="auto"/>
        </w:rPr>
      </w:pPr>
      <w:bookmarkStart w:id="17" w:name="_Toc179637785"/>
      <w:r w:rsidRPr="003225A8">
        <w:rPr>
          <w:rFonts w:ascii="Arial" w:eastAsia="Calibri" w:hAnsi="Arial" w:cs="Arial"/>
          <w:color w:val="auto"/>
        </w:rPr>
        <w:t>Conclusion</w:t>
      </w:r>
      <w:bookmarkEnd w:id="17"/>
    </w:p>
    <w:p w14:paraId="3853D4A2" w14:textId="77777777" w:rsidR="00F37923" w:rsidRPr="003225A8" w:rsidRDefault="00F37923" w:rsidP="003225A8">
      <w:pPr>
        <w:spacing w:after="0" w:line="360" w:lineRule="auto"/>
        <w:ind w:firstLine="720"/>
        <w:jc w:val="both"/>
        <w:rPr>
          <w:rFonts w:ascii="Arial" w:eastAsia="Calibri" w:hAnsi="Arial" w:cs="Arial"/>
          <w:b/>
          <w:bCs/>
        </w:rPr>
      </w:pPr>
    </w:p>
    <w:p w14:paraId="03111D80" w14:textId="77777777" w:rsidR="00F37923" w:rsidRPr="003225A8" w:rsidRDefault="00F37923" w:rsidP="003225A8">
      <w:pPr>
        <w:spacing w:after="0" w:line="360" w:lineRule="auto"/>
        <w:ind w:firstLine="720"/>
        <w:jc w:val="both"/>
        <w:rPr>
          <w:rFonts w:ascii="Arial" w:eastAsia="Calibri" w:hAnsi="Arial" w:cs="Arial"/>
        </w:rPr>
      </w:pPr>
      <w:r w:rsidRPr="003225A8">
        <w:rPr>
          <w:rFonts w:ascii="Arial" w:eastAsia="Calibri" w:hAnsi="Arial" w:cs="Arial"/>
        </w:rPr>
        <w:t>The UK mobile network industry has been at a crossroads for the moment – there are several problems to solve and distinct opportunities to consider. The idea of uniting the careers of Vodafone and Three can be regarded as one of the brightest examples of the industry's tendency to react to new conditions and investment demands. Thus, an improved understanding of the various and often conflicting regulatory measures, the pressure to invest in new technologies, and the drive towards ever more customer-oriented innovation will help the MNOs avoid getting stuck in a quagmire of declining growth rates and prepare for more sustainable long-term development in the future. Thus, as the business goes up the value chain and becomes more complicated, it will become helpful to find that most industry practice has to address both, or at least attempt to address, the profit motivation and the interests of other stakeholders and society. The rollout and creation of new service patterns of the 5G network will define the future mobile communications environment, helping the UK further build up its digital economy and enhance its competitiveness.</w:t>
      </w:r>
    </w:p>
    <w:p w14:paraId="42A57863" w14:textId="77777777" w:rsidR="00F37923" w:rsidRDefault="00F37923" w:rsidP="003225A8">
      <w:pPr>
        <w:spacing w:after="0" w:line="360" w:lineRule="auto"/>
        <w:ind w:firstLine="720"/>
        <w:jc w:val="both"/>
        <w:rPr>
          <w:rFonts w:ascii="Arial" w:eastAsia="Calibri" w:hAnsi="Arial" w:cs="Arial"/>
        </w:rPr>
      </w:pPr>
    </w:p>
    <w:p w14:paraId="6A94F7AC" w14:textId="77777777" w:rsidR="00963F59" w:rsidRDefault="00963F59" w:rsidP="003225A8">
      <w:pPr>
        <w:spacing w:after="0" w:line="360" w:lineRule="auto"/>
        <w:ind w:firstLine="720"/>
        <w:jc w:val="both"/>
        <w:rPr>
          <w:rFonts w:ascii="Arial" w:eastAsia="Calibri" w:hAnsi="Arial" w:cs="Arial"/>
        </w:rPr>
      </w:pPr>
    </w:p>
    <w:p w14:paraId="4CD44912" w14:textId="77777777" w:rsidR="00963F59" w:rsidRPr="003225A8" w:rsidRDefault="00963F59" w:rsidP="003225A8">
      <w:pPr>
        <w:spacing w:after="0" w:line="360" w:lineRule="auto"/>
        <w:ind w:firstLine="720"/>
        <w:jc w:val="both"/>
        <w:rPr>
          <w:rFonts w:ascii="Arial" w:eastAsia="Calibri" w:hAnsi="Arial" w:cs="Arial"/>
        </w:rPr>
      </w:pPr>
    </w:p>
    <w:p w14:paraId="61085358" w14:textId="77777777" w:rsidR="00F37923" w:rsidRPr="003225A8" w:rsidRDefault="00F37923" w:rsidP="003225A8">
      <w:pPr>
        <w:spacing w:after="0" w:line="360" w:lineRule="auto"/>
        <w:ind w:firstLine="720"/>
        <w:jc w:val="both"/>
        <w:rPr>
          <w:rFonts w:ascii="Arial" w:eastAsia="Calibri" w:hAnsi="Arial" w:cs="Arial"/>
        </w:rPr>
      </w:pPr>
    </w:p>
    <w:p w14:paraId="632C3C96" w14:textId="77777777" w:rsidR="00F37923" w:rsidRPr="003225A8" w:rsidRDefault="00F37923" w:rsidP="003225A8">
      <w:pPr>
        <w:pStyle w:val="Heading1"/>
        <w:pBdr>
          <w:top w:val="single" w:sz="4" w:space="1" w:color="auto"/>
        </w:pBdr>
        <w:spacing w:before="0" w:line="360" w:lineRule="auto"/>
        <w:ind w:firstLine="720"/>
        <w:jc w:val="both"/>
        <w:rPr>
          <w:rFonts w:ascii="Arial" w:eastAsia="Calibri" w:hAnsi="Arial" w:cs="Arial"/>
          <w:color w:val="auto"/>
        </w:rPr>
      </w:pPr>
      <w:bookmarkStart w:id="18" w:name="_Toc179637786"/>
      <w:r w:rsidRPr="003225A8">
        <w:rPr>
          <w:rFonts w:ascii="Arial" w:eastAsia="Calibri" w:hAnsi="Arial" w:cs="Arial"/>
          <w:color w:val="auto"/>
        </w:rPr>
        <w:lastRenderedPageBreak/>
        <w:t>References</w:t>
      </w:r>
      <w:bookmarkEnd w:id="18"/>
    </w:p>
    <w:p w14:paraId="331D3F6D" w14:textId="77777777" w:rsidR="00F37923" w:rsidRPr="003225A8" w:rsidRDefault="00F37923" w:rsidP="003225A8">
      <w:pPr>
        <w:pStyle w:val="ListParagraph"/>
        <w:spacing w:after="0" w:line="360" w:lineRule="auto"/>
        <w:ind w:left="0" w:firstLine="720"/>
        <w:jc w:val="both"/>
        <w:rPr>
          <w:rFonts w:ascii="Arial" w:hAnsi="Arial" w:cs="Arial"/>
        </w:rPr>
      </w:pPr>
    </w:p>
    <w:p w14:paraId="041718E2"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Alaa, А. and </w:t>
      </w:r>
      <w:proofErr w:type="spellStart"/>
      <w:r w:rsidRPr="003225A8">
        <w:rPr>
          <w:rFonts w:ascii="Arial" w:hAnsi="Arial" w:cs="Arial"/>
        </w:rPr>
        <w:t>AlKubaisy</w:t>
      </w:r>
      <w:proofErr w:type="spellEnd"/>
      <w:r w:rsidRPr="003225A8">
        <w:rPr>
          <w:rFonts w:ascii="Arial" w:hAnsi="Arial" w:cs="Arial"/>
        </w:rPr>
        <w:t xml:space="preserve">, Z.M., 2024. The Effect of Digital Social Responsibility on Consumer </w:t>
      </w:r>
      <w:proofErr w:type="spellStart"/>
      <w:r w:rsidRPr="003225A8">
        <w:rPr>
          <w:rFonts w:ascii="Arial" w:hAnsi="Arial" w:cs="Arial"/>
        </w:rPr>
        <w:t>Behaviour</w:t>
      </w:r>
      <w:proofErr w:type="spellEnd"/>
      <w:r w:rsidRPr="003225A8">
        <w:rPr>
          <w:rFonts w:ascii="Arial" w:hAnsi="Arial" w:cs="Arial"/>
        </w:rPr>
        <w:t xml:space="preserve"> in the Mobile Telecom Industry.</w:t>
      </w:r>
    </w:p>
    <w:p w14:paraId="0522593E"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Deloitte, (2022). Future of the UK Mobile and Wider Communications Value Chain: Final Report. February 2022. [online] Available at </w:t>
      </w:r>
      <w:hyperlink r:id="rId11" w:anchor=":~:text=The%20UK%E2%80%99s%20mobile%20networks%20are%20essential%20foundation%20stones" w:history="1">
        <w:r w:rsidRPr="003225A8">
          <w:rPr>
            <w:rFonts w:ascii="Arial" w:hAnsi="Arial" w:cs="Arial"/>
          </w:rPr>
          <w:t>https://www2.deloitte.com/content/dam/Deloitte/uk/Documents/financial-advisory/deloitte-uk-future-of-the-uk-mobile-value-chain-feb-2022.pdf#:~:text=The%20UK%E2%80%99s%20mobile%20networks%20are%20essential%20foundation%20stones</w:t>
        </w:r>
      </w:hyperlink>
      <w:r w:rsidRPr="003225A8">
        <w:rPr>
          <w:rFonts w:ascii="Arial" w:hAnsi="Arial" w:cs="Arial"/>
        </w:rPr>
        <w:t>.</w:t>
      </w:r>
    </w:p>
    <w:p w14:paraId="11C64969"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Expert Market Research, (2024). United Kingdom Telecom Market Outlook, Year 2024. [online] Available at: </w:t>
      </w:r>
      <w:hyperlink r:id="rId12" w:anchor=":~:text=The%20United%20Kingdom%20telecom%20market%20size%20reached%20approximately" w:history="1">
        <w:r w:rsidRPr="003225A8">
          <w:rPr>
            <w:rFonts w:ascii="Arial" w:hAnsi="Arial" w:cs="Arial"/>
          </w:rPr>
          <w:t>https://www.expertmarketresearch.com/reports/united-kingdom-telecom-market#:~:text=The%20United%20Kingdom%20telecom%20market%20size%20reached%20approximately</w:t>
        </w:r>
      </w:hyperlink>
      <w:r w:rsidRPr="003225A8">
        <w:rPr>
          <w:rFonts w:ascii="Arial" w:hAnsi="Arial" w:cs="Arial"/>
        </w:rPr>
        <w:t>.</w:t>
      </w:r>
    </w:p>
    <w:p w14:paraId="7EFB0939"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Haq, I., Soomro, J.A., Mazhar, T., Ullah, I., </w:t>
      </w:r>
      <w:proofErr w:type="spellStart"/>
      <w:r w:rsidRPr="003225A8">
        <w:rPr>
          <w:rFonts w:ascii="Arial" w:hAnsi="Arial" w:cs="Arial"/>
        </w:rPr>
        <w:t>Shloul</w:t>
      </w:r>
      <w:proofErr w:type="spellEnd"/>
      <w:r w:rsidRPr="003225A8">
        <w:rPr>
          <w:rFonts w:ascii="Arial" w:hAnsi="Arial" w:cs="Arial"/>
        </w:rPr>
        <w:t xml:space="preserve">, T.A., </w:t>
      </w:r>
      <w:proofErr w:type="spellStart"/>
      <w:r w:rsidRPr="003225A8">
        <w:rPr>
          <w:rFonts w:ascii="Arial" w:hAnsi="Arial" w:cs="Arial"/>
        </w:rPr>
        <w:t>Ghadi</w:t>
      </w:r>
      <w:proofErr w:type="spellEnd"/>
      <w:r w:rsidRPr="003225A8">
        <w:rPr>
          <w:rFonts w:ascii="Arial" w:hAnsi="Arial" w:cs="Arial"/>
        </w:rPr>
        <w:t>, Y.Y., Ullah, I., Saad, A. and Tolba, A., 2023. Impact of 3G and 4G technology performance on customer satisfaction in the telecommunication industry. Electronics, 12(7), p.1697.</w:t>
      </w:r>
    </w:p>
    <w:p w14:paraId="7F9DC5DE"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Kumar, S.K.A. and Oughton, E.J., (2023). Infrastructure sharing strategies for wireless broadband. IEEE Communications Magazine, 61(7), 46–52.</w:t>
      </w:r>
    </w:p>
    <w:p w14:paraId="62BCC0B8"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MENAFN- </w:t>
      </w:r>
      <w:proofErr w:type="spellStart"/>
      <w:r w:rsidRPr="003225A8">
        <w:rPr>
          <w:rFonts w:ascii="Arial" w:hAnsi="Arial" w:cs="Arial"/>
        </w:rPr>
        <w:t>GlobeNewsWire</w:t>
      </w:r>
      <w:proofErr w:type="spellEnd"/>
      <w:r w:rsidRPr="003225A8">
        <w:rPr>
          <w:rFonts w:ascii="Arial" w:hAnsi="Arial" w:cs="Arial"/>
        </w:rPr>
        <w:t xml:space="preserve">, 2024. UK Fixed Connectivity Market Share Analysis, Industry Trends &amp; Growth Forecasts 2024-2029. </w:t>
      </w:r>
      <w:hyperlink r:id="rId13" w:history="1">
        <w:r w:rsidRPr="003225A8">
          <w:rPr>
            <w:rFonts w:ascii="Arial" w:hAnsi="Arial" w:cs="Arial"/>
          </w:rPr>
          <w:t>https://menafn.com/1108740083/UK-Fixed-Connectivity-Market-Share-Analysis-Industry-Trends-Growth-Forecasts-2024-2029</w:t>
        </w:r>
      </w:hyperlink>
      <w:r w:rsidRPr="003225A8">
        <w:rPr>
          <w:rFonts w:ascii="Arial" w:hAnsi="Arial" w:cs="Arial"/>
        </w:rPr>
        <w:t>.</w:t>
      </w:r>
    </w:p>
    <w:p w14:paraId="7E3A4269"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Mordor Intelligence, 2024. UK Telecom Industry Analysis - Growth Forecast, Market Size &amp; Comprehensive Report (2024 - 2029). [online] Available at: </w:t>
      </w:r>
      <w:hyperlink r:id="rId14" w:tgtFrame="_new" w:history="1">
        <w:r w:rsidRPr="003225A8">
          <w:rPr>
            <w:rFonts w:ascii="Arial" w:hAnsi="Arial" w:cs="Arial"/>
          </w:rPr>
          <w:t>https://www.mordorintelligence.com/industry-reports/united-kingdom-telecom-market</w:t>
        </w:r>
      </w:hyperlink>
    </w:p>
    <w:p w14:paraId="1C12A1BE" w14:textId="77777777" w:rsidR="00F37923" w:rsidRPr="003225A8" w:rsidRDefault="00F37923" w:rsidP="003225A8">
      <w:pPr>
        <w:pStyle w:val="ListParagraph"/>
        <w:numPr>
          <w:ilvl w:val="0"/>
          <w:numId w:val="27"/>
        </w:numPr>
        <w:spacing w:after="0" w:line="360" w:lineRule="auto"/>
        <w:ind w:left="0" w:firstLine="720"/>
        <w:jc w:val="both"/>
        <w:rPr>
          <w:rFonts w:ascii="Arial" w:hAnsi="Arial" w:cs="Arial"/>
        </w:rPr>
      </w:pPr>
      <w:r w:rsidRPr="003225A8">
        <w:rPr>
          <w:rFonts w:ascii="Arial" w:hAnsi="Arial" w:cs="Arial"/>
        </w:rPr>
        <w:t xml:space="preserve">Taylor, P., (2024). Mobile telecoms in the United Kingdom - statistics &amp; facts. [online] Available at </w:t>
      </w:r>
      <w:hyperlink r:id="rId15" w:anchor="topicOverview" w:history="1">
        <w:r w:rsidRPr="003225A8">
          <w:rPr>
            <w:rFonts w:ascii="Arial" w:hAnsi="Arial" w:cs="Arial"/>
          </w:rPr>
          <w:t>https://www.statista.com/topics/4540/mobile-communications-in-the-united-kingdom-uk/#topicOverview</w:t>
        </w:r>
      </w:hyperlink>
      <w:r w:rsidRPr="003225A8">
        <w:rPr>
          <w:rFonts w:ascii="Arial" w:hAnsi="Arial" w:cs="Arial"/>
        </w:rPr>
        <w:t>”.</w:t>
      </w:r>
    </w:p>
    <w:p w14:paraId="74709721" w14:textId="11D3C992" w:rsidR="00780E67" w:rsidRPr="003225A8" w:rsidRDefault="00780E67" w:rsidP="003225A8">
      <w:pPr>
        <w:spacing w:after="0" w:line="360" w:lineRule="auto"/>
        <w:ind w:firstLine="720"/>
        <w:jc w:val="both"/>
        <w:rPr>
          <w:rFonts w:ascii="Arial" w:hAnsi="Arial" w:cs="Arial"/>
          <w:bCs/>
          <w:iCs/>
          <w:kern w:val="0"/>
          <w14:ligatures w14:val="none"/>
        </w:rPr>
      </w:pPr>
    </w:p>
    <w:sectPr w:rsidR="00780E67" w:rsidRPr="003225A8" w:rsidSect="00F96A82">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7BD08" w14:textId="77777777" w:rsidR="00F949AB" w:rsidRDefault="00F949AB" w:rsidP="002C1A0B">
      <w:pPr>
        <w:spacing w:after="0" w:line="240" w:lineRule="auto"/>
      </w:pPr>
      <w:r>
        <w:separator/>
      </w:r>
    </w:p>
  </w:endnote>
  <w:endnote w:type="continuationSeparator" w:id="0">
    <w:p w14:paraId="70FF372C" w14:textId="77777777" w:rsidR="00F949AB" w:rsidRDefault="00F949AB"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1C5A18" w14:textId="77777777" w:rsidR="00F949AB" w:rsidRDefault="00F949AB" w:rsidP="002C1A0B">
      <w:pPr>
        <w:spacing w:after="0" w:line="240" w:lineRule="auto"/>
      </w:pPr>
      <w:r>
        <w:separator/>
      </w:r>
    </w:p>
  </w:footnote>
  <w:footnote w:type="continuationSeparator" w:id="0">
    <w:p w14:paraId="35E1B1F1" w14:textId="77777777" w:rsidR="00F949AB" w:rsidRDefault="00F949AB"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4"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1B7B7050"/>
    <w:multiLevelType w:val="multilevel"/>
    <w:tmpl w:val="F09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9F3B65"/>
    <w:multiLevelType w:val="hybridMultilevel"/>
    <w:tmpl w:val="91DC4E8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0"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21"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15:restartNumberingAfterBreak="0">
    <w:nsid w:val="76770D2E"/>
    <w:multiLevelType w:val="hybridMultilevel"/>
    <w:tmpl w:val="534AB1D0"/>
    <w:lvl w:ilvl="0" w:tplc="5824F66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7"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27"/>
  </w:num>
  <w:num w:numId="2" w16cid:durableId="2065911728">
    <w:abstractNumId w:val="3"/>
  </w:num>
  <w:num w:numId="3" w16cid:durableId="1764565680">
    <w:abstractNumId w:val="20"/>
  </w:num>
  <w:num w:numId="4" w16cid:durableId="1377508752">
    <w:abstractNumId w:val="6"/>
  </w:num>
  <w:num w:numId="5" w16cid:durableId="1641618794">
    <w:abstractNumId w:val="15"/>
  </w:num>
  <w:num w:numId="6" w16cid:durableId="656809580">
    <w:abstractNumId w:val="13"/>
  </w:num>
  <w:num w:numId="7" w16cid:durableId="742921398">
    <w:abstractNumId w:val="23"/>
  </w:num>
  <w:num w:numId="8" w16cid:durableId="1390110254">
    <w:abstractNumId w:val="22"/>
  </w:num>
  <w:num w:numId="9" w16cid:durableId="2142192054">
    <w:abstractNumId w:val="8"/>
  </w:num>
  <w:num w:numId="10" w16cid:durableId="2081948340">
    <w:abstractNumId w:val="16"/>
  </w:num>
  <w:num w:numId="11" w16cid:durableId="506554693">
    <w:abstractNumId w:val="7"/>
  </w:num>
  <w:num w:numId="12" w16cid:durableId="204027400">
    <w:abstractNumId w:val="1"/>
  </w:num>
  <w:num w:numId="13" w16cid:durableId="1387294928">
    <w:abstractNumId w:val="10"/>
  </w:num>
  <w:num w:numId="14" w16cid:durableId="190728078">
    <w:abstractNumId w:val="17"/>
  </w:num>
  <w:num w:numId="15" w16cid:durableId="2124374492">
    <w:abstractNumId w:val="18"/>
  </w:num>
  <w:num w:numId="16" w16cid:durableId="1404446327">
    <w:abstractNumId w:val="21"/>
  </w:num>
  <w:num w:numId="17" w16cid:durableId="1536699459">
    <w:abstractNumId w:val="12"/>
  </w:num>
  <w:num w:numId="18" w16cid:durableId="239219105">
    <w:abstractNumId w:val="9"/>
  </w:num>
  <w:num w:numId="19" w16cid:durableId="1011907109">
    <w:abstractNumId w:val="25"/>
  </w:num>
  <w:num w:numId="20" w16cid:durableId="1424256762">
    <w:abstractNumId w:val="0"/>
  </w:num>
  <w:num w:numId="21" w16cid:durableId="1937589642">
    <w:abstractNumId w:val="4"/>
  </w:num>
  <w:num w:numId="22" w16cid:durableId="1044405643">
    <w:abstractNumId w:val="2"/>
  </w:num>
  <w:num w:numId="23" w16cid:durableId="1942496061">
    <w:abstractNumId w:val="19"/>
  </w:num>
  <w:num w:numId="24" w16cid:durableId="720402750">
    <w:abstractNumId w:val="11"/>
  </w:num>
  <w:num w:numId="25" w16cid:durableId="1521238485">
    <w:abstractNumId w:val="5"/>
  </w:num>
  <w:num w:numId="26" w16cid:durableId="356348229">
    <w:abstractNumId w:val="26"/>
  </w:num>
  <w:num w:numId="27" w16cid:durableId="1614053347">
    <w:abstractNumId w:val="24"/>
  </w:num>
  <w:num w:numId="28" w16cid:durableId="14958735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15C51"/>
    <w:rsid w:val="0005118E"/>
    <w:rsid w:val="000557B6"/>
    <w:rsid w:val="00066DA8"/>
    <w:rsid w:val="000855F0"/>
    <w:rsid w:val="000B180F"/>
    <w:rsid w:val="000D3215"/>
    <w:rsid w:val="000E116A"/>
    <w:rsid w:val="000F4962"/>
    <w:rsid w:val="000F4F60"/>
    <w:rsid w:val="001160CA"/>
    <w:rsid w:val="00122537"/>
    <w:rsid w:val="00140374"/>
    <w:rsid w:val="001573DC"/>
    <w:rsid w:val="00167F8A"/>
    <w:rsid w:val="00185C5E"/>
    <w:rsid w:val="0019538F"/>
    <w:rsid w:val="001B2227"/>
    <w:rsid w:val="001E7B38"/>
    <w:rsid w:val="001F0A76"/>
    <w:rsid w:val="0022668B"/>
    <w:rsid w:val="0023071A"/>
    <w:rsid w:val="00233814"/>
    <w:rsid w:val="00274843"/>
    <w:rsid w:val="00290CD1"/>
    <w:rsid w:val="00294F7A"/>
    <w:rsid w:val="0029640E"/>
    <w:rsid w:val="002B0615"/>
    <w:rsid w:val="002C1A0B"/>
    <w:rsid w:val="003151A6"/>
    <w:rsid w:val="003225A8"/>
    <w:rsid w:val="0036392C"/>
    <w:rsid w:val="003702D8"/>
    <w:rsid w:val="00381F4A"/>
    <w:rsid w:val="003A1DF9"/>
    <w:rsid w:val="003C41FD"/>
    <w:rsid w:val="00423B9E"/>
    <w:rsid w:val="00457CCE"/>
    <w:rsid w:val="004625EB"/>
    <w:rsid w:val="004775F6"/>
    <w:rsid w:val="004A2540"/>
    <w:rsid w:val="004B3203"/>
    <w:rsid w:val="004E2F5D"/>
    <w:rsid w:val="004F7DCF"/>
    <w:rsid w:val="00515F7D"/>
    <w:rsid w:val="00522A14"/>
    <w:rsid w:val="00530836"/>
    <w:rsid w:val="00554318"/>
    <w:rsid w:val="005709F2"/>
    <w:rsid w:val="005715B3"/>
    <w:rsid w:val="005724EC"/>
    <w:rsid w:val="00585309"/>
    <w:rsid w:val="0059637D"/>
    <w:rsid w:val="005B014C"/>
    <w:rsid w:val="005B1350"/>
    <w:rsid w:val="005B5F8C"/>
    <w:rsid w:val="005C1B3D"/>
    <w:rsid w:val="005C1F44"/>
    <w:rsid w:val="005D245A"/>
    <w:rsid w:val="005E623F"/>
    <w:rsid w:val="005F0843"/>
    <w:rsid w:val="00616927"/>
    <w:rsid w:val="006227CA"/>
    <w:rsid w:val="0063413D"/>
    <w:rsid w:val="006600C2"/>
    <w:rsid w:val="0067625D"/>
    <w:rsid w:val="006A2BA4"/>
    <w:rsid w:val="006C0A6A"/>
    <w:rsid w:val="006C0E55"/>
    <w:rsid w:val="006F140C"/>
    <w:rsid w:val="006F37AD"/>
    <w:rsid w:val="006F7B6F"/>
    <w:rsid w:val="00721A21"/>
    <w:rsid w:val="0073041B"/>
    <w:rsid w:val="00733789"/>
    <w:rsid w:val="00734049"/>
    <w:rsid w:val="00780E67"/>
    <w:rsid w:val="007A1A5E"/>
    <w:rsid w:val="00816425"/>
    <w:rsid w:val="0082003D"/>
    <w:rsid w:val="008307E9"/>
    <w:rsid w:val="008428BB"/>
    <w:rsid w:val="008444FA"/>
    <w:rsid w:val="008604D0"/>
    <w:rsid w:val="00890480"/>
    <w:rsid w:val="008C31DE"/>
    <w:rsid w:val="008D564D"/>
    <w:rsid w:val="00903ACC"/>
    <w:rsid w:val="009341B0"/>
    <w:rsid w:val="0095166E"/>
    <w:rsid w:val="00963F59"/>
    <w:rsid w:val="00A1125C"/>
    <w:rsid w:val="00A114C9"/>
    <w:rsid w:val="00A146F3"/>
    <w:rsid w:val="00A26FE9"/>
    <w:rsid w:val="00A45AB4"/>
    <w:rsid w:val="00AA0183"/>
    <w:rsid w:val="00AB34D0"/>
    <w:rsid w:val="00AE606B"/>
    <w:rsid w:val="00AF3289"/>
    <w:rsid w:val="00B45E14"/>
    <w:rsid w:val="00B669F6"/>
    <w:rsid w:val="00B67C5E"/>
    <w:rsid w:val="00B82A8A"/>
    <w:rsid w:val="00B8509B"/>
    <w:rsid w:val="00B86BB5"/>
    <w:rsid w:val="00BC1C29"/>
    <w:rsid w:val="00BE3BAD"/>
    <w:rsid w:val="00C1793A"/>
    <w:rsid w:val="00C52CEB"/>
    <w:rsid w:val="00CB154D"/>
    <w:rsid w:val="00CC454A"/>
    <w:rsid w:val="00CD1F1C"/>
    <w:rsid w:val="00D43908"/>
    <w:rsid w:val="00D531EC"/>
    <w:rsid w:val="00D55136"/>
    <w:rsid w:val="00D65C61"/>
    <w:rsid w:val="00D67D6E"/>
    <w:rsid w:val="00D750BD"/>
    <w:rsid w:val="00DA0FB3"/>
    <w:rsid w:val="00DA5008"/>
    <w:rsid w:val="00DB441B"/>
    <w:rsid w:val="00DC7B2C"/>
    <w:rsid w:val="00DD55A7"/>
    <w:rsid w:val="00E52623"/>
    <w:rsid w:val="00EA14EC"/>
    <w:rsid w:val="00EA153B"/>
    <w:rsid w:val="00EA43A5"/>
    <w:rsid w:val="00F05B9B"/>
    <w:rsid w:val="00F17561"/>
    <w:rsid w:val="00F21B99"/>
    <w:rsid w:val="00F267FC"/>
    <w:rsid w:val="00F30A79"/>
    <w:rsid w:val="00F37923"/>
    <w:rsid w:val="00F40B76"/>
    <w:rsid w:val="00F6637C"/>
    <w:rsid w:val="00F949AB"/>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225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 w:type="paragraph" w:styleId="Title">
    <w:name w:val="Title"/>
    <w:basedOn w:val="Normal"/>
    <w:next w:val="Normal"/>
    <w:link w:val="TitleChar"/>
    <w:uiPriority w:val="10"/>
    <w:qFormat/>
    <w:rsid w:val="003225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5A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225A8"/>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4670">
      <w:bodyDiv w:val="1"/>
      <w:marLeft w:val="0"/>
      <w:marRight w:val="0"/>
      <w:marTop w:val="0"/>
      <w:marBottom w:val="0"/>
      <w:divBdr>
        <w:top w:val="none" w:sz="0" w:space="0" w:color="auto"/>
        <w:left w:val="none" w:sz="0" w:space="0" w:color="auto"/>
        <w:bottom w:val="none" w:sz="0" w:space="0" w:color="auto"/>
        <w:right w:val="none" w:sz="0" w:space="0" w:color="auto"/>
      </w:divBdr>
    </w:div>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31657902">
      <w:bodyDiv w:val="1"/>
      <w:marLeft w:val="0"/>
      <w:marRight w:val="0"/>
      <w:marTop w:val="0"/>
      <w:marBottom w:val="0"/>
      <w:divBdr>
        <w:top w:val="none" w:sz="0" w:space="0" w:color="auto"/>
        <w:left w:val="none" w:sz="0" w:space="0" w:color="auto"/>
        <w:bottom w:val="none" w:sz="0" w:space="0" w:color="auto"/>
        <w:right w:val="none" w:sz="0" w:space="0" w:color="auto"/>
      </w:divBdr>
    </w:div>
    <w:div w:id="32925583">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2992027">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92408515">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35432831">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66161400">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17995875">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357005381">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498353977">
      <w:bodyDiv w:val="1"/>
      <w:marLeft w:val="0"/>
      <w:marRight w:val="0"/>
      <w:marTop w:val="0"/>
      <w:marBottom w:val="0"/>
      <w:divBdr>
        <w:top w:val="none" w:sz="0" w:space="0" w:color="auto"/>
        <w:left w:val="none" w:sz="0" w:space="0" w:color="auto"/>
        <w:bottom w:val="none" w:sz="0" w:space="0" w:color="auto"/>
        <w:right w:val="none" w:sz="0" w:space="0" w:color="auto"/>
      </w:divBdr>
    </w:div>
    <w:div w:id="541021712">
      <w:bodyDiv w:val="1"/>
      <w:marLeft w:val="0"/>
      <w:marRight w:val="0"/>
      <w:marTop w:val="0"/>
      <w:marBottom w:val="0"/>
      <w:divBdr>
        <w:top w:val="none" w:sz="0" w:space="0" w:color="auto"/>
        <w:left w:val="none" w:sz="0" w:space="0" w:color="auto"/>
        <w:bottom w:val="none" w:sz="0" w:space="0" w:color="auto"/>
        <w:right w:val="none" w:sz="0" w:space="0" w:color="auto"/>
      </w:divBdr>
    </w:div>
    <w:div w:id="54598825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3780631">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04384787">
      <w:bodyDiv w:val="1"/>
      <w:marLeft w:val="0"/>
      <w:marRight w:val="0"/>
      <w:marTop w:val="0"/>
      <w:marBottom w:val="0"/>
      <w:divBdr>
        <w:top w:val="none" w:sz="0" w:space="0" w:color="auto"/>
        <w:left w:val="none" w:sz="0" w:space="0" w:color="auto"/>
        <w:bottom w:val="none" w:sz="0" w:space="0" w:color="auto"/>
        <w:right w:val="none" w:sz="0" w:space="0" w:color="auto"/>
      </w:divBdr>
    </w:div>
    <w:div w:id="636765054">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69896907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56292347">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863174936">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971638340">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3803673">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54768452">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00489625">
      <w:bodyDiv w:val="1"/>
      <w:marLeft w:val="0"/>
      <w:marRight w:val="0"/>
      <w:marTop w:val="0"/>
      <w:marBottom w:val="0"/>
      <w:divBdr>
        <w:top w:val="none" w:sz="0" w:space="0" w:color="auto"/>
        <w:left w:val="none" w:sz="0" w:space="0" w:color="auto"/>
        <w:bottom w:val="none" w:sz="0" w:space="0" w:color="auto"/>
        <w:right w:val="none" w:sz="0" w:space="0" w:color="auto"/>
      </w:divBdr>
    </w:div>
    <w:div w:id="1115950895">
      <w:bodyDiv w:val="1"/>
      <w:marLeft w:val="0"/>
      <w:marRight w:val="0"/>
      <w:marTop w:val="0"/>
      <w:marBottom w:val="0"/>
      <w:divBdr>
        <w:top w:val="none" w:sz="0" w:space="0" w:color="auto"/>
        <w:left w:val="none" w:sz="0" w:space="0" w:color="auto"/>
        <w:bottom w:val="none" w:sz="0" w:space="0" w:color="auto"/>
        <w:right w:val="none" w:sz="0" w:space="0" w:color="auto"/>
      </w:divBdr>
    </w:div>
    <w:div w:id="1121267108">
      <w:bodyDiv w:val="1"/>
      <w:marLeft w:val="0"/>
      <w:marRight w:val="0"/>
      <w:marTop w:val="0"/>
      <w:marBottom w:val="0"/>
      <w:divBdr>
        <w:top w:val="none" w:sz="0" w:space="0" w:color="auto"/>
        <w:left w:val="none" w:sz="0" w:space="0" w:color="auto"/>
        <w:bottom w:val="none" w:sz="0" w:space="0" w:color="auto"/>
        <w:right w:val="none" w:sz="0" w:space="0" w:color="auto"/>
      </w:divBdr>
    </w:div>
    <w:div w:id="1182087892">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17741011">
      <w:bodyDiv w:val="1"/>
      <w:marLeft w:val="0"/>
      <w:marRight w:val="0"/>
      <w:marTop w:val="0"/>
      <w:marBottom w:val="0"/>
      <w:divBdr>
        <w:top w:val="none" w:sz="0" w:space="0" w:color="auto"/>
        <w:left w:val="none" w:sz="0" w:space="0" w:color="auto"/>
        <w:bottom w:val="none" w:sz="0" w:space="0" w:color="auto"/>
        <w:right w:val="none" w:sz="0" w:space="0" w:color="auto"/>
      </w:divBdr>
    </w:div>
    <w:div w:id="1234126911">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342274164">
      <w:bodyDiv w:val="1"/>
      <w:marLeft w:val="0"/>
      <w:marRight w:val="0"/>
      <w:marTop w:val="0"/>
      <w:marBottom w:val="0"/>
      <w:divBdr>
        <w:top w:val="none" w:sz="0" w:space="0" w:color="auto"/>
        <w:left w:val="none" w:sz="0" w:space="0" w:color="auto"/>
        <w:bottom w:val="none" w:sz="0" w:space="0" w:color="auto"/>
        <w:right w:val="none" w:sz="0" w:space="0" w:color="auto"/>
      </w:divBdr>
    </w:div>
    <w:div w:id="1421171281">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77986535">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378973">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45099601">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676765073">
      <w:bodyDiv w:val="1"/>
      <w:marLeft w:val="0"/>
      <w:marRight w:val="0"/>
      <w:marTop w:val="0"/>
      <w:marBottom w:val="0"/>
      <w:divBdr>
        <w:top w:val="none" w:sz="0" w:space="0" w:color="auto"/>
        <w:left w:val="none" w:sz="0" w:space="0" w:color="auto"/>
        <w:bottom w:val="none" w:sz="0" w:space="0" w:color="auto"/>
        <w:right w:val="none" w:sz="0" w:space="0" w:color="auto"/>
      </w:divBdr>
    </w:div>
    <w:div w:id="1684627252">
      <w:bodyDiv w:val="1"/>
      <w:marLeft w:val="0"/>
      <w:marRight w:val="0"/>
      <w:marTop w:val="0"/>
      <w:marBottom w:val="0"/>
      <w:divBdr>
        <w:top w:val="none" w:sz="0" w:space="0" w:color="auto"/>
        <w:left w:val="none" w:sz="0" w:space="0" w:color="auto"/>
        <w:bottom w:val="none" w:sz="0" w:space="0" w:color="auto"/>
        <w:right w:val="none" w:sz="0" w:space="0" w:color="auto"/>
      </w:divBdr>
    </w:div>
    <w:div w:id="170802734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1967545393">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30910910">
      <w:bodyDiv w:val="1"/>
      <w:marLeft w:val="0"/>
      <w:marRight w:val="0"/>
      <w:marTop w:val="0"/>
      <w:marBottom w:val="0"/>
      <w:divBdr>
        <w:top w:val="none" w:sz="0" w:space="0" w:color="auto"/>
        <w:left w:val="none" w:sz="0" w:space="0" w:color="auto"/>
        <w:bottom w:val="none" w:sz="0" w:space="0" w:color="auto"/>
        <w:right w:val="none" w:sz="0" w:space="0" w:color="auto"/>
      </w:divBdr>
    </w:div>
    <w:div w:id="2050494381">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 w:id="2082289301">
      <w:bodyDiv w:val="1"/>
      <w:marLeft w:val="0"/>
      <w:marRight w:val="0"/>
      <w:marTop w:val="0"/>
      <w:marBottom w:val="0"/>
      <w:divBdr>
        <w:top w:val="none" w:sz="0" w:space="0" w:color="auto"/>
        <w:left w:val="none" w:sz="0" w:space="0" w:color="auto"/>
        <w:bottom w:val="none" w:sz="0" w:space="0" w:color="auto"/>
        <w:right w:val="none" w:sz="0" w:space="0" w:color="auto"/>
      </w:divBdr>
    </w:div>
    <w:div w:id="21436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enafn.com/1108740083/UK-Fixed-Connectivity-Market-Share-Analysis-Industry-Trends-Growth-Forecasts-2024-2029"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expertmarketresearch.com/reports/united-kingdom-telecom-marke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2.deloitte.com/content/dam/Deloitte/uk/Documents/financial-advisory/deloitte-uk-future-of-the-uk-mobile-value-chain-feb-2022.pdf" TargetMode="External"/><Relationship Id="rId5" Type="http://schemas.openxmlformats.org/officeDocument/2006/relationships/settings" Target="settings.xml"/><Relationship Id="rId15" Type="http://schemas.openxmlformats.org/officeDocument/2006/relationships/hyperlink" Target="https://www.statista.com/topics/4540/mobile-communications-in-the-united-kingdom-uk/"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ordorintelligence.com/industry-reports/united-kingdom-telecom-mark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LCBB5008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MEN24</b:Tag>
    <b:SourceType>Book</b:SourceType>
    <b:Guid>{968BB863-24E2-48CD-AF4E-CCF3FD7415A6}</b:Guid>
    <b:Author>
      <b:Author>
        <b:Corporate>MENAFN- GlobeNewsWire</b:Corporate>
      </b:Author>
    </b:Author>
    <b:Year>2024</b:Year>
    <b:RefOrder>4</b:RefOrder>
  </b:Source>
  <b:Source>
    <b:Tag>Tay241</b:Tag>
    <b:SourceType>Book</b:SourceType>
    <b:Guid>{3F7E1609-52ED-472A-91BD-F3969BDD1E6B}</b:Guid>
    <b:Author>
      <b:Author>
        <b:NameList>
          <b:Person>
            <b:Last>Taylor</b:Last>
          </b:Person>
        </b:NameList>
      </b:Author>
    </b:Author>
    <b:Year>2024</b:Year>
    <b:RefOrder>1</b:RefOrder>
  </b:Source>
  <b:Source>
    <b:Tag>Ala241</b:Tag>
    <b:SourceType>Book</b:SourceType>
    <b:Guid>{433C51A3-E68A-45C7-8BC9-473B1C8560AB}</b:Guid>
    <b:Author>
      <b:Author>
        <b:Corporate>Alaa et al.</b:Corporate>
      </b:Author>
    </b:Author>
    <b:Year>2024</b:Year>
    <b:RefOrder>6</b:RefOrder>
  </b:Source>
  <b:Source>
    <b:Tag>Del221</b:Tag>
    <b:SourceType>Book</b:SourceType>
    <b:Guid>{9646FCDA-DF71-47C2-B545-9FC77504FC41}</b:Guid>
    <b:Author>
      <b:Author>
        <b:NameList>
          <b:Person>
            <b:Last>Deloitte</b:Last>
          </b:Person>
        </b:NameList>
      </b:Author>
    </b:Author>
    <b:Year>2022</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61B3B-78F1-41E1-876A-88623161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3447</Words>
  <Characters>19650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6</cp:revision>
  <dcterms:created xsi:type="dcterms:W3CDTF">2024-10-11T16:17:00Z</dcterms:created>
  <dcterms:modified xsi:type="dcterms:W3CDTF">2024-10-12T14:11:00Z</dcterms:modified>
</cp:coreProperties>
</file>