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rPr>
        <w:id w:val="-2089448745"/>
        <w:docPartObj>
          <w:docPartGallery w:val="Cover Pages"/>
          <w:docPartUnique/>
        </w:docPartObj>
      </w:sdtPr>
      <w:sdtEndPr/>
      <w:sdtContent>
        <w:p w14:paraId="37B63F3B" w14:textId="77777777" w:rsidR="009228A4" w:rsidRPr="00E95429" w:rsidRDefault="009228A4" w:rsidP="00D507DF">
          <w:pPr>
            <w:pStyle w:val="NoSpacing"/>
            <w:spacing w:before="1540" w:after="240" w:line="360" w:lineRule="auto"/>
            <w:jc w:val="center"/>
            <w:rPr>
              <w:rFonts w:ascii="Arial" w:hAnsi="Arial" w:cs="Arial"/>
            </w:rPr>
          </w:pPr>
        </w:p>
        <w:p w14:paraId="65A48D4D" w14:textId="77777777" w:rsidR="00D731B8" w:rsidRPr="00E95429" w:rsidRDefault="00D731B8" w:rsidP="00D507DF">
          <w:pPr>
            <w:spacing w:line="360" w:lineRule="auto"/>
            <w:jc w:val="center"/>
            <w:rPr>
              <w:rFonts w:ascii="Arial" w:hAnsi="Arial" w:cs="Arial"/>
            </w:rPr>
          </w:pPr>
        </w:p>
        <w:p w14:paraId="74CDBF20" w14:textId="77777777" w:rsidR="00D731B8" w:rsidRPr="00E95429" w:rsidRDefault="00D731B8" w:rsidP="00D507DF">
          <w:pPr>
            <w:spacing w:line="360" w:lineRule="auto"/>
            <w:jc w:val="center"/>
            <w:rPr>
              <w:rFonts w:ascii="Arial" w:hAnsi="Arial" w:cs="Arial"/>
            </w:rPr>
          </w:pPr>
        </w:p>
        <w:p w14:paraId="142A2E02" w14:textId="77777777" w:rsidR="00D731B8" w:rsidRPr="00E95429" w:rsidRDefault="00D731B8" w:rsidP="00D507DF">
          <w:pPr>
            <w:spacing w:line="360" w:lineRule="auto"/>
            <w:jc w:val="center"/>
            <w:rPr>
              <w:rFonts w:ascii="Arial" w:hAnsi="Arial" w:cs="Arial"/>
            </w:rPr>
          </w:pPr>
        </w:p>
        <w:p w14:paraId="3133AE1C" w14:textId="77777777" w:rsidR="00D731B8" w:rsidRPr="00E95429" w:rsidRDefault="00D731B8" w:rsidP="00D507DF">
          <w:pPr>
            <w:spacing w:line="360" w:lineRule="auto"/>
            <w:jc w:val="center"/>
            <w:rPr>
              <w:rFonts w:ascii="Arial" w:hAnsi="Arial" w:cs="Arial"/>
            </w:rPr>
          </w:pPr>
        </w:p>
        <w:p w14:paraId="26AB4888" w14:textId="77777777" w:rsidR="00D731B8" w:rsidRPr="00E95429" w:rsidRDefault="00D731B8" w:rsidP="00D507DF">
          <w:pPr>
            <w:spacing w:line="360" w:lineRule="auto"/>
            <w:jc w:val="center"/>
            <w:rPr>
              <w:rFonts w:ascii="Arial" w:hAnsi="Arial" w:cs="Arial"/>
            </w:rPr>
          </w:pPr>
        </w:p>
        <w:p w14:paraId="140A5383" w14:textId="77777777" w:rsidR="009228A4" w:rsidRPr="00E95429" w:rsidRDefault="00C14F07" w:rsidP="00D507DF">
          <w:pPr>
            <w:spacing w:line="360" w:lineRule="auto"/>
            <w:jc w:val="center"/>
            <w:rPr>
              <w:rFonts w:ascii="Arial" w:hAnsi="Arial" w:cs="Arial"/>
            </w:rPr>
          </w:pPr>
          <w:r w:rsidRPr="00E95429">
            <w:rPr>
              <w:rFonts w:ascii="Arial" w:hAnsi="Arial" w:cs="Arial"/>
            </w:rPr>
            <w:t>S</w:t>
          </w:r>
          <w:r w:rsidR="009228A4" w:rsidRPr="00E95429">
            <w:rPr>
              <w:rFonts w:ascii="Arial" w:hAnsi="Arial" w:cs="Arial"/>
            </w:rPr>
            <w:t>AINSBURY’S: ANALYSIS USING PESTLE FRAMEWORK AND PORTER’S FIVE FORCES</w:t>
          </w:r>
          <w:r w:rsidR="00A66A47" w:rsidRPr="00E95429">
            <w:rPr>
              <w:rFonts w:ascii="Arial" w:hAnsi="Arial" w:cs="Arial"/>
            </w:rPr>
            <w:t xml:space="preserve"> FRAMEWORK</w:t>
          </w:r>
        </w:p>
        <w:p w14:paraId="6B3294B7" w14:textId="4605BFDE" w:rsidR="00576AB9" w:rsidRPr="00E95429" w:rsidRDefault="00541DAF" w:rsidP="00D507DF">
          <w:pPr>
            <w:spacing w:line="360" w:lineRule="auto"/>
            <w:jc w:val="center"/>
            <w:rPr>
              <w:rFonts w:ascii="Arial" w:hAnsi="Arial" w:cs="Arial"/>
            </w:rPr>
          </w:pPr>
          <w:r>
            <w:rPr>
              <w:rFonts w:ascii="Arial" w:hAnsi="Arial" w:cs="Arial"/>
            </w:rPr>
            <w:t>STUDENT: IONICA TOADER</w:t>
          </w:r>
        </w:p>
        <w:p w14:paraId="0E801F4E" w14:textId="02649C94" w:rsidR="00576AB9" w:rsidRPr="00E95429" w:rsidRDefault="00576AB9" w:rsidP="00D507DF">
          <w:pPr>
            <w:spacing w:line="360" w:lineRule="auto"/>
            <w:jc w:val="center"/>
            <w:rPr>
              <w:rFonts w:ascii="Arial" w:hAnsi="Arial" w:cs="Arial"/>
            </w:rPr>
          </w:pPr>
          <w:r w:rsidRPr="00E95429">
            <w:rPr>
              <w:rFonts w:ascii="Arial" w:hAnsi="Arial" w:cs="Arial"/>
            </w:rPr>
            <w:t>COURSE</w:t>
          </w:r>
          <w:r w:rsidR="00541DAF">
            <w:rPr>
              <w:rFonts w:ascii="Arial" w:hAnsi="Arial" w:cs="Arial"/>
            </w:rPr>
            <w:t>: THE GLOBAL BUSINESS ENVIRONMENT</w:t>
          </w:r>
        </w:p>
        <w:p w14:paraId="643D9953" w14:textId="37A3DA70" w:rsidR="00576AB9" w:rsidRPr="00E95429" w:rsidRDefault="00576AB9" w:rsidP="00D507DF">
          <w:pPr>
            <w:spacing w:line="360" w:lineRule="auto"/>
            <w:jc w:val="center"/>
            <w:rPr>
              <w:rFonts w:ascii="Arial" w:hAnsi="Arial" w:cs="Arial"/>
            </w:rPr>
          </w:pPr>
          <w:r w:rsidRPr="00E95429">
            <w:rPr>
              <w:rFonts w:ascii="Arial" w:hAnsi="Arial" w:cs="Arial"/>
            </w:rPr>
            <w:t>LECTURER</w:t>
          </w:r>
          <w:r w:rsidR="00541DAF">
            <w:rPr>
              <w:rFonts w:ascii="Arial" w:hAnsi="Arial" w:cs="Arial"/>
            </w:rPr>
            <w:t>: ABEL AGOBA</w:t>
          </w:r>
        </w:p>
        <w:p w14:paraId="2A2FE284" w14:textId="56FE8DE4" w:rsidR="00576AB9" w:rsidRPr="00E95429" w:rsidRDefault="00576AB9" w:rsidP="00D507DF">
          <w:pPr>
            <w:spacing w:line="360" w:lineRule="auto"/>
            <w:jc w:val="center"/>
            <w:rPr>
              <w:rFonts w:ascii="Arial" w:hAnsi="Arial" w:cs="Arial"/>
            </w:rPr>
          </w:pPr>
          <w:r w:rsidRPr="00E95429">
            <w:rPr>
              <w:rFonts w:ascii="Arial" w:hAnsi="Arial" w:cs="Arial"/>
            </w:rPr>
            <w:t>DATE</w:t>
          </w:r>
          <w:r w:rsidR="00541DAF">
            <w:rPr>
              <w:rFonts w:ascii="Arial" w:hAnsi="Arial" w:cs="Arial"/>
            </w:rPr>
            <w:t>: 03/03/2023</w:t>
          </w:r>
        </w:p>
        <w:p w14:paraId="0A11A1DF" w14:textId="77777777" w:rsidR="009228A4" w:rsidRPr="00E95429" w:rsidRDefault="009228A4" w:rsidP="00D507DF">
          <w:pPr>
            <w:spacing w:line="360" w:lineRule="auto"/>
            <w:rPr>
              <w:rFonts w:ascii="Arial" w:hAnsi="Arial" w:cs="Arial"/>
            </w:rPr>
          </w:pPr>
          <w:r w:rsidRPr="00E95429">
            <w:rPr>
              <w:rFonts w:ascii="Arial" w:hAnsi="Arial" w:cs="Arial"/>
            </w:rPr>
            <w:br w:type="page"/>
          </w:r>
        </w:p>
      </w:sdtContent>
    </w:sdt>
    <w:sdt>
      <w:sdtPr>
        <w:rPr>
          <w:rFonts w:ascii="Arial" w:eastAsiaTheme="minorHAnsi" w:hAnsi="Arial" w:cs="Arial"/>
          <w:color w:val="auto"/>
          <w:sz w:val="22"/>
          <w:szCs w:val="22"/>
        </w:rPr>
        <w:id w:val="1410351932"/>
        <w:docPartObj>
          <w:docPartGallery w:val="Table of Contents"/>
          <w:docPartUnique/>
        </w:docPartObj>
      </w:sdtPr>
      <w:sdtEndPr>
        <w:rPr>
          <w:b/>
          <w:bCs/>
          <w:noProof/>
        </w:rPr>
      </w:sdtEndPr>
      <w:sdtContent>
        <w:p w14:paraId="617B992A" w14:textId="77777777" w:rsidR="00622257" w:rsidRPr="00E95429" w:rsidRDefault="00622257" w:rsidP="00D507DF">
          <w:pPr>
            <w:pStyle w:val="TOCHeading"/>
            <w:spacing w:line="360" w:lineRule="auto"/>
            <w:rPr>
              <w:rFonts w:ascii="Arial" w:hAnsi="Arial" w:cs="Arial"/>
              <w:color w:val="auto"/>
              <w:sz w:val="22"/>
              <w:szCs w:val="22"/>
            </w:rPr>
          </w:pPr>
          <w:r w:rsidRPr="00E95429">
            <w:rPr>
              <w:rFonts w:ascii="Arial" w:hAnsi="Arial" w:cs="Arial"/>
              <w:color w:val="auto"/>
              <w:sz w:val="22"/>
              <w:szCs w:val="22"/>
            </w:rPr>
            <w:t>Contents</w:t>
          </w:r>
        </w:p>
        <w:p w14:paraId="5DAFC017" w14:textId="77777777" w:rsidR="00E3707E" w:rsidRPr="00E95429" w:rsidRDefault="00622257">
          <w:pPr>
            <w:pStyle w:val="TOC1"/>
            <w:tabs>
              <w:tab w:val="right" w:leader="dot" w:pos="9350"/>
            </w:tabs>
            <w:rPr>
              <w:rFonts w:ascii="Arial" w:eastAsiaTheme="minorEastAsia" w:hAnsi="Arial" w:cs="Arial"/>
              <w:noProof/>
            </w:rPr>
          </w:pPr>
          <w:r w:rsidRPr="00E95429">
            <w:rPr>
              <w:rFonts w:ascii="Arial" w:hAnsi="Arial" w:cs="Arial"/>
              <w:b/>
              <w:bCs/>
              <w:noProof/>
            </w:rPr>
            <w:fldChar w:fldCharType="begin"/>
          </w:r>
          <w:r w:rsidRPr="00E95429">
            <w:rPr>
              <w:rFonts w:ascii="Arial" w:hAnsi="Arial" w:cs="Arial"/>
              <w:b/>
              <w:bCs/>
              <w:noProof/>
            </w:rPr>
            <w:instrText xml:space="preserve"> TOC \o "1-3" \h \z \u </w:instrText>
          </w:r>
          <w:r w:rsidRPr="00E95429">
            <w:rPr>
              <w:rFonts w:ascii="Arial" w:hAnsi="Arial" w:cs="Arial"/>
              <w:b/>
              <w:bCs/>
              <w:noProof/>
            </w:rPr>
            <w:fldChar w:fldCharType="separate"/>
          </w:r>
          <w:hyperlink w:anchor="_Toc127468823" w:history="1">
            <w:r w:rsidR="00E3707E" w:rsidRPr="00E95429">
              <w:rPr>
                <w:rStyle w:val="Hyperlink"/>
                <w:rFonts w:ascii="Arial" w:hAnsi="Arial" w:cs="Arial"/>
                <w:noProof/>
                <w:color w:val="auto"/>
              </w:rPr>
              <w:t>Introduction</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_Toc127468823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2</w:t>
            </w:r>
            <w:r w:rsidR="00E3707E" w:rsidRPr="00E95429">
              <w:rPr>
                <w:rFonts w:ascii="Arial" w:hAnsi="Arial" w:cs="Arial"/>
                <w:noProof/>
                <w:webHidden/>
              </w:rPr>
              <w:fldChar w:fldCharType="end"/>
            </w:r>
          </w:hyperlink>
        </w:p>
        <w:p w14:paraId="3A691869" w14:textId="77777777" w:rsidR="00E3707E" w:rsidRPr="00E95429" w:rsidRDefault="00425343">
          <w:pPr>
            <w:pStyle w:val="TOC1"/>
            <w:tabs>
              <w:tab w:val="right" w:leader="dot" w:pos="9350"/>
            </w:tabs>
            <w:rPr>
              <w:rFonts w:ascii="Arial" w:eastAsiaTheme="minorEastAsia" w:hAnsi="Arial" w:cs="Arial"/>
              <w:noProof/>
            </w:rPr>
          </w:pPr>
          <w:hyperlink w:anchor="_Toc127468824" w:history="1">
            <w:r w:rsidR="00E3707E" w:rsidRPr="00E95429">
              <w:rPr>
                <w:rStyle w:val="Hyperlink"/>
                <w:rFonts w:ascii="Arial" w:hAnsi="Arial" w:cs="Arial"/>
                <w:noProof/>
                <w:color w:val="auto"/>
              </w:rPr>
              <w:t>Overview of the UK Retail Sector</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_Toc127468824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2</w:t>
            </w:r>
            <w:r w:rsidR="00E3707E" w:rsidRPr="00E95429">
              <w:rPr>
                <w:rFonts w:ascii="Arial" w:hAnsi="Arial" w:cs="Arial"/>
                <w:noProof/>
                <w:webHidden/>
              </w:rPr>
              <w:fldChar w:fldCharType="end"/>
            </w:r>
          </w:hyperlink>
        </w:p>
        <w:p w14:paraId="6CDA36C1" w14:textId="77777777" w:rsidR="00E3707E" w:rsidRPr="00E95429" w:rsidRDefault="00425343">
          <w:pPr>
            <w:pStyle w:val="TOC2"/>
            <w:tabs>
              <w:tab w:val="right" w:leader="dot" w:pos="9350"/>
            </w:tabs>
            <w:rPr>
              <w:rFonts w:ascii="Arial" w:eastAsiaTheme="minorEastAsia" w:hAnsi="Arial" w:cs="Arial"/>
              <w:noProof/>
            </w:rPr>
          </w:pPr>
          <w:hyperlink w:anchor="_Toc127468825" w:history="1">
            <w:r w:rsidR="00E3707E" w:rsidRPr="00E95429">
              <w:rPr>
                <w:rStyle w:val="Hyperlink"/>
                <w:rFonts w:ascii="Arial" w:hAnsi="Arial" w:cs="Arial"/>
                <w:noProof/>
                <w:color w:val="auto"/>
              </w:rPr>
              <w:t>PESTEL Framework</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_Toc127468825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2</w:t>
            </w:r>
            <w:r w:rsidR="00E3707E" w:rsidRPr="00E95429">
              <w:rPr>
                <w:rFonts w:ascii="Arial" w:hAnsi="Arial" w:cs="Arial"/>
                <w:noProof/>
                <w:webHidden/>
              </w:rPr>
              <w:fldChar w:fldCharType="end"/>
            </w:r>
          </w:hyperlink>
        </w:p>
        <w:p w14:paraId="0A737650" w14:textId="77777777" w:rsidR="00E3707E" w:rsidRPr="00E95429" w:rsidRDefault="00425343">
          <w:pPr>
            <w:pStyle w:val="TOC3"/>
            <w:tabs>
              <w:tab w:val="right" w:leader="dot" w:pos="9350"/>
            </w:tabs>
            <w:rPr>
              <w:rFonts w:ascii="Arial" w:eastAsiaTheme="minorEastAsia" w:hAnsi="Arial" w:cs="Arial"/>
              <w:noProof/>
            </w:rPr>
          </w:pPr>
          <w:hyperlink w:anchor="_Toc127468826" w:history="1">
            <w:r w:rsidR="00E3707E" w:rsidRPr="00E95429">
              <w:rPr>
                <w:rStyle w:val="Hyperlink"/>
                <w:rFonts w:ascii="Arial" w:hAnsi="Arial" w:cs="Arial"/>
                <w:noProof/>
                <w:color w:val="auto"/>
              </w:rPr>
              <w:t>Political factors:</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_Toc127468826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2</w:t>
            </w:r>
            <w:r w:rsidR="00E3707E" w:rsidRPr="00E95429">
              <w:rPr>
                <w:rFonts w:ascii="Arial" w:hAnsi="Arial" w:cs="Arial"/>
                <w:noProof/>
                <w:webHidden/>
              </w:rPr>
              <w:fldChar w:fldCharType="end"/>
            </w:r>
          </w:hyperlink>
        </w:p>
        <w:p w14:paraId="0A8E99A2" w14:textId="77777777" w:rsidR="00E3707E" w:rsidRPr="00E95429" w:rsidRDefault="00425343">
          <w:pPr>
            <w:pStyle w:val="TOC3"/>
            <w:tabs>
              <w:tab w:val="right" w:leader="dot" w:pos="9350"/>
            </w:tabs>
            <w:rPr>
              <w:rFonts w:ascii="Arial" w:eastAsiaTheme="minorEastAsia" w:hAnsi="Arial" w:cs="Arial"/>
              <w:noProof/>
            </w:rPr>
          </w:pPr>
          <w:hyperlink w:anchor="_Toc127468827" w:history="1">
            <w:r w:rsidR="00E3707E" w:rsidRPr="00E95429">
              <w:rPr>
                <w:rStyle w:val="Hyperlink"/>
                <w:rFonts w:ascii="Arial" w:hAnsi="Arial" w:cs="Arial"/>
                <w:noProof/>
                <w:color w:val="auto"/>
              </w:rPr>
              <w:t>Economic factors:</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_Toc127468827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3</w:t>
            </w:r>
            <w:r w:rsidR="00E3707E" w:rsidRPr="00E95429">
              <w:rPr>
                <w:rFonts w:ascii="Arial" w:hAnsi="Arial" w:cs="Arial"/>
                <w:noProof/>
                <w:webHidden/>
              </w:rPr>
              <w:fldChar w:fldCharType="end"/>
            </w:r>
          </w:hyperlink>
        </w:p>
        <w:p w14:paraId="1BA882AB" w14:textId="77777777" w:rsidR="00E3707E" w:rsidRPr="00E95429" w:rsidRDefault="00425343">
          <w:pPr>
            <w:pStyle w:val="TOC3"/>
            <w:tabs>
              <w:tab w:val="right" w:leader="dot" w:pos="9350"/>
            </w:tabs>
            <w:rPr>
              <w:rFonts w:ascii="Arial" w:eastAsiaTheme="minorEastAsia" w:hAnsi="Arial" w:cs="Arial"/>
              <w:noProof/>
            </w:rPr>
          </w:pPr>
          <w:hyperlink w:anchor="_Toc127468828" w:history="1">
            <w:r w:rsidR="00E3707E" w:rsidRPr="00E95429">
              <w:rPr>
                <w:rStyle w:val="Hyperlink"/>
                <w:rFonts w:ascii="Arial" w:hAnsi="Arial" w:cs="Arial"/>
                <w:noProof/>
                <w:color w:val="auto"/>
              </w:rPr>
              <w:t>Sociocultural factors:</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_Toc127468828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3</w:t>
            </w:r>
            <w:r w:rsidR="00E3707E" w:rsidRPr="00E95429">
              <w:rPr>
                <w:rFonts w:ascii="Arial" w:hAnsi="Arial" w:cs="Arial"/>
                <w:noProof/>
                <w:webHidden/>
              </w:rPr>
              <w:fldChar w:fldCharType="end"/>
            </w:r>
          </w:hyperlink>
        </w:p>
        <w:p w14:paraId="2AA9910C" w14:textId="77777777" w:rsidR="00E3707E" w:rsidRPr="00E95429" w:rsidRDefault="00425343">
          <w:pPr>
            <w:pStyle w:val="TOC3"/>
            <w:tabs>
              <w:tab w:val="right" w:leader="dot" w:pos="9350"/>
            </w:tabs>
            <w:rPr>
              <w:rFonts w:ascii="Arial" w:eastAsiaTheme="minorEastAsia" w:hAnsi="Arial" w:cs="Arial"/>
              <w:noProof/>
            </w:rPr>
          </w:pPr>
          <w:hyperlink w:anchor="_Toc127468829" w:history="1">
            <w:r w:rsidR="00E3707E" w:rsidRPr="00E95429">
              <w:rPr>
                <w:rStyle w:val="Hyperlink"/>
                <w:rFonts w:ascii="Arial" w:hAnsi="Arial" w:cs="Arial"/>
                <w:noProof/>
                <w:color w:val="auto"/>
              </w:rPr>
              <w:t>Technological factors:</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_Toc127468829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4</w:t>
            </w:r>
            <w:r w:rsidR="00E3707E" w:rsidRPr="00E95429">
              <w:rPr>
                <w:rFonts w:ascii="Arial" w:hAnsi="Arial" w:cs="Arial"/>
                <w:noProof/>
                <w:webHidden/>
              </w:rPr>
              <w:fldChar w:fldCharType="end"/>
            </w:r>
          </w:hyperlink>
        </w:p>
        <w:p w14:paraId="462E324E" w14:textId="77777777" w:rsidR="00E3707E" w:rsidRPr="00E95429" w:rsidRDefault="00425343">
          <w:pPr>
            <w:pStyle w:val="TOC3"/>
            <w:tabs>
              <w:tab w:val="right" w:leader="dot" w:pos="9350"/>
            </w:tabs>
            <w:rPr>
              <w:rFonts w:ascii="Arial" w:eastAsiaTheme="minorEastAsia" w:hAnsi="Arial" w:cs="Arial"/>
              <w:noProof/>
            </w:rPr>
          </w:pPr>
          <w:hyperlink w:anchor="_Toc127468830" w:history="1">
            <w:r w:rsidR="00E3707E" w:rsidRPr="00E95429">
              <w:rPr>
                <w:rStyle w:val="Hyperlink"/>
                <w:rFonts w:ascii="Arial" w:hAnsi="Arial" w:cs="Arial"/>
                <w:noProof/>
                <w:color w:val="auto"/>
              </w:rPr>
              <w:t>Legal factors:</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_Toc127468830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5</w:t>
            </w:r>
            <w:r w:rsidR="00E3707E" w:rsidRPr="00E95429">
              <w:rPr>
                <w:rFonts w:ascii="Arial" w:hAnsi="Arial" w:cs="Arial"/>
                <w:noProof/>
                <w:webHidden/>
              </w:rPr>
              <w:fldChar w:fldCharType="end"/>
            </w:r>
          </w:hyperlink>
        </w:p>
        <w:p w14:paraId="754CB5F8" w14:textId="77777777" w:rsidR="00E3707E" w:rsidRPr="00E95429" w:rsidRDefault="00425343">
          <w:pPr>
            <w:pStyle w:val="TOC3"/>
            <w:tabs>
              <w:tab w:val="right" w:leader="dot" w:pos="9350"/>
            </w:tabs>
            <w:rPr>
              <w:rFonts w:ascii="Arial" w:eastAsiaTheme="minorEastAsia" w:hAnsi="Arial" w:cs="Arial"/>
              <w:noProof/>
            </w:rPr>
          </w:pPr>
          <w:hyperlink w:anchor="_Toc127468831" w:history="1">
            <w:r w:rsidR="00E3707E" w:rsidRPr="00E95429">
              <w:rPr>
                <w:rStyle w:val="Hyperlink"/>
                <w:rFonts w:ascii="Arial" w:hAnsi="Arial" w:cs="Arial"/>
                <w:noProof/>
                <w:color w:val="auto"/>
              </w:rPr>
              <w:t>Environmental factors:</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_Toc127468831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5</w:t>
            </w:r>
            <w:r w:rsidR="00E3707E" w:rsidRPr="00E95429">
              <w:rPr>
                <w:rFonts w:ascii="Arial" w:hAnsi="Arial" w:cs="Arial"/>
                <w:noProof/>
                <w:webHidden/>
              </w:rPr>
              <w:fldChar w:fldCharType="end"/>
            </w:r>
          </w:hyperlink>
        </w:p>
        <w:p w14:paraId="1AEDF0EB" w14:textId="77777777" w:rsidR="00E3707E" w:rsidRPr="00E95429" w:rsidRDefault="00425343">
          <w:pPr>
            <w:pStyle w:val="TOC2"/>
            <w:tabs>
              <w:tab w:val="right" w:leader="dot" w:pos="9350"/>
            </w:tabs>
            <w:rPr>
              <w:rFonts w:ascii="Arial" w:eastAsiaTheme="minorEastAsia" w:hAnsi="Arial" w:cs="Arial"/>
              <w:noProof/>
            </w:rPr>
          </w:pPr>
          <w:hyperlink w:anchor="_Toc127468832" w:history="1">
            <w:r w:rsidR="00E3707E" w:rsidRPr="00E95429">
              <w:rPr>
                <w:rStyle w:val="Hyperlink"/>
                <w:rFonts w:ascii="Arial" w:hAnsi="Arial" w:cs="Arial"/>
                <w:noProof/>
                <w:color w:val="auto"/>
              </w:rPr>
              <w:t>Porter's Five Forces</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_Toc127468832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6</w:t>
            </w:r>
            <w:r w:rsidR="00E3707E" w:rsidRPr="00E95429">
              <w:rPr>
                <w:rFonts w:ascii="Arial" w:hAnsi="Arial" w:cs="Arial"/>
                <w:noProof/>
                <w:webHidden/>
              </w:rPr>
              <w:fldChar w:fldCharType="end"/>
            </w:r>
          </w:hyperlink>
        </w:p>
        <w:p w14:paraId="35402ABC" w14:textId="77777777" w:rsidR="00E3707E" w:rsidRPr="00E95429" w:rsidRDefault="00425343">
          <w:pPr>
            <w:pStyle w:val="TOC3"/>
            <w:tabs>
              <w:tab w:val="right" w:leader="dot" w:pos="9350"/>
            </w:tabs>
            <w:rPr>
              <w:rFonts w:ascii="Arial" w:eastAsiaTheme="minorEastAsia" w:hAnsi="Arial" w:cs="Arial"/>
              <w:noProof/>
            </w:rPr>
          </w:pPr>
          <w:hyperlink w:anchor="_Toc127468833" w:history="1">
            <w:r w:rsidR="00E3707E" w:rsidRPr="00E95429">
              <w:rPr>
                <w:rStyle w:val="Hyperlink"/>
                <w:rFonts w:ascii="Arial" w:hAnsi="Arial" w:cs="Arial"/>
                <w:noProof/>
                <w:color w:val="auto"/>
              </w:rPr>
              <w:t>Threat of new entrants:</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_Toc127468833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6</w:t>
            </w:r>
            <w:r w:rsidR="00E3707E" w:rsidRPr="00E95429">
              <w:rPr>
                <w:rFonts w:ascii="Arial" w:hAnsi="Arial" w:cs="Arial"/>
                <w:noProof/>
                <w:webHidden/>
              </w:rPr>
              <w:fldChar w:fldCharType="end"/>
            </w:r>
          </w:hyperlink>
        </w:p>
        <w:p w14:paraId="79B42D15" w14:textId="77777777" w:rsidR="00E3707E" w:rsidRPr="00E95429" w:rsidRDefault="00425343">
          <w:pPr>
            <w:pStyle w:val="TOC3"/>
            <w:tabs>
              <w:tab w:val="right" w:leader="dot" w:pos="9350"/>
            </w:tabs>
            <w:rPr>
              <w:rFonts w:ascii="Arial" w:eastAsiaTheme="minorEastAsia" w:hAnsi="Arial" w:cs="Arial"/>
              <w:noProof/>
            </w:rPr>
          </w:pPr>
          <w:hyperlink w:anchor="_Toc127468834" w:history="1">
            <w:r w:rsidR="00E3707E" w:rsidRPr="00E95429">
              <w:rPr>
                <w:rStyle w:val="Hyperlink"/>
                <w:rFonts w:ascii="Arial" w:hAnsi="Arial" w:cs="Arial"/>
                <w:noProof/>
                <w:color w:val="auto"/>
              </w:rPr>
              <w:t>Bargaining power of suppliers:</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_Toc127468834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7</w:t>
            </w:r>
            <w:r w:rsidR="00E3707E" w:rsidRPr="00E95429">
              <w:rPr>
                <w:rFonts w:ascii="Arial" w:hAnsi="Arial" w:cs="Arial"/>
                <w:noProof/>
                <w:webHidden/>
              </w:rPr>
              <w:fldChar w:fldCharType="end"/>
            </w:r>
          </w:hyperlink>
        </w:p>
        <w:p w14:paraId="10328714" w14:textId="77777777" w:rsidR="00E3707E" w:rsidRPr="00E95429" w:rsidRDefault="00425343">
          <w:pPr>
            <w:pStyle w:val="TOC3"/>
            <w:tabs>
              <w:tab w:val="right" w:leader="dot" w:pos="9350"/>
            </w:tabs>
            <w:rPr>
              <w:rFonts w:ascii="Arial" w:eastAsiaTheme="minorEastAsia" w:hAnsi="Arial" w:cs="Arial"/>
              <w:noProof/>
            </w:rPr>
          </w:pPr>
          <w:hyperlink w:anchor="_Toc127468835" w:history="1">
            <w:r w:rsidR="00E3707E" w:rsidRPr="00E95429">
              <w:rPr>
                <w:rStyle w:val="Hyperlink"/>
                <w:rFonts w:ascii="Arial" w:hAnsi="Arial" w:cs="Arial"/>
                <w:noProof/>
                <w:color w:val="auto"/>
              </w:rPr>
              <w:t>Bargaining power of buyers:</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_Toc127468835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7</w:t>
            </w:r>
            <w:r w:rsidR="00E3707E" w:rsidRPr="00E95429">
              <w:rPr>
                <w:rFonts w:ascii="Arial" w:hAnsi="Arial" w:cs="Arial"/>
                <w:noProof/>
                <w:webHidden/>
              </w:rPr>
              <w:fldChar w:fldCharType="end"/>
            </w:r>
          </w:hyperlink>
        </w:p>
        <w:p w14:paraId="7D74B4E5" w14:textId="77777777" w:rsidR="00E3707E" w:rsidRPr="00E95429" w:rsidRDefault="00425343">
          <w:pPr>
            <w:pStyle w:val="TOC3"/>
            <w:tabs>
              <w:tab w:val="right" w:leader="dot" w:pos="9350"/>
            </w:tabs>
            <w:rPr>
              <w:rFonts w:ascii="Arial" w:eastAsiaTheme="minorEastAsia" w:hAnsi="Arial" w:cs="Arial"/>
              <w:noProof/>
            </w:rPr>
          </w:pPr>
          <w:hyperlink w:anchor="_Toc127468836" w:history="1">
            <w:r w:rsidR="00E3707E" w:rsidRPr="00E95429">
              <w:rPr>
                <w:rStyle w:val="Hyperlink"/>
                <w:rFonts w:ascii="Arial" w:hAnsi="Arial" w:cs="Arial"/>
                <w:noProof/>
                <w:color w:val="auto"/>
              </w:rPr>
              <w:t>Threat of substitutes:</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_Toc127468836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7</w:t>
            </w:r>
            <w:r w:rsidR="00E3707E" w:rsidRPr="00E95429">
              <w:rPr>
                <w:rFonts w:ascii="Arial" w:hAnsi="Arial" w:cs="Arial"/>
                <w:noProof/>
                <w:webHidden/>
              </w:rPr>
              <w:fldChar w:fldCharType="end"/>
            </w:r>
          </w:hyperlink>
        </w:p>
        <w:p w14:paraId="014CC2F6" w14:textId="77777777" w:rsidR="00E3707E" w:rsidRPr="00E95429" w:rsidRDefault="00425343">
          <w:pPr>
            <w:pStyle w:val="TOC3"/>
            <w:tabs>
              <w:tab w:val="right" w:leader="dot" w:pos="9350"/>
            </w:tabs>
            <w:rPr>
              <w:rFonts w:ascii="Arial" w:eastAsiaTheme="minorEastAsia" w:hAnsi="Arial" w:cs="Arial"/>
              <w:noProof/>
            </w:rPr>
          </w:pPr>
          <w:hyperlink w:anchor="_Toc127468837" w:history="1">
            <w:r w:rsidR="00E3707E" w:rsidRPr="00E95429">
              <w:rPr>
                <w:rStyle w:val="Hyperlink"/>
                <w:rFonts w:ascii="Arial" w:hAnsi="Arial" w:cs="Arial"/>
                <w:noProof/>
                <w:color w:val="auto"/>
              </w:rPr>
              <w:t>Intensity of competitive rivalry:</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_Toc127468837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8</w:t>
            </w:r>
            <w:r w:rsidR="00E3707E" w:rsidRPr="00E95429">
              <w:rPr>
                <w:rFonts w:ascii="Arial" w:hAnsi="Arial" w:cs="Arial"/>
                <w:noProof/>
                <w:webHidden/>
              </w:rPr>
              <w:fldChar w:fldCharType="end"/>
            </w:r>
          </w:hyperlink>
        </w:p>
        <w:p w14:paraId="78DFFDF4" w14:textId="77777777" w:rsidR="00E3707E" w:rsidRPr="00E95429" w:rsidRDefault="00425343">
          <w:pPr>
            <w:pStyle w:val="TOC1"/>
            <w:tabs>
              <w:tab w:val="right" w:leader="dot" w:pos="9350"/>
            </w:tabs>
            <w:rPr>
              <w:rFonts w:ascii="Arial" w:eastAsiaTheme="minorEastAsia" w:hAnsi="Arial" w:cs="Arial"/>
              <w:noProof/>
            </w:rPr>
          </w:pPr>
          <w:hyperlink w:anchor="_Toc127468838" w:history="1">
            <w:r w:rsidR="00E3707E" w:rsidRPr="00E95429">
              <w:rPr>
                <w:rStyle w:val="Hyperlink"/>
                <w:rFonts w:ascii="Arial" w:hAnsi="Arial" w:cs="Arial"/>
                <w:noProof/>
                <w:color w:val="auto"/>
              </w:rPr>
              <w:t>Conclusion</w:t>
            </w:r>
            <w:r w:rsidR="00E3707E" w:rsidRPr="00E95429">
              <w:rPr>
                <w:rFonts w:ascii="Arial" w:hAnsi="Arial" w:cs="Arial"/>
                <w:noProof/>
                <w:webHidden/>
              </w:rPr>
              <w:tab/>
            </w:r>
            <w:r w:rsidR="00E3707E" w:rsidRPr="00E95429">
              <w:rPr>
                <w:rFonts w:ascii="Arial" w:hAnsi="Arial" w:cs="Arial"/>
                <w:noProof/>
                <w:webHidden/>
              </w:rPr>
              <w:fldChar w:fldCharType="begin"/>
            </w:r>
            <w:r w:rsidR="00E3707E" w:rsidRPr="00E95429">
              <w:rPr>
                <w:rFonts w:ascii="Arial" w:hAnsi="Arial" w:cs="Arial"/>
                <w:noProof/>
                <w:webHidden/>
              </w:rPr>
              <w:instrText xml:space="preserve"> PAGEREF _Toc127468838 \h </w:instrText>
            </w:r>
            <w:r w:rsidR="00E3707E" w:rsidRPr="00E95429">
              <w:rPr>
                <w:rFonts w:ascii="Arial" w:hAnsi="Arial" w:cs="Arial"/>
                <w:noProof/>
                <w:webHidden/>
              </w:rPr>
            </w:r>
            <w:r w:rsidR="00E3707E" w:rsidRPr="00E95429">
              <w:rPr>
                <w:rFonts w:ascii="Arial" w:hAnsi="Arial" w:cs="Arial"/>
                <w:noProof/>
                <w:webHidden/>
              </w:rPr>
              <w:fldChar w:fldCharType="separate"/>
            </w:r>
            <w:r w:rsidR="00E3707E" w:rsidRPr="00E95429">
              <w:rPr>
                <w:rFonts w:ascii="Arial" w:hAnsi="Arial" w:cs="Arial"/>
                <w:noProof/>
                <w:webHidden/>
              </w:rPr>
              <w:t>8</w:t>
            </w:r>
            <w:r w:rsidR="00E3707E" w:rsidRPr="00E95429">
              <w:rPr>
                <w:rFonts w:ascii="Arial" w:hAnsi="Arial" w:cs="Arial"/>
                <w:noProof/>
                <w:webHidden/>
              </w:rPr>
              <w:fldChar w:fldCharType="end"/>
            </w:r>
          </w:hyperlink>
        </w:p>
        <w:p w14:paraId="441E6863" w14:textId="77777777" w:rsidR="00402992" w:rsidRPr="00E95429" w:rsidRDefault="00622257" w:rsidP="00D507DF">
          <w:pPr>
            <w:spacing w:line="360" w:lineRule="auto"/>
            <w:rPr>
              <w:rFonts w:ascii="Arial" w:hAnsi="Arial" w:cs="Arial"/>
            </w:rPr>
          </w:pPr>
          <w:r w:rsidRPr="00E95429">
            <w:rPr>
              <w:rFonts w:ascii="Arial" w:hAnsi="Arial" w:cs="Arial"/>
              <w:b/>
              <w:bCs/>
              <w:noProof/>
            </w:rPr>
            <w:fldChar w:fldCharType="end"/>
          </w:r>
        </w:p>
      </w:sdtContent>
    </w:sdt>
    <w:p w14:paraId="5D976ED0" w14:textId="77777777" w:rsidR="00D731B8" w:rsidRPr="00E95429" w:rsidRDefault="00D731B8" w:rsidP="00D507DF">
      <w:pPr>
        <w:spacing w:line="360" w:lineRule="auto"/>
        <w:rPr>
          <w:rFonts w:ascii="Arial" w:hAnsi="Arial" w:cs="Arial"/>
        </w:rPr>
      </w:pPr>
      <w:r w:rsidRPr="00E95429">
        <w:rPr>
          <w:rFonts w:ascii="Arial" w:hAnsi="Arial" w:cs="Arial"/>
        </w:rPr>
        <w:br w:type="page"/>
      </w:r>
    </w:p>
    <w:p w14:paraId="1582FB08" w14:textId="77777777" w:rsidR="00562BCD" w:rsidRPr="00E95429" w:rsidRDefault="00562BCD" w:rsidP="00D507DF">
      <w:pPr>
        <w:pStyle w:val="Heading1"/>
        <w:spacing w:line="360" w:lineRule="auto"/>
        <w:rPr>
          <w:rFonts w:ascii="Arial" w:hAnsi="Arial" w:cs="Arial"/>
          <w:color w:val="auto"/>
          <w:sz w:val="22"/>
          <w:szCs w:val="22"/>
        </w:rPr>
      </w:pPr>
      <w:bookmarkStart w:id="0" w:name="_Toc127468823"/>
      <w:r w:rsidRPr="00E95429">
        <w:rPr>
          <w:rFonts w:ascii="Arial" w:hAnsi="Arial" w:cs="Arial"/>
          <w:color w:val="auto"/>
          <w:sz w:val="22"/>
          <w:szCs w:val="22"/>
        </w:rPr>
        <w:lastRenderedPageBreak/>
        <w:t>Introduction</w:t>
      </w:r>
      <w:bookmarkEnd w:id="0"/>
    </w:p>
    <w:p w14:paraId="5CE510BC" w14:textId="77777777" w:rsidR="00077A43" w:rsidRPr="00E95429" w:rsidRDefault="00F97CD9" w:rsidP="00077A43">
      <w:pPr>
        <w:spacing w:line="360" w:lineRule="auto"/>
        <w:ind w:firstLine="720"/>
        <w:rPr>
          <w:rFonts w:ascii="Arial" w:hAnsi="Arial" w:cs="Arial"/>
        </w:rPr>
      </w:pPr>
      <w:r w:rsidRPr="00E95429">
        <w:rPr>
          <w:rFonts w:ascii="Arial" w:hAnsi="Arial" w:cs="Arial"/>
        </w:rPr>
        <w:t xml:space="preserve">Sainsbury's is a prominent grocery chain in the United Kingdom, with over 600 supermarkets and over 800 convenience outlets. Competition and a move to internet buying pose problems for the corporation, but it has reacted by investing in online shopping and environmental programs. </w:t>
      </w:r>
      <w:r w:rsidR="002E46B7" w:rsidRPr="00E95429">
        <w:rPr>
          <w:rFonts w:ascii="Arial" w:hAnsi="Arial" w:cs="Arial"/>
        </w:rPr>
        <w:t>Despite the challenges posed by the pandemic, Sainsbury's reported a statutory pre-tax profit of £854 million, a significant improvement from the £1</w:t>
      </w:r>
      <w:r w:rsidR="00C3077A" w:rsidRPr="00E95429">
        <w:rPr>
          <w:rFonts w:ascii="Arial" w:hAnsi="Arial" w:cs="Arial"/>
        </w:rPr>
        <w:t>64 million loss recorded in the</w:t>
      </w:r>
      <w:r w:rsidR="002E46B7" w:rsidRPr="00E95429">
        <w:rPr>
          <w:rFonts w:ascii="Arial" w:hAnsi="Arial" w:cs="Arial"/>
        </w:rPr>
        <w:t xml:space="preserve"> </w:t>
      </w:r>
      <w:r w:rsidR="00C3077A" w:rsidRPr="00E95429">
        <w:rPr>
          <w:rFonts w:ascii="Arial" w:hAnsi="Arial" w:cs="Arial"/>
        </w:rPr>
        <w:t xml:space="preserve">previous </w:t>
      </w:r>
      <w:r w:rsidR="002E46B7" w:rsidRPr="00E95429">
        <w:rPr>
          <w:rFonts w:ascii="Arial" w:hAnsi="Arial" w:cs="Arial"/>
        </w:rPr>
        <w:t xml:space="preserve">financial year. The company's net profit in 2020 was £255 million, according to Sainsbury's (2022). </w:t>
      </w:r>
      <w:r w:rsidRPr="00E95429">
        <w:rPr>
          <w:rFonts w:ascii="Arial" w:hAnsi="Arial" w:cs="Arial"/>
        </w:rPr>
        <w:t xml:space="preserve">The firm distinguishes itself by customer service and technological advancements, such as the famed Nectar reward program. </w:t>
      </w:r>
      <w:bookmarkStart w:id="1" w:name="_Toc127468824"/>
      <w:r w:rsidR="00077A43" w:rsidRPr="00E95429">
        <w:rPr>
          <w:rFonts w:ascii="Arial" w:hAnsi="Arial" w:cs="Arial"/>
        </w:rPr>
        <w:t>The brands under Sainsbu</w:t>
      </w:r>
      <w:r w:rsidR="00C04EB4" w:rsidRPr="00E95429">
        <w:rPr>
          <w:rFonts w:ascii="Arial" w:hAnsi="Arial" w:cs="Arial"/>
        </w:rPr>
        <w:t xml:space="preserve">ry's, including Argos </w:t>
      </w:r>
      <w:r w:rsidR="00077A43" w:rsidRPr="00E95429">
        <w:rPr>
          <w:rFonts w:ascii="Arial" w:hAnsi="Arial" w:cs="Arial"/>
        </w:rPr>
        <w:t>and Sainsbury's Bank, contribute to the company's emphasis on delivering value for money food products and convenient shopping experiences, both in physical stores and online.</w:t>
      </w:r>
    </w:p>
    <w:p w14:paraId="5ABFEA4A" w14:textId="77777777" w:rsidR="008A5361" w:rsidRPr="00E95429" w:rsidRDefault="008A5361" w:rsidP="00251AB7">
      <w:pPr>
        <w:spacing w:line="360" w:lineRule="auto"/>
        <w:rPr>
          <w:rFonts w:ascii="Arial" w:hAnsi="Arial" w:cs="Arial"/>
        </w:rPr>
      </w:pPr>
      <w:r w:rsidRPr="00E95429">
        <w:rPr>
          <w:rFonts w:ascii="Arial" w:hAnsi="Arial" w:cs="Arial"/>
        </w:rPr>
        <w:t>Overview of the UK Retail Sector</w:t>
      </w:r>
      <w:bookmarkEnd w:id="1"/>
    </w:p>
    <w:p w14:paraId="0F8C0B9A" w14:textId="77777777" w:rsidR="00D4354C" w:rsidRPr="00E95429" w:rsidRDefault="00D4354C" w:rsidP="00AC7AF4">
      <w:pPr>
        <w:spacing w:line="360" w:lineRule="auto"/>
        <w:ind w:firstLine="720"/>
        <w:rPr>
          <w:rFonts w:ascii="Arial" w:hAnsi="Arial" w:cs="Arial"/>
        </w:rPr>
      </w:pPr>
      <w:r w:rsidRPr="00E95429">
        <w:rPr>
          <w:rFonts w:ascii="Arial" w:hAnsi="Arial" w:cs="Arial"/>
        </w:rPr>
        <w:t>The retail industry in the United Kingdom is one of the largest in the world, with a diverse spectrum of major and small firms operating via a number of channels, including physical storefronts, online marketplaces, and direct-to-consumer channels. In recent years, the sector has encountered considerable problems, including rising competition, shifting customer tastes, and the impact of COVID-19. Yet, with an emphasis on innovation, sustainability, and customer service, the industry remains a vital element of the UK economy.</w:t>
      </w:r>
    </w:p>
    <w:p w14:paraId="0AA5C9F2" w14:textId="77777777" w:rsidR="008A5361" w:rsidRPr="00E95429" w:rsidRDefault="00CE61C0" w:rsidP="00D507DF">
      <w:pPr>
        <w:pStyle w:val="Heading2"/>
        <w:spacing w:line="360" w:lineRule="auto"/>
        <w:rPr>
          <w:rFonts w:ascii="Arial" w:hAnsi="Arial" w:cs="Arial"/>
          <w:color w:val="auto"/>
          <w:sz w:val="22"/>
          <w:szCs w:val="22"/>
        </w:rPr>
      </w:pPr>
      <w:bookmarkStart w:id="2" w:name="_Toc127468825"/>
      <w:r w:rsidRPr="00E95429">
        <w:rPr>
          <w:rFonts w:ascii="Arial" w:hAnsi="Arial" w:cs="Arial"/>
          <w:color w:val="auto"/>
          <w:sz w:val="22"/>
          <w:szCs w:val="22"/>
        </w:rPr>
        <w:t>PESTEL Framework</w:t>
      </w:r>
      <w:bookmarkEnd w:id="2"/>
    </w:p>
    <w:p w14:paraId="154108D5" w14:textId="77777777" w:rsidR="00485C94" w:rsidRPr="00E95429" w:rsidRDefault="00485C94" w:rsidP="00AC7AF4">
      <w:pPr>
        <w:spacing w:line="360" w:lineRule="auto"/>
        <w:ind w:firstLine="720"/>
        <w:rPr>
          <w:rFonts w:ascii="Arial" w:hAnsi="Arial" w:cs="Arial"/>
        </w:rPr>
      </w:pPr>
      <w:r w:rsidRPr="00E95429">
        <w:rPr>
          <w:rFonts w:ascii="Arial" w:hAnsi="Arial" w:cs="Arial"/>
        </w:rPr>
        <w:t>A PESTLE study, according to Monte (2021), is a method used to examine the external influen</w:t>
      </w:r>
      <w:r w:rsidR="003C0838" w:rsidRPr="00E95429">
        <w:rPr>
          <w:rFonts w:ascii="Arial" w:hAnsi="Arial" w:cs="Arial"/>
        </w:rPr>
        <w:t xml:space="preserve">ces that affect an </w:t>
      </w:r>
      <w:proofErr w:type="spellStart"/>
      <w:r w:rsidR="003C0838" w:rsidRPr="00E95429">
        <w:rPr>
          <w:rFonts w:ascii="Arial" w:hAnsi="Arial" w:cs="Arial"/>
        </w:rPr>
        <w:t>organisation</w:t>
      </w:r>
      <w:proofErr w:type="spellEnd"/>
      <w:r w:rsidRPr="00E95429">
        <w:rPr>
          <w:rFonts w:ascii="Arial" w:hAnsi="Arial" w:cs="Arial"/>
        </w:rPr>
        <w:t>. Sainsbury's PESTLE analysis is as follows:</w:t>
      </w:r>
    </w:p>
    <w:p w14:paraId="7AFC8487" w14:textId="77777777" w:rsidR="00D56993" w:rsidRPr="00E95429" w:rsidRDefault="00D56993" w:rsidP="00D507DF">
      <w:pPr>
        <w:pStyle w:val="Heading3"/>
        <w:spacing w:line="360" w:lineRule="auto"/>
        <w:rPr>
          <w:rFonts w:ascii="Arial" w:hAnsi="Arial" w:cs="Arial"/>
          <w:color w:val="auto"/>
          <w:sz w:val="22"/>
          <w:szCs w:val="22"/>
        </w:rPr>
      </w:pPr>
      <w:bookmarkStart w:id="3" w:name="_Toc127468826"/>
      <w:r w:rsidRPr="00E95429">
        <w:rPr>
          <w:rFonts w:ascii="Arial" w:hAnsi="Arial" w:cs="Arial"/>
          <w:color w:val="auto"/>
          <w:sz w:val="22"/>
          <w:szCs w:val="22"/>
        </w:rPr>
        <w:t>Political factors:</w:t>
      </w:r>
      <w:bookmarkEnd w:id="3"/>
    </w:p>
    <w:p w14:paraId="4475353D" w14:textId="77777777" w:rsidR="00505A62" w:rsidRPr="00E95429" w:rsidRDefault="00505A62" w:rsidP="00AC7AF4">
      <w:pPr>
        <w:spacing w:line="360" w:lineRule="auto"/>
        <w:ind w:firstLine="720"/>
        <w:rPr>
          <w:rFonts w:ascii="Arial" w:hAnsi="Arial" w:cs="Arial"/>
        </w:rPr>
      </w:pPr>
      <w:r w:rsidRPr="00E95429">
        <w:rPr>
          <w:rFonts w:ascii="Arial" w:hAnsi="Arial" w:cs="Arial"/>
        </w:rPr>
        <w:t xml:space="preserve">Government laws, Brexit, international commerce, </w:t>
      </w:r>
      <w:proofErr w:type="spellStart"/>
      <w:r w:rsidRPr="00E95429">
        <w:rPr>
          <w:rFonts w:ascii="Arial" w:hAnsi="Arial" w:cs="Arial"/>
        </w:rPr>
        <w:t>labour</w:t>
      </w:r>
      <w:proofErr w:type="spellEnd"/>
      <w:r w:rsidRPr="00E95429">
        <w:rPr>
          <w:rFonts w:ascii="Arial" w:hAnsi="Arial" w:cs="Arial"/>
        </w:rPr>
        <w:t xml:space="preserve"> standards, and sustainability policies are all political variables that might have an impact on Sainsbury's. Rules pertaining to the Grocery Supply Code of Practice (GSCOP), food safety, labelling, and packaging may have an influence on Sainsbury's goods, whilst changes in trade agreements, tariffs, and immigration laws may have an impact on the company's supply chain and cost structure. To stay competitive in a post-Brexit scenario, Sainsbury's may need to modify its sourcing and pricing strategy.</w:t>
      </w:r>
    </w:p>
    <w:p w14:paraId="5F884B49" w14:textId="77777777" w:rsidR="00095A7C" w:rsidRPr="00E95429" w:rsidRDefault="00095A7C" w:rsidP="00AC7AF4">
      <w:pPr>
        <w:spacing w:line="360" w:lineRule="auto"/>
        <w:ind w:firstLine="720"/>
        <w:rPr>
          <w:rFonts w:ascii="Arial" w:hAnsi="Arial" w:cs="Arial"/>
        </w:rPr>
      </w:pPr>
      <w:r w:rsidRPr="00E95429">
        <w:rPr>
          <w:rFonts w:ascii="Arial" w:hAnsi="Arial" w:cs="Arial"/>
        </w:rPr>
        <w:t xml:space="preserve">Changes in </w:t>
      </w:r>
      <w:proofErr w:type="spellStart"/>
      <w:r w:rsidRPr="00E95429">
        <w:rPr>
          <w:rFonts w:ascii="Arial" w:hAnsi="Arial" w:cs="Arial"/>
        </w:rPr>
        <w:t>labour</w:t>
      </w:r>
      <w:proofErr w:type="spellEnd"/>
      <w:r w:rsidRPr="00E95429">
        <w:rPr>
          <w:rFonts w:ascii="Arial" w:hAnsi="Arial" w:cs="Arial"/>
        </w:rPr>
        <w:t xml:space="preserve"> policies can have an influence on Sainsbury's cost structure and </w:t>
      </w:r>
      <w:proofErr w:type="spellStart"/>
      <w:r w:rsidRPr="00E95429">
        <w:rPr>
          <w:rFonts w:ascii="Arial" w:hAnsi="Arial" w:cs="Arial"/>
        </w:rPr>
        <w:t>labour</w:t>
      </w:r>
      <w:proofErr w:type="spellEnd"/>
      <w:r w:rsidRPr="00E95429">
        <w:rPr>
          <w:rFonts w:ascii="Arial" w:hAnsi="Arial" w:cs="Arial"/>
        </w:rPr>
        <w:t xml:space="preserve"> force, while changes in government sustainability policies can have an impact on Sainsbury's operations and growth prospects (Schleper et al., 2021). Political considerations, in </w:t>
      </w:r>
      <w:r w:rsidRPr="00E95429">
        <w:rPr>
          <w:rFonts w:ascii="Arial" w:hAnsi="Arial" w:cs="Arial"/>
        </w:rPr>
        <w:lastRenderedPageBreak/>
        <w:t>general, can have a considerable influence on Sainsbury's operations and growth prospects. The corporation must keep up with changes in government legislation and alter its operations accordingly.</w:t>
      </w:r>
    </w:p>
    <w:p w14:paraId="0ABD1F77" w14:textId="77777777" w:rsidR="00D56993" w:rsidRPr="00E95429" w:rsidRDefault="00D56993" w:rsidP="00D507DF">
      <w:pPr>
        <w:pStyle w:val="Heading3"/>
        <w:spacing w:line="360" w:lineRule="auto"/>
        <w:rPr>
          <w:rFonts w:ascii="Arial" w:hAnsi="Arial" w:cs="Arial"/>
          <w:color w:val="auto"/>
          <w:sz w:val="22"/>
          <w:szCs w:val="22"/>
        </w:rPr>
      </w:pPr>
      <w:bookmarkStart w:id="4" w:name="_Toc127468827"/>
      <w:r w:rsidRPr="00E95429">
        <w:rPr>
          <w:rFonts w:ascii="Arial" w:hAnsi="Arial" w:cs="Arial"/>
          <w:color w:val="auto"/>
          <w:sz w:val="22"/>
          <w:szCs w:val="22"/>
        </w:rPr>
        <w:t>Economic factors:</w:t>
      </w:r>
      <w:bookmarkEnd w:id="4"/>
    </w:p>
    <w:p w14:paraId="146CD9F2" w14:textId="77777777" w:rsidR="00243209" w:rsidRPr="00E95429" w:rsidRDefault="00243209" w:rsidP="00AC7AF4">
      <w:pPr>
        <w:spacing w:line="360" w:lineRule="auto"/>
        <w:ind w:firstLine="720"/>
        <w:rPr>
          <w:rFonts w:ascii="Arial" w:hAnsi="Arial" w:cs="Arial"/>
        </w:rPr>
      </w:pPr>
      <w:r w:rsidRPr="00E95429">
        <w:rPr>
          <w:rFonts w:ascii="Arial" w:hAnsi="Arial" w:cs="Arial"/>
        </w:rPr>
        <w:t>Sainsbury's is vulnerable to a number of economic factors that might have an influence on company operations, profitability, and growth prospects. Some of the important economic factors that might effect Sainsbury's are inflation, consumer expenditure, foreign currency rates, interest rates, and economic growth. Sainsbury's profitability can be impacted by high inflation, low customer spending, and changes in foreign currency rates and interest rates.</w:t>
      </w:r>
    </w:p>
    <w:p w14:paraId="2EF1D7DB" w14:textId="77777777" w:rsidR="00243209" w:rsidRPr="00E95429" w:rsidRDefault="00243209" w:rsidP="00AC7AF4">
      <w:pPr>
        <w:spacing w:line="360" w:lineRule="auto"/>
        <w:ind w:firstLine="720"/>
        <w:rPr>
          <w:rFonts w:ascii="Arial" w:hAnsi="Arial" w:cs="Arial"/>
        </w:rPr>
      </w:pPr>
      <w:r w:rsidRPr="00E95429">
        <w:rPr>
          <w:rFonts w:ascii="Arial" w:hAnsi="Arial" w:cs="Arial"/>
        </w:rPr>
        <w:t>Economic development may also have an influence on Sainsbury's operations and growth prospects by influencing customer confidence and retail rivalry (</w:t>
      </w:r>
      <w:proofErr w:type="spellStart"/>
      <w:r w:rsidRPr="00E95429">
        <w:rPr>
          <w:rFonts w:ascii="Arial" w:hAnsi="Arial" w:cs="Arial"/>
        </w:rPr>
        <w:t>Sima</w:t>
      </w:r>
      <w:proofErr w:type="spellEnd"/>
      <w:r w:rsidRPr="00E95429">
        <w:rPr>
          <w:rFonts w:ascii="Arial" w:hAnsi="Arial" w:cs="Arial"/>
        </w:rPr>
        <w:t xml:space="preserve"> et al., 2020). Sainsbury's will need to alter its pricing and financing policies, as well as carefully manage its expenses, to preserve profitability and growth in a hard economic climate. The </w:t>
      </w:r>
      <w:proofErr w:type="spellStart"/>
      <w:r w:rsidRPr="00E95429">
        <w:rPr>
          <w:rFonts w:ascii="Arial" w:hAnsi="Arial" w:cs="Arial"/>
        </w:rPr>
        <w:t>organisation</w:t>
      </w:r>
      <w:proofErr w:type="spellEnd"/>
      <w:r w:rsidRPr="00E95429">
        <w:rPr>
          <w:rFonts w:ascii="Arial" w:hAnsi="Arial" w:cs="Arial"/>
        </w:rPr>
        <w:t xml:space="preserve"> has a track record of excellent handling of economic issues and has adopted various efforts to improve its sustainability and lessen its impact on the environment.</w:t>
      </w:r>
    </w:p>
    <w:p w14:paraId="0EF2B637" w14:textId="77777777" w:rsidR="00D56993" w:rsidRPr="00E95429" w:rsidRDefault="00D56993" w:rsidP="00D507DF">
      <w:pPr>
        <w:pStyle w:val="Heading3"/>
        <w:spacing w:line="360" w:lineRule="auto"/>
        <w:rPr>
          <w:rFonts w:ascii="Arial" w:hAnsi="Arial" w:cs="Arial"/>
          <w:color w:val="auto"/>
          <w:sz w:val="22"/>
          <w:szCs w:val="22"/>
        </w:rPr>
      </w:pPr>
      <w:bookmarkStart w:id="5" w:name="_Toc127468828"/>
      <w:r w:rsidRPr="00E95429">
        <w:rPr>
          <w:rFonts w:ascii="Arial" w:hAnsi="Arial" w:cs="Arial"/>
          <w:color w:val="auto"/>
          <w:sz w:val="22"/>
          <w:szCs w:val="22"/>
        </w:rPr>
        <w:t>Sociocultural factors:</w:t>
      </w:r>
      <w:bookmarkEnd w:id="5"/>
    </w:p>
    <w:p w14:paraId="104524AA" w14:textId="77777777" w:rsidR="00430C8D" w:rsidRPr="00E95429" w:rsidRDefault="00430C8D" w:rsidP="00AC7AF4">
      <w:pPr>
        <w:spacing w:line="360" w:lineRule="auto"/>
        <w:ind w:firstLine="720"/>
        <w:rPr>
          <w:rFonts w:ascii="Arial" w:hAnsi="Arial" w:cs="Arial"/>
        </w:rPr>
      </w:pPr>
      <w:r w:rsidRPr="00E95429">
        <w:rPr>
          <w:rFonts w:ascii="Arial" w:hAnsi="Arial" w:cs="Arial"/>
        </w:rPr>
        <w:t xml:space="preserve">Another key component that may have an influence on Sainsbury's is sociocultural variables. Sociocultural influences are related to a society's values, beliefs, and lifestyles and can influence consumer </w:t>
      </w:r>
      <w:proofErr w:type="spellStart"/>
      <w:r w:rsidRPr="00E95429">
        <w:rPr>
          <w:rFonts w:ascii="Arial" w:hAnsi="Arial" w:cs="Arial"/>
        </w:rPr>
        <w:t>behaviour</w:t>
      </w:r>
      <w:proofErr w:type="spellEnd"/>
      <w:r w:rsidRPr="00E95429">
        <w:rPr>
          <w:rFonts w:ascii="Arial" w:hAnsi="Arial" w:cs="Arial"/>
        </w:rPr>
        <w:t xml:space="preserve"> and preferences. Changing customer preferences for health and wellbeing are one of the primary sociocultural elements that might impact Sainsbury's. Customers are becoming more interested in better food alternatives, and they are seeking for businesses who provide more natural and organic items (</w:t>
      </w:r>
      <w:proofErr w:type="spellStart"/>
      <w:r w:rsidRPr="00E95429">
        <w:rPr>
          <w:rFonts w:ascii="Arial" w:hAnsi="Arial" w:cs="Arial"/>
        </w:rPr>
        <w:t>Noguerol</w:t>
      </w:r>
      <w:proofErr w:type="spellEnd"/>
      <w:r w:rsidRPr="00E95429">
        <w:rPr>
          <w:rFonts w:ascii="Arial" w:hAnsi="Arial" w:cs="Arial"/>
        </w:rPr>
        <w:t xml:space="preserve"> et al., 2021). Sainsbury's has reacted to this trend by extending its organic and natural product offerings.</w:t>
      </w:r>
    </w:p>
    <w:p w14:paraId="479C4894" w14:textId="77777777" w:rsidR="00430C8D" w:rsidRPr="00E95429" w:rsidRDefault="00430C8D" w:rsidP="00AC7AF4">
      <w:pPr>
        <w:spacing w:line="360" w:lineRule="auto"/>
        <w:ind w:firstLine="720"/>
        <w:rPr>
          <w:rFonts w:ascii="Arial" w:hAnsi="Arial" w:cs="Arial"/>
        </w:rPr>
      </w:pPr>
      <w:r w:rsidRPr="00E95429">
        <w:rPr>
          <w:rFonts w:ascii="Arial" w:hAnsi="Arial" w:cs="Arial"/>
        </w:rPr>
        <w:t>Changing demographics are another sociocultural issue that might have an influence on Sainsbury's. The population of the United Kingdom is ageing, and there is a growing demand for products and services that appeal to older consumers (</w:t>
      </w:r>
      <w:proofErr w:type="spellStart"/>
      <w:r w:rsidRPr="00E95429">
        <w:rPr>
          <w:rFonts w:ascii="Arial" w:hAnsi="Arial" w:cs="Arial"/>
        </w:rPr>
        <w:t>Altinay</w:t>
      </w:r>
      <w:proofErr w:type="spellEnd"/>
      <w:r w:rsidRPr="00E95429">
        <w:rPr>
          <w:rFonts w:ascii="Arial" w:hAnsi="Arial" w:cs="Arial"/>
        </w:rPr>
        <w:t xml:space="preserve"> et al., 2021). Sainsbury's has responded to this trend by increasing the number of items and services aimed towards older clients, such as home delivery services.</w:t>
      </w:r>
    </w:p>
    <w:p w14:paraId="51991FCB" w14:textId="77777777" w:rsidR="00346503" w:rsidRPr="00E95429" w:rsidRDefault="00346503" w:rsidP="00AC7AF4">
      <w:pPr>
        <w:spacing w:line="360" w:lineRule="auto"/>
        <w:ind w:firstLine="720"/>
        <w:rPr>
          <w:rFonts w:ascii="Arial" w:hAnsi="Arial" w:cs="Arial"/>
        </w:rPr>
      </w:pPr>
      <w:r w:rsidRPr="00E95429">
        <w:rPr>
          <w:rFonts w:ascii="Arial" w:hAnsi="Arial" w:cs="Arial"/>
        </w:rPr>
        <w:t xml:space="preserve">Third, altering technology is a sociocultural issue that may have an influence on Sainsbury's. Consumer shopping habits are evolving as a result of technological advancements, and merchants are increasingly investing in e-commerce and mobile technology to meet shifting customer demands (Nanda et al., 2021). Sainsbury's has substantially invested in online </w:t>
      </w:r>
      <w:r w:rsidRPr="00E95429">
        <w:rPr>
          <w:rFonts w:ascii="Arial" w:hAnsi="Arial" w:cs="Arial"/>
        </w:rPr>
        <w:lastRenderedPageBreak/>
        <w:t>shopping and home delivery services, as well as many mobile applications to improve the shopping experience for customers.</w:t>
      </w:r>
    </w:p>
    <w:p w14:paraId="7A659A44" w14:textId="77777777" w:rsidR="00346503" w:rsidRPr="00E95429" w:rsidRDefault="00346503" w:rsidP="00AC7AF4">
      <w:pPr>
        <w:spacing w:line="360" w:lineRule="auto"/>
        <w:ind w:firstLine="720"/>
        <w:rPr>
          <w:rFonts w:ascii="Arial" w:hAnsi="Arial" w:cs="Arial"/>
        </w:rPr>
      </w:pPr>
      <w:r w:rsidRPr="00E95429">
        <w:rPr>
          <w:rFonts w:ascii="Arial" w:hAnsi="Arial" w:cs="Arial"/>
        </w:rPr>
        <w:t>Overall, sociocultural issues have the potential to have a substantial influence on Sainsbury's operations and growth prospects. To remain competitive in the retail market, the company will need to stay current on changing consumer tastes and invest in technology. Sainsbury's has a track record of excellent sociocultural trend management and has developed various measures to accommodate shifting customer preferences.</w:t>
      </w:r>
    </w:p>
    <w:p w14:paraId="26DC15A5" w14:textId="77777777" w:rsidR="00D56993" w:rsidRPr="00E95429" w:rsidRDefault="00D56993" w:rsidP="00D507DF">
      <w:pPr>
        <w:pStyle w:val="Heading3"/>
        <w:spacing w:line="360" w:lineRule="auto"/>
        <w:rPr>
          <w:rFonts w:ascii="Arial" w:hAnsi="Arial" w:cs="Arial"/>
          <w:color w:val="auto"/>
          <w:sz w:val="22"/>
          <w:szCs w:val="22"/>
        </w:rPr>
      </w:pPr>
      <w:bookmarkStart w:id="6" w:name="_Toc127468829"/>
      <w:r w:rsidRPr="00E95429">
        <w:rPr>
          <w:rFonts w:ascii="Arial" w:hAnsi="Arial" w:cs="Arial"/>
          <w:color w:val="auto"/>
          <w:sz w:val="22"/>
          <w:szCs w:val="22"/>
        </w:rPr>
        <w:t>Technological factors:</w:t>
      </w:r>
      <w:bookmarkEnd w:id="6"/>
    </w:p>
    <w:p w14:paraId="643726FE" w14:textId="77777777" w:rsidR="00033074" w:rsidRPr="00E95429" w:rsidRDefault="00033074" w:rsidP="004E7629">
      <w:pPr>
        <w:spacing w:line="360" w:lineRule="auto"/>
        <w:ind w:firstLine="720"/>
        <w:rPr>
          <w:rFonts w:ascii="Arial" w:hAnsi="Arial" w:cs="Arial"/>
        </w:rPr>
      </w:pPr>
      <w:r w:rsidRPr="00E95429">
        <w:rPr>
          <w:rFonts w:ascii="Arial" w:hAnsi="Arial" w:cs="Arial"/>
        </w:rPr>
        <w:t xml:space="preserve">Sainsbury's operations and development potential might be significantly influenced by technological considerations. The expansion of e-commerce and mobile technology is one of the significant technical issues that might effect Sainsbury's. Customers are increasingly resorting to online purchasing, and Sainsbury's has made significant investments in its e-commerce operations to meet changing consumer demands. </w:t>
      </w:r>
      <w:r w:rsidR="004E7629" w:rsidRPr="00E95429">
        <w:rPr>
          <w:rFonts w:ascii="Arial" w:hAnsi="Arial" w:cs="Arial"/>
        </w:rPr>
        <w:t>For instance, Argos has emerged as the third most frequently visited online retailer in the UK, while Sainsbury's has been successful in decreasing the number of standalone Argos locations and expanding the presence of Argos outlets within its stores</w:t>
      </w:r>
      <w:r w:rsidRPr="00E95429">
        <w:rPr>
          <w:rFonts w:ascii="Arial" w:hAnsi="Arial" w:cs="Arial"/>
        </w:rPr>
        <w:t xml:space="preserve">. In addition, the firm is enhancing the Argos distribution strategy by focusing on large volume </w:t>
      </w:r>
      <w:r w:rsidR="009B5564" w:rsidRPr="00E95429">
        <w:rPr>
          <w:rFonts w:ascii="Arial" w:hAnsi="Arial" w:cs="Arial"/>
        </w:rPr>
        <w:t>stores</w:t>
      </w:r>
      <w:r w:rsidRPr="00E95429">
        <w:rPr>
          <w:rFonts w:ascii="Arial" w:hAnsi="Arial" w:cs="Arial"/>
        </w:rPr>
        <w:t xml:space="preserve"> to boost variety and </w:t>
      </w:r>
      <w:r w:rsidR="00901016" w:rsidRPr="00E95429">
        <w:rPr>
          <w:rFonts w:ascii="Arial" w:hAnsi="Arial" w:cs="Arial"/>
        </w:rPr>
        <w:t xml:space="preserve">handiness </w:t>
      </w:r>
      <w:r w:rsidRPr="00E95429">
        <w:rPr>
          <w:rFonts w:ascii="Arial" w:hAnsi="Arial" w:cs="Arial"/>
        </w:rPr>
        <w:t>(Sainsbury's, 2022).</w:t>
      </w:r>
    </w:p>
    <w:p w14:paraId="32DFC620" w14:textId="77777777" w:rsidR="00B01487" w:rsidRPr="00E95429" w:rsidRDefault="00B01487" w:rsidP="00AC7AF4">
      <w:pPr>
        <w:spacing w:line="360" w:lineRule="auto"/>
        <w:ind w:firstLine="720"/>
        <w:rPr>
          <w:rFonts w:ascii="Arial" w:hAnsi="Arial" w:cs="Arial"/>
        </w:rPr>
      </w:pPr>
      <w:r w:rsidRPr="00E95429">
        <w:rPr>
          <w:rFonts w:ascii="Arial" w:hAnsi="Arial" w:cs="Arial"/>
        </w:rPr>
        <w:t xml:space="preserve">The rise of automation and artificial intelligence is another technical issue that might have an influence on Sainsbury's (AI). Many automation technologies have been deployed by the </w:t>
      </w:r>
      <w:proofErr w:type="spellStart"/>
      <w:r w:rsidRPr="00E95429">
        <w:rPr>
          <w:rFonts w:ascii="Arial" w:hAnsi="Arial" w:cs="Arial"/>
        </w:rPr>
        <w:t>organisation</w:t>
      </w:r>
      <w:proofErr w:type="spellEnd"/>
      <w:r w:rsidRPr="00E95429">
        <w:rPr>
          <w:rFonts w:ascii="Arial" w:hAnsi="Arial" w:cs="Arial"/>
        </w:rPr>
        <w:t xml:space="preserve"> to improve its supply chain and cut expenses. Sainsbury's, for example, has invested in robotic technology for its warehouses and shops, which has increased productivity and decreased </w:t>
      </w:r>
      <w:proofErr w:type="spellStart"/>
      <w:r w:rsidRPr="00E95429">
        <w:rPr>
          <w:rFonts w:ascii="Arial" w:hAnsi="Arial" w:cs="Arial"/>
        </w:rPr>
        <w:t>labour</w:t>
      </w:r>
      <w:proofErr w:type="spellEnd"/>
      <w:r w:rsidRPr="00E95429">
        <w:rPr>
          <w:rFonts w:ascii="Arial" w:hAnsi="Arial" w:cs="Arial"/>
        </w:rPr>
        <w:t xml:space="preserve"> expenses.</w:t>
      </w:r>
    </w:p>
    <w:p w14:paraId="4DC08A06" w14:textId="77777777" w:rsidR="00B01487" w:rsidRPr="00E95429" w:rsidRDefault="00B01487" w:rsidP="00AC7AF4">
      <w:pPr>
        <w:spacing w:line="360" w:lineRule="auto"/>
        <w:ind w:firstLine="720"/>
        <w:rPr>
          <w:rFonts w:ascii="Arial" w:hAnsi="Arial" w:cs="Arial"/>
        </w:rPr>
      </w:pPr>
      <w:r w:rsidRPr="00E95429">
        <w:rPr>
          <w:rFonts w:ascii="Arial" w:hAnsi="Arial" w:cs="Arial"/>
        </w:rPr>
        <w:t xml:space="preserve">Lastly, evolving technology is also altering the way customers purchase, and merchants are increasingly embracing data analytics to better understand consumer </w:t>
      </w:r>
      <w:proofErr w:type="spellStart"/>
      <w:r w:rsidRPr="00E95429">
        <w:rPr>
          <w:rFonts w:ascii="Arial" w:hAnsi="Arial" w:cs="Arial"/>
        </w:rPr>
        <w:t>behaviour</w:t>
      </w:r>
      <w:proofErr w:type="spellEnd"/>
      <w:r w:rsidRPr="00E95429">
        <w:rPr>
          <w:rFonts w:ascii="Arial" w:hAnsi="Arial" w:cs="Arial"/>
        </w:rPr>
        <w:t xml:space="preserve"> and preferences (Nanda et al., 2021). Sainsbury's has improved its data analytics skills through many projects, including its Nectar loyalty </w:t>
      </w:r>
      <w:proofErr w:type="spellStart"/>
      <w:r w:rsidRPr="00E95429">
        <w:rPr>
          <w:rFonts w:ascii="Arial" w:hAnsi="Arial" w:cs="Arial"/>
        </w:rPr>
        <w:t>programme</w:t>
      </w:r>
      <w:proofErr w:type="spellEnd"/>
      <w:r w:rsidRPr="00E95429">
        <w:rPr>
          <w:rFonts w:ascii="Arial" w:hAnsi="Arial" w:cs="Arial"/>
        </w:rPr>
        <w:t xml:space="preserve">, a </w:t>
      </w:r>
      <w:proofErr w:type="spellStart"/>
      <w:r w:rsidRPr="00E95429">
        <w:rPr>
          <w:rFonts w:ascii="Arial" w:hAnsi="Arial" w:cs="Arial"/>
        </w:rPr>
        <w:t>specialised</w:t>
      </w:r>
      <w:proofErr w:type="spellEnd"/>
      <w:r w:rsidRPr="00E95429">
        <w:rPr>
          <w:rFonts w:ascii="Arial" w:hAnsi="Arial" w:cs="Arial"/>
        </w:rPr>
        <w:t xml:space="preserve"> Data Science Lab, digital advertising, and mobile apps. These efforts have assisted Sainsbury's in better understanding its consumers and providing more </w:t>
      </w:r>
      <w:proofErr w:type="spellStart"/>
      <w:r w:rsidRPr="00E95429">
        <w:rPr>
          <w:rFonts w:ascii="Arial" w:hAnsi="Arial" w:cs="Arial"/>
        </w:rPr>
        <w:t>customised</w:t>
      </w:r>
      <w:proofErr w:type="spellEnd"/>
      <w:r w:rsidRPr="00E95429">
        <w:rPr>
          <w:rFonts w:ascii="Arial" w:hAnsi="Arial" w:cs="Arial"/>
        </w:rPr>
        <w:t xml:space="preserve"> experiences, which has contributed to the company's success in the competitive retail business.</w:t>
      </w:r>
    </w:p>
    <w:p w14:paraId="6E7BDE32" w14:textId="77777777" w:rsidR="001E5B52" w:rsidRPr="00E95429" w:rsidRDefault="001E5B52" w:rsidP="00AC7AF4">
      <w:pPr>
        <w:spacing w:line="360" w:lineRule="auto"/>
        <w:ind w:firstLine="720"/>
        <w:rPr>
          <w:rFonts w:ascii="Arial" w:hAnsi="Arial" w:cs="Arial"/>
        </w:rPr>
      </w:pPr>
      <w:r w:rsidRPr="00E95429">
        <w:rPr>
          <w:rFonts w:ascii="Arial" w:hAnsi="Arial" w:cs="Arial"/>
        </w:rPr>
        <w:t xml:space="preserve">Overall, technical considerations can effect Sainsbury's operations and development prospects, and the firm will need to stay up to speed on evolving technology trends to be competitive in the retail market. Sainsbury's has a track record of effective technology project </w:t>
      </w:r>
      <w:r w:rsidRPr="00E95429">
        <w:rPr>
          <w:rFonts w:ascii="Arial" w:hAnsi="Arial" w:cs="Arial"/>
        </w:rPr>
        <w:lastRenderedPageBreak/>
        <w:t>execution and has invested in various cutting-edge technologies to better company operations and consumer experiences.</w:t>
      </w:r>
    </w:p>
    <w:p w14:paraId="21081216" w14:textId="77777777" w:rsidR="00D56993" w:rsidRPr="00E95429" w:rsidRDefault="00D56993" w:rsidP="00D507DF">
      <w:pPr>
        <w:pStyle w:val="Heading3"/>
        <w:spacing w:line="360" w:lineRule="auto"/>
        <w:rPr>
          <w:rFonts w:ascii="Arial" w:hAnsi="Arial" w:cs="Arial"/>
          <w:color w:val="auto"/>
          <w:sz w:val="22"/>
          <w:szCs w:val="22"/>
        </w:rPr>
      </w:pPr>
      <w:bookmarkStart w:id="7" w:name="_Toc127468830"/>
      <w:r w:rsidRPr="00E95429">
        <w:rPr>
          <w:rFonts w:ascii="Arial" w:hAnsi="Arial" w:cs="Arial"/>
          <w:color w:val="auto"/>
          <w:sz w:val="22"/>
          <w:szCs w:val="22"/>
        </w:rPr>
        <w:t>Legal factors:</w:t>
      </w:r>
      <w:bookmarkEnd w:id="7"/>
    </w:p>
    <w:p w14:paraId="4DAA9B73" w14:textId="77777777" w:rsidR="005D23F0" w:rsidRPr="00E95429" w:rsidRDefault="005D23F0" w:rsidP="00AC7AF4">
      <w:pPr>
        <w:spacing w:line="360" w:lineRule="auto"/>
        <w:ind w:firstLine="720"/>
        <w:rPr>
          <w:rFonts w:ascii="Arial" w:hAnsi="Arial" w:cs="Arial"/>
        </w:rPr>
      </w:pPr>
      <w:r w:rsidRPr="00E95429">
        <w:rPr>
          <w:rFonts w:ascii="Arial" w:hAnsi="Arial" w:cs="Arial"/>
        </w:rPr>
        <w:t>Sainsbury's is affected by a number of legal considerations both in the UK and globally. These issues can have a substantial influence on the company's operations and may necessitate modifications in order for Sainsbury's to comply with regulatory obligations. Below are some of the most important legal considerations affecting Sainsbury's:</w:t>
      </w:r>
    </w:p>
    <w:p w14:paraId="251A733B" w14:textId="77777777" w:rsidR="005D23F0" w:rsidRPr="00E95429" w:rsidRDefault="005D23F0" w:rsidP="00AC7AF4">
      <w:pPr>
        <w:spacing w:line="360" w:lineRule="auto"/>
        <w:ind w:firstLine="720"/>
        <w:rPr>
          <w:rFonts w:ascii="Arial" w:hAnsi="Arial" w:cs="Arial"/>
        </w:rPr>
      </w:pPr>
      <w:r w:rsidRPr="00E95429">
        <w:rPr>
          <w:rFonts w:ascii="Arial" w:hAnsi="Arial" w:cs="Arial"/>
        </w:rPr>
        <w:t xml:space="preserve">Consumer protection regulations, for example, compel Sainsbury's to offer accurate and truthful information to customers, assure product safety, and respect customers' right to cancel purchases. To retain a </w:t>
      </w:r>
      <w:proofErr w:type="spellStart"/>
      <w:r w:rsidRPr="00E95429">
        <w:rPr>
          <w:rFonts w:ascii="Arial" w:hAnsi="Arial" w:cs="Arial"/>
        </w:rPr>
        <w:t>favourable</w:t>
      </w:r>
      <w:proofErr w:type="spellEnd"/>
      <w:r w:rsidRPr="00E95429">
        <w:rPr>
          <w:rFonts w:ascii="Arial" w:hAnsi="Arial" w:cs="Arial"/>
        </w:rPr>
        <w:t xml:space="preserve"> reputation as an employer, the corporation must also follow employment rules addressing topics such as minimum wage, working hours, health and safety, and discrimination.</w:t>
      </w:r>
    </w:p>
    <w:p w14:paraId="02C359DB" w14:textId="77777777" w:rsidR="009B13AE" w:rsidRPr="00E95429" w:rsidRDefault="009B13AE" w:rsidP="00AC7AF4">
      <w:pPr>
        <w:spacing w:line="360" w:lineRule="auto"/>
        <w:ind w:firstLine="720"/>
        <w:rPr>
          <w:rFonts w:ascii="Arial" w:hAnsi="Arial" w:cs="Arial"/>
        </w:rPr>
      </w:pPr>
      <w:r w:rsidRPr="00E95429">
        <w:rPr>
          <w:rFonts w:ascii="Arial" w:hAnsi="Arial" w:cs="Arial"/>
        </w:rPr>
        <w:t>Health and safety regulations are also crucial, and Sainsbury's must guarantee that its staff and customers have a safe working and shopping environment. These rules address topics such as fire safety, food safety, and equipment safety. Furthermore, the corporation must adhere to UK and international intellectual property regulations in order to prevent infringing on the intellectual property of others and to safeguard its own intellectual property against infringement by others.</w:t>
      </w:r>
    </w:p>
    <w:p w14:paraId="1B5ADB9C" w14:textId="77777777" w:rsidR="009D5050" w:rsidRPr="00E95429" w:rsidRDefault="009B13AE" w:rsidP="00AC7AF4">
      <w:pPr>
        <w:spacing w:line="360" w:lineRule="auto"/>
        <w:ind w:firstLine="720"/>
        <w:rPr>
          <w:rFonts w:ascii="Arial" w:hAnsi="Arial" w:cs="Arial"/>
        </w:rPr>
      </w:pPr>
      <w:r w:rsidRPr="00E95429">
        <w:rPr>
          <w:rFonts w:ascii="Arial" w:hAnsi="Arial" w:cs="Arial"/>
        </w:rPr>
        <w:t xml:space="preserve">Lastly, Sainsbury's must follow UK and international environmental regulations. These requirements oblige the corporation to appropriately manage its trash, consume less energy, and </w:t>
      </w:r>
      <w:proofErr w:type="spellStart"/>
      <w:r w:rsidRPr="00E95429">
        <w:rPr>
          <w:rFonts w:ascii="Arial" w:hAnsi="Arial" w:cs="Arial"/>
        </w:rPr>
        <w:t>utilise</w:t>
      </w:r>
      <w:proofErr w:type="spellEnd"/>
      <w:r w:rsidRPr="00E95429">
        <w:rPr>
          <w:rFonts w:ascii="Arial" w:hAnsi="Arial" w:cs="Arial"/>
        </w:rPr>
        <w:t xml:space="preserve"> sustainable products whenever feasible. </w:t>
      </w:r>
      <w:r w:rsidR="009D5050" w:rsidRPr="00E95429">
        <w:rPr>
          <w:rFonts w:ascii="Arial" w:hAnsi="Arial" w:cs="Arial"/>
        </w:rPr>
        <w:t xml:space="preserve">Compliance with these regulations is required not just to avoid penalties and legal action, but also to retain a </w:t>
      </w:r>
      <w:proofErr w:type="spellStart"/>
      <w:r w:rsidR="009D5050" w:rsidRPr="00E95429">
        <w:rPr>
          <w:rFonts w:ascii="Arial" w:hAnsi="Arial" w:cs="Arial"/>
        </w:rPr>
        <w:t>favourable</w:t>
      </w:r>
      <w:proofErr w:type="spellEnd"/>
      <w:r w:rsidR="009D5050" w:rsidRPr="00E95429">
        <w:rPr>
          <w:rFonts w:ascii="Arial" w:hAnsi="Arial" w:cs="Arial"/>
        </w:rPr>
        <w:t xml:space="preserve"> reputation as a responsible and sustainable </w:t>
      </w:r>
      <w:proofErr w:type="spellStart"/>
      <w:r w:rsidR="009D5050" w:rsidRPr="00E95429">
        <w:rPr>
          <w:rFonts w:ascii="Arial" w:hAnsi="Arial" w:cs="Arial"/>
        </w:rPr>
        <w:t>organisation</w:t>
      </w:r>
      <w:proofErr w:type="spellEnd"/>
      <w:r w:rsidR="009D5050" w:rsidRPr="00E95429">
        <w:rPr>
          <w:rFonts w:ascii="Arial" w:hAnsi="Arial" w:cs="Arial"/>
        </w:rPr>
        <w:t>.</w:t>
      </w:r>
    </w:p>
    <w:p w14:paraId="07A7BA3B" w14:textId="77777777" w:rsidR="00D56993" w:rsidRPr="00E95429" w:rsidRDefault="00D56993" w:rsidP="00D507DF">
      <w:pPr>
        <w:pStyle w:val="Heading3"/>
        <w:spacing w:line="360" w:lineRule="auto"/>
        <w:rPr>
          <w:rFonts w:ascii="Arial" w:hAnsi="Arial" w:cs="Arial"/>
          <w:color w:val="auto"/>
          <w:sz w:val="22"/>
          <w:szCs w:val="22"/>
        </w:rPr>
      </w:pPr>
      <w:bookmarkStart w:id="8" w:name="_Toc127468831"/>
      <w:r w:rsidRPr="00E95429">
        <w:rPr>
          <w:rFonts w:ascii="Arial" w:hAnsi="Arial" w:cs="Arial"/>
          <w:color w:val="auto"/>
          <w:sz w:val="22"/>
          <w:szCs w:val="22"/>
        </w:rPr>
        <w:t>Environmental factors:</w:t>
      </w:r>
      <w:bookmarkEnd w:id="8"/>
    </w:p>
    <w:p w14:paraId="48A029A6" w14:textId="77777777" w:rsidR="005727C8" w:rsidRPr="00E95429" w:rsidRDefault="008C6979" w:rsidP="005727C8">
      <w:pPr>
        <w:spacing w:line="360" w:lineRule="auto"/>
        <w:ind w:firstLine="720"/>
        <w:rPr>
          <w:rFonts w:ascii="Arial" w:hAnsi="Arial" w:cs="Arial"/>
        </w:rPr>
      </w:pPr>
      <w:r w:rsidRPr="00E95429">
        <w:rPr>
          <w:rFonts w:ascii="Arial" w:hAnsi="Arial" w:cs="Arial"/>
        </w:rPr>
        <w:t xml:space="preserve">Being a prominent UK retailer, Sainsbury's is subject to a variety of environmental conditions that may have an influence on its operations. Climate change is a critical environmental issue that can affect agricultural product supply and raise the danger of extreme weather events disrupting supply networks. Sainsbury's has responded by establishing a number of sustainability efforts, including lowering carbon emissions and food waste, as well as obtaining items from sustainable sources. </w:t>
      </w:r>
      <w:r w:rsidR="005727C8" w:rsidRPr="00E95429">
        <w:rPr>
          <w:rFonts w:ascii="Arial" w:hAnsi="Arial" w:cs="Arial"/>
        </w:rPr>
        <w:t>For instance, in November 2021, Sainsbury's partnered with COP26, the United Nations Climate Change Conference, as its Principal Supermarket Partner (Sainsbury's, 2022), emphasizing its commitment to sustainability.</w:t>
      </w:r>
    </w:p>
    <w:p w14:paraId="436A9255" w14:textId="77777777" w:rsidR="005727C8" w:rsidRPr="00E95429" w:rsidRDefault="005727C8" w:rsidP="005727C8">
      <w:pPr>
        <w:spacing w:line="360" w:lineRule="auto"/>
        <w:ind w:firstLine="720"/>
        <w:rPr>
          <w:rFonts w:ascii="Arial" w:hAnsi="Arial" w:cs="Arial"/>
        </w:rPr>
      </w:pPr>
    </w:p>
    <w:p w14:paraId="6A7C963A" w14:textId="77777777" w:rsidR="005727C8" w:rsidRPr="00E95429" w:rsidRDefault="005727C8" w:rsidP="005727C8">
      <w:pPr>
        <w:spacing w:line="360" w:lineRule="auto"/>
        <w:ind w:firstLine="720"/>
        <w:rPr>
          <w:rFonts w:ascii="Arial" w:hAnsi="Arial" w:cs="Arial"/>
        </w:rPr>
      </w:pPr>
    </w:p>
    <w:p w14:paraId="489C169F" w14:textId="77777777" w:rsidR="0008269F" w:rsidRPr="00E95429" w:rsidRDefault="0008269F" w:rsidP="00AC7AF4">
      <w:pPr>
        <w:spacing w:line="360" w:lineRule="auto"/>
        <w:ind w:firstLine="720"/>
        <w:rPr>
          <w:rFonts w:ascii="Arial" w:hAnsi="Arial" w:cs="Arial"/>
        </w:rPr>
      </w:pPr>
      <w:r w:rsidRPr="00E95429">
        <w:rPr>
          <w:rFonts w:ascii="Arial" w:hAnsi="Arial" w:cs="Arial"/>
        </w:rPr>
        <w:t xml:space="preserve">Another environmental aspect is rising consumer demand for environmentally friendly items, which has encouraged Sainsbury's to provide more sustainable alternatives and </w:t>
      </w:r>
      <w:proofErr w:type="spellStart"/>
      <w:r w:rsidRPr="00E95429">
        <w:rPr>
          <w:rFonts w:ascii="Arial" w:hAnsi="Arial" w:cs="Arial"/>
        </w:rPr>
        <w:t>minimise</w:t>
      </w:r>
      <w:proofErr w:type="spellEnd"/>
      <w:r w:rsidRPr="00E95429">
        <w:rPr>
          <w:rFonts w:ascii="Arial" w:hAnsi="Arial" w:cs="Arial"/>
        </w:rPr>
        <w:t xml:space="preserve"> single-use plastic. The rise in internet purchasing during the epidemic has environmental consequences because to higher packing and delivery emissions. To reduce its environmental effect, Sainsbury's has invested in online shopping and delivery services. For its own activities, the corporation reported a 20% reduction in absolute greenhouse gas emissions (Sainsbury's, 2022).</w:t>
      </w:r>
    </w:p>
    <w:p w14:paraId="271CACA7" w14:textId="77777777" w:rsidR="00C6517D" w:rsidRPr="00E95429" w:rsidRDefault="0008269F" w:rsidP="00C6517D">
      <w:pPr>
        <w:spacing w:line="360" w:lineRule="auto"/>
        <w:ind w:firstLine="720"/>
        <w:rPr>
          <w:rFonts w:ascii="Arial" w:hAnsi="Arial" w:cs="Arial"/>
        </w:rPr>
      </w:pPr>
      <w:r w:rsidRPr="00E95429">
        <w:rPr>
          <w:rFonts w:ascii="Arial" w:hAnsi="Arial" w:cs="Arial"/>
        </w:rPr>
        <w:t xml:space="preserve">Generally, Sainsbury's understands the importance of environmental sustainability in its business operations and has made steps to address environmental variables that may have an influence on its operations. </w:t>
      </w:r>
      <w:r w:rsidR="00C6517D" w:rsidRPr="00E95429">
        <w:rPr>
          <w:rFonts w:ascii="Arial" w:hAnsi="Arial" w:cs="Arial"/>
        </w:rPr>
        <w:t>As an example, Sainsbury's has pledged to invest £1 billion over a period of fifteen years to become a Net Zero company across all its operations by 2035, aligning with the major objectives of the Paris Climate Change Agreement (Sainsbury's, 2022).</w:t>
      </w:r>
    </w:p>
    <w:p w14:paraId="121842CF" w14:textId="77777777" w:rsidR="00DB565A" w:rsidRPr="00E95429" w:rsidRDefault="00DB565A" w:rsidP="00AC7AF4">
      <w:pPr>
        <w:spacing w:line="360" w:lineRule="auto"/>
        <w:ind w:firstLine="720"/>
        <w:rPr>
          <w:rFonts w:ascii="Arial" w:hAnsi="Arial" w:cs="Arial"/>
        </w:rPr>
      </w:pPr>
      <w:r w:rsidRPr="00E95429">
        <w:rPr>
          <w:rFonts w:ascii="Arial" w:hAnsi="Arial" w:cs="Arial"/>
        </w:rPr>
        <w:t>Finally, a PESTLE study of Sainsbury's reveals that the firm is subject to a variety of external influences that may have an impact on its operations. To stay competitive and successful in the ever-changing retail sector, the firm must be aware of these elements and modify its plans accordingly.</w:t>
      </w:r>
    </w:p>
    <w:p w14:paraId="47C7C542" w14:textId="77777777" w:rsidR="00B67654" w:rsidRPr="00E95429" w:rsidRDefault="00CE0D76" w:rsidP="00D507DF">
      <w:pPr>
        <w:pStyle w:val="Heading2"/>
        <w:spacing w:line="360" w:lineRule="auto"/>
        <w:rPr>
          <w:rFonts w:ascii="Arial" w:hAnsi="Arial" w:cs="Arial"/>
          <w:color w:val="auto"/>
          <w:sz w:val="22"/>
          <w:szCs w:val="22"/>
        </w:rPr>
      </w:pPr>
      <w:bookmarkStart w:id="9" w:name="_Toc127468832"/>
      <w:r w:rsidRPr="00E95429">
        <w:rPr>
          <w:rFonts w:ascii="Arial" w:hAnsi="Arial" w:cs="Arial"/>
          <w:color w:val="auto"/>
          <w:sz w:val="22"/>
          <w:szCs w:val="22"/>
        </w:rPr>
        <w:t>Porter's Five Forces</w:t>
      </w:r>
      <w:bookmarkEnd w:id="9"/>
    </w:p>
    <w:p w14:paraId="55E74872" w14:textId="77777777" w:rsidR="004D6791" w:rsidRPr="00E95429" w:rsidRDefault="004D6791" w:rsidP="00AC7AF4">
      <w:pPr>
        <w:spacing w:line="360" w:lineRule="auto"/>
        <w:ind w:firstLine="720"/>
        <w:rPr>
          <w:rFonts w:ascii="Arial" w:hAnsi="Arial" w:cs="Arial"/>
        </w:rPr>
      </w:pPr>
      <w:r w:rsidRPr="00E95429">
        <w:rPr>
          <w:rFonts w:ascii="Arial" w:hAnsi="Arial" w:cs="Arial"/>
        </w:rPr>
        <w:t xml:space="preserve">The Porter Five Forces model is a framework for </w:t>
      </w:r>
      <w:proofErr w:type="spellStart"/>
      <w:r w:rsidRPr="00E95429">
        <w:rPr>
          <w:rFonts w:ascii="Arial" w:hAnsi="Arial" w:cs="Arial"/>
        </w:rPr>
        <w:t>analysing</w:t>
      </w:r>
      <w:proofErr w:type="spellEnd"/>
      <w:r w:rsidRPr="00E95429">
        <w:rPr>
          <w:rFonts w:ascii="Arial" w:hAnsi="Arial" w:cs="Arial"/>
        </w:rPr>
        <w:t xml:space="preserve"> the competitive factors impacting an industry. </w:t>
      </w:r>
      <w:r w:rsidR="001F6423" w:rsidRPr="00E95429">
        <w:rPr>
          <w:rFonts w:ascii="Arial" w:hAnsi="Arial" w:cs="Arial"/>
        </w:rPr>
        <w:t xml:space="preserve">Sainsbury's </w:t>
      </w:r>
      <w:r w:rsidR="00B75A8D" w:rsidRPr="00E95429">
        <w:rPr>
          <w:rFonts w:ascii="Arial" w:hAnsi="Arial" w:cs="Arial"/>
        </w:rPr>
        <w:t>boasts</w:t>
      </w:r>
      <w:r w:rsidR="001F6423" w:rsidRPr="00E95429">
        <w:rPr>
          <w:rFonts w:ascii="Arial" w:hAnsi="Arial" w:cs="Arial"/>
        </w:rPr>
        <w:t xml:space="preserve"> that by 2022, around two-third</w:t>
      </w:r>
      <w:r w:rsidR="00B75A8D" w:rsidRPr="00E95429">
        <w:rPr>
          <w:rFonts w:ascii="Arial" w:hAnsi="Arial" w:cs="Arial"/>
        </w:rPr>
        <w:t>s of the UK population had</w:t>
      </w:r>
      <w:r w:rsidR="001F6423" w:rsidRPr="00E95429">
        <w:rPr>
          <w:rFonts w:ascii="Arial" w:hAnsi="Arial" w:cs="Arial"/>
        </w:rPr>
        <w:t xml:space="preserve"> shopped with them, and over one million Nectar customers will have received personalized offers from Nectar partners. Argos, on the other hand, boasts 18.8 million active customers and has the third most visited website among UK online retailers. Additionally, the company has 1.8 million active clients for Sainsbury's Bank and 2.1 million customers for Argos Financial Services. </w:t>
      </w:r>
      <w:r w:rsidRPr="00E95429">
        <w:rPr>
          <w:rFonts w:ascii="Arial" w:hAnsi="Arial" w:cs="Arial"/>
        </w:rPr>
        <w:t xml:space="preserve">Understanding our clients' demands enables the </w:t>
      </w:r>
      <w:proofErr w:type="spellStart"/>
      <w:r w:rsidRPr="00E95429">
        <w:rPr>
          <w:rFonts w:ascii="Arial" w:hAnsi="Arial" w:cs="Arial"/>
        </w:rPr>
        <w:t>organisation</w:t>
      </w:r>
      <w:proofErr w:type="spellEnd"/>
      <w:r w:rsidRPr="00E95429">
        <w:rPr>
          <w:rFonts w:ascii="Arial" w:hAnsi="Arial" w:cs="Arial"/>
        </w:rPr>
        <w:t xml:space="preserve"> to produce appropriate products and services. Using the concept, below is a full examination of Sainsbury's:</w:t>
      </w:r>
    </w:p>
    <w:p w14:paraId="24D32498" w14:textId="77777777" w:rsidR="008114E6" w:rsidRPr="00E95429" w:rsidRDefault="008114E6" w:rsidP="00D507DF">
      <w:pPr>
        <w:pStyle w:val="Heading3"/>
        <w:spacing w:line="360" w:lineRule="auto"/>
        <w:rPr>
          <w:rFonts w:ascii="Arial" w:hAnsi="Arial" w:cs="Arial"/>
          <w:color w:val="auto"/>
          <w:sz w:val="22"/>
          <w:szCs w:val="22"/>
        </w:rPr>
      </w:pPr>
      <w:bookmarkStart w:id="10" w:name="_Toc127468833"/>
      <w:r w:rsidRPr="00E95429">
        <w:rPr>
          <w:rFonts w:ascii="Arial" w:hAnsi="Arial" w:cs="Arial"/>
          <w:color w:val="auto"/>
          <w:sz w:val="22"/>
          <w:szCs w:val="22"/>
        </w:rPr>
        <w:t>Threat of new entrants:</w:t>
      </w:r>
      <w:bookmarkEnd w:id="10"/>
    </w:p>
    <w:p w14:paraId="532F9344" w14:textId="77777777" w:rsidR="00AA6AE6" w:rsidRPr="00E95429" w:rsidRDefault="00AA6AE6" w:rsidP="00D507DF">
      <w:pPr>
        <w:spacing w:line="360" w:lineRule="auto"/>
        <w:rPr>
          <w:rFonts w:ascii="Arial" w:hAnsi="Arial" w:cs="Arial"/>
        </w:rPr>
      </w:pPr>
      <w:r w:rsidRPr="00E95429">
        <w:rPr>
          <w:rFonts w:ascii="Arial" w:hAnsi="Arial" w:cs="Arial"/>
        </w:rPr>
        <w:t xml:space="preserve">Due to the large financial expenditure necessary to develop new shops and supply chain networks, the UK supermarket business has high entry barriers. Nevertheless, major sector participants such as Tesco, Asda, and Morrisons have already built a large footprint and a </w:t>
      </w:r>
      <w:r w:rsidRPr="00E95429">
        <w:rPr>
          <w:rFonts w:ascii="Arial" w:hAnsi="Arial" w:cs="Arial"/>
        </w:rPr>
        <w:lastRenderedPageBreak/>
        <w:t>dedicated consumer base. These considerations make it difficult for new entrants, notably Sainsbury's, to enter the market and compete with the incumbent businesses.</w:t>
      </w:r>
    </w:p>
    <w:p w14:paraId="63316C72" w14:textId="77777777" w:rsidR="008114E6" w:rsidRPr="007617AC" w:rsidRDefault="008114E6" w:rsidP="00D507DF">
      <w:pPr>
        <w:pStyle w:val="Heading3"/>
        <w:spacing w:line="360" w:lineRule="auto"/>
        <w:rPr>
          <w:rFonts w:ascii="Arial" w:hAnsi="Arial" w:cs="Arial"/>
          <w:color w:val="auto"/>
          <w:szCs w:val="22"/>
        </w:rPr>
      </w:pPr>
      <w:bookmarkStart w:id="11" w:name="_Toc127468834"/>
      <w:r w:rsidRPr="00E95429">
        <w:rPr>
          <w:rFonts w:ascii="Arial" w:hAnsi="Arial" w:cs="Arial"/>
          <w:color w:val="auto"/>
          <w:sz w:val="22"/>
          <w:szCs w:val="22"/>
        </w:rPr>
        <w:t>Bargaining power of suppliers:</w:t>
      </w:r>
      <w:bookmarkEnd w:id="11"/>
    </w:p>
    <w:p w14:paraId="7A1A3BF5" w14:textId="77777777" w:rsidR="009173FA" w:rsidRPr="00E95429" w:rsidRDefault="009173FA" w:rsidP="00CA64F7">
      <w:pPr>
        <w:spacing w:line="360" w:lineRule="auto"/>
        <w:ind w:firstLine="720"/>
        <w:rPr>
          <w:rFonts w:ascii="Arial" w:hAnsi="Arial" w:cs="Arial"/>
        </w:rPr>
      </w:pPr>
      <w:r w:rsidRPr="00E95429">
        <w:rPr>
          <w:rFonts w:ascii="Arial" w:hAnsi="Arial" w:cs="Arial"/>
        </w:rPr>
        <w:t xml:space="preserve">Sainsbury's has tremendous bargaining leverage over its suppliers being one of the major supermarket chains in the UK. </w:t>
      </w:r>
      <w:r w:rsidR="00CA64F7" w:rsidRPr="00E95429">
        <w:rPr>
          <w:rFonts w:ascii="Arial" w:hAnsi="Arial" w:cs="Arial"/>
        </w:rPr>
        <w:t>The 2022 financial statements indicate that the company sources products from more than 4,900 Goods For Resale (GFR) suppliers who provide food, general merchandise, and clothing. In addition, the company relies on over 1,800 Goods Not For Resale (GNFR) suppliers to support its various functions, including</w:t>
      </w:r>
      <w:r w:rsidR="00BA6BAE" w:rsidRPr="00E95429">
        <w:rPr>
          <w:rFonts w:ascii="Arial" w:hAnsi="Arial" w:cs="Arial"/>
        </w:rPr>
        <w:t xml:space="preserve"> Technology, Marketing, Logistics,</w:t>
      </w:r>
      <w:r w:rsidR="00CA64F7" w:rsidRPr="00E95429">
        <w:rPr>
          <w:rFonts w:ascii="Arial" w:hAnsi="Arial" w:cs="Arial"/>
        </w:rPr>
        <w:t xml:space="preserve"> , and Retail. </w:t>
      </w:r>
      <w:r w:rsidRPr="00E95429">
        <w:rPr>
          <w:rFonts w:ascii="Arial" w:hAnsi="Arial" w:cs="Arial"/>
        </w:rPr>
        <w:t>These providers range from major multinational corporations to tiny, independently owned and operated businesses.</w:t>
      </w:r>
    </w:p>
    <w:p w14:paraId="5B7B3172" w14:textId="77777777" w:rsidR="00C36D7B" w:rsidRPr="00E95429" w:rsidRDefault="00C36D7B" w:rsidP="00AC7AF4">
      <w:pPr>
        <w:spacing w:line="360" w:lineRule="auto"/>
        <w:ind w:firstLine="720"/>
        <w:rPr>
          <w:rFonts w:ascii="Arial" w:hAnsi="Arial" w:cs="Arial"/>
        </w:rPr>
      </w:pPr>
      <w:r w:rsidRPr="00E95429">
        <w:rPr>
          <w:rFonts w:ascii="Arial" w:hAnsi="Arial" w:cs="Arial"/>
        </w:rPr>
        <w:t>Because of the availability or originality of their products, some suppliers may have tremendous negotiating leverage. Suppliers may also have bargaining leverage if they can supply items at a cheaper cost than competitors. Sainsbury's has responded to supplier negotiating power by cultivating long-term partnerships and collaborating with suppliers to promote sustainability and ethical standards. In addition, the corporation strives to diversify its supply base in order to avoid dependency on any one provider. Generally, Sainsbury's has a strong bargaining position with its suppliers, but it must maintain solid relationships and react to changing supplier dynamics.</w:t>
      </w:r>
    </w:p>
    <w:p w14:paraId="2024BD9B" w14:textId="77777777" w:rsidR="008114E6" w:rsidRPr="00E95429" w:rsidRDefault="008114E6" w:rsidP="00D507DF">
      <w:pPr>
        <w:pStyle w:val="Heading3"/>
        <w:spacing w:line="360" w:lineRule="auto"/>
        <w:rPr>
          <w:rFonts w:ascii="Arial" w:hAnsi="Arial" w:cs="Arial"/>
          <w:color w:val="auto"/>
          <w:sz w:val="22"/>
          <w:szCs w:val="22"/>
        </w:rPr>
      </w:pPr>
      <w:bookmarkStart w:id="12" w:name="_Toc127468835"/>
      <w:r w:rsidRPr="00E95429">
        <w:rPr>
          <w:rFonts w:ascii="Arial" w:hAnsi="Arial" w:cs="Arial"/>
          <w:color w:val="auto"/>
          <w:sz w:val="22"/>
          <w:szCs w:val="22"/>
        </w:rPr>
        <w:t>Bargaining power of buyers:</w:t>
      </w:r>
      <w:bookmarkEnd w:id="12"/>
    </w:p>
    <w:p w14:paraId="3C8A98F5" w14:textId="77777777" w:rsidR="009A5936" w:rsidRPr="00E95429" w:rsidRDefault="009A5936" w:rsidP="00AC7AF4">
      <w:pPr>
        <w:spacing w:line="360" w:lineRule="auto"/>
        <w:ind w:firstLine="720"/>
        <w:rPr>
          <w:rFonts w:ascii="Arial" w:hAnsi="Arial" w:cs="Arial"/>
        </w:rPr>
      </w:pPr>
      <w:r w:rsidRPr="00E95429">
        <w:rPr>
          <w:rFonts w:ascii="Arial" w:hAnsi="Arial" w:cs="Arial"/>
        </w:rPr>
        <w:t>Buyer bargaining power is quite high in the UK retail sector due to the vast number of merchants in the market and the availability of numerous substitutes. Customers have several options, including bargain merchants, online shopping, and local small retailers. To sustain consumer loyalty, Sainsbury's has responded by offering a variety of products and services, including private-label items and an online shopping and delivery service.</w:t>
      </w:r>
    </w:p>
    <w:p w14:paraId="2C1ACAF1" w14:textId="77777777" w:rsidR="008114E6" w:rsidRPr="00E95429" w:rsidRDefault="008114E6" w:rsidP="00D507DF">
      <w:pPr>
        <w:pStyle w:val="Heading3"/>
        <w:spacing w:line="360" w:lineRule="auto"/>
        <w:rPr>
          <w:rFonts w:ascii="Arial" w:hAnsi="Arial" w:cs="Arial"/>
          <w:color w:val="auto"/>
          <w:sz w:val="22"/>
          <w:szCs w:val="22"/>
        </w:rPr>
      </w:pPr>
      <w:bookmarkStart w:id="13" w:name="_Toc127468836"/>
      <w:r w:rsidRPr="00E95429">
        <w:rPr>
          <w:rFonts w:ascii="Arial" w:hAnsi="Arial" w:cs="Arial"/>
          <w:color w:val="auto"/>
          <w:sz w:val="22"/>
          <w:szCs w:val="22"/>
        </w:rPr>
        <w:t>Threat of substitutes:</w:t>
      </w:r>
      <w:bookmarkEnd w:id="13"/>
    </w:p>
    <w:p w14:paraId="1AE85486" w14:textId="77777777" w:rsidR="009915DB" w:rsidRPr="00E95429" w:rsidRDefault="009915DB" w:rsidP="00AC7AF4">
      <w:pPr>
        <w:spacing w:line="360" w:lineRule="auto"/>
        <w:ind w:firstLine="720"/>
        <w:rPr>
          <w:rFonts w:ascii="Arial" w:hAnsi="Arial" w:cs="Arial"/>
        </w:rPr>
      </w:pPr>
      <w:r w:rsidRPr="00E95429">
        <w:rPr>
          <w:rFonts w:ascii="Arial" w:hAnsi="Arial" w:cs="Arial"/>
        </w:rPr>
        <w:t>Because of the numerous choices accessible to consumers, the danger of replacements for Sainsbury's is rather significant. Discount stores, online shopping, and local independent stores are all viable alternatives to traditional supermarkets. To separate itself from rival shops, Sainsbury's has invested in its online shopping and delivery services, as well as selling a variety of private-label items.</w:t>
      </w:r>
    </w:p>
    <w:p w14:paraId="5DFF4B68" w14:textId="77777777" w:rsidR="008114E6" w:rsidRPr="00E95429" w:rsidRDefault="008114E6" w:rsidP="00D507DF">
      <w:pPr>
        <w:pStyle w:val="Heading3"/>
        <w:spacing w:line="360" w:lineRule="auto"/>
        <w:rPr>
          <w:rFonts w:ascii="Arial" w:hAnsi="Arial" w:cs="Arial"/>
          <w:color w:val="auto"/>
          <w:sz w:val="22"/>
          <w:szCs w:val="22"/>
        </w:rPr>
      </w:pPr>
      <w:bookmarkStart w:id="14" w:name="_Toc127468837"/>
      <w:r w:rsidRPr="00E95429">
        <w:rPr>
          <w:rFonts w:ascii="Arial" w:hAnsi="Arial" w:cs="Arial"/>
          <w:color w:val="auto"/>
          <w:sz w:val="22"/>
          <w:szCs w:val="22"/>
        </w:rPr>
        <w:lastRenderedPageBreak/>
        <w:t>Intensity of competitive rivalry:</w:t>
      </w:r>
      <w:bookmarkEnd w:id="14"/>
    </w:p>
    <w:p w14:paraId="25FCAD80" w14:textId="77777777" w:rsidR="007315F7" w:rsidRPr="00E95429" w:rsidRDefault="007315F7" w:rsidP="00AC7AF4">
      <w:pPr>
        <w:spacing w:line="360" w:lineRule="auto"/>
        <w:ind w:firstLine="720"/>
        <w:rPr>
          <w:rFonts w:ascii="Arial" w:hAnsi="Arial" w:cs="Arial"/>
        </w:rPr>
      </w:pPr>
      <w:r w:rsidRPr="00E95429">
        <w:rPr>
          <w:rFonts w:ascii="Arial" w:hAnsi="Arial" w:cs="Arial"/>
        </w:rPr>
        <w:t xml:space="preserve">The UK retail sector is highly competitive, with numerous huge supermarket chains contending for market share, including Tesco, Asda, Morrisons, and Sainsbury's. Price wars are also common in the business, putting pressure on margins. Sainsbury's has distinguished itself through investing in technology, its supply chain network, and consumer loyalty </w:t>
      </w:r>
      <w:proofErr w:type="spellStart"/>
      <w:r w:rsidRPr="00E95429">
        <w:rPr>
          <w:rFonts w:ascii="Arial" w:hAnsi="Arial" w:cs="Arial"/>
        </w:rPr>
        <w:t>programmes</w:t>
      </w:r>
      <w:proofErr w:type="spellEnd"/>
      <w:r w:rsidRPr="00E95429">
        <w:rPr>
          <w:rFonts w:ascii="Arial" w:hAnsi="Arial" w:cs="Arial"/>
        </w:rPr>
        <w:t xml:space="preserve"> such as the Nectar reward </w:t>
      </w:r>
      <w:proofErr w:type="spellStart"/>
      <w:r w:rsidRPr="00E95429">
        <w:rPr>
          <w:rFonts w:ascii="Arial" w:hAnsi="Arial" w:cs="Arial"/>
        </w:rPr>
        <w:t>programme</w:t>
      </w:r>
      <w:proofErr w:type="spellEnd"/>
      <w:r w:rsidRPr="00E95429">
        <w:rPr>
          <w:rFonts w:ascii="Arial" w:hAnsi="Arial" w:cs="Arial"/>
        </w:rPr>
        <w:t>.</w:t>
      </w:r>
    </w:p>
    <w:p w14:paraId="6998BD5F" w14:textId="77777777" w:rsidR="007315F7" w:rsidRPr="00E95429" w:rsidRDefault="007315F7" w:rsidP="00AC7AF4">
      <w:pPr>
        <w:spacing w:line="360" w:lineRule="auto"/>
        <w:ind w:firstLine="720"/>
        <w:rPr>
          <w:rFonts w:ascii="Arial" w:hAnsi="Arial" w:cs="Arial"/>
        </w:rPr>
      </w:pPr>
      <w:r w:rsidRPr="00E95429">
        <w:rPr>
          <w:rFonts w:ascii="Arial" w:hAnsi="Arial" w:cs="Arial"/>
        </w:rPr>
        <w:t xml:space="preserve">To </w:t>
      </w:r>
      <w:proofErr w:type="spellStart"/>
      <w:r w:rsidRPr="00E95429">
        <w:rPr>
          <w:rFonts w:ascii="Arial" w:hAnsi="Arial" w:cs="Arial"/>
        </w:rPr>
        <w:t>summarise</w:t>
      </w:r>
      <w:proofErr w:type="spellEnd"/>
      <w:r w:rsidRPr="00E95429">
        <w:rPr>
          <w:rFonts w:ascii="Arial" w:hAnsi="Arial" w:cs="Arial"/>
        </w:rPr>
        <w:t>, the retail industry in the United Kingdom is extremely competitive, with established businesses having considerable market share and a strong danger of alternatives. Sainsbury's has responded by investing in technology, supply chain networks, and customer loyalty efforts, and as a consequence, the company has a strong market position.</w:t>
      </w:r>
    </w:p>
    <w:p w14:paraId="23A5D65B" w14:textId="77777777" w:rsidR="00366A52" w:rsidRPr="00E95429" w:rsidRDefault="00366A52" w:rsidP="00D507DF">
      <w:pPr>
        <w:pStyle w:val="Heading1"/>
        <w:spacing w:line="360" w:lineRule="auto"/>
        <w:rPr>
          <w:rFonts w:ascii="Arial" w:hAnsi="Arial" w:cs="Arial"/>
          <w:color w:val="auto"/>
          <w:sz w:val="22"/>
          <w:szCs w:val="22"/>
        </w:rPr>
      </w:pPr>
      <w:bookmarkStart w:id="15" w:name="_Toc127468838"/>
      <w:r w:rsidRPr="00E95429">
        <w:rPr>
          <w:rFonts w:ascii="Arial" w:hAnsi="Arial" w:cs="Arial"/>
          <w:color w:val="auto"/>
          <w:sz w:val="22"/>
          <w:szCs w:val="22"/>
        </w:rPr>
        <w:t>Conclusion</w:t>
      </w:r>
      <w:bookmarkEnd w:id="15"/>
    </w:p>
    <w:p w14:paraId="2C1D29AA" w14:textId="77777777" w:rsidR="009C698A" w:rsidRPr="00E95429" w:rsidRDefault="009C698A" w:rsidP="00AC7AF4">
      <w:pPr>
        <w:spacing w:line="360" w:lineRule="auto"/>
        <w:ind w:firstLine="720"/>
        <w:rPr>
          <w:rFonts w:ascii="Arial" w:hAnsi="Arial" w:cs="Arial"/>
        </w:rPr>
      </w:pPr>
      <w:r w:rsidRPr="00E95429">
        <w:rPr>
          <w:rFonts w:ascii="Arial" w:hAnsi="Arial" w:cs="Arial"/>
        </w:rPr>
        <w:t xml:space="preserve">Sainsbury's is one of the major grocery chains in the United Kingdom, and it is dealing with a number of issues that might have an influence on its operations. The PESTLE study found various external variables that might effect Sainsbury's, including legal elements such as changes in legislation and economic factors such as inflation and unemployment. Political variables, such as Brexit and changes in government regulations, also have the ability to harm the corporation. Sociocultural issues such as shifting consumer tastes and demography may have an impact on Sainsbury's product line and customer base. Online shopping and data analytics, for example, present both potential and problems for the </w:t>
      </w:r>
      <w:proofErr w:type="spellStart"/>
      <w:r w:rsidRPr="00E95429">
        <w:rPr>
          <w:rFonts w:ascii="Arial" w:hAnsi="Arial" w:cs="Arial"/>
        </w:rPr>
        <w:t>organisation</w:t>
      </w:r>
      <w:proofErr w:type="spellEnd"/>
      <w:r w:rsidRPr="00E95429">
        <w:rPr>
          <w:rFonts w:ascii="Arial" w:hAnsi="Arial" w:cs="Arial"/>
        </w:rPr>
        <w:t>.</w:t>
      </w:r>
    </w:p>
    <w:p w14:paraId="75D438F8" w14:textId="77777777" w:rsidR="00EA31FA" w:rsidRPr="00E95429" w:rsidRDefault="0013735B" w:rsidP="00AC7AF4">
      <w:pPr>
        <w:spacing w:line="360" w:lineRule="auto"/>
        <w:ind w:firstLine="720"/>
        <w:rPr>
          <w:rFonts w:ascii="Arial" w:hAnsi="Arial" w:cs="Arial"/>
        </w:rPr>
      </w:pPr>
      <w:r w:rsidRPr="00E95429">
        <w:rPr>
          <w:rFonts w:ascii="Arial" w:hAnsi="Arial" w:cs="Arial"/>
        </w:rPr>
        <w:t xml:space="preserve">According to Porter's Five Forces study, Sainsbury's confronts strong rivalry in the UK retail industry, especially from other big grocery chains. Yet, the corporation has a strong position in terms of supplier bargaining power and client loyalty </w:t>
      </w:r>
      <w:proofErr w:type="spellStart"/>
      <w:r w:rsidRPr="00E95429">
        <w:rPr>
          <w:rFonts w:ascii="Arial" w:hAnsi="Arial" w:cs="Arial"/>
        </w:rPr>
        <w:t>programmes</w:t>
      </w:r>
      <w:proofErr w:type="spellEnd"/>
      <w:r w:rsidRPr="00E95429">
        <w:rPr>
          <w:rFonts w:ascii="Arial" w:hAnsi="Arial" w:cs="Arial"/>
        </w:rPr>
        <w:t>. Sainsbury's has responded to these external influences by investing in online shopping and delivery services, as well as enhancing sustainability, in order to keep its market position. Sainsbury's must continue to adapt to external influences while focusing on customer service, sustainability, and innovation.</w:t>
      </w:r>
    </w:p>
    <w:p w14:paraId="699A769B" w14:textId="77777777" w:rsidR="00164C14" w:rsidRPr="00E95429" w:rsidRDefault="00164C14" w:rsidP="00D507DF">
      <w:pPr>
        <w:spacing w:line="360" w:lineRule="auto"/>
        <w:rPr>
          <w:rFonts w:ascii="Arial" w:hAnsi="Arial" w:cs="Arial"/>
        </w:rPr>
      </w:pPr>
      <w:r w:rsidRPr="00E95429">
        <w:rPr>
          <w:rFonts w:ascii="Arial" w:hAnsi="Arial" w:cs="Arial"/>
        </w:rPr>
        <w:br w:type="page"/>
      </w:r>
    </w:p>
    <w:p w14:paraId="65C50387" w14:textId="77777777" w:rsidR="00EA31FA" w:rsidRPr="00E95429" w:rsidRDefault="00EA31FA" w:rsidP="00D507DF">
      <w:pPr>
        <w:spacing w:line="360" w:lineRule="auto"/>
        <w:jc w:val="center"/>
        <w:rPr>
          <w:rFonts w:ascii="Arial" w:hAnsi="Arial" w:cs="Arial"/>
        </w:rPr>
      </w:pPr>
      <w:r w:rsidRPr="00E95429">
        <w:rPr>
          <w:rFonts w:ascii="Arial" w:hAnsi="Arial" w:cs="Arial"/>
        </w:rPr>
        <w:lastRenderedPageBreak/>
        <w:t>References</w:t>
      </w:r>
    </w:p>
    <w:p w14:paraId="52254F79" w14:textId="77777777" w:rsidR="001470B5" w:rsidRPr="00E95429" w:rsidRDefault="001470B5" w:rsidP="00D507DF">
      <w:pPr>
        <w:spacing w:line="360" w:lineRule="auto"/>
        <w:rPr>
          <w:rFonts w:ascii="Arial" w:hAnsi="Arial" w:cs="Arial"/>
          <w:shd w:val="clear" w:color="auto" w:fill="FFFFFF"/>
        </w:rPr>
      </w:pPr>
      <w:proofErr w:type="spellStart"/>
      <w:r w:rsidRPr="00E95429">
        <w:rPr>
          <w:rFonts w:ascii="Arial" w:hAnsi="Arial" w:cs="Arial"/>
          <w:shd w:val="clear" w:color="auto" w:fill="FFFFFF"/>
        </w:rPr>
        <w:t>Altinay</w:t>
      </w:r>
      <w:proofErr w:type="spellEnd"/>
      <w:r w:rsidRPr="00E95429">
        <w:rPr>
          <w:rFonts w:ascii="Arial" w:hAnsi="Arial" w:cs="Arial"/>
          <w:shd w:val="clear" w:color="auto" w:fill="FFFFFF"/>
        </w:rPr>
        <w:t xml:space="preserve">, L., Song, H., </w:t>
      </w:r>
      <w:proofErr w:type="spellStart"/>
      <w:r w:rsidRPr="00E95429">
        <w:rPr>
          <w:rFonts w:ascii="Arial" w:hAnsi="Arial" w:cs="Arial"/>
          <w:shd w:val="clear" w:color="auto" w:fill="FFFFFF"/>
        </w:rPr>
        <w:t>Madanoglu</w:t>
      </w:r>
      <w:proofErr w:type="spellEnd"/>
      <w:r w:rsidRPr="00E95429">
        <w:rPr>
          <w:rFonts w:ascii="Arial" w:hAnsi="Arial" w:cs="Arial"/>
          <w:shd w:val="clear" w:color="auto" w:fill="FFFFFF"/>
        </w:rPr>
        <w:t>, M., &amp; Wang, X. L. (2019). The influence of customer-to-customer interactions on elderly consumers’ satisfaction and social well-being. </w:t>
      </w:r>
      <w:r w:rsidRPr="00E95429">
        <w:rPr>
          <w:rFonts w:ascii="Arial" w:hAnsi="Arial" w:cs="Arial"/>
          <w:i/>
          <w:iCs/>
          <w:shd w:val="clear" w:color="auto" w:fill="FFFFFF"/>
        </w:rPr>
        <w:t>International Journal of Hospitality Management</w:t>
      </w:r>
      <w:r w:rsidRPr="00E95429">
        <w:rPr>
          <w:rFonts w:ascii="Arial" w:hAnsi="Arial" w:cs="Arial"/>
          <w:shd w:val="clear" w:color="auto" w:fill="FFFFFF"/>
        </w:rPr>
        <w:t>, </w:t>
      </w:r>
      <w:r w:rsidRPr="00E95429">
        <w:rPr>
          <w:rFonts w:ascii="Arial" w:hAnsi="Arial" w:cs="Arial"/>
          <w:i/>
          <w:iCs/>
          <w:shd w:val="clear" w:color="auto" w:fill="FFFFFF"/>
        </w:rPr>
        <w:t>78</w:t>
      </w:r>
      <w:r w:rsidRPr="00E95429">
        <w:rPr>
          <w:rFonts w:ascii="Arial" w:hAnsi="Arial" w:cs="Arial"/>
          <w:shd w:val="clear" w:color="auto" w:fill="FFFFFF"/>
        </w:rPr>
        <w:t>, 223-233.</w:t>
      </w:r>
    </w:p>
    <w:p w14:paraId="7C66B157" w14:textId="77777777" w:rsidR="002C54D9" w:rsidRPr="00E95429" w:rsidRDefault="002C54D9" w:rsidP="00D507DF">
      <w:pPr>
        <w:spacing w:line="360" w:lineRule="auto"/>
        <w:rPr>
          <w:rFonts w:ascii="Arial" w:hAnsi="Arial" w:cs="Arial"/>
          <w:shd w:val="clear" w:color="auto" w:fill="FFFFFF"/>
        </w:rPr>
      </w:pPr>
      <w:r w:rsidRPr="00E95429">
        <w:rPr>
          <w:rFonts w:ascii="Arial" w:hAnsi="Arial" w:cs="Arial"/>
          <w:shd w:val="clear" w:color="auto" w:fill="FFFFFF"/>
        </w:rPr>
        <w:t>Monte, A. (2021). A study of value chain reconfiguration processes under Covid-19 pressures: the case of Tesco PLC in the United Kingdom.</w:t>
      </w:r>
    </w:p>
    <w:p w14:paraId="0AAE5563" w14:textId="77777777" w:rsidR="00001F9A" w:rsidRPr="00E95429" w:rsidRDefault="00001F9A" w:rsidP="00D507DF">
      <w:pPr>
        <w:spacing w:line="360" w:lineRule="auto"/>
        <w:rPr>
          <w:rFonts w:ascii="Arial" w:hAnsi="Arial" w:cs="Arial"/>
          <w:shd w:val="clear" w:color="auto" w:fill="FFFFFF"/>
        </w:rPr>
      </w:pPr>
      <w:r w:rsidRPr="00E95429">
        <w:rPr>
          <w:rFonts w:ascii="Arial" w:hAnsi="Arial" w:cs="Arial"/>
          <w:shd w:val="clear" w:color="auto" w:fill="FFFFFF"/>
        </w:rPr>
        <w:t>Nanda, A., Xu, Y., &amp; Zhang, F. (2021). How would the COVID-19 pandemic reshape retail real estate and high streets through acceleration of E-commerce and digitalization?. </w:t>
      </w:r>
      <w:r w:rsidRPr="00E95429">
        <w:rPr>
          <w:rFonts w:ascii="Arial" w:hAnsi="Arial" w:cs="Arial"/>
          <w:i/>
          <w:iCs/>
          <w:shd w:val="clear" w:color="auto" w:fill="FFFFFF"/>
        </w:rPr>
        <w:t>Journal of Urban Management</w:t>
      </w:r>
      <w:r w:rsidRPr="00E95429">
        <w:rPr>
          <w:rFonts w:ascii="Arial" w:hAnsi="Arial" w:cs="Arial"/>
          <w:shd w:val="clear" w:color="auto" w:fill="FFFFFF"/>
        </w:rPr>
        <w:t>, </w:t>
      </w:r>
      <w:r w:rsidRPr="00E95429">
        <w:rPr>
          <w:rFonts w:ascii="Arial" w:hAnsi="Arial" w:cs="Arial"/>
          <w:i/>
          <w:iCs/>
          <w:shd w:val="clear" w:color="auto" w:fill="FFFFFF"/>
        </w:rPr>
        <w:t>10</w:t>
      </w:r>
      <w:r w:rsidRPr="00E95429">
        <w:rPr>
          <w:rFonts w:ascii="Arial" w:hAnsi="Arial" w:cs="Arial"/>
          <w:shd w:val="clear" w:color="auto" w:fill="FFFFFF"/>
        </w:rPr>
        <w:t>(2), 110-124.</w:t>
      </w:r>
    </w:p>
    <w:p w14:paraId="5D0E7754" w14:textId="77777777" w:rsidR="00C02998" w:rsidRPr="00E95429" w:rsidRDefault="00C02998" w:rsidP="00D507DF">
      <w:pPr>
        <w:spacing w:line="360" w:lineRule="auto"/>
        <w:rPr>
          <w:rFonts w:ascii="Arial" w:hAnsi="Arial" w:cs="Arial"/>
        </w:rPr>
      </w:pPr>
      <w:proofErr w:type="spellStart"/>
      <w:r w:rsidRPr="00E95429">
        <w:rPr>
          <w:rFonts w:ascii="Arial" w:hAnsi="Arial" w:cs="Arial"/>
          <w:shd w:val="clear" w:color="auto" w:fill="FFFFFF"/>
        </w:rPr>
        <w:t>Noguerol</w:t>
      </w:r>
      <w:proofErr w:type="spellEnd"/>
      <w:r w:rsidRPr="00E95429">
        <w:rPr>
          <w:rFonts w:ascii="Arial" w:hAnsi="Arial" w:cs="Arial"/>
          <w:shd w:val="clear" w:color="auto" w:fill="FFFFFF"/>
        </w:rPr>
        <w:t xml:space="preserve">, A. T., </w:t>
      </w:r>
      <w:proofErr w:type="spellStart"/>
      <w:r w:rsidRPr="00E95429">
        <w:rPr>
          <w:rFonts w:ascii="Arial" w:hAnsi="Arial" w:cs="Arial"/>
          <w:shd w:val="clear" w:color="auto" w:fill="FFFFFF"/>
        </w:rPr>
        <w:t>Pagán</w:t>
      </w:r>
      <w:proofErr w:type="spellEnd"/>
      <w:r w:rsidRPr="00E95429">
        <w:rPr>
          <w:rFonts w:ascii="Arial" w:hAnsi="Arial" w:cs="Arial"/>
          <w:shd w:val="clear" w:color="auto" w:fill="FFFFFF"/>
        </w:rPr>
        <w:t>, M. J., García-Segovia, P., &amp; Varela, P. (2021). Green or clean? Perception of clean label plant-based products by omnivorous, vegan, vegetarian and flexitarian consumers. </w:t>
      </w:r>
      <w:r w:rsidRPr="00E95429">
        <w:rPr>
          <w:rFonts w:ascii="Arial" w:hAnsi="Arial" w:cs="Arial"/>
          <w:i/>
          <w:iCs/>
          <w:shd w:val="clear" w:color="auto" w:fill="FFFFFF"/>
        </w:rPr>
        <w:t>Food Research International</w:t>
      </w:r>
      <w:r w:rsidRPr="00E95429">
        <w:rPr>
          <w:rFonts w:ascii="Arial" w:hAnsi="Arial" w:cs="Arial"/>
          <w:shd w:val="clear" w:color="auto" w:fill="FFFFFF"/>
        </w:rPr>
        <w:t>, </w:t>
      </w:r>
      <w:r w:rsidRPr="00E95429">
        <w:rPr>
          <w:rFonts w:ascii="Arial" w:hAnsi="Arial" w:cs="Arial"/>
          <w:i/>
          <w:iCs/>
          <w:shd w:val="clear" w:color="auto" w:fill="FFFFFF"/>
        </w:rPr>
        <w:t>149</w:t>
      </w:r>
      <w:r w:rsidRPr="00E95429">
        <w:rPr>
          <w:rFonts w:ascii="Arial" w:hAnsi="Arial" w:cs="Arial"/>
          <w:shd w:val="clear" w:color="auto" w:fill="FFFFFF"/>
        </w:rPr>
        <w:t>, 110652.</w:t>
      </w:r>
    </w:p>
    <w:p w14:paraId="0F04AC7B" w14:textId="77777777" w:rsidR="00EA31FA" w:rsidRPr="00E95429" w:rsidRDefault="00EA31FA" w:rsidP="00D507DF">
      <w:pPr>
        <w:spacing w:line="360" w:lineRule="auto"/>
        <w:rPr>
          <w:rFonts w:ascii="Arial" w:hAnsi="Arial" w:cs="Arial"/>
        </w:rPr>
      </w:pPr>
      <w:r w:rsidRPr="00E95429">
        <w:rPr>
          <w:rFonts w:ascii="Arial" w:hAnsi="Arial" w:cs="Arial"/>
        </w:rPr>
        <w:t xml:space="preserve">Sainsbury’s (2022). </w:t>
      </w:r>
      <w:r w:rsidRPr="00E95429">
        <w:rPr>
          <w:rFonts w:ascii="Arial" w:hAnsi="Arial" w:cs="Arial"/>
          <w:i/>
        </w:rPr>
        <w:t xml:space="preserve">Annual Report and Financial Statements 2022. </w:t>
      </w:r>
      <w:hyperlink r:id="rId7" w:history="1">
        <w:r w:rsidR="00BF3694" w:rsidRPr="00E95429">
          <w:rPr>
            <w:rStyle w:val="Hyperlink"/>
            <w:rFonts w:ascii="Arial" w:hAnsi="Arial" w:cs="Arial"/>
            <w:color w:val="auto"/>
          </w:rPr>
          <w:t>https://www.about.sainsburys.co.uk/~/media/Files/S/Sainsburys/documents/reports-and-presentations/annual-reports/sainsburys-ar2022.pdf</w:t>
        </w:r>
      </w:hyperlink>
    </w:p>
    <w:p w14:paraId="4159B1CA" w14:textId="77777777" w:rsidR="00241ADA" w:rsidRPr="00E95429" w:rsidRDefault="00241ADA" w:rsidP="00D507DF">
      <w:pPr>
        <w:spacing w:line="360" w:lineRule="auto"/>
        <w:rPr>
          <w:rFonts w:ascii="Arial" w:hAnsi="Arial" w:cs="Arial"/>
        </w:rPr>
      </w:pPr>
      <w:r w:rsidRPr="00E95429">
        <w:rPr>
          <w:rFonts w:ascii="Arial" w:hAnsi="Arial" w:cs="Arial"/>
          <w:shd w:val="clear" w:color="auto" w:fill="FFFFFF"/>
        </w:rPr>
        <w:t xml:space="preserve">Schleper, M. C., Gold, S., </w:t>
      </w:r>
      <w:proofErr w:type="spellStart"/>
      <w:r w:rsidRPr="00E95429">
        <w:rPr>
          <w:rFonts w:ascii="Arial" w:hAnsi="Arial" w:cs="Arial"/>
          <w:shd w:val="clear" w:color="auto" w:fill="FFFFFF"/>
        </w:rPr>
        <w:t>Trautrims</w:t>
      </w:r>
      <w:proofErr w:type="spellEnd"/>
      <w:r w:rsidRPr="00E95429">
        <w:rPr>
          <w:rFonts w:ascii="Arial" w:hAnsi="Arial" w:cs="Arial"/>
          <w:shd w:val="clear" w:color="auto" w:fill="FFFFFF"/>
        </w:rPr>
        <w:t xml:space="preserve">, A., &amp; </w:t>
      </w:r>
      <w:proofErr w:type="spellStart"/>
      <w:r w:rsidRPr="00E95429">
        <w:rPr>
          <w:rFonts w:ascii="Arial" w:hAnsi="Arial" w:cs="Arial"/>
          <w:shd w:val="clear" w:color="auto" w:fill="FFFFFF"/>
        </w:rPr>
        <w:t>Baldock</w:t>
      </w:r>
      <w:proofErr w:type="spellEnd"/>
      <w:r w:rsidRPr="00E95429">
        <w:rPr>
          <w:rFonts w:ascii="Arial" w:hAnsi="Arial" w:cs="Arial"/>
          <w:shd w:val="clear" w:color="auto" w:fill="FFFFFF"/>
        </w:rPr>
        <w:t>, D. (2021). Pandemic-induced knowledge gaps in operations and supply chain management: COVID-19’s impacts on retailing. </w:t>
      </w:r>
      <w:r w:rsidRPr="00E95429">
        <w:rPr>
          <w:rFonts w:ascii="Arial" w:hAnsi="Arial" w:cs="Arial"/>
          <w:i/>
          <w:iCs/>
          <w:shd w:val="clear" w:color="auto" w:fill="FFFFFF"/>
        </w:rPr>
        <w:t>International Journal of Operations &amp; Production Management</w:t>
      </w:r>
      <w:r w:rsidRPr="00E95429">
        <w:rPr>
          <w:rFonts w:ascii="Arial" w:hAnsi="Arial" w:cs="Arial"/>
          <w:shd w:val="clear" w:color="auto" w:fill="FFFFFF"/>
        </w:rPr>
        <w:t>, </w:t>
      </w:r>
      <w:r w:rsidRPr="00E95429">
        <w:rPr>
          <w:rFonts w:ascii="Arial" w:hAnsi="Arial" w:cs="Arial"/>
          <w:i/>
          <w:iCs/>
          <w:shd w:val="clear" w:color="auto" w:fill="FFFFFF"/>
        </w:rPr>
        <w:t>41</w:t>
      </w:r>
      <w:r w:rsidRPr="00E95429">
        <w:rPr>
          <w:rFonts w:ascii="Arial" w:hAnsi="Arial" w:cs="Arial"/>
          <w:shd w:val="clear" w:color="auto" w:fill="FFFFFF"/>
        </w:rPr>
        <w:t>(3), 193-205.</w:t>
      </w:r>
    </w:p>
    <w:p w14:paraId="29067AAF" w14:textId="77777777" w:rsidR="00BF3694" w:rsidRPr="00E95429" w:rsidRDefault="00BF3694" w:rsidP="00D507DF">
      <w:pPr>
        <w:spacing w:line="360" w:lineRule="auto"/>
        <w:rPr>
          <w:rFonts w:ascii="Arial" w:hAnsi="Arial" w:cs="Arial"/>
        </w:rPr>
      </w:pPr>
      <w:proofErr w:type="spellStart"/>
      <w:r w:rsidRPr="00E95429">
        <w:rPr>
          <w:rFonts w:ascii="Arial" w:hAnsi="Arial" w:cs="Arial"/>
          <w:shd w:val="clear" w:color="auto" w:fill="FFFFFF"/>
        </w:rPr>
        <w:t>Sima</w:t>
      </w:r>
      <w:proofErr w:type="spellEnd"/>
      <w:r w:rsidRPr="00E95429">
        <w:rPr>
          <w:rFonts w:ascii="Arial" w:hAnsi="Arial" w:cs="Arial"/>
          <w:shd w:val="clear" w:color="auto" w:fill="FFFFFF"/>
        </w:rPr>
        <w:t xml:space="preserve">, V., Gheorghe, I. G., </w:t>
      </w:r>
      <w:proofErr w:type="spellStart"/>
      <w:r w:rsidRPr="00E95429">
        <w:rPr>
          <w:rFonts w:ascii="Arial" w:hAnsi="Arial" w:cs="Arial"/>
          <w:shd w:val="clear" w:color="auto" w:fill="FFFFFF"/>
        </w:rPr>
        <w:t>Subić</w:t>
      </w:r>
      <w:proofErr w:type="spellEnd"/>
      <w:r w:rsidRPr="00E95429">
        <w:rPr>
          <w:rFonts w:ascii="Arial" w:hAnsi="Arial" w:cs="Arial"/>
          <w:shd w:val="clear" w:color="auto" w:fill="FFFFFF"/>
        </w:rPr>
        <w:t xml:space="preserve">, J., &amp; </w:t>
      </w:r>
      <w:proofErr w:type="spellStart"/>
      <w:r w:rsidRPr="00E95429">
        <w:rPr>
          <w:rFonts w:ascii="Arial" w:hAnsi="Arial" w:cs="Arial"/>
          <w:shd w:val="clear" w:color="auto" w:fill="FFFFFF"/>
        </w:rPr>
        <w:t>Nancu</w:t>
      </w:r>
      <w:proofErr w:type="spellEnd"/>
      <w:r w:rsidRPr="00E95429">
        <w:rPr>
          <w:rFonts w:ascii="Arial" w:hAnsi="Arial" w:cs="Arial"/>
          <w:shd w:val="clear" w:color="auto" w:fill="FFFFFF"/>
        </w:rPr>
        <w:t>, D. (2020). Influences of the industry 4.0 revolution on the human capital development and consumer behavior: A systematic review. </w:t>
      </w:r>
      <w:r w:rsidRPr="00E95429">
        <w:rPr>
          <w:rFonts w:ascii="Arial" w:hAnsi="Arial" w:cs="Arial"/>
          <w:i/>
          <w:iCs/>
          <w:shd w:val="clear" w:color="auto" w:fill="FFFFFF"/>
        </w:rPr>
        <w:t>Sustainability</w:t>
      </w:r>
      <w:r w:rsidRPr="00E95429">
        <w:rPr>
          <w:rFonts w:ascii="Arial" w:hAnsi="Arial" w:cs="Arial"/>
          <w:shd w:val="clear" w:color="auto" w:fill="FFFFFF"/>
        </w:rPr>
        <w:t>, </w:t>
      </w:r>
      <w:r w:rsidRPr="00E95429">
        <w:rPr>
          <w:rFonts w:ascii="Arial" w:hAnsi="Arial" w:cs="Arial"/>
          <w:i/>
          <w:iCs/>
          <w:shd w:val="clear" w:color="auto" w:fill="FFFFFF"/>
        </w:rPr>
        <w:t>12</w:t>
      </w:r>
      <w:r w:rsidRPr="00E95429">
        <w:rPr>
          <w:rFonts w:ascii="Arial" w:hAnsi="Arial" w:cs="Arial"/>
          <w:shd w:val="clear" w:color="auto" w:fill="FFFFFF"/>
        </w:rPr>
        <w:t>(10), 4035.</w:t>
      </w:r>
    </w:p>
    <w:sectPr w:rsidR="00BF3694" w:rsidRPr="00E95429" w:rsidSect="009228A4">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B4681" w14:textId="77777777" w:rsidR="00915250" w:rsidRDefault="00915250" w:rsidP="00AB352C">
      <w:pPr>
        <w:spacing w:after="0" w:line="240" w:lineRule="auto"/>
      </w:pPr>
      <w:r>
        <w:separator/>
      </w:r>
    </w:p>
  </w:endnote>
  <w:endnote w:type="continuationSeparator" w:id="0">
    <w:p w14:paraId="146FB1FB" w14:textId="77777777" w:rsidR="00915250" w:rsidRDefault="00915250" w:rsidP="00AB3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D5F6A" w14:textId="77777777" w:rsidR="00915250" w:rsidRDefault="00915250" w:rsidP="00AB352C">
      <w:pPr>
        <w:spacing w:after="0" w:line="240" w:lineRule="auto"/>
      </w:pPr>
      <w:r>
        <w:separator/>
      </w:r>
    </w:p>
  </w:footnote>
  <w:footnote w:type="continuationSeparator" w:id="0">
    <w:p w14:paraId="035D5800" w14:textId="77777777" w:rsidR="00915250" w:rsidRDefault="00915250" w:rsidP="00AB35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4AC93" w14:textId="77777777" w:rsidR="005D5C2B" w:rsidRPr="005D5C2B" w:rsidRDefault="005D5C2B" w:rsidP="005D5C2B">
    <w:pPr>
      <w:pStyle w:val="Header"/>
      <w:jc w:val="right"/>
      <w:rPr>
        <w:sz w:val="24"/>
      </w:rPr>
    </w:pPr>
    <w:r w:rsidRPr="00C14F07">
      <w:rPr>
        <w:sz w:val="24"/>
      </w:rPr>
      <w:t>SAINSBURY’S</w:t>
    </w:r>
    <w:r>
      <w:rPr>
        <w:sz w:val="24"/>
      </w:rPr>
      <w:t xml:space="preserve"> </w:t>
    </w:r>
    <w:r w:rsidRPr="005D5C2B">
      <w:rPr>
        <w:sz w:val="24"/>
      </w:rPr>
      <w:fldChar w:fldCharType="begin"/>
    </w:r>
    <w:r w:rsidRPr="005D5C2B">
      <w:rPr>
        <w:sz w:val="24"/>
      </w:rPr>
      <w:instrText xml:space="preserve"> PAGE   \* MERGEFORMAT </w:instrText>
    </w:r>
    <w:r w:rsidRPr="005D5C2B">
      <w:rPr>
        <w:sz w:val="24"/>
      </w:rPr>
      <w:fldChar w:fldCharType="separate"/>
    </w:r>
    <w:r w:rsidR="007617AC">
      <w:rPr>
        <w:noProof/>
        <w:sz w:val="24"/>
      </w:rPr>
      <w:t>7</w:t>
    </w:r>
    <w:r w:rsidRPr="005D5C2B">
      <w:rPr>
        <w:noProof/>
        <w:sz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993"/>
    <w:rsid w:val="00001F9A"/>
    <w:rsid w:val="00007873"/>
    <w:rsid w:val="000127D5"/>
    <w:rsid w:val="00033074"/>
    <w:rsid w:val="000331CC"/>
    <w:rsid w:val="00037B5C"/>
    <w:rsid w:val="00041027"/>
    <w:rsid w:val="00077A43"/>
    <w:rsid w:val="0008269F"/>
    <w:rsid w:val="00095A7C"/>
    <w:rsid w:val="000B11E2"/>
    <w:rsid w:val="000D6BA3"/>
    <w:rsid w:val="00110C90"/>
    <w:rsid w:val="0013735B"/>
    <w:rsid w:val="001470B5"/>
    <w:rsid w:val="00164C14"/>
    <w:rsid w:val="00194E2B"/>
    <w:rsid w:val="001B29E9"/>
    <w:rsid w:val="001C409C"/>
    <w:rsid w:val="001E5B52"/>
    <w:rsid w:val="001E7AB3"/>
    <w:rsid w:val="001F6423"/>
    <w:rsid w:val="00241ADA"/>
    <w:rsid w:val="00243209"/>
    <w:rsid w:val="00251AB7"/>
    <w:rsid w:val="002939C0"/>
    <w:rsid w:val="002B5971"/>
    <w:rsid w:val="002B6798"/>
    <w:rsid w:val="002C54D9"/>
    <w:rsid w:val="002E46B7"/>
    <w:rsid w:val="00346503"/>
    <w:rsid w:val="0034676D"/>
    <w:rsid w:val="00366A52"/>
    <w:rsid w:val="0039238A"/>
    <w:rsid w:val="003C0838"/>
    <w:rsid w:val="00402992"/>
    <w:rsid w:val="00407E92"/>
    <w:rsid w:val="00416009"/>
    <w:rsid w:val="00425343"/>
    <w:rsid w:val="00430C8D"/>
    <w:rsid w:val="004457AA"/>
    <w:rsid w:val="00452F5B"/>
    <w:rsid w:val="004857B3"/>
    <w:rsid w:val="00485C94"/>
    <w:rsid w:val="00491004"/>
    <w:rsid w:val="004B18AA"/>
    <w:rsid w:val="004B32E8"/>
    <w:rsid w:val="004B7B58"/>
    <w:rsid w:val="004D6791"/>
    <w:rsid w:val="004E7629"/>
    <w:rsid w:val="00503F5B"/>
    <w:rsid w:val="00505A62"/>
    <w:rsid w:val="00507BC8"/>
    <w:rsid w:val="00541DAF"/>
    <w:rsid w:val="00556B4F"/>
    <w:rsid w:val="00562BCD"/>
    <w:rsid w:val="00570C13"/>
    <w:rsid w:val="005727C8"/>
    <w:rsid w:val="00576AB9"/>
    <w:rsid w:val="005A408A"/>
    <w:rsid w:val="005A78C2"/>
    <w:rsid w:val="005C79EA"/>
    <w:rsid w:val="005D23F0"/>
    <w:rsid w:val="005D5C2B"/>
    <w:rsid w:val="00600ACE"/>
    <w:rsid w:val="006100CD"/>
    <w:rsid w:val="00611586"/>
    <w:rsid w:val="00622257"/>
    <w:rsid w:val="006406BA"/>
    <w:rsid w:val="006A1936"/>
    <w:rsid w:val="006B7A60"/>
    <w:rsid w:val="006D4426"/>
    <w:rsid w:val="007004C2"/>
    <w:rsid w:val="007315F7"/>
    <w:rsid w:val="00745EDE"/>
    <w:rsid w:val="00751CB3"/>
    <w:rsid w:val="007617AC"/>
    <w:rsid w:val="00796D32"/>
    <w:rsid w:val="007A52A9"/>
    <w:rsid w:val="007E7DDD"/>
    <w:rsid w:val="008114E6"/>
    <w:rsid w:val="00837038"/>
    <w:rsid w:val="00877D8E"/>
    <w:rsid w:val="008A5361"/>
    <w:rsid w:val="008C6979"/>
    <w:rsid w:val="008D7FC4"/>
    <w:rsid w:val="008F133B"/>
    <w:rsid w:val="00901016"/>
    <w:rsid w:val="00915250"/>
    <w:rsid w:val="009173FA"/>
    <w:rsid w:val="009228A4"/>
    <w:rsid w:val="009915DB"/>
    <w:rsid w:val="009A5936"/>
    <w:rsid w:val="009B13AE"/>
    <w:rsid w:val="009B5564"/>
    <w:rsid w:val="009C698A"/>
    <w:rsid w:val="009D3F9A"/>
    <w:rsid w:val="009D5050"/>
    <w:rsid w:val="009E1C73"/>
    <w:rsid w:val="009E274E"/>
    <w:rsid w:val="00A10848"/>
    <w:rsid w:val="00A26297"/>
    <w:rsid w:val="00A415E9"/>
    <w:rsid w:val="00A423B9"/>
    <w:rsid w:val="00A43E58"/>
    <w:rsid w:val="00A44EF2"/>
    <w:rsid w:val="00A62A2F"/>
    <w:rsid w:val="00A66A47"/>
    <w:rsid w:val="00A75E2B"/>
    <w:rsid w:val="00AA6AE6"/>
    <w:rsid w:val="00AB2483"/>
    <w:rsid w:val="00AB352C"/>
    <w:rsid w:val="00AB6AC2"/>
    <w:rsid w:val="00AC7AF4"/>
    <w:rsid w:val="00B01487"/>
    <w:rsid w:val="00B150C2"/>
    <w:rsid w:val="00B44ED5"/>
    <w:rsid w:val="00B61B79"/>
    <w:rsid w:val="00B65649"/>
    <w:rsid w:val="00B67654"/>
    <w:rsid w:val="00B75A8D"/>
    <w:rsid w:val="00BA6BAE"/>
    <w:rsid w:val="00BF3694"/>
    <w:rsid w:val="00C01BC3"/>
    <w:rsid w:val="00C02998"/>
    <w:rsid w:val="00C04EB4"/>
    <w:rsid w:val="00C11C38"/>
    <w:rsid w:val="00C14F07"/>
    <w:rsid w:val="00C16C56"/>
    <w:rsid w:val="00C21DD5"/>
    <w:rsid w:val="00C22CC4"/>
    <w:rsid w:val="00C3077A"/>
    <w:rsid w:val="00C36D7B"/>
    <w:rsid w:val="00C607AC"/>
    <w:rsid w:val="00C6517D"/>
    <w:rsid w:val="00C8088C"/>
    <w:rsid w:val="00CA64F7"/>
    <w:rsid w:val="00CE0D76"/>
    <w:rsid w:val="00CE61C0"/>
    <w:rsid w:val="00D4354C"/>
    <w:rsid w:val="00D507DF"/>
    <w:rsid w:val="00D518FD"/>
    <w:rsid w:val="00D56993"/>
    <w:rsid w:val="00D731B8"/>
    <w:rsid w:val="00D75908"/>
    <w:rsid w:val="00D923A8"/>
    <w:rsid w:val="00DB1B8E"/>
    <w:rsid w:val="00DB565A"/>
    <w:rsid w:val="00DB7475"/>
    <w:rsid w:val="00E03A1D"/>
    <w:rsid w:val="00E04605"/>
    <w:rsid w:val="00E3707E"/>
    <w:rsid w:val="00E44FBB"/>
    <w:rsid w:val="00E50064"/>
    <w:rsid w:val="00E9354C"/>
    <w:rsid w:val="00E95429"/>
    <w:rsid w:val="00EA31FA"/>
    <w:rsid w:val="00EC6BFD"/>
    <w:rsid w:val="00EE67AD"/>
    <w:rsid w:val="00EE6A7D"/>
    <w:rsid w:val="00F049B5"/>
    <w:rsid w:val="00F12118"/>
    <w:rsid w:val="00F23BDA"/>
    <w:rsid w:val="00F23FE8"/>
    <w:rsid w:val="00F97CD9"/>
    <w:rsid w:val="00FE063C"/>
    <w:rsid w:val="00FF3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B971A"/>
  <w15:chartTrackingRefBased/>
  <w15:docId w15:val="{099CC737-20DA-4117-8AFD-E2EABA900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31B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731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731B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3694"/>
    <w:rPr>
      <w:color w:val="0563C1" w:themeColor="hyperlink"/>
      <w:u w:val="single"/>
    </w:rPr>
  </w:style>
  <w:style w:type="paragraph" w:styleId="NoSpacing">
    <w:name w:val="No Spacing"/>
    <w:link w:val="NoSpacingChar"/>
    <w:uiPriority w:val="1"/>
    <w:qFormat/>
    <w:rsid w:val="009228A4"/>
    <w:pPr>
      <w:spacing w:after="0" w:line="240" w:lineRule="auto"/>
    </w:pPr>
    <w:rPr>
      <w:rFonts w:eastAsiaTheme="minorEastAsia"/>
    </w:rPr>
  </w:style>
  <w:style w:type="character" w:customStyle="1" w:styleId="NoSpacingChar">
    <w:name w:val="No Spacing Char"/>
    <w:basedOn w:val="DefaultParagraphFont"/>
    <w:link w:val="NoSpacing"/>
    <w:uiPriority w:val="1"/>
    <w:rsid w:val="009228A4"/>
    <w:rPr>
      <w:rFonts w:eastAsiaTheme="minorEastAsia"/>
    </w:rPr>
  </w:style>
  <w:style w:type="character" w:customStyle="1" w:styleId="Heading1Char">
    <w:name w:val="Heading 1 Char"/>
    <w:basedOn w:val="DefaultParagraphFont"/>
    <w:link w:val="Heading1"/>
    <w:uiPriority w:val="9"/>
    <w:rsid w:val="00D731B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731B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731B8"/>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622257"/>
    <w:pPr>
      <w:outlineLvl w:val="9"/>
    </w:pPr>
  </w:style>
  <w:style w:type="paragraph" w:styleId="TOC1">
    <w:name w:val="toc 1"/>
    <w:basedOn w:val="Normal"/>
    <w:next w:val="Normal"/>
    <w:autoRedefine/>
    <w:uiPriority w:val="39"/>
    <w:unhideWhenUsed/>
    <w:rsid w:val="00622257"/>
    <w:pPr>
      <w:spacing w:after="100"/>
    </w:pPr>
  </w:style>
  <w:style w:type="paragraph" w:styleId="TOC2">
    <w:name w:val="toc 2"/>
    <w:basedOn w:val="Normal"/>
    <w:next w:val="Normal"/>
    <w:autoRedefine/>
    <w:uiPriority w:val="39"/>
    <w:unhideWhenUsed/>
    <w:rsid w:val="00622257"/>
    <w:pPr>
      <w:spacing w:after="100"/>
      <w:ind w:left="220"/>
    </w:pPr>
  </w:style>
  <w:style w:type="paragraph" w:styleId="TOC3">
    <w:name w:val="toc 3"/>
    <w:basedOn w:val="Normal"/>
    <w:next w:val="Normal"/>
    <w:autoRedefine/>
    <w:uiPriority w:val="39"/>
    <w:unhideWhenUsed/>
    <w:rsid w:val="00622257"/>
    <w:pPr>
      <w:spacing w:after="100"/>
      <w:ind w:left="440"/>
    </w:pPr>
  </w:style>
  <w:style w:type="paragraph" w:styleId="Header">
    <w:name w:val="header"/>
    <w:basedOn w:val="Normal"/>
    <w:link w:val="HeaderChar"/>
    <w:uiPriority w:val="99"/>
    <w:unhideWhenUsed/>
    <w:rsid w:val="00AB35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52C"/>
  </w:style>
  <w:style w:type="paragraph" w:styleId="Footer">
    <w:name w:val="footer"/>
    <w:basedOn w:val="Normal"/>
    <w:link w:val="FooterChar"/>
    <w:uiPriority w:val="99"/>
    <w:unhideWhenUsed/>
    <w:rsid w:val="00AB35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bout.sainsburys.co.uk/~/media/Files/S/Sainsburys/documents/reports-and-presentations/annual-reports/sainsburys-ar2022.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20253-1AF8-4790-8D55-AAC261EB8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3036</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Ionica Toader</cp:lastModifiedBy>
  <cp:revision>2</cp:revision>
  <dcterms:created xsi:type="dcterms:W3CDTF">2023-03-03T21:34:00Z</dcterms:created>
  <dcterms:modified xsi:type="dcterms:W3CDTF">2023-03-03T21:34:00Z</dcterms:modified>
</cp:coreProperties>
</file>