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C18DA" w14:textId="0438C5B4" w:rsidR="00700A96" w:rsidRPr="00700A96" w:rsidRDefault="00700A96" w:rsidP="00CB3331">
      <w:pPr>
        <w:jc w:val="center"/>
      </w:pPr>
      <w:r w:rsidRPr="00700A96">
        <w:rPr>
          <w:b/>
          <w:bCs/>
        </w:rPr>
        <w:t>Critically reflect upon this statement below and consider the implications for other types of inequalities.</w:t>
      </w:r>
    </w:p>
    <w:p w14:paraId="1DD3F28F" w14:textId="69B93935" w:rsidR="00285B72" w:rsidRDefault="00700A96" w:rsidP="00CB3331">
      <w:pPr>
        <w:jc w:val="center"/>
        <w:rPr>
          <w:b/>
          <w:bCs/>
        </w:rPr>
      </w:pPr>
      <w:r w:rsidRPr="00700A96">
        <w:rPr>
          <w:b/>
          <w:bCs/>
        </w:rPr>
        <w:t>‘Intersectionality as a concept was introduced by Kimberlé Crenshaw in 1989 to disrupt the ideologies of how inequalities manifest as distinct silos of individuals by gender or by race rather than considering how different inequalities intersect, compound, and are mutually constitutive rather than mutually exclusive’.</w:t>
      </w:r>
    </w:p>
    <w:p w14:paraId="5156DDF9" w14:textId="77777777" w:rsidR="00CB3331" w:rsidRPr="00CB3331" w:rsidRDefault="00CB3331" w:rsidP="00CB3331">
      <w:pPr>
        <w:jc w:val="center"/>
        <w:rPr>
          <w:b/>
          <w:bCs/>
        </w:rPr>
      </w:pPr>
    </w:p>
    <w:p w14:paraId="0AAF5C10" w14:textId="65A33FB3" w:rsidR="000722B0" w:rsidRDefault="00556D10">
      <w:r>
        <w:t xml:space="preserve">Intersectionality refers to Kimberle Crenshaws theory to explain the relationships between inequalities and how they can, according to Crenshaw, co-exist to doubly or triply </w:t>
      </w:r>
      <w:r w:rsidR="00935E31">
        <w:t>disadvantage a person</w:t>
      </w:r>
      <w:r w:rsidR="000C37A7">
        <w:t>, interlinking or overlapping with each other.</w:t>
      </w:r>
      <w:r w:rsidR="00935E31">
        <w:t xml:space="preserve"> </w:t>
      </w:r>
      <w:r w:rsidR="00C813F7">
        <w:t>Kimberle Crenshaw explored gender and race to describe intersectionality</w:t>
      </w:r>
      <w:r w:rsidR="00E130FE">
        <w:t>, however other forms of inequalities exist</w:t>
      </w:r>
      <w:r w:rsidR="002A70C5">
        <w:t xml:space="preserve"> which will be explored further to discover how they can intersect or stand alone to explain how a person could be disadvantaged. </w:t>
      </w:r>
      <w:r w:rsidR="00244EB8">
        <w:t>With this in mind and f</w:t>
      </w:r>
      <w:r w:rsidR="00244EB8" w:rsidRPr="00244EB8">
        <w:t>ollowing the support of an undiagnosed autistic child masking in practice whereby they displayed almost the complete opposite behaviours at home compared to school, raised questions of if the fact that she was female and seemingly masking disadvantaged her to the referral process to be assessed for autism spectrum disorder (ASD)</w:t>
      </w:r>
      <w:r w:rsidR="00CB5F62">
        <w:t xml:space="preserve"> which comes under the neurodiversity umbrella, alongside other conditions such as attention deficit hyperactivity disorder (ADHD), Tourette’s Syndrome and</w:t>
      </w:r>
      <w:r w:rsidR="007109EF">
        <w:t xml:space="preserve"> obsessive compulsive disorder</w:t>
      </w:r>
      <w:r w:rsidR="00CB5F62">
        <w:t xml:space="preserve"> </w:t>
      </w:r>
      <w:r w:rsidR="007109EF">
        <w:t>(</w:t>
      </w:r>
      <w:r w:rsidR="00CB5F62">
        <w:t>OCD</w:t>
      </w:r>
      <w:r w:rsidR="007109EF">
        <w:t>), among others. This essay will aim to answer the question of if being female and neurodiverse disadvantages a person to accessing the support they may require including initial diagnosis</w:t>
      </w:r>
      <w:r w:rsidR="00CB3331">
        <w:t>,</w:t>
      </w:r>
      <w:r w:rsidR="007109EF">
        <w:t xml:space="preserve"> as well as looking at if other</w:t>
      </w:r>
      <w:r w:rsidR="00E446AF">
        <w:t xml:space="preserve"> intersecting</w:t>
      </w:r>
      <w:r w:rsidR="007109EF">
        <w:t xml:space="preserve"> identities also have </w:t>
      </w:r>
      <w:r w:rsidR="009A6F68">
        <w:t>either a positive or negative</w:t>
      </w:r>
      <w:r w:rsidR="007109EF">
        <w:t xml:space="preserve"> impact. </w:t>
      </w:r>
      <w:proofErr w:type="spellStart"/>
      <w:r w:rsidR="00A25A5A" w:rsidRPr="00A25A5A">
        <w:t>Youval</w:t>
      </w:r>
      <w:proofErr w:type="spellEnd"/>
      <w:r w:rsidR="00A25A5A" w:rsidRPr="00A25A5A">
        <w:t>-Davis (2010) argues that identities are a social construct made up of three levels: social locations, identification and emotional attachments, and political and ethical values. These intersect and evolve to create and continually develop the</w:t>
      </w:r>
      <w:r w:rsidR="00A25A5A">
        <w:t xml:space="preserve"> individual</w:t>
      </w:r>
      <w:r w:rsidR="00B56653">
        <w:t xml:space="preserve"> </w:t>
      </w:r>
      <w:r w:rsidR="00A25A5A" w:rsidRPr="00A25A5A">
        <w:t>identity of a person.</w:t>
      </w:r>
    </w:p>
    <w:p w14:paraId="3B008304" w14:textId="754136E9" w:rsidR="006966BF" w:rsidRDefault="006966BF">
      <w:r>
        <w:t>According to the Cleveland Clinic (2022), neurodiversity is a non-medical term which refers to thinking differently from that of neurotypical people. The term was first coined in the 1990’s by autistic sociologist Judy Singer</w:t>
      </w:r>
      <w:r w:rsidR="00FC086A">
        <w:t xml:space="preserve"> who aimed to distinguish neurodiverse diagnoses from disability to difference</w:t>
      </w:r>
      <w:r w:rsidR="00822049">
        <w:t>. In other words, and according to McLennon, et. al (2025)</w:t>
      </w:r>
      <w:r w:rsidR="00773E7A">
        <w:t xml:space="preserve"> Crompton, et. al. (2024) and Goldberg (2023)</w:t>
      </w:r>
      <w:r w:rsidR="00822049">
        <w:t>, neurodiversity refers to a natural variation in human thinking styles, cognition and brain function</w:t>
      </w:r>
      <w:r w:rsidR="00C41969">
        <w:t xml:space="preserve"> also known as the neurodiversity paradigm</w:t>
      </w:r>
      <w:r w:rsidR="00822049">
        <w:t xml:space="preserve">. </w:t>
      </w:r>
      <w:r w:rsidR="00773E7A">
        <w:t xml:space="preserve">However, Walker </w:t>
      </w:r>
      <w:r w:rsidR="008F11B7">
        <w:t xml:space="preserve">(2021) goes further and argues that an autistic (neurodivergent) person </w:t>
      </w:r>
      <w:proofErr w:type="gramStart"/>
      <w:r w:rsidR="008F11B7">
        <w:t>is able to</w:t>
      </w:r>
      <w:proofErr w:type="gramEnd"/>
      <w:r w:rsidR="008F11B7">
        <w:t xml:space="preserve"> advocate for themselves, thriving by embracing their own being. Providing creativity in thinking in a world where many are followers. Walkers term ‘</w:t>
      </w:r>
      <w:proofErr w:type="spellStart"/>
      <w:r w:rsidR="008F11B7">
        <w:t>n</w:t>
      </w:r>
      <w:r w:rsidR="008F11B7" w:rsidRPr="008F11B7">
        <w:t>euroqueering</w:t>
      </w:r>
      <w:proofErr w:type="spellEnd"/>
      <w:r w:rsidR="008F11B7">
        <w:t xml:space="preserve">’ suggests that anyone can change their nervous system to address their thinking. She agues that no-one is born neurotypical and that it is only societies norms that dictate these rules </w:t>
      </w:r>
      <w:r w:rsidR="00865B7E">
        <w:t xml:space="preserve">and thus either support children to change their thinking or not. </w:t>
      </w:r>
      <w:r w:rsidR="00551190">
        <w:t xml:space="preserve">Walker goes on to argue that everyone is born non-binary and it is a mix of </w:t>
      </w:r>
      <w:r w:rsidR="00396890">
        <w:t>societal ideals that inform gender.</w:t>
      </w:r>
      <w:r w:rsidR="00551190">
        <w:t xml:space="preserve"> </w:t>
      </w:r>
      <w:proofErr w:type="spellStart"/>
      <w:r w:rsidR="00DA6D17">
        <w:t>Neuroqueering</w:t>
      </w:r>
      <w:proofErr w:type="spellEnd"/>
      <w:r w:rsidR="00DA6D17">
        <w:t xml:space="preserve"> intersects </w:t>
      </w:r>
      <w:r w:rsidR="00DB7C78">
        <w:t>neurodiversity</w:t>
      </w:r>
      <w:r w:rsidR="00DA6D17">
        <w:t xml:space="preserve"> and </w:t>
      </w:r>
      <w:r w:rsidR="00DB7C78">
        <w:t>queer theory to look at and</w:t>
      </w:r>
      <w:r w:rsidR="00551190">
        <w:t xml:space="preserve"> </w:t>
      </w:r>
      <w:r w:rsidR="00DB7C78">
        <w:t>challenge normalizing social constructs of each.</w:t>
      </w:r>
    </w:p>
    <w:p w14:paraId="5A13CF1C" w14:textId="220F7FD1" w:rsidR="005F08EF" w:rsidRDefault="009A6F68">
      <w:r>
        <w:t>According to Warwick University</w:t>
      </w:r>
      <w:r w:rsidR="00861781">
        <w:t xml:space="preserve"> (2020)</w:t>
      </w:r>
      <w:r>
        <w:t>, a</w:t>
      </w:r>
      <w:r w:rsidR="00861781">
        <w:t xml:space="preserve"> </w:t>
      </w:r>
      <w:r>
        <w:t>student</w:t>
      </w:r>
      <w:r w:rsidR="00861781">
        <w:t xml:space="preserve"> who is trans and autistic</w:t>
      </w:r>
      <w:r>
        <w:t xml:space="preserve"> may feel out of place due to hetero or neurotypical silos. Viewing this through an intersectionality lens a further identity </w:t>
      </w:r>
      <w:r w:rsidR="00861781">
        <w:t xml:space="preserve">of </w:t>
      </w:r>
      <w:proofErr w:type="spellStart"/>
      <w:r w:rsidR="00861781">
        <w:t>neuroqueer</w:t>
      </w:r>
      <w:proofErr w:type="spellEnd"/>
      <w:r w:rsidR="00861781">
        <w:t xml:space="preserve"> should be established and understood to support a sense of belonging. They go on to discuss how the </w:t>
      </w:r>
      <w:proofErr w:type="spellStart"/>
      <w:r w:rsidR="00861781">
        <w:t>neuroqueer</w:t>
      </w:r>
      <w:proofErr w:type="spellEnd"/>
      <w:r w:rsidR="00861781">
        <w:t xml:space="preserve"> individual may struggle with healthcare for example, with a trans autistic individual possibly being denied support for gender dysphoria due to being autistic and</w:t>
      </w:r>
      <w:r w:rsidR="00861781" w:rsidRPr="00861781">
        <w:t xml:space="preserve"> </w:t>
      </w:r>
      <w:r w:rsidR="00861781">
        <w:t>‘</w:t>
      </w:r>
      <w:r w:rsidR="00861781" w:rsidRPr="00861781">
        <w:t xml:space="preserve">the troubling tendency of society to question the agency of autistic </w:t>
      </w:r>
      <w:r w:rsidR="00861781" w:rsidRPr="00861781">
        <w:t>peopl</w:t>
      </w:r>
      <w:r w:rsidR="00861781">
        <w:t xml:space="preserve">e’ </w:t>
      </w:r>
      <w:r w:rsidR="00861781">
        <w:lastRenderedPageBreak/>
        <w:t>(Warwick University, 2020).</w:t>
      </w:r>
      <w:r w:rsidR="004E6ABC">
        <w:t xml:space="preserve"> To further expand </w:t>
      </w:r>
      <w:proofErr w:type="spellStart"/>
      <w:r w:rsidR="004E6ABC">
        <w:t>Potess</w:t>
      </w:r>
      <w:proofErr w:type="spellEnd"/>
      <w:r w:rsidR="004E6ABC">
        <w:t xml:space="preserve"> (2019) stated ‘</w:t>
      </w:r>
      <w:r w:rsidR="004E6ABC" w:rsidRPr="004E6ABC">
        <w:t xml:space="preserve">By being aware of your neurodivergent identity and your queer identity, and recognizing that they interact, you have successfully </w:t>
      </w:r>
      <w:proofErr w:type="spellStart"/>
      <w:r w:rsidR="004E6ABC" w:rsidRPr="004E6ABC">
        <w:t>neuroqueered</w:t>
      </w:r>
      <w:proofErr w:type="spellEnd"/>
      <w:r w:rsidR="004E6ABC" w:rsidRPr="004E6ABC">
        <w:t>.</w:t>
      </w:r>
      <w:r w:rsidR="004E6ABC">
        <w:t xml:space="preserve">’ </w:t>
      </w:r>
      <w:r w:rsidR="005F08EF">
        <w:t xml:space="preserve">There may be other identities or challenges that may be pertinent to the </w:t>
      </w:r>
      <w:proofErr w:type="spellStart"/>
      <w:r w:rsidR="005F08EF">
        <w:t>neuroqueer</w:t>
      </w:r>
      <w:proofErr w:type="spellEnd"/>
      <w:r w:rsidR="005F08EF">
        <w:t xml:space="preserve"> individual that also face barriers, such as their familial relationships or workplace discrimination, for example that they may struggle with. However, colleagues and family or friends being aware of these identities can support them to overcome barriers to inclusion and support workplace policy in line with the Equality Act, 2010.</w:t>
      </w:r>
    </w:p>
    <w:p w14:paraId="3D62C7BE" w14:textId="18323B26" w:rsidR="00335476" w:rsidRDefault="00335476">
      <w:r>
        <w:t>Social Identity Theory</w:t>
      </w:r>
      <w:r w:rsidR="008E1864">
        <w:t xml:space="preserve"> developed by </w:t>
      </w:r>
      <w:r w:rsidR="008E1864" w:rsidRPr="008E1864">
        <w:t>Tajfel and Turner</w:t>
      </w:r>
      <w:r w:rsidR="008E1864">
        <w:t xml:space="preserve"> (1979)</w:t>
      </w:r>
      <w:r>
        <w:t xml:space="preserve"> states that people align themselves with the g</w:t>
      </w:r>
      <w:r w:rsidR="00C85F03">
        <w:t>roups they most align themselves with such as race or ethnicity</w:t>
      </w:r>
      <w:r w:rsidR="00673A5D">
        <w:t xml:space="preserve">, for example, </w:t>
      </w:r>
      <w:r w:rsidR="00C85F03">
        <w:t xml:space="preserve">with these groups supporting the self-esteem and confidence of members as well as a sense of belonging. However, there can also be negatives with this theory with possible alienation of other groups and possible prejudice. To view this through an intersectional viewpoint, people will not only align themselves with one group but many as there are multiple identities a </w:t>
      </w:r>
      <w:r w:rsidR="00673A5D">
        <w:t>person</w:t>
      </w:r>
      <w:r w:rsidR="00C85F03">
        <w:t xml:space="preserve"> may have. </w:t>
      </w:r>
      <w:r w:rsidR="00673A5D">
        <w:t xml:space="preserve">This needs to be acknowledged to ensure belonging of the whole self. </w:t>
      </w:r>
      <w:r w:rsidR="00673A5D" w:rsidRPr="00673A5D">
        <w:t>Dharani, (2024)</w:t>
      </w:r>
      <w:r w:rsidR="00673A5D">
        <w:t xml:space="preserve"> states that the intersectional framework is static, however, identities are fluid and ever changing which is in line with self-categorisation theory which states that identities are continually challenged based on environment and context. </w:t>
      </w:r>
    </w:p>
    <w:p w14:paraId="43CA6C4B" w14:textId="3FCDAADE" w:rsidR="003A7598" w:rsidRDefault="00247DBA">
      <w:r w:rsidRPr="00247DBA">
        <w:t>The National Autistic Society</w:t>
      </w:r>
      <w:r>
        <w:t xml:space="preserve"> (2026)</w:t>
      </w:r>
      <w:r w:rsidRPr="00247DBA">
        <w:t xml:space="preserve"> suggests that girls are</w:t>
      </w:r>
      <w:r>
        <w:t xml:space="preserve"> either missed or</w:t>
      </w:r>
      <w:r w:rsidRPr="00247DBA">
        <w:t xml:space="preserve"> underdiagnosed with ASD partially due to outdated gender stereotypes</w:t>
      </w:r>
      <w:r w:rsidR="00F47CC4">
        <w:t xml:space="preserve"> that females do</w:t>
      </w:r>
      <w:r w:rsidR="004E6ABC">
        <w:t xml:space="preserve"> not</w:t>
      </w:r>
      <w:r w:rsidR="00F47CC4">
        <w:t xml:space="preserve"> fit into</w:t>
      </w:r>
      <w:r w:rsidRPr="00247DBA">
        <w:t>.</w:t>
      </w:r>
      <w:r w:rsidR="001073D0">
        <w:t xml:space="preserve"> </w:t>
      </w:r>
      <w:proofErr w:type="gramStart"/>
      <w:r w:rsidR="00C83A94">
        <w:t>In order to</w:t>
      </w:r>
      <w:proofErr w:type="gramEnd"/>
      <w:r w:rsidR="00C83A94">
        <w:t xml:space="preserve"> fully explore if the sex of a person has an influence on the support they receive for possible neurodivergent struggles, it is prudent to look at if there are differences in how girls and boys present in general </w:t>
      </w:r>
      <w:r w:rsidR="00AE490E">
        <w:t>as well as any</w:t>
      </w:r>
      <w:r w:rsidR="00C83A94">
        <w:t xml:space="preserve"> traits associated with neurodiversity.</w:t>
      </w:r>
      <w:r>
        <w:t xml:space="preserve"> </w:t>
      </w:r>
      <w:r w:rsidR="001073D0" w:rsidRPr="001073D0">
        <w:t>Certain diagnostic tools</w:t>
      </w:r>
      <w:r w:rsidR="001073D0">
        <w:t xml:space="preserve"> such as ADOS (Autism Diagnostic Observation Schedule)</w:t>
      </w:r>
      <w:r w:rsidR="001073D0" w:rsidRPr="001073D0">
        <w:t xml:space="preserve"> </w:t>
      </w:r>
      <w:r w:rsidR="003B4BC4" w:rsidRPr="001073D0">
        <w:t>ha</w:t>
      </w:r>
      <w:r w:rsidR="003B4BC4">
        <w:t>ve</w:t>
      </w:r>
      <w:r w:rsidR="001073D0" w:rsidRPr="001073D0">
        <w:t xml:space="preserve"> a gender bias </w:t>
      </w:r>
      <w:r w:rsidR="003B4BC4">
        <w:t xml:space="preserve">towards male diagnosis compared to female, </w:t>
      </w:r>
      <w:r w:rsidR="001073D0" w:rsidRPr="001073D0">
        <w:t>with trait</w:t>
      </w:r>
      <w:r w:rsidR="003B4BC4">
        <w:t>s</w:t>
      </w:r>
      <w:r w:rsidR="001073D0" w:rsidRPr="001073D0">
        <w:t xml:space="preserve"> </w:t>
      </w:r>
      <w:r w:rsidR="003B4BC4">
        <w:t>such as</w:t>
      </w:r>
      <w:r w:rsidR="001073D0" w:rsidRPr="001073D0">
        <w:t xml:space="preserve"> lining up to</w:t>
      </w:r>
      <w:r w:rsidR="003B4BC4">
        <w:t>y</w:t>
      </w:r>
      <w:r w:rsidR="001073D0" w:rsidRPr="001073D0">
        <w:t xml:space="preserve"> trains</w:t>
      </w:r>
      <w:r w:rsidR="00043C98">
        <w:t xml:space="preserve">, outwardly repetitive behaviours, emotional distress </w:t>
      </w:r>
      <w:r w:rsidR="00522638">
        <w:t>characteristics</w:t>
      </w:r>
      <w:r w:rsidR="001073D0" w:rsidRPr="001073D0">
        <w:t xml:space="preserve"> and difficulty socialising, for example</w:t>
      </w:r>
      <w:r w:rsidR="003B4BC4">
        <w:t xml:space="preserve"> </w:t>
      </w:r>
      <w:r w:rsidR="003B4BC4" w:rsidRPr="003B4BC4">
        <w:t>(Yu et al., 2026</w:t>
      </w:r>
      <w:r w:rsidR="00F47CC4">
        <w:t xml:space="preserve"> and Trafton, 2022</w:t>
      </w:r>
      <w:r w:rsidR="003B4BC4" w:rsidRPr="003B4BC4">
        <w:t>)</w:t>
      </w:r>
      <w:r w:rsidR="00043C98">
        <w:t xml:space="preserve"> with other diagnostic and screening tools also having similar bias’</w:t>
      </w:r>
      <w:r w:rsidR="003B4BC4">
        <w:t>.</w:t>
      </w:r>
      <w:r w:rsidR="00F47CC4">
        <w:t xml:space="preserve"> </w:t>
      </w:r>
      <w:r w:rsidR="00043C98">
        <w:t>Many of these tools were designed using a</w:t>
      </w:r>
      <w:r w:rsidR="00522638">
        <w:t>n</w:t>
      </w:r>
      <w:r w:rsidR="00043C98">
        <w:t xml:space="preserve"> overwhelming male sample and therefore naturally have a gender bias towards male diagnoses</w:t>
      </w:r>
      <w:r w:rsidR="00522638" w:rsidRPr="00522638">
        <w:rPr>
          <w:rFonts w:ascii="Roboto" w:hAnsi="Roboto"/>
          <w:color w:val="2C3E50"/>
          <w:sz w:val="23"/>
          <w:szCs w:val="23"/>
          <w:shd w:val="clear" w:color="auto" w:fill="FFFFFF"/>
        </w:rPr>
        <w:t xml:space="preserve"> </w:t>
      </w:r>
      <w:r w:rsidR="00522638" w:rsidRPr="00522638">
        <w:t>(Minutoli et al., 2026)</w:t>
      </w:r>
      <w:r w:rsidR="00522638">
        <w:t>.</w:t>
      </w:r>
      <w:r w:rsidR="00043C98">
        <w:t xml:space="preserve"> </w:t>
      </w:r>
      <w:r w:rsidR="00F47CC4">
        <w:t xml:space="preserve">It is also thought that girls </w:t>
      </w:r>
      <w:proofErr w:type="gramStart"/>
      <w:r w:rsidR="00F47CC4">
        <w:t>are able to</w:t>
      </w:r>
      <w:proofErr w:type="gramEnd"/>
      <w:r w:rsidR="00F47CC4">
        <w:t xml:space="preserve"> mask or camouflage their struggles from a younger age </w:t>
      </w:r>
      <w:r w:rsidR="00782E0E" w:rsidRPr="00782E0E">
        <w:t>(Cruz et al., 2024)</w:t>
      </w:r>
      <w:r w:rsidR="00782E0E">
        <w:t xml:space="preserve"> </w:t>
      </w:r>
      <w:r w:rsidR="00F47CC4">
        <w:t>and due to this they can be underreported</w:t>
      </w:r>
      <w:r w:rsidR="00043C98">
        <w:t xml:space="preserve"> by teachers</w:t>
      </w:r>
      <w:r w:rsidR="00F47CC4">
        <w:t xml:space="preserve"> and therefore not supported in the way they may need until much later</w:t>
      </w:r>
      <w:r w:rsidR="00ED1D03">
        <w:t xml:space="preserve"> due to teacher expectations and assumptions of a girls compliant behaviours</w:t>
      </w:r>
      <w:r w:rsidR="00ED1D03" w:rsidRPr="00ED1D03">
        <w:rPr>
          <w:rFonts w:ascii="Roboto" w:hAnsi="Roboto"/>
          <w:color w:val="2C3E50"/>
          <w:sz w:val="23"/>
          <w:szCs w:val="23"/>
          <w:shd w:val="clear" w:color="auto" w:fill="FFFFFF"/>
        </w:rPr>
        <w:t xml:space="preserve"> </w:t>
      </w:r>
      <w:r w:rsidR="00ED1D03" w:rsidRPr="00ED1D03">
        <w:t>(Putnam, McFayden and Harrop, 2024)</w:t>
      </w:r>
      <w:r w:rsidR="00F47CC4">
        <w:t xml:space="preserve">. </w:t>
      </w:r>
      <w:proofErr w:type="gramStart"/>
      <w:r w:rsidR="00043C98">
        <w:t>With this in mind, females</w:t>
      </w:r>
      <w:proofErr w:type="gramEnd"/>
      <w:r w:rsidR="00043C98">
        <w:t xml:space="preserve"> are therefore more likely to internalise their difficulties, possibly resulting in further offshoot diagnoses such as anxiety or depression</w:t>
      </w:r>
      <w:r w:rsidR="00E446AF">
        <w:t xml:space="preserve"> </w:t>
      </w:r>
      <w:proofErr w:type="gramStart"/>
      <w:r w:rsidR="00E446AF">
        <w:t>at a later date</w:t>
      </w:r>
      <w:proofErr w:type="gramEnd"/>
      <w:r w:rsidR="004E6ABC">
        <w:t xml:space="preserve"> which can also further push back a neurodivergent diagnosis</w:t>
      </w:r>
      <w:r w:rsidR="00043C98">
        <w:t>. All of this can have a negative effect on both the child and</w:t>
      </w:r>
      <w:r w:rsidR="00F47CC4">
        <w:t xml:space="preserve"> the family who may be reporting a vast difference in behaviours at home compared to in school, for example</w:t>
      </w:r>
      <w:r w:rsidR="00043C98">
        <w:t>, leading to both child and parental burnout</w:t>
      </w:r>
      <w:r w:rsidR="00E4286A">
        <w:t xml:space="preserve"> which </w:t>
      </w:r>
      <w:r w:rsidR="00E4286A" w:rsidRPr="00E4286A">
        <w:t xml:space="preserve">Minutoli et al., </w:t>
      </w:r>
      <w:r w:rsidR="00E4286A">
        <w:t>(</w:t>
      </w:r>
      <w:r w:rsidR="00E4286A" w:rsidRPr="00E4286A">
        <w:t>2026)</w:t>
      </w:r>
      <w:r w:rsidR="00E4286A">
        <w:t xml:space="preserve"> suggests comes from parental invalidation and stress.</w:t>
      </w:r>
      <w:r w:rsidR="00A15A8D">
        <w:t xml:space="preserve"> </w:t>
      </w:r>
    </w:p>
    <w:p w14:paraId="75BDFD2A" w14:textId="659B52A6" w:rsidR="00A52366" w:rsidRDefault="003A7598">
      <w:r>
        <w:t xml:space="preserve">According to </w:t>
      </w:r>
      <w:r w:rsidR="00FC086A">
        <w:t>McCrossin (2022)</w:t>
      </w:r>
      <w:r>
        <w:t>, the under 18 years old male to female autism spectrum diagnosis ratio is 3:4 with eighty per cent of females still undiagnosed by aged 18</w:t>
      </w:r>
      <w:r w:rsidR="001B596D">
        <w:t xml:space="preserve"> which, they argue has a serious impact on their mental health</w:t>
      </w:r>
      <w:r>
        <w:t xml:space="preserve">. </w:t>
      </w:r>
      <w:r w:rsidR="00F11604">
        <w:t xml:space="preserve">Bloodworth (2021) agrees and </w:t>
      </w:r>
      <w:r w:rsidR="00C4331E">
        <w:t xml:space="preserve">goes on to </w:t>
      </w:r>
      <w:r w:rsidR="00F11604">
        <w:t>state that girls are more adept at masking due to them being skilful at ‘observational learning’</w:t>
      </w:r>
      <w:r w:rsidR="001C485E">
        <w:t xml:space="preserve"> which allows them to </w:t>
      </w:r>
      <w:r w:rsidR="00C4331E">
        <w:t xml:space="preserve">subtly </w:t>
      </w:r>
      <w:r w:rsidR="001C485E">
        <w:t xml:space="preserve">stim in a socially acceptable way such as twirling hair. As a result of this masking, Bloodworth argues that secondary diagnoses such as eating disorders and emotionally unstable personality disorder, are common among girls and women. </w:t>
      </w:r>
      <w:r w:rsidR="00847FCF">
        <w:t xml:space="preserve">This camouflaging is exhausting and when this mask slips, autistic burnout can happen which can </w:t>
      </w:r>
      <w:r w:rsidR="00847FCF">
        <w:lastRenderedPageBreak/>
        <w:t xml:space="preserve">manifest as emotional regulation difficulties, fatigue and intense sensory sensitivities. Physical manifestations of this can include raised cortisol levels, tension headaches and physical exhaustion </w:t>
      </w:r>
      <w:r w:rsidR="00847FCF" w:rsidRPr="00847FCF">
        <w:t>(Higgins et al., 2021)</w:t>
      </w:r>
      <w:r w:rsidR="00847FCF">
        <w:t xml:space="preserve">. </w:t>
      </w:r>
      <w:r w:rsidR="002576DE">
        <w:t xml:space="preserve">Cassidy, et. al., (2018) argue that there is an increased suicide risk in autistic adults of 72% compared to 33% of the </w:t>
      </w:r>
      <w:proofErr w:type="gramStart"/>
      <w:r w:rsidR="002576DE">
        <w:t>general public</w:t>
      </w:r>
      <w:proofErr w:type="gramEnd"/>
      <w:r w:rsidR="002576DE">
        <w:t xml:space="preserve"> as a direct result of masking and unmet needs. </w:t>
      </w:r>
      <w:r w:rsidR="002576DE" w:rsidRPr="002576DE">
        <w:t xml:space="preserve">Blanchard et al., </w:t>
      </w:r>
      <w:r w:rsidR="002576DE">
        <w:t>(</w:t>
      </w:r>
      <w:r w:rsidR="002576DE" w:rsidRPr="002576DE">
        <w:t>2021)</w:t>
      </w:r>
      <w:r w:rsidR="002576DE">
        <w:t xml:space="preserve"> confirm that there is an increased risk of self-injury and suicide in both adults and children who have autism spectrum disorder.</w:t>
      </w:r>
    </w:p>
    <w:p w14:paraId="49FB5813" w14:textId="0FBFC995" w:rsidR="00847FCF" w:rsidRDefault="00847FCF">
      <w:proofErr w:type="spellStart"/>
      <w:r w:rsidRPr="00847FCF">
        <w:t>Pickover</w:t>
      </w:r>
      <w:proofErr w:type="spellEnd"/>
      <w:r w:rsidRPr="00847FCF">
        <w:t xml:space="preserve"> (2026) agrees and suggests there are discrepancies with Autism Spectrum Diagnoses below the age of 10 for girls with boys being diagnosed earlier and being provided support when girls often struggle and are diagnosed with mental health difficulties. These can be either misdiagnoses or as a direct result of the lack of support. </w:t>
      </w:r>
      <w:proofErr w:type="spellStart"/>
      <w:r w:rsidRPr="00847FCF">
        <w:t>Pickover’s</w:t>
      </w:r>
      <w:proofErr w:type="spellEnd"/>
      <w:r w:rsidRPr="00847FCF">
        <w:t xml:space="preserve"> conclusions have come from </w:t>
      </w:r>
      <w:r w:rsidR="0043178F">
        <w:t>Fyfe, et. al.’s., (2026) longitudinal</w:t>
      </w:r>
      <w:r w:rsidRPr="00847FCF">
        <w:t xml:space="preserve"> study of over 2 million </w:t>
      </w:r>
      <w:r w:rsidR="0043178F">
        <w:t xml:space="preserve">Swedish </w:t>
      </w:r>
      <w:r w:rsidRPr="00847FCF">
        <w:t>people at birth</w:t>
      </w:r>
      <w:r w:rsidR="0043178F">
        <w:t xml:space="preserve"> and designated points in time thereafter</w:t>
      </w:r>
      <w:r w:rsidRPr="00847FCF">
        <w:t xml:space="preserve"> whereby they found that while there was a larger number of males diagnosed before aged 10, females faced a higher diagnostic rate within adolescence whereby upon adulthood, the rates of autism are almost equal between males and females. </w:t>
      </w:r>
      <w:r w:rsidR="009332BF">
        <w:t>Part of the reason they attribute to later female diagnosis is their ‘t</w:t>
      </w:r>
      <w:r w:rsidR="009332BF" w:rsidRPr="009332BF">
        <w:t>ypically better social and communication skills</w:t>
      </w:r>
      <w:r w:rsidR="009332BF">
        <w:t>’</w:t>
      </w:r>
      <w:r w:rsidR="009332BF" w:rsidRPr="009332BF">
        <w:t> </w:t>
      </w:r>
      <w:r w:rsidR="009332BF">
        <w:t>rather than there be a difference based on sex or gender. Russell, et. al., (2022) concur in their UK longitudinal study</w:t>
      </w:r>
      <w:r w:rsidR="00551190">
        <w:t xml:space="preserve"> with the reasons for increased rates of autism diagnosis being attributed to previously under-represented groups including adults and females. </w:t>
      </w:r>
    </w:p>
    <w:p w14:paraId="1528739E" w14:textId="18650C2E" w:rsidR="007109EF" w:rsidRDefault="007109EF">
      <w:r w:rsidRPr="007109EF">
        <w:t>Riches and North (2024) argue that while the gender gap for diagnosis of neurodiversity is closing, the fact that girls and women have been underdiagnosed has been due to the vast differences of how male and female autistic individuals present and how this</w:t>
      </w:r>
      <w:r w:rsidR="00396890">
        <w:t xml:space="preserve"> has</w:t>
      </w:r>
      <w:r w:rsidRPr="007109EF">
        <w:t xml:space="preserve"> </w:t>
      </w:r>
      <w:r w:rsidR="0043178F">
        <w:t xml:space="preserve">historically </w:t>
      </w:r>
      <w:r w:rsidRPr="007109EF">
        <w:t xml:space="preserve">informed diagnostic tools. </w:t>
      </w:r>
      <w:r w:rsidR="00551190">
        <w:t>As previously stated,</w:t>
      </w:r>
      <w:r w:rsidR="00396890">
        <w:t xml:space="preserve"> gender bias has been found in diagnostic tools such as ADOS. However, there are more limitations to tools such as ADI-R </w:t>
      </w:r>
      <w:r w:rsidR="00CA7A3A">
        <w:t xml:space="preserve">(Autistic </w:t>
      </w:r>
      <w:r w:rsidR="004E6ABC">
        <w:t>Diagnostic</w:t>
      </w:r>
      <w:r w:rsidR="00CA7A3A">
        <w:t xml:space="preserve"> Interview – Revised) </w:t>
      </w:r>
      <w:r w:rsidR="00396890">
        <w:t xml:space="preserve">which are semi-structured interviews that aim to look at the earliest signs and symptoms </w:t>
      </w:r>
      <w:r w:rsidR="00CA7A3A">
        <w:t>of autism. ADI-R relies on the recollection of skills and behaviours in the subjects’ developmental journey by parents or caregivers</w:t>
      </w:r>
      <w:r w:rsidR="00CA7A3A" w:rsidRPr="00CA7A3A">
        <w:rPr>
          <w:rFonts w:ascii="Roboto" w:hAnsi="Roboto"/>
          <w:color w:val="2C3E50"/>
          <w:sz w:val="23"/>
          <w:szCs w:val="23"/>
          <w:shd w:val="clear" w:color="auto" w:fill="FFFFFF"/>
        </w:rPr>
        <w:t xml:space="preserve"> </w:t>
      </w:r>
      <w:r w:rsidR="00CA7A3A" w:rsidRPr="00CA7A3A">
        <w:t xml:space="preserve">(Frigaux, Evrard and </w:t>
      </w:r>
      <w:proofErr w:type="spellStart"/>
      <w:r w:rsidR="00CA7A3A" w:rsidRPr="00CA7A3A">
        <w:t>Lighezzolo-Alnot</w:t>
      </w:r>
      <w:proofErr w:type="spellEnd"/>
      <w:r w:rsidR="00CA7A3A" w:rsidRPr="00CA7A3A">
        <w:t>, 2019)</w:t>
      </w:r>
      <w:r w:rsidR="00CA7A3A">
        <w:t xml:space="preserve">. This </w:t>
      </w:r>
      <w:proofErr w:type="gramStart"/>
      <w:r w:rsidR="00CA7A3A">
        <w:t>in itself can</w:t>
      </w:r>
      <w:proofErr w:type="gramEnd"/>
      <w:r w:rsidR="00CA7A3A">
        <w:t xml:space="preserve"> be limited in providing and accurate diagnosis and using a combination of both tools seem to outweigh each other’s limitations. </w:t>
      </w:r>
      <w:r w:rsidR="0001536E">
        <w:t>They go on to argue that gender stereotypes play a part in the misdiagnosis or late diagnosis of females with neurodiversity. For example, a boy may be seen as hyperactive or boisterous may be referred for an ADHD diagnosis, whereby a girl may internalise their hyperactivity through overthinking or seen as ‘</w:t>
      </w:r>
      <w:r w:rsidR="0075666C">
        <w:t>daydreamers</w:t>
      </w:r>
      <w:r w:rsidR="0001536E">
        <w:t xml:space="preserve">’. </w:t>
      </w:r>
      <w:r w:rsidR="0075666C">
        <w:t xml:space="preserve">There are exceptions based on the sub-types of ADHD including inattentive, hyper-impulsive or combined where the stereotype of ADHD and many peoples understanding of the condition is hyperactivity in boys. </w:t>
      </w:r>
    </w:p>
    <w:p w14:paraId="36067CB1" w14:textId="51A9BA49" w:rsidR="009A1D9C" w:rsidRDefault="0075666C">
      <w:r>
        <w:t>In 2002, Baron-Co</w:t>
      </w:r>
      <w:r w:rsidR="00F32467">
        <w:t>hen</w:t>
      </w:r>
      <w:r>
        <w:t xml:space="preserve"> </w:t>
      </w:r>
      <w:r w:rsidR="00F32467">
        <w:t xml:space="preserve">developed the Extreme Male Brain Theory of Autism whereby they argued that the female brain is empathising and the male brain systemising </w:t>
      </w:r>
      <w:r w:rsidR="00CE4671">
        <w:t xml:space="preserve">and concluded that </w:t>
      </w:r>
      <w:r w:rsidR="00F32467">
        <w:t>autism</w:t>
      </w:r>
      <w:proofErr w:type="gramStart"/>
      <w:r w:rsidR="00F32467">
        <w:t xml:space="preserve"> </w:t>
      </w:r>
      <w:r w:rsidR="00CE4671">
        <w:t>and in particular</w:t>
      </w:r>
      <w:proofErr w:type="gramEnd"/>
      <w:r w:rsidR="00CE4671">
        <w:t xml:space="preserve"> the now defunct Aspergers syndrome (high functioning, verbal autism) </w:t>
      </w:r>
      <w:r w:rsidR="00F32467">
        <w:t xml:space="preserve">is </w:t>
      </w:r>
      <w:r w:rsidR="00251F89">
        <w:t>the extreme version of the male systemising brain</w:t>
      </w:r>
      <w:r w:rsidR="00F32467">
        <w:t xml:space="preserve">. </w:t>
      </w:r>
      <w:r w:rsidR="00251F89">
        <w:t xml:space="preserve">In this context, Baron-Cohen described empathising </w:t>
      </w:r>
      <w:r w:rsidR="00CE4671">
        <w:t>as</w:t>
      </w:r>
      <w:r w:rsidR="00251F89">
        <w:t xml:space="preserve"> the reading of social cues and systemising as </w:t>
      </w:r>
      <w:r w:rsidR="00CE4671">
        <w:t>the recognition of pattern and solving spatial tasks. However, he failed to make accommodations for individual likes and dislikes as well as talents. Cohen-Rottenberg (2013) refutes the Extreme Male Brain Theory</w:t>
      </w:r>
      <w:r w:rsidR="00B20E2D">
        <w:t xml:space="preserve"> as leaving women and girls undiagnosed by ignoring nurture with girls often being socialised to be nurturing and empathetic whereby boys are socialised to be boisterous. </w:t>
      </w:r>
      <w:r w:rsidR="00990194">
        <w:t xml:space="preserve">Later in 2011, Baron-Cohen argued that pre-natal exposure to testosterone not only dictated the sex of the child but also informed the male brain. </w:t>
      </w:r>
      <w:r w:rsidR="00990194" w:rsidRPr="00990194">
        <w:t xml:space="preserve">Nadler et al., </w:t>
      </w:r>
      <w:r w:rsidR="00990194">
        <w:t>(</w:t>
      </w:r>
      <w:r w:rsidR="00990194" w:rsidRPr="00990194">
        <w:t>2019</w:t>
      </w:r>
      <w:r w:rsidR="00990194">
        <w:t xml:space="preserve">) found that testosterone levels do not hinder </w:t>
      </w:r>
      <w:r w:rsidR="00990194">
        <w:lastRenderedPageBreak/>
        <w:t xml:space="preserve">the </w:t>
      </w:r>
      <w:r w:rsidR="009A1D9C">
        <w:t>brains’</w:t>
      </w:r>
      <w:r w:rsidR="00990194">
        <w:t xml:space="preserve"> ability to provide cognitive empathy nor does it increase the ability to think in a systemic way,</w:t>
      </w:r>
      <w:r w:rsidR="001D3F99">
        <w:t xml:space="preserve"> effectively debunking Baron-Cohen’s theory.</w:t>
      </w:r>
    </w:p>
    <w:p w14:paraId="5CFA929D" w14:textId="26FD7FB9" w:rsidR="00990194" w:rsidRDefault="009A1D9C">
      <w:r>
        <w:t xml:space="preserve">Gender has so far been explored in relation to intersectionality and neurodivergence, however, as suggested, there are other identities that are </w:t>
      </w:r>
      <w:r w:rsidR="001D3F99">
        <w:t xml:space="preserve">pertinent to the exploration of </w:t>
      </w:r>
      <w:r w:rsidR="00254A56">
        <w:t>people’s</w:t>
      </w:r>
      <w:r w:rsidR="001D3F99">
        <w:t xml:space="preserve"> experiences with neurodiversity. Davis (202</w:t>
      </w:r>
      <w:r w:rsidR="00F20183">
        <w:t>2</w:t>
      </w:r>
      <w:r w:rsidR="001D3F99">
        <w:t xml:space="preserve">) argues that while there are black women and girls who are autistic, the research </w:t>
      </w:r>
      <w:r w:rsidR="00254A56">
        <w:t xml:space="preserve">does not </w:t>
      </w:r>
      <w:r w:rsidR="00F20183">
        <w:t xml:space="preserve">tend to </w:t>
      </w:r>
      <w:r w:rsidR="00254A56">
        <w:t>show</w:t>
      </w:r>
      <w:r w:rsidR="001D3F99">
        <w:t xml:space="preserve"> this demographic. </w:t>
      </w:r>
      <w:r w:rsidR="00254A56">
        <w:t>They highlighted that black children are diagnosed later and at lower rates than white children in the United States. She looks at multi-marginalised populations to understand the correlation between individual silos both stand alone and</w:t>
      </w:r>
      <w:r w:rsidR="00232861">
        <w:t xml:space="preserve"> through an</w:t>
      </w:r>
      <w:r w:rsidR="00254A56">
        <w:t xml:space="preserve"> intersectional</w:t>
      </w:r>
      <w:r w:rsidR="00232861">
        <w:t xml:space="preserve"> lens</w:t>
      </w:r>
      <w:r w:rsidR="00254A56">
        <w:t xml:space="preserve"> and the impact on the person. </w:t>
      </w:r>
      <w:r w:rsidR="00F20183">
        <w:t xml:space="preserve">Abdulle (2025) argues that black and ethnically marginalised children are less likely to gain a timely diagnosis compared to white children. They acknowledge that </w:t>
      </w:r>
      <w:r w:rsidR="00DE541A">
        <w:t>this could be due to socioeconomic concerns</w:t>
      </w:r>
      <w:r w:rsidR="002C61D9">
        <w:t xml:space="preserve"> and lack of access to health care</w:t>
      </w:r>
      <w:r w:rsidR="00DE541A">
        <w:t xml:space="preserve"> as well as deficits in the diagnostic process </w:t>
      </w:r>
      <w:r w:rsidR="00341C0C" w:rsidRPr="00341C0C">
        <w:t>(</w:t>
      </w:r>
      <w:proofErr w:type="spellStart"/>
      <w:r w:rsidR="00341C0C" w:rsidRPr="00341C0C">
        <w:t>Habayeb</w:t>
      </w:r>
      <w:proofErr w:type="spellEnd"/>
      <w:r w:rsidR="00341C0C" w:rsidRPr="00341C0C">
        <w:t xml:space="preserve"> et al., 2021)</w:t>
      </w:r>
      <w:r w:rsidR="00341C0C">
        <w:t xml:space="preserve">. </w:t>
      </w:r>
    </w:p>
    <w:p w14:paraId="3CADC271" w14:textId="6CABA557" w:rsidR="00341C0C" w:rsidRDefault="00341C0C">
      <w:r>
        <w:t xml:space="preserve">In the United Kingdom, figures from the Department for Education </w:t>
      </w:r>
      <w:r w:rsidR="002C61D9">
        <w:t xml:space="preserve">and highlighted by the University of Birmingham </w:t>
      </w:r>
      <w:r>
        <w:t xml:space="preserve">have shown that Black children have a higher rate of diagnosis than those of Asian descent, however white children </w:t>
      </w:r>
      <w:r w:rsidR="002C61D9">
        <w:t xml:space="preserve">make up </w:t>
      </w:r>
      <w:proofErr w:type="gramStart"/>
      <w:r w:rsidR="002C61D9">
        <w:t>the majority of</w:t>
      </w:r>
      <w:proofErr w:type="gramEnd"/>
      <w:r w:rsidR="002C61D9">
        <w:t xml:space="preserve"> children diagnosed with autism spectrum disorder.</w:t>
      </w:r>
      <w:r>
        <w:t xml:space="preserve"> Their data also suggests that </w:t>
      </w:r>
      <w:r w:rsidR="002C61D9">
        <w:t>language barriers and cultural differences also have an impact on children being referred and receiving a diagnosis</w:t>
      </w:r>
      <w:r w:rsidR="009D68DD">
        <w:t xml:space="preserve"> (</w:t>
      </w:r>
      <w:r w:rsidR="009D68DD" w:rsidRPr="009D68DD">
        <w:t>Perepa,</w:t>
      </w:r>
      <w:r w:rsidR="009D68DD">
        <w:t xml:space="preserve"> 2020). These can be due to stigma in the community or a lack of understanding of the process of referral and diagnosis. They highlighted the fact that there is a high proportion of children having received free school meals also having a diagnosis compared with the rest of the school community. It is surmised that children with an autistic diagnosis come from lower socioeconomic backgrounds, however it is stated that it’s unclear as to if the family’s financial status is of direct result of having a child with a diagnosis. Regardless of race, figures show that girls are disproportionally underrepresented</w:t>
      </w:r>
      <w:r w:rsidR="002857CC">
        <w:t xml:space="preserve"> and underdiagnosed</w:t>
      </w:r>
      <w:r w:rsidR="00232861">
        <w:t xml:space="preserve"> across all demographics</w:t>
      </w:r>
      <w:r w:rsidR="009D68DD">
        <w:t xml:space="preserve"> </w:t>
      </w:r>
      <w:r w:rsidR="002857CC">
        <w:t>(</w:t>
      </w:r>
      <w:proofErr w:type="spellStart"/>
      <w:r w:rsidR="002857CC" w:rsidRPr="002857CC">
        <w:t>Dattaro</w:t>
      </w:r>
      <w:proofErr w:type="spellEnd"/>
      <w:r w:rsidR="002857CC" w:rsidRPr="002857CC">
        <w:t>, Jeffrey-Wilensky, 2021). </w:t>
      </w:r>
    </w:p>
    <w:p w14:paraId="544CF1FF" w14:textId="3DCCEF0D" w:rsidR="0031512B" w:rsidRDefault="00C86F53">
      <w:r>
        <w:t xml:space="preserve">Vo and Webb (2024) highlight a concern for neurodivergent children and adults having further co-occurring conditions with ‘diagnostic overshadowing’ occurring whereby only the primary condition is diagnosed. This can cause issues with unmet needs. To </w:t>
      </w:r>
      <w:r w:rsidR="00232861">
        <w:t>view</w:t>
      </w:r>
      <w:r>
        <w:t xml:space="preserve"> this through an intersectional lens, the girl who is diagnosed with anxiety may not gain a</w:t>
      </w:r>
      <w:r w:rsidR="00F43564">
        <w:t xml:space="preserve">n autistic diagnosis as her transition struggles may be attributed to </w:t>
      </w:r>
      <w:r w:rsidR="00E208D1">
        <w:t>her anxiety disorder and not further investigated due to gender bias</w:t>
      </w:r>
      <w:r w:rsidR="00F43564">
        <w:t xml:space="preserve">, this could cause further mental health difficulties as she is not fully able to understand why she is the way she is. Having both diagnoses would allow her to understand her conditions and how they can affect each other as well as gain the correct support for herself.  </w:t>
      </w:r>
      <w:proofErr w:type="spellStart"/>
      <w:r w:rsidR="00682F5F">
        <w:t>Neurobetter</w:t>
      </w:r>
      <w:proofErr w:type="spellEnd"/>
      <w:r w:rsidR="00682F5F">
        <w:t xml:space="preserve"> (2024) goes on to suggest that ‘diagnostic overshadowing’ can become life threatening for a neurodivergent individual whose physical symptoms may be attributed to their current neurodevelopmental diagnosis and any further diagnosis being unrecognised. This is especially prevalent for some mental health conditions, for example schizophrenia where there is also autism vocal and physical stimming. </w:t>
      </w:r>
      <w:r w:rsidR="007224D3">
        <w:t xml:space="preserve">Equally an autistic person’s communication may be different when in pain compared to a neurotypical person which can cause dismissal of the autistic persons pain as usual behaviour for their diagnosis and therefore </w:t>
      </w:r>
      <w:r w:rsidR="003C38FE">
        <w:t xml:space="preserve">possibly </w:t>
      </w:r>
      <w:r w:rsidR="007224D3">
        <w:t xml:space="preserve">have serious conditions missed. </w:t>
      </w:r>
    </w:p>
    <w:p w14:paraId="7CA51E16" w14:textId="55AD3955" w:rsidR="003C38FE" w:rsidRDefault="002138DF">
      <w:r>
        <w:t xml:space="preserve">Woods, Williams and Watts (2023) highlight the research of </w:t>
      </w:r>
      <w:proofErr w:type="spellStart"/>
      <w:r w:rsidRPr="002138DF">
        <w:t>Akobirshoev</w:t>
      </w:r>
      <w:proofErr w:type="spellEnd"/>
      <w:r w:rsidRPr="002138DF">
        <w:t xml:space="preserve"> et</w:t>
      </w:r>
      <w:r>
        <w:t>.</w:t>
      </w:r>
      <w:r w:rsidRPr="002138DF">
        <w:t xml:space="preserve"> al., </w:t>
      </w:r>
      <w:r>
        <w:t>(</w:t>
      </w:r>
      <w:r w:rsidRPr="002138DF">
        <w:t>2019</w:t>
      </w:r>
      <w:r>
        <w:t xml:space="preserve">) </w:t>
      </w:r>
      <w:r w:rsidR="0031512B">
        <w:t xml:space="preserve">who state that in America, autistic individuals are more likely to die in hospital with some co-occurring conditions being a factor in this. They go on to </w:t>
      </w:r>
      <w:r w:rsidR="008C37CB">
        <w:t xml:space="preserve">look at if establishing </w:t>
      </w:r>
      <w:r w:rsidR="0031512B">
        <w:t xml:space="preserve">sub-categories of Autism </w:t>
      </w:r>
      <w:r w:rsidR="0031512B">
        <w:lastRenderedPageBreak/>
        <w:t>may be beneficial</w:t>
      </w:r>
      <w:r w:rsidR="008C37CB">
        <w:t xml:space="preserve"> to understand some of the difficulties that an autistic person may face. They conclude that autism spectrum disorder does not separate well into sub-categories such as profound autism due to the individual nature of the spectrum</w:t>
      </w:r>
      <w:r w:rsidR="00D31C54">
        <w:t xml:space="preserve"> (</w:t>
      </w:r>
      <w:proofErr w:type="spellStart"/>
      <w:r w:rsidR="00D31C54" w:rsidRPr="00D31C54">
        <w:t>Waizbard</w:t>
      </w:r>
      <w:proofErr w:type="spellEnd"/>
      <w:r w:rsidR="00D31C54" w:rsidRPr="00D31C54">
        <w:rPr>
          <w:rFonts w:ascii="Cambria Math" w:hAnsi="Cambria Math" w:cs="Cambria Math"/>
        </w:rPr>
        <w:t>‐</w:t>
      </w:r>
      <w:r w:rsidR="00D31C54" w:rsidRPr="00D31C54">
        <w:t>Bartov</w:t>
      </w:r>
      <w:r w:rsidR="00D31C54">
        <w:t>, et.al., 2023). Further intersectional silos have a negative effect on</w:t>
      </w:r>
      <w:r w:rsidR="007D4E2E">
        <w:t xml:space="preserve"> the health care of</w:t>
      </w:r>
      <w:r w:rsidR="00D31C54">
        <w:t xml:space="preserve"> a black woman with ‘profound autism’</w:t>
      </w:r>
      <w:r w:rsidR="007D4E2E">
        <w:t xml:space="preserve"> </w:t>
      </w:r>
      <w:r w:rsidR="00D31C54">
        <w:t>in an American hospital having more difficulties in accessing the correct treatment and support due to systemic gender and racial bias</w:t>
      </w:r>
      <w:r w:rsidR="007D4E2E">
        <w:t xml:space="preserve"> (Ray, 2022) as well as the possibility of disability bias and therefore being unable to access healthcare in an equitable manner</w:t>
      </w:r>
      <w:r w:rsidR="00987830">
        <w:t xml:space="preserve"> with advocates calling for more inclusive research</w:t>
      </w:r>
      <w:r w:rsidR="00232861">
        <w:t>,</w:t>
      </w:r>
      <w:r w:rsidR="00987830">
        <w:t xml:space="preserve"> relevant diagnostic tools</w:t>
      </w:r>
      <w:r w:rsidR="00232861">
        <w:t xml:space="preserve"> and further inclusive practice</w:t>
      </w:r>
      <w:r w:rsidR="00987830">
        <w:t xml:space="preserve"> </w:t>
      </w:r>
      <w:r w:rsidR="008D60D3">
        <w:t>(</w:t>
      </w:r>
      <w:r w:rsidR="008D60D3" w:rsidRPr="008D60D3">
        <w:t>Gilyard,</w:t>
      </w:r>
      <w:r w:rsidR="008D60D3">
        <w:t xml:space="preserve"> </w:t>
      </w:r>
      <w:r w:rsidR="008D60D3" w:rsidRPr="008D60D3">
        <w:t>2023). </w:t>
      </w:r>
    </w:p>
    <w:p w14:paraId="5E99EBBF" w14:textId="15F155B5" w:rsidR="00D31C54" w:rsidRDefault="00BA2E24">
      <w:r>
        <w:t xml:space="preserve">Language barriers </w:t>
      </w:r>
      <w:r w:rsidR="00E36BBE">
        <w:t>have</w:t>
      </w:r>
      <w:r>
        <w:t xml:space="preserve"> been </w:t>
      </w:r>
      <w:r w:rsidR="00C97196">
        <w:t>briefly discussed</w:t>
      </w:r>
      <w:r>
        <w:t xml:space="preserve">, however there are further interpersonal and communication barriers that exist from a neurodivergent perspective that can intersect with other identities to create individualised barriers based on the person. </w:t>
      </w:r>
      <w:r w:rsidR="00C97196">
        <w:t>Interpersonal barriers could include but not limited to behaviours, emotions, sensory or other cognitive factors that hinder communication between individuals.</w:t>
      </w:r>
      <w:r w:rsidR="00061292">
        <w:t xml:space="preserve"> </w:t>
      </w:r>
      <w:proofErr w:type="spellStart"/>
      <w:r w:rsidR="00061292" w:rsidRPr="00061292">
        <w:t>Gottardello</w:t>
      </w:r>
      <w:proofErr w:type="spellEnd"/>
      <w:r w:rsidR="00061292" w:rsidRPr="00061292">
        <w:t xml:space="preserve">, Calvard and Song, </w:t>
      </w:r>
      <w:r w:rsidR="00B37972">
        <w:t>(</w:t>
      </w:r>
      <w:r w:rsidR="00061292" w:rsidRPr="00061292">
        <w:t>2025)</w:t>
      </w:r>
      <w:r w:rsidR="00B37972">
        <w:t xml:space="preserve"> highlight the ‘s</w:t>
      </w:r>
      <w:r w:rsidR="00B37972" w:rsidRPr="00B37972">
        <w:t>ystemic ethnic and neurotypical biases</w:t>
      </w:r>
      <w:r w:rsidR="00B37972">
        <w:t xml:space="preserve">’ that stem across workplaces through stereotyping of individuals. Hall, et. al., (2019) argues that when multiple identities coexist, for example a black, autistic woman, </w:t>
      </w:r>
      <w:r w:rsidR="000B1CCD">
        <w:t>this can increase the challenges faced within the workplace. She may be viewed as less skilled than a man and less able to communicate her skills due to the difference in communication styles. Doyle (2020) argues that while some of her identities may be recognised, when they overlap, it is easy for a workplace</w:t>
      </w:r>
      <w:r w:rsidR="00B84B42">
        <w:t xml:space="preserve"> or educational establishment</w:t>
      </w:r>
      <w:r w:rsidR="000B1CCD">
        <w:t xml:space="preserve"> to overlook a part of her. Careful inclusion management is called for and </w:t>
      </w:r>
      <w:r w:rsidR="00A8205C">
        <w:t>support provided for the individual who may need to advocate for themselves to ensure their identities do not hinder their career progression</w:t>
      </w:r>
      <w:r w:rsidR="00232861">
        <w:t xml:space="preserve"> Further </w:t>
      </w:r>
      <w:proofErr w:type="spellStart"/>
      <w:r w:rsidR="00232861">
        <w:t>struffles</w:t>
      </w:r>
      <w:proofErr w:type="spellEnd"/>
      <w:r w:rsidR="00232861">
        <w:t xml:space="preserve"> with disclosure may also come into play which will be discussed later</w:t>
      </w:r>
      <w:r w:rsidR="00A8205C">
        <w:t>.</w:t>
      </w:r>
      <w:r w:rsidR="00250F2F">
        <w:t xml:space="preserve"> </w:t>
      </w:r>
      <w:proofErr w:type="spellStart"/>
      <w:r w:rsidR="00250F2F" w:rsidRPr="00250F2F">
        <w:t>Gottardello</w:t>
      </w:r>
      <w:proofErr w:type="spellEnd"/>
      <w:r w:rsidR="00250F2F" w:rsidRPr="00250F2F">
        <w:t>, Calvard and Song, (2025)</w:t>
      </w:r>
      <w:r w:rsidR="00250F2F">
        <w:t xml:space="preserve"> concluded that when the behaviours of a neurodivergent individual support a particular stereotype such as ethnic stereotyping, their neurodivergence is less visible and the stereotype can be discriminated against. This is also true reversed so if the ethnic stereotype is not reinforced through neurodivergent behaviours, then these behaviours could be seen as problematic and thus discriminated against. It is worth noting that in the United Kingdom, the Equality Act (2010) aims to protect individuals from being marginalised based on their protected characteristics, however, this act does not stop discrimination from occurring, but sanctions those who are being discriminatory.</w:t>
      </w:r>
      <w:r w:rsidR="00051483">
        <w:t xml:space="preserve"> </w:t>
      </w:r>
      <w:r w:rsidR="00051483" w:rsidRPr="00051483">
        <w:t>Ramzan, Z., (2025</w:t>
      </w:r>
      <w:r w:rsidR="00051483">
        <w:t xml:space="preserve">) states that there was a 7% increase for discrimination tribunal cases for 2023-2024 with disability discrimination showing the highest increase year on year. This supports that while workplaces are being </w:t>
      </w:r>
      <w:r w:rsidR="00232861">
        <w:t>held</w:t>
      </w:r>
      <w:r w:rsidR="00051483">
        <w:t xml:space="preserve"> accountable for discrimination, it hasn’t </w:t>
      </w:r>
      <w:r w:rsidR="00232861">
        <w:t xml:space="preserve">and will not </w:t>
      </w:r>
      <w:r w:rsidR="00051483">
        <w:t>be</w:t>
      </w:r>
      <w:r w:rsidR="00232861">
        <w:t xml:space="preserve"> fully</w:t>
      </w:r>
      <w:r w:rsidR="00051483">
        <w:t xml:space="preserve"> eradicated</w:t>
      </w:r>
      <w:r w:rsidR="00232861">
        <w:t>.</w:t>
      </w:r>
      <w:r w:rsidR="00051483">
        <w:t xml:space="preserve"> </w:t>
      </w:r>
      <w:r w:rsidR="00232861">
        <w:t>F</w:t>
      </w:r>
      <w:r w:rsidR="00051483">
        <w:t>urther inclusion advocating and learning is</w:t>
      </w:r>
      <w:r w:rsidR="00232861">
        <w:t xml:space="preserve"> continually</w:t>
      </w:r>
      <w:r w:rsidR="00051483">
        <w:t xml:space="preserve"> required</w:t>
      </w:r>
      <w:r w:rsidR="00232861">
        <w:t xml:space="preserve"> to address the fluidity of identity and therefore be able to protect individuals.</w:t>
      </w:r>
    </w:p>
    <w:p w14:paraId="6C8105BD" w14:textId="4FAE212D" w:rsidR="00051483" w:rsidRDefault="00D87125">
      <w:r>
        <w:t>While intersectionality as a concept is essential to understand our own and others’ intersectional profile and its relationship to daily lives in accessing the world and its opportunities (Walsh, 2026), there are complications</w:t>
      </w:r>
      <w:r w:rsidR="00EB65C8">
        <w:t xml:space="preserve"> with</w:t>
      </w:r>
      <w:r>
        <w:t xml:space="preserve"> and critics of the theory. </w:t>
      </w:r>
      <w:r w:rsidR="00B56653">
        <w:t>Nash (2019) states that intersectionality can be seen as rigid with an emphasis on black feminism (‘race/gender intersection’)</w:t>
      </w:r>
      <w:r w:rsidR="00950F77">
        <w:t xml:space="preserve">. </w:t>
      </w:r>
      <w:r w:rsidR="004A209D">
        <w:t xml:space="preserve">This, in part has been reinforced by Puir (2012) who stated that intersectionality is wound up in feminism. </w:t>
      </w:r>
      <w:r w:rsidR="00950F77">
        <w:t xml:space="preserve">While Nash herself is not a critic of intersectionality, she does highlight the difficulties she has with how the theory is used. </w:t>
      </w:r>
      <w:r w:rsidR="004A209D">
        <w:t>However, further and more recent studies have highlighted additional identities and how they intersect with each other</w:t>
      </w:r>
      <w:r w:rsidR="00EB65C8">
        <w:t xml:space="preserve"> to be able to put intersectionality into operational practice</w:t>
      </w:r>
      <w:r w:rsidR="004A209D">
        <w:t xml:space="preserve">. </w:t>
      </w:r>
    </w:p>
    <w:p w14:paraId="43236DB1" w14:textId="3F82E124" w:rsidR="00A83F1C" w:rsidRDefault="00EB65C8">
      <w:r>
        <w:lastRenderedPageBreak/>
        <w:t xml:space="preserve">Discrimination can vary based on location, culture </w:t>
      </w:r>
      <w:r w:rsidR="00D82B8F">
        <w:t>or societal norms.</w:t>
      </w:r>
      <w:r w:rsidR="007B6E55">
        <w:t xml:space="preserve"> This is important to recognise, particularly with global travel and movement through displacement, as well as individual identity. </w:t>
      </w:r>
      <w:r w:rsidR="00D82B8F">
        <w:t xml:space="preserve"> </w:t>
      </w:r>
      <w:r w:rsidR="007B6E55">
        <w:t>This movement</w:t>
      </w:r>
      <w:r w:rsidR="00291EE6">
        <w:t xml:space="preserve"> and settlement</w:t>
      </w:r>
      <w:r w:rsidR="007B6E55">
        <w:t xml:space="preserve"> can </w:t>
      </w:r>
      <w:r w:rsidR="00291EE6">
        <w:t xml:space="preserve">be a root </w:t>
      </w:r>
      <w:r w:rsidR="007B6E55">
        <w:t>cause</w:t>
      </w:r>
      <w:r w:rsidR="00291EE6">
        <w:t xml:space="preserve"> for</w:t>
      </w:r>
      <w:r w:rsidR="007B6E55">
        <w:t xml:space="preserve"> intersectional bias</w:t>
      </w:r>
      <w:r w:rsidR="00291EE6">
        <w:t>.</w:t>
      </w:r>
      <w:r w:rsidR="007B6E55">
        <w:t xml:space="preserve"> </w:t>
      </w:r>
      <w:r w:rsidR="00291EE6">
        <w:t>F</w:t>
      </w:r>
      <w:r w:rsidR="007B6E55">
        <w:t>or example</w:t>
      </w:r>
      <w:r w:rsidR="00291EE6">
        <w:t>,</w:t>
      </w:r>
      <w:r w:rsidR="007B6E55">
        <w:t xml:space="preserve"> a </w:t>
      </w:r>
      <w:r w:rsidR="00291EE6">
        <w:t xml:space="preserve">young, single </w:t>
      </w:r>
      <w:r w:rsidR="007B6E55">
        <w:t xml:space="preserve">refugee </w:t>
      </w:r>
      <w:r w:rsidR="00291EE6">
        <w:t xml:space="preserve">man </w:t>
      </w:r>
      <w:r w:rsidR="007B6E55">
        <w:t>may experience bias due to h</w:t>
      </w:r>
      <w:r w:rsidR="00291EE6">
        <w:t>is</w:t>
      </w:r>
      <w:r w:rsidR="007B6E55">
        <w:t xml:space="preserve"> nationality, culture, and appearance</w:t>
      </w:r>
      <w:r w:rsidR="00291EE6">
        <w:t xml:space="preserve"> as well as stigmatised views based on media representations. However, based on his personal identity, these views may be completely incorrect and this young, single male, may also be homosexual and therefore marginalised in his home country based on sexual orientation. </w:t>
      </w:r>
      <w:r w:rsidR="00733422">
        <w:t>Recognising and accepting the identities of people</w:t>
      </w:r>
      <w:r w:rsidR="00402009">
        <w:t xml:space="preserve"> in an</w:t>
      </w:r>
      <w:r w:rsidR="00733422">
        <w:t xml:space="preserve"> empathic </w:t>
      </w:r>
      <w:r w:rsidR="00402009">
        <w:t>way as well as understanding the struggles others may face due to identity can help to break down barriers to inclusion</w:t>
      </w:r>
      <w:r w:rsidR="00B55B03" w:rsidRPr="00B55B03">
        <w:rPr>
          <w:rFonts w:ascii="Roboto" w:hAnsi="Roboto"/>
          <w:color w:val="2C3E50"/>
          <w:sz w:val="23"/>
          <w:szCs w:val="23"/>
          <w:shd w:val="clear" w:color="auto" w:fill="FFFFFF"/>
        </w:rPr>
        <w:t xml:space="preserve"> </w:t>
      </w:r>
      <w:r w:rsidR="00B55B03" w:rsidRPr="00B55B03">
        <w:t>(</w:t>
      </w:r>
      <w:proofErr w:type="spellStart"/>
      <w:r w:rsidR="00B55B03" w:rsidRPr="00B55B03">
        <w:t>Kudrnáč</w:t>
      </w:r>
      <w:proofErr w:type="spellEnd"/>
      <w:r w:rsidR="00B55B03" w:rsidRPr="00B55B03">
        <w:t xml:space="preserve">, Bocskor and </w:t>
      </w:r>
      <w:proofErr w:type="spellStart"/>
      <w:r w:rsidR="00B55B03" w:rsidRPr="00B55B03">
        <w:t>Hanzlová</w:t>
      </w:r>
      <w:proofErr w:type="spellEnd"/>
      <w:r w:rsidR="00B55B03" w:rsidRPr="00B55B03">
        <w:t>, 2024)</w:t>
      </w:r>
      <w:r w:rsidR="00402009">
        <w:t>.</w:t>
      </w:r>
      <w:r w:rsidR="00A83F1C" w:rsidRPr="00A83F1C">
        <w:rPr>
          <w:rFonts w:ascii="Roboto" w:hAnsi="Roboto"/>
          <w:color w:val="2C3E50"/>
          <w:sz w:val="23"/>
          <w:szCs w:val="23"/>
          <w:shd w:val="clear" w:color="auto" w:fill="FFFFFF"/>
        </w:rPr>
        <w:t xml:space="preserve"> </w:t>
      </w:r>
      <w:r w:rsidR="00A83F1C" w:rsidRPr="00A83F1C">
        <w:t xml:space="preserve">Peifer and </w:t>
      </w:r>
      <w:proofErr w:type="spellStart"/>
      <w:r w:rsidR="00A83F1C" w:rsidRPr="00A83F1C">
        <w:t>Taasoobshirazi</w:t>
      </w:r>
      <w:proofErr w:type="spellEnd"/>
      <w:r w:rsidR="00A83F1C" w:rsidRPr="00A83F1C">
        <w:t xml:space="preserve">, </w:t>
      </w:r>
      <w:r w:rsidR="00A83F1C">
        <w:t>(</w:t>
      </w:r>
      <w:r w:rsidR="00A83F1C" w:rsidRPr="00A83F1C">
        <w:t>2022</w:t>
      </w:r>
      <w:r w:rsidR="00A83F1C">
        <w:t>) argue that people ‘</w:t>
      </w:r>
      <w:r w:rsidR="00A83F1C" w:rsidRPr="00A83F1C">
        <w:t>who exist at the intersection of multiple HMIs</w:t>
      </w:r>
      <w:r w:rsidR="00A83F1C">
        <w:t xml:space="preserve"> [Historically Marginalised Identity</w:t>
      </w:r>
      <w:r w:rsidR="00B55B03">
        <w:t>’s</w:t>
      </w:r>
      <w:r w:rsidR="00A83F1C">
        <w:t>]</w:t>
      </w:r>
      <w:r w:rsidR="00A83F1C" w:rsidRPr="00A83F1C">
        <w:t xml:space="preserve"> may experience compounded, complex inequalities</w:t>
      </w:r>
      <w:r w:rsidR="00A83F1C">
        <w:t xml:space="preserve">.’ However, they conclude by suggesting that having cultural awareness alongside empathy </w:t>
      </w:r>
      <w:r w:rsidR="00B55B03">
        <w:t>encourages a more accepting and inclusive environment.</w:t>
      </w:r>
    </w:p>
    <w:p w14:paraId="2EABF7A3" w14:textId="1D378724" w:rsidR="00291EE6" w:rsidRDefault="00291EE6">
      <w:r>
        <w:t xml:space="preserve">Further struggles for </w:t>
      </w:r>
      <w:r w:rsidR="00585413">
        <w:t xml:space="preserve">people who experience </w:t>
      </w:r>
      <w:r>
        <w:t>displacement and global movement may include barriers to language and communication as well as changes in social privileges</w:t>
      </w:r>
      <w:r w:rsidR="00585413">
        <w:t xml:space="preserve"> and further struggles when looking at disability or neurodiversity. Not all people face barriers equally, however depending on the experiences of the individual, their resilience and ability to accept change with the fluidity of their identities, will all play a part in their belonging. </w:t>
      </w:r>
      <w:r w:rsidR="001F6E6F">
        <w:t xml:space="preserve">A person who is neurodivergent may have different struggles to others with possibly sensory overload, difficulty with transition and change of routines, as well as social and communication issues. As previously discussed, an autistic male who has been displaced due to war, may struggle with miscommunication of radicalised information or bias as well as marginalised for being autistic and a single, male refugee. Further struggles may come with previously held support in their home country to no support in their new country. Equally, they could have been subjected to ridicule in their home country due to the possible misunderstanding of neurodivergence. </w:t>
      </w:r>
      <w:proofErr w:type="gramStart"/>
      <w:r w:rsidR="001F6E6F">
        <w:t>All of</w:t>
      </w:r>
      <w:proofErr w:type="gramEnd"/>
      <w:r w:rsidR="001F6E6F">
        <w:t xml:space="preserve"> these overlapping identities will need to be looked at and considered to be able to address the barriers that this male may experience</w:t>
      </w:r>
      <w:r w:rsidR="000E073C">
        <w:t xml:space="preserve"> (</w:t>
      </w:r>
      <w:r w:rsidR="000E073C" w:rsidRPr="000E073C">
        <w:t>Yurdakul, Altay and Caglar, 2025</w:t>
      </w:r>
      <w:r w:rsidR="000E073C">
        <w:t>)</w:t>
      </w:r>
    </w:p>
    <w:p w14:paraId="6E7E65F0" w14:textId="3889F5A5" w:rsidR="000E114E" w:rsidRDefault="000E114E">
      <w:r w:rsidRPr="000E114E">
        <w:t xml:space="preserve">Tapera, Brewer and Anderson, </w:t>
      </w:r>
      <w:r>
        <w:t>(</w:t>
      </w:r>
      <w:r w:rsidRPr="000E114E">
        <w:t>2025)</w:t>
      </w:r>
      <w:r>
        <w:t xml:space="preserve"> explored neurodiversity in non-western civilisations </w:t>
      </w:r>
      <w:r w:rsidR="00B0111F">
        <w:t>to explore the “</w:t>
      </w:r>
      <w:r w:rsidR="00B0111F" w:rsidRPr="00B0111F">
        <w:t>critical importance of relationality, connectedness, and diverse</w:t>
      </w:r>
      <w:r w:rsidR="00B0111F">
        <w:t xml:space="preserve"> </w:t>
      </w:r>
      <w:r w:rsidR="00B0111F" w:rsidRPr="00B0111F">
        <w:t>perspectives</w:t>
      </w:r>
      <w:r w:rsidR="00B0111F">
        <w:t xml:space="preserve">”. They argue that the individuals living with neurodiversity are not having their voices heard with regards to their needs. They look to further explore intersectional approaches to neurodiversity to ensure that learning, policy and full inclusion is possible through diverse thought processes and not the medical model of disability which looks at the person needing to be ‘fixed’. They argue that neurodiversity means something different to each society and culture with them highlighting that neurodiversity theorists often challenge the idea of what is normal </w:t>
      </w:r>
      <w:r w:rsidR="00B0111F" w:rsidRPr="00B0111F">
        <w:t>(Accardo and Cormier 2025</w:t>
      </w:r>
      <w:r w:rsidR="00B0111F">
        <w:t>,</w:t>
      </w:r>
      <w:r w:rsidR="00B0111F" w:rsidRPr="00B0111F">
        <w:t xml:space="preserve"> Chapman 2022</w:t>
      </w:r>
      <w:r w:rsidR="00B0111F">
        <w:t xml:space="preserve">, </w:t>
      </w:r>
      <w:r w:rsidR="00B0111F" w:rsidRPr="00B0111F">
        <w:t>Walker 2014</w:t>
      </w:r>
      <w:r w:rsidR="00B0111F">
        <w:t>)</w:t>
      </w:r>
      <w:r w:rsidR="00B35420">
        <w:t>. Tapera, Brewer and Anderson conclude their study by stating “</w:t>
      </w:r>
      <w:r w:rsidR="00B35420" w:rsidRPr="00B35420">
        <w:t xml:space="preserve">Neurodiversity-affirming intersectoral approaches are a </w:t>
      </w:r>
      <w:r w:rsidR="00B35420" w:rsidRPr="00B35420">
        <w:t>vital aspect</w:t>
      </w:r>
      <w:r w:rsidR="00B35420" w:rsidRPr="00B35420">
        <w:t xml:space="preserve"> to be considered at all levels in the multi-sectors involved</w:t>
      </w:r>
      <w:r w:rsidR="00B35420">
        <w:t xml:space="preserve">” Neurodiversity is a complex and challenging topic on its own, adding intersectional identities increases the complexity of managing the barriers and for some therefore increase the barriers to inclusion. </w:t>
      </w:r>
    </w:p>
    <w:p w14:paraId="0B77BD4F" w14:textId="6280ACBD" w:rsidR="004A209D" w:rsidRDefault="004A209D">
      <w:r>
        <w:t xml:space="preserve">A further criticism of intersectionality </w:t>
      </w:r>
      <w:r w:rsidR="00433961">
        <w:t>in</w:t>
      </w:r>
      <w:r w:rsidR="00807755">
        <w:t xml:space="preserve"> operational</w:t>
      </w:r>
      <w:r w:rsidR="00433961">
        <w:t xml:space="preserve"> practice </w:t>
      </w:r>
      <w:r>
        <w:t>would be the ability to break down the individual identities to establish and understand a person’s difficulties. However, in the case of hidden disability, gender or sexual orientation, the fear of being stigmatised</w:t>
      </w:r>
      <w:r w:rsidR="00433961">
        <w:t>, stereotyped or discriminated against can encourage the person to hide or mask their true selves</w:t>
      </w:r>
      <w:r w:rsidR="00807755">
        <w:t xml:space="preserve"> </w:t>
      </w:r>
      <w:proofErr w:type="gramStart"/>
      <w:r w:rsidR="00807755">
        <w:t>in order</w:t>
      </w:r>
      <w:r w:rsidR="00433961">
        <w:t xml:space="preserve"> to</w:t>
      </w:r>
      <w:proofErr w:type="gramEnd"/>
      <w:r w:rsidR="00433961">
        <w:t xml:space="preserve"> conform to </w:t>
      </w:r>
      <w:r w:rsidR="00807755">
        <w:t xml:space="preserve">perceived </w:t>
      </w:r>
      <w:r w:rsidR="00433961">
        <w:t>societal norms.</w:t>
      </w:r>
      <w:r w:rsidR="00807755">
        <w:t xml:space="preserve"> Berkley, Beard and Daus (2019) argue that to be your true </w:t>
      </w:r>
      <w:r w:rsidR="00807755">
        <w:lastRenderedPageBreak/>
        <w:t xml:space="preserve">authentic self, disclosure of hidden identities can be beneficial with the nature of disclosure as important as the disclosure itself. Disclosure of hidden identities in a workplace, for example can bring fear of marginalisation, however, as discussed masking can also bring its own difficulties. These can include but are not limited to mental health difficulties and burnout, possibly resulting in further discussions with HR and sanctions for missed workdays or missed deadlines. </w:t>
      </w:r>
    </w:p>
    <w:p w14:paraId="69896546" w14:textId="65A9DC00" w:rsidR="00B51BFF" w:rsidRDefault="000E073C" w:rsidP="000E114E">
      <w:r>
        <w:t>Throughout the essay, neurodivergence has been explored as an intersectional characteristic. Following the evidence portrayed it is fair to say that neurodivergence, gender, race, and all other explored identities have an impact on how a person experiences the world</w:t>
      </w:r>
      <w:r w:rsidR="00B51BFF">
        <w:t xml:space="preserve"> with girls who may be facing neurodiversity assessment struggling to get to that space due to the presentation of behaviours being different from that of male neurodiversity</w:t>
      </w:r>
      <w:r>
        <w:t xml:space="preserve">. </w:t>
      </w:r>
      <w:r w:rsidR="00B51BFF">
        <w:t>The evidence shows that further research and the development of additional female related diagnostic tools is essential along with further education to ensure girls are not left behind and struggling to manage everyday life. The same applies to ethnic minority children whose stereotypes and potential institutional bias also have an impact on their ability to thrive and excel</w:t>
      </w:r>
      <w:r w:rsidR="000C37A7">
        <w:t>.</w:t>
      </w:r>
    </w:p>
    <w:p w14:paraId="47F1AD79" w14:textId="6335E453" w:rsidR="000E114E" w:rsidRPr="000E114E" w:rsidRDefault="000C37A7" w:rsidP="000E114E">
      <w:r>
        <w:t xml:space="preserve">In relation to the case study in the introduction, this child, with support was given an autism spectrum disorder diagnosis. However, without outside professional services providing a link between home and school behaviours with accurate observations to the diagnostician, they may not have received this verdict. As a result, this child receives more emotional regulation support in school which has reduced ’meltdowns’ during transition. </w:t>
      </w:r>
      <w:r w:rsidR="000E073C">
        <w:t xml:space="preserve">Every person is a unique individual and their environment, experiences and the people around them help to make up who they are. Intersectionality seems to provide an insight into a </w:t>
      </w:r>
      <w:r w:rsidR="000E114E">
        <w:t>person’s</w:t>
      </w:r>
      <w:r w:rsidR="000E073C">
        <w:t xml:space="preserve"> individuality, however, to use intersectionality to develop policy is a minefield of assumptions</w:t>
      </w:r>
      <w:r w:rsidR="00B51BFF">
        <w:t xml:space="preserve"> and complexity</w:t>
      </w:r>
      <w:r w:rsidR="000E073C">
        <w:t xml:space="preserve">. </w:t>
      </w:r>
      <w:proofErr w:type="gramStart"/>
      <w:r w:rsidR="000E114E">
        <w:t>With this in mind John Lydgates</w:t>
      </w:r>
      <w:proofErr w:type="gramEnd"/>
      <w:r w:rsidR="000E114E">
        <w:t xml:space="preserve"> quote seems apt </w:t>
      </w:r>
      <w:r w:rsidR="000E114E" w:rsidRPr="000E114E">
        <w:t>“You can please some of the people all of the time, you can please all of the people some of the time, but you can’t please all of the people all of the time”.”</w:t>
      </w:r>
    </w:p>
    <w:p w14:paraId="28E2704A" w14:textId="1D98D373" w:rsidR="000E073C" w:rsidRDefault="000E073C"/>
    <w:p w14:paraId="617E69BE" w14:textId="77777777" w:rsidR="0031512B" w:rsidRDefault="0031512B"/>
    <w:p w14:paraId="483D87D6" w14:textId="77777777" w:rsidR="007224D3" w:rsidRDefault="007224D3"/>
    <w:p w14:paraId="6B568B5B" w14:textId="77777777" w:rsidR="007224D3" w:rsidRDefault="007224D3"/>
    <w:p w14:paraId="474BC9F4" w14:textId="77777777" w:rsidR="007224D3" w:rsidRDefault="007224D3"/>
    <w:p w14:paraId="385B2058" w14:textId="473B9D01" w:rsidR="007224D3" w:rsidRDefault="002138DF" w:rsidP="002138DF">
      <w:pPr>
        <w:tabs>
          <w:tab w:val="right" w:pos="9026"/>
        </w:tabs>
      </w:pPr>
      <w:r>
        <w:tab/>
      </w:r>
    </w:p>
    <w:p w14:paraId="41190654" w14:textId="77777777" w:rsidR="009A1D9C" w:rsidRDefault="009A1D9C"/>
    <w:p w14:paraId="6C65BC14" w14:textId="78688671" w:rsidR="0075666C" w:rsidRDefault="00990194">
      <w:r>
        <w:t xml:space="preserve"> </w:t>
      </w:r>
    </w:p>
    <w:p w14:paraId="7501F629" w14:textId="77777777" w:rsidR="00E06D29" w:rsidRDefault="00E06D29"/>
    <w:p w14:paraId="137B755C" w14:textId="6C0CD60B" w:rsidR="00E06D29" w:rsidRDefault="00E06D29">
      <w:r>
        <w:t xml:space="preserve"> </w:t>
      </w:r>
    </w:p>
    <w:sectPr w:rsidR="00E06D29">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3FB22" w14:textId="77777777" w:rsidR="00C346DA" w:rsidRDefault="00C346DA" w:rsidP="004B1EDB">
      <w:pPr>
        <w:spacing w:after="0" w:line="240" w:lineRule="auto"/>
      </w:pPr>
      <w:r>
        <w:separator/>
      </w:r>
    </w:p>
  </w:endnote>
  <w:endnote w:type="continuationSeparator" w:id="0">
    <w:p w14:paraId="403DD9CD" w14:textId="77777777" w:rsidR="00C346DA" w:rsidRDefault="00C346DA" w:rsidP="004B1E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A12D9" w14:textId="77777777" w:rsidR="005F08EF" w:rsidRDefault="005F08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6448278"/>
      <w:docPartObj>
        <w:docPartGallery w:val="Page Numbers (Bottom of Page)"/>
        <w:docPartUnique/>
      </w:docPartObj>
    </w:sdtPr>
    <w:sdtEndPr>
      <w:rPr>
        <w:noProof/>
      </w:rPr>
    </w:sdtEndPr>
    <w:sdtContent>
      <w:p w14:paraId="107A6CB3" w14:textId="3F2BD5A8" w:rsidR="004B1EDB" w:rsidRDefault="004B1ED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B1F59F" w14:textId="77777777" w:rsidR="004B1EDB" w:rsidRDefault="004B1E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6D1EE" w14:textId="77777777" w:rsidR="005F08EF" w:rsidRDefault="005F08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B759F" w14:textId="77777777" w:rsidR="00C346DA" w:rsidRDefault="00C346DA" w:rsidP="004B1EDB">
      <w:pPr>
        <w:spacing w:after="0" w:line="240" w:lineRule="auto"/>
      </w:pPr>
      <w:r>
        <w:separator/>
      </w:r>
    </w:p>
  </w:footnote>
  <w:footnote w:type="continuationSeparator" w:id="0">
    <w:p w14:paraId="2A56C30C" w14:textId="77777777" w:rsidR="00C346DA" w:rsidRDefault="00C346DA" w:rsidP="004B1E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D12C5" w14:textId="77777777" w:rsidR="005F08EF" w:rsidRDefault="005F08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465EF" w14:textId="0FE4A069" w:rsidR="004B1EDB" w:rsidRPr="004B1EDB" w:rsidRDefault="004B1EDB" w:rsidP="004B1EDB">
    <w:pPr>
      <w:pStyle w:val="Header"/>
    </w:pPr>
    <w:r w:rsidRPr="004B1EDB">
      <w:t>2306600</w:t>
    </w:r>
    <w:r w:rsidRPr="004B1EDB">
      <w:tab/>
      <w:t>ECED7005</w:t>
    </w:r>
    <w:r w:rsidRPr="004B1EDB">
      <w:tab/>
    </w:r>
    <w:r w:rsidR="005F08EF">
      <w:t>Word Count - 4058</w:t>
    </w:r>
  </w:p>
  <w:p w14:paraId="59978300" w14:textId="3FAB79AE" w:rsidR="004B1EDB" w:rsidRPr="004B1EDB" w:rsidRDefault="004B1EDB" w:rsidP="004B1EDB">
    <w:pPr>
      <w:pStyle w:val="Header"/>
    </w:pPr>
    <w:r w:rsidRPr="004B1EDB">
      <w:t xml:space="preserve">AI has </w:t>
    </w:r>
    <w:r w:rsidR="00CB3331">
      <w:t xml:space="preserve">not been used </w:t>
    </w:r>
  </w:p>
  <w:p w14:paraId="4CA8B51D" w14:textId="77777777" w:rsidR="004B1EDB" w:rsidRDefault="004B1ED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62EF5" w14:textId="77777777" w:rsidR="005F08EF" w:rsidRDefault="005F08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1E3AA9"/>
    <w:multiLevelType w:val="hybridMultilevel"/>
    <w:tmpl w:val="C890EBE2"/>
    <w:lvl w:ilvl="0" w:tplc="F7A87322">
      <w:start w:val="1"/>
      <w:numFmt w:val="bullet"/>
      <w:lvlText w:val="•"/>
      <w:lvlJc w:val="left"/>
      <w:pPr>
        <w:tabs>
          <w:tab w:val="num" w:pos="720"/>
        </w:tabs>
        <w:ind w:left="720" w:hanging="360"/>
      </w:pPr>
      <w:rPr>
        <w:rFonts w:ascii="Arial" w:hAnsi="Arial" w:hint="default"/>
      </w:rPr>
    </w:lvl>
    <w:lvl w:ilvl="1" w:tplc="6616DA84" w:tentative="1">
      <w:start w:val="1"/>
      <w:numFmt w:val="bullet"/>
      <w:lvlText w:val="•"/>
      <w:lvlJc w:val="left"/>
      <w:pPr>
        <w:tabs>
          <w:tab w:val="num" w:pos="1440"/>
        </w:tabs>
        <w:ind w:left="1440" w:hanging="360"/>
      </w:pPr>
      <w:rPr>
        <w:rFonts w:ascii="Arial" w:hAnsi="Arial" w:hint="default"/>
      </w:rPr>
    </w:lvl>
    <w:lvl w:ilvl="2" w:tplc="9E98D03C" w:tentative="1">
      <w:start w:val="1"/>
      <w:numFmt w:val="bullet"/>
      <w:lvlText w:val="•"/>
      <w:lvlJc w:val="left"/>
      <w:pPr>
        <w:tabs>
          <w:tab w:val="num" w:pos="2160"/>
        </w:tabs>
        <w:ind w:left="2160" w:hanging="360"/>
      </w:pPr>
      <w:rPr>
        <w:rFonts w:ascii="Arial" w:hAnsi="Arial" w:hint="default"/>
      </w:rPr>
    </w:lvl>
    <w:lvl w:ilvl="3" w:tplc="28083E74" w:tentative="1">
      <w:start w:val="1"/>
      <w:numFmt w:val="bullet"/>
      <w:lvlText w:val="•"/>
      <w:lvlJc w:val="left"/>
      <w:pPr>
        <w:tabs>
          <w:tab w:val="num" w:pos="2880"/>
        </w:tabs>
        <w:ind w:left="2880" w:hanging="360"/>
      </w:pPr>
      <w:rPr>
        <w:rFonts w:ascii="Arial" w:hAnsi="Arial" w:hint="default"/>
      </w:rPr>
    </w:lvl>
    <w:lvl w:ilvl="4" w:tplc="77825110" w:tentative="1">
      <w:start w:val="1"/>
      <w:numFmt w:val="bullet"/>
      <w:lvlText w:val="•"/>
      <w:lvlJc w:val="left"/>
      <w:pPr>
        <w:tabs>
          <w:tab w:val="num" w:pos="3600"/>
        </w:tabs>
        <w:ind w:left="3600" w:hanging="360"/>
      </w:pPr>
      <w:rPr>
        <w:rFonts w:ascii="Arial" w:hAnsi="Arial" w:hint="default"/>
      </w:rPr>
    </w:lvl>
    <w:lvl w:ilvl="5" w:tplc="68C0FB56" w:tentative="1">
      <w:start w:val="1"/>
      <w:numFmt w:val="bullet"/>
      <w:lvlText w:val="•"/>
      <w:lvlJc w:val="left"/>
      <w:pPr>
        <w:tabs>
          <w:tab w:val="num" w:pos="4320"/>
        </w:tabs>
        <w:ind w:left="4320" w:hanging="360"/>
      </w:pPr>
      <w:rPr>
        <w:rFonts w:ascii="Arial" w:hAnsi="Arial" w:hint="default"/>
      </w:rPr>
    </w:lvl>
    <w:lvl w:ilvl="6" w:tplc="B7F82E48" w:tentative="1">
      <w:start w:val="1"/>
      <w:numFmt w:val="bullet"/>
      <w:lvlText w:val="•"/>
      <w:lvlJc w:val="left"/>
      <w:pPr>
        <w:tabs>
          <w:tab w:val="num" w:pos="5040"/>
        </w:tabs>
        <w:ind w:left="5040" w:hanging="360"/>
      </w:pPr>
      <w:rPr>
        <w:rFonts w:ascii="Arial" w:hAnsi="Arial" w:hint="default"/>
      </w:rPr>
    </w:lvl>
    <w:lvl w:ilvl="7" w:tplc="D0F8673C" w:tentative="1">
      <w:start w:val="1"/>
      <w:numFmt w:val="bullet"/>
      <w:lvlText w:val="•"/>
      <w:lvlJc w:val="left"/>
      <w:pPr>
        <w:tabs>
          <w:tab w:val="num" w:pos="5760"/>
        </w:tabs>
        <w:ind w:left="5760" w:hanging="360"/>
      </w:pPr>
      <w:rPr>
        <w:rFonts w:ascii="Arial" w:hAnsi="Arial" w:hint="default"/>
      </w:rPr>
    </w:lvl>
    <w:lvl w:ilvl="8" w:tplc="E28EFF44" w:tentative="1">
      <w:start w:val="1"/>
      <w:numFmt w:val="bullet"/>
      <w:lvlText w:val="•"/>
      <w:lvlJc w:val="left"/>
      <w:pPr>
        <w:tabs>
          <w:tab w:val="num" w:pos="6480"/>
        </w:tabs>
        <w:ind w:left="6480" w:hanging="360"/>
      </w:pPr>
      <w:rPr>
        <w:rFonts w:ascii="Arial" w:hAnsi="Arial" w:hint="default"/>
      </w:rPr>
    </w:lvl>
  </w:abstractNum>
  <w:num w:numId="1" w16cid:durableId="750465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A96"/>
    <w:rsid w:val="00000E28"/>
    <w:rsid w:val="00005DEE"/>
    <w:rsid w:val="0001536E"/>
    <w:rsid w:val="00034FBE"/>
    <w:rsid w:val="00043C98"/>
    <w:rsid w:val="00051483"/>
    <w:rsid w:val="00061292"/>
    <w:rsid w:val="000722B0"/>
    <w:rsid w:val="000B1CCD"/>
    <w:rsid w:val="000C37A7"/>
    <w:rsid w:val="000E073C"/>
    <w:rsid w:val="000E114E"/>
    <w:rsid w:val="000E6F6C"/>
    <w:rsid w:val="001073D0"/>
    <w:rsid w:val="00112B45"/>
    <w:rsid w:val="001A2CF1"/>
    <w:rsid w:val="001B596D"/>
    <w:rsid w:val="001C485E"/>
    <w:rsid w:val="001D3F99"/>
    <w:rsid w:val="001F6E6F"/>
    <w:rsid w:val="002138DF"/>
    <w:rsid w:val="00232861"/>
    <w:rsid w:val="00244EB8"/>
    <w:rsid w:val="00247DBA"/>
    <w:rsid w:val="00250F2F"/>
    <w:rsid w:val="00251F89"/>
    <w:rsid w:val="00254A56"/>
    <w:rsid w:val="002576DE"/>
    <w:rsid w:val="002857CC"/>
    <w:rsid w:val="00285B72"/>
    <w:rsid w:val="00291EE6"/>
    <w:rsid w:val="002A70C5"/>
    <w:rsid w:val="002C61D9"/>
    <w:rsid w:val="0031512B"/>
    <w:rsid w:val="00335476"/>
    <w:rsid w:val="00341C0C"/>
    <w:rsid w:val="00396890"/>
    <w:rsid w:val="003A7598"/>
    <w:rsid w:val="003B4BC4"/>
    <w:rsid w:val="003C38FE"/>
    <w:rsid w:val="00402009"/>
    <w:rsid w:val="00402A72"/>
    <w:rsid w:val="004274B1"/>
    <w:rsid w:val="0043178F"/>
    <w:rsid w:val="00433961"/>
    <w:rsid w:val="004A209D"/>
    <w:rsid w:val="004B1EDB"/>
    <w:rsid w:val="004E6ABC"/>
    <w:rsid w:val="004F3A7F"/>
    <w:rsid w:val="00514933"/>
    <w:rsid w:val="00522638"/>
    <w:rsid w:val="00551190"/>
    <w:rsid w:val="00556D10"/>
    <w:rsid w:val="005842C7"/>
    <w:rsid w:val="00585413"/>
    <w:rsid w:val="005D21D6"/>
    <w:rsid w:val="005F08EF"/>
    <w:rsid w:val="005F4E8A"/>
    <w:rsid w:val="00637092"/>
    <w:rsid w:val="006411C7"/>
    <w:rsid w:val="00673A5D"/>
    <w:rsid w:val="00682F5F"/>
    <w:rsid w:val="006966BF"/>
    <w:rsid w:val="00700A96"/>
    <w:rsid w:val="007109EF"/>
    <w:rsid w:val="007224D3"/>
    <w:rsid w:val="00733422"/>
    <w:rsid w:val="0075666C"/>
    <w:rsid w:val="00773E7A"/>
    <w:rsid w:val="00782A8B"/>
    <w:rsid w:val="00782E0E"/>
    <w:rsid w:val="007B6E55"/>
    <w:rsid w:val="007D32D7"/>
    <w:rsid w:val="007D4E2E"/>
    <w:rsid w:val="007E1B3A"/>
    <w:rsid w:val="00807755"/>
    <w:rsid w:val="00822049"/>
    <w:rsid w:val="00847FCF"/>
    <w:rsid w:val="00861781"/>
    <w:rsid w:val="00865B7E"/>
    <w:rsid w:val="00875194"/>
    <w:rsid w:val="008C37CB"/>
    <w:rsid w:val="008D60D3"/>
    <w:rsid w:val="008E1864"/>
    <w:rsid w:val="008F11B7"/>
    <w:rsid w:val="00912D79"/>
    <w:rsid w:val="009332BF"/>
    <w:rsid w:val="00935E31"/>
    <w:rsid w:val="00950F77"/>
    <w:rsid w:val="00954FF3"/>
    <w:rsid w:val="0098152F"/>
    <w:rsid w:val="00987830"/>
    <w:rsid w:val="00990194"/>
    <w:rsid w:val="009A1D9C"/>
    <w:rsid w:val="009A6F68"/>
    <w:rsid w:val="009D08BA"/>
    <w:rsid w:val="009D68DD"/>
    <w:rsid w:val="00A1082A"/>
    <w:rsid w:val="00A15A8D"/>
    <w:rsid w:val="00A25A5A"/>
    <w:rsid w:val="00A52366"/>
    <w:rsid w:val="00A8205C"/>
    <w:rsid w:val="00A83F1C"/>
    <w:rsid w:val="00AE490E"/>
    <w:rsid w:val="00B0111F"/>
    <w:rsid w:val="00B111ED"/>
    <w:rsid w:val="00B20E2D"/>
    <w:rsid w:val="00B35420"/>
    <w:rsid w:val="00B37972"/>
    <w:rsid w:val="00B51BFF"/>
    <w:rsid w:val="00B55B03"/>
    <w:rsid w:val="00B56653"/>
    <w:rsid w:val="00B82FAA"/>
    <w:rsid w:val="00B84B42"/>
    <w:rsid w:val="00B90DD8"/>
    <w:rsid w:val="00BA2E24"/>
    <w:rsid w:val="00C126AB"/>
    <w:rsid w:val="00C346DA"/>
    <w:rsid w:val="00C41969"/>
    <w:rsid w:val="00C4331E"/>
    <w:rsid w:val="00C813F7"/>
    <w:rsid w:val="00C83A94"/>
    <w:rsid w:val="00C85F03"/>
    <w:rsid w:val="00C86F53"/>
    <w:rsid w:val="00C97196"/>
    <w:rsid w:val="00CA7A3A"/>
    <w:rsid w:val="00CB3331"/>
    <w:rsid w:val="00CB5F62"/>
    <w:rsid w:val="00CC6390"/>
    <w:rsid w:val="00CE4671"/>
    <w:rsid w:val="00D05D11"/>
    <w:rsid w:val="00D31C54"/>
    <w:rsid w:val="00D6216D"/>
    <w:rsid w:val="00D82B8F"/>
    <w:rsid w:val="00D87125"/>
    <w:rsid w:val="00DA6D17"/>
    <w:rsid w:val="00DB7C78"/>
    <w:rsid w:val="00DC7822"/>
    <w:rsid w:val="00DE541A"/>
    <w:rsid w:val="00E06D29"/>
    <w:rsid w:val="00E130FE"/>
    <w:rsid w:val="00E208D1"/>
    <w:rsid w:val="00E312E5"/>
    <w:rsid w:val="00E36BBE"/>
    <w:rsid w:val="00E4286A"/>
    <w:rsid w:val="00E446AF"/>
    <w:rsid w:val="00E766E8"/>
    <w:rsid w:val="00EB65C8"/>
    <w:rsid w:val="00ED1D03"/>
    <w:rsid w:val="00F11604"/>
    <w:rsid w:val="00F20183"/>
    <w:rsid w:val="00F32467"/>
    <w:rsid w:val="00F43564"/>
    <w:rsid w:val="00F47CC4"/>
    <w:rsid w:val="00FC086A"/>
    <w:rsid w:val="00FE53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E13989"/>
  <w15:chartTrackingRefBased/>
  <w15:docId w15:val="{6266C16C-DECB-4108-9CD9-55738D42C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0A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0A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0A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0A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0A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0A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0A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0A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0A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0A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0A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0A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0A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0A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0A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0A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0A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0A96"/>
    <w:rPr>
      <w:rFonts w:eastAsiaTheme="majorEastAsia" w:cstheme="majorBidi"/>
      <w:color w:val="272727" w:themeColor="text1" w:themeTint="D8"/>
    </w:rPr>
  </w:style>
  <w:style w:type="paragraph" w:styleId="Title">
    <w:name w:val="Title"/>
    <w:basedOn w:val="Normal"/>
    <w:next w:val="Normal"/>
    <w:link w:val="TitleChar"/>
    <w:uiPriority w:val="10"/>
    <w:qFormat/>
    <w:rsid w:val="00700A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0A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0A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0A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0A96"/>
    <w:pPr>
      <w:spacing w:before="160"/>
      <w:jc w:val="center"/>
    </w:pPr>
    <w:rPr>
      <w:i/>
      <w:iCs/>
      <w:color w:val="404040" w:themeColor="text1" w:themeTint="BF"/>
    </w:rPr>
  </w:style>
  <w:style w:type="character" w:customStyle="1" w:styleId="QuoteChar">
    <w:name w:val="Quote Char"/>
    <w:basedOn w:val="DefaultParagraphFont"/>
    <w:link w:val="Quote"/>
    <w:uiPriority w:val="29"/>
    <w:rsid w:val="00700A96"/>
    <w:rPr>
      <w:i/>
      <w:iCs/>
      <w:color w:val="404040" w:themeColor="text1" w:themeTint="BF"/>
    </w:rPr>
  </w:style>
  <w:style w:type="paragraph" w:styleId="ListParagraph">
    <w:name w:val="List Paragraph"/>
    <w:basedOn w:val="Normal"/>
    <w:uiPriority w:val="34"/>
    <w:qFormat/>
    <w:rsid w:val="00700A96"/>
    <w:pPr>
      <w:ind w:left="720"/>
      <w:contextualSpacing/>
    </w:pPr>
  </w:style>
  <w:style w:type="character" w:styleId="IntenseEmphasis">
    <w:name w:val="Intense Emphasis"/>
    <w:basedOn w:val="DefaultParagraphFont"/>
    <w:uiPriority w:val="21"/>
    <w:qFormat/>
    <w:rsid w:val="00700A96"/>
    <w:rPr>
      <w:i/>
      <w:iCs/>
      <w:color w:val="0F4761" w:themeColor="accent1" w:themeShade="BF"/>
    </w:rPr>
  </w:style>
  <w:style w:type="paragraph" w:styleId="IntenseQuote">
    <w:name w:val="Intense Quote"/>
    <w:basedOn w:val="Normal"/>
    <w:next w:val="Normal"/>
    <w:link w:val="IntenseQuoteChar"/>
    <w:uiPriority w:val="30"/>
    <w:qFormat/>
    <w:rsid w:val="00700A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0A96"/>
    <w:rPr>
      <w:i/>
      <w:iCs/>
      <w:color w:val="0F4761" w:themeColor="accent1" w:themeShade="BF"/>
    </w:rPr>
  </w:style>
  <w:style w:type="character" w:styleId="IntenseReference">
    <w:name w:val="Intense Reference"/>
    <w:basedOn w:val="DefaultParagraphFont"/>
    <w:uiPriority w:val="32"/>
    <w:qFormat/>
    <w:rsid w:val="00700A96"/>
    <w:rPr>
      <w:b/>
      <w:bCs/>
      <w:smallCaps/>
      <w:color w:val="0F4761" w:themeColor="accent1" w:themeShade="BF"/>
      <w:spacing w:val="5"/>
    </w:rPr>
  </w:style>
  <w:style w:type="paragraph" w:styleId="Header">
    <w:name w:val="header"/>
    <w:basedOn w:val="Normal"/>
    <w:link w:val="HeaderChar"/>
    <w:uiPriority w:val="99"/>
    <w:unhideWhenUsed/>
    <w:rsid w:val="004B1E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EDB"/>
  </w:style>
  <w:style w:type="paragraph" w:styleId="Footer">
    <w:name w:val="footer"/>
    <w:basedOn w:val="Normal"/>
    <w:link w:val="FooterChar"/>
    <w:uiPriority w:val="99"/>
    <w:unhideWhenUsed/>
    <w:rsid w:val="004B1E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E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6EA2DE-0B1A-46DA-9B33-8B0321E7E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4287</TotalTime>
  <Pages>7</Pages>
  <Words>4058</Words>
  <Characters>22636</Characters>
  <Application>Microsoft Office Word</Application>
  <DocSecurity>0</DocSecurity>
  <Lines>309</Lines>
  <Paragraphs>23</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Hyde, Sheridan</dc:creator>
  <cp:keywords/>
  <dc:description/>
  <cp:lastModifiedBy>Hyde, Sheridan</cp:lastModifiedBy>
  <cp:revision>18</cp:revision>
  <dcterms:created xsi:type="dcterms:W3CDTF">2026-01-05T08:46:00Z</dcterms:created>
  <dcterms:modified xsi:type="dcterms:W3CDTF">2026-04-10T17:43:00Z</dcterms:modified>
</cp:coreProperties>
</file>