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C1BE8" w14:textId="77777777" w:rsidR="00D73F43" w:rsidRPr="00A520AE" w:rsidRDefault="00D73F43" w:rsidP="00A520AE">
      <w:pPr>
        <w:spacing w:line="480" w:lineRule="auto"/>
        <w:contextualSpacing/>
        <w:rPr>
          <w:rFonts w:ascii="Times New Roman" w:hAnsi="Times New Roman" w:cs="Times New Roman"/>
          <w:sz w:val="24"/>
          <w:szCs w:val="24"/>
        </w:rPr>
      </w:pPr>
    </w:p>
    <w:p w14:paraId="6BC74867" w14:textId="77777777" w:rsidR="00D73F43" w:rsidRPr="00A520AE" w:rsidRDefault="00D73F43" w:rsidP="00A520AE">
      <w:pPr>
        <w:spacing w:line="480" w:lineRule="auto"/>
        <w:contextualSpacing/>
        <w:rPr>
          <w:rFonts w:ascii="Times New Roman" w:hAnsi="Times New Roman" w:cs="Times New Roman"/>
          <w:sz w:val="24"/>
          <w:szCs w:val="24"/>
        </w:rPr>
      </w:pPr>
    </w:p>
    <w:p w14:paraId="57318F4D"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r w:rsidRPr="00A520AE">
        <w:rPr>
          <w:rFonts w:ascii="Times New Roman" w:hAnsi="Times New Roman" w:cs="Times New Roman"/>
          <w:sz w:val="24"/>
          <w:szCs w:val="24"/>
        </w:rPr>
        <w:t>BUSINESS REPORT: COMPARISON OF TWO HOSPITALITY ORGANISATIONS</w:t>
      </w:r>
    </w:p>
    <w:p w14:paraId="23536ECA"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52CE11D9"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468FA333"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0F74AE8D" w14:textId="41BEDCE4" w:rsidR="00D73F43" w:rsidRPr="00A520AE" w:rsidRDefault="00D73F43" w:rsidP="00A520AE">
      <w:pPr>
        <w:spacing w:line="480" w:lineRule="auto"/>
        <w:contextualSpacing/>
        <w:jc w:val="center"/>
        <w:rPr>
          <w:rFonts w:ascii="Times New Roman" w:eastAsia="Times New Roman" w:hAnsi="Times New Roman" w:cs="Times New Roman"/>
          <w:sz w:val="24"/>
          <w:szCs w:val="24"/>
        </w:rPr>
      </w:pPr>
      <w:r w:rsidRPr="00A520AE">
        <w:rPr>
          <w:rFonts w:ascii="Times New Roman" w:eastAsia="Times New Roman" w:hAnsi="Times New Roman" w:cs="Times New Roman"/>
          <w:sz w:val="24"/>
          <w:szCs w:val="24"/>
        </w:rPr>
        <w:t>Student Name</w:t>
      </w:r>
      <w:r w:rsidR="00E55359">
        <w:rPr>
          <w:rFonts w:ascii="Times New Roman" w:eastAsia="Times New Roman" w:hAnsi="Times New Roman" w:cs="Times New Roman"/>
          <w:sz w:val="24"/>
          <w:szCs w:val="24"/>
        </w:rPr>
        <w:t>: Robert Lavric - 2121182</w:t>
      </w:r>
    </w:p>
    <w:p w14:paraId="0A591498"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1677B5A2"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097FB3FD"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0328A3DE" w14:textId="77777777" w:rsidR="00D73F43" w:rsidRPr="00A520AE" w:rsidRDefault="00D73F43" w:rsidP="00A520AE">
      <w:pPr>
        <w:spacing w:line="480" w:lineRule="auto"/>
        <w:contextualSpacing/>
        <w:jc w:val="center"/>
        <w:rPr>
          <w:rFonts w:ascii="Times New Roman" w:eastAsia="Times New Roman" w:hAnsi="Times New Roman" w:cs="Times New Roman"/>
          <w:sz w:val="24"/>
          <w:szCs w:val="24"/>
        </w:rPr>
      </w:pPr>
    </w:p>
    <w:p w14:paraId="49231C8B" w14:textId="6DFB7AE9" w:rsidR="00D73F43" w:rsidRPr="00A520AE" w:rsidRDefault="00E55359" w:rsidP="00A520AE">
      <w:pPr>
        <w:spacing w:line="48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Financial Management for the Hotel Industry</w:t>
      </w:r>
    </w:p>
    <w:p w14:paraId="6992ED3C" w14:textId="1B37D73E" w:rsidR="00D73F43" w:rsidRPr="00A520AE" w:rsidRDefault="00E55359" w:rsidP="00E55359">
      <w:pPr>
        <w:spacing w:line="480" w:lineRule="auto"/>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Tristan Hawkins</w:t>
      </w:r>
    </w:p>
    <w:p w14:paraId="44A400BF" w14:textId="43FD6F3C" w:rsidR="00D73F43" w:rsidRPr="00A520AE" w:rsidRDefault="00D73F43" w:rsidP="00A520AE">
      <w:pPr>
        <w:spacing w:line="480" w:lineRule="auto"/>
        <w:contextualSpacing/>
        <w:jc w:val="center"/>
        <w:rPr>
          <w:rFonts w:ascii="Times New Roman" w:eastAsia="Times New Roman" w:hAnsi="Times New Roman" w:cs="Times New Roman"/>
          <w:sz w:val="24"/>
          <w:szCs w:val="24"/>
        </w:rPr>
      </w:pPr>
      <w:r w:rsidRPr="00A520AE">
        <w:rPr>
          <w:rFonts w:ascii="Times New Roman" w:eastAsia="Times New Roman" w:hAnsi="Times New Roman" w:cs="Times New Roman"/>
          <w:sz w:val="24"/>
          <w:szCs w:val="24"/>
        </w:rPr>
        <w:t>Date</w:t>
      </w:r>
      <w:r w:rsidR="00E55359">
        <w:rPr>
          <w:rFonts w:ascii="Times New Roman" w:eastAsia="Times New Roman" w:hAnsi="Times New Roman" w:cs="Times New Roman"/>
          <w:sz w:val="24"/>
          <w:szCs w:val="24"/>
        </w:rPr>
        <w:t>: 01.03.2024</w:t>
      </w:r>
    </w:p>
    <w:p w14:paraId="62BD7314" w14:textId="77777777" w:rsidR="00A520AE" w:rsidRPr="005A64F6" w:rsidRDefault="00D73F43" w:rsidP="005A64F6">
      <w:pPr>
        <w:spacing w:line="480" w:lineRule="auto"/>
        <w:contextualSpacing/>
        <w:jc w:val="center"/>
        <w:rPr>
          <w:rFonts w:ascii="Times New Roman" w:eastAsia="Times New Roman" w:hAnsi="Times New Roman" w:cs="Times New Roman"/>
          <w:color w:val="0E101A"/>
          <w:sz w:val="24"/>
          <w:szCs w:val="24"/>
        </w:rPr>
      </w:pPr>
      <w:r w:rsidRPr="00A520AE">
        <w:rPr>
          <w:rFonts w:ascii="Times New Roman" w:eastAsia="Times New Roman" w:hAnsi="Times New Roman" w:cs="Times New Roman"/>
          <w:color w:val="0E101A"/>
          <w:sz w:val="24"/>
          <w:szCs w:val="24"/>
        </w:rPr>
        <w:br w:type="page"/>
      </w:r>
      <w:r w:rsidR="007945DA" w:rsidRPr="00A520AE">
        <w:rPr>
          <w:rFonts w:ascii="Times New Roman" w:eastAsia="Times New Roman" w:hAnsi="Times New Roman" w:cs="Times New Roman"/>
          <w:color w:val="0E101A"/>
          <w:sz w:val="24"/>
          <w:szCs w:val="24"/>
        </w:rPr>
        <w:lastRenderedPageBreak/>
        <w:t>Business Report – Comparison of Mandarin Orien</w:t>
      </w:r>
      <w:r w:rsidR="00A520AE">
        <w:rPr>
          <w:rFonts w:ascii="Times New Roman" w:eastAsia="Times New Roman" w:hAnsi="Times New Roman" w:cs="Times New Roman"/>
          <w:color w:val="0E101A"/>
          <w:sz w:val="24"/>
          <w:szCs w:val="24"/>
        </w:rPr>
        <w:t>tal Hotel Group and Premier Inn</w:t>
      </w:r>
    </w:p>
    <w:p w14:paraId="18F4C259"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Enormous success in the ever-evolving hospitality industry is achieved when a company </w:t>
      </w:r>
      <w:proofErr w:type="spellStart"/>
      <w:r w:rsidRPr="00A520AE">
        <w:rPr>
          <w:rFonts w:ascii="Times New Roman" w:hAnsi="Times New Roman" w:cs="Times New Roman"/>
          <w:color w:val="0E101A"/>
          <w:sz w:val="24"/>
          <w:szCs w:val="24"/>
        </w:rPr>
        <w:t>utilises</w:t>
      </w:r>
      <w:proofErr w:type="spellEnd"/>
      <w:r w:rsidRPr="00A520AE">
        <w:rPr>
          <w:rFonts w:ascii="Times New Roman" w:hAnsi="Times New Roman" w:cs="Times New Roman"/>
          <w:color w:val="0E101A"/>
          <w:sz w:val="24"/>
          <w:szCs w:val="24"/>
        </w:rPr>
        <w:t xml:space="preserve"> strategic financial management and sustainability. Perfect players that have employed this approach to conjure immense success are Mandarin Oriental Hotel Group and Premier Inn. Although they operate in different geographical locations, both navigate the intricacies of financial management to ensure success. This underlines the need to critically </w:t>
      </w:r>
      <w:proofErr w:type="spellStart"/>
      <w:r w:rsidRPr="00A520AE">
        <w:rPr>
          <w:rFonts w:ascii="Times New Roman" w:hAnsi="Times New Roman" w:cs="Times New Roman"/>
          <w:color w:val="0E101A"/>
          <w:sz w:val="24"/>
          <w:szCs w:val="24"/>
        </w:rPr>
        <w:t>analyse</w:t>
      </w:r>
      <w:proofErr w:type="spellEnd"/>
      <w:r w:rsidRPr="00A520AE">
        <w:rPr>
          <w:rFonts w:ascii="Times New Roman" w:hAnsi="Times New Roman" w:cs="Times New Roman"/>
          <w:color w:val="0E101A"/>
          <w:sz w:val="24"/>
          <w:szCs w:val="24"/>
        </w:rPr>
        <w:t xml:space="preserve"> their financial management strategies and practices to help business entities and stakeholders shape their financial framework (Pedrini and Ferri, 2019). In this regard, this paper provides a comprehensive assessment, providing insights into their performance and prospects within the competitive marketplace. It explores key areas such as total revenue, market position, growth potential, and commitment to corporate social responsibility (CSR) to unravel how Mandarin Oriental Hotel Group and Premier Inn operate and the factors influencing their financial trajectories. Understanding the distinct approaches of these </w:t>
      </w:r>
      <w:proofErr w:type="spellStart"/>
      <w:r w:rsidRPr="00A520AE">
        <w:rPr>
          <w:rFonts w:ascii="Times New Roman" w:hAnsi="Times New Roman" w:cs="Times New Roman"/>
          <w:color w:val="0E101A"/>
          <w:sz w:val="24"/>
          <w:szCs w:val="24"/>
        </w:rPr>
        <w:t>organisations</w:t>
      </w:r>
      <w:proofErr w:type="spellEnd"/>
      <w:r w:rsidRPr="00A520AE">
        <w:rPr>
          <w:rFonts w:ascii="Times New Roman" w:hAnsi="Times New Roman" w:cs="Times New Roman"/>
          <w:color w:val="0E101A"/>
          <w:sz w:val="24"/>
          <w:szCs w:val="24"/>
        </w:rPr>
        <w:t xml:space="preserve"> towards the mentioned aspects offers valuable insights for stakeholders seeking to navigate the complexities of the hospitality industry. Additionally, this examination provides opportunities for growth, potential challenges, and strategic recommendations to guide Mandarin Oriental Hotel Group and Premier Inn toward sustainable development in the ever-changing business landscape.</w:t>
      </w:r>
    </w:p>
    <w:p w14:paraId="00D0A262" w14:textId="77777777" w:rsidR="00A520AE" w:rsidRDefault="00A520AE" w:rsidP="00A520AE">
      <w:pPr>
        <w:spacing w:line="480" w:lineRule="auto"/>
        <w:contextualSpacing/>
        <w:jc w:val="center"/>
        <w:rPr>
          <w:rFonts w:ascii="Times New Roman" w:hAnsi="Times New Roman" w:cs="Times New Roman"/>
          <w:color w:val="0E101A"/>
          <w:sz w:val="24"/>
          <w:szCs w:val="24"/>
        </w:rPr>
      </w:pPr>
      <w:r w:rsidRPr="00A520AE">
        <w:rPr>
          <w:rFonts w:ascii="Times New Roman" w:hAnsi="Times New Roman" w:cs="Times New Roman"/>
          <w:color w:val="0E101A"/>
          <w:sz w:val="24"/>
          <w:szCs w:val="24"/>
        </w:rPr>
        <w:t>Total Revenue</w:t>
      </w:r>
    </w:p>
    <w:p w14:paraId="5EF2391B"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It is important to note that although Mandarin Oriental Hotel Group and Premier Inn operate within the hospitality industry, both </w:t>
      </w:r>
      <w:proofErr w:type="spellStart"/>
      <w:r w:rsidRPr="00A520AE">
        <w:rPr>
          <w:rFonts w:ascii="Times New Roman" w:hAnsi="Times New Roman" w:cs="Times New Roman"/>
          <w:color w:val="0E101A"/>
          <w:sz w:val="24"/>
          <w:szCs w:val="24"/>
        </w:rPr>
        <w:t>organisations</w:t>
      </w:r>
      <w:proofErr w:type="spellEnd"/>
      <w:r w:rsidRPr="00A520AE">
        <w:rPr>
          <w:rFonts w:ascii="Times New Roman" w:hAnsi="Times New Roman" w:cs="Times New Roman"/>
          <w:color w:val="0E101A"/>
          <w:sz w:val="24"/>
          <w:szCs w:val="24"/>
        </w:rPr>
        <w:t xml:space="preserve"> exhibit significant differences in their total revenue generation, driven by distinct business models and target markets. In 2023, Mandarin Oriental Hotel Group reported a total revenue of approximately $1.5 billion (Mandarin Oriental Hotel Group, 2023). This revenue was primarily sourced from luxury accommodation, </w:t>
      </w:r>
      <w:r w:rsidRPr="00A520AE">
        <w:rPr>
          <w:rFonts w:ascii="Times New Roman" w:hAnsi="Times New Roman" w:cs="Times New Roman"/>
          <w:color w:val="0E101A"/>
          <w:sz w:val="24"/>
          <w:szCs w:val="24"/>
        </w:rPr>
        <w:lastRenderedPageBreak/>
        <w:t xml:space="preserve">food and beverage services, and ancillary offerings like spa treatments and event bookings. Premium accommodations and </w:t>
      </w:r>
      <w:proofErr w:type="spellStart"/>
      <w:r w:rsidRPr="00A520AE">
        <w:rPr>
          <w:rFonts w:ascii="Times New Roman" w:hAnsi="Times New Roman" w:cs="Times New Roman"/>
          <w:color w:val="0E101A"/>
          <w:sz w:val="24"/>
          <w:szCs w:val="24"/>
        </w:rPr>
        <w:t>personalised</w:t>
      </w:r>
      <w:proofErr w:type="spellEnd"/>
      <w:r w:rsidRPr="00A520AE">
        <w:rPr>
          <w:rFonts w:ascii="Times New Roman" w:hAnsi="Times New Roman" w:cs="Times New Roman"/>
          <w:color w:val="0E101A"/>
          <w:sz w:val="24"/>
          <w:szCs w:val="24"/>
        </w:rPr>
        <w:t xml:space="preserve"> service contribute significantly to their room rates, which comprise most of their income. The revenue trend for Mandarin Oriental reflects stability with modest growth. It is aligned with the expansion into new markets and a relentless focus on delivering unparalleled luxury experiences. The company has also witnessed an upward trajectory in revenue growth. Various factors within and outside the </w:t>
      </w:r>
      <w:proofErr w:type="spellStart"/>
      <w:r w:rsidRPr="00A520AE">
        <w:rPr>
          <w:rFonts w:ascii="Times New Roman" w:hAnsi="Times New Roman" w:cs="Times New Roman"/>
          <w:color w:val="0E101A"/>
          <w:sz w:val="24"/>
          <w:szCs w:val="24"/>
        </w:rPr>
        <w:t>organisation</w:t>
      </w:r>
      <w:proofErr w:type="spellEnd"/>
      <w:r w:rsidRPr="00A520AE">
        <w:rPr>
          <w:rFonts w:ascii="Times New Roman" w:hAnsi="Times New Roman" w:cs="Times New Roman"/>
          <w:color w:val="0E101A"/>
          <w:sz w:val="24"/>
          <w:szCs w:val="24"/>
        </w:rPr>
        <w:t xml:space="preserve"> are the main drivers of revenue growth. Among them is the fact that the group has a strong brand reputation courtesy of its quality and efficient customer services that help draw new clients and keep existing ones (Seal, 2019). Additionally, the company is located strategically across its global destinations and commits to maintaining exceptionally high service standards. These aspects entice high-net-worth individuals and business executives seeking premium hospitality experiences, contributing to increased revenue income. </w:t>
      </w:r>
    </w:p>
    <w:p w14:paraId="0D85A0CC"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On the other hand, Premier Inn recorded a substantially higher total revenue of $3.2 billion in 2023 (Whitbread plc, 2023). This revenue was predominantly derived from budget-friendly room bookings across its extensive network of hotels. The company </w:t>
      </w:r>
      <w:proofErr w:type="spellStart"/>
      <w:r w:rsidRPr="00A520AE">
        <w:rPr>
          <w:rFonts w:ascii="Times New Roman" w:hAnsi="Times New Roman" w:cs="Times New Roman"/>
          <w:color w:val="0E101A"/>
          <w:sz w:val="24"/>
          <w:szCs w:val="24"/>
        </w:rPr>
        <w:t>utilises</w:t>
      </w:r>
      <w:proofErr w:type="spellEnd"/>
      <w:r w:rsidRPr="00A520AE">
        <w:rPr>
          <w:rFonts w:ascii="Times New Roman" w:hAnsi="Times New Roman" w:cs="Times New Roman"/>
          <w:color w:val="0E101A"/>
          <w:sz w:val="24"/>
          <w:szCs w:val="24"/>
        </w:rPr>
        <w:t xml:space="preserve"> this value-driven approach to cater to a broader customer base, insulating them from economic fluctuations to a greater extent (Premier Inn, 2022). It is also essential to note that the income was supplemented by food and beverage services. Another important aspect to note is Premier Inn's revenue trend. The company boasts a remarkably consistent revenue trajectory showcasing consistent growth propelled by aggressive expansion strategies domestically and internationally. According to Drury (2021), this consistent revenue growth results from various factors that define the brand's success. Among these are its dominance in the budget hotel segment, effective marketing campaigns </w:t>
      </w:r>
      <w:proofErr w:type="spellStart"/>
      <w:r w:rsidRPr="00A520AE">
        <w:rPr>
          <w:rFonts w:ascii="Times New Roman" w:hAnsi="Times New Roman" w:cs="Times New Roman"/>
          <w:color w:val="0E101A"/>
          <w:sz w:val="24"/>
          <w:szCs w:val="24"/>
        </w:rPr>
        <w:t>emphasising</w:t>
      </w:r>
      <w:proofErr w:type="spellEnd"/>
      <w:r w:rsidRPr="00A520AE">
        <w:rPr>
          <w:rFonts w:ascii="Times New Roman" w:hAnsi="Times New Roman" w:cs="Times New Roman"/>
          <w:color w:val="0E101A"/>
          <w:sz w:val="24"/>
          <w:szCs w:val="24"/>
        </w:rPr>
        <w:t xml:space="preserve"> affordability and reliability, and operational efficiencies </w:t>
      </w:r>
      <w:r w:rsidRPr="00A520AE">
        <w:rPr>
          <w:rFonts w:ascii="Times New Roman" w:hAnsi="Times New Roman" w:cs="Times New Roman"/>
          <w:color w:val="0E101A"/>
          <w:sz w:val="24"/>
          <w:szCs w:val="24"/>
        </w:rPr>
        <w:lastRenderedPageBreak/>
        <w:t xml:space="preserve">allowing for competitive pricing. Additionally, Premier Inn's ability to cater to a wide range of value-conscious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including families and business guests, has further contributed to its revenue growth.</w:t>
      </w:r>
    </w:p>
    <w:p w14:paraId="5A7664D6" w14:textId="77777777" w:rsidR="00A520AE" w:rsidRDefault="00A520AE" w:rsidP="00A520AE">
      <w:pPr>
        <w:spacing w:line="480" w:lineRule="auto"/>
        <w:contextualSpacing/>
        <w:jc w:val="center"/>
        <w:rPr>
          <w:rFonts w:ascii="Times New Roman" w:hAnsi="Times New Roman" w:cs="Times New Roman"/>
          <w:color w:val="0E101A"/>
          <w:sz w:val="24"/>
          <w:szCs w:val="24"/>
        </w:rPr>
      </w:pPr>
      <w:r w:rsidRPr="00A520AE">
        <w:rPr>
          <w:rFonts w:ascii="Times New Roman" w:hAnsi="Times New Roman" w:cs="Times New Roman"/>
          <w:color w:val="0E101A"/>
          <w:sz w:val="24"/>
          <w:szCs w:val="24"/>
        </w:rPr>
        <w:t>Market Position</w:t>
      </w:r>
    </w:p>
    <w:p w14:paraId="0B073E76"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Although both companies cater to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their customer profiles, brand perceptions, and market share differ. George (2021) cites that these companies occupy distinct positions within the hospitality market. Their market positioning is </w:t>
      </w:r>
      <w:proofErr w:type="spellStart"/>
      <w:r w:rsidRPr="00A520AE">
        <w:rPr>
          <w:rFonts w:ascii="Times New Roman" w:hAnsi="Times New Roman" w:cs="Times New Roman"/>
          <w:color w:val="0E101A"/>
          <w:sz w:val="24"/>
          <w:szCs w:val="24"/>
        </w:rPr>
        <w:t>characterised</w:t>
      </w:r>
      <w:proofErr w:type="spellEnd"/>
      <w:r w:rsidRPr="00A520AE">
        <w:rPr>
          <w:rFonts w:ascii="Times New Roman" w:hAnsi="Times New Roman" w:cs="Times New Roman"/>
          <w:color w:val="0E101A"/>
          <w:sz w:val="24"/>
          <w:szCs w:val="24"/>
        </w:rPr>
        <w:t xml:space="preserve"> by differing target demographics, brand perceptions, and market share. Mandarin Hotel operates 41 hotels across 25 countries (Mandarin Oriental Hotel Group, 2023). It specifically targets affluent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seeking exclusive, </w:t>
      </w:r>
      <w:proofErr w:type="spellStart"/>
      <w:r w:rsidRPr="00A520AE">
        <w:rPr>
          <w:rFonts w:ascii="Times New Roman" w:hAnsi="Times New Roman" w:cs="Times New Roman"/>
          <w:color w:val="0E101A"/>
          <w:sz w:val="24"/>
          <w:szCs w:val="24"/>
        </w:rPr>
        <w:t>personalised</w:t>
      </w:r>
      <w:proofErr w:type="spellEnd"/>
      <w:r w:rsidRPr="00A520AE">
        <w:rPr>
          <w:rFonts w:ascii="Times New Roman" w:hAnsi="Times New Roman" w:cs="Times New Roman"/>
          <w:color w:val="0E101A"/>
          <w:sz w:val="24"/>
          <w:szCs w:val="24"/>
        </w:rPr>
        <w:t xml:space="preserve"> experiences. Their luxurious accommodations, impeccable service, and curated experiences command premium prices. This exclusive positioning translates to a small market share in the global luxury hotel segment, where they face fierce competition from established giants like Four Seasons and Ritz-Carlton (Walker, 2021). Their customer base primarily comprises high-net-worth individuals drawn to the prestige and sophistication associated with the brand. This implies that the group commands a smaller market share than budget hotel chains (</w:t>
      </w:r>
      <w:proofErr w:type="spellStart"/>
      <w:r w:rsidRPr="00A520AE">
        <w:rPr>
          <w:rFonts w:ascii="Times New Roman" w:hAnsi="Times New Roman" w:cs="Times New Roman"/>
          <w:color w:val="0E101A"/>
          <w:sz w:val="24"/>
          <w:szCs w:val="24"/>
        </w:rPr>
        <w:t>Punzón</w:t>
      </w:r>
      <w:proofErr w:type="spellEnd"/>
      <w:r w:rsidRPr="00A520AE">
        <w:rPr>
          <w:rFonts w:ascii="Times New Roman" w:hAnsi="Times New Roman" w:cs="Times New Roman"/>
          <w:color w:val="0E101A"/>
          <w:sz w:val="24"/>
          <w:szCs w:val="24"/>
        </w:rPr>
        <w:t xml:space="preserve">, 2021). However, it maintains a strong foothold in the luxury segment by providing its clients with exemplary service and luxurious amenities. Its brand perception is defined by extensive elegance and </w:t>
      </w:r>
      <w:proofErr w:type="spellStart"/>
      <w:r w:rsidRPr="00A520AE">
        <w:rPr>
          <w:rFonts w:ascii="Times New Roman" w:hAnsi="Times New Roman" w:cs="Times New Roman"/>
          <w:color w:val="0E101A"/>
          <w:sz w:val="24"/>
          <w:szCs w:val="24"/>
        </w:rPr>
        <w:t>personalised</w:t>
      </w:r>
      <w:proofErr w:type="spellEnd"/>
      <w:r w:rsidRPr="00A520AE">
        <w:rPr>
          <w:rFonts w:ascii="Times New Roman" w:hAnsi="Times New Roman" w:cs="Times New Roman"/>
          <w:color w:val="0E101A"/>
          <w:sz w:val="24"/>
          <w:szCs w:val="24"/>
        </w:rPr>
        <w:t xml:space="preserve"> service to enhance its appeal among discerning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seeking robust luxury experiences.</w:t>
      </w:r>
    </w:p>
    <w:p w14:paraId="2FF3EABE"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Premier Inn boasts over 800 hotels across the UK and Ireland (Whitbread plc, 2023). It caters to budget-conscious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seeking reliable and convenient stays. The company </w:t>
      </w:r>
      <w:proofErr w:type="spellStart"/>
      <w:r w:rsidRPr="00A520AE">
        <w:rPr>
          <w:rFonts w:ascii="Times New Roman" w:hAnsi="Times New Roman" w:cs="Times New Roman"/>
          <w:color w:val="0E101A"/>
          <w:sz w:val="24"/>
          <w:szCs w:val="24"/>
        </w:rPr>
        <w:t>utilises</w:t>
      </w:r>
      <w:proofErr w:type="spellEnd"/>
      <w:r w:rsidRPr="00A520AE">
        <w:rPr>
          <w:rFonts w:ascii="Times New Roman" w:hAnsi="Times New Roman" w:cs="Times New Roman"/>
          <w:color w:val="0E101A"/>
          <w:sz w:val="24"/>
          <w:szCs w:val="24"/>
        </w:rPr>
        <w:t xml:space="preserve"> an affordable pricing strategy and </w:t>
      </w:r>
      <w:proofErr w:type="spellStart"/>
      <w:r w:rsidRPr="00A520AE">
        <w:rPr>
          <w:rFonts w:ascii="Times New Roman" w:hAnsi="Times New Roman" w:cs="Times New Roman"/>
          <w:color w:val="0E101A"/>
          <w:sz w:val="24"/>
          <w:szCs w:val="24"/>
        </w:rPr>
        <w:t>standardised</w:t>
      </w:r>
      <w:proofErr w:type="spellEnd"/>
      <w:r w:rsidRPr="00A520AE">
        <w:rPr>
          <w:rFonts w:ascii="Times New Roman" w:hAnsi="Times New Roman" w:cs="Times New Roman"/>
          <w:color w:val="0E101A"/>
          <w:sz w:val="24"/>
          <w:szCs w:val="24"/>
        </w:rPr>
        <w:t xml:space="preserve"> offerings that resonate with a broader customer base, encompassing families, business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and leisure seekers. This expansive reach </w:t>
      </w:r>
      <w:r w:rsidRPr="00A520AE">
        <w:rPr>
          <w:rFonts w:ascii="Times New Roman" w:hAnsi="Times New Roman" w:cs="Times New Roman"/>
          <w:color w:val="0E101A"/>
          <w:sz w:val="24"/>
          <w:szCs w:val="24"/>
        </w:rPr>
        <w:lastRenderedPageBreak/>
        <w:t xml:space="preserve">translates to a significant market share in the UK budget hotel segment, making them a household name synonymous with value. Therefore, although Premier Inn does not boast the same level of luxury as Mandarin Oriental, its widespread presence and competitive pricing contribute to a larger market share within the budget accommodation sector. The brand perception of Premier Inn is </w:t>
      </w:r>
      <w:proofErr w:type="spellStart"/>
      <w:r w:rsidRPr="00A520AE">
        <w:rPr>
          <w:rFonts w:ascii="Times New Roman" w:hAnsi="Times New Roman" w:cs="Times New Roman"/>
          <w:color w:val="0E101A"/>
          <w:sz w:val="24"/>
          <w:szCs w:val="24"/>
        </w:rPr>
        <w:t>centred</w:t>
      </w:r>
      <w:proofErr w:type="spellEnd"/>
      <w:r w:rsidRPr="00A520AE">
        <w:rPr>
          <w:rFonts w:ascii="Times New Roman" w:hAnsi="Times New Roman" w:cs="Times New Roman"/>
          <w:color w:val="0E101A"/>
          <w:sz w:val="24"/>
          <w:szCs w:val="24"/>
        </w:rPr>
        <w:t xml:space="preserve"> around reliability, consistency, and value for money. These aspects resonate with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seeking affordable and comfortable lodging options. Inferring from the above, it is evident that Premier Inn boasts a substantial market share in the hotel sector, resulting in its expansive network of hotels in major cities and transportation hubs (</w:t>
      </w:r>
      <w:proofErr w:type="spellStart"/>
      <w:r w:rsidRPr="00A520AE">
        <w:rPr>
          <w:rFonts w:ascii="Times New Roman" w:hAnsi="Times New Roman" w:cs="Times New Roman"/>
          <w:color w:val="0E101A"/>
          <w:sz w:val="24"/>
          <w:szCs w:val="24"/>
        </w:rPr>
        <w:t>Kushniruk</w:t>
      </w:r>
      <w:proofErr w:type="spellEnd"/>
      <w:r w:rsidRPr="00A520AE">
        <w:rPr>
          <w:rFonts w:ascii="Times New Roman" w:hAnsi="Times New Roman" w:cs="Times New Roman"/>
          <w:color w:val="0E101A"/>
          <w:sz w:val="24"/>
          <w:szCs w:val="24"/>
        </w:rPr>
        <w:t xml:space="preserve">, 2023, pp.210). Their widespread presence enhances its market dominance, and its customer demographics encompass various personnel, including families, tourists, and value-conscious business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w:t>
      </w:r>
    </w:p>
    <w:p w14:paraId="3B814581"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Despite their differences, both companies share similarities in their commitment to delivering exceptional guest experiences. While Mandarin Oriental focuses on </w:t>
      </w:r>
      <w:proofErr w:type="spellStart"/>
      <w:r w:rsidRPr="00A520AE">
        <w:rPr>
          <w:rFonts w:ascii="Times New Roman" w:hAnsi="Times New Roman" w:cs="Times New Roman"/>
          <w:color w:val="0E101A"/>
          <w:sz w:val="24"/>
          <w:szCs w:val="24"/>
        </w:rPr>
        <w:t>personalised</w:t>
      </w:r>
      <w:proofErr w:type="spellEnd"/>
      <w:r w:rsidRPr="00A520AE">
        <w:rPr>
          <w:rFonts w:ascii="Times New Roman" w:hAnsi="Times New Roman" w:cs="Times New Roman"/>
          <w:color w:val="0E101A"/>
          <w:sz w:val="24"/>
          <w:szCs w:val="24"/>
        </w:rPr>
        <w:t xml:space="preserve"> luxury services, Premier Inn </w:t>
      </w:r>
      <w:proofErr w:type="spellStart"/>
      <w:r w:rsidRPr="00A520AE">
        <w:rPr>
          <w:rFonts w:ascii="Times New Roman" w:hAnsi="Times New Roman" w:cs="Times New Roman"/>
          <w:color w:val="0E101A"/>
          <w:sz w:val="24"/>
          <w:szCs w:val="24"/>
        </w:rPr>
        <w:t>emphasises</w:t>
      </w:r>
      <w:proofErr w:type="spellEnd"/>
      <w:r w:rsidRPr="00A520AE">
        <w:rPr>
          <w:rFonts w:ascii="Times New Roman" w:hAnsi="Times New Roman" w:cs="Times New Roman"/>
          <w:color w:val="0E101A"/>
          <w:sz w:val="24"/>
          <w:szCs w:val="24"/>
        </w:rPr>
        <w:t xml:space="preserve"> consistency and quality across its budget-friendly properties (Nalley and Gregory, 2021). Additionally, both brands </w:t>
      </w:r>
      <w:proofErr w:type="spellStart"/>
      <w:r w:rsidRPr="00A520AE">
        <w:rPr>
          <w:rFonts w:ascii="Times New Roman" w:hAnsi="Times New Roman" w:cs="Times New Roman"/>
          <w:color w:val="0E101A"/>
          <w:sz w:val="24"/>
          <w:szCs w:val="24"/>
        </w:rPr>
        <w:t>prioritise</w:t>
      </w:r>
      <w:proofErr w:type="spellEnd"/>
      <w:r w:rsidRPr="00A520AE">
        <w:rPr>
          <w:rFonts w:ascii="Times New Roman" w:hAnsi="Times New Roman" w:cs="Times New Roman"/>
          <w:color w:val="0E101A"/>
          <w:sz w:val="24"/>
          <w:szCs w:val="24"/>
        </w:rPr>
        <w:t xml:space="preserve"> customer satisfaction and loyalty through attentive service and efficient operations. Overall, the market positioning of each brand reflects their respective growth strategies and target markets. Mandarin Oriental seeks to maintain its exclusivity and premium positioning by expanding into high-end markets and enhancing its luxury offerings. On the other hand, Premier Inn aims to </w:t>
      </w:r>
      <w:proofErr w:type="spellStart"/>
      <w:r w:rsidRPr="00A520AE">
        <w:rPr>
          <w:rFonts w:ascii="Times New Roman" w:hAnsi="Times New Roman" w:cs="Times New Roman"/>
          <w:color w:val="0E101A"/>
          <w:sz w:val="24"/>
          <w:szCs w:val="24"/>
        </w:rPr>
        <w:t>capitalise</w:t>
      </w:r>
      <w:proofErr w:type="spellEnd"/>
      <w:r w:rsidRPr="00A520AE">
        <w:rPr>
          <w:rFonts w:ascii="Times New Roman" w:hAnsi="Times New Roman" w:cs="Times New Roman"/>
          <w:color w:val="0E101A"/>
          <w:sz w:val="24"/>
          <w:szCs w:val="24"/>
        </w:rPr>
        <w:t xml:space="preserve"> on the growing demand for affordable accommodation by increasing its footprint in domestic and international markets. It </w:t>
      </w:r>
      <w:proofErr w:type="spellStart"/>
      <w:r w:rsidRPr="00A520AE">
        <w:rPr>
          <w:rFonts w:ascii="Times New Roman" w:hAnsi="Times New Roman" w:cs="Times New Roman"/>
          <w:color w:val="0E101A"/>
          <w:sz w:val="24"/>
          <w:szCs w:val="24"/>
        </w:rPr>
        <w:t>utilises</w:t>
      </w:r>
      <w:proofErr w:type="spellEnd"/>
      <w:r w:rsidRPr="00A520AE">
        <w:rPr>
          <w:rFonts w:ascii="Times New Roman" w:hAnsi="Times New Roman" w:cs="Times New Roman"/>
          <w:color w:val="0E101A"/>
          <w:sz w:val="24"/>
          <w:szCs w:val="24"/>
        </w:rPr>
        <w:t xml:space="preserve"> this approach to cater to a broader customer base and maintain its reputation for value and reliability.</w:t>
      </w:r>
    </w:p>
    <w:p w14:paraId="69542E77" w14:textId="77777777" w:rsidR="00A520AE" w:rsidRDefault="00A520AE" w:rsidP="00A520AE">
      <w:pPr>
        <w:spacing w:line="480" w:lineRule="auto"/>
        <w:contextualSpacing/>
        <w:jc w:val="center"/>
        <w:rPr>
          <w:rFonts w:ascii="Times New Roman" w:hAnsi="Times New Roman" w:cs="Times New Roman"/>
          <w:color w:val="0E101A"/>
          <w:sz w:val="24"/>
          <w:szCs w:val="24"/>
        </w:rPr>
      </w:pPr>
      <w:r w:rsidRPr="00A520AE">
        <w:rPr>
          <w:rFonts w:ascii="Times New Roman" w:hAnsi="Times New Roman" w:cs="Times New Roman"/>
          <w:color w:val="0E101A"/>
          <w:sz w:val="24"/>
          <w:szCs w:val="24"/>
        </w:rPr>
        <w:t>Growth Potential</w:t>
      </w:r>
    </w:p>
    <w:p w14:paraId="5D878BCE"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lastRenderedPageBreak/>
        <w:t xml:space="preserve">Research indicates that the hospitality industry thrives on expansion. Mandarin Oriental Hotel Group and Premier Inn possess distinct paths to future growth defined by the presence of growth potential from their respective expansion strategies and market opportunities. Premier Inn demonstrates robust growth potential resulting from its value-oriented approach to accommodation. This strategy has helped the company attract a substantial customer base, helping it position itself for continued growth globally and in the United Kingdom. Concerning expansion strategies, Premier Inn has consistently expanded its footprint. The company has </w:t>
      </w:r>
      <w:proofErr w:type="spellStart"/>
      <w:r w:rsidRPr="00A520AE">
        <w:rPr>
          <w:rFonts w:ascii="Times New Roman" w:hAnsi="Times New Roman" w:cs="Times New Roman"/>
          <w:color w:val="0E101A"/>
          <w:sz w:val="24"/>
          <w:szCs w:val="24"/>
        </w:rPr>
        <w:t>emphasised</w:t>
      </w:r>
      <w:proofErr w:type="spellEnd"/>
      <w:r w:rsidRPr="00A520AE">
        <w:rPr>
          <w:rFonts w:ascii="Times New Roman" w:hAnsi="Times New Roman" w:cs="Times New Roman"/>
          <w:color w:val="0E101A"/>
          <w:sz w:val="24"/>
          <w:szCs w:val="24"/>
        </w:rPr>
        <w:t xml:space="preserve"> international markets by setting up hotels in or near major cities and transportation hubs to </w:t>
      </w:r>
      <w:proofErr w:type="spellStart"/>
      <w:r w:rsidRPr="00A520AE">
        <w:rPr>
          <w:rFonts w:ascii="Times New Roman" w:hAnsi="Times New Roman" w:cs="Times New Roman"/>
          <w:color w:val="0E101A"/>
          <w:sz w:val="24"/>
          <w:szCs w:val="24"/>
        </w:rPr>
        <w:t>capitalise</w:t>
      </w:r>
      <w:proofErr w:type="spellEnd"/>
      <w:r w:rsidRPr="00A520AE">
        <w:rPr>
          <w:rFonts w:ascii="Times New Roman" w:hAnsi="Times New Roman" w:cs="Times New Roman"/>
          <w:color w:val="0E101A"/>
          <w:sz w:val="24"/>
          <w:szCs w:val="24"/>
        </w:rPr>
        <w:t xml:space="preserve"> on </w:t>
      </w:r>
      <w:proofErr w:type="spellStart"/>
      <w:r w:rsidRPr="00A520AE">
        <w:rPr>
          <w:rFonts w:ascii="Times New Roman" w:hAnsi="Times New Roman" w:cs="Times New Roman"/>
          <w:color w:val="0E101A"/>
          <w:sz w:val="24"/>
          <w:szCs w:val="24"/>
        </w:rPr>
        <w:t>traveller</w:t>
      </w:r>
      <w:proofErr w:type="spellEnd"/>
      <w:r w:rsidRPr="00A520AE">
        <w:rPr>
          <w:rFonts w:ascii="Times New Roman" w:hAnsi="Times New Roman" w:cs="Times New Roman"/>
          <w:color w:val="0E101A"/>
          <w:sz w:val="24"/>
          <w:szCs w:val="24"/>
        </w:rPr>
        <w:t xml:space="preserve"> demand. It also offers flexible room configurations to suit different types of guests, such as leisure and business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This implied that market opportunities abound for Premier Inn in regions where budget-conscious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seek reliable and affordable lodging (Codreanu et al., 2021, pp.140). Thus, international expansion into growing economies will provide substantial growth opportunities as more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w:t>
      </w:r>
      <w:proofErr w:type="spellStart"/>
      <w:r w:rsidRPr="00A520AE">
        <w:rPr>
          <w:rFonts w:ascii="Times New Roman" w:hAnsi="Times New Roman" w:cs="Times New Roman"/>
          <w:color w:val="0E101A"/>
          <w:sz w:val="24"/>
          <w:szCs w:val="24"/>
        </w:rPr>
        <w:t>prioritise</w:t>
      </w:r>
      <w:proofErr w:type="spellEnd"/>
      <w:r w:rsidRPr="00A520AE">
        <w:rPr>
          <w:rFonts w:ascii="Times New Roman" w:hAnsi="Times New Roman" w:cs="Times New Roman"/>
          <w:color w:val="0E101A"/>
          <w:sz w:val="24"/>
          <w:szCs w:val="24"/>
        </w:rPr>
        <w:t xml:space="preserve"> cost-effective yet quality accommodations. It is important to note that although the company has succeeded in the budget hotel industry, various barriers affect its growth potential. Among them is increased competition from other budget-friendly hotel chains. Additionally, global economic fluctuations and regulatory constraints in different markets limit the company's growth prospects, making it difficult to maintain consistent quality and service standards across a growing network of properties since it presents operational challenges (Strunz &amp; Schindler, 2018, pp.75). </w:t>
      </w:r>
    </w:p>
    <w:p w14:paraId="340B525A"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Similarly, Mandarin Oriental Hotel Group possesses significant growth potential and intends to expand its presence in emerging markets such as Asia-Pacific and Middle Eastern regions where luxury travel is burgeoning. The hotel's expansion strategy may involve entering into strategic partnerships and acquisitions to gain a foothold in these markets. It can also </w:t>
      </w:r>
      <w:proofErr w:type="spellStart"/>
      <w:r w:rsidRPr="00A520AE">
        <w:rPr>
          <w:rFonts w:ascii="Times New Roman" w:hAnsi="Times New Roman" w:cs="Times New Roman"/>
          <w:color w:val="0E101A"/>
          <w:sz w:val="24"/>
          <w:szCs w:val="24"/>
        </w:rPr>
        <w:t>utilise</w:t>
      </w:r>
      <w:proofErr w:type="spellEnd"/>
      <w:r w:rsidRPr="00A520AE">
        <w:rPr>
          <w:rFonts w:ascii="Times New Roman" w:hAnsi="Times New Roman" w:cs="Times New Roman"/>
          <w:color w:val="0E101A"/>
          <w:sz w:val="24"/>
          <w:szCs w:val="24"/>
        </w:rPr>
        <w:t xml:space="preserve"> </w:t>
      </w:r>
      <w:r w:rsidRPr="00A520AE">
        <w:rPr>
          <w:rFonts w:ascii="Times New Roman" w:hAnsi="Times New Roman" w:cs="Times New Roman"/>
          <w:color w:val="0E101A"/>
          <w:sz w:val="24"/>
          <w:szCs w:val="24"/>
        </w:rPr>
        <w:lastRenderedPageBreak/>
        <w:t xml:space="preserve">its brand reputation for premium experiences to increase its client base. Additionally, Mandarin Oriental's market opportunities lie in catering to the rising demand for luxury accommodations among affluent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in emerging economies. This is due to the </w:t>
      </w:r>
      <w:proofErr w:type="spellStart"/>
      <w:r w:rsidRPr="00A520AE">
        <w:rPr>
          <w:rFonts w:ascii="Times New Roman" w:hAnsi="Times New Roman" w:cs="Times New Roman"/>
          <w:color w:val="0E101A"/>
          <w:sz w:val="24"/>
          <w:szCs w:val="24"/>
        </w:rPr>
        <w:t>organisation's</w:t>
      </w:r>
      <w:proofErr w:type="spellEnd"/>
      <w:r w:rsidRPr="00A520AE">
        <w:rPr>
          <w:rFonts w:ascii="Times New Roman" w:hAnsi="Times New Roman" w:cs="Times New Roman"/>
          <w:color w:val="0E101A"/>
          <w:sz w:val="24"/>
          <w:szCs w:val="24"/>
        </w:rPr>
        <w:t xml:space="preserve"> exclusivity and high service standards that differentiate it from competitors (Athwal et al., 2019, pp.415). However, potential barriers to growth include intense competition within the luxury hospitality sector, economic uncertainties impacting luxury travel, and regulatory challenges in entering new markets, necessitating careful market research and strategic planning.</w:t>
      </w:r>
    </w:p>
    <w:p w14:paraId="31630B7B"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In summary, both companies possess enormous growth potential driven by their respective expansion strategies and market opportunities. Mandarin Oriental focuses on capturing the luxury travel market in emerging economies, whereas Premier Inn aims to </w:t>
      </w:r>
      <w:proofErr w:type="spellStart"/>
      <w:r w:rsidRPr="00A520AE">
        <w:rPr>
          <w:rFonts w:ascii="Times New Roman" w:hAnsi="Times New Roman" w:cs="Times New Roman"/>
          <w:color w:val="0E101A"/>
          <w:sz w:val="24"/>
          <w:szCs w:val="24"/>
        </w:rPr>
        <w:t>capitalise</w:t>
      </w:r>
      <w:proofErr w:type="spellEnd"/>
      <w:r w:rsidRPr="00A520AE">
        <w:rPr>
          <w:rFonts w:ascii="Times New Roman" w:hAnsi="Times New Roman" w:cs="Times New Roman"/>
          <w:color w:val="0E101A"/>
          <w:sz w:val="24"/>
          <w:szCs w:val="24"/>
        </w:rPr>
        <w:t xml:space="preserve"> on the growing demand for budget accommodations globally (Mandarin Oriental Hotel Group, 2022). This will help both companies to explore new markets. However, it is essential to note that for both companies to sustain their competitive edge in the dynamic hospitality industry and achieve market growth, overcoming potential barriers to growth, such as competition, regulatory challenges, and operational complexities, will be crucial (Golob et al., 2019, pp.124). </w:t>
      </w:r>
    </w:p>
    <w:p w14:paraId="3FBC3DC8" w14:textId="77777777" w:rsidR="00A520AE" w:rsidRDefault="00A520AE" w:rsidP="00A520AE">
      <w:pPr>
        <w:spacing w:line="480" w:lineRule="auto"/>
        <w:contextualSpacing/>
        <w:jc w:val="center"/>
        <w:rPr>
          <w:rFonts w:ascii="Times New Roman" w:hAnsi="Times New Roman" w:cs="Times New Roman"/>
          <w:color w:val="0E101A"/>
          <w:sz w:val="24"/>
          <w:szCs w:val="24"/>
        </w:rPr>
      </w:pPr>
      <w:r w:rsidRPr="00A520AE">
        <w:rPr>
          <w:rFonts w:ascii="Times New Roman" w:hAnsi="Times New Roman" w:cs="Times New Roman"/>
          <w:color w:val="0E101A"/>
          <w:sz w:val="24"/>
          <w:szCs w:val="24"/>
        </w:rPr>
        <w:t>Financial Commitment to CSR (Corporate Social Responsibility)</w:t>
      </w:r>
    </w:p>
    <w:p w14:paraId="339B022A"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Premier Inn demonstrates a strong financial commitment to CSR initiatives within its budget hotel segment. This is evident from the company's implementation of sustainability practices such as energy-efficient operations, waste management, and eco-friendly initiatives across its properties (Hu, Liu and Zhang, 2020). In addition, Premier Inn actively engages with local communities through partnerships with charitable </w:t>
      </w:r>
      <w:proofErr w:type="spellStart"/>
      <w:r w:rsidRPr="00A520AE">
        <w:rPr>
          <w:rFonts w:ascii="Times New Roman" w:hAnsi="Times New Roman" w:cs="Times New Roman"/>
          <w:color w:val="0E101A"/>
          <w:sz w:val="24"/>
          <w:szCs w:val="24"/>
        </w:rPr>
        <w:t>organisations</w:t>
      </w:r>
      <w:proofErr w:type="spellEnd"/>
      <w:r w:rsidRPr="00A520AE">
        <w:rPr>
          <w:rFonts w:ascii="Times New Roman" w:hAnsi="Times New Roman" w:cs="Times New Roman"/>
          <w:color w:val="0E101A"/>
          <w:sz w:val="24"/>
          <w:szCs w:val="24"/>
        </w:rPr>
        <w:t xml:space="preserve">, volunteering programs, and initiatives supporting social causes such as education. Investing in community development and outreach has helped the company create positive social impacts and strengthen its </w:t>
      </w:r>
      <w:r w:rsidRPr="00A520AE">
        <w:rPr>
          <w:rFonts w:ascii="Times New Roman" w:hAnsi="Times New Roman" w:cs="Times New Roman"/>
          <w:color w:val="0E101A"/>
          <w:sz w:val="24"/>
          <w:szCs w:val="24"/>
        </w:rPr>
        <w:lastRenderedPageBreak/>
        <w:t>relationships with local stakeholders. Moreover, the company upholds ethical business practices by maintaining high standards of corporate governance, transparency, and ethical conduct. Its financial commitment to CSR reflects its commitment to operating as a responsible and socially conscious business (Dobie et al., 2018, pp.55). This aligns with the company's environmental sustainability and community welfare growth objectives. Through its CSR initiatives, Premier Inn seeks to enhance its brand reputation, attract socially conscious customers, and contribute to the well-being of the communities in which it operates.</w:t>
      </w:r>
    </w:p>
    <w:p w14:paraId="5CAEDD4C"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Just like Premier Inn, Mandarin Oriental Hotel Group demonstrates a significant financial commitment to corporate social responsibility (CSR) initiatives. These initiatives encompass sustainability practices, community engagement, and ethical business practices. For instance, the group has invested substantial resources by implementing sustainability measures across its properties. Through its energy-efficient technologies, waste reduction programs, and water conservation efforts, the company has </w:t>
      </w:r>
      <w:proofErr w:type="spellStart"/>
      <w:r w:rsidRPr="00A520AE">
        <w:rPr>
          <w:rFonts w:ascii="Times New Roman" w:hAnsi="Times New Roman" w:cs="Times New Roman"/>
          <w:color w:val="0E101A"/>
          <w:sz w:val="24"/>
          <w:szCs w:val="24"/>
        </w:rPr>
        <w:t>prioritised</w:t>
      </w:r>
      <w:proofErr w:type="spellEnd"/>
      <w:r w:rsidRPr="00A520AE">
        <w:rPr>
          <w:rFonts w:ascii="Times New Roman" w:hAnsi="Times New Roman" w:cs="Times New Roman"/>
          <w:color w:val="0E101A"/>
          <w:sz w:val="24"/>
          <w:szCs w:val="24"/>
        </w:rPr>
        <w:t xml:space="preserve"> environmental sustainability, helping it </w:t>
      </w:r>
      <w:proofErr w:type="spellStart"/>
      <w:r w:rsidRPr="00A520AE">
        <w:rPr>
          <w:rFonts w:ascii="Times New Roman" w:hAnsi="Times New Roman" w:cs="Times New Roman"/>
          <w:color w:val="0E101A"/>
          <w:sz w:val="24"/>
          <w:szCs w:val="24"/>
        </w:rPr>
        <w:t>minimise</w:t>
      </w:r>
      <w:proofErr w:type="spellEnd"/>
      <w:r w:rsidRPr="00A520AE">
        <w:rPr>
          <w:rFonts w:ascii="Times New Roman" w:hAnsi="Times New Roman" w:cs="Times New Roman"/>
          <w:color w:val="0E101A"/>
          <w:sz w:val="24"/>
          <w:szCs w:val="24"/>
        </w:rPr>
        <w:t xml:space="preserve"> its ecological footprint and contribute to global conservation efforts (Hu et al., 2020, pp.2350). Additionally, the group actively engages with local communities by supporting local charities, promoting cultural heritage preservation, and providing vocational training and employment opportunities. These community engagement efforts foster positive relationships with stakeholders and contribute to the socio-economic development of the regions where the group operates. Moreover, Mandarin Oriental upholds ethical business practices. It adheres to the standards of corporate governance, transparency, and integrity and has stayed committed to ethical conduct extending to its supply chain management, where it </w:t>
      </w:r>
      <w:proofErr w:type="spellStart"/>
      <w:r w:rsidRPr="00A520AE">
        <w:rPr>
          <w:rFonts w:ascii="Times New Roman" w:hAnsi="Times New Roman" w:cs="Times New Roman"/>
          <w:color w:val="0E101A"/>
          <w:sz w:val="24"/>
          <w:szCs w:val="24"/>
        </w:rPr>
        <w:t>prioritises</w:t>
      </w:r>
      <w:proofErr w:type="spellEnd"/>
      <w:r w:rsidRPr="00A520AE">
        <w:rPr>
          <w:rFonts w:ascii="Times New Roman" w:hAnsi="Times New Roman" w:cs="Times New Roman"/>
          <w:color w:val="0E101A"/>
          <w:sz w:val="24"/>
          <w:szCs w:val="24"/>
        </w:rPr>
        <w:t xml:space="preserve"> partnerships with suppliers who uphold similar ethical principles. Overall, Mandarin Oriental's financial </w:t>
      </w:r>
      <w:r w:rsidRPr="00A520AE">
        <w:rPr>
          <w:rFonts w:ascii="Times New Roman" w:hAnsi="Times New Roman" w:cs="Times New Roman"/>
          <w:color w:val="0E101A"/>
          <w:sz w:val="24"/>
          <w:szCs w:val="24"/>
        </w:rPr>
        <w:lastRenderedPageBreak/>
        <w:t>commitment to CSR underscores its dedication to operating as a responsible corporate citizen, balancing financial success with environmental stewardship and social responsibility.</w:t>
      </w:r>
    </w:p>
    <w:p w14:paraId="3B6C96DC" w14:textId="77777777" w:rsidR="00A520AE" w:rsidRDefault="00A520AE" w:rsidP="00A520AE">
      <w:pPr>
        <w:spacing w:line="480" w:lineRule="auto"/>
        <w:contextualSpacing/>
        <w:jc w:val="center"/>
        <w:rPr>
          <w:rFonts w:ascii="Times New Roman" w:hAnsi="Times New Roman" w:cs="Times New Roman"/>
          <w:color w:val="0E101A"/>
          <w:sz w:val="24"/>
          <w:szCs w:val="24"/>
        </w:rPr>
      </w:pPr>
      <w:r w:rsidRPr="00A520AE">
        <w:rPr>
          <w:rFonts w:ascii="Times New Roman" w:hAnsi="Times New Roman" w:cs="Times New Roman"/>
          <w:color w:val="0E101A"/>
          <w:sz w:val="24"/>
          <w:szCs w:val="24"/>
        </w:rPr>
        <w:t>Recommendations</w:t>
      </w:r>
    </w:p>
    <w:p w14:paraId="4FE43F20" w14:textId="77777777" w:rsidR="00A520AE" w:rsidRDefault="00A520AE" w:rsidP="00A520AE">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From the analysis conducted, it can be inferred that each </w:t>
      </w:r>
      <w:proofErr w:type="spellStart"/>
      <w:r w:rsidRPr="00A520AE">
        <w:rPr>
          <w:rFonts w:ascii="Times New Roman" w:hAnsi="Times New Roman" w:cs="Times New Roman"/>
          <w:color w:val="0E101A"/>
          <w:sz w:val="24"/>
          <w:szCs w:val="24"/>
        </w:rPr>
        <w:t>organisation</w:t>
      </w:r>
      <w:proofErr w:type="spellEnd"/>
      <w:r w:rsidRPr="00A520AE">
        <w:rPr>
          <w:rFonts w:ascii="Times New Roman" w:hAnsi="Times New Roman" w:cs="Times New Roman"/>
          <w:color w:val="0E101A"/>
          <w:sz w:val="24"/>
          <w:szCs w:val="24"/>
        </w:rPr>
        <w:t xml:space="preserve"> needs to enhance its financial performance and sustainability further. The companies can achieve this by adopting the recommendations suggested below. For Mandarin Oriental Hotel Group, the recommendation is to </w:t>
      </w:r>
      <w:proofErr w:type="spellStart"/>
      <w:r w:rsidRPr="00A520AE">
        <w:rPr>
          <w:rFonts w:ascii="Times New Roman" w:hAnsi="Times New Roman" w:cs="Times New Roman"/>
          <w:color w:val="0E101A"/>
          <w:sz w:val="24"/>
          <w:szCs w:val="24"/>
        </w:rPr>
        <w:t>utilise</w:t>
      </w:r>
      <w:proofErr w:type="spellEnd"/>
      <w:r w:rsidRPr="00A520AE">
        <w:rPr>
          <w:rFonts w:ascii="Times New Roman" w:hAnsi="Times New Roman" w:cs="Times New Roman"/>
          <w:color w:val="0E101A"/>
          <w:sz w:val="24"/>
          <w:szCs w:val="24"/>
        </w:rPr>
        <w:t xml:space="preserve"> digital marketing efforts to expand brand reach and attract affluent consumers globally. The </w:t>
      </w:r>
      <w:proofErr w:type="spellStart"/>
      <w:r w:rsidRPr="00A520AE">
        <w:rPr>
          <w:rFonts w:ascii="Times New Roman" w:hAnsi="Times New Roman" w:cs="Times New Roman"/>
          <w:color w:val="0E101A"/>
          <w:sz w:val="24"/>
          <w:szCs w:val="24"/>
        </w:rPr>
        <w:t>organisation</w:t>
      </w:r>
      <w:proofErr w:type="spellEnd"/>
      <w:r w:rsidRPr="00A520AE">
        <w:rPr>
          <w:rFonts w:ascii="Times New Roman" w:hAnsi="Times New Roman" w:cs="Times New Roman"/>
          <w:color w:val="0E101A"/>
          <w:sz w:val="24"/>
          <w:szCs w:val="24"/>
        </w:rPr>
        <w:t xml:space="preserve"> can benefit from embracing digital marketing strategies to engage with a wider audience and drive direct bookings. Hospitality research suggests that luxury hospitality brands </w:t>
      </w:r>
      <w:proofErr w:type="spellStart"/>
      <w:r w:rsidRPr="00A520AE">
        <w:rPr>
          <w:rFonts w:ascii="Times New Roman" w:hAnsi="Times New Roman" w:cs="Times New Roman"/>
          <w:color w:val="0E101A"/>
          <w:sz w:val="24"/>
          <w:szCs w:val="24"/>
        </w:rPr>
        <w:t>prioritising</w:t>
      </w:r>
      <w:proofErr w:type="spellEnd"/>
      <w:r w:rsidRPr="00A520AE">
        <w:rPr>
          <w:rFonts w:ascii="Times New Roman" w:hAnsi="Times New Roman" w:cs="Times New Roman"/>
          <w:color w:val="0E101A"/>
          <w:sz w:val="24"/>
          <w:szCs w:val="24"/>
        </w:rPr>
        <w:t xml:space="preserve"> digital marketing initiatives experience higher online visibility, increased customer engagement, and improved revenue performance (Shankar </w:t>
      </w:r>
      <w:r w:rsidRPr="00A520AE">
        <w:rPr>
          <w:rStyle w:val="Emphasis"/>
          <w:rFonts w:ascii="Times New Roman" w:hAnsi="Times New Roman" w:cs="Times New Roman"/>
          <w:color w:val="0E101A"/>
          <w:sz w:val="24"/>
          <w:szCs w:val="24"/>
        </w:rPr>
        <w:t>et al.</w:t>
      </w:r>
      <w:r w:rsidRPr="00A520AE">
        <w:rPr>
          <w:rFonts w:ascii="Times New Roman" w:hAnsi="Times New Roman" w:cs="Times New Roman"/>
          <w:color w:val="0E101A"/>
          <w:sz w:val="24"/>
          <w:szCs w:val="24"/>
        </w:rPr>
        <w:t xml:space="preserve">, 2022). Therefore, by embracing digital marketing as a strategic tool for growth, Mandarin Oriental can </w:t>
      </w:r>
      <w:proofErr w:type="spellStart"/>
      <w:r w:rsidRPr="00A520AE">
        <w:rPr>
          <w:rFonts w:ascii="Times New Roman" w:hAnsi="Times New Roman" w:cs="Times New Roman"/>
          <w:color w:val="0E101A"/>
          <w:sz w:val="24"/>
          <w:szCs w:val="24"/>
        </w:rPr>
        <w:t>capitalise</w:t>
      </w:r>
      <w:proofErr w:type="spellEnd"/>
      <w:r w:rsidRPr="00A520AE">
        <w:rPr>
          <w:rFonts w:ascii="Times New Roman" w:hAnsi="Times New Roman" w:cs="Times New Roman"/>
          <w:color w:val="0E101A"/>
          <w:sz w:val="24"/>
          <w:szCs w:val="24"/>
        </w:rPr>
        <w:t xml:space="preserve"> on emerging market trends and strengthen its position as a leading luxury hospitality provider. A robust digital marketing strategy will help Mandarin Oriental tap into new markets and capture the attention of affluent </w:t>
      </w:r>
      <w:proofErr w:type="spellStart"/>
      <w:r w:rsidRPr="00A520AE">
        <w:rPr>
          <w:rFonts w:ascii="Times New Roman" w:hAnsi="Times New Roman" w:cs="Times New Roman"/>
          <w:color w:val="0E101A"/>
          <w:sz w:val="24"/>
          <w:szCs w:val="24"/>
        </w:rPr>
        <w:t>travellers</w:t>
      </w:r>
      <w:proofErr w:type="spellEnd"/>
      <w:r w:rsidRPr="00A520AE">
        <w:rPr>
          <w:rFonts w:ascii="Times New Roman" w:hAnsi="Times New Roman" w:cs="Times New Roman"/>
          <w:color w:val="0E101A"/>
          <w:sz w:val="24"/>
          <w:szCs w:val="24"/>
        </w:rPr>
        <w:t xml:space="preserve"> seeking premium experiences due to the increasing reliance on online platforms for travel planning and booking. This approach can be achieved by investing in targeted online advertising, search engine </w:t>
      </w:r>
      <w:proofErr w:type="spellStart"/>
      <w:r w:rsidRPr="00A520AE">
        <w:rPr>
          <w:rFonts w:ascii="Times New Roman" w:hAnsi="Times New Roman" w:cs="Times New Roman"/>
          <w:color w:val="0E101A"/>
          <w:sz w:val="24"/>
          <w:szCs w:val="24"/>
        </w:rPr>
        <w:t>optimisation</w:t>
      </w:r>
      <w:proofErr w:type="spellEnd"/>
      <w:r w:rsidRPr="00A520AE">
        <w:rPr>
          <w:rFonts w:ascii="Times New Roman" w:hAnsi="Times New Roman" w:cs="Times New Roman"/>
          <w:color w:val="0E101A"/>
          <w:sz w:val="24"/>
          <w:szCs w:val="24"/>
        </w:rPr>
        <w:t xml:space="preserve">, and social media marketing. Moreover, </w:t>
      </w:r>
      <w:proofErr w:type="spellStart"/>
      <w:r w:rsidRPr="00A520AE">
        <w:rPr>
          <w:rFonts w:ascii="Times New Roman" w:hAnsi="Times New Roman" w:cs="Times New Roman"/>
          <w:color w:val="0E101A"/>
          <w:sz w:val="24"/>
          <w:szCs w:val="24"/>
        </w:rPr>
        <w:t>personalised</w:t>
      </w:r>
      <w:proofErr w:type="spellEnd"/>
      <w:r w:rsidRPr="00A520AE">
        <w:rPr>
          <w:rFonts w:ascii="Times New Roman" w:hAnsi="Times New Roman" w:cs="Times New Roman"/>
          <w:color w:val="0E101A"/>
          <w:sz w:val="24"/>
          <w:szCs w:val="24"/>
        </w:rPr>
        <w:t xml:space="preserve"> digital campaigns tailored to specific customer segments can enhance brand awareness and drive direct bookings, reducing reliance on third-party distribution channels and increasing revenue.</w:t>
      </w:r>
    </w:p>
    <w:p w14:paraId="02569A3A" w14:textId="77777777" w:rsidR="00A520AE" w:rsidRPr="005A64F6" w:rsidRDefault="00A520AE" w:rsidP="005A64F6">
      <w:pPr>
        <w:spacing w:line="480" w:lineRule="auto"/>
        <w:ind w:firstLine="720"/>
        <w:contextualSpacing/>
        <w:rPr>
          <w:rFonts w:ascii="Times New Roman" w:hAnsi="Times New Roman" w:cs="Times New Roman"/>
          <w:color w:val="0E101A"/>
          <w:sz w:val="24"/>
          <w:szCs w:val="24"/>
        </w:rPr>
      </w:pPr>
      <w:r w:rsidRPr="00A520AE">
        <w:rPr>
          <w:rFonts w:ascii="Times New Roman" w:hAnsi="Times New Roman" w:cs="Times New Roman"/>
          <w:color w:val="0E101A"/>
          <w:sz w:val="24"/>
          <w:szCs w:val="24"/>
        </w:rPr>
        <w:t xml:space="preserve">For Premier Inn, diversifying its product portfolio by introducing new brands targeting different market segments will help the company capture additional market share by expanding into adjacent segments such as upscale budget hotels and serviced apartments. This </w:t>
      </w:r>
      <w:r w:rsidRPr="00A520AE">
        <w:rPr>
          <w:rFonts w:ascii="Times New Roman" w:hAnsi="Times New Roman" w:cs="Times New Roman"/>
          <w:color w:val="0E101A"/>
          <w:sz w:val="24"/>
          <w:szCs w:val="24"/>
        </w:rPr>
        <w:lastRenderedPageBreak/>
        <w:t>diversification will cater to a broader range of customer preferences and capture untapped market segments. According to Sohl, Vroom and McCann (2020), diversification strategies breed increased market share, revenue growth, and improved profitability. Therefore, by strategically diversifying its product portfolio, Premier Inn can mitigate risks associated with market saturation and enhance its long-term growth prospects in the dynamic hospitality industry. Additionally, it will reduce reliance on the highly competitive budget hotel market and help Premier Inn differentiate itself from competitors to create additional revenue streams. </w:t>
      </w:r>
    </w:p>
    <w:p w14:paraId="4F675040" w14:textId="77777777" w:rsidR="005A64F6" w:rsidRDefault="005A64F6">
      <w:pPr>
        <w:rPr>
          <w:rFonts w:ascii="Times New Roman" w:eastAsia="Times New Roman" w:hAnsi="Times New Roman" w:cs="Times New Roman"/>
          <w:color w:val="0E101A"/>
          <w:sz w:val="24"/>
          <w:szCs w:val="24"/>
          <w:lang w:val="en-GB"/>
        </w:rPr>
      </w:pPr>
      <w:r>
        <w:rPr>
          <w:color w:val="0E101A"/>
          <w:lang w:val="en-GB"/>
        </w:rPr>
        <w:br w:type="page"/>
      </w:r>
    </w:p>
    <w:p w14:paraId="497E9566" w14:textId="77777777" w:rsidR="00A520AE" w:rsidRDefault="00771668" w:rsidP="00A520AE">
      <w:pPr>
        <w:pStyle w:val="NormalWeb"/>
        <w:spacing w:before="0" w:beforeAutospacing="0" w:after="0" w:afterAutospacing="0" w:line="480" w:lineRule="auto"/>
        <w:ind w:left="720" w:hanging="720"/>
        <w:contextualSpacing/>
        <w:jc w:val="center"/>
        <w:rPr>
          <w:color w:val="0E101A"/>
          <w:lang w:val="en-GB"/>
        </w:rPr>
      </w:pPr>
      <w:r w:rsidRPr="00A520AE">
        <w:rPr>
          <w:color w:val="0E101A"/>
          <w:lang w:val="en-GB"/>
        </w:rPr>
        <w:lastRenderedPageBreak/>
        <w:t>Re</w:t>
      </w:r>
      <w:r w:rsidR="00A520AE">
        <w:rPr>
          <w:color w:val="0E101A"/>
          <w:lang w:val="en-GB"/>
        </w:rPr>
        <w:t>ferences</w:t>
      </w:r>
    </w:p>
    <w:p w14:paraId="183634FC"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Athwal, N. </w:t>
      </w:r>
      <w:r w:rsidRPr="00A520AE">
        <w:rPr>
          <w:i/>
          <w:iCs/>
        </w:rPr>
        <w:t>et al.</w:t>
      </w:r>
      <w:r w:rsidRPr="00A520AE">
        <w:t xml:space="preserve"> (2019) 'Sustainable Luxury Marketing: A synthesis and research agenda,' </w:t>
      </w:r>
      <w:r w:rsidRPr="00A520AE">
        <w:rPr>
          <w:i/>
          <w:iCs/>
        </w:rPr>
        <w:t>International Journal of Management Reviews</w:t>
      </w:r>
      <w:r w:rsidRPr="00A520AE">
        <w:t xml:space="preserve">, 21(4), pp. 405–426. </w:t>
      </w:r>
      <w:hyperlink r:id="rId6" w:history="1">
        <w:r w:rsidRPr="00A520AE">
          <w:rPr>
            <w:rStyle w:val="Hyperlink"/>
          </w:rPr>
          <w:t>https://doi.org/10.1111/ijmr.12195</w:t>
        </w:r>
      </w:hyperlink>
      <w:r w:rsidRPr="00A520AE">
        <w:t xml:space="preserve">. </w:t>
      </w:r>
    </w:p>
    <w:p w14:paraId="729B7399"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Codreanu, I., Min , H.S. and Hussein, M.A., 2021. Recent research and innovation: An integrated approach. New Delhi, India: Bharti Publications. </w:t>
      </w:r>
    </w:p>
    <w:p w14:paraId="50AE9C6F"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Dobie, S. </w:t>
      </w:r>
      <w:r w:rsidRPr="00A520AE">
        <w:rPr>
          <w:i/>
          <w:iCs/>
        </w:rPr>
        <w:t>et al.</w:t>
      </w:r>
      <w:r w:rsidRPr="00A520AE">
        <w:t xml:space="preserve"> (2018) 'Hotels as Critical Hubs for destination Disaster resilience: An analysis of hotel corporations’ CSR activities supporting disaster relief and resilience,' </w:t>
      </w:r>
      <w:r w:rsidRPr="00A520AE">
        <w:rPr>
          <w:i/>
          <w:iCs/>
        </w:rPr>
        <w:t>Infrastructures</w:t>
      </w:r>
      <w:r w:rsidRPr="00A520AE">
        <w:t xml:space="preserve">, 3(4), p. 46. </w:t>
      </w:r>
      <w:hyperlink r:id="rId7" w:history="1">
        <w:r w:rsidR="005A64F6" w:rsidRPr="00544CA6">
          <w:rPr>
            <w:rStyle w:val="Hyperlink"/>
          </w:rPr>
          <w:t>https://doi.org/10.3390/infrastructures3040046</w:t>
        </w:r>
      </w:hyperlink>
      <w:r w:rsidR="005A64F6">
        <w:t xml:space="preserve"> </w:t>
      </w:r>
    </w:p>
    <w:p w14:paraId="55B41EB9"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Drury, C. (2021) </w:t>
      </w:r>
      <w:r w:rsidRPr="00A520AE">
        <w:rPr>
          <w:i/>
          <w:iCs/>
        </w:rPr>
        <w:t>Management and Cost Accounting: Student Manual</w:t>
      </w:r>
      <w:r w:rsidRPr="00A520AE">
        <w:t xml:space="preserve">. 11th </w:t>
      </w:r>
      <w:proofErr w:type="spellStart"/>
      <w:r w:rsidRPr="00A520AE">
        <w:t>edn</w:t>
      </w:r>
      <w:proofErr w:type="spellEnd"/>
      <w:r w:rsidRPr="00A520AE">
        <w:t>. London: Prentice Hall.</w:t>
      </w:r>
    </w:p>
    <w:p w14:paraId="7A0B7539"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George, R. (2021) 'Market segmentation, targeting, and positioning,' in </w:t>
      </w:r>
      <w:r w:rsidRPr="00A520AE">
        <w:rPr>
          <w:i/>
          <w:iCs/>
        </w:rPr>
        <w:t>Springer eBooks</w:t>
      </w:r>
      <w:r w:rsidRPr="00A520AE">
        <w:t xml:space="preserve">, pp. 221–246. </w:t>
      </w:r>
      <w:hyperlink r:id="rId8" w:history="1">
        <w:r w:rsidR="005A64F6" w:rsidRPr="00544CA6">
          <w:rPr>
            <w:rStyle w:val="Hyperlink"/>
          </w:rPr>
          <w:t>https://doi.org/10.1007/978-3-030-64111-5_7</w:t>
        </w:r>
      </w:hyperlink>
      <w:r w:rsidR="005A64F6">
        <w:t xml:space="preserve"> </w:t>
      </w:r>
    </w:p>
    <w:p w14:paraId="249CF9A1"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Golob, U. </w:t>
      </w:r>
      <w:r w:rsidRPr="00A520AE">
        <w:rPr>
          <w:i/>
          <w:iCs/>
        </w:rPr>
        <w:t>et al.</w:t>
      </w:r>
      <w:r w:rsidRPr="00A520AE">
        <w:t xml:space="preserve"> (2019) 'Trending topics plus future challenges and opportunities in brand management,' </w:t>
      </w:r>
      <w:r w:rsidRPr="00A520AE">
        <w:rPr>
          <w:i/>
          <w:iCs/>
        </w:rPr>
        <w:t>Journal of Brand Management</w:t>
      </w:r>
      <w:r w:rsidRPr="00A520AE">
        <w:t xml:space="preserve">, 27(2), pp. 123–129. </w:t>
      </w:r>
      <w:hyperlink r:id="rId9" w:history="1">
        <w:r w:rsidR="005A64F6" w:rsidRPr="00544CA6">
          <w:rPr>
            <w:rStyle w:val="Hyperlink"/>
          </w:rPr>
          <w:t>https://doi.org/10.1057/s41262-019-00184-4</w:t>
        </w:r>
      </w:hyperlink>
      <w:r w:rsidR="005A64F6">
        <w:t xml:space="preserve"> </w:t>
      </w:r>
    </w:p>
    <w:p w14:paraId="35215AF3"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Hu, B., Liu, J. and Zhang, X. (2020) 'The impact of employees’ perceived CSR on customer orientation: an integrated perspective of generalized exchange and social identity theory,' </w:t>
      </w:r>
      <w:r w:rsidRPr="00A520AE">
        <w:rPr>
          <w:i/>
          <w:iCs/>
        </w:rPr>
        <w:t>International Journal of Contemporary Hospitality Management</w:t>
      </w:r>
      <w:r w:rsidRPr="00A520AE">
        <w:t xml:space="preserve">, 32(7), pp. 2345–2364. </w:t>
      </w:r>
      <w:hyperlink r:id="rId10" w:history="1">
        <w:r w:rsidR="005A64F6" w:rsidRPr="00544CA6">
          <w:rPr>
            <w:rStyle w:val="Hyperlink"/>
          </w:rPr>
          <w:t>https://doi.org/10.1108/ijchm-10-2019-0822</w:t>
        </w:r>
      </w:hyperlink>
      <w:r w:rsidR="005A64F6">
        <w:t xml:space="preserve"> </w:t>
      </w:r>
    </w:p>
    <w:p w14:paraId="5BAADE5D" w14:textId="77777777" w:rsidR="00771668" w:rsidRPr="00A520AE" w:rsidRDefault="00771668" w:rsidP="00A520AE">
      <w:pPr>
        <w:pStyle w:val="NormalWeb"/>
        <w:spacing w:before="0" w:beforeAutospacing="0" w:after="0" w:afterAutospacing="0" w:line="480" w:lineRule="auto"/>
        <w:ind w:left="720" w:hanging="720"/>
        <w:contextualSpacing/>
      </w:pPr>
      <w:proofErr w:type="spellStart"/>
      <w:r w:rsidRPr="00A520AE">
        <w:t>Kushniruk</w:t>
      </w:r>
      <w:proofErr w:type="spellEnd"/>
      <w:r w:rsidRPr="00A520AE">
        <w:t xml:space="preserve">, H. (2023) 'A strong brand as a competitive advantage in the hotel business’,' in </w:t>
      </w:r>
      <w:r w:rsidRPr="00A520AE">
        <w:rPr>
          <w:i/>
          <w:iCs/>
        </w:rPr>
        <w:t xml:space="preserve">Innovative educational technologies: European experience and its application in training </w:t>
      </w:r>
      <w:r w:rsidRPr="00A520AE">
        <w:rPr>
          <w:i/>
          <w:iCs/>
        </w:rPr>
        <w:lastRenderedPageBreak/>
        <w:t>in economics and management</w:t>
      </w:r>
      <w:r w:rsidRPr="00A520AE">
        <w:t xml:space="preserve">, pp. 200–223. </w:t>
      </w:r>
      <w:hyperlink r:id="rId11" w:history="1">
        <w:r w:rsidR="005A64F6" w:rsidRPr="00544CA6">
          <w:rPr>
            <w:rStyle w:val="Hyperlink"/>
          </w:rPr>
          <w:t>https://doi.org/10.30525/978-9934-26-295-1-62</w:t>
        </w:r>
      </w:hyperlink>
      <w:r w:rsidR="005A64F6">
        <w:t xml:space="preserve"> </w:t>
      </w:r>
    </w:p>
    <w:p w14:paraId="45217791"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Mandarin Oriental Hotel Group (2022) </w:t>
      </w:r>
      <w:r w:rsidRPr="00A520AE">
        <w:rPr>
          <w:i/>
          <w:iCs/>
        </w:rPr>
        <w:t>Mandarin Oriental Hotel Group, Luxury 5 Star Hotels &amp; Resorts Worldwide</w:t>
      </w:r>
      <w:r w:rsidRPr="00A520AE">
        <w:t xml:space="preserve">. </w:t>
      </w:r>
      <w:hyperlink r:id="rId12" w:history="1">
        <w:r w:rsidR="005A64F6" w:rsidRPr="00544CA6">
          <w:rPr>
            <w:rStyle w:val="Hyperlink"/>
          </w:rPr>
          <w:t>https://www.mandarinoriental.com/en/</w:t>
        </w:r>
      </w:hyperlink>
      <w:r w:rsidR="005A64F6">
        <w:t xml:space="preserve"> </w:t>
      </w:r>
    </w:p>
    <w:p w14:paraId="2FF4D117"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Mandarin Oriental Hotel Group (2023) </w:t>
      </w:r>
      <w:r w:rsidRPr="00A520AE">
        <w:rPr>
          <w:i/>
          <w:iCs/>
        </w:rPr>
        <w:t>Annual Report 2023</w:t>
      </w:r>
      <w:r w:rsidRPr="00A520AE">
        <w:t xml:space="preserve">. </w:t>
      </w:r>
      <w:hyperlink r:id="rId13" w:history="1">
        <w:r w:rsidR="005A64F6" w:rsidRPr="00544CA6">
          <w:rPr>
            <w:rStyle w:val="Hyperlink"/>
          </w:rPr>
          <w:t>https://photos.mandarinoriental.com/is/content/MandarinOriental/corporate-22arMOIL</w:t>
        </w:r>
      </w:hyperlink>
      <w:r w:rsidR="005A64F6">
        <w:t xml:space="preserve"> </w:t>
      </w:r>
    </w:p>
    <w:p w14:paraId="5E0629E8"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Nalley, M. and Gregory, A. (2021) 'A case for change, market segmentation and brand management,' </w:t>
      </w:r>
      <w:r w:rsidRPr="00A520AE">
        <w:rPr>
          <w:i/>
          <w:iCs/>
        </w:rPr>
        <w:t>Journal of Hospitality &amp; Tourism Cases</w:t>
      </w:r>
      <w:r w:rsidRPr="00A520AE">
        <w:t xml:space="preserve">, 9(2), pp. 60–65. </w:t>
      </w:r>
      <w:hyperlink r:id="rId14" w:history="1">
        <w:r w:rsidR="005A64F6" w:rsidRPr="00544CA6">
          <w:rPr>
            <w:rStyle w:val="Hyperlink"/>
          </w:rPr>
          <w:t>https://doi.org/10.1177/216499872100900214</w:t>
        </w:r>
      </w:hyperlink>
      <w:r w:rsidR="005A64F6">
        <w:t xml:space="preserve"> </w:t>
      </w:r>
    </w:p>
    <w:p w14:paraId="2D829F38"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Pedrini, M. and Ferri, L.M. (2019) 'Stakeholder management: a systematic literature review,' </w:t>
      </w:r>
      <w:r w:rsidRPr="00A520AE">
        <w:rPr>
          <w:i/>
          <w:iCs/>
        </w:rPr>
        <w:t>Corporate Governance</w:t>
      </w:r>
      <w:r w:rsidRPr="00A520AE">
        <w:t xml:space="preserve">, 19(1), pp. 44–59. </w:t>
      </w:r>
      <w:hyperlink r:id="rId15" w:history="1">
        <w:r w:rsidR="005A64F6" w:rsidRPr="00544CA6">
          <w:rPr>
            <w:rStyle w:val="Hyperlink"/>
          </w:rPr>
          <w:t>https://doi.org/10.1108/cg-08-2017-0172</w:t>
        </w:r>
      </w:hyperlink>
      <w:r w:rsidR="005A64F6">
        <w:t xml:space="preserve"> </w:t>
      </w:r>
    </w:p>
    <w:p w14:paraId="0722FD71"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Premier Inn (2022) </w:t>
      </w:r>
      <w:r w:rsidRPr="00A520AE">
        <w:rPr>
          <w:i/>
          <w:iCs/>
        </w:rPr>
        <w:t>Premier Inn hotels | Book direct</w:t>
      </w:r>
      <w:r w:rsidRPr="00A520AE">
        <w:t xml:space="preserve">. </w:t>
      </w:r>
      <w:hyperlink r:id="rId16" w:history="1">
        <w:r w:rsidR="005A64F6" w:rsidRPr="00544CA6">
          <w:rPr>
            <w:rStyle w:val="Hyperlink"/>
          </w:rPr>
          <w:t>https://www.premierinn.com/gb/en/home.html</w:t>
        </w:r>
      </w:hyperlink>
      <w:r w:rsidR="005A64F6">
        <w:t xml:space="preserve"> </w:t>
      </w:r>
    </w:p>
    <w:p w14:paraId="64618036" w14:textId="77777777" w:rsidR="00771668" w:rsidRPr="00A520AE" w:rsidRDefault="00771668" w:rsidP="00A520AE">
      <w:pPr>
        <w:pStyle w:val="NormalWeb"/>
        <w:spacing w:before="0" w:beforeAutospacing="0" w:after="0" w:afterAutospacing="0" w:line="480" w:lineRule="auto"/>
        <w:ind w:left="720" w:hanging="720"/>
        <w:contextualSpacing/>
      </w:pPr>
      <w:proofErr w:type="spellStart"/>
      <w:r w:rsidRPr="00A520AE">
        <w:t>Punzón</w:t>
      </w:r>
      <w:proofErr w:type="spellEnd"/>
      <w:r w:rsidRPr="00A520AE">
        <w:t xml:space="preserve">, J.G. (2021) 'Digital customer journey in the luxury hotel experience,' in </w:t>
      </w:r>
      <w:r w:rsidRPr="00A520AE">
        <w:rPr>
          <w:i/>
          <w:iCs/>
        </w:rPr>
        <w:t>Advances in marketing, customer relationship management, and e-services book series</w:t>
      </w:r>
      <w:r w:rsidRPr="00A520AE">
        <w:t xml:space="preserve">, pp. 246–260. </w:t>
      </w:r>
      <w:hyperlink r:id="rId17" w:history="1">
        <w:r w:rsidR="005A64F6" w:rsidRPr="00544CA6">
          <w:rPr>
            <w:rStyle w:val="Hyperlink"/>
          </w:rPr>
          <w:t>https://doi.org/10.4018/978-1-7998-8003-5.ch014</w:t>
        </w:r>
      </w:hyperlink>
      <w:r w:rsidR="005A64F6">
        <w:t xml:space="preserve"> </w:t>
      </w:r>
    </w:p>
    <w:p w14:paraId="0B807F3F"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Seal (2019) </w:t>
      </w:r>
      <w:proofErr w:type="spellStart"/>
      <w:r w:rsidRPr="00A520AE">
        <w:rPr>
          <w:i/>
          <w:iCs/>
        </w:rPr>
        <w:t>EBook</w:t>
      </w:r>
      <w:proofErr w:type="spellEnd"/>
      <w:r w:rsidRPr="00A520AE">
        <w:rPr>
          <w:i/>
          <w:iCs/>
        </w:rPr>
        <w:t>: Management Accounting for Business Decisions</w:t>
      </w:r>
      <w:r w:rsidRPr="00A520AE">
        <w:t xml:space="preserve">. 6th </w:t>
      </w:r>
      <w:proofErr w:type="spellStart"/>
      <w:r w:rsidRPr="00A520AE">
        <w:t>edn</w:t>
      </w:r>
      <w:proofErr w:type="spellEnd"/>
      <w:r w:rsidRPr="00A520AE">
        <w:t>. London, United Kingdom of Great Britain and Northern Ireland: McGraw Hill.</w:t>
      </w:r>
    </w:p>
    <w:p w14:paraId="5B9E4F61"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Shankar, V. </w:t>
      </w:r>
      <w:r w:rsidRPr="00A520AE">
        <w:rPr>
          <w:i/>
          <w:iCs/>
        </w:rPr>
        <w:t>et al.</w:t>
      </w:r>
      <w:r w:rsidRPr="00A520AE">
        <w:t xml:space="preserve"> (2022) 'Digital marketing communication in global marketplaces: A review of extant research, future directions, and potential approaches,' </w:t>
      </w:r>
      <w:r w:rsidRPr="00A520AE">
        <w:rPr>
          <w:i/>
          <w:iCs/>
        </w:rPr>
        <w:t>International Journal of Research in Marketing</w:t>
      </w:r>
      <w:r w:rsidRPr="00A520AE">
        <w:t xml:space="preserve">, 39(2), pp. 541–565. </w:t>
      </w:r>
      <w:hyperlink r:id="rId18" w:history="1">
        <w:r w:rsidR="005A64F6" w:rsidRPr="00544CA6">
          <w:rPr>
            <w:rStyle w:val="Hyperlink"/>
          </w:rPr>
          <w:t>https://doi.org/10.1016/j.ijresmar.2021.09.005</w:t>
        </w:r>
      </w:hyperlink>
      <w:r w:rsidR="005A64F6">
        <w:t xml:space="preserve"> </w:t>
      </w:r>
    </w:p>
    <w:p w14:paraId="63581E9E" w14:textId="77777777" w:rsidR="00771668" w:rsidRPr="00A520AE" w:rsidRDefault="00771668" w:rsidP="00A520AE">
      <w:pPr>
        <w:pStyle w:val="NormalWeb"/>
        <w:spacing w:before="0" w:beforeAutospacing="0" w:after="0" w:afterAutospacing="0" w:line="480" w:lineRule="auto"/>
        <w:ind w:left="720" w:hanging="720"/>
        <w:contextualSpacing/>
      </w:pPr>
      <w:r w:rsidRPr="00A520AE">
        <w:lastRenderedPageBreak/>
        <w:t xml:space="preserve">Sohl, T., Vroom, G. and McCann, B.T. (2020) 'Business model diversification and firm performance: A demand‐side perspective,' </w:t>
      </w:r>
      <w:r w:rsidRPr="00A520AE">
        <w:rPr>
          <w:i/>
          <w:iCs/>
        </w:rPr>
        <w:t>Strategic Entrepreneurship Journal</w:t>
      </w:r>
      <w:r w:rsidRPr="00A520AE">
        <w:t xml:space="preserve">, 14(2), pp. 198–223. </w:t>
      </w:r>
      <w:hyperlink r:id="rId19" w:history="1">
        <w:r w:rsidR="005A64F6" w:rsidRPr="00544CA6">
          <w:rPr>
            <w:rStyle w:val="Hyperlink"/>
          </w:rPr>
          <w:t>https://doi.org/10.1002/sej.1342</w:t>
        </w:r>
      </w:hyperlink>
      <w:r w:rsidR="005A64F6">
        <w:t xml:space="preserve"> </w:t>
      </w:r>
    </w:p>
    <w:p w14:paraId="469B8032"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Strunz, S. and Schindler, H. (2018) 'Identifying barriers toward a post-growth economy – a Political economy view,' </w:t>
      </w:r>
      <w:r w:rsidRPr="00A520AE">
        <w:rPr>
          <w:i/>
          <w:iCs/>
        </w:rPr>
        <w:t>Ecological Economics</w:t>
      </w:r>
      <w:r w:rsidRPr="00A520AE">
        <w:t xml:space="preserve">, 153, pp. 68–77. </w:t>
      </w:r>
      <w:hyperlink r:id="rId20" w:history="1">
        <w:r w:rsidR="005A64F6" w:rsidRPr="00544CA6">
          <w:rPr>
            <w:rStyle w:val="Hyperlink"/>
          </w:rPr>
          <w:t>https://doi.org/10.1016/j.ecolecon.2018.06.017</w:t>
        </w:r>
      </w:hyperlink>
      <w:r w:rsidR="005A64F6">
        <w:t xml:space="preserve"> </w:t>
      </w:r>
    </w:p>
    <w:p w14:paraId="5691CE1D" w14:textId="77777777" w:rsidR="00771668" w:rsidRPr="00A520AE" w:rsidRDefault="00771668" w:rsidP="00A520AE">
      <w:pPr>
        <w:pStyle w:val="NormalWeb"/>
        <w:spacing w:before="0" w:beforeAutospacing="0" w:after="0" w:afterAutospacing="0" w:line="480" w:lineRule="auto"/>
        <w:ind w:left="720" w:hanging="720"/>
        <w:contextualSpacing/>
      </w:pPr>
      <w:r w:rsidRPr="00A520AE">
        <w:t xml:space="preserve">Walker, J.T. (2021) </w:t>
      </w:r>
      <w:r w:rsidRPr="00A520AE">
        <w:rPr>
          <w:i/>
          <w:iCs/>
        </w:rPr>
        <w:t>Introduction to hospitality</w:t>
      </w:r>
      <w:r w:rsidRPr="00A520AE">
        <w:t>. Pearson.</w:t>
      </w:r>
    </w:p>
    <w:p w14:paraId="329D011B" w14:textId="77777777" w:rsidR="00F71347" w:rsidRPr="00A520AE" w:rsidRDefault="00771668" w:rsidP="005A64F6">
      <w:pPr>
        <w:pStyle w:val="NormalWeb"/>
        <w:spacing w:before="0" w:beforeAutospacing="0" w:after="0" w:afterAutospacing="0" w:line="480" w:lineRule="auto"/>
        <w:ind w:left="720" w:hanging="720"/>
        <w:contextualSpacing/>
      </w:pPr>
      <w:r w:rsidRPr="00A520AE">
        <w:t xml:space="preserve">Whitbread plc (2023) </w:t>
      </w:r>
      <w:r w:rsidRPr="00A520AE">
        <w:rPr>
          <w:i/>
          <w:iCs/>
        </w:rPr>
        <w:t>Premier Inn Annual Report 2023</w:t>
      </w:r>
      <w:r w:rsidRPr="00A520AE">
        <w:t xml:space="preserve">. </w:t>
      </w:r>
      <w:hyperlink r:id="rId21" w:history="1">
        <w:r w:rsidR="005A64F6" w:rsidRPr="00544CA6">
          <w:rPr>
            <w:rStyle w:val="Hyperlink"/>
          </w:rPr>
          <w:t>https://cdn.whitbread.co.uk/media/2021/05/05141427/23076_Whitbread_AR2020_web.pdf</w:t>
        </w:r>
      </w:hyperlink>
      <w:r w:rsidR="005A64F6">
        <w:t xml:space="preserve"> </w:t>
      </w:r>
    </w:p>
    <w:sectPr w:rsidR="00F71347" w:rsidRPr="00A520AE">
      <w:head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4E811" w14:textId="77777777" w:rsidR="00C712A4" w:rsidRDefault="00C712A4" w:rsidP="00D73F43">
      <w:pPr>
        <w:spacing w:after="0" w:line="240" w:lineRule="auto"/>
      </w:pPr>
      <w:r>
        <w:separator/>
      </w:r>
    </w:p>
  </w:endnote>
  <w:endnote w:type="continuationSeparator" w:id="0">
    <w:p w14:paraId="7148A64C" w14:textId="77777777" w:rsidR="00C712A4" w:rsidRDefault="00C712A4" w:rsidP="00D73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8E6F1" w14:textId="77777777" w:rsidR="00C712A4" w:rsidRDefault="00C712A4" w:rsidP="00D73F43">
      <w:pPr>
        <w:spacing w:after="0" w:line="240" w:lineRule="auto"/>
      </w:pPr>
      <w:r>
        <w:separator/>
      </w:r>
    </w:p>
  </w:footnote>
  <w:footnote w:type="continuationSeparator" w:id="0">
    <w:p w14:paraId="7CE153E0" w14:textId="77777777" w:rsidR="00C712A4" w:rsidRDefault="00C712A4" w:rsidP="00D73F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08A81" w14:textId="77777777" w:rsidR="006F2993" w:rsidRPr="00D73F43" w:rsidRDefault="006F2993">
    <w:pPr>
      <w:pStyle w:val="Header"/>
      <w:jc w:val="right"/>
      <w:rPr>
        <w:rFonts w:ascii="Times New Roman" w:hAnsi="Times New Roman" w:cs="Times New Roman"/>
        <w:sz w:val="24"/>
        <w:szCs w:val="24"/>
      </w:rPr>
    </w:pPr>
    <w:r w:rsidRPr="00D73F43">
      <w:rPr>
        <w:rFonts w:ascii="Times New Roman" w:hAnsi="Times New Roman" w:cs="Times New Roman"/>
        <w:sz w:val="24"/>
        <w:szCs w:val="24"/>
      </w:rPr>
      <w:t xml:space="preserve">Surname </w:t>
    </w:r>
    <w:sdt>
      <w:sdtPr>
        <w:rPr>
          <w:rFonts w:ascii="Times New Roman" w:hAnsi="Times New Roman" w:cs="Times New Roman"/>
          <w:sz w:val="24"/>
          <w:szCs w:val="24"/>
        </w:rPr>
        <w:id w:val="-417406057"/>
        <w:docPartObj>
          <w:docPartGallery w:val="Page Numbers (Top of Page)"/>
          <w:docPartUnique/>
        </w:docPartObj>
      </w:sdtPr>
      <w:sdtEndPr>
        <w:rPr>
          <w:noProof/>
        </w:rPr>
      </w:sdtEndPr>
      <w:sdtContent>
        <w:r w:rsidRPr="00D73F43">
          <w:rPr>
            <w:rFonts w:ascii="Times New Roman" w:hAnsi="Times New Roman" w:cs="Times New Roman"/>
            <w:sz w:val="24"/>
            <w:szCs w:val="24"/>
          </w:rPr>
          <w:fldChar w:fldCharType="begin"/>
        </w:r>
        <w:r w:rsidRPr="00D73F43">
          <w:rPr>
            <w:rFonts w:ascii="Times New Roman" w:hAnsi="Times New Roman" w:cs="Times New Roman"/>
            <w:sz w:val="24"/>
            <w:szCs w:val="24"/>
          </w:rPr>
          <w:instrText xml:space="preserve"> PAGE   \* MERGEFORMAT </w:instrText>
        </w:r>
        <w:r w:rsidRPr="00D73F43">
          <w:rPr>
            <w:rFonts w:ascii="Times New Roman" w:hAnsi="Times New Roman" w:cs="Times New Roman"/>
            <w:sz w:val="24"/>
            <w:szCs w:val="24"/>
          </w:rPr>
          <w:fldChar w:fldCharType="separate"/>
        </w:r>
        <w:r w:rsidR="00D2571A">
          <w:rPr>
            <w:rFonts w:ascii="Times New Roman" w:hAnsi="Times New Roman" w:cs="Times New Roman"/>
            <w:noProof/>
            <w:sz w:val="24"/>
            <w:szCs w:val="24"/>
          </w:rPr>
          <w:t>10</w:t>
        </w:r>
        <w:r w:rsidRPr="00D73F43">
          <w:rPr>
            <w:rFonts w:ascii="Times New Roman" w:hAnsi="Times New Roman" w:cs="Times New Roman"/>
            <w:noProof/>
            <w:sz w:val="24"/>
            <w:szCs w:val="24"/>
          </w:rPr>
          <w:fldChar w:fldCharType="end"/>
        </w:r>
      </w:sdtContent>
    </w:sdt>
  </w:p>
  <w:p w14:paraId="0D5E69A8" w14:textId="77777777" w:rsidR="006F2993" w:rsidRDefault="006F29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F43"/>
    <w:rsid w:val="00075C97"/>
    <w:rsid w:val="0014797C"/>
    <w:rsid w:val="0015035A"/>
    <w:rsid w:val="0017684C"/>
    <w:rsid w:val="001C0D24"/>
    <w:rsid w:val="00396CEB"/>
    <w:rsid w:val="003A3644"/>
    <w:rsid w:val="003C2557"/>
    <w:rsid w:val="003F56CE"/>
    <w:rsid w:val="00470E55"/>
    <w:rsid w:val="004A2688"/>
    <w:rsid w:val="004C4DB3"/>
    <w:rsid w:val="004C6CB1"/>
    <w:rsid w:val="004D0AA2"/>
    <w:rsid w:val="00540CA9"/>
    <w:rsid w:val="00582856"/>
    <w:rsid w:val="005A64F6"/>
    <w:rsid w:val="005B418E"/>
    <w:rsid w:val="005B627C"/>
    <w:rsid w:val="006717B6"/>
    <w:rsid w:val="006F2993"/>
    <w:rsid w:val="00770CCC"/>
    <w:rsid w:val="00771668"/>
    <w:rsid w:val="007945DA"/>
    <w:rsid w:val="00795728"/>
    <w:rsid w:val="0084655C"/>
    <w:rsid w:val="0099365A"/>
    <w:rsid w:val="009F6A87"/>
    <w:rsid w:val="00A520AE"/>
    <w:rsid w:val="00C712A4"/>
    <w:rsid w:val="00CA5C79"/>
    <w:rsid w:val="00D156F9"/>
    <w:rsid w:val="00D2571A"/>
    <w:rsid w:val="00D35B73"/>
    <w:rsid w:val="00D73F43"/>
    <w:rsid w:val="00DE362D"/>
    <w:rsid w:val="00E55359"/>
    <w:rsid w:val="00E80E29"/>
    <w:rsid w:val="00EA50FB"/>
    <w:rsid w:val="00EB47D5"/>
    <w:rsid w:val="00EF411D"/>
    <w:rsid w:val="00F50F76"/>
    <w:rsid w:val="00F71347"/>
    <w:rsid w:val="00F80E9E"/>
    <w:rsid w:val="00F97239"/>
    <w:rsid w:val="00FB3965"/>
    <w:rsid w:val="00FD3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84C3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F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3F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F43"/>
  </w:style>
  <w:style w:type="paragraph" w:styleId="Footer">
    <w:name w:val="footer"/>
    <w:basedOn w:val="Normal"/>
    <w:link w:val="FooterChar"/>
    <w:uiPriority w:val="99"/>
    <w:unhideWhenUsed/>
    <w:rsid w:val="00D73F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F43"/>
  </w:style>
  <w:style w:type="paragraph" w:styleId="NormalWeb">
    <w:name w:val="Normal (Web)"/>
    <w:basedOn w:val="Normal"/>
    <w:uiPriority w:val="99"/>
    <w:unhideWhenUsed/>
    <w:rsid w:val="007716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771668"/>
  </w:style>
  <w:style w:type="character" w:styleId="Hyperlink">
    <w:name w:val="Hyperlink"/>
    <w:basedOn w:val="DefaultParagraphFont"/>
    <w:uiPriority w:val="99"/>
    <w:unhideWhenUsed/>
    <w:rsid w:val="00771668"/>
    <w:rPr>
      <w:color w:val="0563C1" w:themeColor="hyperlink"/>
      <w:u w:val="single"/>
    </w:rPr>
  </w:style>
  <w:style w:type="character" w:styleId="Emphasis">
    <w:name w:val="Emphasis"/>
    <w:basedOn w:val="DefaultParagraphFont"/>
    <w:uiPriority w:val="20"/>
    <w:qFormat/>
    <w:rsid w:val="00A520AE"/>
    <w:rPr>
      <w:i/>
      <w:iCs/>
    </w:rPr>
  </w:style>
  <w:style w:type="character" w:styleId="UnresolvedMention">
    <w:name w:val="Unresolved Mention"/>
    <w:basedOn w:val="DefaultParagraphFont"/>
    <w:uiPriority w:val="99"/>
    <w:semiHidden/>
    <w:unhideWhenUsed/>
    <w:rsid w:val="005A64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632010">
      <w:bodyDiv w:val="1"/>
      <w:marLeft w:val="0"/>
      <w:marRight w:val="0"/>
      <w:marTop w:val="0"/>
      <w:marBottom w:val="0"/>
      <w:divBdr>
        <w:top w:val="none" w:sz="0" w:space="0" w:color="auto"/>
        <w:left w:val="none" w:sz="0" w:space="0" w:color="auto"/>
        <w:bottom w:val="none" w:sz="0" w:space="0" w:color="auto"/>
        <w:right w:val="none" w:sz="0" w:space="0" w:color="auto"/>
      </w:divBdr>
    </w:div>
    <w:div w:id="1793285814">
      <w:bodyDiv w:val="1"/>
      <w:marLeft w:val="0"/>
      <w:marRight w:val="0"/>
      <w:marTop w:val="0"/>
      <w:marBottom w:val="0"/>
      <w:divBdr>
        <w:top w:val="none" w:sz="0" w:space="0" w:color="auto"/>
        <w:left w:val="none" w:sz="0" w:space="0" w:color="auto"/>
        <w:bottom w:val="none" w:sz="0" w:space="0" w:color="auto"/>
        <w:right w:val="none" w:sz="0" w:space="0" w:color="auto"/>
      </w:divBdr>
      <w:divsChild>
        <w:div w:id="74036865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64111-5_7" TargetMode="External"/><Relationship Id="rId13" Type="http://schemas.openxmlformats.org/officeDocument/2006/relationships/hyperlink" Target="https://photos.mandarinoriental.com/is/content/MandarinOriental/corporate-22arMOIL" TargetMode="External"/><Relationship Id="rId18" Type="http://schemas.openxmlformats.org/officeDocument/2006/relationships/hyperlink" Target="https://doi.org/10.1016/j.ijresmar.2021.09.005" TargetMode="External"/><Relationship Id="rId3" Type="http://schemas.openxmlformats.org/officeDocument/2006/relationships/webSettings" Target="webSettings.xml"/><Relationship Id="rId21" Type="http://schemas.openxmlformats.org/officeDocument/2006/relationships/hyperlink" Target="https://cdn.whitbread.co.uk/media/2021/05/05141427/23076_Whitbread_AR2020_web.pdf" TargetMode="External"/><Relationship Id="rId7" Type="http://schemas.openxmlformats.org/officeDocument/2006/relationships/hyperlink" Target="https://doi.org/10.3390/infrastructures3040046" TargetMode="External"/><Relationship Id="rId12" Type="http://schemas.openxmlformats.org/officeDocument/2006/relationships/hyperlink" Target="https://www.mandarinoriental.com/en/" TargetMode="External"/><Relationship Id="rId17" Type="http://schemas.openxmlformats.org/officeDocument/2006/relationships/hyperlink" Target="https://doi.org/10.4018/978-1-7998-8003-5.ch014" TargetMode="External"/><Relationship Id="rId2" Type="http://schemas.openxmlformats.org/officeDocument/2006/relationships/settings" Target="settings.xml"/><Relationship Id="rId16" Type="http://schemas.openxmlformats.org/officeDocument/2006/relationships/hyperlink" Target="https://www.premierinn.com/gb/en/home.html" TargetMode="External"/><Relationship Id="rId20" Type="http://schemas.openxmlformats.org/officeDocument/2006/relationships/hyperlink" Target="https://doi.org/10.1016/j.ecolecon.2018.06.017" TargetMode="External"/><Relationship Id="rId1" Type="http://schemas.openxmlformats.org/officeDocument/2006/relationships/styles" Target="styles.xml"/><Relationship Id="rId6" Type="http://schemas.openxmlformats.org/officeDocument/2006/relationships/hyperlink" Target="https://doi.org/10.1111/ijmr.12195" TargetMode="External"/><Relationship Id="rId11" Type="http://schemas.openxmlformats.org/officeDocument/2006/relationships/hyperlink" Target="https://doi.org/10.30525/978-9934-26-295-1-62"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08/cg-08-2017-0172" TargetMode="External"/><Relationship Id="rId23" Type="http://schemas.openxmlformats.org/officeDocument/2006/relationships/fontTable" Target="fontTable.xml"/><Relationship Id="rId10" Type="http://schemas.openxmlformats.org/officeDocument/2006/relationships/hyperlink" Target="https://doi.org/10.1108/ijchm-10-2019-0822" TargetMode="External"/><Relationship Id="rId19" Type="http://schemas.openxmlformats.org/officeDocument/2006/relationships/hyperlink" Target="https://doi.org/10.1002/sej.1342" TargetMode="External"/><Relationship Id="rId4" Type="http://schemas.openxmlformats.org/officeDocument/2006/relationships/footnotes" Target="footnotes.xml"/><Relationship Id="rId9" Type="http://schemas.openxmlformats.org/officeDocument/2006/relationships/hyperlink" Target="https://doi.org/10.1057/s41262-019-00184-4" TargetMode="External"/><Relationship Id="rId14" Type="http://schemas.openxmlformats.org/officeDocument/2006/relationships/hyperlink" Target="https://doi.org/10.1177/216499872100900214"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3245</Words>
  <Characters>18500</Characters>
  <Application>Microsoft Office Word</Application>
  <DocSecurity>0</DocSecurity>
  <Lines>154</Lines>
  <Paragraphs>43</Paragraphs>
  <ScaleCrop>false</ScaleCrop>
  <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2024-02-13T07:06:00Z</dcterms:created>
  <dcterms:modified xsi:type="dcterms:W3CDTF">2024-02-26T10:47:00Z</dcterms:modified>
</cp:coreProperties>
</file>