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DCD2E" w14:textId="77777777" w:rsidR="00BC067D" w:rsidRDefault="00BC067D" w:rsidP="00BC067D">
      <w:pPr>
        <w:spacing w:line="360" w:lineRule="auto"/>
        <w:jc w:val="center"/>
        <w:rPr>
          <w:rFonts w:ascii="Times New Roman" w:hAnsi="Times New Roman" w:cs="Times New Roman"/>
          <w:b/>
          <w:sz w:val="28"/>
          <w:szCs w:val="24"/>
        </w:rPr>
      </w:pPr>
    </w:p>
    <w:p w14:paraId="5B05147B" w14:textId="77777777" w:rsidR="00BC067D" w:rsidRDefault="00BC067D" w:rsidP="00BC067D">
      <w:pPr>
        <w:spacing w:line="360" w:lineRule="auto"/>
        <w:jc w:val="center"/>
        <w:rPr>
          <w:rFonts w:ascii="Times New Roman" w:hAnsi="Times New Roman" w:cs="Times New Roman"/>
          <w:b/>
          <w:sz w:val="28"/>
          <w:szCs w:val="24"/>
        </w:rPr>
      </w:pPr>
    </w:p>
    <w:p w14:paraId="6CEFAA6B" w14:textId="77777777" w:rsidR="00BC067D" w:rsidRDefault="00BC067D" w:rsidP="00BC067D">
      <w:pPr>
        <w:spacing w:line="360" w:lineRule="auto"/>
        <w:jc w:val="center"/>
        <w:rPr>
          <w:rFonts w:ascii="Times New Roman" w:hAnsi="Times New Roman" w:cs="Times New Roman"/>
          <w:b/>
          <w:sz w:val="28"/>
          <w:szCs w:val="24"/>
        </w:rPr>
      </w:pPr>
    </w:p>
    <w:p w14:paraId="4169BA37" w14:textId="77777777" w:rsidR="00BC067D" w:rsidRDefault="00BC067D" w:rsidP="00BC067D">
      <w:pPr>
        <w:spacing w:line="360" w:lineRule="auto"/>
        <w:jc w:val="center"/>
        <w:rPr>
          <w:rFonts w:ascii="Times New Roman" w:hAnsi="Times New Roman" w:cs="Times New Roman"/>
          <w:b/>
          <w:sz w:val="28"/>
          <w:szCs w:val="24"/>
        </w:rPr>
      </w:pPr>
    </w:p>
    <w:p w14:paraId="1019A6D3" w14:textId="77777777" w:rsidR="00BC067D" w:rsidRDefault="00BC067D" w:rsidP="00BC067D">
      <w:pPr>
        <w:spacing w:line="360" w:lineRule="auto"/>
        <w:jc w:val="center"/>
        <w:rPr>
          <w:rFonts w:ascii="Times New Roman" w:hAnsi="Times New Roman" w:cs="Times New Roman"/>
          <w:b/>
          <w:sz w:val="28"/>
          <w:szCs w:val="24"/>
        </w:rPr>
      </w:pPr>
    </w:p>
    <w:p w14:paraId="4321B422" w14:textId="77777777" w:rsidR="00BC067D" w:rsidRPr="00C86C5E" w:rsidRDefault="00BC067D" w:rsidP="005E0665">
      <w:pPr>
        <w:spacing w:line="360" w:lineRule="auto"/>
        <w:jc w:val="center"/>
        <w:rPr>
          <w:rFonts w:ascii="Arial" w:hAnsi="Arial" w:cs="Arial"/>
          <w:b/>
          <w:sz w:val="28"/>
          <w:szCs w:val="24"/>
        </w:rPr>
      </w:pPr>
      <w:r w:rsidRPr="00C86C5E">
        <w:rPr>
          <w:rFonts w:ascii="Arial" w:hAnsi="Arial" w:cs="Arial"/>
          <w:b/>
          <w:sz w:val="28"/>
          <w:szCs w:val="24"/>
        </w:rPr>
        <w:t>BSC HEALTH AND SOCIAL CARE</w:t>
      </w:r>
    </w:p>
    <w:p w14:paraId="7F086120" w14:textId="77777777" w:rsidR="00BC067D" w:rsidRPr="00C86C5E" w:rsidRDefault="00BC067D" w:rsidP="005E0665">
      <w:pPr>
        <w:spacing w:line="360" w:lineRule="auto"/>
        <w:jc w:val="center"/>
        <w:rPr>
          <w:rFonts w:ascii="Arial" w:hAnsi="Arial" w:cs="Arial"/>
          <w:b/>
          <w:sz w:val="28"/>
          <w:szCs w:val="24"/>
        </w:rPr>
      </w:pPr>
      <w:r w:rsidRPr="00C86C5E">
        <w:rPr>
          <w:rFonts w:ascii="Arial" w:hAnsi="Arial" w:cs="Arial"/>
          <w:b/>
          <w:sz w:val="28"/>
          <w:szCs w:val="24"/>
        </w:rPr>
        <w:t>INTRODUCTION TO PHYSIOLOGY</w:t>
      </w:r>
    </w:p>
    <w:p w14:paraId="5419B43A" w14:textId="4813E6CA" w:rsidR="0023451B" w:rsidRPr="00C86C5E" w:rsidRDefault="0023451B" w:rsidP="005E0665">
      <w:pPr>
        <w:spacing w:line="360" w:lineRule="auto"/>
        <w:jc w:val="center"/>
        <w:rPr>
          <w:rFonts w:ascii="Arial" w:hAnsi="Arial" w:cs="Arial"/>
          <w:b/>
          <w:sz w:val="28"/>
          <w:szCs w:val="24"/>
        </w:rPr>
      </w:pPr>
      <w:r w:rsidRPr="00C86C5E">
        <w:rPr>
          <w:rFonts w:ascii="Arial" w:hAnsi="Arial" w:cs="Arial"/>
          <w:b/>
          <w:sz w:val="28"/>
          <w:szCs w:val="24"/>
        </w:rPr>
        <w:t xml:space="preserve">Name – Zartasha Zahied </w:t>
      </w:r>
    </w:p>
    <w:p w14:paraId="786B2F3B" w14:textId="714E4953" w:rsidR="0023451B" w:rsidRPr="00C86C5E" w:rsidRDefault="0023451B" w:rsidP="005E0665">
      <w:pPr>
        <w:spacing w:line="360" w:lineRule="auto"/>
        <w:jc w:val="center"/>
        <w:rPr>
          <w:rFonts w:ascii="Arial" w:hAnsi="Arial" w:cs="Arial"/>
          <w:b/>
          <w:sz w:val="28"/>
          <w:szCs w:val="24"/>
        </w:rPr>
      </w:pPr>
      <w:r w:rsidRPr="00C86C5E">
        <w:rPr>
          <w:rFonts w:ascii="Arial" w:hAnsi="Arial" w:cs="Arial"/>
          <w:b/>
          <w:sz w:val="28"/>
          <w:szCs w:val="24"/>
        </w:rPr>
        <w:t>Student number – 2015319</w:t>
      </w:r>
    </w:p>
    <w:p w14:paraId="7F831496" w14:textId="24DEF12A" w:rsidR="00BC067D" w:rsidRPr="00C86C5E" w:rsidRDefault="0023451B" w:rsidP="005E0665">
      <w:pPr>
        <w:spacing w:line="360" w:lineRule="auto"/>
        <w:jc w:val="center"/>
        <w:rPr>
          <w:rFonts w:ascii="Arial" w:hAnsi="Arial" w:cs="Arial"/>
          <w:b/>
          <w:sz w:val="28"/>
          <w:szCs w:val="24"/>
        </w:rPr>
      </w:pPr>
      <w:r w:rsidRPr="00C86C5E">
        <w:rPr>
          <w:rFonts w:ascii="Arial" w:hAnsi="Arial" w:cs="Arial"/>
          <w:b/>
          <w:sz w:val="28"/>
          <w:szCs w:val="24"/>
        </w:rPr>
        <w:t xml:space="preserve">Module code - </w:t>
      </w:r>
      <w:r w:rsidR="00BC067D" w:rsidRPr="00C86C5E">
        <w:rPr>
          <w:rFonts w:ascii="Arial" w:hAnsi="Arial" w:cs="Arial"/>
          <w:b/>
          <w:sz w:val="28"/>
          <w:szCs w:val="24"/>
        </w:rPr>
        <w:t>BMHP5003_BIRM</w:t>
      </w:r>
    </w:p>
    <w:p w14:paraId="73E42F56" w14:textId="2A598815" w:rsidR="0023451B" w:rsidRPr="00C86C5E" w:rsidRDefault="0023451B" w:rsidP="005E0665">
      <w:pPr>
        <w:spacing w:line="360" w:lineRule="auto"/>
        <w:jc w:val="center"/>
        <w:rPr>
          <w:rFonts w:ascii="Arial" w:hAnsi="Arial" w:cs="Arial"/>
          <w:b/>
          <w:sz w:val="28"/>
          <w:szCs w:val="24"/>
        </w:rPr>
      </w:pPr>
      <w:r w:rsidRPr="00C86C5E">
        <w:rPr>
          <w:rFonts w:ascii="Arial" w:hAnsi="Arial" w:cs="Arial"/>
          <w:b/>
          <w:sz w:val="28"/>
          <w:szCs w:val="24"/>
        </w:rPr>
        <w:t xml:space="preserve">Lecturer – Rachael Rivers </w:t>
      </w:r>
    </w:p>
    <w:p w14:paraId="0C95F03D" w14:textId="1D19C43E" w:rsidR="00357AC5" w:rsidRPr="00C86C5E" w:rsidRDefault="00357AC5" w:rsidP="005E0665">
      <w:pPr>
        <w:spacing w:line="360" w:lineRule="auto"/>
        <w:jc w:val="center"/>
        <w:rPr>
          <w:rFonts w:ascii="Arial" w:hAnsi="Arial" w:cs="Arial"/>
          <w:sz w:val="24"/>
          <w:szCs w:val="24"/>
        </w:rPr>
      </w:pPr>
      <w:r w:rsidRPr="00C86C5E">
        <w:rPr>
          <w:rFonts w:ascii="Arial" w:hAnsi="Arial" w:cs="Arial"/>
          <w:sz w:val="24"/>
          <w:szCs w:val="24"/>
        </w:rPr>
        <w:br w:type="page"/>
      </w:r>
    </w:p>
    <w:sdt>
      <w:sdtPr>
        <w:rPr>
          <w:rFonts w:ascii="Arial" w:eastAsiaTheme="minorHAnsi" w:hAnsi="Arial" w:cs="Arial"/>
          <w:color w:val="auto"/>
          <w:sz w:val="22"/>
          <w:szCs w:val="22"/>
          <w:lang w:val="en-GB"/>
        </w:rPr>
        <w:id w:val="-956252047"/>
        <w:docPartObj>
          <w:docPartGallery w:val="Table of Contents"/>
          <w:docPartUnique/>
        </w:docPartObj>
      </w:sdtPr>
      <w:sdtEndPr>
        <w:rPr>
          <w:b/>
          <w:bCs/>
          <w:noProof/>
        </w:rPr>
      </w:sdtEndPr>
      <w:sdtContent>
        <w:p w14:paraId="6F2E1771" w14:textId="77777777" w:rsidR="00BC067D" w:rsidRPr="00C86C5E" w:rsidRDefault="00BC067D" w:rsidP="005E0665">
          <w:pPr>
            <w:pStyle w:val="TOCHeading"/>
            <w:spacing w:line="360" w:lineRule="auto"/>
            <w:jc w:val="center"/>
            <w:rPr>
              <w:rFonts w:ascii="Arial" w:hAnsi="Arial" w:cs="Arial"/>
              <w:b/>
              <w:color w:val="000000" w:themeColor="text1"/>
              <w:sz w:val="28"/>
              <w:szCs w:val="24"/>
            </w:rPr>
          </w:pPr>
          <w:r w:rsidRPr="00C86C5E">
            <w:rPr>
              <w:rFonts w:ascii="Arial" w:hAnsi="Arial" w:cs="Arial"/>
              <w:b/>
              <w:color w:val="000000" w:themeColor="text1"/>
              <w:sz w:val="28"/>
              <w:szCs w:val="24"/>
            </w:rPr>
            <w:t>TABLE OF CONTENTS</w:t>
          </w:r>
        </w:p>
        <w:p w14:paraId="56464E99" w14:textId="77777777" w:rsidR="00BC067D" w:rsidRPr="00C86C5E" w:rsidRDefault="00BC067D" w:rsidP="005E0665">
          <w:pPr>
            <w:pStyle w:val="TOC1"/>
            <w:tabs>
              <w:tab w:val="right" w:leader="dot" w:pos="9016"/>
            </w:tabs>
            <w:spacing w:line="360" w:lineRule="auto"/>
            <w:jc w:val="both"/>
            <w:rPr>
              <w:rFonts w:ascii="Arial" w:hAnsi="Arial" w:cs="Arial"/>
              <w:noProof/>
              <w:sz w:val="24"/>
              <w:szCs w:val="24"/>
            </w:rPr>
          </w:pPr>
          <w:r w:rsidRPr="00C86C5E">
            <w:rPr>
              <w:rFonts w:ascii="Arial" w:hAnsi="Arial" w:cs="Arial"/>
              <w:b/>
              <w:bCs/>
              <w:noProof/>
              <w:sz w:val="24"/>
              <w:szCs w:val="24"/>
            </w:rPr>
            <w:fldChar w:fldCharType="begin"/>
          </w:r>
          <w:r w:rsidRPr="00C86C5E">
            <w:rPr>
              <w:rFonts w:ascii="Arial" w:hAnsi="Arial" w:cs="Arial"/>
              <w:b/>
              <w:bCs/>
              <w:noProof/>
              <w:sz w:val="24"/>
              <w:szCs w:val="24"/>
            </w:rPr>
            <w:instrText xml:space="preserve"> TOC \o "1-3" \h \z \u </w:instrText>
          </w:r>
          <w:r w:rsidRPr="00C86C5E">
            <w:rPr>
              <w:rFonts w:ascii="Arial" w:hAnsi="Arial" w:cs="Arial"/>
              <w:b/>
              <w:bCs/>
              <w:noProof/>
              <w:sz w:val="24"/>
              <w:szCs w:val="24"/>
            </w:rPr>
            <w:fldChar w:fldCharType="separate"/>
          </w:r>
          <w:hyperlink w:anchor="_Toc130864361" w:history="1">
            <w:r w:rsidRPr="00C86C5E">
              <w:rPr>
                <w:rStyle w:val="Hyperlink"/>
                <w:rFonts w:ascii="Arial" w:hAnsi="Arial" w:cs="Arial"/>
                <w:noProof/>
                <w:sz w:val="24"/>
                <w:szCs w:val="24"/>
              </w:rPr>
              <w:t>1.0 Introduction</w:t>
            </w:r>
            <w:r w:rsidRPr="00C86C5E">
              <w:rPr>
                <w:rFonts w:ascii="Arial" w:hAnsi="Arial" w:cs="Arial"/>
                <w:noProof/>
                <w:webHidden/>
                <w:sz w:val="24"/>
                <w:szCs w:val="24"/>
              </w:rPr>
              <w:tab/>
            </w:r>
            <w:r w:rsidRPr="00C86C5E">
              <w:rPr>
                <w:rFonts w:ascii="Arial" w:hAnsi="Arial" w:cs="Arial"/>
                <w:noProof/>
                <w:webHidden/>
                <w:sz w:val="24"/>
                <w:szCs w:val="24"/>
              </w:rPr>
              <w:fldChar w:fldCharType="begin"/>
            </w:r>
            <w:r w:rsidRPr="00C86C5E">
              <w:rPr>
                <w:rFonts w:ascii="Arial" w:hAnsi="Arial" w:cs="Arial"/>
                <w:noProof/>
                <w:webHidden/>
                <w:sz w:val="24"/>
                <w:szCs w:val="24"/>
              </w:rPr>
              <w:instrText xml:space="preserve"> PAGEREF _Toc130864361 \h </w:instrText>
            </w:r>
            <w:r w:rsidRPr="00C86C5E">
              <w:rPr>
                <w:rFonts w:ascii="Arial" w:hAnsi="Arial" w:cs="Arial"/>
                <w:noProof/>
                <w:webHidden/>
                <w:sz w:val="24"/>
                <w:szCs w:val="24"/>
              </w:rPr>
            </w:r>
            <w:r w:rsidRPr="00C86C5E">
              <w:rPr>
                <w:rFonts w:ascii="Arial" w:hAnsi="Arial" w:cs="Arial"/>
                <w:noProof/>
                <w:webHidden/>
                <w:sz w:val="24"/>
                <w:szCs w:val="24"/>
              </w:rPr>
              <w:fldChar w:fldCharType="separate"/>
            </w:r>
            <w:r w:rsidRPr="00C86C5E">
              <w:rPr>
                <w:rFonts w:ascii="Arial" w:hAnsi="Arial" w:cs="Arial"/>
                <w:noProof/>
                <w:webHidden/>
                <w:sz w:val="24"/>
                <w:szCs w:val="24"/>
              </w:rPr>
              <w:t>3</w:t>
            </w:r>
            <w:r w:rsidRPr="00C86C5E">
              <w:rPr>
                <w:rFonts w:ascii="Arial" w:hAnsi="Arial" w:cs="Arial"/>
                <w:noProof/>
                <w:webHidden/>
                <w:sz w:val="24"/>
                <w:szCs w:val="24"/>
              </w:rPr>
              <w:fldChar w:fldCharType="end"/>
            </w:r>
          </w:hyperlink>
        </w:p>
        <w:p w14:paraId="624229DB" w14:textId="77777777" w:rsidR="00BC067D" w:rsidRPr="00C86C5E" w:rsidRDefault="003F1657" w:rsidP="005E0665">
          <w:pPr>
            <w:pStyle w:val="TOC1"/>
            <w:tabs>
              <w:tab w:val="right" w:leader="dot" w:pos="9016"/>
            </w:tabs>
            <w:spacing w:line="360" w:lineRule="auto"/>
            <w:jc w:val="both"/>
            <w:rPr>
              <w:rFonts w:ascii="Arial" w:hAnsi="Arial" w:cs="Arial"/>
              <w:noProof/>
              <w:sz w:val="24"/>
              <w:szCs w:val="24"/>
            </w:rPr>
          </w:pPr>
          <w:hyperlink w:anchor="_Toc130864362" w:history="1">
            <w:r w:rsidR="00BC067D" w:rsidRPr="00C86C5E">
              <w:rPr>
                <w:rStyle w:val="Hyperlink"/>
                <w:rFonts w:ascii="Arial" w:hAnsi="Arial" w:cs="Arial"/>
                <w:noProof/>
                <w:sz w:val="24"/>
                <w:szCs w:val="24"/>
              </w:rPr>
              <w:t>2.0 Case study</w:t>
            </w:r>
            <w:r w:rsidR="00BC067D" w:rsidRPr="00C86C5E">
              <w:rPr>
                <w:rFonts w:ascii="Arial" w:hAnsi="Arial" w:cs="Arial"/>
                <w:noProof/>
                <w:webHidden/>
                <w:sz w:val="24"/>
                <w:szCs w:val="24"/>
              </w:rPr>
              <w:tab/>
            </w:r>
            <w:r w:rsidR="00BC067D" w:rsidRPr="00C86C5E">
              <w:rPr>
                <w:rFonts w:ascii="Arial" w:hAnsi="Arial" w:cs="Arial"/>
                <w:noProof/>
                <w:webHidden/>
                <w:sz w:val="24"/>
                <w:szCs w:val="24"/>
              </w:rPr>
              <w:fldChar w:fldCharType="begin"/>
            </w:r>
            <w:r w:rsidR="00BC067D" w:rsidRPr="00C86C5E">
              <w:rPr>
                <w:rFonts w:ascii="Arial" w:hAnsi="Arial" w:cs="Arial"/>
                <w:noProof/>
                <w:webHidden/>
                <w:sz w:val="24"/>
                <w:szCs w:val="24"/>
              </w:rPr>
              <w:instrText xml:space="preserve"> PAGEREF _Toc130864362 \h </w:instrText>
            </w:r>
            <w:r w:rsidR="00BC067D" w:rsidRPr="00C86C5E">
              <w:rPr>
                <w:rFonts w:ascii="Arial" w:hAnsi="Arial" w:cs="Arial"/>
                <w:noProof/>
                <w:webHidden/>
                <w:sz w:val="24"/>
                <w:szCs w:val="24"/>
              </w:rPr>
            </w:r>
            <w:r w:rsidR="00BC067D" w:rsidRPr="00C86C5E">
              <w:rPr>
                <w:rFonts w:ascii="Arial" w:hAnsi="Arial" w:cs="Arial"/>
                <w:noProof/>
                <w:webHidden/>
                <w:sz w:val="24"/>
                <w:szCs w:val="24"/>
              </w:rPr>
              <w:fldChar w:fldCharType="separate"/>
            </w:r>
            <w:r w:rsidR="00BC067D" w:rsidRPr="00C86C5E">
              <w:rPr>
                <w:rFonts w:ascii="Arial" w:hAnsi="Arial" w:cs="Arial"/>
                <w:noProof/>
                <w:webHidden/>
                <w:sz w:val="24"/>
                <w:szCs w:val="24"/>
              </w:rPr>
              <w:t>4</w:t>
            </w:r>
            <w:r w:rsidR="00BC067D" w:rsidRPr="00C86C5E">
              <w:rPr>
                <w:rFonts w:ascii="Arial" w:hAnsi="Arial" w:cs="Arial"/>
                <w:noProof/>
                <w:webHidden/>
                <w:sz w:val="24"/>
                <w:szCs w:val="24"/>
              </w:rPr>
              <w:fldChar w:fldCharType="end"/>
            </w:r>
          </w:hyperlink>
        </w:p>
        <w:p w14:paraId="1F4CB471" w14:textId="77777777" w:rsidR="00BC067D" w:rsidRPr="00C86C5E" w:rsidRDefault="003F1657" w:rsidP="005E0665">
          <w:pPr>
            <w:pStyle w:val="TOC1"/>
            <w:tabs>
              <w:tab w:val="right" w:leader="dot" w:pos="9016"/>
            </w:tabs>
            <w:spacing w:line="360" w:lineRule="auto"/>
            <w:jc w:val="both"/>
            <w:rPr>
              <w:rFonts w:ascii="Arial" w:hAnsi="Arial" w:cs="Arial"/>
              <w:noProof/>
              <w:sz w:val="24"/>
              <w:szCs w:val="24"/>
            </w:rPr>
          </w:pPr>
          <w:hyperlink w:anchor="_Toc130864363" w:history="1">
            <w:r w:rsidR="00BC067D" w:rsidRPr="00C86C5E">
              <w:rPr>
                <w:rStyle w:val="Hyperlink"/>
                <w:rFonts w:ascii="Arial" w:hAnsi="Arial" w:cs="Arial"/>
                <w:noProof/>
                <w:sz w:val="24"/>
                <w:szCs w:val="24"/>
              </w:rPr>
              <w:t>3.0 Assessment report</w:t>
            </w:r>
            <w:r w:rsidR="00BC067D" w:rsidRPr="00C86C5E">
              <w:rPr>
                <w:rFonts w:ascii="Arial" w:hAnsi="Arial" w:cs="Arial"/>
                <w:noProof/>
                <w:webHidden/>
                <w:sz w:val="24"/>
                <w:szCs w:val="24"/>
              </w:rPr>
              <w:tab/>
            </w:r>
            <w:r w:rsidR="00BC067D" w:rsidRPr="00C86C5E">
              <w:rPr>
                <w:rFonts w:ascii="Arial" w:hAnsi="Arial" w:cs="Arial"/>
                <w:noProof/>
                <w:webHidden/>
                <w:sz w:val="24"/>
                <w:szCs w:val="24"/>
              </w:rPr>
              <w:fldChar w:fldCharType="begin"/>
            </w:r>
            <w:r w:rsidR="00BC067D" w:rsidRPr="00C86C5E">
              <w:rPr>
                <w:rFonts w:ascii="Arial" w:hAnsi="Arial" w:cs="Arial"/>
                <w:noProof/>
                <w:webHidden/>
                <w:sz w:val="24"/>
                <w:szCs w:val="24"/>
              </w:rPr>
              <w:instrText xml:space="preserve"> PAGEREF _Toc130864363 \h </w:instrText>
            </w:r>
            <w:r w:rsidR="00BC067D" w:rsidRPr="00C86C5E">
              <w:rPr>
                <w:rFonts w:ascii="Arial" w:hAnsi="Arial" w:cs="Arial"/>
                <w:noProof/>
                <w:webHidden/>
                <w:sz w:val="24"/>
                <w:szCs w:val="24"/>
              </w:rPr>
            </w:r>
            <w:r w:rsidR="00BC067D" w:rsidRPr="00C86C5E">
              <w:rPr>
                <w:rFonts w:ascii="Arial" w:hAnsi="Arial" w:cs="Arial"/>
                <w:noProof/>
                <w:webHidden/>
                <w:sz w:val="24"/>
                <w:szCs w:val="24"/>
              </w:rPr>
              <w:fldChar w:fldCharType="separate"/>
            </w:r>
            <w:r w:rsidR="00BC067D" w:rsidRPr="00C86C5E">
              <w:rPr>
                <w:rFonts w:ascii="Arial" w:hAnsi="Arial" w:cs="Arial"/>
                <w:noProof/>
                <w:webHidden/>
                <w:sz w:val="24"/>
                <w:szCs w:val="24"/>
              </w:rPr>
              <w:t>5</w:t>
            </w:r>
            <w:r w:rsidR="00BC067D" w:rsidRPr="00C86C5E">
              <w:rPr>
                <w:rFonts w:ascii="Arial" w:hAnsi="Arial" w:cs="Arial"/>
                <w:noProof/>
                <w:webHidden/>
                <w:sz w:val="24"/>
                <w:szCs w:val="24"/>
              </w:rPr>
              <w:fldChar w:fldCharType="end"/>
            </w:r>
          </w:hyperlink>
        </w:p>
        <w:p w14:paraId="5CB30C85" w14:textId="77777777" w:rsidR="00BC067D" w:rsidRPr="00C86C5E" w:rsidRDefault="003F1657" w:rsidP="005E0665">
          <w:pPr>
            <w:pStyle w:val="TOC1"/>
            <w:tabs>
              <w:tab w:val="right" w:leader="dot" w:pos="9016"/>
            </w:tabs>
            <w:spacing w:line="360" w:lineRule="auto"/>
            <w:jc w:val="both"/>
            <w:rPr>
              <w:rFonts w:ascii="Arial" w:hAnsi="Arial" w:cs="Arial"/>
              <w:noProof/>
              <w:sz w:val="24"/>
              <w:szCs w:val="24"/>
            </w:rPr>
          </w:pPr>
          <w:hyperlink w:anchor="_Toc130864364" w:history="1">
            <w:r w:rsidR="00BC067D" w:rsidRPr="00C86C5E">
              <w:rPr>
                <w:rStyle w:val="Hyperlink"/>
                <w:rFonts w:ascii="Arial" w:hAnsi="Arial" w:cs="Arial"/>
                <w:noProof/>
                <w:sz w:val="24"/>
                <w:szCs w:val="24"/>
              </w:rPr>
              <w:t>4.0 Recommendation</w:t>
            </w:r>
            <w:r w:rsidR="00BC067D" w:rsidRPr="00C86C5E">
              <w:rPr>
                <w:rFonts w:ascii="Arial" w:hAnsi="Arial" w:cs="Arial"/>
                <w:noProof/>
                <w:webHidden/>
                <w:sz w:val="24"/>
                <w:szCs w:val="24"/>
              </w:rPr>
              <w:tab/>
            </w:r>
            <w:r w:rsidR="00BC067D" w:rsidRPr="00C86C5E">
              <w:rPr>
                <w:rFonts w:ascii="Arial" w:hAnsi="Arial" w:cs="Arial"/>
                <w:noProof/>
                <w:webHidden/>
                <w:sz w:val="24"/>
                <w:szCs w:val="24"/>
              </w:rPr>
              <w:fldChar w:fldCharType="begin"/>
            </w:r>
            <w:r w:rsidR="00BC067D" w:rsidRPr="00C86C5E">
              <w:rPr>
                <w:rFonts w:ascii="Arial" w:hAnsi="Arial" w:cs="Arial"/>
                <w:noProof/>
                <w:webHidden/>
                <w:sz w:val="24"/>
                <w:szCs w:val="24"/>
              </w:rPr>
              <w:instrText xml:space="preserve"> PAGEREF _Toc130864364 \h </w:instrText>
            </w:r>
            <w:r w:rsidR="00BC067D" w:rsidRPr="00C86C5E">
              <w:rPr>
                <w:rFonts w:ascii="Arial" w:hAnsi="Arial" w:cs="Arial"/>
                <w:noProof/>
                <w:webHidden/>
                <w:sz w:val="24"/>
                <w:szCs w:val="24"/>
              </w:rPr>
            </w:r>
            <w:r w:rsidR="00BC067D" w:rsidRPr="00C86C5E">
              <w:rPr>
                <w:rFonts w:ascii="Arial" w:hAnsi="Arial" w:cs="Arial"/>
                <w:noProof/>
                <w:webHidden/>
                <w:sz w:val="24"/>
                <w:szCs w:val="24"/>
              </w:rPr>
              <w:fldChar w:fldCharType="separate"/>
            </w:r>
            <w:r w:rsidR="00BC067D" w:rsidRPr="00C86C5E">
              <w:rPr>
                <w:rFonts w:ascii="Arial" w:hAnsi="Arial" w:cs="Arial"/>
                <w:noProof/>
                <w:webHidden/>
                <w:sz w:val="24"/>
                <w:szCs w:val="24"/>
              </w:rPr>
              <w:t>7</w:t>
            </w:r>
            <w:r w:rsidR="00BC067D" w:rsidRPr="00C86C5E">
              <w:rPr>
                <w:rFonts w:ascii="Arial" w:hAnsi="Arial" w:cs="Arial"/>
                <w:noProof/>
                <w:webHidden/>
                <w:sz w:val="24"/>
                <w:szCs w:val="24"/>
              </w:rPr>
              <w:fldChar w:fldCharType="end"/>
            </w:r>
          </w:hyperlink>
        </w:p>
        <w:p w14:paraId="5BF4305E" w14:textId="77777777" w:rsidR="00BC067D" w:rsidRPr="00C86C5E" w:rsidRDefault="003F1657" w:rsidP="005E0665">
          <w:pPr>
            <w:pStyle w:val="TOC1"/>
            <w:tabs>
              <w:tab w:val="right" w:leader="dot" w:pos="9016"/>
            </w:tabs>
            <w:spacing w:line="360" w:lineRule="auto"/>
            <w:jc w:val="both"/>
            <w:rPr>
              <w:rFonts w:ascii="Arial" w:hAnsi="Arial" w:cs="Arial"/>
              <w:noProof/>
              <w:sz w:val="24"/>
              <w:szCs w:val="24"/>
            </w:rPr>
          </w:pPr>
          <w:hyperlink w:anchor="_Toc130864365" w:history="1">
            <w:r w:rsidR="00BC067D" w:rsidRPr="00C86C5E">
              <w:rPr>
                <w:rStyle w:val="Hyperlink"/>
                <w:rFonts w:ascii="Arial" w:hAnsi="Arial" w:cs="Arial"/>
                <w:noProof/>
                <w:sz w:val="24"/>
                <w:szCs w:val="24"/>
              </w:rPr>
              <w:t>5.0 Conclusion</w:t>
            </w:r>
            <w:r w:rsidR="00BC067D" w:rsidRPr="00C86C5E">
              <w:rPr>
                <w:rFonts w:ascii="Arial" w:hAnsi="Arial" w:cs="Arial"/>
                <w:noProof/>
                <w:webHidden/>
                <w:sz w:val="24"/>
                <w:szCs w:val="24"/>
              </w:rPr>
              <w:tab/>
            </w:r>
            <w:r w:rsidR="00BC067D" w:rsidRPr="00C86C5E">
              <w:rPr>
                <w:rFonts w:ascii="Arial" w:hAnsi="Arial" w:cs="Arial"/>
                <w:noProof/>
                <w:webHidden/>
                <w:sz w:val="24"/>
                <w:szCs w:val="24"/>
              </w:rPr>
              <w:fldChar w:fldCharType="begin"/>
            </w:r>
            <w:r w:rsidR="00BC067D" w:rsidRPr="00C86C5E">
              <w:rPr>
                <w:rFonts w:ascii="Arial" w:hAnsi="Arial" w:cs="Arial"/>
                <w:noProof/>
                <w:webHidden/>
                <w:sz w:val="24"/>
                <w:szCs w:val="24"/>
              </w:rPr>
              <w:instrText xml:space="preserve"> PAGEREF _Toc130864365 \h </w:instrText>
            </w:r>
            <w:r w:rsidR="00BC067D" w:rsidRPr="00C86C5E">
              <w:rPr>
                <w:rFonts w:ascii="Arial" w:hAnsi="Arial" w:cs="Arial"/>
                <w:noProof/>
                <w:webHidden/>
                <w:sz w:val="24"/>
                <w:szCs w:val="24"/>
              </w:rPr>
            </w:r>
            <w:r w:rsidR="00BC067D" w:rsidRPr="00C86C5E">
              <w:rPr>
                <w:rFonts w:ascii="Arial" w:hAnsi="Arial" w:cs="Arial"/>
                <w:noProof/>
                <w:webHidden/>
                <w:sz w:val="24"/>
                <w:szCs w:val="24"/>
              </w:rPr>
              <w:fldChar w:fldCharType="separate"/>
            </w:r>
            <w:r w:rsidR="00BC067D" w:rsidRPr="00C86C5E">
              <w:rPr>
                <w:rFonts w:ascii="Arial" w:hAnsi="Arial" w:cs="Arial"/>
                <w:noProof/>
                <w:webHidden/>
                <w:sz w:val="24"/>
                <w:szCs w:val="24"/>
              </w:rPr>
              <w:t>7</w:t>
            </w:r>
            <w:r w:rsidR="00BC067D" w:rsidRPr="00C86C5E">
              <w:rPr>
                <w:rFonts w:ascii="Arial" w:hAnsi="Arial" w:cs="Arial"/>
                <w:noProof/>
                <w:webHidden/>
                <w:sz w:val="24"/>
                <w:szCs w:val="24"/>
              </w:rPr>
              <w:fldChar w:fldCharType="end"/>
            </w:r>
          </w:hyperlink>
        </w:p>
        <w:p w14:paraId="41F06F20" w14:textId="77777777" w:rsidR="00BC067D" w:rsidRPr="00C86C5E" w:rsidRDefault="003F1657" w:rsidP="005E0665">
          <w:pPr>
            <w:pStyle w:val="TOC1"/>
            <w:tabs>
              <w:tab w:val="right" w:leader="dot" w:pos="9016"/>
            </w:tabs>
            <w:spacing w:line="360" w:lineRule="auto"/>
            <w:jc w:val="both"/>
            <w:rPr>
              <w:rFonts w:ascii="Arial" w:hAnsi="Arial" w:cs="Arial"/>
              <w:noProof/>
              <w:sz w:val="24"/>
              <w:szCs w:val="24"/>
            </w:rPr>
          </w:pPr>
          <w:hyperlink w:anchor="_Toc130864366" w:history="1">
            <w:r w:rsidR="00BC067D" w:rsidRPr="00C86C5E">
              <w:rPr>
                <w:rStyle w:val="Hyperlink"/>
                <w:rFonts w:ascii="Arial" w:hAnsi="Arial" w:cs="Arial"/>
                <w:noProof/>
                <w:sz w:val="24"/>
                <w:szCs w:val="24"/>
              </w:rPr>
              <w:t>6.0 References</w:t>
            </w:r>
            <w:r w:rsidR="00BC067D" w:rsidRPr="00C86C5E">
              <w:rPr>
                <w:rFonts w:ascii="Arial" w:hAnsi="Arial" w:cs="Arial"/>
                <w:noProof/>
                <w:webHidden/>
                <w:sz w:val="24"/>
                <w:szCs w:val="24"/>
              </w:rPr>
              <w:tab/>
            </w:r>
            <w:r w:rsidR="00BC067D" w:rsidRPr="00C86C5E">
              <w:rPr>
                <w:rFonts w:ascii="Arial" w:hAnsi="Arial" w:cs="Arial"/>
                <w:noProof/>
                <w:webHidden/>
                <w:sz w:val="24"/>
                <w:szCs w:val="24"/>
              </w:rPr>
              <w:fldChar w:fldCharType="begin"/>
            </w:r>
            <w:r w:rsidR="00BC067D" w:rsidRPr="00C86C5E">
              <w:rPr>
                <w:rFonts w:ascii="Arial" w:hAnsi="Arial" w:cs="Arial"/>
                <w:noProof/>
                <w:webHidden/>
                <w:sz w:val="24"/>
                <w:szCs w:val="24"/>
              </w:rPr>
              <w:instrText xml:space="preserve"> PAGEREF _Toc130864366 \h </w:instrText>
            </w:r>
            <w:r w:rsidR="00BC067D" w:rsidRPr="00C86C5E">
              <w:rPr>
                <w:rFonts w:ascii="Arial" w:hAnsi="Arial" w:cs="Arial"/>
                <w:noProof/>
                <w:webHidden/>
                <w:sz w:val="24"/>
                <w:szCs w:val="24"/>
              </w:rPr>
            </w:r>
            <w:r w:rsidR="00BC067D" w:rsidRPr="00C86C5E">
              <w:rPr>
                <w:rFonts w:ascii="Arial" w:hAnsi="Arial" w:cs="Arial"/>
                <w:noProof/>
                <w:webHidden/>
                <w:sz w:val="24"/>
                <w:szCs w:val="24"/>
              </w:rPr>
              <w:fldChar w:fldCharType="separate"/>
            </w:r>
            <w:r w:rsidR="00BC067D" w:rsidRPr="00C86C5E">
              <w:rPr>
                <w:rFonts w:ascii="Arial" w:hAnsi="Arial" w:cs="Arial"/>
                <w:noProof/>
                <w:webHidden/>
                <w:sz w:val="24"/>
                <w:szCs w:val="24"/>
              </w:rPr>
              <w:t>9</w:t>
            </w:r>
            <w:r w:rsidR="00BC067D" w:rsidRPr="00C86C5E">
              <w:rPr>
                <w:rFonts w:ascii="Arial" w:hAnsi="Arial" w:cs="Arial"/>
                <w:noProof/>
                <w:webHidden/>
                <w:sz w:val="24"/>
                <w:szCs w:val="24"/>
              </w:rPr>
              <w:fldChar w:fldCharType="end"/>
            </w:r>
          </w:hyperlink>
        </w:p>
        <w:p w14:paraId="3FE3E475" w14:textId="77777777" w:rsidR="00BC067D" w:rsidRPr="00C86C5E" w:rsidRDefault="00BC067D" w:rsidP="005E0665">
          <w:pPr>
            <w:spacing w:line="360" w:lineRule="auto"/>
            <w:jc w:val="both"/>
            <w:rPr>
              <w:rFonts w:ascii="Arial" w:hAnsi="Arial" w:cs="Arial"/>
            </w:rPr>
          </w:pPr>
          <w:r w:rsidRPr="00C86C5E">
            <w:rPr>
              <w:rFonts w:ascii="Arial" w:hAnsi="Arial" w:cs="Arial"/>
              <w:b/>
              <w:bCs/>
              <w:noProof/>
              <w:sz w:val="24"/>
              <w:szCs w:val="24"/>
            </w:rPr>
            <w:fldChar w:fldCharType="end"/>
          </w:r>
        </w:p>
      </w:sdtContent>
    </w:sdt>
    <w:p w14:paraId="24C0416F" w14:textId="77777777" w:rsidR="00357AC5" w:rsidRPr="00C86C5E" w:rsidRDefault="00357AC5" w:rsidP="005E0665">
      <w:pPr>
        <w:spacing w:line="360" w:lineRule="auto"/>
        <w:jc w:val="both"/>
        <w:rPr>
          <w:rFonts w:ascii="Arial" w:hAnsi="Arial" w:cs="Arial"/>
          <w:sz w:val="24"/>
          <w:szCs w:val="24"/>
        </w:rPr>
      </w:pPr>
      <w:r w:rsidRPr="00C86C5E">
        <w:rPr>
          <w:rFonts w:ascii="Arial" w:hAnsi="Arial" w:cs="Arial"/>
          <w:sz w:val="24"/>
          <w:szCs w:val="24"/>
        </w:rPr>
        <w:br w:type="page"/>
      </w:r>
    </w:p>
    <w:p w14:paraId="7E9B0C7F" w14:textId="77777777" w:rsidR="00357AC5" w:rsidRPr="00C86C5E" w:rsidRDefault="00357AC5" w:rsidP="005E0665">
      <w:pPr>
        <w:pStyle w:val="Heading1"/>
        <w:rPr>
          <w:rFonts w:ascii="Arial" w:hAnsi="Arial" w:cs="Arial"/>
        </w:rPr>
      </w:pPr>
      <w:bookmarkStart w:id="0" w:name="_Toc130864361"/>
      <w:r w:rsidRPr="00C86C5E">
        <w:rPr>
          <w:rFonts w:ascii="Arial" w:hAnsi="Arial" w:cs="Arial"/>
        </w:rPr>
        <w:lastRenderedPageBreak/>
        <w:t>1.0 Introduction</w:t>
      </w:r>
      <w:bookmarkEnd w:id="0"/>
    </w:p>
    <w:p w14:paraId="1D3B67CA" w14:textId="23ADB7A9" w:rsidR="00EA5450" w:rsidRPr="00C86C5E" w:rsidRDefault="00EA5450" w:rsidP="005E0665">
      <w:pPr>
        <w:spacing w:line="360" w:lineRule="auto"/>
        <w:jc w:val="both"/>
        <w:rPr>
          <w:rFonts w:ascii="Arial" w:hAnsi="Arial" w:cs="Arial"/>
          <w:sz w:val="24"/>
          <w:szCs w:val="24"/>
        </w:rPr>
      </w:pPr>
    </w:p>
    <w:p w14:paraId="0B096968" w14:textId="77777777" w:rsidR="00357AC5"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 xml:space="preserve">The report gives an in-depth review of an individual's physical, mental, and emotional health, taking into consideration the individual's eating status, exercise habits, sleep patterns, stress levels, and other lifestyle factors that might have an influence on their health. Healthcare professionals are able to identify potential risk factors for developing chronic diseases such as diabetes, heart disease, and cancer by </w:t>
      </w:r>
      <w:proofErr w:type="spellStart"/>
      <w:r w:rsidRPr="00C86C5E">
        <w:rPr>
          <w:rFonts w:ascii="Arial" w:hAnsi="Arial" w:cs="Arial"/>
          <w:sz w:val="24"/>
          <w:szCs w:val="24"/>
        </w:rPr>
        <w:t>analyzing</w:t>
      </w:r>
      <w:proofErr w:type="spellEnd"/>
      <w:r w:rsidRPr="00C86C5E">
        <w:rPr>
          <w:rFonts w:ascii="Arial" w:hAnsi="Arial" w:cs="Arial"/>
          <w:sz w:val="24"/>
          <w:szCs w:val="24"/>
        </w:rPr>
        <w:t xml:space="preserve"> this information and providing guidance on how to prevent or manage these conditions</w:t>
      </w:r>
      <w:r w:rsidR="00BC067D" w:rsidRPr="00C86C5E">
        <w:rPr>
          <w:rFonts w:ascii="Arial" w:hAnsi="Arial" w:cs="Arial"/>
          <w:sz w:val="24"/>
          <w:szCs w:val="24"/>
        </w:rPr>
        <w:t xml:space="preserve"> (</w:t>
      </w:r>
      <w:r w:rsidR="00BC067D" w:rsidRPr="00C86C5E">
        <w:rPr>
          <w:rFonts w:ascii="Arial" w:hAnsi="Arial" w:cs="Arial"/>
          <w:color w:val="222222"/>
          <w:sz w:val="24"/>
          <w:szCs w:val="20"/>
          <w:shd w:val="clear" w:color="auto" w:fill="FFFFFF"/>
        </w:rPr>
        <w:t xml:space="preserve">Rossini, </w:t>
      </w:r>
      <w:r w:rsidR="00BC067D" w:rsidRPr="00C86C5E">
        <w:rPr>
          <w:rFonts w:ascii="Arial" w:hAnsi="Arial" w:cs="Arial"/>
          <w:i/>
          <w:color w:val="222222"/>
          <w:sz w:val="24"/>
          <w:szCs w:val="20"/>
          <w:shd w:val="clear" w:color="auto" w:fill="FFFFFF"/>
        </w:rPr>
        <w:t xml:space="preserve">et al. </w:t>
      </w:r>
      <w:r w:rsidR="00BC067D" w:rsidRPr="00C86C5E">
        <w:rPr>
          <w:rFonts w:ascii="Arial" w:hAnsi="Arial" w:cs="Arial"/>
          <w:color w:val="222222"/>
          <w:sz w:val="24"/>
          <w:szCs w:val="20"/>
          <w:shd w:val="clear" w:color="auto" w:fill="FFFFFF"/>
        </w:rPr>
        <w:t>2020</w:t>
      </w:r>
      <w:r w:rsidR="00BC067D" w:rsidRPr="00C86C5E">
        <w:rPr>
          <w:rFonts w:ascii="Arial" w:hAnsi="Arial" w:cs="Arial"/>
          <w:sz w:val="24"/>
          <w:szCs w:val="24"/>
        </w:rPr>
        <w:t>)</w:t>
      </w:r>
      <w:r w:rsidRPr="00C86C5E">
        <w:rPr>
          <w:rFonts w:ascii="Arial" w:hAnsi="Arial" w:cs="Arial"/>
          <w:sz w:val="24"/>
          <w:szCs w:val="24"/>
        </w:rPr>
        <w:t>. These diseases include diabetes, heart disease, and cancer. The health assessment report not only identifies prospective health problems, but it also highlights the need of preventative health actions such as annual checkups, vaccinations, and cancer screenings. These preventative measures can assist in the early detection of disease and the provision of early care, both of which lead to improved health outcomes and an increased quality of life. In general, the health assessment report is a useful instrument for encouraging a healthy lifestyle since it identifies possible health concerns and offers suggestions for changes in lifestyle as well as preventative health actions</w:t>
      </w:r>
      <w:r w:rsidR="00BC067D" w:rsidRPr="00C86C5E">
        <w:rPr>
          <w:rFonts w:ascii="Arial" w:hAnsi="Arial" w:cs="Arial"/>
          <w:sz w:val="24"/>
          <w:szCs w:val="24"/>
        </w:rPr>
        <w:t xml:space="preserve"> (</w:t>
      </w:r>
      <w:r w:rsidR="00BC067D" w:rsidRPr="00C86C5E">
        <w:rPr>
          <w:rFonts w:ascii="Arial" w:hAnsi="Arial" w:cs="Arial"/>
          <w:color w:val="222222"/>
          <w:sz w:val="24"/>
          <w:szCs w:val="20"/>
          <w:shd w:val="clear" w:color="auto" w:fill="FFFFFF"/>
        </w:rPr>
        <w:t>World Health Organization 2021</w:t>
      </w:r>
      <w:r w:rsidR="00BC067D" w:rsidRPr="00C86C5E">
        <w:rPr>
          <w:rFonts w:ascii="Arial" w:hAnsi="Arial" w:cs="Arial"/>
          <w:sz w:val="24"/>
          <w:szCs w:val="24"/>
        </w:rPr>
        <w:t>)</w:t>
      </w:r>
      <w:r w:rsidRPr="00C86C5E">
        <w:rPr>
          <w:rFonts w:ascii="Arial" w:hAnsi="Arial" w:cs="Arial"/>
          <w:sz w:val="24"/>
          <w:szCs w:val="24"/>
        </w:rPr>
        <w:t>. People can avoid developing chronic diseases, enhance their general well-being, and live happier, more satisfying lives if they are proactive about preserving good health and taking the efforts necessary to achieve this goal.</w:t>
      </w:r>
    </w:p>
    <w:p w14:paraId="031D7707" w14:textId="77777777" w:rsidR="00357AC5" w:rsidRPr="00C86C5E" w:rsidRDefault="00357AC5" w:rsidP="005E0665">
      <w:pPr>
        <w:pStyle w:val="Heading1"/>
        <w:rPr>
          <w:rFonts w:ascii="Arial" w:hAnsi="Arial" w:cs="Arial"/>
        </w:rPr>
      </w:pPr>
      <w:bookmarkStart w:id="1" w:name="_Toc130864362"/>
      <w:r w:rsidRPr="00C86C5E">
        <w:rPr>
          <w:rFonts w:ascii="Arial" w:hAnsi="Arial" w:cs="Arial"/>
        </w:rPr>
        <w:t>2.0 Case study</w:t>
      </w:r>
      <w:bookmarkEnd w:id="1"/>
    </w:p>
    <w:p w14:paraId="1C6BFC85" w14:textId="77777777" w:rsidR="00EA5450"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The person who is being evaluated is a guy who is 40 years old and lives a sedentary lifestyle. He works as a computer programmer for a living. The individual provides no relevant medical history, states that they are not now taking any drugs, and provides no evidence of ever having used cigarettes or alcohol. The person also mentions working in a workplace with a lot of stress and engaging in periodic bouts of binge eating of fast food. The person who is going to be evaluated is a man who is 40 years old and works as a computer programmer. His job requires him to sit for lengthy periods of time and engage in very little physical exercise. This sedentary way of life can bring about health concerns such as obesity, cardiovascular disease, and difficulties with the musculoskeletal system</w:t>
      </w:r>
      <w:r w:rsidR="00BC067D" w:rsidRPr="00C86C5E">
        <w:rPr>
          <w:rFonts w:ascii="Arial" w:hAnsi="Arial" w:cs="Arial"/>
          <w:sz w:val="24"/>
          <w:szCs w:val="24"/>
        </w:rPr>
        <w:t xml:space="preserve"> (</w:t>
      </w:r>
      <w:r w:rsidR="00BC067D" w:rsidRPr="00C86C5E">
        <w:rPr>
          <w:rFonts w:ascii="Arial" w:hAnsi="Arial" w:cs="Arial"/>
          <w:color w:val="222222"/>
          <w:sz w:val="24"/>
          <w:szCs w:val="20"/>
          <w:shd w:val="clear" w:color="auto" w:fill="FFFFFF"/>
        </w:rPr>
        <w:t>Donovan, &amp; Blazer, 2020</w:t>
      </w:r>
      <w:r w:rsidR="00BC067D" w:rsidRPr="00C86C5E">
        <w:rPr>
          <w:rFonts w:ascii="Arial" w:hAnsi="Arial" w:cs="Arial"/>
          <w:sz w:val="24"/>
          <w:szCs w:val="24"/>
        </w:rPr>
        <w:t>)</w:t>
      </w:r>
      <w:r w:rsidRPr="00C86C5E">
        <w:rPr>
          <w:rFonts w:ascii="Arial" w:hAnsi="Arial" w:cs="Arial"/>
          <w:sz w:val="24"/>
          <w:szCs w:val="24"/>
        </w:rPr>
        <w:t xml:space="preserve">. The individual </w:t>
      </w:r>
      <w:r w:rsidRPr="00C86C5E">
        <w:rPr>
          <w:rFonts w:ascii="Arial" w:hAnsi="Arial" w:cs="Arial"/>
          <w:sz w:val="24"/>
          <w:szCs w:val="24"/>
        </w:rPr>
        <w:lastRenderedPageBreak/>
        <w:t>gives no important details regarding their medical history, which means that they have not been previously diagnosed with any persistent ailments or disorders.</w:t>
      </w:r>
    </w:p>
    <w:p w14:paraId="75C33DE7" w14:textId="77777777" w:rsidR="00EA5450"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The individual also says that they are not currently taking any drugs, which is a positive indicator that they do not have any chronic conditions that require medication management at this time. Also, the person has no history of using cigarettes or alcohol, which is a good indicator for their general health and indicates that they are likely in good health. Yet, the person claims to be working in an extremely stressful atmosphere, which can have a negative impact on both the physical and mental health of an individual</w:t>
      </w:r>
      <w:r w:rsidR="00BC067D" w:rsidRPr="00C86C5E">
        <w:rPr>
          <w:rFonts w:ascii="Arial" w:hAnsi="Arial" w:cs="Arial"/>
          <w:sz w:val="24"/>
          <w:szCs w:val="24"/>
        </w:rPr>
        <w:t xml:space="preserve"> (</w:t>
      </w:r>
      <w:r w:rsidR="00BC067D" w:rsidRPr="00C86C5E">
        <w:rPr>
          <w:rFonts w:ascii="Arial" w:hAnsi="Arial" w:cs="Arial"/>
          <w:color w:val="222222"/>
          <w:sz w:val="24"/>
          <w:szCs w:val="20"/>
          <w:shd w:val="clear" w:color="auto" w:fill="FFFFFF"/>
        </w:rPr>
        <w:t xml:space="preserve">Evans, </w:t>
      </w:r>
      <w:r w:rsidR="00BC067D" w:rsidRPr="00C86C5E">
        <w:rPr>
          <w:rFonts w:ascii="Arial" w:hAnsi="Arial" w:cs="Arial"/>
          <w:i/>
          <w:color w:val="222222"/>
          <w:sz w:val="24"/>
          <w:szCs w:val="20"/>
          <w:shd w:val="clear" w:color="auto" w:fill="FFFFFF"/>
        </w:rPr>
        <w:t xml:space="preserve">et al. </w:t>
      </w:r>
      <w:r w:rsidR="00BC067D" w:rsidRPr="00C86C5E">
        <w:rPr>
          <w:rFonts w:ascii="Arial" w:hAnsi="Arial" w:cs="Arial"/>
          <w:color w:val="222222"/>
          <w:sz w:val="24"/>
          <w:szCs w:val="20"/>
          <w:shd w:val="clear" w:color="auto" w:fill="FFFFFF"/>
        </w:rPr>
        <w:t>2021</w:t>
      </w:r>
      <w:r w:rsidR="00BC067D" w:rsidRPr="00C86C5E">
        <w:rPr>
          <w:rFonts w:ascii="Arial" w:hAnsi="Arial" w:cs="Arial"/>
          <w:sz w:val="24"/>
          <w:szCs w:val="24"/>
        </w:rPr>
        <w:t>)</w:t>
      </w:r>
      <w:r w:rsidRPr="00C86C5E">
        <w:rPr>
          <w:rFonts w:ascii="Arial" w:hAnsi="Arial" w:cs="Arial"/>
          <w:sz w:val="24"/>
          <w:szCs w:val="24"/>
        </w:rPr>
        <w:t>. There is a correlation between stress and elevated blood pressure, as well as sadness, anxiety, and a lowered immune response. It is also possible for it to lead to the development of harmful coping methods, such as binge eating of fast food, which can lead to an increase in body fat as well as an increased risk of developing chronic diseases like diabetes and cardiovascular disease.</w:t>
      </w:r>
    </w:p>
    <w:p w14:paraId="5E2AB19D" w14:textId="77777777" w:rsidR="00357AC5"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In light of the information that has been presented, it is of the utmost importance to urge the individual to choose a healthy way of life. It is recommended that the person improve their level of physical activity and take regular breaks from sitting. This can be accomplished by making some very minor adjustments, such as switching to a standing desk or going for brief walks during breaks</w:t>
      </w:r>
      <w:r w:rsidR="00BC067D" w:rsidRPr="00C86C5E">
        <w:rPr>
          <w:rFonts w:ascii="Arial" w:hAnsi="Arial" w:cs="Arial"/>
          <w:sz w:val="24"/>
          <w:szCs w:val="24"/>
        </w:rPr>
        <w:t xml:space="preserve"> (</w:t>
      </w:r>
      <w:r w:rsidR="00BC067D" w:rsidRPr="00C86C5E">
        <w:rPr>
          <w:rFonts w:ascii="Arial" w:hAnsi="Arial" w:cs="Arial"/>
          <w:color w:val="222222"/>
          <w:sz w:val="24"/>
          <w:szCs w:val="20"/>
          <w:shd w:val="clear" w:color="auto" w:fill="FFFFFF"/>
        </w:rPr>
        <w:t xml:space="preserve">Husk, </w:t>
      </w:r>
      <w:r w:rsidR="00BC067D" w:rsidRPr="00C86C5E">
        <w:rPr>
          <w:rFonts w:ascii="Arial" w:hAnsi="Arial" w:cs="Arial"/>
          <w:i/>
          <w:color w:val="222222"/>
          <w:sz w:val="24"/>
          <w:szCs w:val="20"/>
          <w:shd w:val="clear" w:color="auto" w:fill="FFFFFF"/>
        </w:rPr>
        <w:t xml:space="preserve">et al. </w:t>
      </w:r>
      <w:r w:rsidR="00BC067D" w:rsidRPr="00C86C5E">
        <w:rPr>
          <w:rFonts w:ascii="Arial" w:hAnsi="Arial" w:cs="Arial"/>
          <w:color w:val="222222"/>
          <w:sz w:val="24"/>
          <w:szCs w:val="20"/>
          <w:shd w:val="clear" w:color="auto" w:fill="FFFFFF"/>
        </w:rPr>
        <w:t>2020</w:t>
      </w:r>
      <w:r w:rsidR="00BC067D" w:rsidRPr="00C86C5E">
        <w:rPr>
          <w:rFonts w:ascii="Arial" w:hAnsi="Arial" w:cs="Arial"/>
          <w:sz w:val="24"/>
          <w:szCs w:val="24"/>
        </w:rPr>
        <w:t>)</w:t>
      </w:r>
      <w:r w:rsidRPr="00C86C5E">
        <w:rPr>
          <w:rFonts w:ascii="Arial" w:hAnsi="Arial" w:cs="Arial"/>
          <w:sz w:val="24"/>
          <w:szCs w:val="24"/>
        </w:rPr>
        <w:t xml:space="preserve">. In addition to this, the person should focus on maintaining a healthy diet by eating a balanced diet, avoiding binge eating of fast food, and increasing the amount of fruits, vegetables, and grains that they consume in their diet. In addition, the person should concentrate on stress management practices such as exercise, meditation, and mindfulness in order to lessen the negative effects that stress has on their physical and mental health. The person could also give some thought to the possibility of enlisting the assistance of a mental health expert in order to cultivate appropriate coping mechanisms for the management of stress. Individuals should be encouraged to participate in preventative screenings and routine </w:t>
      </w:r>
      <w:r w:rsidR="00BC067D" w:rsidRPr="00C86C5E">
        <w:rPr>
          <w:rFonts w:ascii="Arial" w:hAnsi="Arial" w:cs="Arial"/>
          <w:sz w:val="24"/>
          <w:szCs w:val="24"/>
        </w:rPr>
        <w:t>check-ups</w:t>
      </w:r>
      <w:r w:rsidRPr="00C86C5E">
        <w:rPr>
          <w:rFonts w:ascii="Arial" w:hAnsi="Arial" w:cs="Arial"/>
          <w:sz w:val="24"/>
          <w:szCs w:val="24"/>
        </w:rPr>
        <w:t xml:space="preserve"> on a regular basis so that any possible health problems may be detected at an early stage and so that chronic diseases can be avoided. In addition, the person has to be cautioned against smoking and drinking an excessive amount of alcohol if they want to keep their general health in excellent condition</w:t>
      </w:r>
      <w:r w:rsidR="00BC067D" w:rsidRPr="00C86C5E">
        <w:rPr>
          <w:rFonts w:ascii="Arial" w:hAnsi="Arial" w:cs="Arial"/>
          <w:sz w:val="24"/>
          <w:szCs w:val="24"/>
        </w:rPr>
        <w:t xml:space="preserve"> (</w:t>
      </w:r>
      <w:r w:rsidR="00BC067D" w:rsidRPr="00C86C5E">
        <w:rPr>
          <w:rFonts w:ascii="Arial" w:hAnsi="Arial" w:cs="Arial"/>
          <w:color w:val="222222"/>
          <w:sz w:val="24"/>
          <w:szCs w:val="20"/>
          <w:shd w:val="clear" w:color="auto" w:fill="FFFFFF"/>
        </w:rPr>
        <w:t xml:space="preserve">Chandler, </w:t>
      </w:r>
      <w:r w:rsidR="00BC067D" w:rsidRPr="00C86C5E">
        <w:rPr>
          <w:rFonts w:ascii="Arial" w:hAnsi="Arial" w:cs="Arial"/>
          <w:i/>
          <w:color w:val="222222"/>
          <w:sz w:val="24"/>
          <w:szCs w:val="20"/>
          <w:shd w:val="clear" w:color="auto" w:fill="FFFFFF"/>
        </w:rPr>
        <w:t xml:space="preserve">et al. </w:t>
      </w:r>
      <w:r w:rsidR="00BC067D" w:rsidRPr="00C86C5E">
        <w:rPr>
          <w:rFonts w:ascii="Arial" w:hAnsi="Arial" w:cs="Arial"/>
          <w:color w:val="222222"/>
          <w:sz w:val="24"/>
          <w:szCs w:val="20"/>
          <w:shd w:val="clear" w:color="auto" w:fill="FFFFFF"/>
        </w:rPr>
        <w:t>2019</w:t>
      </w:r>
      <w:r w:rsidR="00BC067D" w:rsidRPr="00C86C5E">
        <w:rPr>
          <w:rFonts w:ascii="Arial" w:hAnsi="Arial" w:cs="Arial"/>
          <w:sz w:val="24"/>
          <w:szCs w:val="24"/>
        </w:rPr>
        <w:t>)</w:t>
      </w:r>
      <w:r w:rsidRPr="00C86C5E">
        <w:rPr>
          <w:rFonts w:ascii="Arial" w:hAnsi="Arial" w:cs="Arial"/>
          <w:sz w:val="24"/>
          <w:szCs w:val="24"/>
        </w:rPr>
        <w:t xml:space="preserve">. As a conclusion, this health assessment report suggests that the male subject being evaluated, who is 40 years old, is at risk of </w:t>
      </w:r>
      <w:r w:rsidRPr="00C86C5E">
        <w:rPr>
          <w:rFonts w:ascii="Arial" w:hAnsi="Arial" w:cs="Arial"/>
          <w:sz w:val="24"/>
          <w:szCs w:val="24"/>
        </w:rPr>
        <w:lastRenderedPageBreak/>
        <w:t>developing health issues due to the sedentary lifestyle he leads, the high-stress work environment he is exposed to, and the occasional binge-eating of fast food that he engages in. An individual's overall health and well-being can be improved as well as their risk of developing chronic diseases if they make changes to their lifestyle. These changes can include increasing the amount of physical activity they get, adopting a diet that is balanced, and practicing techniques that help them manage stress.</w:t>
      </w:r>
    </w:p>
    <w:p w14:paraId="26ECC70D" w14:textId="77777777" w:rsidR="00357AC5" w:rsidRPr="00C86C5E" w:rsidRDefault="00357AC5" w:rsidP="005E0665">
      <w:pPr>
        <w:pStyle w:val="Heading1"/>
        <w:rPr>
          <w:rFonts w:ascii="Arial" w:hAnsi="Arial" w:cs="Arial"/>
        </w:rPr>
      </w:pPr>
      <w:bookmarkStart w:id="2" w:name="_Toc130864363"/>
      <w:r w:rsidRPr="00C86C5E">
        <w:rPr>
          <w:rFonts w:ascii="Arial" w:hAnsi="Arial" w:cs="Arial"/>
        </w:rPr>
        <w:t>3.0 Assessment report</w:t>
      </w:r>
      <w:bookmarkEnd w:id="2"/>
    </w:p>
    <w:p w14:paraId="649D1097" w14:textId="77777777" w:rsidR="00357AC5"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According to the results of the examination, the person in question has a Body Mass Index (BMI) of 30, which places them in the category of being obese. The individual's blood pressure measurements are within the normal range, and there are no notable findings in the respiratory, cardiovascular, or gastrointestinal systems</w:t>
      </w:r>
      <w:r w:rsidR="00BC067D" w:rsidRPr="00C86C5E">
        <w:rPr>
          <w:rFonts w:ascii="Arial" w:hAnsi="Arial" w:cs="Arial"/>
          <w:sz w:val="24"/>
          <w:szCs w:val="24"/>
        </w:rPr>
        <w:t xml:space="preserve"> (</w:t>
      </w:r>
      <w:r w:rsidR="00BC067D" w:rsidRPr="00C86C5E">
        <w:rPr>
          <w:rFonts w:ascii="Arial" w:hAnsi="Arial" w:cs="Arial"/>
          <w:color w:val="222222"/>
          <w:sz w:val="24"/>
          <w:szCs w:val="20"/>
          <w:shd w:val="clear" w:color="auto" w:fill="FFFFFF"/>
        </w:rPr>
        <w:t xml:space="preserve">Van den Borst, </w:t>
      </w:r>
      <w:r w:rsidR="00BC067D" w:rsidRPr="00C86C5E">
        <w:rPr>
          <w:rFonts w:ascii="Arial" w:hAnsi="Arial" w:cs="Arial"/>
          <w:i/>
          <w:color w:val="222222"/>
          <w:sz w:val="24"/>
          <w:szCs w:val="20"/>
          <w:shd w:val="clear" w:color="auto" w:fill="FFFFFF"/>
        </w:rPr>
        <w:t xml:space="preserve">et al. </w:t>
      </w:r>
      <w:r w:rsidR="00BC067D" w:rsidRPr="00C86C5E">
        <w:rPr>
          <w:rFonts w:ascii="Arial" w:hAnsi="Arial" w:cs="Arial"/>
          <w:color w:val="222222"/>
          <w:sz w:val="24"/>
          <w:szCs w:val="20"/>
          <w:shd w:val="clear" w:color="auto" w:fill="FFFFFF"/>
        </w:rPr>
        <w:t>2021</w:t>
      </w:r>
      <w:r w:rsidR="00BC067D" w:rsidRPr="00C86C5E">
        <w:rPr>
          <w:rFonts w:ascii="Arial" w:hAnsi="Arial" w:cs="Arial"/>
          <w:sz w:val="24"/>
          <w:szCs w:val="24"/>
        </w:rPr>
        <w:t>)</w:t>
      </w:r>
      <w:r w:rsidRPr="00C86C5E">
        <w:rPr>
          <w:rFonts w:ascii="Arial" w:hAnsi="Arial" w:cs="Arial"/>
          <w:sz w:val="24"/>
          <w:szCs w:val="24"/>
        </w:rPr>
        <w:t>. The individual's blood pressure readings are within the normal range. Despite this, the individual asserts that they are constantly exhausted and suffer from headaches on occasion. It is probable that the individual's sedentary lifestyle, together with their periodic episodes of binge eating, are significant factors in their obesity, exhaustion, and headaches. It is possible that the individual's high-stress working environment is also contributing to the symptoms that have been documented.</w:t>
      </w:r>
    </w:p>
    <w:p w14:paraId="78926D02" w14:textId="77777777" w:rsidR="00357AC5" w:rsidRPr="00C86C5E" w:rsidRDefault="00357AC5" w:rsidP="005E0665">
      <w:pPr>
        <w:pStyle w:val="ListParagraph"/>
        <w:numPr>
          <w:ilvl w:val="0"/>
          <w:numId w:val="3"/>
        </w:numPr>
        <w:spacing w:line="360" w:lineRule="auto"/>
        <w:jc w:val="both"/>
        <w:rPr>
          <w:rFonts w:ascii="Arial" w:hAnsi="Arial" w:cs="Arial"/>
          <w:sz w:val="24"/>
          <w:szCs w:val="24"/>
        </w:rPr>
      </w:pPr>
      <w:r w:rsidRPr="00C86C5E">
        <w:rPr>
          <w:rFonts w:ascii="Arial" w:hAnsi="Arial" w:cs="Arial"/>
          <w:b/>
          <w:sz w:val="24"/>
          <w:szCs w:val="24"/>
        </w:rPr>
        <w:t>Body Mass Index (BMI):</w:t>
      </w:r>
      <w:r w:rsidRPr="00C86C5E">
        <w:rPr>
          <w:rFonts w:ascii="Arial" w:hAnsi="Arial" w:cs="Arial"/>
          <w:sz w:val="24"/>
          <w:szCs w:val="24"/>
        </w:rPr>
        <w:t xml:space="preserve"> </w:t>
      </w:r>
      <w:r w:rsidR="00EA5450" w:rsidRPr="00C86C5E">
        <w:rPr>
          <w:rFonts w:ascii="Arial" w:hAnsi="Arial" w:cs="Arial"/>
          <w:sz w:val="24"/>
          <w:szCs w:val="24"/>
        </w:rPr>
        <w:t>The individual has a body mass index of 30, which places them in the obese group. This indicates that the person has a higher percentage of body fat than is healthy for their height, since their weight does not correspond to their height. The risk of several health issues, including as diabetes, cardiovascular disease, high blood pressure, and stroke, is increased in individuals who are obese. The person should make it their goal to reduce their body fat by adopting both a nutritious diet and an active lifestyle on a consistent basis. It is suggested to strive for a body mass index of 25 or below.</w:t>
      </w:r>
    </w:p>
    <w:p w14:paraId="246CE51B" w14:textId="77777777" w:rsidR="00357AC5" w:rsidRPr="00C86C5E" w:rsidRDefault="00357AC5" w:rsidP="005E0665">
      <w:pPr>
        <w:pStyle w:val="ListParagraph"/>
        <w:numPr>
          <w:ilvl w:val="0"/>
          <w:numId w:val="3"/>
        </w:numPr>
        <w:spacing w:line="360" w:lineRule="auto"/>
        <w:jc w:val="both"/>
        <w:rPr>
          <w:rFonts w:ascii="Arial" w:hAnsi="Arial" w:cs="Arial"/>
          <w:sz w:val="24"/>
          <w:szCs w:val="24"/>
        </w:rPr>
      </w:pPr>
      <w:r w:rsidRPr="00C86C5E">
        <w:rPr>
          <w:rFonts w:ascii="Arial" w:hAnsi="Arial" w:cs="Arial"/>
          <w:b/>
          <w:sz w:val="24"/>
          <w:szCs w:val="24"/>
        </w:rPr>
        <w:t>Blood Pressure:</w:t>
      </w:r>
      <w:r w:rsidRPr="00C86C5E">
        <w:rPr>
          <w:rFonts w:ascii="Arial" w:hAnsi="Arial" w:cs="Arial"/>
          <w:sz w:val="24"/>
          <w:szCs w:val="24"/>
        </w:rPr>
        <w:t xml:space="preserve"> </w:t>
      </w:r>
      <w:r w:rsidR="00EA5450" w:rsidRPr="00C86C5E">
        <w:rPr>
          <w:rFonts w:ascii="Arial" w:hAnsi="Arial" w:cs="Arial"/>
          <w:sz w:val="24"/>
          <w:szCs w:val="24"/>
        </w:rPr>
        <w:t>The results obtained for the individual's blood pressure fall within the usual range</w:t>
      </w:r>
      <w:r w:rsidR="00BC067D" w:rsidRPr="00C86C5E">
        <w:rPr>
          <w:rFonts w:ascii="Arial" w:hAnsi="Arial" w:cs="Arial"/>
          <w:sz w:val="24"/>
          <w:szCs w:val="24"/>
        </w:rPr>
        <w:t xml:space="preserve"> (</w:t>
      </w:r>
      <w:r w:rsidR="00BC067D" w:rsidRPr="00C86C5E">
        <w:rPr>
          <w:rFonts w:ascii="Arial" w:hAnsi="Arial" w:cs="Arial"/>
          <w:color w:val="222222"/>
          <w:sz w:val="24"/>
          <w:szCs w:val="20"/>
          <w:shd w:val="clear" w:color="auto" w:fill="FFFFFF"/>
        </w:rPr>
        <w:t xml:space="preserve">Sinha, </w:t>
      </w:r>
      <w:r w:rsidR="00BC067D" w:rsidRPr="00C86C5E">
        <w:rPr>
          <w:rFonts w:ascii="Arial" w:hAnsi="Arial" w:cs="Arial"/>
          <w:i/>
          <w:color w:val="222222"/>
          <w:sz w:val="24"/>
          <w:szCs w:val="20"/>
          <w:shd w:val="clear" w:color="auto" w:fill="FFFFFF"/>
        </w:rPr>
        <w:t xml:space="preserve">et al. </w:t>
      </w:r>
      <w:r w:rsidR="00BC067D" w:rsidRPr="00C86C5E">
        <w:rPr>
          <w:rFonts w:ascii="Arial" w:hAnsi="Arial" w:cs="Arial"/>
          <w:color w:val="222222"/>
          <w:sz w:val="24"/>
          <w:szCs w:val="20"/>
          <w:shd w:val="clear" w:color="auto" w:fill="FFFFFF"/>
        </w:rPr>
        <w:t>2020</w:t>
      </w:r>
      <w:r w:rsidR="00BC067D" w:rsidRPr="00C86C5E">
        <w:rPr>
          <w:rFonts w:ascii="Arial" w:hAnsi="Arial" w:cs="Arial"/>
          <w:sz w:val="24"/>
          <w:szCs w:val="24"/>
        </w:rPr>
        <w:t>)</w:t>
      </w:r>
      <w:r w:rsidR="00EA5450" w:rsidRPr="00C86C5E">
        <w:rPr>
          <w:rFonts w:ascii="Arial" w:hAnsi="Arial" w:cs="Arial"/>
          <w:sz w:val="24"/>
          <w:szCs w:val="24"/>
        </w:rPr>
        <w:t>. Nonetheless, the individual should continue to keep a close eye on their blood pressure on a regular basis, since hypertension can result in a number of major health issues.</w:t>
      </w:r>
    </w:p>
    <w:p w14:paraId="009E0E8F" w14:textId="77777777" w:rsidR="00357AC5" w:rsidRPr="00C86C5E" w:rsidRDefault="00357AC5" w:rsidP="005E0665">
      <w:pPr>
        <w:pStyle w:val="ListParagraph"/>
        <w:numPr>
          <w:ilvl w:val="0"/>
          <w:numId w:val="3"/>
        </w:numPr>
        <w:spacing w:line="360" w:lineRule="auto"/>
        <w:jc w:val="both"/>
        <w:rPr>
          <w:rFonts w:ascii="Arial" w:hAnsi="Arial" w:cs="Arial"/>
          <w:sz w:val="24"/>
          <w:szCs w:val="24"/>
        </w:rPr>
      </w:pPr>
      <w:r w:rsidRPr="00C86C5E">
        <w:rPr>
          <w:rFonts w:ascii="Arial" w:hAnsi="Arial" w:cs="Arial"/>
          <w:b/>
          <w:sz w:val="24"/>
          <w:szCs w:val="24"/>
        </w:rPr>
        <w:t>Fatigue and Headaches:</w:t>
      </w:r>
      <w:r w:rsidRPr="00C86C5E">
        <w:rPr>
          <w:rFonts w:ascii="Arial" w:hAnsi="Arial" w:cs="Arial"/>
          <w:sz w:val="24"/>
          <w:szCs w:val="24"/>
        </w:rPr>
        <w:t xml:space="preserve"> </w:t>
      </w:r>
      <w:r w:rsidR="00EA5450" w:rsidRPr="00C86C5E">
        <w:rPr>
          <w:rFonts w:ascii="Arial" w:hAnsi="Arial" w:cs="Arial"/>
          <w:sz w:val="24"/>
          <w:szCs w:val="24"/>
        </w:rPr>
        <w:t xml:space="preserve">The individual notes that they have been suffering exhaustion and headaches on occasion. The headaches have been described as being mild. It is possible that the individual's sedentary lifestyle, periodic </w:t>
      </w:r>
      <w:r w:rsidR="00EA5450" w:rsidRPr="00C86C5E">
        <w:rPr>
          <w:rFonts w:ascii="Arial" w:hAnsi="Arial" w:cs="Arial"/>
          <w:sz w:val="24"/>
          <w:szCs w:val="24"/>
        </w:rPr>
        <w:lastRenderedPageBreak/>
        <w:t>binges of fast food consumption, and high-stress job environment are all connected to these symptoms. It is essential for the person to make adjustments to their way of life in order to alleviate these symptoms. This includes making physical activity a regular part of their routine, consuming a diet that is both nutritious and balanced, and discovering different strategies to deal with stress.</w:t>
      </w:r>
    </w:p>
    <w:tbl>
      <w:tblPr>
        <w:tblW w:w="6800" w:type="dxa"/>
        <w:jc w:val="center"/>
        <w:tblLook w:val="04A0" w:firstRow="1" w:lastRow="0" w:firstColumn="1" w:lastColumn="0" w:noHBand="0" w:noVBand="1"/>
      </w:tblPr>
      <w:tblGrid>
        <w:gridCol w:w="3400"/>
        <w:gridCol w:w="3400"/>
      </w:tblGrid>
      <w:tr w:rsidR="00357AC5" w:rsidRPr="00C86C5E" w14:paraId="69959268" w14:textId="77777777" w:rsidTr="00EA5450">
        <w:trPr>
          <w:trHeight w:val="288"/>
          <w:jc w:val="center"/>
        </w:trPr>
        <w:tc>
          <w:tcPr>
            <w:tcW w:w="34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AA13DF2" w14:textId="77777777" w:rsidR="00357AC5" w:rsidRPr="00C86C5E" w:rsidRDefault="00357AC5" w:rsidP="005E0665">
            <w:pPr>
              <w:spacing w:after="0" w:line="360" w:lineRule="auto"/>
              <w:jc w:val="both"/>
              <w:rPr>
                <w:rFonts w:ascii="Arial" w:eastAsia="Times New Roman" w:hAnsi="Arial" w:cs="Arial"/>
                <w:b/>
                <w:bCs/>
                <w:color w:val="000000"/>
                <w:sz w:val="24"/>
                <w:szCs w:val="24"/>
                <w:lang w:val="en-IN" w:eastAsia="en-IN"/>
              </w:rPr>
            </w:pPr>
            <w:r w:rsidRPr="00C86C5E">
              <w:rPr>
                <w:rFonts w:ascii="Arial" w:eastAsia="Times New Roman" w:hAnsi="Arial" w:cs="Arial"/>
                <w:b/>
                <w:bCs/>
                <w:color w:val="000000"/>
                <w:sz w:val="24"/>
                <w:szCs w:val="24"/>
                <w:lang w:val="en-IN" w:eastAsia="en-IN"/>
              </w:rPr>
              <w:t>System</w:t>
            </w:r>
          </w:p>
        </w:tc>
        <w:tc>
          <w:tcPr>
            <w:tcW w:w="3400" w:type="dxa"/>
            <w:tcBorders>
              <w:top w:val="single" w:sz="4" w:space="0" w:color="auto"/>
              <w:left w:val="nil"/>
              <w:bottom w:val="single" w:sz="4" w:space="0" w:color="auto"/>
              <w:right w:val="single" w:sz="4" w:space="0" w:color="auto"/>
            </w:tcBorders>
            <w:shd w:val="clear" w:color="auto" w:fill="auto"/>
            <w:vAlign w:val="bottom"/>
            <w:hideMark/>
          </w:tcPr>
          <w:p w14:paraId="26D23705" w14:textId="77777777" w:rsidR="00357AC5" w:rsidRPr="00C86C5E" w:rsidRDefault="00357AC5" w:rsidP="005E0665">
            <w:pPr>
              <w:spacing w:after="0" w:line="360" w:lineRule="auto"/>
              <w:jc w:val="both"/>
              <w:rPr>
                <w:rFonts w:ascii="Arial" w:eastAsia="Times New Roman" w:hAnsi="Arial" w:cs="Arial"/>
                <w:b/>
                <w:bCs/>
                <w:color w:val="000000"/>
                <w:sz w:val="24"/>
                <w:szCs w:val="24"/>
                <w:lang w:val="en-IN" w:eastAsia="en-IN"/>
              </w:rPr>
            </w:pPr>
            <w:r w:rsidRPr="00C86C5E">
              <w:rPr>
                <w:rFonts w:ascii="Arial" w:eastAsia="Times New Roman" w:hAnsi="Arial" w:cs="Arial"/>
                <w:b/>
                <w:bCs/>
                <w:color w:val="000000"/>
                <w:sz w:val="24"/>
                <w:szCs w:val="24"/>
                <w:lang w:val="en-IN" w:eastAsia="en-IN"/>
              </w:rPr>
              <w:t>Assessment Findings</w:t>
            </w:r>
          </w:p>
        </w:tc>
      </w:tr>
      <w:tr w:rsidR="00357AC5" w:rsidRPr="00C86C5E" w14:paraId="45C2FCCC" w14:textId="77777777" w:rsidTr="00EA5450">
        <w:trPr>
          <w:trHeight w:val="288"/>
          <w:jc w:val="center"/>
        </w:trPr>
        <w:tc>
          <w:tcPr>
            <w:tcW w:w="3400" w:type="dxa"/>
            <w:tcBorders>
              <w:top w:val="nil"/>
              <w:left w:val="single" w:sz="4" w:space="0" w:color="auto"/>
              <w:bottom w:val="single" w:sz="4" w:space="0" w:color="auto"/>
              <w:right w:val="single" w:sz="4" w:space="0" w:color="auto"/>
            </w:tcBorders>
            <w:shd w:val="clear" w:color="auto" w:fill="auto"/>
            <w:vAlign w:val="center"/>
            <w:hideMark/>
          </w:tcPr>
          <w:p w14:paraId="2A1E8696"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Vital signs</w:t>
            </w:r>
          </w:p>
        </w:tc>
        <w:tc>
          <w:tcPr>
            <w:tcW w:w="3400" w:type="dxa"/>
            <w:tcBorders>
              <w:top w:val="nil"/>
              <w:left w:val="nil"/>
              <w:bottom w:val="single" w:sz="4" w:space="0" w:color="auto"/>
              <w:right w:val="single" w:sz="4" w:space="0" w:color="auto"/>
            </w:tcBorders>
            <w:shd w:val="clear" w:color="auto" w:fill="auto"/>
            <w:vAlign w:val="center"/>
            <w:hideMark/>
          </w:tcPr>
          <w:p w14:paraId="701DE40F"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BMI: 30 (Obese category)</w:t>
            </w:r>
          </w:p>
        </w:tc>
      </w:tr>
      <w:tr w:rsidR="00357AC5" w:rsidRPr="00C86C5E" w14:paraId="0F9D5BCD" w14:textId="77777777" w:rsidTr="00EA5450">
        <w:trPr>
          <w:trHeight w:val="288"/>
          <w:jc w:val="center"/>
        </w:trPr>
        <w:tc>
          <w:tcPr>
            <w:tcW w:w="3400" w:type="dxa"/>
            <w:tcBorders>
              <w:top w:val="nil"/>
              <w:left w:val="single" w:sz="4" w:space="0" w:color="auto"/>
              <w:bottom w:val="single" w:sz="4" w:space="0" w:color="auto"/>
              <w:right w:val="single" w:sz="4" w:space="0" w:color="auto"/>
            </w:tcBorders>
            <w:shd w:val="clear" w:color="auto" w:fill="auto"/>
            <w:vAlign w:val="center"/>
            <w:hideMark/>
          </w:tcPr>
          <w:p w14:paraId="646906EF"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 </w:t>
            </w:r>
          </w:p>
        </w:tc>
        <w:tc>
          <w:tcPr>
            <w:tcW w:w="3400" w:type="dxa"/>
            <w:tcBorders>
              <w:top w:val="nil"/>
              <w:left w:val="nil"/>
              <w:bottom w:val="single" w:sz="4" w:space="0" w:color="auto"/>
              <w:right w:val="single" w:sz="4" w:space="0" w:color="auto"/>
            </w:tcBorders>
            <w:shd w:val="clear" w:color="auto" w:fill="auto"/>
            <w:vAlign w:val="center"/>
            <w:hideMark/>
          </w:tcPr>
          <w:p w14:paraId="2C3BDD16"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Blood pressure: within normal range</w:t>
            </w:r>
          </w:p>
        </w:tc>
      </w:tr>
      <w:tr w:rsidR="00357AC5" w:rsidRPr="00C86C5E" w14:paraId="32AE3A42" w14:textId="77777777" w:rsidTr="00EA5450">
        <w:trPr>
          <w:trHeight w:val="288"/>
          <w:jc w:val="center"/>
        </w:trPr>
        <w:tc>
          <w:tcPr>
            <w:tcW w:w="3400" w:type="dxa"/>
            <w:tcBorders>
              <w:top w:val="nil"/>
              <w:left w:val="single" w:sz="4" w:space="0" w:color="auto"/>
              <w:bottom w:val="single" w:sz="4" w:space="0" w:color="auto"/>
              <w:right w:val="single" w:sz="4" w:space="0" w:color="auto"/>
            </w:tcBorders>
            <w:shd w:val="clear" w:color="auto" w:fill="auto"/>
            <w:vAlign w:val="center"/>
            <w:hideMark/>
          </w:tcPr>
          <w:p w14:paraId="22D793E7"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Respiratory system</w:t>
            </w:r>
          </w:p>
        </w:tc>
        <w:tc>
          <w:tcPr>
            <w:tcW w:w="3400" w:type="dxa"/>
            <w:tcBorders>
              <w:top w:val="nil"/>
              <w:left w:val="nil"/>
              <w:bottom w:val="single" w:sz="4" w:space="0" w:color="auto"/>
              <w:right w:val="single" w:sz="4" w:space="0" w:color="auto"/>
            </w:tcBorders>
            <w:shd w:val="clear" w:color="auto" w:fill="auto"/>
            <w:vAlign w:val="center"/>
            <w:hideMark/>
          </w:tcPr>
          <w:p w14:paraId="4351C2E2"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No significant findings</w:t>
            </w:r>
          </w:p>
        </w:tc>
      </w:tr>
      <w:tr w:rsidR="00357AC5" w:rsidRPr="00C86C5E" w14:paraId="4E5243D0" w14:textId="77777777" w:rsidTr="00EA5450">
        <w:trPr>
          <w:trHeight w:val="288"/>
          <w:jc w:val="center"/>
        </w:trPr>
        <w:tc>
          <w:tcPr>
            <w:tcW w:w="3400" w:type="dxa"/>
            <w:tcBorders>
              <w:top w:val="nil"/>
              <w:left w:val="single" w:sz="4" w:space="0" w:color="auto"/>
              <w:bottom w:val="single" w:sz="4" w:space="0" w:color="auto"/>
              <w:right w:val="single" w:sz="4" w:space="0" w:color="auto"/>
            </w:tcBorders>
            <w:shd w:val="clear" w:color="auto" w:fill="auto"/>
            <w:vAlign w:val="center"/>
            <w:hideMark/>
          </w:tcPr>
          <w:p w14:paraId="60FDCDDE"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Cardiovascular system</w:t>
            </w:r>
          </w:p>
        </w:tc>
        <w:tc>
          <w:tcPr>
            <w:tcW w:w="3400" w:type="dxa"/>
            <w:tcBorders>
              <w:top w:val="nil"/>
              <w:left w:val="nil"/>
              <w:bottom w:val="single" w:sz="4" w:space="0" w:color="auto"/>
              <w:right w:val="single" w:sz="4" w:space="0" w:color="auto"/>
            </w:tcBorders>
            <w:shd w:val="clear" w:color="auto" w:fill="auto"/>
            <w:vAlign w:val="center"/>
            <w:hideMark/>
          </w:tcPr>
          <w:p w14:paraId="03CF99F7"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No significant findings</w:t>
            </w:r>
          </w:p>
        </w:tc>
      </w:tr>
      <w:tr w:rsidR="00357AC5" w:rsidRPr="00C86C5E" w14:paraId="039E09EE" w14:textId="77777777" w:rsidTr="00EA5450">
        <w:trPr>
          <w:trHeight w:val="288"/>
          <w:jc w:val="center"/>
        </w:trPr>
        <w:tc>
          <w:tcPr>
            <w:tcW w:w="3400" w:type="dxa"/>
            <w:tcBorders>
              <w:top w:val="nil"/>
              <w:left w:val="single" w:sz="4" w:space="0" w:color="auto"/>
              <w:bottom w:val="single" w:sz="4" w:space="0" w:color="auto"/>
              <w:right w:val="single" w:sz="4" w:space="0" w:color="auto"/>
            </w:tcBorders>
            <w:shd w:val="clear" w:color="auto" w:fill="auto"/>
            <w:vAlign w:val="center"/>
            <w:hideMark/>
          </w:tcPr>
          <w:p w14:paraId="45006D69"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Gastrointestinal system</w:t>
            </w:r>
          </w:p>
        </w:tc>
        <w:tc>
          <w:tcPr>
            <w:tcW w:w="3400" w:type="dxa"/>
            <w:tcBorders>
              <w:top w:val="nil"/>
              <w:left w:val="nil"/>
              <w:bottom w:val="single" w:sz="4" w:space="0" w:color="auto"/>
              <w:right w:val="single" w:sz="4" w:space="0" w:color="auto"/>
            </w:tcBorders>
            <w:shd w:val="clear" w:color="auto" w:fill="auto"/>
            <w:vAlign w:val="center"/>
            <w:hideMark/>
          </w:tcPr>
          <w:p w14:paraId="3C722FBC"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No significant findings</w:t>
            </w:r>
          </w:p>
        </w:tc>
      </w:tr>
      <w:tr w:rsidR="00357AC5" w:rsidRPr="00C86C5E" w14:paraId="2A3C7820" w14:textId="77777777" w:rsidTr="00EA5450">
        <w:trPr>
          <w:trHeight w:val="288"/>
          <w:jc w:val="center"/>
        </w:trPr>
        <w:tc>
          <w:tcPr>
            <w:tcW w:w="3400" w:type="dxa"/>
            <w:tcBorders>
              <w:top w:val="nil"/>
              <w:left w:val="single" w:sz="4" w:space="0" w:color="auto"/>
              <w:bottom w:val="single" w:sz="4" w:space="0" w:color="auto"/>
              <w:right w:val="single" w:sz="4" w:space="0" w:color="auto"/>
            </w:tcBorders>
            <w:shd w:val="clear" w:color="auto" w:fill="auto"/>
            <w:vAlign w:val="center"/>
            <w:hideMark/>
          </w:tcPr>
          <w:p w14:paraId="60EF9FA3"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Other</w:t>
            </w:r>
          </w:p>
        </w:tc>
        <w:tc>
          <w:tcPr>
            <w:tcW w:w="3400" w:type="dxa"/>
            <w:tcBorders>
              <w:top w:val="nil"/>
              <w:left w:val="nil"/>
              <w:bottom w:val="single" w:sz="4" w:space="0" w:color="auto"/>
              <w:right w:val="single" w:sz="4" w:space="0" w:color="auto"/>
            </w:tcBorders>
            <w:shd w:val="clear" w:color="auto" w:fill="auto"/>
            <w:vAlign w:val="center"/>
            <w:hideMark/>
          </w:tcPr>
          <w:p w14:paraId="63CC288C"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Fatigue and occasional headaches</w:t>
            </w:r>
          </w:p>
        </w:tc>
      </w:tr>
      <w:tr w:rsidR="00357AC5" w:rsidRPr="00C86C5E" w14:paraId="546A8D62" w14:textId="77777777" w:rsidTr="00EA5450">
        <w:trPr>
          <w:trHeight w:val="552"/>
          <w:jc w:val="center"/>
        </w:trPr>
        <w:tc>
          <w:tcPr>
            <w:tcW w:w="3400" w:type="dxa"/>
            <w:tcBorders>
              <w:top w:val="nil"/>
              <w:left w:val="single" w:sz="4" w:space="0" w:color="auto"/>
              <w:bottom w:val="single" w:sz="4" w:space="0" w:color="auto"/>
              <w:right w:val="single" w:sz="4" w:space="0" w:color="auto"/>
            </w:tcBorders>
            <w:shd w:val="clear" w:color="auto" w:fill="auto"/>
            <w:vAlign w:val="center"/>
            <w:hideMark/>
          </w:tcPr>
          <w:p w14:paraId="6CD9215D"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Lifestyle</w:t>
            </w:r>
          </w:p>
        </w:tc>
        <w:tc>
          <w:tcPr>
            <w:tcW w:w="3400" w:type="dxa"/>
            <w:tcBorders>
              <w:top w:val="nil"/>
              <w:left w:val="nil"/>
              <w:bottom w:val="single" w:sz="4" w:space="0" w:color="auto"/>
              <w:right w:val="single" w:sz="4" w:space="0" w:color="auto"/>
            </w:tcBorders>
            <w:shd w:val="clear" w:color="auto" w:fill="auto"/>
            <w:vAlign w:val="center"/>
            <w:hideMark/>
          </w:tcPr>
          <w:p w14:paraId="60E1E066" w14:textId="77777777" w:rsidR="00357AC5" w:rsidRPr="00C86C5E" w:rsidRDefault="00357AC5" w:rsidP="005E0665">
            <w:pPr>
              <w:spacing w:after="0" w:line="360" w:lineRule="auto"/>
              <w:jc w:val="both"/>
              <w:rPr>
                <w:rFonts w:ascii="Arial" w:eastAsia="Times New Roman" w:hAnsi="Arial" w:cs="Arial"/>
                <w:color w:val="000000"/>
                <w:sz w:val="24"/>
                <w:szCs w:val="24"/>
                <w:lang w:val="en-IN" w:eastAsia="en-IN"/>
              </w:rPr>
            </w:pPr>
            <w:r w:rsidRPr="00C86C5E">
              <w:rPr>
                <w:rFonts w:ascii="Arial" w:eastAsia="Times New Roman" w:hAnsi="Arial" w:cs="Arial"/>
                <w:color w:val="000000"/>
                <w:sz w:val="24"/>
                <w:szCs w:val="24"/>
                <w:lang w:val="en-IN" w:eastAsia="en-IN"/>
              </w:rPr>
              <w:t>Sedentary lifestyle, occasional binge-eating, high-stress work environment</w:t>
            </w:r>
          </w:p>
        </w:tc>
      </w:tr>
    </w:tbl>
    <w:p w14:paraId="16BECAC3" w14:textId="77777777" w:rsidR="00357AC5"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This table provides a concise summary of the findings of the assessment for each system of the individual's body, in addition to their stated symptoms and lifestyle choices that may be contributing to their health difficulties.</w:t>
      </w:r>
    </w:p>
    <w:p w14:paraId="30754C5E" w14:textId="77777777" w:rsidR="00357AC5" w:rsidRPr="00C86C5E" w:rsidRDefault="00357AC5" w:rsidP="005E0665">
      <w:pPr>
        <w:pStyle w:val="Heading1"/>
        <w:rPr>
          <w:rFonts w:ascii="Arial" w:hAnsi="Arial" w:cs="Arial"/>
        </w:rPr>
      </w:pPr>
      <w:bookmarkStart w:id="3" w:name="_Toc130864364"/>
      <w:r w:rsidRPr="00C86C5E">
        <w:rPr>
          <w:rFonts w:ascii="Arial" w:hAnsi="Arial" w:cs="Arial"/>
        </w:rPr>
        <w:t>4.0 Recommendation</w:t>
      </w:r>
      <w:bookmarkEnd w:id="3"/>
    </w:p>
    <w:p w14:paraId="1EFF8E76" w14:textId="77777777" w:rsidR="00357AC5"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The individual should make changes to their lifestyle, such as incorporating physical activity into their daily routine, improving their dietary habits by reducing the intake of processed foods and fast food, and increasing the consumption of fruits and vegetables, in order to improve their overall health and reduce the risk of chronic diseases associated with obesity</w:t>
      </w:r>
      <w:r w:rsidR="00BC067D" w:rsidRPr="00C86C5E">
        <w:rPr>
          <w:rFonts w:ascii="Arial" w:hAnsi="Arial" w:cs="Arial"/>
          <w:sz w:val="24"/>
          <w:szCs w:val="24"/>
        </w:rPr>
        <w:t xml:space="preserve"> (</w:t>
      </w:r>
      <w:proofErr w:type="spellStart"/>
      <w:r w:rsidR="00BC067D" w:rsidRPr="00C86C5E">
        <w:rPr>
          <w:rFonts w:ascii="Arial" w:hAnsi="Arial" w:cs="Arial"/>
          <w:color w:val="222222"/>
          <w:sz w:val="24"/>
          <w:szCs w:val="20"/>
          <w:shd w:val="clear" w:color="auto" w:fill="FFFFFF"/>
        </w:rPr>
        <w:t>Alnazly</w:t>
      </w:r>
      <w:proofErr w:type="spellEnd"/>
      <w:r w:rsidR="00BC067D" w:rsidRPr="00C86C5E">
        <w:rPr>
          <w:rFonts w:ascii="Arial" w:hAnsi="Arial" w:cs="Arial"/>
          <w:color w:val="222222"/>
          <w:sz w:val="24"/>
          <w:szCs w:val="20"/>
          <w:shd w:val="clear" w:color="auto" w:fill="FFFFFF"/>
        </w:rPr>
        <w:t xml:space="preserve">, </w:t>
      </w:r>
      <w:r w:rsidR="00BC067D" w:rsidRPr="00C86C5E">
        <w:rPr>
          <w:rFonts w:ascii="Arial" w:hAnsi="Arial" w:cs="Arial"/>
          <w:i/>
          <w:color w:val="222222"/>
          <w:sz w:val="24"/>
          <w:szCs w:val="20"/>
          <w:shd w:val="clear" w:color="auto" w:fill="FFFFFF"/>
        </w:rPr>
        <w:t xml:space="preserve">et al. </w:t>
      </w:r>
      <w:r w:rsidR="00BC067D" w:rsidRPr="00C86C5E">
        <w:rPr>
          <w:rFonts w:ascii="Arial" w:hAnsi="Arial" w:cs="Arial"/>
          <w:color w:val="222222"/>
          <w:sz w:val="24"/>
          <w:szCs w:val="20"/>
          <w:shd w:val="clear" w:color="auto" w:fill="FFFFFF"/>
        </w:rPr>
        <w:t>2021</w:t>
      </w:r>
      <w:r w:rsidR="00BC067D" w:rsidRPr="00C86C5E">
        <w:rPr>
          <w:rFonts w:ascii="Arial" w:hAnsi="Arial" w:cs="Arial"/>
          <w:sz w:val="24"/>
          <w:szCs w:val="24"/>
        </w:rPr>
        <w:t>)</w:t>
      </w:r>
      <w:r w:rsidRPr="00C86C5E">
        <w:rPr>
          <w:rFonts w:ascii="Arial" w:hAnsi="Arial" w:cs="Arial"/>
          <w:sz w:val="24"/>
          <w:szCs w:val="24"/>
        </w:rPr>
        <w:t xml:space="preserve">. These diseases include type 2 diabetes, high blood pressure, heart disease, and stroke. The person should combine a healthy diet with regular physical activity in order to achieve a weight loss of one to two pounds per week as their goal. In addition, stress-management strategies like yoga, meditation, and mindfulness should be introduced into the routine in order to cut down on overall levels of stress. In addition, the individual should go in </w:t>
      </w:r>
      <w:r w:rsidRPr="00C86C5E">
        <w:rPr>
          <w:rFonts w:ascii="Arial" w:hAnsi="Arial" w:cs="Arial"/>
          <w:sz w:val="24"/>
          <w:szCs w:val="24"/>
        </w:rPr>
        <w:lastRenderedPageBreak/>
        <w:t>for routine preventative health check-ups, such as having their blood pressure and cholesterol checked, in order to keep track of their current state of health.</w:t>
      </w:r>
    </w:p>
    <w:p w14:paraId="4D091650" w14:textId="77777777" w:rsidR="00357AC5" w:rsidRPr="00C86C5E" w:rsidRDefault="00357AC5" w:rsidP="005E0665">
      <w:pPr>
        <w:pStyle w:val="ListParagraph"/>
        <w:numPr>
          <w:ilvl w:val="0"/>
          <w:numId w:val="1"/>
        </w:numPr>
        <w:spacing w:line="360" w:lineRule="auto"/>
        <w:jc w:val="both"/>
        <w:rPr>
          <w:rFonts w:ascii="Arial" w:hAnsi="Arial" w:cs="Arial"/>
          <w:sz w:val="24"/>
          <w:szCs w:val="24"/>
        </w:rPr>
      </w:pPr>
      <w:r w:rsidRPr="00C86C5E">
        <w:rPr>
          <w:rFonts w:ascii="Arial" w:hAnsi="Arial" w:cs="Arial"/>
          <w:b/>
          <w:sz w:val="24"/>
          <w:szCs w:val="24"/>
        </w:rPr>
        <w:t>Weight Loss:</w:t>
      </w:r>
      <w:r w:rsidRPr="00C86C5E">
        <w:rPr>
          <w:rFonts w:ascii="Arial" w:hAnsi="Arial" w:cs="Arial"/>
          <w:sz w:val="24"/>
          <w:szCs w:val="24"/>
        </w:rPr>
        <w:t xml:space="preserve"> The individual should aim to lose weight through a combination of a healthy diet and regular physical activity. This can help reduce the risk of various health problems associated with obesity.</w:t>
      </w:r>
    </w:p>
    <w:p w14:paraId="70A9E5E8" w14:textId="77777777" w:rsidR="00357AC5" w:rsidRPr="00C86C5E" w:rsidRDefault="00357AC5" w:rsidP="005E0665">
      <w:pPr>
        <w:pStyle w:val="ListParagraph"/>
        <w:numPr>
          <w:ilvl w:val="0"/>
          <w:numId w:val="1"/>
        </w:numPr>
        <w:spacing w:line="360" w:lineRule="auto"/>
        <w:jc w:val="both"/>
        <w:rPr>
          <w:rFonts w:ascii="Arial" w:hAnsi="Arial" w:cs="Arial"/>
          <w:sz w:val="24"/>
          <w:szCs w:val="24"/>
        </w:rPr>
      </w:pPr>
      <w:r w:rsidRPr="00C86C5E">
        <w:rPr>
          <w:rFonts w:ascii="Arial" w:hAnsi="Arial" w:cs="Arial"/>
          <w:b/>
          <w:sz w:val="24"/>
          <w:szCs w:val="24"/>
        </w:rPr>
        <w:t>Regular Exercise:</w:t>
      </w:r>
      <w:r w:rsidRPr="00C86C5E">
        <w:rPr>
          <w:rFonts w:ascii="Arial" w:hAnsi="Arial" w:cs="Arial"/>
          <w:sz w:val="24"/>
          <w:szCs w:val="24"/>
        </w:rPr>
        <w:t xml:space="preserve"> The individual should aim to incorporate regular exercise into their routine. This can help improve overall health, reduce stress, and increase energy levels</w:t>
      </w:r>
      <w:r w:rsidR="00BC067D" w:rsidRPr="00C86C5E">
        <w:rPr>
          <w:rFonts w:ascii="Arial" w:hAnsi="Arial" w:cs="Arial"/>
          <w:sz w:val="24"/>
          <w:szCs w:val="24"/>
        </w:rPr>
        <w:t xml:space="preserve"> (</w:t>
      </w:r>
      <w:r w:rsidR="00BC067D" w:rsidRPr="00C86C5E">
        <w:rPr>
          <w:rFonts w:ascii="Arial" w:hAnsi="Arial" w:cs="Arial"/>
          <w:color w:val="222222"/>
          <w:sz w:val="24"/>
          <w:szCs w:val="20"/>
          <w:shd w:val="clear" w:color="auto" w:fill="FFFFFF"/>
        </w:rPr>
        <w:t xml:space="preserve">Saunders, </w:t>
      </w:r>
      <w:r w:rsidR="00BC067D" w:rsidRPr="00C86C5E">
        <w:rPr>
          <w:rFonts w:ascii="Arial" w:hAnsi="Arial" w:cs="Arial"/>
          <w:i/>
          <w:color w:val="222222"/>
          <w:sz w:val="24"/>
          <w:szCs w:val="20"/>
          <w:shd w:val="clear" w:color="auto" w:fill="FFFFFF"/>
        </w:rPr>
        <w:t xml:space="preserve">et al. </w:t>
      </w:r>
      <w:r w:rsidR="00BC067D" w:rsidRPr="00C86C5E">
        <w:rPr>
          <w:rFonts w:ascii="Arial" w:hAnsi="Arial" w:cs="Arial"/>
          <w:color w:val="222222"/>
          <w:sz w:val="24"/>
          <w:szCs w:val="20"/>
          <w:shd w:val="clear" w:color="auto" w:fill="FFFFFF"/>
        </w:rPr>
        <w:t>2020</w:t>
      </w:r>
      <w:r w:rsidR="00BC067D" w:rsidRPr="00C86C5E">
        <w:rPr>
          <w:rFonts w:ascii="Arial" w:hAnsi="Arial" w:cs="Arial"/>
          <w:sz w:val="24"/>
          <w:szCs w:val="24"/>
        </w:rPr>
        <w:t>)</w:t>
      </w:r>
      <w:r w:rsidRPr="00C86C5E">
        <w:rPr>
          <w:rFonts w:ascii="Arial" w:hAnsi="Arial" w:cs="Arial"/>
          <w:sz w:val="24"/>
          <w:szCs w:val="24"/>
        </w:rPr>
        <w:t>. A minimum of 30 minutes of moderate-intensity physical activity on most days of the week is recommended.</w:t>
      </w:r>
    </w:p>
    <w:p w14:paraId="40E5F63C" w14:textId="77777777" w:rsidR="00357AC5" w:rsidRPr="00C86C5E" w:rsidRDefault="00357AC5" w:rsidP="005E0665">
      <w:pPr>
        <w:pStyle w:val="ListParagraph"/>
        <w:numPr>
          <w:ilvl w:val="0"/>
          <w:numId w:val="1"/>
        </w:numPr>
        <w:spacing w:line="360" w:lineRule="auto"/>
        <w:jc w:val="both"/>
        <w:rPr>
          <w:rFonts w:ascii="Arial" w:hAnsi="Arial" w:cs="Arial"/>
          <w:sz w:val="24"/>
          <w:szCs w:val="24"/>
        </w:rPr>
      </w:pPr>
      <w:r w:rsidRPr="00C86C5E">
        <w:rPr>
          <w:rFonts w:ascii="Arial" w:hAnsi="Arial" w:cs="Arial"/>
          <w:b/>
          <w:sz w:val="24"/>
          <w:szCs w:val="24"/>
        </w:rPr>
        <w:t>Healthy Diet:</w:t>
      </w:r>
      <w:r w:rsidRPr="00C86C5E">
        <w:rPr>
          <w:rFonts w:ascii="Arial" w:hAnsi="Arial" w:cs="Arial"/>
          <w:sz w:val="24"/>
          <w:szCs w:val="24"/>
        </w:rPr>
        <w:t xml:space="preserve"> The individual should aim to eat a healthy and balanced diet that includes fruits, vegetables, whole grains, lean protein, and healthy fats. It is also important to limit the intake of processed and high-calorie foods.</w:t>
      </w:r>
    </w:p>
    <w:p w14:paraId="51242680" w14:textId="77777777" w:rsidR="00357AC5" w:rsidRPr="00C86C5E" w:rsidRDefault="00357AC5" w:rsidP="005E0665">
      <w:pPr>
        <w:pStyle w:val="ListParagraph"/>
        <w:numPr>
          <w:ilvl w:val="0"/>
          <w:numId w:val="1"/>
        </w:numPr>
        <w:spacing w:line="360" w:lineRule="auto"/>
        <w:jc w:val="both"/>
        <w:rPr>
          <w:rFonts w:ascii="Arial" w:hAnsi="Arial" w:cs="Arial"/>
          <w:sz w:val="24"/>
          <w:szCs w:val="24"/>
        </w:rPr>
      </w:pPr>
      <w:r w:rsidRPr="00C86C5E">
        <w:rPr>
          <w:rFonts w:ascii="Arial" w:hAnsi="Arial" w:cs="Arial"/>
          <w:b/>
          <w:sz w:val="24"/>
          <w:szCs w:val="24"/>
        </w:rPr>
        <w:t>Stress Management:</w:t>
      </w:r>
      <w:r w:rsidRPr="00C86C5E">
        <w:rPr>
          <w:rFonts w:ascii="Arial" w:hAnsi="Arial" w:cs="Arial"/>
          <w:sz w:val="24"/>
          <w:szCs w:val="24"/>
        </w:rPr>
        <w:t xml:space="preserve"> The individual should find ways to manage their stress levels, such as through relaxation techniques, regular exercise, and setting realistic goals.</w:t>
      </w:r>
    </w:p>
    <w:p w14:paraId="72E5DA02" w14:textId="77777777" w:rsidR="00357AC5" w:rsidRPr="00C86C5E" w:rsidRDefault="00357AC5" w:rsidP="005E0665">
      <w:pPr>
        <w:pStyle w:val="ListParagraph"/>
        <w:numPr>
          <w:ilvl w:val="0"/>
          <w:numId w:val="1"/>
        </w:numPr>
        <w:spacing w:line="360" w:lineRule="auto"/>
        <w:jc w:val="both"/>
        <w:rPr>
          <w:rFonts w:ascii="Arial" w:hAnsi="Arial" w:cs="Arial"/>
          <w:sz w:val="24"/>
          <w:szCs w:val="24"/>
        </w:rPr>
      </w:pPr>
      <w:r w:rsidRPr="00C86C5E">
        <w:rPr>
          <w:rFonts w:ascii="Arial" w:hAnsi="Arial" w:cs="Arial"/>
          <w:b/>
          <w:sz w:val="24"/>
          <w:szCs w:val="24"/>
        </w:rPr>
        <w:t>Regular Health Check-ups:</w:t>
      </w:r>
      <w:r w:rsidRPr="00C86C5E">
        <w:rPr>
          <w:rFonts w:ascii="Arial" w:hAnsi="Arial" w:cs="Arial"/>
          <w:sz w:val="24"/>
          <w:szCs w:val="24"/>
        </w:rPr>
        <w:t xml:space="preserve"> The individual should schedule regular health check-ups to monitor their health and detect any potential health problems early on.</w:t>
      </w:r>
    </w:p>
    <w:p w14:paraId="76E972F0" w14:textId="77777777" w:rsidR="00DE116E" w:rsidRPr="00C86C5E" w:rsidRDefault="00357AC5" w:rsidP="005E0665">
      <w:pPr>
        <w:pStyle w:val="Heading1"/>
        <w:rPr>
          <w:rFonts w:ascii="Arial" w:hAnsi="Arial" w:cs="Arial"/>
        </w:rPr>
      </w:pPr>
      <w:bookmarkStart w:id="4" w:name="_Toc130864365"/>
      <w:r w:rsidRPr="00C86C5E">
        <w:rPr>
          <w:rFonts w:ascii="Arial" w:hAnsi="Arial" w:cs="Arial"/>
        </w:rPr>
        <w:t>5.0 Conclusion</w:t>
      </w:r>
      <w:bookmarkEnd w:id="4"/>
    </w:p>
    <w:p w14:paraId="4EAD29FA" w14:textId="77777777" w:rsidR="00F93F0E" w:rsidRDefault="00EA5450" w:rsidP="00F93F0E">
      <w:pPr>
        <w:spacing w:line="360" w:lineRule="auto"/>
        <w:jc w:val="both"/>
        <w:rPr>
          <w:rFonts w:ascii="Arial" w:hAnsi="Arial" w:cs="Arial"/>
          <w:sz w:val="24"/>
          <w:szCs w:val="24"/>
        </w:rPr>
      </w:pPr>
      <w:r w:rsidRPr="00C86C5E">
        <w:rPr>
          <w:rFonts w:ascii="Arial" w:hAnsi="Arial" w:cs="Arial"/>
          <w:sz w:val="24"/>
          <w:szCs w:val="24"/>
        </w:rPr>
        <w:t>In conclusion, the health assessment report emphasizes the significance of leading a healthy lifestyle in order to preserve one's current level of health and to reduce one's risk of developing chronic diseases. Individuals are able to enhance their general health and lower the likelihood of developing health difficulties if they make adjustments to their lifestyles that are both long-term and sustainable and by adopting preventative health practices. The individual's health evaluation emphasizes the significance of leading a healthy lifestyle in order to avoid the myriad of negative health effects that are linked to obesity, including diabetes, cardiovascular disease, and stroke. The person should prioritize making adjustments to their lifestyle, such as engaging in regular exercise, maintaining a nutritious diet, and learning how to better manage stress, in order to alleviate the reported symptoms of exhaustion and headaches. It is also suggested that individuals go in for routine checkups so that they can keep track of their general health.</w:t>
      </w:r>
      <w:bookmarkStart w:id="5" w:name="_Toc130864366"/>
    </w:p>
    <w:p w14:paraId="7EC31F40" w14:textId="3C52C71B" w:rsidR="00357AC5" w:rsidRPr="00F93F0E" w:rsidRDefault="00357AC5" w:rsidP="00AA44F8">
      <w:pPr>
        <w:pStyle w:val="Heading1"/>
        <w:rPr>
          <w:sz w:val="24"/>
          <w:szCs w:val="24"/>
        </w:rPr>
      </w:pPr>
      <w:r w:rsidRPr="00C86C5E">
        <w:lastRenderedPageBreak/>
        <w:t xml:space="preserve">6.0 </w:t>
      </w:r>
      <w:r w:rsidRPr="00395EF9">
        <w:rPr>
          <w:rFonts w:ascii="Arial" w:hAnsi="Arial" w:cs="Arial"/>
        </w:rPr>
        <w:t>References</w:t>
      </w:r>
      <w:bookmarkEnd w:id="5"/>
    </w:p>
    <w:p w14:paraId="1E92CFAA" w14:textId="77777777" w:rsidR="00EA5450" w:rsidRPr="00C86C5E" w:rsidRDefault="00EA5450" w:rsidP="005E0665">
      <w:pPr>
        <w:spacing w:line="360" w:lineRule="auto"/>
        <w:jc w:val="both"/>
        <w:rPr>
          <w:rFonts w:ascii="Arial" w:hAnsi="Arial" w:cs="Arial"/>
          <w:b/>
          <w:sz w:val="24"/>
          <w:szCs w:val="24"/>
        </w:rPr>
      </w:pPr>
      <w:r w:rsidRPr="00C86C5E">
        <w:rPr>
          <w:rFonts w:ascii="Arial" w:hAnsi="Arial" w:cs="Arial"/>
          <w:b/>
          <w:sz w:val="24"/>
          <w:szCs w:val="24"/>
        </w:rPr>
        <w:t>Website links</w:t>
      </w:r>
    </w:p>
    <w:p w14:paraId="01357884" w14:textId="77777777" w:rsidR="00EA5450"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 xml:space="preserve">Sedentary </w:t>
      </w:r>
      <w:proofErr w:type="spellStart"/>
      <w:r w:rsidRPr="00C86C5E">
        <w:rPr>
          <w:rFonts w:ascii="Arial" w:hAnsi="Arial" w:cs="Arial"/>
          <w:sz w:val="24"/>
          <w:szCs w:val="24"/>
        </w:rPr>
        <w:t>behavior</w:t>
      </w:r>
      <w:proofErr w:type="spellEnd"/>
      <w:r w:rsidRPr="00C86C5E">
        <w:rPr>
          <w:rFonts w:ascii="Arial" w:hAnsi="Arial" w:cs="Arial"/>
          <w:sz w:val="24"/>
          <w:szCs w:val="24"/>
        </w:rPr>
        <w:t xml:space="preserve"> and health outcomes: https://www.ncbi.nlm.nih.gov/pmc/articles/PMC5122226/</w:t>
      </w:r>
    </w:p>
    <w:p w14:paraId="7B5D0590" w14:textId="77777777" w:rsidR="00EA5450"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Cardiovascular disease and sedentary lifestyle: https://www.ncbi.nlm.nih.gov/pmc/articles/PMC2996155/</w:t>
      </w:r>
    </w:p>
    <w:p w14:paraId="3AAB6C8F" w14:textId="77777777" w:rsidR="00EA5450"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 xml:space="preserve">Musculoskeletal problems and sedentary </w:t>
      </w:r>
      <w:proofErr w:type="spellStart"/>
      <w:r w:rsidRPr="00C86C5E">
        <w:rPr>
          <w:rFonts w:ascii="Arial" w:hAnsi="Arial" w:cs="Arial"/>
          <w:sz w:val="24"/>
          <w:szCs w:val="24"/>
        </w:rPr>
        <w:t>behavior</w:t>
      </w:r>
      <w:proofErr w:type="spellEnd"/>
      <w:r w:rsidRPr="00C86C5E">
        <w:rPr>
          <w:rFonts w:ascii="Arial" w:hAnsi="Arial" w:cs="Arial"/>
          <w:sz w:val="24"/>
          <w:szCs w:val="24"/>
        </w:rPr>
        <w:t>: https://www.ncbi.nlm.nih.gov/pmc/articles/PMC5680405/</w:t>
      </w:r>
    </w:p>
    <w:p w14:paraId="5D708A15" w14:textId="77777777" w:rsidR="00EA5450"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Binge-eating and chronic diseases: https://www.ncbi.nlm.nih.gov/pmc/articles/PMC5332187/</w:t>
      </w:r>
    </w:p>
    <w:p w14:paraId="416E2331" w14:textId="77777777" w:rsidR="00EA5450"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Stress and its impact on health: https://www.ncbi.nlm.nih.gov/pmc/articles/PMC5573220/</w:t>
      </w:r>
    </w:p>
    <w:p w14:paraId="3948E74B" w14:textId="77777777" w:rsidR="00EA5450"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Stress management techniques: https://www.healthline.com/nutrition/16-ways-relieve-stress-anxiety</w:t>
      </w:r>
    </w:p>
    <w:p w14:paraId="3CDDEF94" w14:textId="77777777" w:rsidR="00357AC5" w:rsidRPr="00C86C5E" w:rsidRDefault="00EA5450" w:rsidP="005E0665">
      <w:pPr>
        <w:spacing w:line="360" w:lineRule="auto"/>
        <w:jc w:val="both"/>
        <w:rPr>
          <w:rFonts w:ascii="Arial" w:hAnsi="Arial" w:cs="Arial"/>
          <w:sz w:val="24"/>
          <w:szCs w:val="24"/>
        </w:rPr>
      </w:pPr>
      <w:r w:rsidRPr="00C86C5E">
        <w:rPr>
          <w:rFonts w:ascii="Arial" w:hAnsi="Arial" w:cs="Arial"/>
          <w:sz w:val="24"/>
          <w:szCs w:val="24"/>
        </w:rPr>
        <w:t xml:space="preserve">Preventive health measures: </w:t>
      </w:r>
      <w:hyperlink r:id="rId8" w:history="1">
        <w:r w:rsidRPr="00C86C5E">
          <w:rPr>
            <w:rStyle w:val="Hyperlink"/>
            <w:rFonts w:ascii="Arial" w:hAnsi="Arial" w:cs="Arial"/>
            <w:sz w:val="24"/>
            <w:szCs w:val="24"/>
          </w:rPr>
          <w:t>https://www.cdc.gov/prevention/index.html</w:t>
        </w:r>
      </w:hyperlink>
    </w:p>
    <w:p w14:paraId="293CD79C" w14:textId="77777777" w:rsidR="00EA5450" w:rsidRPr="00C86C5E" w:rsidRDefault="00EA5450" w:rsidP="005E0665">
      <w:pPr>
        <w:spacing w:line="360" w:lineRule="auto"/>
        <w:jc w:val="both"/>
        <w:rPr>
          <w:rFonts w:ascii="Arial" w:hAnsi="Arial" w:cs="Arial"/>
          <w:b/>
          <w:color w:val="222222"/>
          <w:sz w:val="24"/>
          <w:szCs w:val="20"/>
          <w:shd w:val="clear" w:color="auto" w:fill="FFFFFF"/>
        </w:rPr>
      </w:pPr>
      <w:r w:rsidRPr="00C86C5E">
        <w:rPr>
          <w:rFonts w:ascii="Arial" w:hAnsi="Arial" w:cs="Arial"/>
          <w:b/>
          <w:color w:val="222222"/>
          <w:sz w:val="24"/>
          <w:szCs w:val="20"/>
          <w:shd w:val="clear" w:color="auto" w:fill="FFFFFF"/>
        </w:rPr>
        <w:t>Journals</w:t>
      </w:r>
    </w:p>
    <w:p w14:paraId="1E284328" w14:textId="77777777" w:rsidR="00EA5450" w:rsidRPr="00C86C5E" w:rsidRDefault="00EA5450" w:rsidP="005E0665">
      <w:pPr>
        <w:spacing w:line="360" w:lineRule="auto"/>
        <w:jc w:val="both"/>
        <w:rPr>
          <w:rFonts w:ascii="Arial" w:hAnsi="Arial" w:cs="Arial"/>
          <w:color w:val="222222"/>
          <w:sz w:val="24"/>
          <w:szCs w:val="20"/>
          <w:shd w:val="clear" w:color="auto" w:fill="FFFFFF"/>
        </w:rPr>
      </w:pPr>
      <w:proofErr w:type="spellStart"/>
      <w:r w:rsidRPr="00C86C5E">
        <w:rPr>
          <w:rFonts w:ascii="Arial" w:hAnsi="Arial" w:cs="Arial"/>
          <w:color w:val="222222"/>
          <w:sz w:val="24"/>
          <w:szCs w:val="20"/>
          <w:shd w:val="clear" w:color="auto" w:fill="FFFFFF"/>
        </w:rPr>
        <w:t>Alnazly</w:t>
      </w:r>
      <w:proofErr w:type="spellEnd"/>
      <w:r w:rsidRPr="00C86C5E">
        <w:rPr>
          <w:rFonts w:ascii="Arial" w:hAnsi="Arial" w:cs="Arial"/>
          <w:color w:val="222222"/>
          <w:sz w:val="24"/>
          <w:szCs w:val="20"/>
          <w:shd w:val="clear" w:color="auto" w:fill="FFFFFF"/>
        </w:rPr>
        <w:t xml:space="preserve">, E., </w:t>
      </w:r>
      <w:proofErr w:type="spellStart"/>
      <w:r w:rsidRPr="00C86C5E">
        <w:rPr>
          <w:rFonts w:ascii="Arial" w:hAnsi="Arial" w:cs="Arial"/>
          <w:color w:val="222222"/>
          <w:sz w:val="24"/>
          <w:szCs w:val="20"/>
          <w:shd w:val="clear" w:color="auto" w:fill="FFFFFF"/>
        </w:rPr>
        <w:t>Khraisat</w:t>
      </w:r>
      <w:proofErr w:type="spellEnd"/>
      <w:r w:rsidRPr="00C86C5E">
        <w:rPr>
          <w:rFonts w:ascii="Arial" w:hAnsi="Arial" w:cs="Arial"/>
          <w:color w:val="222222"/>
          <w:sz w:val="24"/>
          <w:szCs w:val="20"/>
          <w:shd w:val="clear" w:color="auto" w:fill="FFFFFF"/>
        </w:rPr>
        <w:t>, O. M., Al-</w:t>
      </w:r>
      <w:proofErr w:type="spellStart"/>
      <w:r w:rsidRPr="00C86C5E">
        <w:rPr>
          <w:rFonts w:ascii="Arial" w:hAnsi="Arial" w:cs="Arial"/>
          <w:color w:val="222222"/>
          <w:sz w:val="24"/>
          <w:szCs w:val="20"/>
          <w:shd w:val="clear" w:color="auto" w:fill="FFFFFF"/>
        </w:rPr>
        <w:t>Bashaireh</w:t>
      </w:r>
      <w:proofErr w:type="spellEnd"/>
      <w:r w:rsidRPr="00C86C5E">
        <w:rPr>
          <w:rFonts w:ascii="Arial" w:hAnsi="Arial" w:cs="Arial"/>
          <w:color w:val="222222"/>
          <w:sz w:val="24"/>
          <w:szCs w:val="20"/>
          <w:shd w:val="clear" w:color="auto" w:fill="FFFFFF"/>
        </w:rPr>
        <w:t>, A. M., &amp; Bryant, C. L. (2021). Anxiety, depression, stress, fear and social support during COVID-19 pandemic among Jordanian healthcare workers. </w:t>
      </w:r>
      <w:proofErr w:type="spellStart"/>
      <w:r w:rsidRPr="00C86C5E">
        <w:rPr>
          <w:rFonts w:ascii="Arial" w:hAnsi="Arial" w:cs="Arial"/>
          <w:i/>
          <w:iCs/>
          <w:color w:val="222222"/>
          <w:sz w:val="24"/>
          <w:szCs w:val="20"/>
          <w:shd w:val="clear" w:color="auto" w:fill="FFFFFF"/>
        </w:rPr>
        <w:t>Plos</w:t>
      </w:r>
      <w:proofErr w:type="spellEnd"/>
      <w:r w:rsidRPr="00C86C5E">
        <w:rPr>
          <w:rFonts w:ascii="Arial" w:hAnsi="Arial" w:cs="Arial"/>
          <w:i/>
          <w:iCs/>
          <w:color w:val="222222"/>
          <w:sz w:val="24"/>
          <w:szCs w:val="20"/>
          <w:shd w:val="clear" w:color="auto" w:fill="FFFFFF"/>
        </w:rPr>
        <w:t xml:space="preserve"> one</w:t>
      </w:r>
      <w:r w:rsidRPr="00C86C5E">
        <w:rPr>
          <w:rFonts w:ascii="Arial" w:hAnsi="Arial" w:cs="Arial"/>
          <w:color w:val="222222"/>
          <w:sz w:val="24"/>
          <w:szCs w:val="20"/>
          <w:shd w:val="clear" w:color="auto" w:fill="FFFFFF"/>
        </w:rPr>
        <w:t>, </w:t>
      </w:r>
      <w:r w:rsidRPr="00C86C5E">
        <w:rPr>
          <w:rFonts w:ascii="Arial" w:hAnsi="Arial" w:cs="Arial"/>
          <w:i/>
          <w:iCs/>
          <w:color w:val="222222"/>
          <w:sz w:val="24"/>
          <w:szCs w:val="20"/>
          <w:shd w:val="clear" w:color="auto" w:fill="FFFFFF"/>
        </w:rPr>
        <w:t>16</w:t>
      </w:r>
      <w:r w:rsidRPr="00C86C5E">
        <w:rPr>
          <w:rFonts w:ascii="Arial" w:hAnsi="Arial" w:cs="Arial"/>
          <w:color w:val="222222"/>
          <w:sz w:val="24"/>
          <w:szCs w:val="20"/>
          <w:shd w:val="clear" w:color="auto" w:fill="FFFFFF"/>
        </w:rPr>
        <w:t>(3), e0247679.</w:t>
      </w:r>
      <w:r w:rsidRPr="00C86C5E">
        <w:rPr>
          <w:rFonts w:ascii="Arial" w:hAnsi="Arial" w:cs="Arial"/>
          <w:sz w:val="28"/>
        </w:rPr>
        <w:t xml:space="preserve"> </w:t>
      </w:r>
      <w:hyperlink r:id="rId9" w:history="1">
        <w:r w:rsidRPr="00C86C5E">
          <w:rPr>
            <w:rStyle w:val="Hyperlink"/>
            <w:rFonts w:ascii="Arial" w:hAnsi="Arial" w:cs="Arial"/>
            <w:sz w:val="24"/>
            <w:szCs w:val="20"/>
            <w:shd w:val="clear" w:color="auto" w:fill="FFFFFF"/>
          </w:rPr>
          <w:t>https://journals.plos.org/plosone/article?id=10.1371/journal.pone.0247679</w:t>
        </w:r>
      </w:hyperlink>
    </w:p>
    <w:p w14:paraId="09A513F3" w14:textId="77777777" w:rsidR="00EA5450" w:rsidRPr="00C86C5E" w:rsidRDefault="00EA5450" w:rsidP="005E0665">
      <w:pPr>
        <w:spacing w:line="360" w:lineRule="auto"/>
        <w:jc w:val="both"/>
        <w:rPr>
          <w:rFonts w:ascii="Arial" w:hAnsi="Arial" w:cs="Arial"/>
          <w:color w:val="222222"/>
          <w:sz w:val="24"/>
          <w:szCs w:val="20"/>
          <w:shd w:val="clear" w:color="auto" w:fill="FFFFFF"/>
        </w:rPr>
      </w:pPr>
      <w:r w:rsidRPr="00C86C5E">
        <w:rPr>
          <w:rFonts w:ascii="Arial" w:hAnsi="Arial" w:cs="Arial"/>
          <w:color w:val="222222"/>
          <w:sz w:val="24"/>
          <w:szCs w:val="20"/>
          <w:shd w:val="clear" w:color="auto" w:fill="FFFFFF"/>
        </w:rPr>
        <w:t xml:space="preserve">Chandler, J., </w:t>
      </w:r>
      <w:proofErr w:type="spellStart"/>
      <w:r w:rsidRPr="00C86C5E">
        <w:rPr>
          <w:rFonts w:ascii="Arial" w:hAnsi="Arial" w:cs="Arial"/>
          <w:color w:val="222222"/>
          <w:sz w:val="24"/>
          <w:szCs w:val="20"/>
          <w:shd w:val="clear" w:color="auto" w:fill="FFFFFF"/>
        </w:rPr>
        <w:t>Cumpston</w:t>
      </w:r>
      <w:proofErr w:type="spellEnd"/>
      <w:r w:rsidRPr="00C86C5E">
        <w:rPr>
          <w:rFonts w:ascii="Arial" w:hAnsi="Arial" w:cs="Arial"/>
          <w:color w:val="222222"/>
          <w:sz w:val="24"/>
          <w:szCs w:val="20"/>
          <w:shd w:val="clear" w:color="auto" w:fill="FFFFFF"/>
        </w:rPr>
        <w:t xml:space="preserve">, M., Thomas, J., Higgins, J. P. T., </w:t>
      </w:r>
      <w:proofErr w:type="spellStart"/>
      <w:r w:rsidRPr="00C86C5E">
        <w:rPr>
          <w:rFonts w:ascii="Arial" w:hAnsi="Arial" w:cs="Arial"/>
          <w:color w:val="222222"/>
          <w:sz w:val="24"/>
          <w:szCs w:val="20"/>
          <w:shd w:val="clear" w:color="auto" w:fill="FFFFFF"/>
        </w:rPr>
        <w:t>Deeks</w:t>
      </w:r>
      <w:proofErr w:type="spellEnd"/>
      <w:r w:rsidRPr="00C86C5E">
        <w:rPr>
          <w:rFonts w:ascii="Arial" w:hAnsi="Arial" w:cs="Arial"/>
          <w:color w:val="222222"/>
          <w:sz w:val="24"/>
          <w:szCs w:val="20"/>
          <w:shd w:val="clear" w:color="auto" w:fill="FFFFFF"/>
        </w:rPr>
        <w:t>, J. J., &amp; Clarke, M. J. (2019). Chapter I: introduction. </w:t>
      </w:r>
      <w:r w:rsidRPr="00C86C5E">
        <w:rPr>
          <w:rFonts w:ascii="Arial" w:hAnsi="Arial" w:cs="Arial"/>
          <w:i/>
          <w:iCs/>
          <w:color w:val="222222"/>
          <w:sz w:val="24"/>
          <w:szCs w:val="20"/>
          <w:shd w:val="clear" w:color="auto" w:fill="FFFFFF"/>
        </w:rPr>
        <w:t>Cochrane handbook for systematic reviews of interventions version</w:t>
      </w:r>
      <w:r w:rsidRPr="00C86C5E">
        <w:rPr>
          <w:rFonts w:ascii="Arial" w:hAnsi="Arial" w:cs="Arial"/>
          <w:color w:val="222222"/>
          <w:sz w:val="24"/>
          <w:szCs w:val="20"/>
          <w:shd w:val="clear" w:color="auto" w:fill="FFFFFF"/>
        </w:rPr>
        <w:t>, </w:t>
      </w:r>
      <w:r w:rsidRPr="00C86C5E">
        <w:rPr>
          <w:rFonts w:ascii="Arial" w:hAnsi="Arial" w:cs="Arial"/>
          <w:i/>
          <w:iCs/>
          <w:color w:val="222222"/>
          <w:sz w:val="24"/>
          <w:szCs w:val="20"/>
          <w:shd w:val="clear" w:color="auto" w:fill="FFFFFF"/>
        </w:rPr>
        <w:t>5</w:t>
      </w:r>
      <w:r w:rsidRPr="00C86C5E">
        <w:rPr>
          <w:rFonts w:ascii="Arial" w:hAnsi="Arial" w:cs="Arial"/>
          <w:color w:val="222222"/>
          <w:sz w:val="24"/>
          <w:szCs w:val="20"/>
          <w:shd w:val="clear" w:color="auto" w:fill="FFFFFF"/>
        </w:rPr>
        <w:t>(0), 3-8.</w:t>
      </w:r>
      <w:r w:rsidRPr="00C86C5E">
        <w:rPr>
          <w:rFonts w:ascii="Arial" w:hAnsi="Arial" w:cs="Arial"/>
          <w:sz w:val="28"/>
        </w:rPr>
        <w:t xml:space="preserve"> </w:t>
      </w:r>
      <w:hyperlink r:id="rId10" w:history="1">
        <w:r w:rsidRPr="00C86C5E">
          <w:rPr>
            <w:rStyle w:val="Hyperlink"/>
            <w:rFonts w:ascii="Arial" w:hAnsi="Arial" w:cs="Arial"/>
            <w:sz w:val="24"/>
            <w:szCs w:val="20"/>
            <w:shd w:val="clear" w:color="auto" w:fill="FFFFFF"/>
          </w:rPr>
          <w:t>https://training.cochrane.org/handbook/archive/v6.2/chapter-i</w:t>
        </w:r>
      </w:hyperlink>
    </w:p>
    <w:p w14:paraId="1CFB1085" w14:textId="77777777" w:rsidR="00EA5450" w:rsidRPr="00C86C5E" w:rsidRDefault="00EA5450" w:rsidP="005E0665">
      <w:pPr>
        <w:spacing w:line="360" w:lineRule="auto"/>
        <w:jc w:val="both"/>
        <w:rPr>
          <w:rFonts w:ascii="Arial" w:hAnsi="Arial" w:cs="Arial"/>
          <w:color w:val="222222"/>
          <w:sz w:val="24"/>
          <w:szCs w:val="20"/>
          <w:shd w:val="clear" w:color="auto" w:fill="FFFFFF"/>
        </w:rPr>
      </w:pPr>
      <w:r w:rsidRPr="00C86C5E">
        <w:rPr>
          <w:rFonts w:ascii="Arial" w:hAnsi="Arial" w:cs="Arial"/>
          <w:color w:val="222222"/>
          <w:sz w:val="24"/>
          <w:szCs w:val="20"/>
          <w:shd w:val="clear" w:color="auto" w:fill="FFFFFF"/>
        </w:rPr>
        <w:t>Donovan, N. J., &amp; Blazer, D. (2020). Social isolation and loneliness in older adults: review and commentary of a national academies report. </w:t>
      </w:r>
      <w:r w:rsidRPr="00C86C5E">
        <w:rPr>
          <w:rFonts w:ascii="Arial" w:hAnsi="Arial" w:cs="Arial"/>
          <w:i/>
          <w:iCs/>
          <w:color w:val="222222"/>
          <w:sz w:val="24"/>
          <w:szCs w:val="20"/>
          <w:shd w:val="clear" w:color="auto" w:fill="FFFFFF"/>
        </w:rPr>
        <w:t>The American Journal of Geriatric Psychiatry</w:t>
      </w:r>
      <w:r w:rsidRPr="00C86C5E">
        <w:rPr>
          <w:rFonts w:ascii="Arial" w:hAnsi="Arial" w:cs="Arial"/>
          <w:color w:val="222222"/>
          <w:sz w:val="24"/>
          <w:szCs w:val="20"/>
          <w:shd w:val="clear" w:color="auto" w:fill="FFFFFF"/>
        </w:rPr>
        <w:t>, </w:t>
      </w:r>
      <w:r w:rsidRPr="00C86C5E">
        <w:rPr>
          <w:rFonts w:ascii="Arial" w:hAnsi="Arial" w:cs="Arial"/>
          <w:i/>
          <w:iCs/>
          <w:color w:val="222222"/>
          <w:sz w:val="24"/>
          <w:szCs w:val="20"/>
          <w:shd w:val="clear" w:color="auto" w:fill="FFFFFF"/>
        </w:rPr>
        <w:t>28</w:t>
      </w:r>
      <w:r w:rsidRPr="00C86C5E">
        <w:rPr>
          <w:rFonts w:ascii="Arial" w:hAnsi="Arial" w:cs="Arial"/>
          <w:color w:val="222222"/>
          <w:sz w:val="24"/>
          <w:szCs w:val="20"/>
          <w:shd w:val="clear" w:color="auto" w:fill="FFFFFF"/>
        </w:rPr>
        <w:t>(12), 1233-1244.</w:t>
      </w:r>
      <w:r w:rsidRPr="00C86C5E">
        <w:rPr>
          <w:rFonts w:ascii="Arial" w:hAnsi="Arial" w:cs="Arial"/>
          <w:sz w:val="28"/>
        </w:rPr>
        <w:t xml:space="preserve"> </w:t>
      </w:r>
      <w:hyperlink r:id="rId11" w:history="1">
        <w:r w:rsidRPr="00C86C5E">
          <w:rPr>
            <w:rStyle w:val="Hyperlink"/>
            <w:rFonts w:ascii="Arial" w:hAnsi="Arial" w:cs="Arial"/>
            <w:sz w:val="24"/>
            <w:szCs w:val="20"/>
            <w:shd w:val="clear" w:color="auto" w:fill="FFFFFF"/>
          </w:rPr>
          <w:t>https://www.sciencedirect.com/science/article/pii/S1064748120304425</w:t>
        </w:r>
      </w:hyperlink>
    </w:p>
    <w:p w14:paraId="66B57D7B" w14:textId="77777777" w:rsidR="00EA5450" w:rsidRPr="00C86C5E" w:rsidRDefault="00EA5450" w:rsidP="005E0665">
      <w:pPr>
        <w:spacing w:line="360" w:lineRule="auto"/>
        <w:jc w:val="both"/>
        <w:rPr>
          <w:rFonts w:ascii="Arial" w:hAnsi="Arial" w:cs="Arial"/>
          <w:sz w:val="32"/>
          <w:szCs w:val="24"/>
        </w:rPr>
      </w:pPr>
      <w:r w:rsidRPr="00C86C5E">
        <w:rPr>
          <w:rFonts w:ascii="Arial" w:hAnsi="Arial" w:cs="Arial"/>
          <w:color w:val="222222"/>
          <w:sz w:val="24"/>
          <w:szCs w:val="20"/>
          <w:shd w:val="clear" w:color="auto" w:fill="FFFFFF"/>
        </w:rPr>
        <w:lastRenderedPageBreak/>
        <w:t xml:space="preserve">Evans, R. A., McAuley, H., Harrison, E. M., </w:t>
      </w:r>
      <w:proofErr w:type="spellStart"/>
      <w:r w:rsidRPr="00C86C5E">
        <w:rPr>
          <w:rFonts w:ascii="Arial" w:hAnsi="Arial" w:cs="Arial"/>
          <w:color w:val="222222"/>
          <w:sz w:val="24"/>
          <w:szCs w:val="20"/>
          <w:shd w:val="clear" w:color="auto" w:fill="FFFFFF"/>
        </w:rPr>
        <w:t>Shikotra</w:t>
      </w:r>
      <w:proofErr w:type="spellEnd"/>
      <w:r w:rsidRPr="00C86C5E">
        <w:rPr>
          <w:rFonts w:ascii="Arial" w:hAnsi="Arial" w:cs="Arial"/>
          <w:color w:val="222222"/>
          <w:sz w:val="24"/>
          <w:szCs w:val="20"/>
          <w:shd w:val="clear" w:color="auto" w:fill="FFFFFF"/>
        </w:rPr>
        <w:t xml:space="preserve">, A., </w:t>
      </w:r>
      <w:proofErr w:type="spellStart"/>
      <w:r w:rsidRPr="00C86C5E">
        <w:rPr>
          <w:rFonts w:ascii="Arial" w:hAnsi="Arial" w:cs="Arial"/>
          <w:color w:val="222222"/>
          <w:sz w:val="24"/>
          <w:szCs w:val="20"/>
          <w:shd w:val="clear" w:color="auto" w:fill="FFFFFF"/>
        </w:rPr>
        <w:t>Singapuri</w:t>
      </w:r>
      <w:proofErr w:type="spellEnd"/>
      <w:r w:rsidRPr="00C86C5E">
        <w:rPr>
          <w:rFonts w:ascii="Arial" w:hAnsi="Arial" w:cs="Arial"/>
          <w:color w:val="222222"/>
          <w:sz w:val="24"/>
          <w:szCs w:val="20"/>
          <w:shd w:val="clear" w:color="auto" w:fill="FFFFFF"/>
        </w:rPr>
        <w:t>, A., Sereno, M., ... &amp; Cairns, P. (2021). Physical, cognitive, and mental health impacts of COVID-19 after hospitalisation (PHOSP-COVID): a UK multicentre, prospective cohort study. </w:t>
      </w:r>
      <w:r w:rsidRPr="00C86C5E">
        <w:rPr>
          <w:rFonts w:ascii="Arial" w:hAnsi="Arial" w:cs="Arial"/>
          <w:i/>
          <w:iCs/>
          <w:color w:val="222222"/>
          <w:sz w:val="24"/>
          <w:szCs w:val="20"/>
          <w:shd w:val="clear" w:color="auto" w:fill="FFFFFF"/>
        </w:rPr>
        <w:t>The Lancet Respiratory Medicine</w:t>
      </w:r>
      <w:r w:rsidRPr="00C86C5E">
        <w:rPr>
          <w:rFonts w:ascii="Arial" w:hAnsi="Arial" w:cs="Arial"/>
          <w:color w:val="222222"/>
          <w:sz w:val="24"/>
          <w:szCs w:val="20"/>
          <w:shd w:val="clear" w:color="auto" w:fill="FFFFFF"/>
        </w:rPr>
        <w:t>, </w:t>
      </w:r>
      <w:r w:rsidRPr="00C86C5E">
        <w:rPr>
          <w:rFonts w:ascii="Arial" w:hAnsi="Arial" w:cs="Arial"/>
          <w:i/>
          <w:iCs/>
          <w:color w:val="222222"/>
          <w:sz w:val="24"/>
          <w:szCs w:val="20"/>
          <w:shd w:val="clear" w:color="auto" w:fill="FFFFFF"/>
        </w:rPr>
        <w:t>9</w:t>
      </w:r>
      <w:r w:rsidRPr="00C86C5E">
        <w:rPr>
          <w:rFonts w:ascii="Arial" w:hAnsi="Arial" w:cs="Arial"/>
          <w:color w:val="222222"/>
          <w:sz w:val="24"/>
          <w:szCs w:val="20"/>
          <w:shd w:val="clear" w:color="auto" w:fill="FFFFFF"/>
        </w:rPr>
        <w:t>(11), 1275-1287.</w:t>
      </w:r>
      <w:r w:rsidRPr="00C86C5E">
        <w:rPr>
          <w:rFonts w:ascii="Arial" w:hAnsi="Arial" w:cs="Arial"/>
          <w:sz w:val="28"/>
        </w:rPr>
        <w:t xml:space="preserve"> </w:t>
      </w:r>
      <w:r w:rsidRPr="00C86C5E">
        <w:rPr>
          <w:rFonts w:ascii="Arial" w:hAnsi="Arial" w:cs="Arial"/>
          <w:color w:val="222222"/>
          <w:sz w:val="24"/>
          <w:szCs w:val="20"/>
          <w:shd w:val="clear" w:color="auto" w:fill="FFFFFF"/>
        </w:rPr>
        <w:t>https://www.sciencedirect.com/science/article/pii/S2213260021003830</w:t>
      </w:r>
    </w:p>
    <w:p w14:paraId="5B9BB63E" w14:textId="77777777" w:rsidR="00EA5450" w:rsidRPr="00C86C5E" w:rsidRDefault="00EA5450" w:rsidP="005E0665">
      <w:pPr>
        <w:spacing w:line="360" w:lineRule="auto"/>
        <w:jc w:val="both"/>
        <w:rPr>
          <w:rFonts w:ascii="Arial" w:hAnsi="Arial" w:cs="Arial"/>
          <w:color w:val="222222"/>
          <w:sz w:val="24"/>
          <w:szCs w:val="20"/>
          <w:shd w:val="clear" w:color="auto" w:fill="FFFFFF"/>
        </w:rPr>
      </w:pPr>
      <w:r w:rsidRPr="00C86C5E">
        <w:rPr>
          <w:rFonts w:ascii="Arial" w:hAnsi="Arial" w:cs="Arial"/>
          <w:color w:val="222222"/>
          <w:sz w:val="24"/>
          <w:szCs w:val="20"/>
          <w:shd w:val="clear" w:color="auto" w:fill="FFFFFF"/>
        </w:rPr>
        <w:t>Husk, K., Blockley, K., Lovell, R., Bethel, A., Lang, I., Byng, R., &amp; Garside, R. (2020). What approaches to social prescribing work, for whom, and in what circumstances? A realist review. </w:t>
      </w:r>
      <w:r w:rsidRPr="00C86C5E">
        <w:rPr>
          <w:rFonts w:ascii="Arial" w:hAnsi="Arial" w:cs="Arial"/>
          <w:i/>
          <w:iCs/>
          <w:color w:val="222222"/>
          <w:sz w:val="24"/>
          <w:szCs w:val="20"/>
          <w:shd w:val="clear" w:color="auto" w:fill="FFFFFF"/>
        </w:rPr>
        <w:t>Health &amp; social care in the community</w:t>
      </w:r>
      <w:r w:rsidRPr="00C86C5E">
        <w:rPr>
          <w:rFonts w:ascii="Arial" w:hAnsi="Arial" w:cs="Arial"/>
          <w:color w:val="222222"/>
          <w:sz w:val="24"/>
          <w:szCs w:val="20"/>
          <w:shd w:val="clear" w:color="auto" w:fill="FFFFFF"/>
        </w:rPr>
        <w:t>, </w:t>
      </w:r>
      <w:r w:rsidRPr="00C86C5E">
        <w:rPr>
          <w:rFonts w:ascii="Arial" w:hAnsi="Arial" w:cs="Arial"/>
          <w:i/>
          <w:iCs/>
          <w:color w:val="222222"/>
          <w:sz w:val="24"/>
          <w:szCs w:val="20"/>
          <w:shd w:val="clear" w:color="auto" w:fill="FFFFFF"/>
        </w:rPr>
        <w:t>28</w:t>
      </w:r>
      <w:r w:rsidRPr="00C86C5E">
        <w:rPr>
          <w:rFonts w:ascii="Arial" w:hAnsi="Arial" w:cs="Arial"/>
          <w:color w:val="222222"/>
          <w:sz w:val="24"/>
          <w:szCs w:val="20"/>
          <w:shd w:val="clear" w:color="auto" w:fill="FFFFFF"/>
        </w:rPr>
        <w:t>(2), 309-324.</w:t>
      </w:r>
      <w:r w:rsidRPr="00C86C5E">
        <w:rPr>
          <w:rFonts w:ascii="Arial" w:hAnsi="Arial" w:cs="Arial"/>
          <w:sz w:val="28"/>
        </w:rPr>
        <w:t xml:space="preserve"> </w:t>
      </w:r>
      <w:hyperlink r:id="rId12" w:history="1">
        <w:r w:rsidRPr="00C86C5E">
          <w:rPr>
            <w:rStyle w:val="Hyperlink"/>
            <w:rFonts w:ascii="Arial" w:hAnsi="Arial" w:cs="Arial"/>
            <w:sz w:val="24"/>
            <w:szCs w:val="20"/>
            <w:shd w:val="clear" w:color="auto" w:fill="FFFFFF"/>
          </w:rPr>
          <w:t>https://onlinelibrary.wiley.com/doi/abs/10.1111/hsc.12839</w:t>
        </w:r>
      </w:hyperlink>
    </w:p>
    <w:p w14:paraId="7FAB4B33" w14:textId="77777777" w:rsidR="00EA5450" w:rsidRPr="00C86C5E" w:rsidRDefault="00EA5450" w:rsidP="005E0665">
      <w:pPr>
        <w:spacing w:line="360" w:lineRule="auto"/>
        <w:jc w:val="both"/>
        <w:rPr>
          <w:rFonts w:ascii="Arial" w:hAnsi="Arial" w:cs="Arial"/>
          <w:color w:val="222222"/>
          <w:sz w:val="24"/>
          <w:szCs w:val="20"/>
          <w:shd w:val="clear" w:color="auto" w:fill="FFFFFF"/>
        </w:rPr>
      </w:pPr>
      <w:r w:rsidRPr="00C86C5E">
        <w:rPr>
          <w:rFonts w:ascii="Arial" w:hAnsi="Arial" w:cs="Arial"/>
          <w:color w:val="222222"/>
          <w:sz w:val="24"/>
          <w:szCs w:val="20"/>
          <w:shd w:val="clear" w:color="auto" w:fill="FFFFFF"/>
        </w:rPr>
        <w:t xml:space="preserve">Rossini, P. M., Di </w:t>
      </w:r>
      <w:proofErr w:type="spellStart"/>
      <w:r w:rsidRPr="00C86C5E">
        <w:rPr>
          <w:rFonts w:ascii="Arial" w:hAnsi="Arial" w:cs="Arial"/>
          <w:color w:val="222222"/>
          <w:sz w:val="24"/>
          <w:szCs w:val="20"/>
          <w:shd w:val="clear" w:color="auto" w:fill="FFFFFF"/>
        </w:rPr>
        <w:t>Iorio</w:t>
      </w:r>
      <w:proofErr w:type="spellEnd"/>
      <w:r w:rsidRPr="00C86C5E">
        <w:rPr>
          <w:rFonts w:ascii="Arial" w:hAnsi="Arial" w:cs="Arial"/>
          <w:color w:val="222222"/>
          <w:sz w:val="24"/>
          <w:szCs w:val="20"/>
          <w:shd w:val="clear" w:color="auto" w:fill="FFFFFF"/>
        </w:rPr>
        <w:t xml:space="preserve">, R., Vecchio, F., </w:t>
      </w:r>
      <w:proofErr w:type="spellStart"/>
      <w:r w:rsidRPr="00C86C5E">
        <w:rPr>
          <w:rFonts w:ascii="Arial" w:hAnsi="Arial" w:cs="Arial"/>
          <w:color w:val="222222"/>
          <w:sz w:val="24"/>
          <w:szCs w:val="20"/>
          <w:shd w:val="clear" w:color="auto" w:fill="FFFFFF"/>
        </w:rPr>
        <w:t>Anfossi</w:t>
      </w:r>
      <w:proofErr w:type="spellEnd"/>
      <w:r w:rsidRPr="00C86C5E">
        <w:rPr>
          <w:rFonts w:ascii="Arial" w:hAnsi="Arial" w:cs="Arial"/>
          <w:color w:val="222222"/>
          <w:sz w:val="24"/>
          <w:szCs w:val="20"/>
          <w:shd w:val="clear" w:color="auto" w:fill="FFFFFF"/>
        </w:rPr>
        <w:t xml:space="preserve">, M., </w:t>
      </w:r>
      <w:proofErr w:type="spellStart"/>
      <w:r w:rsidRPr="00C86C5E">
        <w:rPr>
          <w:rFonts w:ascii="Arial" w:hAnsi="Arial" w:cs="Arial"/>
          <w:color w:val="222222"/>
          <w:sz w:val="24"/>
          <w:szCs w:val="20"/>
          <w:shd w:val="clear" w:color="auto" w:fill="FFFFFF"/>
        </w:rPr>
        <w:t>Babiloni</w:t>
      </w:r>
      <w:proofErr w:type="spellEnd"/>
      <w:r w:rsidRPr="00C86C5E">
        <w:rPr>
          <w:rFonts w:ascii="Arial" w:hAnsi="Arial" w:cs="Arial"/>
          <w:color w:val="222222"/>
          <w:sz w:val="24"/>
          <w:szCs w:val="20"/>
          <w:shd w:val="clear" w:color="auto" w:fill="FFFFFF"/>
        </w:rPr>
        <w:t xml:space="preserve">, C., </w:t>
      </w:r>
      <w:proofErr w:type="spellStart"/>
      <w:r w:rsidRPr="00C86C5E">
        <w:rPr>
          <w:rFonts w:ascii="Arial" w:hAnsi="Arial" w:cs="Arial"/>
          <w:color w:val="222222"/>
          <w:sz w:val="24"/>
          <w:szCs w:val="20"/>
          <w:shd w:val="clear" w:color="auto" w:fill="FFFFFF"/>
        </w:rPr>
        <w:t>Bozzali</w:t>
      </w:r>
      <w:proofErr w:type="spellEnd"/>
      <w:r w:rsidRPr="00C86C5E">
        <w:rPr>
          <w:rFonts w:ascii="Arial" w:hAnsi="Arial" w:cs="Arial"/>
          <w:color w:val="222222"/>
          <w:sz w:val="24"/>
          <w:szCs w:val="20"/>
          <w:shd w:val="clear" w:color="auto" w:fill="FFFFFF"/>
        </w:rPr>
        <w:t>, M., ... &amp; Dubois, B. (2020). Early diagnosis of Alzheimer’s disease: the role of biomarkers including advanced EEG signal analysis. Report from the IFCN-sponsored panel of experts. </w:t>
      </w:r>
      <w:r w:rsidRPr="00C86C5E">
        <w:rPr>
          <w:rFonts w:ascii="Arial" w:hAnsi="Arial" w:cs="Arial"/>
          <w:i/>
          <w:iCs/>
          <w:color w:val="222222"/>
          <w:sz w:val="24"/>
          <w:szCs w:val="20"/>
          <w:shd w:val="clear" w:color="auto" w:fill="FFFFFF"/>
        </w:rPr>
        <w:t>Clinical Neurophysiology</w:t>
      </w:r>
      <w:r w:rsidRPr="00C86C5E">
        <w:rPr>
          <w:rFonts w:ascii="Arial" w:hAnsi="Arial" w:cs="Arial"/>
          <w:color w:val="222222"/>
          <w:sz w:val="24"/>
          <w:szCs w:val="20"/>
          <w:shd w:val="clear" w:color="auto" w:fill="FFFFFF"/>
        </w:rPr>
        <w:t>, </w:t>
      </w:r>
      <w:r w:rsidRPr="00C86C5E">
        <w:rPr>
          <w:rFonts w:ascii="Arial" w:hAnsi="Arial" w:cs="Arial"/>
          <w:i/>
          <w:iCs/>
          <w:color w:val="222222"/>
          <w:sz w:val="24"/>
          <w:szCs w:val="20"/>
          <w:shd w:val="clear" w:color="auto" w:fill="FFFFFF"/>
        </w:rPr>
        <w:t>131</w:t>
      </w:r>
      <w:r w:rsidRPr="00C86C5E">
        <w:rPr>
          <w:rFonts w:ascii="Arial" w:hAnsi="Arial" w:cs="Arial"/>
          <w:color w:val="222222"/>
          <w:sz w:val="24"/>
          <w:szCs w:val="20"/>
          <w:shd w:val="clear" w:color="auto" w:fill="FFFFFF"/>
        </w:rPr>
        <w:t>(6), 1287-1310.</w:t>
      </w:r>
      <w:r w:rsidRPr="00C86C5E">
        <w:rPr>
          <w:rFonts w:ascii="Arial" w:hAnsi="Arial" w:cs="Arial"/>
          <w:sz w:val="28"/>
        </w:rPr>
        <w:t xml:space="preserve"> </w:t>
      </w:r>
      <w:hyperlink r:id="rId13" w:history="1">
        <w:r w:rsidRPr="00C86C5E">
          <w:rPr>
            <w:rStyle w:val="Hyperlink"/>
            <w:rFonts w:ascii="Arial" w:hAnsi="Arial" w:cs="Arial"/>
            <w:sz w:val="24"/>
            <w:szCs w:val="20"/>
            <w:shd w:val="clear" w:color="auto" w:fill="FFFFFF"/>
          </w:rPr>
          <w:t>https://www.sciencedirect.com/science/article/pii/S1388245720300870</w:t>
        </w:r>
      </w:hyperlink>
    </w:p>
    <w:p w14:paraId="6970EC32" w14:textId="77777777" w:rsidR="00EA5450" w:rsidRPr="00C86C5E" w:rsidRDefault="00EA5450" w:rsidP="005E0665">
      <w:pPr>
        <w:spacing w:line="360" w:lineRule="auto"/>
        <w:jc w:val="both"/>
        <w:rPr>
          <w:rFonts w:ascii="Arial" w:hAnsi="Arial" w:cs="Arial"/>
          <w:color w:val="222222"/>
          <w:sz w:val="24"/>
          <w:szCs w:val="20"/>
          <w:shd w:val="clear" w:color="auto" w:fill="FFFFFF"/>
        </w:rPr>
      </w:pPr>
      <w:r w:rsidRPr="00C86C5E">
        <w:rPr>
          <w:rFonts w:ascii="Arial" w:hAnsi="Arial" w:cs="Arial"/>
          <w:color w:val="222222"/>
          <w:sz w:val="24"/>
          <w:szCs w:val="20"/>
          <w:shd w:val="clear" w:color="auto" w:fill="FFFFFF"/>
        </w:rPr>
        <w:t xml:space="preserve">Saunders, T. J., McIsaac, T., </w:t>
      </w:r>
      <w:proofErr w:type="spellStart"/>
      <w:r w:rsidRPr="00C86C5E">
        <w:rPr>
          <w:rFonts w:ascii="Arial" w:hAnsi="Arial" w:cs="Arial"/>
          <w:color w:val="222222"/>
          <w:sz w:val="24"/>
          <w:szCs w:val="20"/>
          <w:shd w:val="clear" w:color="auto" w:fill="FFFFFF"/>
        </w:rPr>
        <w:t>Douillette</w:t>
      </w:r>
      <w:proofErr w:type="spellEnd"/>
      <w:r w:rsidRPr="00C86C5E">
        <w:rPr>
          <w:rFonts w:ascii="Arial" w:hAnsi="Arial" w:cs="Arial"/>
          <w:color w:val="222222"/>
          <w:sz w:val="24"/>
          <w:szCs w:val="20"/>
          <w:shd w:val="clear" w:color="auto" w:fill="FFFFFF"/>
        </w:rPr>
        <w:t xml:space="preserve">, K., </w:t>
      </w:r>
      <w:proofErr w:type="spellStart"/>
      <w:r w:rsidRPr="00C86C5E">
        <w:rPr>
          <w:rFonts w:ascii="Arial" w:hAnsi="Arial" w:cs="Arial"/>
          <w:color w:val="222222"/>
          <w:sz w:val="24"/>
          <w:szCs w:val="20"/>
          <w:shd w:val="clear" w:color="auto" w:fill="FFFFFF"/>
        </w:rPr>
        <w:t>Gaulton</w:t>
      </w:r>
      <w:proofErr w:type="spellEnd"/>
      <w:r w:rsidRPr="00C86C5E">
        <w:rPr>
          <w:rFonts w:ascii="Arial" w:hAnsi="Arial" w:cs="Arial"/>
          <w:color w:val="222222"/>
          <w:sz w:val="24"/>
          <w:szCs w:val="20"/>
          <w:shd w:val="clear" w:color="auto" w:fill="FFFFFF"/>
        </w:rPr>
        <w:t>, N., Hunter, S., Rhodes, R. E., ... &amp; Healy, G. N. (2020). Sedentary behaviour and health in adults: an overview of systematic reviews. </w:t>
      </w:r>
      <w:r w:rsidRPr="00C86C5E">
        <w:rPr>
          <w:rFonts w:ascii="Arial" w:hAnsi="Arial" w:cs="Arial"/>
          <w:i/>
          <w:iCs/>
          <w:color w:val="222222"/>
          <w:sz w:val="24"/>
          <w:szCs w:val="20"/>
          <w:shd w:val="clear" w:color="auto" w:fill="FFFFFF"/>
        </w:rPr>
        <w:t>Applied Physiology, Nutrition, and Metabolism</w:t>
      </w:r>
      <w:r w:rsidRPr="00C86C5E">
        <w:rPr>
          <w:rFonts w:ascii="Arial" w:hAnsi="Arial" w:cs="Arial"/>
          <w:color w:val="222222"/>
          <w:sz w:val="24"/>
          <w:szCs w:val="20"/>
          <w:shd w:val="clear" w:color="auto" w:fill="FFFFFF"/>
        </w:rPr>
        <w:t>, </w:t>
      </w:r>
      <w:r w:rsidRPr="00C86C5E">
        <w:rPr>
          <w:rFonts w:ascii="Arial" w:hAnsi="Arial" w:cs="Arial"/>
          <w:i/>
          <w:iCs/>
          <w:color w:val="222222"/>
          <w:sz w:val="24"/>
          <w:szCs w:val="20"/>
          <w:shd w:val="clear" w:color="auto" w:fill="FFFFFF"/>
        </w:rPr>
        <w:t>45</w:t>
      </w:r>
      <w:r w:rsidRPr="00C86C5E">
        <w:rPr>
          <w:rFonts w:ascii="Arial" w:hAnsi="Arial" w:cs="Arial"/>
          <w:color w:val="222222"/>
          <w:sz w:val="24"/>
          <w:szCs w:val="20"/>
          <w:shd w:val="clear" w:color="auto" w:fill="FFFFFF"/>
        </w:rPr>
        <w:t>(10), S197-S217.</w:t>
      </w:r>
      <w:r w:rsidRPr="00C86C5E">
        <w:rPr>
          <w:rFonts w:ascii="Arial" w:hAnsi="Arial" w:cs="Arial"/>
          <w:sz w:val="28"/>
        </w:rPr>
        <w:t xml:space="preserve"> </w:t>
      </w:r>
      <w:hyperlink r:id="rId14" w:history="1">
        <w:r w:rsidRPr="00C86C5E">
          <w:rPr>
            <w:rStyle w:val="Hyperlink"/>
            <w:rFonts w:ascii="Arial" w:hAnsi="Arial" w:cs="Arial"/>
            <w:sz w:val="24"/>
            <w:szCs w:val="20"/>
            <w:shd w:val="clear" w:color="auto" w:fill="FFFFFF"/>
          </w:rPr>
          <w:t>https://cdnsciencepub.com/doi/abs/10.1139/apnm-2020-0272</w:t>
        </w:r>
      </w:hyperlink>
    </w:p>
    <w:p w14:paraId="2C221FFE" w14:textId="77777777" w:rsidR="00EA5450" w:rsidRPr="00C86C5E" w:rsidRDefault="00EA5450" w:rsidP="005E0665">
      <w:pPr>
        <w:spacing w:line="360" w:lineRule="auto"/>
        <w:jc w:val="both"/>
        <w:rPr>
          <w:rFonts w:ascii="Arial" w:hAnsi="Arial" w:cs="Arial"/>
          <w:color w:val="222222"/>
          <w:sz w:val="24"/>
          <w:szCs w:val="20"/>
          <w:shd w:val="clear" w:color="auto" w:fill="FFFFFF"/>
        </w:rPr>
      </w:pPr>
      <w:r w:rsidRPr="00C86C5E">
        <w:rPr>
          <w:rFonts w:ascii="Arial" w:hAnsi="Arial" w:cs="Arial"/>
          <w:color w:val="222222"/>
          <w:sz w:val="24"/>
          <w:szCs w:val="20"/>
          <w:shd w:val="clear" w:color="auto" w:fill="FFFFFF"/>
        </w:rPr>
        <w:t xml:space="preserve">Sinha, P., Calfee, C. S., Cherian, S., Brealey, D., Cutler, S., King, C., ... &amp; </w:t>
      </w:r>
      <w:proofErr w:type="spellStart"/>
      <w:r w:rsidRPr="00C86C5E">
        <w:rPr>
          <w:rFonts w:ascii="Arial" w:hAnsi="Arial" w:cs="Arial"/>
          <w:color w:val="222222"/>
          <w:sz w:val="24"/>
          <w:szCs w:val="20"/>
          <w:shd w:val="clear" w:color="auto" w:fill="FFFFFF"/>
        </w:rPr>
        <w:t>Szakmany</w:t>
      </w:r>
      <w:proofErr w:type="spellEnd"/>
      <w:r w:rsidRPr="00C86C5E">
        <w:rPr>
          <w:rFonts w:ascii="Arial" w:hAnsi="Arial" w:cs="Arial"/>
          <w:color w:val="222222"/>
          <w:sz w:val="24"/>
          <w:szCs w:val="20"/>
          <w:shd w:val="clear" w:color="auto" w:fill="FFFFFF"/>
        </w:rPr>
        <w:t>, T. (2020). Prevalence of phenotypes of acute respiratory distress syndrome in critically ill patients with COVID-19: a prospective observational study. </w:t>
      </w:r>
      <w:r w:rsidRPr="00C86C5E">
        <w:rPr>
          <w:rFonts w:ascii="Arial" w:hAnsi="Arial" w:cs="Arial"/>
          <w:i/>
          <w:iCs/>
          <w:color w:val="222222"/>
          <w:sz w:val="24"/>
          <w:szCs w:val="20"/>
          <w:shd w:val="clear" w:color="auto" w:fill="FFFFFF"/>
        </w:rPr>
        <w:t>The Lancet Respiratory Medicine</w:t>
      </w:r>
      <w:r w:rsidRPr="00C86C5E">
        <w:rPr>
          <w:rFonts w:ascii="Arial" w:hAnsi="Arial" w:cs="Arial"/>
          <w:color w:val="222222"/>
          <w:sz w:val="24"/>
          <w:szCs w:val="20"/>
          <w:shd w:val="clear" w:color="auto" w:fill="FFFFFF"/>
        </w:rPr>
        <w:t>, </w:t>
      </w:r>
      <w:r w:rsidRPr="00C86C5E">
        <w:rPr>
          <w:rFonts w:ascii="Arial" w:hAnsi="Arial" w:cs="Arial"/>
          <w:i/>
          <w:iCs/>
          <w:color w:val="222222"/>
          <w:sz w:val="24"/>
          <w:szCs w:val="20"/>
          <w:shd w:val="clear" w:color="auto" w:fill="FFFFFF"/>
        </w:rPr>
        <w:t>8</w:t>
      </w:r>
      <w:r w:rsidRPr="00C86C5E">
        <w:rPr>
          <w:rFonts w:ascii="Arial" w:hAnsi="Arial" w:cs="Arial"/>
          <w:color w:val="222222"/>
          <w:sz w:val="24"/>
          <w:szCs w:val="20"/>
          <w:shd w:val="clear" w:color="auto" w:fill="FFFFFF"/>
        </w:rPr>
        <w:t>(12), 1209-1218.</w:t>
      </w:r>
      <w:r w:rsidRPr="00C86C5E">
        <w:rPr>
          <w:rFonts w:ascii="Arial" w:hAnsi="Arial" w:cs="Arial"/>
          <w:sz w:val="28"/>
        </w:rPr>
        <w:t xml:space="preserve"> </w:t>
      </w:r>
      <w:hyperlink r:id="rId15" w:history="1">
        <w:r w:rsidRPr="00C86C5E">
          <w:rPr>
            <w:rStyle w:val="Hyperlink"/>
            <w:rFonts w:ascii="Arial" w:hAnsi="Arial" w:cs="Arial"/>
            <w:sz w:val="24"/>
            <w:szCs w:val="20"/>
            <w:shd w:val="clear" w:color="auto" w:fill="FFFFFF"/>
          </w:rPr>
          <w:t>https://www.sciencedirect.com/science/article/pii/S2213260020303660</w:t>
        </w:r>
      </w:hyperlink>
    </w:p>
    <w:p w14:paraId="34322758" w14:textId="77777777" w:rsidR="00EA5450" w:rsidRPr="00C86C5E" w:rsidRDefault="00EA5450" w:rsidP="005E0665">
      <w:pPr>
        <w:spacing w:line="360" w:lineRule="auto"/>
        <w:jc w:val="both"/>
        <w:rPr>
          <w:rFonts w:ascii="Arial" w:hAnsi="Arial" w:cs="Arial"/>
          <w:color w:val="222222"/>
          <w:sz w:val="24"/>
          <w:szCs w:val="20"/>
          <w:shd w:val="clear" w:color="auto" w:fill="FFFFFF"/>
        </w:rPr>
      </w:pPr>
      <w:r w:rsidRPr="00C86C5E">
        <w:rPr>
          <w:rFonts w:ascii="Arial" w:hAnsi="Arial" w:cs="Arial"/>
          <w:color w:val="222222"/>
          <w:sz w:val="24"/>
          <w:szCs w:val="20"/>
          <w:shd w:val="clear" w:color="auto" w:fill="FFFFFF"/>
        </w:rPr>
        <w:t xml:space="preserve">Van den Borst, B., Peters, J. B., Brink, M., Schoon, Y., Bleeker-Rovers, C. P., </w:t>
      </w:r>
      <w:proofErr w:type="spellStart"/>
      <w:r w:rsidRPr="00C86C5E">
        <w:rPr>
          <w:rFonts w:ascii="Arial" w:hAnsi="Arial" w:cs="Arial"/>
          <w:color w:val="222222"/>
          <w:sz w:val="24"/>
          <w:szCs w:val="20"/>
          <w:shd w:val="clear" w:color="auto" w:fill="FFFFFF"/>
        </w:rPr>
        <w:t>Schers</w:t>
      </w:r>
      <w:proofErr w:type="spellEnd"/>
      <w:r w:rsidRPr="00C86C5E">
        <w:rPr>
          <w:rFonts w:ascii="Arial" w:hAnsi="Arial" w:cs="Arial"/>
          <w:color w:val="222222"/>
          <w:sz w:val="24"/>
          <w:szCs w:val="20"/>
          <w:shd w:val="clear" w:color="auto" w:fill="FFFFFF"/>
        </w:rPr>
        <w:t>, H., ... &amp; van den Heuvel, M. (2021). Comprehensive health assessment 3 months after recovery from acute coronavirus disease 2019 (COVID-19). </w:t>
      </w:r>
      <w:r w:rsidRPr="00C86C5E">
        <w:rPr>
          <w:rFonts w:ascii="Arial" w:hAnsi="Arial" w:cs="Arial"/>
          <w:i/>
          <w:iCs/>
          <w:color w:val="222222"/>
          <w:sz w:val="24"/>
          <w:szCs w:val="20"/>
          <w:shd w:val="clear" w:color="auto" w:fill="FFFFFF"/>
        </w:rPr>
        <w:t>Clinical Infectious Diseases</w:t>
      </w:r>
      <w:r w:rsidRPr="00C86C5E">
        <w:rPr>
          <w:rFonts w:ascii="Arial" w:hAnsi="Arial" w:cs="Arial"/>
          <w:color w:val="222222"/>
          <w:sz w:val="24"/>
          <w:szCs w:val="20"/>
          <w:shd w:val="clear" w:color="auto" w:fill="FFFFFF"/>
        </w:rPr>
        <w:t>, </w:t>
      </w:r>
      <w:r w:rsidRPr="00C86C5E">
        <w:rPr>
          <w:rFonts w:ascii="Arial" w:hAnsi="Arial" w:cs="Arial"/>
          <w:i/>
          <w:iCs/>
          <w:color w:val="222222"/>
          <w:sz w:val="24"/>
          <w:szCs w:val="20"/>
          <w:shd w:val="clear" w:color="auto" w:fill="FFFFFF"/>
        </w:rPr>
        <w:t>73</w:t>
      </w:r>
      <w:r w:rsidRPr="00C86C5E">
        <w:rPr>
          <w:rFonts w:ascii="Arial" w:hAnsi="Arial" w:cs="Arial"/>
          <w:color w:val="222222"/>
          <w:sz w:val="24"/>
          <w:szCs w:val="20"/>
          <w:shd w:val="clear" w:color="auto" w:fill="FFFFFF"/>
        </w:rPr>
        <w:t>(5), e1089-e1098.</w:t>
      </w:r>
      <w:r w:rsidRPr="00C86C5E">
        <w:rPr>
          <w:rFonts w:ascii="Arial" w:hAnsi="Arial" w:cs="Arial"/>
          <w:sz w:val="28"/>
        </w:rPr>
        <w:t xml:space="preserve"> </w:t>
      </w:r>
      <w:hyperlink r:id="rId16" w:history="1">
        <w:r w:rsidRPr="00C86C5E">
          <w:rPr>
            <w:rStyle w:val="Hyperlink"/>
            <w:rFonts w:ascii="Arial" w:hAnsi="Arial" w:cs="Arial"/>
            <w:sz w:val="24"/>
            <w:szCs w:val="20"/>
            <w:shd w:val="clear" w:color="auto" w:fill="FFFFFF"/>
          </w:rPr>
          <w:t>https://academic.oup.com/cid/article-abstract/73/5/e1089/5998118</w:t>
        </w:r>
      </w:hyperlink>
    </w:p>
    <w:p w14:paraId="031C2D2B" w14:textId="77777777" w:rsidR="00EA5450" w:rsidRPr="00C86C5E" w:rsidRDefault="00EA5450" w:rsidP="005E0665">
      <w:pPr>
        <w:spacing w:line="360" w:lineRule="auto"/>
        <w:jc w:val="both"/>
        <w:rPr>
          <w:rFonts w:ascii="Arial" w:hAnsi="Arial" w:cs="Arial"/>
          <w:color w:val="222222"/>
          <w:sz w:val="24"/>
          <w:szCs w:val="20"/>
          <w:shd w:val="clear" w:color="auto" w:fill="FFFFFF"/>
        </w:rPr>
      </w:pPr>
      <w:r w:rsidRPr="00C86C5E">
        <w:rPr>
          <w:rFonts w:ascii="Arial" w:hAnsi="Arial" w:cs="Arial"/>
          <w:color w:val="222222"/>
          <w:sz w:val="24"/>
          <w:szCs w:val="20"/>
          <w:shd w:val="clear" w:color="auto" w:fill="FFFFFF"/>
        </w:rPr>
        <w:t>World Health Organization. (2021). </w:t>
      </w:r>
      <w:r w:rsidRPr="00C86C5E">
        <w:rPr>
          <w:rFonts w:ascii="Arial" w:hAnsi="Arial" w:cs="Arial"/>
          <w:i/>
          <w:iCs/>
          <w:color w:val="222222"/>
          <w:sz w:val="24"/>
          <w:szCs w:val="20"/>
          <w:shd w:val="clear" w:color="auto" w:fill="FFFFFF"/>
        </w:rPr>
        <w:t>World report on hearing</w:t>
      </w:r>
      <w:r w:rsidRPr="00C86C5E">
        <w:rPr>
          <w:rFonts w:ascii="Arial" w:hAnsi="Arial" w:cs="Arial"/>
          <w:color w:val="222222"/>
          <w:sz w:val="24"/>
          <w:szCs w:val="20"/>
          <w:shd w:val="clear" w:color="auto" w:fill="FFFFFF"/>
        </w:rPr>
        <w:t>. World Health Organization.</w:t>
      </w:r>
      <w:r w:rsidRPr="00C86C5E">
        <w:rPr>
          <w:rFonts w:ascii="Arial" w:hAnsi="Arial" w:cs="Arial"/>
          <w:sz w:val="28"/>
        </w:rPr>
        <w:t xml:space="preserve"> </w:t>
      </w:r>
      <w:hyperlink r:id="rId17" w:history="1">
        <w:r w:rsidRPr="00C86C5E">
          <w:rPr>
            <w:rStyle w:val="Hyperlink"/>
            <w:rFonts w:ascii="Arial" w:hAnsi="Arial" w:cs="Arial"/>
            <w:sz w:val="24"/>
            <w:szCs w:val="20"/>
            <w:shd w:val="clear" w:color="auto" w:fill="FFFFFF"/>
          </w:rPr>
          <w:t>https://books.google.com/books?hl=en&amp;lr=&amp;id=zMRqEAAAQBAJ&amp;oi=fnd&amp;pg=PR5&amp;</w:t>
        </w:r>
        <w:r w:rsidRPr="00C86C5E">
          <w:rPr>
            <w:rStyle w:val="Hyperlink"/>
            <w:rFonts w:ascii="Arial" w:hAnsi="Arial" w:cs="Arial"/>
            <w:sz w:val="24"/>
            <w:szCs w:val="20"/>
            <w:shd w:val="clear" w:color="auto" w:fill="FFFFFF"/>
          </w:rPr>
          <w:lastRenderedPageBreak/>
          <w:t>dq=Health+and+Social+Care+Introduction+to+Physiology++Health+Assessment+Report&amp;ots=cGDkAV7bKs&amp;sig=J0Jt848aUwBppi6LfNzbe9GtgIw</w:t>
        </w:r>
      </w:hyperlink>
    </w:p>
    <w:p w14:paraId="6AFD880F" w14:textId="77777777" w:rsidR="00357AC5" w:rsidRPr="00C86C5E" w:rsidRDefault="00357AC5" w:rsidP="005E0665">
      <w:pPr>
        <w:spacing w:line="360" w:lineRule="auto"/>
        <w:jc w:val="both"/>
        <w:rPr>
          <w:rFonts w:ascii="Arial" w:hAnsi="Arial" w:cs="Arial"/>
          <w:sz w:val="24"/>
          <w:szCs w:val="24"/>
        </w:rPr>
      </w:pPr>
    </w:p>
    <w:sectPr w:rsidR="00357AC5" w:rsidRPr="00C86C5E">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3FD8E" w14:textId="77777777" w:rsidR="00CB2BDB" w:rsidRDefault="00CB2BDB" w:rsidP="00357AC5">
      <w:pPr>
        <w:spacing w:after="0" w:line="240" w:lineRule="auto"/>
      </w:pPr>
      <w:r>
        <w:separator/>
      </w:r>
    </w:p>
  </w:endnote>
  <w:endnote w:type="continuationSeparator" w:id="0">
    <w:p w14:paraId="03E6A2FE" w14:textId="77777777" w:rsidR="00CB2BDB" w:rsidRDefault="00CB2BDB" w:rsidP="00357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7DF09" w14:textId="77777777" w:rsidR="00CB2BDB" w:rsidRDefault="00CB2BDB" w:rsidP="00357AC5">
      <w:pPr>
        <w:spacing w:after="0" w:line="240" w:lineRule="auto"/>
      </w:pPr>
      <w:r>
        <w:separator/>
      </w:r>
    </w:p>
  </w:footnote>
  <w:footnote w:type="continuationSeparator" w:id="0">
    <w:p w14:paraId="7C375413" w14:textId="77777777" w:rsidR="00CB2BDB" w:rsidRDefault="00CB2BDB" w:rsidP="00357A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311750"/>
      <w:docPartObj>
        <w:docPartGallery w:val="Page Numbers (Top of Page)"/>
        <w:docPartUnique/>
      </w:docPartObj>
    </w:sdtPr>
    <w:sdtEndPr>
      <w:rPr>
        <w:noProof/>
      </w:rPr>
    </w:sdtEndPr>
    <w:sdtContent>
      <w:p w14:paraId="303A8FD8" w14:textId="77777777" w:rsidR="00357AC5" w:rsidRDefault="00357AC5">
        <w:pPr>
          <w:pStyle w:val="Header"/>
          <w:jc w:val="right"/>
        </w:pPr>
        <w:r>
          <w:fldChar w:fldCharType="begin"/>
        </w:r>
        <w:r>
          <w:instrText xml:space="preserve"> PAGE   \* MERGEFORMAT </w:instrText>
        </w:r>
        <w:r>
          <w:fldChar w:fldCharType="separate"/>
        </w:r>
        <w:r w:rsidR="00BC067D">
          <w:rPr>
            <w:noProof/>
          </w:rPr>
          <w:t>6</w:t>
        </w:r>
        <w:r>
          <w:rPr>
            <w:noProof/>
          </w:rPr>
          <w:fldChar w:fldCharType="end"/>
        </w:r>
      </w:p>
    </w:sdtContent>
  </w:sdt>
  <w:p w14:paraId="51AD0D1C" w14:textId="77777777" w:rsidR="00357AC5" w:rsidRDefault="00357A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A51520"/>
    <w:multiLevelType w:val="hybridMultilevel"/>
    <w:tmpl w:val="AC2240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DDB3A24"/>
    <w:multiLevelType w:val="hybridMultilevel"/>
    <w:tmpl w:val="4FF002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0E12E2B"/>
    <w:multiLevelType w:val="hybridMultilevel"/>
    <w:tmpl w:val="C49875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33517421">
    <w:abstractNumId w:val="1"/>
  </w:num>
  <w:num w:numId="2" w16cid:durableId="262762289">
    <w:abstractNumId w:val="0"/>
  </w:num>
  <w:num w:numId="3" w16cid:durableId="16091922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7AC5"/>
    <w:rsid w:val="0023451B"/>
    <w:rsid w:val="0031236F"/>
    <w:rsid w:val="00335FA9"/>
    <w:rsid w:val="00357AC5"/>
    <w:rsid w:val="00395EF9"/>
    <w:rsid w:val="003C61B1"/>
    <w:rsid w:val="003F1657"/>
    <w:rsid w:val="004374CC"/>
    <w:rsid w:val="004A2425"/>
    <w:rsid w:val="005E0665"/>
    <w:rsid w:val="007F14AD"/>
    <w:rsid w:val="009C2862"/>
    <w:rsid w:val="00AA44F8"/>
    <w:rsid w:val="00BC067D"/>
    <w:rsid w:val="00C86C5E"/>
    <w:rsid w:val="00CB2BDB"/>
    <w:rsid w:val="00EA5450"/>
    <w:rsid w:val="00F93F0E"/>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4293C"/>
  <w15:chartTrackingRefBased/>
  <w15:docId w15:val="{8194963D-E4CF-46A6-B9A6-A45E28775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35FA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semiHidden/>
    <w:unhideWhenUsed/>
    <w:qFormat/>
    <w:rsid w:val="009C2862"/>
    <w:pPr>
      <w:keepNext/>
      <w:keepLines/>
      <w:spacing w:before="40" w:after="0" w:line="360" w:lineRule="auto"/>
      <w:jc w:val="both"/>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FA9"/>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9C2862"/>
    <w:rPr>
      <w:rFonts w:ascii="Times New Roman" w:eastAsiaTheme="majorEastAsia" w:hAnsi="Times New Roman" w:cstheme="majorBidi"/>
      <w:b/>
      <w:color w:val="000000" w:themeColor="text1"/>
      <w:sz w:val="24"/>
      <w:szCs w:val="24"/>
      <w:lang w:val="en-GB"/>
    </w:rPr>
  </w:style>
  <w:style w:type="paragraph" w:styleId="ListParagraph">
    <w:name w:val="List Paragraph"/>
    <w:basedOn w:val="Normal"/>
    <w:uiPriority w:val="34"/>
    <w:qFormat/>
    <w:rsid w:val="00357AC5"/>
    <w:pPr>
      <w:ind w:left="720"/>
      <w:contextualSpacing/>
    </w:pPr>
  </w:style>
  <w:style w:type="paragraph" w:styleId="Header">
    <w:name w:val="header"/>
    <w:basedOn w:val="Normal"/>
    <w:link w:val="HeaderChar"/>
    <w:uiPriority w:val="99"/>
    <w:unhideWhenUsed/>
    <w:rsid w:val="00357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AC5"/>
    <w:rPr>
      <w:lang w:val="en-GB"/>
    </w:rPr>
  </w:style>
  <w:style w:type="paragraph" w:styleId="Footer">
    <w:name w:val="footer"/>
    <w:basedOn w:val="Normal"/>
    <w:link w:val="FooterChar"/>
    <w:uiPriority w:val="99"/>
    <w:unhideWhenUsed/>
    <w:rsid w:val="00357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AC5"/>
    <w:rPr>
      <w:lang w:val="en-GB"/>
    </w:rPr>
  </w:style>
  <w:style w:type="character" w:styleId="Hyperlink">
    <w:name w:val="Hyperlink"/>
    <w:basedOn w:val="DefaultParagraphFont"/>
    <w:uiPriority w:val="99"/>
    <w:unhideWhenUsed/>
    <w:rsid w:val="00EA5450"/>
    <w:rPr>
      <w:color w:val="0563C1" w:themeColor="hyperlink"/>
      <w:u w:val="single"/>
    </w:rPr>
  </w:style>
  <w:style w:type="paragraph" w:styleId="TOCHeading">
    <w:name w:val="TOC Heading"/>
    <w:basedOn w:val="Heading1"/>
    <w:next w:val="Normal"/>
    <w:uiPriority w:val="39"/>
    <w:unhideWhenUsed/>
    <w:qFormat/>
    <w:rsid w:val="00BC067D"/>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C067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318096">
      <w:bodyDiv w:val="1"/>
      <w:marLeft w:val="0"/>
      <w:marRight w:val="0"/>
      <w:marTop w:val="0"/>
      <w:marBottom w:val="0"/>
      <w:divBdr>
        <w:top w:val="none" w:sz="0" w:space="0" w:color="auto"/>
        <w:left w:val="none" w:sz="0" w:space="0" w:color="auto"/>
        <w:bottom w:val="none" w:sz="0" w:space="0" w:color="auto"/>
        <w:right w:val="none" w:sz="0" w:space="0" w:color="auto"/>
      </w:divBdr>
    </w:div>
    <w:div w:id="1069301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prevention/index.html" TargetMode="External"/><Relationship Id="rId13" Type="http://schemas.openxmlformats.org/officeDocument/2006/relationships/hyperlink" Target="https://www.sciencedirect.com/science/article/pii/S1388245720300870"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abs/10.1111/hsc.12839" TargetMode="External"/><Relationship Id="rId17" Type="http://schemas.openxmlformats.org/officeDocument/2006/relationships/hyperlink" Target="https://books.google.com/books?hl=en&amp;lr=&amp;id=zMRqEAAAQBAJ&amp;oi=fnd&amp;pg=PR5&amp;dq=Health+and+Social+Care+Introduction+to+Physiology++Health+Assessment+Report&amp;ots=cGDkAV7bKs&amp;sig=J0Jt848aUwBppi6LfNzbe9GtgIw" TargetMode="External"/><Relationship Id="rId2" Type="http://schemas.openxmlformats.org/officeDocument/2006/relationships/numbering" Target="numbering.xml"/><Relationship Id="rId16" Type="http://schemas.openxmlformats.org/officeDocument/2006/relationships/hyperlink" Target="https://academic.oup.com/cid/article-abstract/73/5/e1089/599811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1064748120304425" TargetMode="External"/><Relationship Id="rId5" Type="http://schemas.openxmlformats.org/officeDocument/2006/relationships/webSettings" Target="webSettings.xml"/><Relationship Id="rId15" Type="http://schemas.openxmlformats.org/officeDocument/2006/relationships/hyperlink" Target="https://www.sciencedirect.com/science/article/pii/S2213260020303660" TargetMode="External"/><Relationship Id="rId10" Type="http://schemas.openxmlformats.org/officeDocument/2006/relationships/hyperlink" Target="https://training.cochrane.org/handbook/archive/v6.2/chapter-i"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journals.plos.org/plosone/article?id=10.1371/journal.pone.0247679" TargetMode="External"/><Relationship Id="rId14" Type="http://schemas.openxmlformats.org/officeDocument/2006/relationships/hyperlink" Target="https://cdnsciencepub.com/doi/abs/10.1139/apnm-2020-02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43C549-70BD-448D-A050-F47B05C9EBC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2570</Words>
  <Characters>14650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Samira Parveen</cp:lastModifiedBy>
  <cp:revision>2</cp:revision>
  <dcterms:created xsi:type="dcterms:W3CDTF">2023-04-15T08:23:00Z</dcterms:created>
  <dcterms:modified xsi:type="dcterms:W3CDTF">2023-04-15T08:23:00Z</dcterms:modified>
</cp:coreProperties>
</file>