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775194" w14:textId="77777777" w:rsidR="00CF0F9B" w:rsidRPr="008E60BF" w:rsidRDefault="00EE007B">
      <w:pPr>
        <w:spacing w:after="80"/>
        <w:jc w:val="center"/>
      </w:pPr>
      <w:r w:rsidRPr="008E60BF">
        <w:rPr>
          <w:b/>
          <w:bCs/>
          <w:color w:val="1F3864"/>
          <w:sz w:val="36"/>
          <w:szCs w:val="36"/>
        </w:rPr>
        <w:t>Procurement Route and Tendering Strategy</w:t>
      </w:r>
    </w:p>
    <w:p w14:paraId="5B817F52" w14:textId="77777777" w:rsidR="00CF0F9B" w:rsidRPr="008E60BF" w:rsidRDefault="00EE007B">
      <w:pPr>
        <w:spacing w:after="80"/>
        <w:jc w:val="center"/>
      </w:pPr>
      <w:r w:rsidRPr="008E60BF">
        <w:rPr>
          <w:b/>
          <w:bCs/>
          <w:color w:val="2E5496"/>
          <w:sz w:val="26"/>
          <w:szCs w:val="26"/>
        </w:rPr>
        <w:t>Centre of Excellence for Construction Training, Swansea SA1</w:t>
      </w:r>
    </w:p>
    <w:p w14:paraId="1A26D2F2" w14:textId="77777777" w:rsidR="00252AB1" w:rsidRPr="008E60BF" w:rsidRDefault="00252AB1" w:rsidP="00252AB1">
      <w:pPr>
        <w:pStyle w:val="Strong1"/>
      </w:pPr>
    </w:p>
    <w:p w14:paraId="52391AD1" w14:textId="77777777" w:rsidR="00D15702" w:rsidRPr="008E60BF" w:rsidRDefault="00D15702" w:rsidP="00D15702">
      <w:pPr>
        <w:spacing w:before="100" w:after="100"/>
        <w:jc w:val="both"/>
        <w:rPr>
          <w:b/>
          <w:bCs/>
        </w:rPr>
      </w:pPr>
      <w:r w:rsidRPr="008E60BF">
        <w:rPr>
          <w:b/>
          <w:bCs/>
        </w:rPr>
        <w:t>Introduction</w:t>
      </w:r>
    </w:p>
    <w:p w14:paraId="73C6A0C2" w14:textId="77777777" w:rsidR="00D15702" w:rsidRPr="008E60BF" w:rsidRDefault="00D15702" w:rsidP="00D15702">
      <w:pPr>
        <w:spacing w:before="100" w:after="100"/>
        <w:jc w:val="both"/>
      </w:pPr>
      <w:r w:rsidRPr="008E60BF">
        <w:t>Procurement within the construction industry refers to the process by which a client obtains the services necessary to design and construct a built asset. The strategy selected directly determines how responsibilities for design, construction and risk are allocated between the client, consultants and contractors, and consequently has a significant bearing on project cost, programme, quality and overall delivery (RICS 2024).</w:t>
      </w:r>
    </w:p>
    <w:p w14:paraId="261234B4" w14:textId="2D82DA65" w:rsidR="00D15702" w:rsidRPr="008E60BF" w:rsidRDefault="00D15702" w:rsidP="00D15702">
      <w:pPr>
        <w:spacing w:before="100" w:after="100"/>
        <w:jc w:val="both"/>
      </w:pPr>
      <w:r w:rsidRPr="008E60BF">
        <w:t>The proposed development involves the construction of a new centre of excellence for construction training in Swansea, SA1. Having recently secured external funding, the developer must demonstrate that the project can be delivered within the allocated budget whilst maintaining high construction standards appropriate to an educational facility. This report evaluates three procurement routes commonly employed within the UK construction industry</w:t>
      </w:r>
      <w:r w:rsidR="00710A78" w:rsidRPr="008E60BF">
        <w:t xml:space="preserve">: </w:t>
      </w:r>
      <w:r w:rsidRPr="008E60BF">
        <w:t>traditional procurement, design and build, and management procurement</w:t>
      </w:r>
      <w:r w:rsidR="00710A78" w:rsidRPr="008E60BF">
        <w:t xml:space="preserve">, </w:t>
      </w:r>
      <w:r w:rsidRPr="008E60BF">
        <w:t>before recommending the most appropriate strategy and a suitable tendering process.</w:t>
      </w:r>
    </w:p>
    <w:p w14:paraId="237CAB8B" w14:textId="3EDD428C" w:rsidR="00D15702" w:rsidRPr="008E60BF" w:rsidRDefault="00D15702" w:rsidP="00D15702">
      <w:pPr>
        <w:spacing w:before="100" w:after="100"/>
        <w:jc w:val="both"/>
        <w:rPr>
          <w:b/>
          <w:bCs/>
        </w:rPr>
      </w:pPr>
    </w:p>
    <w:p w14:paraId="00CDB849" w14:textId="77777777" w:rsidR="00D15702" w:rsidRPr="008E60BF" w:rsidRDefault="00D15702" w:rsidP="00D15702">
      <w:pPr>
        <w:spacing w:before="100" w:after="100"/>
        <w:jc w:val="both"/>
        <w:rPr>
          <w:b/>
          <w:bCs/>
        </w:rPr>
      </w:pPr>
      <w:r w:rsidRPr="008E60BF">
        <w:rPr>
          <w:b/>
          <w:bCs/>
        </w:rPr>
        <w:t>Project Feasibility Considerations</w:t>
      </w:r>
    </w:p>
    <w:p w14:paraId="6F237241" w14:textId="3C36D520" w:rsidR="00D15702" w:rsidRPr="008E60BF" w:rsidRDefault="00D15702" w:rsidP="00D15702">
      <w:pPr>
        <w:spacing w:before="100" w:after="100"/>
        <w:jc w:val="both"/>
      </w:pPr>
      <w:r w:rsidRPr="008E60BF">
        <w:t>Before selecting a procurement strategy, it is essential to assess the viability of the proposed development across financial, programme and technical dimensions. A feasibility study identifies risks and informs decision-making at an early stage, helping ensure that significant resources are</w:t>
      </w:r>
      <w:r w:rsidR="00522642" w:rsidRPr="008E60BF">
        <w:t xml:space="preserve"> </w:t>
      </w:r>
      <w:r w:rsidRPr="008E60BF">
        <w:t>committed to a demonstrably achievable project (</w:t>
      </w:r>
      <w:proofErr w:type="spellStart"/>
      <w:r w:rsidRPr="008E60BF">
        <w:t>Overvest</w:t>
      </w:r>
      <w:proofErr w:type="spellEnd"/>
      <w:r w:rsidRPr="008E60BF">
        <w:t>, M. 2023).</w:t>
      </w:r>
    </w:p>
    <w:p w14:paraId="3DE3081F" w14:textId="77777777" w:rsidR="00D15702" w:rsidRPr="008E60BF" w:rsidRDefault="00D15702" w:rsidP="00D15702">
      <w:pPr>
        <w:spacing w:before="100" w:after="100"/>
        <w:jc w:val="both"/>
      </w:pPr>
      <w:r w:rsidRPr="008E60BF">
        <w:t>Financial feasibility is the primary concern. The development has been secured through external funding, meaning the developer must exercise disciplined cost control and is unlikely to have access to significant contingency finance. Procurement routes offering early and reliable cost certainty are therefore most advantageous.</w:t>
      </w:r>
    </w:p>
    <w:p w14:paraId="49BB70D7" w14:textId="77777777" w:rsidR="00D15702" w:rsidRPr="008E60BF" w:rsidRDefault="00D15702" w:rsidP="00D15702">
      <w:pPr>
        <w:spacing w:before="100" w:after="100"/>
        <w:jc w:val="both"/>
      </w:pPr>
      <w:r w:rsidRPr="008E60BF">
        <w:t>Programme feasibility is also relevant. A construction training centre will typically need to become operational within a defined timeframe to fulfil commitments made to funders and to support planned educational programmes. Strategies that enable efficient delivery and allow design and construction activities to overlap are therefore preferable.</w:t>
      </w:r>
    </w:p>
    <w:p w14:paraId="36E4D14E" w14:textId="77777777" w:rsidR="00D15702" w:rsidRPr="008E60BF" w:rsidRDefault="00D15702" w:rsidP="00D15702">
      <w:pPr>
        <w:spacing w:before="100" w:after="100"/>
        <w:jc w:val="both"/>
      </w:pPr>
      <w:r w:rsidRPr="008E60BF">
        <w:t>Finally, the technical complexity of the facility must be considered. A construction training centre is likely to include specialist workshops, practical training spaces, classrooms and ancillary accommodation, each with distinct design requirements. Compliance with the Building Regulations 2010 and the CDM Regulations 2015 will be mandatory, placing duties on the client, designers and contractors to manage health and safety risks throughout the project lifecycle (HSE 2015a).</w:t>
      </w:r>
    </w:p>
    <w:p w14:paraId="033E7814" w14:textId="5099FF20" w:rsidR="00D15702" w:rsidRPr="008E60BF" w:rsidRDefault="00D15702" w:rsidP="00D15702">
      <w:pPr>
        <w:spacing w:before="100" w:after="100"/>
        <w:jc w:val="both"/>
      </w:pPr>
    </w:p>
    <w:p w14:paraId="0E914979" w14:textId="77777777" w:rsidR="00D15702" w:rsidRPr="008E60BF" w:rsidRDefault="00D15702" w:rsidP="00D15702">
      <w:pPr>
        <w:spacing w:before="100" w:after="100"/>
        <w:jc w:val="both"/>
        <w:rPr>
          <w:b/>
          <w:bCs/>
        </w:rPr>
      </w:pPr>
      <w:r w:rsidRPr="008E60BF">
        <w:rPr>
          <w:b/>
          <w:bCs/>
        </w:rPr>
        <w:t>Procurement Routes</w:t>
      </w:r>
    </w:p>
    <w:p w14:paraId="76BC4EE5" w14:textId="77777777" w:rsidR="00D15702" w:rsidRPr="008E60BF" w:rsidRDefault="00D15702" w:rsidP="00D15702">
      <w:pPr>
        <w:spacing w:before="100" w:after="100"/>
        <w:jc w:val="both"/>
        <w:rPr>
          <w:b/>
          <w:bCs/>
        </w:rPr>
      </w:pPr>
      <w:r w:rsidRPr="008E60BF">
        <w:rPr>
          <w:b/>
          <w:bCs/>
          <w:i/>
          <w:iCs/>
        </w:rPr>
        <w:t>Traditional Procurement</w:t>
      </w:r>
    </w:p>
    <w:p w14:paraId="312B90EB" w14:textId="77777777" w:rsidR="00D15702" w:rsidRPr="008E60BF" w:rsidRDefault="00D15702" w:rsidP="00D15702">
      <w:pPr>
        <w:spacing w:before="100" w:after="100"/>
        <w:jc w:val="both"/>
      </w:pPr>
      <w:r w:rsidRPr="008E60BF">
        <w:t>Traditional procurement, commonly referred to as design-bid-build, is one of the most established routes in the UK (designingbuildings.co.uk, 2023). The client appoints a professional design team to produce a complete design before contractors are invited to submit competitive tenders for the construction works.</w:t>
      </w:r>
    </w:p>
    <w:p w14:paraId="6F63463C" w14:textId="77777777" w:rsidR="00D15702" w:rsidRPr="008E60BF" w:rsidRDefault="00D15702" w:rsidP="00D15702">
      <w:pPr>
        <w:spacing w:before="100" w:after="100"/>
        <w:jc w:val="both"/>
      </w:pPr>
      <w:r w:rsidRPr="008E60BF">
        <w:t xml:space="preserve">The principal advantage is the high degree of design control retained by the client. Competitive tendering on a defined scope promotes transparency and can deliver value for money (Builtinteriors.com, 2023). Accountability is clear: the design team is responsible for design and the contractor for its execution. However, the sequential nature of design-then-construction inevitably extends the overall programme. The contractor is not involved during </w:t>
      </w:r>
      <w:r w:rsidRPr="008E60BF">
        <w:lastRenderedPageBreak/>
        <w:t>the design phase, limiting opportunities to improve buildability, and post-contract design changes are likely to generate additional cost and delay.</w:t>
      </w:r>
    </w:p>
    <w:p w14:paraId="4E8A54D9" w14:textId="77777777" w:rsidR="00D15702" w:rsidRPr="008E60BF" w:rsidRDefault="00D15702" w:rsidP="00D15702">
      <w:pPr>
        <w:spacing w:before="100" w:after="100"/>
        <w:jc w:val="both"/>
        <w:rPr>
          <w:b/>
          <w:bCs/>
        </w:rPr>
      </w:pPr>
      <w:r w:rsidRPr="008E60BF">
        <w:rPr>
          <w:b/>
          <w:bCs/>
          <w:i/>
          <w:iCs/>
        </w:rPr>
        <w:t>Design and Build Procurement</w:t>
      </w:r>
    </w:p>
    <w:p w14:paraId="2BE5D5C9" w14:textId="77777777" w:rsidR="00D15702" w:rsidRPr="008E60BF" w:rsidRDefault="00D15702" w:rsidP="00D15702">
      <w:pPr>
        <w:spacing w:before="100" w:after="100"/>
        <w:jc w:val="both"/>
      </w:pPr>
      <w:r w:rsidRPr="008E60BF">
        <w:t>Design and build (D&amp;B) places responsibility for both the design and construction with a single contractor. The client prepares an Employer's Requirements document setting out objectives, functional requirements and performance standards. Contractors submit tenders incorporating their proposed design and a fixed lump sum price, commonly delivered under the JCT Design and Build Contract (CIOB 2022).</w:t>
      </w:r>
    </w:p>
    <w:p w14:paraId="2B474867" w14:textId="1A506D51" w:rsidR="00D15702" w:rsidRPr="008E60BF" w:rsidRDefault="00D15702" w:rsidP="00D15702">
      <w:pPr>
        <w:spacing w:before="100" w:after="100"/>
        <w:jc w:val="both"/>
      </w:pPr>
      <w:r w:rsidRPr="008E60BF">
        <w:t>The primary advantage is a single point of responsibility. The contractor is accountable for both design quality and construction performance, simplifying communication and reducing the risk of disputes (Savoie, S. 2024). Critically, the contractor provides a fixed price at an early stage, giving the client cost certainty and protection against budget overruns. A further benefit is the potential for programme saving through overlapping design and construction</w:t>
      </w:r>
      <w:r w:rsidR="00522642" w:rsidRPr="008E60BF">
        <w:t>,</w:t>
      </w:r>
      <w:r w:rsidRPr="008E60BF">
        <w:t xml:space="preserve"> sometimes referred to as fast-tracking.</w:t>
      </w:r>
    </w:p>
    <w:p w14:paraId="68B15CB9" w14:textId="77777777" w:rsidR="00D15702" w:rsidRPr="008E60BF" w:rsidRDefault="00D15702" w:rsidP="00D15702">
      <w:pPr>
        <w:spacing w:before="100" w:after="100"/>
        <w:jc w:val="both"/>
      </w:pPr>
      <w:r w:rsidRPr="008E60BF">
        <w:t>The principal disadvantage is reduced client design control. If the Employer's Requirements are insufficiently detailed, contractors may resolve design questions in ways that favour cost efficiency over quality. Careful preparation of those requirements and the appointment of an independent Employer's Agent are therefore essential (Clark, S. 2024).</w:t>
      </w:r>
    </w:p>
    <w:p w14:paraId="773F2615" w14:textId="77777777" w:rsidR="00D15702" w:rsidRPr="008E60BF" w:rsidRDefault="00D15702" w:rsidP="00D15702">
      <w:pPr>
        <w:spacing w:before="100" w:after="100"/>
        <w:jc w:val="both"/>
        <w:rPr>
          <w:b/>
          <w:bCs/>
        </w:rPr>
      </w:pPr>
      <w:r w:rsidRPr="008E60BF">
        <w:rPr>
          <w:b/>
          <w:bCs/>
          <w:i/>
          <w:iCs/>
        </w:rPr>
        <w:t>Management Procurement</w:t>
      </w:r>
    </w:p>
    <w:p w14:paraId="4CA4DDA7" w14:textId="7246B76B" w:rsidR="00D15702" w:rsidRPr="008E60BF" w:rsidRDefault="00D15702" w:rsidP="00D15702">
      <w:pPr>
        <w:spacing w:before="100" w:after="100"/>
        <w:jc w:val="both"/>
      </w:pPr>
      <w:r w:rsidRPr="008E60BF">
        <w:t xml:space="preserve">Management procurement involves </w:t>
      </w:r>
      <w:r w:rsidR="00FB6B86" w:rsidRPr="008E60BF">
        <w:t xml:space="preserve">the </w:t>
      </w:r>
      <w:r w:rsidRPr="008E60BF">
        <w:t>appointment of a management contractor to coordinate construction across discrete trade packages awarded to specialist subcontractors. The primary advantage is the ability to accelerate the programme through fast-tracking, as construction can commence before the design is fully complete. This approach is most suited to large, complex projects where flexibility and speed of delivery are paramount.</w:t>
      </w:r>
    </w:p>
    <w:p w14:paraId="6BD82A67" w14:textId="77777777" w:rsidR="00D15702" w:rsidRPr="008E60BF" w:rsidRDefault="00D15702" w:rsidP="00D15702">
      <w:pPr>
        <w:spacing w:before="100" w:after="100"/>
        <w:jc w:val="both"/>
        <w:rPr>
          <w:b/>
          <w:bCs/>
        </w:rPr>
      </w:pPr>
      <w:r w:rsidRPr="008E60BF">
        <w:t>However, because trade contracts are awarded progressively, the final project cost may not be known until construction is well advanced, creating considerable financial risk. This lack of early cost certainty is fundamentally incompatible with the external funding constraints facing this developer. Furthermore, management procurement demands a high level of client experience and active involvement in managing a complex contractual structure</w:t>
      </w:r>
      <w:r w:rsidRPr="008E60BF">
        <w:rPr>
          <w:b/>
          <w:bCs/>
        </w:rPr>
        <w:t>.</w:t>
      </w:r>
    </w:p>
    <w:p w14:paraId="79859EAA" w14:textId="77777777" w:rsidR="00FB452C" w:rsidRPr="008E60BF" w:rsidRDefault="00FB452C" w:rsidP="00FB452C">
      <w:pPr>
        <w:pStyle w:val="Strong1"/>
      </w:pPr>
      <w:r w:rsidRPr="008E60BF">
        <w:t>Comparison of Procurement Routes</w:t>
      </w:r>
    </w:p>
    <w:p w14:paraId="1624DFD0" w14:textId="77777777" w:rsidR="00FB452C" w:rsidRPr="008E60BF" w:rsidRDefault="00FB452C" w:rsidP="00FB452C">
      <w:pPr>
        <w:spacing w:before="100" w:after="100"/>
        <w:jc w:val="both"/>
      </w:pPr>
      <w:r w:rsidRPr="008E60BF">
        <w:t>The table below summarises the key advantages and disadvantages of each procurement route for this project:</w:t>
      </w:r>
    </w:p>
    <w:p w14:paraId="1FAAF260" w14:textId="77777777" w:rsidR="00FB452C" w:rsidRPr="008E60BF" w:rsidRDefault="00FB452C" w:rsidP="00FB452C">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3263"/>
        <w:gridCol w:w="3263"/>
      </w:tblGrid>
      <w:tr w:rsidR="00FB452C" w:rsidRPr="008E60BF" w14:paraId="1703252D" w14:textId="77777777" w:rsidTr="00AA1C65">
        <w:trPr>
          <w:tblHeader/>
        </w:trPr>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C210F1C" w14:textId="77777777" w:rsidR="00FB452C" w:rsidRPr="008E60BF" w:rsidRDefault="00FB452C" w:rsidP="00AA1C65">
            <w:r w:rsidRPr="008E60BF">
              <w:rPr>
                <w:b/>
                <w:bCs/>
                <w:color w:val="FFFFFF"/>
                <w:sz w:val="20"/>
                <w:szCs w:val="20"/>
              </w:rPr>
              <w:t>Procurement Route</w:t>
            </w:r>
          </w:p>
        </w:tc>
        <w:tc>
          <w:tcPr>
            <w:tcW w:w="326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B4D94E4" w14:textId="77777777" w:rsidR="00FB452C" w:rsidRPr="008E60BF" w:rsidRDefault="00FB452C" w:rsidP="00AA1C65">
            <w:r w:rsidRPr="008E60BF">
              <w:rPr>
                <w:b/>
                <w:bCs/>
                <w:color w:val="FFFFFF"/>
                <w:sz w:val="20"/>
                <w:szCs w:val="20"/>
              </w:rPr>
              <w:t>Advantages</w:t>
            </w:r>
          </w:p>
        </w:tc>
        <w:tc>
          <w:tcPr>
            <w:tcW w:w="326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A55C214" w14:textId="77777777" w:rsidR="00FB452C" w:rsidRPr="008E60BF" w:rsidRDefault="00FB452C" w:rsidP="00AA1C65">
            <w:r w:rsidRPr="008E60BF">
              <w:rPr>
                <w:b/>
                <w:bCs/>
                <w:color w:val="FFFFFF"/>
                <w:sz w:val="20"/>
                <w:szCs w:val="20"/>
              </w:rPr>
              <w:t>Disadvantages</w:t>
            </w:r>
          </w:p>
        </w:tc>
      </w:tr>
      <w:tr w:rsidR="00FB452C" w:rsidRPr="008E60BF" w14:paraId="5A374F8C" w14:textId="77777777" w:rsidTr="00AA1C65">
        <w:tc>
          <w:tcPr>
            <w:tcW w:w="25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20" w:type="dxa"/>
              <w:bottom w:w="80" w:type="dxa"/>
              <w:right w:w="120" w:type="dxa"/>
            </w:tcMar>
          </w:tcPr>
          <w:p w14:paraId="6EB5F3C1" w14:textId="77777777" w:rsidR="00FB452C" w:rsidRPr="008E60BF" w:rsidRDefault="00FB452C" w:rsidP="00AA1C65">
            <w:r w:rsidRPr="008E60BF">
              <w:rPr>
                <w:b/>
                <w:bCs/>
                <w:sz w:val="20"/>
                <w:szCs w:val="20"/>
              </w:rPr>
              <w:t>Traditional (Design-Bid-Build)</w:t>
            </w:r>
          </w:p>
        </w:tc>
        <w:tc>
          <w:tcPr>
            <w:tcW w:w="3263"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5552D18" w14:textId="77777777" w:rsidR="00FB452C" w:rsidRPr="008E60BF" w:rsidRDefault="00FB452C" w:rsidP="00AA1C65">
            <w:r w:rsidRPr="008E60BF">
              <w:rPr>
                <w:sz w:val="20"/>
                <w:szCs w:val="20"/>
              </w:rPr>
              <w:t xml:space="preserve">High design </w:t>
            </w:r>
            <w:proofErr w:type="gramStart"/>
            <w:r w:rsidRPr="008E60BF">
              <w:rPr>
                <w:sz w:val="20"/>
                <w:szCs w:val="20"/>
              </w:rPr>
              <w:t>control;</w:t>
            </w:r>
            <w:proofErr w:type="gramEnd"/>
            <w:r w:rsidRPr="008E60BF">
              <w:rPr>
                <w:sz w:val="20"/>
                <w:szCs w:val="20"/>
              </w:rPr>
              <w:t xml:space="preserve"> competitive tendering promotes value for money; clear accountability</w:t>
            </w:r>
          </w:p>
        </w:tc>
        <w:tc>
          <w:tcPr>
            <w:tcW w:w="3263"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FAFE6D5" w14:textId="77777777" w:rsidR="00FB452C" w:rsidRPr="008E60BF" w:rsidRDefault="00FB452C" w:rsidP="00AA1C65">
            <w:r w:rsidRPr="008E60BF">
              <w:rPr>
                <w:sz w:val="20"/>
                <w:szCs w:val="20"/>
              </w:rPr>
              <w:t xml:space="preserve">Longer programme; no contractor design input; variations post-contract </w:t>
            </w:r>
            <w:proofErr w:type="gramStart"/>
            <w:r w:rsidRPr="008E60BF">
              <w:rPr>
                <w:sz w:val="20"/>
                <w:szCs w:val="20"/>
              </w:rPr>
              <w:t>are</w:t>
            </w:r>
            <w:proofErr w:type="gramEnd"/>
            <w:r w:rsidRPr="008E60BF">
              <w:rPr>
                <w:sz w:val="20"/>
                <w:szCs w:val="20"/>
              </w:rPr>
              <w:t xml:space="preserve"> costly</w:t>
            </w:r>
          </w:p>
        </w:tc>
      </w:tr>
      <w:tr w:rsidR="00FB452C" w:rsidRPr="008E60BF" w14:paraId="08318E57" w14:textId="77777777" w:rsidTr="00AA1C65">
        <w:tc>
          <w:tcPr>
            <w:tcW w:w="2500" w:type="dxa"/>
            <w:tcBorders>
              <w:top w:val="single" w:sz="1" w:space="0" w:color="AAAAAA"/>
              <w:left w:val="single" w:sz="1" w:space="0" w:color="AAAAAA"/>
              <w:bottom w:val="single" w:sz="1" w:space="0" w:color="AAAAAA"/>
              <w:right w:val="single" w:sz="1" w:space="0" w:color="AAAAAA"/>
            </w:tcBorders>
            <w:shd w:val="clear" w:color="auto" w:fill="EBF3E8"/>
            <w:tcMar>
              <w:top w:w="80" w:type="dxa"/>
              <w:left w:w="120" w:type="dxa"/>
              <w:bottom w:w="80" w:type="dxa"/>
              <w:right w:w="120" w:type="dxa"/>
            </w:tcMar>
          </w:tcPr>
          <w:p w14:paraId="16F3835B" w14:textId="77777777" w:rsidR="00FB452C" w:rsidRPr="008E60BF" w:rsidRDefault="00FB452C" w:rsidP="00AA1C65">
            <w:r w:rsidRPr="008E60BF">
              <w:rPr>
                <w:b/>
                <w:bCs/>
                <w:sz w:val="20"/>
                <w:szCs w:val="20"/>
              </w:rPr>
              <w:t xml:space="preserve">Design and </w:t>
            </w:r>
            <w:proofErr w:type="gramStart"/>
            <w:r w:rsidRPr="008E60BF">
              <w:rPr>
                <w:b/>
                <w:bCs/>
                <w:sz w:val="20"/>
                <w:szCs w:val="20"/>
              </w:rPr>
              <w:t>Build</w:t>
            </w:r>
            <w:proofErr w:type="gramEnd"/>
          </w:p>
        </w:tc>
        <w:tc>
          <w:tcPr>
            <w:tcW w:w="3263"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702F734" w14:textId="77777777" w:rsidR="00FB452C" w:rsidRPr="008E60BF" w:rsidRDefault="00FB452C" w:rsidP="00AA1C65">
            <w:r w:rsidRPr="008E60BF">
              <w:rPr>
                <w:sz w:val="20"/>
                <w:szCs w:val="20"/>
              </w:rPr>
              <w:t>Single point of responsibility; fixed price provides cost certainty; design-construction overlap saves time</w:t>
            </w:r>
          </w:p>
        </w:tc>
        <w:tc>
          <w:tcPr>
            <w:tcW w:w="3263"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7D241C2" w14:textId="77777777" w:rsidR="00FB452C" w:rsidRPr="008E60BF" w:rsidRDefault="00FB452C" w:rsidP="00AA1C65">
            <w:r w:rsidRPr="008E60BF">
              <w:rPr>
                <w:sz w:val="20"/>
                <w:szCs w:val="20"/>
              </w:rPr>
              <w:t xml:space="preserve">Reduced client design </w:t>
            </w:r>
            <w:proofErr w:type="gramStart"/>
            <w:r w:rsidRPr="008E60BF">
              <w:rPr>
                <w:sz w:val="20"/>
                <w:szCs w:val="20"/>
              </w:rPr>
              <w:t>control;</w:t>
            </w:r>
            <w:proofErr w:type="gramEnd"/>
            <w:r w:rsidRPr="008E60BF">
              <w:rPr>
                <w:sz w:val="20"/>
                <w:szCs w:val="20"/>
              </w:rPr>
              <w:t xml:space="preserve"> outcome depends on quality of Employer's Requirements</w:t>
            </w:r>
          </w:p>
        </w:tc>
      </w:tr>
      <w:tr w:rsidR="00FB452C" w:rsidRPr="008E60BF" w14:paraId="65BD5E8C" w14:textId="77777777" w:rsidTr="00AA1C65">
        <w:tc>
          <w:tcPr>
            <w:tcW w:w="2500" w:type="dxa"/>
            <w:tcBorders>
              <w:top w:val="single" w:sz="1" w:space="0" w:color="AAAAAA"/>
              <w:left w:val="single" w:sz="1" w:space="0" w:color="AAAAAA"/>
              <w:bottom w:val="single" w:sz="1" w:space="0" w:color="AAAAAA"/>
              <w:right w:val="single" w:sz="1" w:space="0" w:color="AAAAAA"/>
            </w:tcBorders>
            <w:shd w:val="clear" w:color="auto" w:fill="FEF2CC"/>
            <w:tcMar>
              <w:top w:w="80" w:type="dxa"/>
              <w:left w:w="120" w:type="dxa"/>
              <w:bottom w:w="80" w:type="dxa"/>
              <w:right w:w="120" w:type="dxa"/>
            </w:tcMar>
          </w:tcPr>
          <w:p w14:paraId="702E516E" w14:textId="77777777" w:rsidR="00FB452C" w:rsidRPr="008E60BF" w:rsidRDefault="00FB452C" w:rsidP="00AA1C65">
            <w:r w:rsidRPr="008E60BF">
              <w:rPr>
                <w:b/>
                <w:bCs/>
                <w:sz w:val="20"/>
                <w:szCs w:val="20"/>
              </w:rPr>
              <w:t>Management Procurement</w:t>
            </w:r>
          </w:p>
        </w:tc>
        <w:tc>
          <w:tcPr>
            <w:tcW w:w="3263"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BF6E126" w14:textId="77777777" w:rsidR="00FB452C" w:rsidRPr="008E60BF" w:rsidRDefault="00FB452C" w:rsidP="00AA1C65">
            <w:r w:rsidRPr="008E60BF">
              <w:rPr>
                <w:sz w:val="20"/>
                <w:szCs w:val="20"/>
              </w:rPr>
              <w:t>Fast-track delivery; early contractor involvement; flexible for complex projects</w:t>
            </w:r>
          </w:p>
        </w:tc>
        <w:tc>
          <w:tcPr>
            <w:tcW w:w="3263"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9282FC5" w14:textId="77777777" w:rsidR="00FB452C" w:rsidRPr="008E60BF" w:rsidRDefault="00FB452C" w:rsidP="00AA1C65">
            <w:proofErr w:type="gramStart"/>
            <w:r w:rsidRPr="008E60BF">
              <w:rPr>
                <w:sz w:val="20"/>
                <w:szCs w:val="20"/>
              </w:rPr>
              <w:t>Low cost</w:t>
            </w:r>
            <w:proofErr w:type="gramEnd"/>
            <w:r w:rsidRPr="008E60BF">
              <w:rPr>
                <w:sz w:val="20"/>
                <w:szCs w:val="20"/>
              </w:rPr>
              <w:t xml:space="preserve"> certainty at outset; high client risk and resource demand; unsuitable for fixed budgets</w:t>
            </w:r>
          </w:p>
        </w:tc>
      </w:tr>
    </w:tbl>
    <w:p w14:paraId="5EDFB058" w14:textId="494EB91E" w:rsidR="00D15702" w:rsidRPr="008E60BF" w:rsidRDefault="00D15702" w:rsidP="00D15702">
      <w:pPr>
        <w:spacing w:before="100" w:after="100"/>
        <w:jc w:val="both"/>
        <w:rPr>
          <w:b/>
          <w:bCs/>
        </w:rPr>
      </w:pPr>
    </w:p>
    <w:p w14:paraId="467D14C8" w14:textId="77777777" w:rsidR="00D15702" w:rsidRPr="008E60BF" w:rsidRDefault="00D15702" w:rsidP="00D15702">
      <w:pPr>
        <w:spacing w:before="100" w:after="100"/>
        <w:jc w:val="both"/>
        <w:rPr>
          <w:b/>
          <w:bCs/>
        </w:rPr>
      </w:pPr>
      <w:r w:rsidRPr="008E60BF">
        <w:rPr>
          <w:b/>
          <w:bCs/>
        </w:rPr>
        <w:t>Recommended Procurement Route: Design and Build</w:t>
      </w:r>
    </w:p>
    <w:p w14:paraId="47931D50" w14:textId="77777777" w:rsidR="00D15702" w:rsidRPr="008E60BF" w:rsidRDefault="00D15702" w:rsidP="00D15702">
      <w:pPr>
        <w:spacing w:before="100" w:after="100"/>
        <w:jc w:val="both"/>
      </w:pPr>
      <w:r w:rsidRPr="008E60BF">
        <w:t>Design and build procurement is recommended as the most appropriate strategy, resting on three principal justifications.</w:t>
      </w:r>
    </w:p>
    <w:p w14:paraId="71D86C0A" w14:textId="77777777" w:rsidR="00D15702" w:rsidRPr="008E60BF" w:rsidRDefault="00D15702" w:rsidP="00D15702">
      <w:pPr>
        <w:spacing w:before="100" w:after="100"/>
        <w:jc w:val="both"/>
      </w:pPr>
      <w:r w:rsidRPr="008E60BF">
        <w:rPr>
          <w:b/>
          <w:bCs/>
          <w:i/>
          <w:iCs/>
        </w:rPr>
        <w:lastRenderedPageBreak/>
        <w:t>Cost certainty.</w:t>
      </w:r>
      <w:r w:rsidRPr="008E60BF">
        <w:rPr>
          <w:b/>
          <w:bCs/>
        </w:rPr>
        <w:t xml:space="preserve"> </w:t>
      </w:r>
      <w:r w:rsidRPr="008E60BF">
        <w:t>The project is externally funded, creating an imperative for budget control. Under a D&amp;B contract, the contractor provides a fixed lump sum price encompassing both design development and construction, giving the client confidence that the project can be delivered within the approved budget and substantially reducing the risk of overruns that might jeopardise the funding arrangement.</w:t>
      </w:r>
    </w:p>
    <w:p w14:paraId="16B59DA4" w14:textId="42128110" w:rsidR="00D15702" w:rsidRPr="008E60BF" w:rsidRDefault="00D15702" w:rsidP="00D15702">
      <w:pPr>
        <w:spacing w:before="100" w:after="100"/>
        <w:jc w:val="both"/>
      </w:pPr>
      <w:r w:rsidRPr="008E60BF">
        <w:rPr>
          <w:b/>
          <w:bCs/>
          <w:i/>
          <w:iCs/>
        </w:rPr>
        <w:t>Risk transfer.</w:t>
      </w:r>
      <w:r w:rsidRPr="008E60BF">
        <w:rPr>
          <w:b/>
          <w:bCs/>
        </w:rPr>
        <w:t xml:space="preserve"> </w:t>
      </w:r>
      <w:r w:rsidRPr="008E60BF">
        <w:t>The transfer of design and construction risk to the contractor is highly advantageous for this client. Because the contractor assumes responsibility for both design and construction, risks arising from design development</w:t>
      </w:r>
      <w:r w:rsidR="00BF0C8C" w:rsidRPr="008E60BF">
        <w:t>,</w:t>
      </w:r>
      <w:r w:rsidRPr="008E60BF">
        <w:t xml:space="preserve"> including errors, coordination failures and buildability issues</w:t>
      </w:r>
      <w:r w:rsidR="00BF0C8C" w:rsidRPr="008E60BF">
        <w:t>,</w:t>
      </w:r>
      <w:r w:rsidRPr="008E60BF">
        <w:t xml:space="preserve"> are largely borne by the contractor rather than the client. For a developer undertaking a project larger than any previously managed, this reduction in client-side risk exposure is a significant benefit.</w:t>
      </w:r>
    </w:p>
    <w:p w14:paraId="506D6688" w14:textId="77777777" w:rsidR="00D15702" w:rsidRPr="008E60BF" w:rsidRDefault="00D15702" w:rsidP="00D15702">
      <w:pPr>
        <w:spacing w:before="100" w:after="100"/>
        <w:jc w:val="both"/>
      </w:pPr>
      <w:r w:rsidRPr="008E60BF">
        <w:rPr>
          <w:b/>
          <w:bCs/>
          <w:i/>
          <w:iCs/>
        </w:rPr>
        <w:t>Programme efficiency.</w:t>
      </w:r>
      <w:r w:rsidRPr="008E60BF">
        <w:rPr>
          <w:b/>
          <w:bCs/>
        </w:rPr>
        <w:t xml:space="preserve"> </w:t>
      </w:r>
      <w:r w:rsidRPr="008E60BF">
        <w:t>The potential for programme saving through overlapping design and construction is relevant to a training centre that must open on schedule to fulfil its educational mission and satisfy funding conditions. While this advantage should not be overstated, D&amp;B typically delivers time efficiencies that are valuable in this context.</w:t>
      </w:r>
    </w:p>
    <w:p w14:paraId="100353F7" w14:textId="77777777" w:rsidR="00D15702" w:rsidRPr="008E60BF" w:rsidRDefault="00D15702" w:rsidP="00D15702">
      <w:pPr>
        <w:spacing w:before="100" w:after="100"/>
        <w:jc w:val="both"/>
      </w:pPr>
      <w:r w:rsidRPr="008E60BF">
        <w:t>It is acknowledged that D&amp;B carries the risk of reduced design quality if the Employer's Requirements are inadequately prepared. This risk can be mitigated by investing in detailed, prescriptive requirements and by appointing an experienced Employer's Agent to monitor the contractor's design development. The JCT Design and Build Contract 2016 provides a well-established contractual framework for managing this relationship (JCT 2018b).</w:t>
      </w:r>
    </w:p>
    <w:p w14:paraId="6AB8D510" w14:textId="41BE2309" w:rsidR="00D15702" w:rsidRPr="008E60BF" w:rsidRDefault="00D15702" w:rsidP="00D15702">
      <w:pPr>
        <w:spacing w:before="100" w:after="100"/>
        <w:jc w:val="both"/>
      </w:pPr>
      <w:r w:rsidRPr="008E60BF">
        <w:t xml:space="preserve">Traditional procurement was discounted primarily because of its longer programme and the risk of cost increases through post-contract variations. Management procurement was discounted because of </w:t>
      </w:r>
      <w:r w:rsidR="00BF0C8C" w:rsidRPr="008E60BF">
        <w:t>low-cost</w:t>
      </w:r>
      <w:r w:rsidRPr="008E60BF">
        <w:t xml:space="preserve"> certainty at the outset and the significant client resource it demands</w:t>
      </w:r>
      <w:r w:rsidR="00BF0C8C" w:rsidRPr="008E60BF">
        <w:t>,</w:t>
      </w:r>
      <w:r w:rsidRPr="008E60BF">
        <w:t xml:space="preserve"> characteristics incompatible with both the funding constraints and the client's experience profile.</w:t>
      </w:r>
    </w:p>
    <w:p w14:paraId="4FD2B8B4" w14:textId="6C209FF1" w:rsidR="00D15702" w:rsidRPr="008E60BF" w:rsidRDefault="00D15702" w:rsidP="00D15702">
      <w:pPr>
        <w:spacing w:before="100" w:after="100"/>
        <w:jc w:val="both"/>
        <w:rPr>
          <w:b/>
          <w:bCs/>
        </w:rPr>
      </w:pPr>
    </w:p>
    <w:p w14:paraId="6204AED3" w14:textId="77777777" w:rsidR="00D15702" w:rsidRPr="008E60BF" w:rsidRDefault="00D15702" w:rsidP="00D15702">
      <w:pPr>
        <w:spacing w:before="100" w:after="100"/>
        <w:jc w:val="both"/>
        <w:rPr>
          <w:b/>
          <w:bCs/>
        </w:rPr>
      </w:pPr>
      <w:r w:rsidRPr="008E60BF">
        <w:rPr>
          <w:b/>
          <w:bCs/>
        </w:rPr>
        <w:t>Tendering Process</w:t>
      </w:r>
    </w:p>
    <w:p w14:paraId="68B3C1E5" w14:textId="77777777" w:rsidR="00D15702" w:rsidRPr="008E60BF" w:rsidRDefault="00D15702" w:rsidP="00D15702">
      <w:pPr>
        <w:spacing w:before="100" w:after="100"/>
        <w:jc w:val="both"/>
      </w:pPr>
      <w:r w:rsidRPr="008E60BF">
        <w:t>Selective tendering is recommended as the most appropriate approach. Under selective tendering, the client identifies a shortlist of contractors through a prequalification process, assessing financial standing, relevant experience, technical capability, health and safety record and capacity (WordPress, 2025).</w:t>
      </w:r>
    </w:p>
    <w:p w14:paraId="532267F3" w14:textId="77777777" w:rsidR="00D15702" w:rsidRPr="008E60BF" w:rsidRDefault="00D15702" w:rsidP="00D15702">
      <w:pPr>
        <w:spacing w:before="100" w:after="100"/>
        <w:jc w:val="both"/>
      </w:pPr>
      <w:r w:rsidRPr="008E60BF">
        <w:t>This approach is well-suited to the project for several reasons. A construction training centre is a specialist building type requiring a contractor with relevant experience in delivering educational or institutional facilities. Open tendering carries the risk of receiving bids from contractors lacking relevant competence, potentially leading to the appointment of an unsuitable party or unreliable pricing. Selective tendering mitigates this by restricting competition to contractors who have already demonstrated their suitability.</w:t>
      </w:r>
    </w:p>
    <w:p w14:paraId="69FAB57C" w14:textId="77777777" w:rsidR="00D15702" w:rsidRPr="008E60BF" w:rsidRDefault="00D15702" w:rsidP="00D15702">
      <w:pPr>
        <w:spacing w:before="100" w:after="100"/>
        <w:jc w:val="both"/>
      </w:pPr>
      <w:r w:rsidRPr="008E60BF">
        <w:t>Good practice guidance, including the CIOB's Code of Estimating Practice, recommends that selective tender lists typically comprise between four and six contractors, to ensure genuine competition whilst remaining manageable. Each shortlisted contractor would be provided with the Employer's Requirements and invited to submit a design proposal and lump sum price for evaluation on a combined quality-and-price basis.</w:t>
      </w:r>
    </w:p>
    <w:p w14:paraId="52113894" w14:textId="3652E23E" w:rsidR="00D15702" w:rsidRPr="008E60BF" w:rsidRDefault="00D15702" w:rsidP="00D15702">
      <w:pPr>
        <w:spacing w:before="100" w:after="100"/>
        <w:jc w:val="both"/>
      </w:pPr>
      <w:r w:rsidRPr="008E60BF">
        <w:t>This methodology is particularly appropriate for D&amp;B projects because the design element is a significant differentiator between competing bids. Relying on price alone could lead to the selection of a contractor whose design solution is inadequate, whereas a combined assessment ensures quality and value are balanced (Nguyen et al. 2018). Open tendering was discounted because it does not filter for relevant experience. Negotiated tendering was similarly discounted as it is unlikely to achieve the competitive pricing required</w:t>
      </w:r>
      <w:r w:rsidR="00BF0C8C" w:rsidRPr="008E60BF">
        <w:t>,</w:t>
      </w:r>
      <w:r w:rsidRPr="008E60BF">
        <w:t xml:space="preserve"> given the project's fixed budget.</w:t>
      </w:r>
    </w:p>
    <w:p w14:paraId="79B45A22" w14:textId="3AA4DDE8" w:rsidR="00D15702" w:rsidRPr="008E60BF" w:rsidRDefault="00D15702" w:rsidP="00D15702">
      <w:pPr>
        <w:spacing w:before="100" w:after="100"/>
        <w:jc w:val="both"/>
        <w:rPr>
          <w:b/>
          <w:bCs/>
        </w:rPr>
      </w:pPr>
    </w:p>
    <w:p w14:paraId="16F2B86D" w14:textId="77777777" w:rsidR="00D15702" w:rsidRPr="008E60BF" w:rsidRDefault="00D15702" w:rsidP="00D15702">
      <w:pPr>
        <w:spacing w:before="100" w:after="100"/>
        <w:jc w:val="both"/>
        <w:rPr>
          <w:b/>
          <w:bCs/>
        </w:rPr>
      </w:pPr>
      <w:r w:rsidRPr="008E60BF">
        <w:rPr>
          <w:b/>
          <w:bCs/>
        </w:rPr>
        <w:lastRenderedPageBreak/>
        <w:t>Regulatory Considerations</w:t>
      </w:r>
    </w:p>
    <w:p w14:paraId="7899DAA0" w14:textId="432FE77C" w:rsidR="00D15702" w:rsidRPr="008E60BF" w:rsidRDefault="00D15702" w:rsidP="00D15702">
      <w:pPr>
        <w:spacing w:before="100" w:after="100"/>
        <w:jc w:val="both"/>
      </w:pPr>
      <w:r w:rsidRPr="008E60BF">
        <w:t>The procurement strategy must be considered alongside statutory obligations. The Building Regulations 2010 establish minimum standards for structural safety, fire safety, energy efficiency and accessibility, and planning permission must be obtained from the City and County of Swansea before construction commences. The CDM Regulations 2015 impose significant duties on the client, Principal Designer and Principal Contractor throughout the project lifecycle (HSE 2015b). Under a D&amp;B contract, the contractor typically assumes the role of Principal Contractor, reinforcing the importance of thorough prequalification to verify health and safety competence. Where external public funding has been secured, the project may also be subject to funding body conditions requiring demonstrable transparency and competition with which selective tendering is consistent.</w:t>
      </w:r>
    </w:p>
    <w:p w14:paraId="416532B2" w14:textId="61E1E2C6" w:rsidR="00D15702" w:rsidRPr="008E60BF" w:rsidRDefault="00D15702" w:rsidP="00D15702">
      <w:pPr>
        <w:spacing w:before="100" w:after="100"/>
        <w:jc w:val="both"/>
        <w:rPr>
          <w:b/>
          <w:bCs/>
        </w:rPr>
      </w:pPr>
    </w:p>
    <w:p w14:paraId="6256B931" w14:textId="77777777" w:rsidR="00D15702" w:rsidRPr="008E60BF" w:rsidRDefault="00D15702" w:rsidP="00D15702">
      <w:pPr>
        <w:spacing w:before="100" w:after="100"/>
        <w:jc w:val="both"/>
        <w:rPr>
          <w:b/>
          <w:bCs/>
        </w:rPr>
      </w:pPr>
      <w:r w:rsidRPr="008E60BF">
        <w:rPr>
          <w:b/>
          <w:bCs/>
        </w:rPr>
        <w:t>Conclusion</w:t>
      </w:r>
    </w:p>
    <w:p w14:paraId="340B8789" w14:textId="258E18C7" w:rsidR="00D15702" w:rsidRPr="008E60BF" w:rsidRDefault="00D15702" w:rsidP="00D15702">
      <w:pPr>
        <w:spacing w:before="100" w:after="100"/>
        <w:jc w:val="both"/>
      </w:pPr>
      <w:r w:rsidRPr="008E60BF">
        <w:t>Design and build procurement has been identified as the most appropriate strategy for this project, principally because it delivers the cost certainty essential to an externally funded development, transfers significant design and construction risk to the contractor, and offers potential for programme efficiency. Selective tendering, with bids evaluated on a combined quality-and-price basis, ensures that only contractors with relevant competence and commercial capability are considered. Together, these recommendations provide the developer with a procurement framework that balances cost control, risk management and quality assurance appropriate to the scale and significance of this project.</w:t>
      </w:r>
    </w:p>
    <w:p w14:paraId="3E80504E" w14:textId="77777777" w:rsidR="0046629B" w:rsidRPr="008E60BF" w:rsidRDefault="0046629B">
      <w:pPr>
        <w:spacing w:before="100" w:after="100"/>
        <w:jc w:val="both"/>
      </w:pPr>
    </w:p>
    <w:p w14:paraId="1542CDBF" w14:textId="77777777" w:rsidR="0046629B" w:rsidRPr="008E60BF" w:rsidRDefault="0046629B">
      <w:pPr>
        <w:spacing w:before="100" w:after="100"/>
        <w:jc w:val="both"/>
      </w:pPr>
    </w:p>
    <w:p w14:paraId="11200F59" w14:textId="77777777" w:rsidR="0046629B" w:rsidRPr="008E60BF" w:rsidRDefault="0046629B">
      <w:pPr>
        <w:spacing w:before="100" w:after="100"/>
        <w:jc w:val="both"/>
      </w:pPr>
    </w:p>
    <w:p w14:paraId="20FEEE4F" w14:textId="77777777" w:rsidR="0046629B" w:rsidRPr="008E60BF" w:rsidRDefault="0046629B">
      <w:pPr>
        <w:spacing w:before="100" w:after="100"/>
        <w:jc w:val="both"/>
      </w:pPr>
    </w:p>
    <w:p w14:paraId="4C9133E2" w14:textId="77777777" w:rsidR="0046629B" w:rsidRPr="008E60BF" w:rsidRDefault="0046629B">
      <w:pPr>
        <w:spacing w:before="100" w:after="100"/>
        <w:jc w:val="both"/>
      </w:pPr>
    </w:p>
    <w:p w14:paraId="4834F2A3" w14:textId="77777777" w:rsidR="0046629B" w:rsidRPr="008E60BF" w:rsidRDefault="0046629B">
      <w:pPr>
        <w:spacing w:before="100" w:after="100"/>
        <w:jc w:val="both"/>
      </w:pPr>
    </w:p>
    <w:p w14:paraId="5579C21A" w14:textId="77777777" w:rsidR="0046629B" w:rsidRPr="008E60BF" w:rsidRDefault="0046629B">
      <w:pPr>
        <w:spacing w:before="100" w:after="100"/>
        <w:jc w:val="both"/>
      </w:pPr>
    </w:p>
    <w:p w14:paraId="2EB310A7" w14:textId="77777777" w:rsidR="0046629B" w:rsidRPr="008E60BF" w:rsidRDefault="0046629B">
      <w:pPr>
        <w:spacing w:before="100" w:after="100"/>
        <w:jc w:val="both"/>
      </w:pPr>
    </w:p>
    <w:p w14:paraId="6467BE73" w14:textId="77777777" w:rsidR="0046629B" w:rsidRPr="008E60BF" w:rsidRDefault="0046629B">
      <w:pPr>
        <w:spacing w:before="100" w:after="100"/>
        <w:jc w:val="both"/>
      </w:pPr>
    </w:p>
    <w:p w14:paraId="1C827BB5" w14:textId="77777777" w:rsidR="0046629B" w:rsidRPr="008E60BF" w:rsidRDefault="0046629B">
      <w:pPr>
        <w:spacing w:before="100" w:after="100"/>
        <w:jc w:val="both"/>
      </w:pPr>
    </w:p>
    <w:p w14:paraId="6259B27A" w14:textId="77777777" w:rsidR="0046629B" w:rsidRPr="008E60BF" w:rsidRDefault="0046629B">
      <w:pPr>
        <w:spacing w:before="100" w:after="100"/>
        <w:jc w:val="both"/>
      </w:pPr>
    </w:p>
    <w:p w14:paraId="56B4AAFE" w14:textId="77777777" w:rsidR="0046629B" w:rsidRPr="008E60BF" w:rsidRDefault="0046629B">
      <w:pPr>
        <w:spacing w:before="100" w:after="100"/>
        <w:jc w:val="both"/>
      </w:pPr>
    </w:p>
    <w:p w14:paraId="57541E72" w14:textId="77777777" w:rsidR="0046629B" w:rsidRPr="008E60BF" w:rsidRDefault="0046629B">
      <w:pPr>
        <w:spacing w:before="100" w:after="100"/>
        <w:jc w:val="both"/>
      </w:pPr>
    </w:p>
    <w:p w14:paraId="76C6CC12" w14:textId="77777777" w:rsidR="0046629B" w:rsidRPr="008E60BF" w:rsidRDefault="0046629B">
      <w:pPr>
        <w:spacing w:before="100" w:after="100"/>
        <w:jc w:val="both"/>
      </w:pPr>
    </w:p>
    <w:p w14:paraId="7E76E6B7" w14:textId="77777777" w:rsidR="0046629B" w:rsidRPr="008E60BF" w:rsidRDefault="0046629B">
      <w:pPr>
        <w:spacing w:before="100" w:after="100"/>
        <w:jc w:val="both"/>
      </w:pPr>
    </w:p>
    <w:p w14:paraId="1E081A3A" w14:textId="77777777" w:rsidR="004E7BFB" w:rsidRPr="008E60BF" w:rsidRDefault="004E7BFB">
      <w:pPr>
        <w:spacing w:before="100" w:after="100"/>
        <w:jc w:val="both"/>
      </w:pPr>
    </w:p>
    <w:p w14:paraId="26AAB5E0" w14:textId="77777777" w:rsidR="0046629B" w:rsidRPr="008E60BF" w:rsidRDefault="0046629B">
      <w:pPr>
        <w:spacing w:before="100" w:after="100"/>
        <w:jc w:val="both"/>
      </w:pPr>
    </w:p>
    <w:p w14:paraId="4CB6B493" w14:textId="77777777" w:rsidR="0046629B" w:rsidRPr="008E60BF" w:rsidRDefault="0046629B">
      <w:pPr>
        <w:spacing w:before="100" w:after="100"/>
        <w:jc w:val="both"/>
      </w:pPr>
    </w:p>
    <w:p w14:paraId="6AB7F3BE" w14:textId="77777777" w:rsidR="00351315" w:rsidRPr="008E60BF" w:rsidRDefault="00351315">
      <w:pPr>
        <w:spacing w:before="100" w:after="100"/>
        <w:jc w:val="both"/>
      </w:pPr>
    </w:p>
    <w:p w14:paraId="06BAA534" w14:textId="77777777" w:rsidR="00351315" w:rsidRPr="008E60BF" w:rsidRDefault="00351315">
      <w:pPr>
        <w:spacing w:before="100" w:after="100"/>
        <w:jc w:val="both"/>
      </w:pPr>
    </w:p>
    <w:p w14:paraId="08E64A2E" w14:textId="77777777" w:rsidR="00B32857" w:rsidRPr="008E60BF" w:rsidRDefault="00B32857" w:rsidP="00252AB1">
      <w:pPr>
        <w:pStyle w:val="Strong1"/>
      </w:pPr>
    </w:p>
    <w:p w14:paraId="3F33B744" w14:textId="77777777" w:rsidR="005D7B81" w:rsidRPr="008E60BF" w:rsidRDefault="005D7B81" w:rsidP="00252AB1">
      <w:pPr>
        <w:pStyle w:val="Strong1"/>
      </w:pPr>
    </w:p>
    <w:p w14:paraId="10E9987A" w14:textId="77777777" w:rsidR="00B32857" w:rsidRPr="008E60BF" w:rsidRDefault="00B32857" w:rsidP="00252AB1">
      <w:pPr>
        <w:pStyle w:val="Strong1"/>
      </w:pPr>
    </w:p>
    <w:p w14:paraId="320CF944" w14:textId="77777777" w:rsidR="00B32857" w:rsidRPr="008E60BF" w:rsidRDefault="00B32857" w:rsidP="00252AB1">
      <w:pPr>
        <w:pStyle w:val="Strong1"/>
      </w:pPr>
    </w:p>
    <w:p w14:paraId="3A922DF3" w14:textId="49AD9AD0" w:rsidR="0046629B" w:rsidRPr="008E60BF" w:rsidRDefault="00351315" w:rsidP="00252AB1">
      <w:pPr>
        <w:pStyle w:val="Strong1"/>
        <w:rPr>
          <w:color w:val="2E5496"/>
          <w:sz w:val="28"/>
          <w:szCs w:val="28"/>
        </w:rPr>
      </w:pPr>
      <w:r w:rsidRPr="008E60BF">
        <w:rPr>
          <w:color w:val="2E5496"/>
          <w:sz w:val="28"/>
          <w:szCs w:val="28"/>
        </w:rPr>
        <w:lastRenderedPageBreak/>
        <w:t>References</w:t>
      </w:r>
    </w:p>
    <w:p w14:paraId="6FB21B3D" w14:textId="77777777" w:rsidR="00351315" w:rsidRPr="008E60BF" w:rsidRDefault="00351315" w:rsidP="00252AB1">
      <w:pPr>
        <w:pStyle w:val="Strong1"/>
      </w:pPr>
    </w:p>
    <w:p w14:paraId="2DB318E0" w14:textId="2A3E3672" w:rsidR="00B67CFA" w:rsidRPr="008E60BF" w:rsidRDefault="00B67CFA" w:rsidP="00B67CFA">
      <w:pPr>
        <w:spacing w:before="100" w:after="100"/>
        <w:jc w:val="both"/>
      </w:pPr>
      <w:r w:rsidRPr="008E60BF">
        <w:t xml:space="preserve">(Builtinteriors.com. 2023). </w:t>
      </w:r>
      <w:r w:rsidRPr="008E60BF">
        <w:rPr>
          <w:i/>
          <w:iCs/>
        </w:rPr>
        <w:t>The Pros and Cons of Traditional Procurement Explained</w:t>
      </w:r>
      <w:r w:rsidRPr="008E60BF">
        <w:t>. Available at:</w:t>
      </w:r>
      <w:r w:rsidR="00A4453D" w:rsidRPr="008E60BF">
        <w:t xml:space="preserve"> </w:t>
      </w:r>
      <w:hyperlink r:id="rId8" w:history="1">
        <w:r w:rsidR="00A4453D" w:rsidRPr="008E60BF">
          <w:rPr>
            <w:rStyle w:val="Hyperlink"/>
          </w:rPr>
          <w:t>https://www.builtinteriors.com/blog-posts/the-pros-and-cons-of-traditional-procurement-explained</w:t>
        </w:r>
      </w:hyperlink>
      <w:r w:rsidRPr="008E60BF">
        <w:t>.</w:t>
      </w:r>
      <w:r w:rsidR="00A4453D" w:rsidRPr="008E60BF">
        <w:t xml:space="preserve"> Accessed 20/04/26</w:t>
      </w:r>
    </w:p>
    <w:p w14:paraId="4ACE1341" w14:textId="3994923E" w:rsidR="00B67CFA" w:rsidRPr="008E60BF" w:rsidRDefault="00794D54" w:rsidP="00B67CFA">
      <w:pPr>
        <w:spacing w:before="100" w:after="100"/>
        <w:jc w:val="both"/>
      </w:pPr>
      <w:r w:rsidRPr="008E60BF">
        <w:t>(</w:t>
      </w:r>
      <w:r w:rsidR="00B67CFA" w:rsidRPr="008E60BF">
        <w:t xml:space="preserve">CIOB 2022). </w:t>
      </w:r>
      <w:r w:rsidR="00B67CFA" w:rsidRPr="008E60BF">
        <w:rPr>
          <w:i/>
          <w:iCs/>
        </w:rPr>
        <w:t>Design and build procurement route</w:t>
      </w:r>
      <w:r w:rsidR="00B67CFA" w:rsidRPr="008E60BF">
        <w:t xml:space="preserve">. www.designingbuildings.co.uk. Available at: </w:t>
      </w:r>
      <w:hyperlink r:id="rId9" w:history="1">
        <w:r w:rsidRPr="008E60BF">
          <w:rPr>
            <w:rStyle w:val="Hyperlink"/>
          </w:rPr>
          <w:t>https://www.designingbuildings.co.uk/Design_and_build_procurement_route</w:t>
        </w:r>
      </w:hyperlink>
      <w:r w:rsidR="00B67CFA" w:rsidRPr="008E60BF">
        <w:t>.</w:t>
      </w:r>
      <w:r w:rsidRPr="008E60BF">
        <w:t xml:space="preserve"> Accessed 20/04/26</w:t>
      </w:r>
    </w:p>
    <w:p w14:paraId="5EC58232" w14:textId="71E326C2" w:rsidR="00B67CFA" w:rsidRPr="008E60BF" w:rsidRDefault="00794D54" w:rsidP="00B67CFA">
      <w:pPr>
        <w:spacing w:before="100" w:after="100"/>
        <w:jc w:val="both"/>
      </w:pPr>
      <w:r w:rsidRPr="008E60BF">
        <w:t>(</w:t>
      </w:r>
      <w:r w:rsidR="00B67CFA" w:rsidRPr="008E60BF">
        <w:t xml:space="preserve">Clark, S. 2024). </w:t>
      </w:r>
      <w:r w:rsidR="00B67CFA" w:rsidRPr="008E60BF">
        <w:rPr>
          <w:i/>
          <w:iCs/>
        </w:rPr>
        <w:t>What is the extent of the Contractor’s design responsibility under a JCT Design &amp; Build Contract? - Reading solicitors, corporate, property and family advice | Field Seymour Parkes</w:t>
      </w:r>
      <w:r w:rsidR="00B67CFA" w:rsidRPr="008E60BF">
        <w:t>. Reading solicitors, corporate, property and family advice</w:t>
      </w:r>
      <w:r w:rsidRPr="008E60BF">
        <w:t>,</w:t>
      </w:r>
      <w:r w:rsidR="00B67CFA" w:rsidRPr="008E60BF">
        <w:t xml:space="preserve"> Field Seymour Parkes. Available at: </w:t>
      </w:r>
      <w:hyperlink r:id="rId10" w:history="1">
        <w:r w:rsidRPr="008E60BF">
          <w:rPr>
            <w:rStyle w:val="Hyperlink"/>
          </w:rPr>
          <w:t>https://www.fsp-law.com/what-is-the-extent-of-the-contractors-design-responsibility-under-a-jct-design-build-contract/</w:t>
        </w:r>
      </w:hyperlink>
      <w:r w:rsidR="00B67CFA" w:rsidRPr="008E60BF">
        <w:t>.</w:t>
      </w:r>
      <w:r w:rsidRPr="008E60BF">
        <w:t xml:space="preserve"> Accessed 16/04/26</w:t>
      </w:r>
    </w:p>
    <w:p w14:paraId="5A20B358" w14:textId="512A137A" w:rsidR="00B67CFA" w:rsidRPr="008E60BF" w:rsidRDefault="00794D54" w:rsidP="00B67CFA">
      <w:pPr>
        <w:spacing w:before="100" w:after="100"/>
        <w:jc w:val="both"/>
      </w:pPr>
      <w:r w:rsidRPr="008E60BF">
        <w:t>(</w:t>
      </w:r>
      <w:r w:rsidR="00B67CFA" w:rsidRPr="008E60BF">
        <w:t xml:space="preserve">HSE 2015a). </w:t>
      </w:r>
      <w:r w:rsidR="00B67CFA" w:rsidRPr="008E60BF">
        <w:rPr>
          <w:i/>
          <w:iCs/>
        </w:rPr>
        <w:t>Construction - Construction Design and Management summary of duties</w:t>
      </w:r>
      <w:r w:rsidR="00B67CFA" w:rsidRPr="008E60BF">
        <w:t xml:space="preserve">. Hse.gov.uk. Available at: </w:t>
      </w:r>
      <w:hyperlink r:id="rId11" w:history="1">
        <w:r w:rsidR="00BA1FB7" w:rsidRPr="008E60BF">
          <w:rPr>
            <w:rStyle w:val="Hyperlink"/>
          </w:rPr>
          <w:t>https://www.hse.gov.uk/construction/cdm/2015/summary.htm</w:t>
        </w:r>
      </w:hyperlink>
      <w:r w:rsidR="00B67CFA" w:rsidRPr="008E60BF">
        <w:t>.</w:t>
      </w:r>
      <w:r w:rsidR="00BA1FB7" w:rsidRPr="008E60BF">
        <w:t xml:space="preserve"> Accessed 21/04/26</w:t>
      </w:r>
    </w:p>
    <w:p w14:paraId="338D287C" w14:textId="315DAD8A" w:rsidR="00B67CFA" w:rsidRPr="008E60BF" w:rsidRDefault="00BA1FB7" w:rsidP="00B67CFA">
      <w:pPr>
        <w:spacing w:before="100" w:after="100"/>
        <w:jc w:val="both"/>
      </w:pPr>
      <w:r w:rsidRPr="008E60BF">
        <w:t>(</w:t>
      </w:r>
      <w:r w:rsidR="00B67CFA" w:rsidRPr="008E60BF">
        <w:t xml:space="preserve">HSE 2015b). </w:t>
      </w:r>
      <w:r w:rsidR="00B67CFA" w:rsidRPr="008E60BF">
        <w:rPr>
          <w:i/>
          <w:iCs/>
        </w:rPr>
        <w:t>Construction - Construction Design and Management summary of duties</w:t>
      </w:r>
      <w:r w:rsidR="00B67CFA" w:rsidRPr="008E60BF">
        <w:t xml:space="preserve">. Hse.gov.uk. Available at: </w:t>
      </w:r>
      <w:hyperlink r:id="rId12" w:history="1">
        <w:r w:rsidRPr="008E60BF">
          <w:rPr>
            <w:rStyle w:val="Hyperlink"/>
          </w:rPr>
          <w:t>https://www.hse.gov.uk/construction/cdm/2015/summary.htm</w:t>
        </w:r>
      </w:hyperlink>
      <w:r w:rsidR="00B67CFA" w:rsidRPr="008E60BF">
        <w:t>.</w:t>
      </w:r>
      <w:r w:rsidRPr="008E60BF">
        <w:t xml:space="preserve"> Accessed 20/04/26</w:t>
      </w:r>
    </w:p>
    <w:p w14:paraId="4956FE01" w14:textId="26AFD4FE" w:rsidR="00B67CFA" w:rsidRPr="008E60BF" w:rsidRDefault="00BA1FB7" w:rsidP="00B67CFA">
      <w:pPr>
        <w:spacing w:before="100" w:after="100"/>
        <w:jc w:val="both"/>
      </w:pPr>
      <w:r w:rsidRPr="008E60BF">
        <w:t>(</w:t>
      </w:r>
      <w:r w:rsidR="00B67CFA" w:rsidRPr="008E60BF">
        <w:t xml:space="preserve">JCT 2018a). </w:t>
      </w:r>
      <w:r w:rsidR="00B67CFA" w:rsidRPr="008E60BF">
        <w:rPr>
          <w:i/>
          <w:iCs/>
        </w:rPr>
        <w:t>Design and Build – The Joint Contracts Tribunal</w:t>
      </w:r>
      <w:r w:rsidR="00B67CFA" w:rsidRPr="008E60BF">
        <w:t xml:space="preserve">. Jctltd.co.uk. Available at: </w:t>
      </w:r>
      <w:hyperlink r:id="rId13" w:history="1">
        <w:r w:rsidRPr="008E60BF">
          <w:rPr>
            <w:rStyle w:val="Hyperlink"/>
          </w:rPr>
          <w:t>https://corporate.jctltd.co.uk/products/procurement/design-and-build/</w:t>
        </w:r>
      </w:hyperlink>
      <w:r w:rsidR="00B67CFA" w:rsidRPr="008E60BF">
        <w:t>.</w:t>
      </w:r>
      <w:r w:rsidRPr="008E60BF">
        <w:t xml:space="preserve"> Accessed 22/04/26</w:t>
      </w:r>
    </w:p>
    <w:p w14:paraId="295B47DA" w14:textId="4393B018" w:rsidR="00B67CFA" w:rsidRPr="008E60BF" w:rsidRDefault="00BA1FB7" w:rsidP="00B67CFA">
      <w:pPr>
        <w:spacing w:before="100" w:after="100"/>
        <w:jc w:val="both"/>
      </w:pPr>
      <w:r w:rsidRPr="008E60BF">
        <w:t>(</w:t>
      </w:r>
      <w:r w:rsidR="00B67CFA" w:rsidRPr="008E60BF">
        <w:t xml:space="preserve">JCT 2018b). </w:t>
      </w:r>
      <w:r w:rsidR="00B67CFA" w:rsidRPr="008E60BF">
        <w:rPr>
          <w:i/>
          <w:iCs/>
        </w:rPr>
        <w:t>Design and Build – The Joint Contracts Tribunal</w:t>
      </w:r>
      <w:r w:rsidR="00B67CFA" w:rsidRPr="008E60BF">
        <w:t xml:space="preserve">. [online] Jctltd.co.uk. Available at: </w:t>
      </w:r>
      <w:hyperlink r:id="rId14" w:history="1">
        <w:r w:rsidRPr="008E60BF">
          <w:rPr>
            <w:rStyle w:val="Hyperlink"/>
          </w:rPr>
          <w:t>https://corporate.jctltd.co.uk/products/procurement/design-and-build/</w:t>
        </w:r>
      </w:hyperlink>
      <w:r w:rsidR="00B67CFA" w:rsidRPr="008E60BF">
        <w:t>.</w:t>
      </w:r>
      <w:r w:rsidRPr="008E60BF">
        <w:t xml:space="preserve"> Accessed 22/04/26</w:t>
      </w:r>
    </w:p>
    <w:p w14:paraId="2DE047B8" w14:textId="0E8A8EE9" w:rsidR="00B67CFA" w:rsidRPr="008E60BF" w:rsidRDefault="00E86D68" w:rsidP="00B67CFA">
      <w:pPr>
        <w:spacing w:before="100" w:after="100"/>
        <w:jc w:val="both"/>
      </w:pPr>
      <w:r w:rsidRPr="008E60BF">
        <w:t>(</w:t>
      </w:r>
      <w:r w:rsidR="00B67CFA" w:rsidRPr="008E60BF">
        <w:t xml:space="preserve">Nguyen, P.H.D., Lines, B.C. and Tran, D.Q. 2018). Best-Value Procurement in Design-Bid-Build Construction Projects: Empirical Analysis of Selection Outcomes. </w:t>
      </w:r>
      <w:r w:rsidR="00B67CFA" w:rsidRPr="008E60BF">
        <w:rPr>
          <w:i/>
          <w:iCs/>
        </w:rPr>
        <w:t>Journal of Construction Engineering and Management</w:t>
      </w:r>
      <w:r w:rsidR="00B67CFA" w:rsidRPr="008E60BF">
        <w:t xml:space="preserve">, 144(10), p.04018093. </w:t>
      </w:r>
      <w:hyperlink r:id="rId15" w:history="1">
        <w:r w:rsidRPr="008E60BF">
          <w:rPr>
            <w:rStyle w:val="Hyperlink"/>
          </w:rPr>
          <w:t>https://doi.org/10.1061/(asce)co.1943-7862.0001550</w:t>
        </w:r>
      </w:hyperlink>
      <w:r w:rsidR="00B67CFA" w:rsidRPr="008E60BF">
        <w:t>.</w:t>
      </w:r>
      <w:r w:rsidRPr="008E60BF">
        <w:t xml:space="preserve"> Accessed 20/04/26</w:t>
      </w:r>
    </w:p>
    <w:p w14:paraId="102C294D" w14:textId="269BC262" w:rsidR="00B67CFA" w:rsidRPr="008E60BF" w:rsidRDefault="00E86D68" w:rsidP="00B67CFA">
      <w:pPr>
        <w:spacing w:before="100" w:after="100"/>
        <w:jc w:val="both"/>
      </w:pPr>
      <w:r w:rsidRPr="008E60BF">
        <w:t>(</w:t>
      </w:r>
      <w:proofErr w:type="spellStart"/>
      <w:r w:rsidR="00B67CFA" w:rsidRPr="008E60BF">
        <w:t>Overvest</w:t>
      </w:r>
      <w:proofErr w:type="spellEnd"/>
      <w:r w:rsidR="00B67CFA" w:rsidRPr="008E60BF">
        <w:t xml:space="preserve">, M. 2023). </w:t>
      </w:r>
      <w:r w:rsidR="00B67CFA" w:rsidRPr="008E60BF">
        <w:rPr>
          <w:i/>
          <w:iCs/>
        </w:rPr>
        <w:t xml:space="preserve">Procurement Strategy - 7 Steps </w:t>
      </w:r>
      <w:proofErr w:type="gramStart"/>
      <w:r w:rsidR="00B67CFA" w:rsidRPr="008E60BF">
        <w:rPr>
          <w:i/>
          <w:iCs/>
        </w:rPr>
        <w:t>To</w:t>
      </w:r>
      <w:proofErr w:type="gramEnd"/>
      <w:r w:rsidR="00B67CFA" w:rsidRPr="008E60BF">
        <w:rPr>
          <w:i/>
          <w:iCs/>
        </w:rPr>
        <w:t xml:space="preserve"> </w:t>
      </w:r>
      <w:proofErr w:type="gramStart"/>
      <w:r w:rsidR="00B67CFA" w:rsidRPr="008E60BF">
        <w:rPr>
          <w:i/>
          <w:iCs/>
        </w:rPr>
        <w:t>An</w:t>
      </w:r>
      <w:proofErr w:type="gramEnd"/>
      <w:r w:rsidR="00B67CFA" w:rsidRPr="008E60BF">
        <w:rPr>
          <w:i/>
          <w:iCs/>
        </w:rPr>
        <w:t xml:space="preserve"> Effective Strategy</w:t>
      </w:r>
      <w:r w:rsidR="005C79C8" w:rsidRPr="008E60BF">
        <w:t>.</w:t>
      </w:r>
      <w:r w:rsidR="00B67CFA" w:rsidRPr="008E60BF">
        <w:t xml:space="preserve"> Procurement Tactics. Available at: </w:t>
      </w:r>
      <w:hyperlink r:id="rId16" w:history="1">
        <w:r w:rsidR="005C79C8" w:rsidRPr="008E60BF">
          <w:rPr>
            <w:rStyle w:val="Hyperlink"/>
          </w:rPr>
          <w:t>https://procurementtactics.com/procurement-strategy/</w:t>
        </w:r>
      </w:hyperlink>
      <w:r w:rsidR="00B67CFA" w:rsidRPr="008E60BF">
        <w:t>.</w:t>
      </w:r>
      <w:r w:rsidR="005C79C8" w:rsidRPr="008E60BF">
        <w:t xml:space="preserve"> Accessed 22/04/26</w:t>
      </w:r>
    </w:p>
    <w:p w14:paraId="09391F15" w14:textId="76C47701" w:rsidR="00B67CFA" w:rsidRPr="008E60BF" w:rsidRDefault="00EC7BB8" w:rsidP="00B67CFA">
      <w:pPr>
        <w:spacing w:before="100" w:after="100"/>
        <w:jc w:val="both"/>
      </w:pPr>
      <w:r w:rsidRPr="008E60BF">
        <w:t>(</w:t>
      </w:r>
      <w:r w:rsidR="00B67CFA" w:rsidRPr="008E60BF">
        <w:t xml:space="preserve">RICS 2024). </w:t>
      </w:r>
      <w:r w:rsidR="00B67CFA" w:rsidRPr="008E60BF">
        <w:rPr>
          <w:i/>
          <w:iCs/>
        </w:rPr>
        <w:t>Developing a Construction Procurement Strategy and Selecting an Appropriate Route</w:t>
      </w:r>
      <w:r w:rsidR="00B67CFA" w:rsidRPr="008E60BF">
        <w:t>.</w:t>
      </w:r>
      <w:r w:rsidR="008D6C08" w:rsidRPr="008E60BF">
        <w:t xml:space="preserve"> </w:t>
      </w:r>
      <w:r w:rsidR="00B67CFA" w:rsidRPr="008E60BF">
        <w:t xml:space="preserve">Available at: </w:t>
      </w:r>
      <w:hyperlink r:id="rId17" w:history="1">
        <w:r w:rsidR="008D6C08" w:rsidRPr="008E60BF">
          <w:rPr>
            <w:rStyle w:val="Hyperlink"/>
          </w:rPr>
          <w:t>https://www.rics.org/content/dam/ricsglobal/documents/standards/Developing-a-construction-procurement-strategy.pdf</w:t>
        </w:r>
      </w:hyperlink>
      <w:r w:rsidR="00B67CFA" w:rsidRPr="008E60BF">
        <w:t>.</w:t>
      </w:r>
      <w:r w:rsidR="008D6C08" w:rsidRPr="008E60BF">
        <w:t xml:space="preserve"> </w:t>
      </w:r>
      <w:r w:rsidRPr="008E60BF">
        <w:t>Accessed 21/04/26</w:t>
      </w:r>
    </w:p>
    <w:p w14:paraId="6F6A0D44" w14:textId="73B31726" w:rsidR="00B67CFA" w:rsidRPr="008E60BF" w:rsidRDefault="00EC7BB8" w:rsidP="00B67CFA">
      <w:pPr>
        <w:spacing w:before="100" w:after="100"/>
        <w:jc w:val="both"/>
      </w:pPr>
      <w:r w:rsidRPr="008E60BF">
        <w:t>(</w:t>
      </w:r>
      <w:r w:rsidR="00B67CFA" w:rsidRPr="008E60BF">
        <w:t xml:space="preserve">Savoie, S. 2024). </w:t>
      </w:r>
      <w:r w:rsidR="00B67CFA" w:rsidRPr="008E60BF">
        <w:rPr>
          <w:i/>
          <w:iCs/>
        </w:rPr>
        <w:t>10 Reasons Why Design-Build Works</w:t>
      </w:r>
      <w:r w:rsidR="00B67CFA" w:rsidRPr="008E60BF">
        <w:t xml:space="preserve">. Performance Services. Available at: </w:t>
      </w:r>
      <w:hyperlink r:id="rId18" w:history="1">
        <w:r w:rsidRPr="008E60BF">
          <w:rPr>
            <w:rStyle w:val="Hyperlink"/>
          </w:rPr>
          <w:t>https://www.performanceservices.com/resources/10-reasons-why-the-design-build-delivery-method-works/</w:t>
        </w:r>
      </w:hyperlink>
      <w:r w:rsidR="00B67CFA" w:rsidRPr="008E60BF">
        <w:t>.</w:t>
      </w:r>
      <w:r w:rsidRPr="008E60BF">
        <w:t xml:space="preserve"> </w:t>
      </w:r>
    </w:p>
    <w:p w14:paraId="528BE316" w14:textId="58F23465" w:rsidR="00B67CFA" w:rsidRPr="008E60BF" w:rsidRDefault="00B67CFA" w:rsidP="00B67CFA">
      <w:pPr>
        <w:spacing w:before="100" w:after="100"/>
        <w:jc w:val="both"/>
      </w:pPr>
      <w:r w:rsidRPr="008E60BF">
        <w:t xml:space="preserve">Statutory Guidance: Procurement Strategies. (n.d.). Available at: </w:t>
      </w:r>
      <w:hyperlink r:id="rId19" w:history="1">
        <w:r w:rsidR="00D829EE" w:rsidRPr="008E60BF">
          <w:rPr>
            <w:rStyle w:val="Hyperlink"/>
          </w:rPr>
          <w:t>https://www.gov.wales/sites/default/files/consultations/2025-12/statutory-guidance-procurement-strategies.pdf</w:t>
        </w:r>
      </w:hyperlink>
      <w:r w:rsidR="00D829EE" w:rsidRPr="008E60BF">
        <w:t xml:space="preserve">. </w:t>
      </w:r>
      <w:r w:rsidRPr="008E60BF">
        <w:t xml:space="preserve"> </w:t>
      </w:r>
      <w:r w:rsidR="00D829EE" w:rsidRPr="008E60BF">
        <w:t xml:space="preserve"> Accessed 22/04/26</w:t>
      </w:r>
    </w:p>
    <w:p w14:paraId="5B93A6B8" w14:textId="3BEC168D" w:rsidR="00B67CFA" w:rsidRPr="008E60BF" w:rsidRDefault="00937BCD" w:rsidP="00B67CFA">
      <w:pPr>
        <w:spacing w:before="100" w:after="100"/>
        <w:jc w:val="both"/>
      </w:pPr>
      <w:r w:rsidRPr="008E60BF">
        <w:t>(</w:t>
      </w:r>
      <w:r w:rsidR="00B67CFA" w:rsidRPr="008E60BF">
        <w:t>WordPress</w:t>
      </w:r>
      <w:r w:rsidRPr="008E60BF">
        <w:t xml:space="preserve">, </w:t>
      </w:r>
      <w:r w:rsidR="00B67CFA" w:rsidRPr="008E60BF">
        <w:t xml:space="preserve">2025). </w:t>
      </w:r>
      <w:r w:rsidR="00B67CFA" w:rsidRPr="008E60BF">
        <w:rPr>
          <w:i/>
          <w:iCs/>
        </w:rPr>
        <w:t>Selective Tendering: Definition, Benefits, and Key Applications Explained</w:t>
      </w:r>
      <w:r w:rsidR="00B67CFA" w:rsidRPr="008E60BF">
        <w:t xml:space="preserve">. Available at: </w:t>
      </w:r>
      <w:hyperlink r:id="rId20" w:history="1">
        <w:r w:rsidRPr="008E60BF">
          <w:rPr>
            <w:rStyle w:val="Hyperlink"/>
          </w:rPr>
          <w:t>https://thetenderblog.com/selective-tendering-definition-advantages-and-applications/</w:t>
        </w:r>
      </w:hyperlink>
      <w:r w:rsidR="00B67CFA" w:rsidRPr="008E60BF">
        <w:t>.</w:t>
      </w:r>
      <w:r w:rsidRPr="008E60BF">
        <w:t xml:space="preserve"> Accessed 22/04/26</w:t>
      </w:r>
    </w:p>
    <w:p w14:paraId="4A6FD7FB" w14:textId="1646883A" w:rsidR="00B67CFA" w:rsidRPr="008E60BF" w:rsidRDefault="00937BCD" w:rsidP="00B67CFA">
      <w:pPr>
        <w:spacing w:before="100" w:after="100"/>
        <w:jc w:val="both"/>
      </w:pPr>
      <w:r w:rsidRPr="008E60BF">
        <w:t>(</w:t>
      </w:r>
      <w:r w:rsidR="00B67CFA" w:rsidRPr="008E60BF">
        <w:t xml:space="preserve">designingbuildings.co.uk. 2023). </w:t>
      </w:r>
      <w:r w:rsidR="00B67CFA" w:rsidRPr="008E60BF">
        <w:rPr>
          <w:i/>
          <w:iCs/>
        </w:rPr>
        <w:t>Traditional contract - pros and cons</w:t>
      </w:r>
      <w:r w:rsidR="00B67CFA" w:rsidRPr="008E60BF">
        <w:t xml:space="preserve">. Available at: </w:t>
      </w:r>
      <w:hyperlink r:id="rId21" w:history="1">
        <w:r w:rsidRPr="008E60BF">
          <w:rPr>
            <w:rStyle w:val="Hyperlink"/>
          </w:rPr>
          <w:t>https://www.designingbuildings.co.uk/Traditional_contract_-_pros_and_cons</w:t>
        </w:r>
      </w:hyperlink>
      <w:r w:rsidR="00B67CFA" w:rsidRPr="008E60BF">
        <w:t>.</w:t>
      </w:r>
      <w:r w:rsidRPr="008E60BF">
        <w:t xml:space="preserve"> Accessed 22/04/26</w:t>
      </w:r>
    </w:p>
    <w:p w14:paraId="4196F3F0" w14:textId="3FBD8AAE" w:rsidR="00CF0F9B" w:rsidRPr="005040F5" w:rsidRDefault="00CF0F9B">
      <w:pPr>
        <w:spacing w:before="100" w:after="100"/>
        <w:jc w:val="both"/>
      </w:pPr>
    </w:p>
    <w:p w14:paraId="2C9A3CAE" w14:textId="41D3941F" w:rsidR="00CF0F9B" w:rsidRPr="005040F5" w:rsidRDefault="00CF0F9B">
      <w:pPr>
        <w:spacing w:before="100" w:after="100"/>
        <w:jc w:val="both"/>
      </w:pPr>
    </w:p>
    <w:sectPr w:rsidR="00CF0F9B" w:rsidRPr="005040F5">
      <w:headerReference w:type="default" r:id="rId22"/>
      <w:footerReference w:type="default" r:id="rId23"/>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583031" w14:textId="77777777" w:rsidR="00210D20" w:rsidRDefault="00210D20">
      <w:r>
        <w:separator/>
      </w:r>
    </w:p>
  </w:endnote>
  <w:endnote w:type="continuationSeparator" w:id="0">
    <w:p w14:paraId="6135BBDB" w14:textId="77777777" w:rsidR="00210D20" w:rsidRDefault="00210D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C8D5D3" w14:textId="77777777" w:rsidR="00CF0F9B" w:rsidRDefault="00EE007B">
    <w:pPr>
      <w:pBdr>
        <w:top w:val="single" w:sz="4" w:space="6" w:color="1F3864"/>
      </w:pBdr>
      <w:jc w:val="center"/>
    </w:pPr>
    <w:r>
      <w:rPr>
        <w:color w:val="555555"/>
        <w:sz w:val="18"/>
        <w:szCs w:val="18"/>
      </w:rPr>
      <w:t xml:space="preserve">Page </w:t>
    </w:r>
    <w:r>
      <w:rPr>
        <w:color w:val="555555"/>
        <w:sz w:val="18"/>
        <w:szCs w:val="18"/>
      </w:rPr>
      <w:fldChar w:fldCharType="begin"/>
    </w:r>
    <w:r>
      <w:rPr>
        <w:color w:val="555555"/>
        <w:sz w:val="18"/>
        <w:szCs w:val="18"/>
      </w:rPr>
      <w:instrText>PAGE</w:instrText>
    </w:r>
    <w:r>
      <w:rPr>
        <w:color w:val="555555"/>
        <w:sz w:val="18"/>
        <w:szCs w:val="18"/>
      </w:rPr>
      <w:fldChar w:fldCharType="separate"/>
    </w:r>
    <w:r w:rsidR="00252AB1">
      <w:rPr>
        <w:noProof/>
        <w:color w:val="555555"/>
        <w:sz w:val="18"/>
        <w:szCs w:val="18"/>
      </w:rPr>
      <w:t>1</w:t>
    </w:r>
    <w:r>
      <w:rPr>
        <w:color w:val="555555"/>
        <w:sz w:val="18"/>
        <w:szCs w:val="18"/>
      </w:rPr>
      <w:fldChar w:fldCharType="end"/>
    </w:r>
    <w:r>
      <w:rPr>
        <w:color w:val="555555"/>
        <w:sz w:val="18"/>
        <w:szCs w:val="18"/>
      </w:rPr>
      <w:t xml:space="preserve"> of </w:t>
    </w:r>
    <w:r>
      <w:rPr>
        <w:color w:val="555555"/>
        <w:sz w:val="18"/>
        <w:szCs w:val="18"/>
      </w:rPr>
      <w:fldChar w:fldCharType="begin"/>
    </w:r>
    <w:r>
      <w:rPr>
        <w:color w:val="555555"/>
        <w:sz w:val="18"/>
        <w:szCs w:val="18"/>
      </w:rPr>
      <w:instrText>NUMPAGES</w:instrText>
    </w:r>
    <w:r>
      <w:rPr>
        <w:color w:val="555555"/>
        <w:sz w:val="18"/>
        <w:szCs w:val="18"/>
      </w:rPr>
      <w:fldChar w:fldCharType="separate"/>
    </w:r>
    <w:r w:rsidR="00252AB1">
      <w:rPr>
        <w:noProof/>
        <w:color w:val="555555"/>
        <w:sz w:val="18"/>
        <w:szCs w:val="18"/>
      </w:rPr>
      <w:t>2</w:t>
    </w:r>
    <w:r>
      <w:rPr>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757917" w14:textId="77777777" w:rsidR="00210D20" w:rsidRDefault="00210D20">
      <w:r>
        <w:separator/>
      </w:r>
    </w:p>
  </w:footnote>
  <w:footnote w:type="continuationSeparator" w:id="0">
    <w:p w14:paraId="09481A6E" w14:textId="77777777" w:rsidR="00210D20" w:rsidRDefault="00210D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5AF2EC" w14:textId="77732128" w:rsidR="00252AB1" w:rsidRPr="00CA7128" w:rsidRDefault="00CA7128" w:rsidP="00252AB1">
    <w:pPr>
      <w:pBdr>
        <w:bottom w:val="single" w:sz="4" w:space="6" w:color="1F3864"/>
      </w:pBdr>
      <w:jc w:val="right"/>
      <w:rPr>
        <w:bCs/>
        <w:i/>
        <w:iCs/>
        <w:color w:val="555555"/>
        <w:sz w:val="18"/>
        <w:szCs w:val="18"/>
      </w:rPr>
    </w:pPr>
    <w:r w:rsidRPr="00CA7128">
      <w:rPr>
        <w:bCs/>
        <w:i/>
        <w:iCs/>
        <w:color w:val="555555"/>
        <w:sz w:val="18"/>
        <w:szCs w:val="18"/>
      </w:rPr>
      <w:t xml:space="preserve">Procurement Process </w:t>
    </w:r>
    <w:r w:rsidR="00252AB1" w:rsidRPr="00CA7128">
      <w:rPr>
        <w:bCs/>
        <w:i/>
        <w:iCs/>
        <w:color w:val="555555"/>
        <w:sz w:val="18"/>
        <w:szCs w:val="18"/>
      </w:rPr>
      <w:t>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1425D"/>
    <w:multiLevelType w:val="hybridMultilevel"/>
    <w:tmpl w:val="69484BA4"/>
    <w:lvl w:ilvl="0" w:tplc="6A0229EA">
      <w:start w:val="1"/>
      <w:numFmt w:val="bullet"/>
      <w:lvlText w:val="●"/>
      <w:lvlJc w:val="left"/>
      <w:pPr>
        <w:ind w:left="720" w:hanging="360"/>
      </w:pPr>
    </w:lvl>
    <w:lvl w:ilvl="1" w:tplc="4558937C">
      <w:start w:val="1"/>
      <w:numFmt w:val="bullet"/>
      <w:lvlText w:val="○"/>
      <w:lvlJc w:val="left"/>
      <w:pPr>
        <w:ind w:left="1440" w:hanging="360"/>
      </w:pPr>
    </w:lvl>
    <w:lvl w:ilvl="2" w:tplc="6C5A4D6E">
      <w:start w:val="1"/>
      <w:numFmt w:val="bullet"/>
      <w:lvlText w:val="■"/>
      <w:lvlJc w:val="left"/>
      <w:pPr>
        <w:ind w:left="2160" w:hanging="360"/>
      </w:pPr>
    </w:lvl>
    <w:lvl w:ilvl="3" w:tplc="C3867E52">
      <w:start w:val="1"/>
      <w:numFmt w:val="bullet"/>
      <w:lvlText w:val="●"/>
      <w:lvlJc w:val="left"/>
      <w:pPr>
        <w:ind w:left="2880" w:hanging="360"/>
      </w:pPr>
    </w:lvl>
    <w:lvl w:ilvl="4" w:tplc="7ACEAAAC">
      <w:start w:val="1"/>
      <w:numFmt w:val="bullet"/>
      <w:lvlText w:val="○"/>
      <w:lvlJc w:val="left"/>
      <w:pPr>
        <w:ind w:left="3600" w:hanging="360"/>
      </w:pPr>
    </w:lvl>
    <w:lvl w:ilvl="5" w:tplc="0562CB18">
      <w:start w:val="1"/>
      <w:numFmt w:val="bullet"/>
      <w:lvlText w:val="■"/>
      <w:lvlJc w:val="left"/>
      <w:pPr>
        <w:ind w:left="4320" w:hanging="360"/>
      </w:pPr>
    </w:lvl>
    <w:lvl w:ilvl="6" w:tplc="D5828780">
      <w:start w:val="1"/>
      <w:numFmt w:val="bullet"/>
      <w:lvlText w:val="●"/>
      <w:lvlJc w:val="left"/>
      <w:pPr>
        <w:ind w:left="5040" w:hanging="360"/>
      </w:pPr>
    </w:lvl>
    <w:lvl w:ilvl="7" w:tplc="AF90CC5A">
      <w:start w:val="1"/>
      <w:numFmt w:val="bullet"/>
      <w:lvlText w:val="●"/>
      <w:lvlJc w:val="left"/>
      <w:pPr>
        <w:ind w:left="5760" w:hanging="360"/>
      </w:pPr>
    </w:lvl>
    <w:lvl w:ilvl="8" w:tplc="5678B6D4">
      <w:start w:val="1"/>
      <w:numFmt w:val="bullet"/>
      <w:lvlText w:val="●"/>
      <w:lvlJc w:val="left"/>
      <w:pPr>
        <w:ind w:left="6480" w:hanging="360"/>
      </w:pPr>
    </w:lvl>
  </w:abstractNum>
  <w:num w:numId="1" w16cid:durableId="42238194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0F9B"/>
    <w:rsid w:val="00000E50"/>
    <w:rsid w:val="00015DD5"/>
    <w:rsid w:val="0001670F"/>
    <w:rsid w:val="000318A6"/>
    <w:rsid w:val="000360C7"/>
    <w:rsid w:val="0004699E"/>
    <w:rsid w:val="000B090D"/>
    <w:rsid w:val="000E6B83"/>
    <w:rsid w:val="001678E0"/>
    <w:rsid w:val="00182CA4"/>
    <w:rsid w:val="001E0646"/>
    <w:rsid w:val="0020767E"/>
    <w:rsid w:val="00210D20"/>
    <w:rsid w:val="00214810"/>
    <w:rsid w:val="00225149"/>
    <w:rsid w:val="00252AB1"/>
    <w:rsid w:val="00293A4A"/>
    <w:rsid w:val="002C4176"/>
    <w:rsid w:val="0032216B"/>
    <w:rsid w:val="00351315"/>
    <w:rsid w:val="003A2032"/>
    <w:rsid w:val="003A42E7"/>
    <w:rsid w:val="00415A43"/>
    <w:rsid w:val="004530B0"/>
    <w:rsid w:val="0046629B"/>
    <w:rsid w:val="004A21E7"/>
    <w:rsid w:val="004B1373"/>
    <w:rsid w:val="004D4F22"/>
    <w:rsid w:val="004E7BFB"/>
    <w:rsid w:val="004F2200"/>
    <w:rsid w:val="005040F5"/>
    <w:rsid w:val="00514EA7"/>
    <w:rsid w:val="00522642"/>
    <w:rsid w:val="00541AF6"/>
    <w:rsid w:val="00545BA9"/>
    <w:rsid w:val="00560333"/>
    <w:rsid w:val="005631E8"/>
    <w:rsid w:val="005639AD"/>
    <w:rsid w:val="0059278C"/>
    <w:rsid w:val="005B5328"/>
    <w:rsid w:val="005C79C8"/>
    <w:rsid w:val="005D7B81"/>
    <w:rsid w:val="00602799"/>
    <w:rsid w:val="00610E46"/>
    <w:rsid w:val="00632A2D"/>
    <w:rsid w:val="0064647A"/>
    <w:rsid w:val="00676839"/>
    <w:rsid w:val="006C5280"/>
    <w:rsid w:val="006C6600"/>
    <w:rsid w:val="00710A78"/>
    <w:rsid w:val="00755DA3"/>
    <w:rsid w:val="00764FD5"/>
    <w:rsid w:val="00766E73"/>
    <w:rsid w:val="00794D54"/>
    <w:rsid w:val="00795ED6"/>
    <w:rsid w:val="007C32EC"/>
    <w:rsid w:val="007F1C78"/>
    <w:rsid w:val="008533C4"/>
    <w:rsid w:val="008C3C71"/>
    <w:rsid w:val="008D6C08"/>
    <w:rsid w:val="008E60BF"/>
    <w:rsid w:val="00937BCD"/>
    <w:rsid w:val="00941916"/>
    <w:rsid w:val="00945DE0"/>
    <w:rsid w:val="009F0833"/>
    <w:rsid w:val="009F74D4"/>
    <w:rsid w:val="00A313AE"/>
    <w:rsid w:val="00A4453D"/>
    <w:rsid w:val="00AB5E5B"/>
    <w:rsid w:val="00AF7020"/>
    <w:rsid w:val="00B32857"/>
    <w:rsid w:val="00B67CFA"/>
    <w:rsid w:val="00B72F67"/>
    <w:rsid w:val="00BA1FB7"/>
    <w:rsid w:val="00BB7F03"/>
    <w:rsid w:val="00BC7F8D"/>
    <w:rsid w:val="00BD33DF"/>
    <w:rsid w:val="00BF0C8C"/>
    <w:rsid w:val="00C44FDB"/>
    <w:rsid w:val="00C6151B"/>
    <w:rsid w:val="00C814D1"/>
    <w:rsid w:val="00C954F1"/>
    <w:rsid w:val="00CA7128"/>
    <w:rsid w:val="00CF0F9B"/>
    <w:rsid w:val="00CF7F12"/>
    <w:rsid w:val="00D074F4"/>
    <w:rsid w:val="00D15702"/>
    <w:rsid w:val="00D316EE"/>
    <w:rsid w:val="00D77D73"/>
    <w:rsid w:val="00D829EE"/>
    <w:rsid w:val="00DC6193"/>
    <w:rsid w:val="00E07C27"/>
    <w:rsid w:val="00E20707"/>
    <w:rsid w:val="00E44FC2"/>
    <w:rsid w:val="00E86D68"/>
    <w:rsid w:val="00E95A86"/>
    <w:rsid w:val="00E973D1"/>
    <w:rsid w:val="00E978F2"/>
    <w:rsid w:val="00EC7BB8"/>
    <w:rsid w:val="00EE007B"/>
    <w:rsid w:val="00F51423"/>
    <w:rsid w:val="00F662F0"/>
    <w:rsid w:val="00F84111"/>
    <w:rsid w:val="00FB452C"/>
    <w:rsid w:val="00FB6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24CA1"/>
  <w15:docId w15:val="{F1F0AA40-3623-4067-A557-079F5CDD2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40"/>
      <w:outlineLvl w:val="0"/>
    </w:pPr>
    <w:rPr>
      <w:b/>
      <w:bCs/>
      <w:color w:val="1F3864"/>
      <w:sz w:val="28"/>
      <w:szCs w:val="28"/>
    </w:rPr>
  </w:style>
  <w:style w:type="paragraph" w:styleId="Heading2">
    <w:name w:val="heading 2"/>
    <w:uiPriority w:val="9"/>
    <w:unhideWhenUsed/>
    <w:qFormat/>
    <w:pPr>
      <w:spacing w:before="240" w:after="100"/>
      <w:outlineLvl w:val="1"/>
    </w:pPr>
    <w:rPr>
      <w:b/>
      <w:bCs/>
      <w:color w:val="2E5496"/>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252AB1"/>
    <w:pPr>
      <w:tabs>
        <w:tab w:val="center" w:pos="4513"/>
        <w:tab w:val="right" w:pos="9026"/>
      </w:tabs>
    </w:pPr>
  </w:style>
  <w:style w:type="character" w:customStyle="1" w:styleId="HeaderChar">
    <w:name w:val="Header Char"/>
    <w:basedOn w:val="DefaultParagraphFont"/>
    <w:link w:val="Header"/>
    <w:uiPriority w:val="99"/>
    <w:rsid w:val="00252AB1"/>
  </w:style>
  <w:style w:type="paragraph" w:styleId="Footer">
    <w:name w:val="footer"/>
    <w:basedOn w:val="Normal"/>
    <w:link w:val="FooterChar"/>
    <w:uiPriority w:val="99"/>
    <w:unhideWhenUsed/>
    <w:rsid w:val="00252AB1"/>
    <w:pPr>
      <w:tabs>
        <w:tab w:val="center" w:pos="4513"/>
        <w:tab w:val="right" w:pos="9026"/>
      </w:tabs>
    </w:pPr>
  </w:style>
  <w:style w:type="character" w:customStyle="1" w:styleId="FooterChar">
    <w:name w:val="Footer Char"/>
    <w:basedOn w:val="DefaultParagraphFont"/>
    <w:link w:val="Footer"/>
    <w:uiPriority w:val="99"/>
    <w:rsid w:val="00252AB1"/>
  </w:style>
  <w:style w:type="paragraph" w:styleId="NormalWeb">
    <w:name w:val="Normal (Web)"/>
    <w:basedOn w:val="Normal"/>
    <w:uiPriority w:val="99"/>
    <w:semiHidden/>
    <w:unhideWhenUsed/>
    <w:rsid w:val="00B67CFA"/>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A445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builtinteriors.com/blog-posts/the-pros-and-cons-of-traditional-procurement-explained" TargetMode="External"/><Relationship Id="rId13" Type="http://schemas.openxmlformats.org/officeDocument/2006/relationships/hyperlink" Target="https://corporate.jctltd.co.uk/products/procurement/design-and-build/" TargetMode="External"/><Relationship Id="rId18" Type="http://schemas.openxmlformats.org/officeDocument/2006/relationships/hyperlink" Target="https://www.performanceservices.com/resources/10-reasons-why-the-design-build-delivery-method-works/" TargetMode="External"/><Relationship Id="rId3" Type="http://schemas.openxmlformats.org/officeDocument/2006/relationships/styles" Target="styles.xml"/><Relationship Id="rId21" Type="http://schemas.openxmlformats.org/officeDocument/2006/relationships/hyperlink" Target="https://www.designingbuildings.co.uk/Traditional_contract_-_pros_and_cons" TargetMode="External"/><Relationship Id="rId7" Type="http://schemas.openxmlformats.org/officeDocument/2006/relationships/endnotes" Target="endnotes.xml"/><Relationship Id="rId12" Type="http://schemas.openxmlformats.org/officeDocument/2006/relationships/hyperlink" Target="https://www.hse.gov.uk/construction/cdm/2015/summary.htm" TargetMode="External"/><Relationship Id="rId17" Type="http://schemas.openxmlformats.org/officeDocument/2006/relationships/hyperlink" Target="https://www.rics.org/content/dam/ricsglobal/documents/standards/Developing-a-construction-procurement-strategy.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rocurementtactics.com/procurement-strategy/" TargetMode="External"/><Relationship Id="rId20" Type="http://schemas.openxmlformats.org/officeDocument/2006/relationships/hyperlink" Target="https://thetenderblog.com/selective-tendering-definition-advantages-and-applic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construction/cdm/2015/summary.ht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61/(asce)co.1943-7862.0001550" TargetMode="External"/><Relationship Id="rId23" Type="http://schemas.openxmlformats.org/officeDocument/2006/relationships/footer" Target="footer1.xml"/><Relationship Id="rId10" Type="http://schemas.openxmlformats.org/officeDocument/2006/relationships/hyperlink" Target="https://www.fsp-law.com/what-is-the-extent-of-the-contractors-design-responsibility-under-a-jct-design-build-contract/" TargetMode="External"/><Relationship Id="rId19" Type="http://schemas.openxmlformats.org/officeDocument/2006/relationships/hyperlink" Target="https://www.gov.wales/sites/default/files/consultations/2025-12/statutory-guidance-procurement-strategies.pdf" TargetMode="External"/><Relationship Id="rId4" Type="http://schemas.openxmlformats.org/officeDocument/2006/relationships/settings" Target="settings.xml"/><Relationship Id="rId9" Type="http://schemas.openxmlformats.org/officeDocument/2006/relationships/hyperlink" Target="https://www.designingbuildings.co.uk/Design_and_build_procurement_route" TargetMode="External"/><Relationship Id="rId14" Type="http://schemas.openxmlformats.org/officeDocument/2006/relationships/hyperlink" Target="https://corporate.jctltd.co.uk/products/procurement/design-and-build/"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BDA3CF-5E00-4587-891C-083555D0B5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2508</Words>
  <Characters>14298</Characters>
  <Application>Microsoft Office Word</Application>
  <DocSecurity>0</DocSecurity>
  <Lines>119</Lines>
  <Paragraphs>33</Paragraphs>
  <ScaleCrop>false</ScaleCrop>
  <Company/>
  <LinksUpToDate>false</LinksUpToDate>
  <CharactersWithSpaces>16773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Rhodri Thomas</cp:lastModifiedBy>
  <cp:revision>11</cp:revision>
  <dcterms:created xsi:type="dcterms:W3CDTF">2026-04-22T15:13:00Z</dcterms:created>
  <dcterms:modified xsi:type="dcterms:W3CDTF">2026-04-23T15:38:00Z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644eba3b-16b6-4a63-97a4-69f385653965</vt:lpwstr>
  </property>
</Properties>
</file>