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77256602"/>
        <w:docPartObj>
          <w:docPartGallery w:val="Cover Pages"/>
          <w:docPartUnique/>
        </w:docPartObj>
      </w:sdtPr>
      <w:sdtContent>
        <w:p w14:paraId="4116D593" w14:textId="38F3D22D" w:rsidR="00A23ADD" w:rsidRPr="00CA4930" w:rsidRDefault="00CA4930">
          <w:pPr>
            <w:rPr>
              <w:color w:val="2E74B5" w:themeColor="accent5" w:themeShade="BF"/>
            </w:rPr>
          </w:pPr>
          <w:r w:rsidRPr="00CA4930">
            <w:rPr>
              <w:color w:val="2E74B5" w:themeColor="accent5" w:themeShade="BF"/>
            </w:rPr>
            <w:t>Word count</w:t>
          </w:r>
          <w:r w:rsidR="00145C42">
            <w:rPr>
              <w:color w:val="2E74B5" w:themeColor="accent5" w:themeShade="BF"/>
            </w:rPr>
            <w:t>-1367</w:t>
          </w:r>
        </w:p>
        <w:p w14:paraId="46617CB7" w14:textId="77777777" w:rsidR="00CA4930" w:rsidRDefault="00CA4930"/>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A23ADD" w14:paraId="0683E89F" w14:textId="77777777">
            <w:sdt>
              <w:sdtPr>
                <w:rPr>
                  <w:color w:val="2F5496" w:themeColor="accent1" w:themeShade="BF"/>
                  <w:sz w:val="24"/>
                  <w:szCs w:val="24"/>
                </w:rPr>
                <w:alias w:val="Company"/>
                <w:id w:val="13406915"/>
                <w:placeholder>
                  <w:docPart w:val="F8CEACEA09584B7FA8C5E13BAF4C227D"/>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14:paraId="240C4A1C" w14:textId="58632059" w:rsidR="00A23ADD" w:rsidRDefault="00176A85">
                    <w:pPr>
                      <w:pStyle w:val="NoSpacing"/>
                      <w:rPr>
                        <w:color w:val="2F5496" w:themeColor="accent1" w:themeShade="BF"/>
                        <w:sz w:val="24"/>
                      </w:rPr>
                    </w:pPr>
                    <w:r>
                      <w:rPr>
                        <w:color w:val="2F5496" w:themeColor="accent1" w:themeShade="BF"/>
                        <w:sz w:val="24"/>
                        <w:szCs w:val="24"/>
                      </w:rPr>
                      <w:t xml:space="preserve">    </w:t>
                    </w:r>
                  </w:p>
                </w:tc>
              </w:sdtContent>
            </w:sdt>
          </w:tr>
          <w:tr w:rsidR="00A23ADD" w14:paraId="7991DC19" w14:textId="77777777">
            <w:tc>
              <w:tcPr>
                <w:tcW w:w="7672" w:type="dxa"/>
              </w:tcPr>
              <w:sdt>
                <w:sdtPr>
                  <w:rPr>
                    <w:rFonts w:asciiTheme="majorHAnsi" w:eastAsiaTheme="majorEastAsia" w:hAnsiTheme="majorHAnsi" w:cstheme="majorBidi"/>
                    <w:b/>
                    <w:bCs/>
                    <w:color w:val="4472C4" w:themeColor="accent1"/>
                    <w:sz w:val="88"/>
                    <w:szCs w:val="88"/>
                    <w:lang w:val="en-GB"/>
                  </w:rPr>
                  <w:alias w:val="Title"/>
                  <w:id w:val="13406919"/>
                  <w:placeholder>
                    <w:docPart w:val="A5245AD4878E42C489C879228EDD79B9"/>
                  </w:placeholder>
                  <w:dataBinding w:prefixMappings="xmlns:ns0='http://schemas.openxmlformats.org/package/2006/metadata/core-properties' xmlns:ns1='http://purl.org/dc/elements/1.1/'" w:xpath="/ns0:coreProperties[1]/ns1:title[1]" w:storeItemID="{6C3C8BC8-F283-45AE-878A-BAB7291924A1}"/>
                  <w:text/>
                </w:sdtPr>
                <w:sdtContent>
                  <w:p w14:paraId="0D7FC414" w14:textId="6D6DAB35" w:rsidR="00A23ADD" w:rsidRDefault="00A23ADD">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b/>
                        <w:bCs/>
                        <w:color w:val="4472C4" w:themeColor="accent1"/>
                        <w:sz w:val="88"/>
                        <w:szCs w:val="88"/>
                        <w:lang w:val="en-GB"/>
                      </w:rPr>
                      <w:t xml:space="preserve">Individual Presentation              &amp;                Supporting Marketing Plan </w:t>
                    </w:r>
                  </w:p>
                </w:sdtContent>
              </w:sdt>
            </w:tc>
          </w:tr>
          <w:tr w:rsidR="00A23ADD" w14:paraId="33704195" w14:textId="77777777">
            <w:sdt>
              <w:sdtPr>
                <w:rPr>
                  <w:color w:val="2F5496" w:themeColor="accent1" w:themeShade="BF"/>
                  <w:sz w:val="24"/>
                  <w:szCs w:val="24"/>
                </w:rPr>
                <w:alias w:val="Subtitle"/>
                <w:id w:val="13406923"/>
                <w:placeholder>
                  <w:docPart w:val="BAF44B5F74D942FC867F02B1113D2C88"/>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6BB5AB0F" w14:textId="45340084" w:rsidR="00A23ADD" w:rsidRDefault="00176A85">
                    <w:pPr>
                      <w:pStyle w:val="NoSpacing"/>
                      <w:rPr>
                        <w:color w:val="2F5496" w:themeColor="accent1" w:themeShade="BF"/>
                        <w:sz w:val="24"/>
                      </w:rPr>
                    </w:pPr>
                    <w:r>
                      <w:rPr>
                        <w:color w:val="2F5496" w:themeColor="accent1" w:themeShade="BF"/>
                        <w:sz w:val="24"/>
                        <w:szCs w:val="24"/>
                      </w:rPr>
                      <w:t xml:space="preserve">     </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A23ADD" w14:paraId="1D126AE4" w14:textId="77777777">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49FB89BA44184803B3C093B4035E5E4C"/>
                  </w:placeholder>
                  <w:dataBinding w:prefixMappings="xmlns:ns0='http://schemas.openxmlformats.org/package/2006/metadata/core-properties' xmlns:ns1='http://purl.org/dc/elements/1.1/'" w:xpath="/ns0:coreProperties[1]/ns1:creator[1]" w:storeItemID="{6C3C8BC8-F283-45AE-878A-BAB7291924A1}"/>
                  <w:text/>
                </w:sdtPr>
                <w:sdtContent>
                  <w:p w14:paraId="7490B097" w14:textId="14A5C363" w:rsidR="00A23ADD" w:rsidRDefault="00F210AE">
                    <w:pPr>
                      <w:pStyle w:val="NoSpacing"/>
                      <w:rPr>
                        <w:color w:val="4472C4" w:themeColor="accent1"/>
                        <w:sz w:val="28"/>
                        <w:szCs w:val="28"/>
                      </w:rPr>
                    </w:pPr>
                    <w:proofErr w:type="spellStart"/>
                    <w:r>
                      <w:rPr>
                        <w:color w:val="4472C4" w:themeColor="accent1"/>
                        <w:sz w:val="28"/>
                        <w:szCs w:val="28"/>
                      </w:rPr>
                      <w:t>Florica</w:t>
                    </w:r>
                    <w:proofErr w:type="spellEnd"/>
                    <w:r>
                      <w:rPr>
                        <w:color w:val="4472C4" w:themeColor="accent1"/>
                        <w:sz w:val="28"/>
                        <w:szCs w:val="28"/>
                      </w:rPr>
                      <w:t xml:space="preserve"> Ana-Maria </w:t>
                    </w:r>
                    <w:proofErr w:type="spellStart"/>
                    <w:r>
                      <w:rPr>
                        <w:color w:val="4472C4" w:themeColor="accent1"/>
                        <w:sz w:val="28"/>
                        <w:szCs w:val="28"/>
                      </w:rPr>
                      <w:t>Ciuta</w:t>
                    </w:r>
                    <w:proofErr w:type="spellEnd"/>
                    <w:r>
                      <w:rPr>
                        <w:color w:val="4472C4" w:themeColor="accent1"/>
                        <w:sz w:val="28"/>
                        <w:szCs w:val="28"/>
                      </w:rPr>
                      <w:t xml:space="preserve">                                                                                                   </w:t>
                    </w:r>
                  </w:p>
                </w:sdtContent>
              </w:sdt>
              <w:p w14:paraId="6DD38B49" w14:textId="567DFDA9" w:rsidR="00A23ADD" w:rsidRDefault="00F210AE">
                <w:pPr>
                  <w:pStyle w:val="NoSpacing"/>
                  <w:rPr>
                    <w:color w:val="4472C4" w:themeColor="accent1"/>
                    <w:sz w:val="28"/>
                    <w:szCs w:val="28"/>
                  </w:rPr>
                </w:pPr>
                <w:r>
                  <w:rPr>
                    <w:color w:val="4472C4" w:themeColor="accent1"/>
                    <w:sz w:val="28"/>
                    <w:szCs w:val="28"/>
                  </w:rPr>
                  <w:t>2243597</w:t>
                </w:r>
              </w:p>
              <w:p w14:paraId="3A792BE3" w14:textId="77777777" w:rsidR="00F210AE" w:rsidRDefault="00F210AE">
                <w:pPr>
                  <w:pStyle w:val="NoSpacing"/>
                  <w:rPr>
                    <w:color w:val="4472C4" w:themeColor="accent1"/>
                    <w:sz w:val="28"/>
                    <w:szCs w:val="28"/>
                  </w:rPr>
                </w:pPr>
              </w:p>
              <w:p w14:paraId="6793683A" w14:textId="771DB7B7" w:rsidR="00A23ADD" w:rsidRPr="00F210AE" w:rsidRDefault="00F210AE">
                <w:pPr>
                  <w:pStyle w:val="NoSpacing"/>
                  <w:rPr>
                    <w:color w:val="4472C4" w:themeColor="accent1"/>
                    <w:sz w:val="28"/>
                    <w:szCs w:val="28"/>
                  </w:rPr>
                </w:pPr>
                <w:r>
                  <w:rPr>
                    <w:color w:val="4472C4" w:themeColor="accent1"/>
                    <w:sz w:val="28"/>
                    <w:szCs w:val="28"/>
                  </w:rPr>
                  <w:t>Lecturer: Scott James</w:t>
                </w:r>
              </w:p>
            </w:tc>
          </w:tr>
        </w:tbl>
        <w:p w14:paraId="1F2A9EB2" w14:textId="3FB5EC47" w:rsidR="00A23ADD" w:rsidRDefault="00A23ADD">
          <w:r>
            <w:br w:type="page"/>
          </w:r>
        </w:p>
      </w:sdtContent>
    </w:sdt>
    <w:p w14:paraId="71CB222A" w14:textId="29EA9490" w:rsidR="0031186C" w:rsidRDefault="00E67017" w:rsidP="0031186C">
      <w:r>
        <w:lastRenderedPageBreak/>
        <w:t xml:space="preserve">     </w:t>
      </w:r>
      <w:r w:rsidR="0031186C">
        <w:t xml:space="preserve">This marketing aims to outline the effective strategies to boost the hotel's occupancy rates, increase brand awareness, and improve overall customer satisfaction. </w:t>
      </w:r>
    </w:p>
    <w:p w14:paraId="18EA8CA9" w14:textId="77777777" w:rsidR="0031186C" w:rsidRDefault="0031186C" w:rsidP="0031186C"/>
    <w:p w14:paraId="7922FC58" w14:textId="56031DE3" w:rsidR="0031186C" w:rsidRDefault="003D5088" w:rsidP="0031186C">
      <w:r>
        <w:t xml:space="preserve">      E</w:t>
      </w:r>
      <w:r w:rsidR="0031186C">
        <w:t>mploy</w:t>
      </w:r>
      <w:r>
        <w:t>ing</w:t>
      </w:r>
      <w:r w:rsidR="0031186C">
        <w:t xml:space="preserve"> several key marketing frameworks and theories, including Smith's SOSTAC model (Smith, PR., 2011) for structuring </w:t>
      </w:r>
      <w:r w:rsidR="001D0ABF">
        <w:t xml:space="preserve">the </w:t>
      </w:r>
      <w:r w:rsidR="0031186C">
        <w:t xml:space="preserve">plan; McCarthy's 4Ps (Product, Price, Promotion, Place) (McCarthy, E.J., 1964) to understand </w:t>
      </w:r>
      <w:r w:rsidR="001D0ABF">
        <w:t>the</w:t>
      </w:r>
      <w:r w:rsidR="0031186C">
        <w:t xml:space="preserve"> marketing mix; and Ansoff's Matrix (Ansoff, H.I., 1957) to evaluate potential growth strategies. These frameworks will provide a robust structure to guide the marketing initiatives and decisions.</w:t>
      </w:r>
    </w:p>
    <w:p w14:paraId="3E794E64" w14:textId="4EC12EDD" w:rsidR="0031186C" w:rsidRDefault="0031186C" w:rsidP="0031186C"/>
    <w:p w14:paraId="1C5B2944" w14:textId="015022B7" w:rsidR="0031186C" w:rsidRDefault="00ED460B" w:rsidP="0031186C">
      <w:r>
        <w:t xml:space="preserve">     </w:t>
      </w:r>
      <w:r w:rsidR="0031186C">
        <w:t xml:space="preserve">The Grand Hyatt Dubai exhibits several strengths, weaknesses, opportunities, and threats (SWOT) inherent in its operations. </w:t>
      </w:r>
    </w:p>
    <w:p w14:paraId="704ADDB5" w14:textId="77777777" w:rsidR="0031186C" w:rsidRDefault="0031186C" w:rsidP="0031186C"/>
    <w:p w14:paraId="7CFBD6D2" w14:textId="4C2E21BD" w:rsidR="00ED460B" w:rsidRDefault="00ED460B" w:rsidP="0031186C">
      <w:r>
        <w:t xml:space="preserve">      </w:t>
      </w:r>
      <w:r w:rsidR="0031186C">
        <w:t xml:space="preserve">Strengths include its prominent location, luxurious accommodations, and an array of amenities, which uphold the Grand Hyatt's reputation (Kotler, P., 2011). </w:t>
      </w:r>
    </w:p>
    <w:p w14:paraId="032857F4" w14:textId="6D94C7E2" w:rsidR="0031186C" w:rsidRDefault="00ED460B" w:rsidP="0031186C">
      <w:r>
        <w:t xml:space="preserve">     </w:t>
      </w:r>
      <w:r w:rsidR="0031186C">
        <w:t xml:space="preserve">Weaknesses might entail relatively high prices, potentially discouraging budget-conscious guests (Huang, R., 2011). </w:t>
      </w:r>
    </w:p>
    <w:p w14:paraId="4A802C29" w14:textId="73FDF21E" w:rsidR="00ED460B" w:rsidRDefault="00ED460B" w:rsidP="0031186C">
      <w:r>
        <w:t xml:space="preserve">     </w:t>
      </w:r>
      <w:r w:rsidR="0031186C">
        <w:t>Opportunities lie in Dubai's growing tourism and the potential for innovative marketing strategies, leveraging social media and other digital platforms (</w:t>
      </w:r>
      <w:proofErr w:type="spellStart"/>
      <w:r w:rsidR="0031186C">
        <w:t>Buhalis</w:t>
      </w:r>
      <w:proofErr w:type="spellEnd"/>
      <w:r w:rsidR="0031186C">
        <w:t xml:space="preserve">, D., 2018). </w:t>
      </w:r>
    </w:p>
    <w:p w14:paraId="7566F10E" w14:textId="16459D78" w:rsidR="0031186C" w:rsidRDefault="00ED460B" w:rsidP="0031186C">
      <w:r>
        <w:t xml:space="preserve">     </w:t>
      </w:r>
      <w:r w:rsidR="0031186C">
        <w:t>Threats encompass economic uncertainties, competition from other luxury hotels, and fluctuating travel trends influenced by global events, like pandemics (</w:t>
      </w:r>
      <w:proofErr w:type="spellStart"/>
      <w:r w:rsidR="0031186C">
        <w:t>Sigala</w:t>
      </w:r>
      <w:proofErr w:type="spellEnd"/>
      <w:r w:rsidR="0031186C">
        <w:t>, M., 2020).</w:t>
      </w:r>
    </w:p>
    <w:p w14:paraId="093AA95D" w14:textId="77777777" w:rsidR="0031186C" w:rsidRDefault="0031186C" w:rsidP="0031186C"/>
    <w:p w14:paraId="51A5FA2A" w14:textId="77777777" w:rsidR="0031186C" w:rsidRDefault="0031186C" w:rsidP="0031186C"/>
    <w:p w14:paraId="677B0A20" w14:textId="23554AC2" w:rsidR="0031186C" w:rsidRDefault="00841647" w:rsidP="0031186C">
      <w:r>
        <w:t xml:space="preserve">     </w:t>
      </w:r>
      <w:r w:rsidR="0031186C">
        <w:t xml:space="preserve">Affluent tourists, both international and domestic, seek high-end services, exquisite dining options, and unparalleled comfort. Business </w:t>
      </w:r>
      <w:r>
        <w:t>travellers</w:t>
      </w:r>
      <w:r w:rsidR="0031186C">
        <w:t xml:space="preserve"> value the convenience of location, meeting facilities, and seamless service. Event planners, organizing weddings or corporate functions, look for large event spaces, quality service, and extensive F&amp;B options (Huang, R., &amp; </w:t>
      </w:r>
      <w:proofErr w:type="spellStart"/>
      <w:r w:rsidR="0031186C">
        <w:t>Sarigöllü</w:t>
      </w:r>
      <w:proofErr w:type="spellEnd"/>
      <w:r w:rsidR="0031186C">
        <w:t>, E., 2012).</w:t>
      </w:r>
    </w:p>
    <w:p w14:paraId="205214BC" w14:textId="294D4822" w:rsidR="0031186C" w:rsidRDefault="00841647" w:rsidP="0031186C">
      <w:r>
        <w:t xml:space="preserve">     </w:t>
      </w:r>
      <w:r w:rsidR="0031186C">
        <w:t>Targeting these segments allows the Grand Hyatt Dubai to utilize its strengths effectively and deliver value to its customers, supporting its premium positioning.</w:t>
      </w:r>
    </w:p>
    <w:p w14:paraId="663670B2" w14:textId="77777777" w:rsidR="008C7780" w:rsidRDefault="008C7780" w:rsidP="0031186C"/>
    <w:p w14:paraId="78B896D5" w14:textId="7DFA26ED" w:rsidR="0031186C" w:rsidRDefault="008C7780" w:rsidP="0031186C">
      <w:r>
        <w:t xml:space="preserve">     </w:t>
      </w:r>
      <w:r w:rsidR="0031186C">
        <w:t xml:space="preserve">The Grand Hyatt Dubai competes with luxury hotels like Burj Al Arab, Atlantis, The Palm, and Armani Hotel. A perceptual positioning map, based on two dimensions - price and service quality, could place Grand Hyatt closer to Armani Hotel, reflecting high service quality but lower prices than Burj Al Arab (Blankson &amp; </w:t>
      </w:r>
      <w:proofErr w:type="spellStart"/>
      <w:r w:rsidR="0031186C">
        <w:t>Kalafatis</w:t>
      </w:r>
      <w:proofErr w:type="spellEnd"/>
      <w:r w:rsidR="0031186C">
        <w:t>, 2004).</w:t>
      </w:r>
    </w:p>
    <w:p w14:paraId="5C7F6D67" w14:textId="77777777" w:rsidR="0031186C" w:rsidRDefault="0031186C" w:rsidP="0031186C"/>
    <w:p w14:paraId="196758C6" w14:textId="77777777" w:rsidR="008C7780" w:rsidRDefault="008C7780" w:rsidP="0031186C">
      <w:r>
        <w:t xml:space="preserve">     </w:t>
      </w:r>
      <w:r w:rsidR="0031186C">
        <w:t>Using Bowman's Strategy Clock (Bowman &amp; Faulkner, 1996), Grand Hyatt Dubai's strategic positioning would likely be 'differentiation', where it offers perceived added value to justify a higher price point compared to budget hotels, but still provides competitive rates within the luxury segment.</w:t>
      </w:r>
    </w:p>
    <w:p w14:paraId="129731CE" w14:textId="1BEFC36B" w:rsidR="0031186C" w:rsidRDefault="008C7780" w:rsidP="0031186C">
      <w:r>
        <w:lastRenderedPageBreak/>
        <w:t xml:space="preserve">     </w:t>
      </w:r>
      <w:r w:rsidR="0031186C">
        <w:t>The Grand Hyatt Dubai's notable B2B relationships encompass partnerships with travel agencies, corporate businesses, and event management companies. These collaborations enable the hotel to reach a larger, more diverse customer base (Mangold, W.G., &amp; Faulds, D.J., 2009).</w:t>
      </w:r>
    </w:p>
    <w:p w14:paraId="4D5E780A" w14:textId="77777777" w:rsidR="0031186C" w:rsidRDefault="0031186C" w:rsidP="0031186C"/>
    <w:p w14:paraId="3C2FE70F" w14:textId="5B0E4B54" w:rsidR="0031186C" w:rsidRDefault="008C7780" w:rsidP="0031186C">
      <w:r>
        <w:t xml:space="preserve">     </w:t>
      </w:r>
      <w:r w:rsidR="0031186C">
        <w:t xml:space="preserve">Strategic alliances with premium airlines can enhance their loyalty programs, providing benefits for frequent flyers and luxury </w:t>
      </w:r>
      <w:r>
        <w:t>travellers</w:t>
      </w:r>
      <w:r w:rsidR="0031186C">
        <w:t>. Collaborations with local businesses can enhance guests' experiences by offering exclusive city tours, dining experiences, and spa treatments. These partnerships strengthen the Grand Hyatt Dubai's competitive advantage and contribute to its business growth (</w:t>
      </w:r>
      <w:proofErr w:type="spellStart"/>
      <w:r w:rsidR="0031186C">
        <w:t>Lusch</w:t>
      </w:r>
      <w:proofErr w:type="spellEnd"/>
      <w:r w:rsidR="0031186C">
        <w:t>, R.F., &amp; Nambisan, S., 2015).</w:t>
      </w:r>
    </w:p>
    <w:p w14:paraId="0C4C9799" w14:textId="71606F04" w:rsidR="0031186C" w:rsidRDefault="0031186C" w:rsidP="0031186C"/>
    <w:p w14:paraId="0AB927FD" w14:textId="77777777" w:rsidR="0031186C" w:rsidRDefault="0031186C" w:rsidP="0031186C">
      <w:r>
        <w:t>The PESTLE analysis for Grand Hyatt Dubai incorporates key macro-environmental factors:</w:t>
      </w:r>
    </w:p>
    <w:p w14:paraId="7C3FBD71" w14:textId="77777777" w:rsidR="0031186C" w:rsidRDefault="0031186C" w:rsidP="0031186C"/>
    <w:p w14:paraId="3453A285" w14:textId="77777777" w:rsidR="0031186C" w:rsidRDefault="0031186C" w:rsidP="0031186C">
      <w:r>
        <w:t>Political: Stability in the UAE government encourages tourism, while any geopolitical tensions in the region could deter it (Hall, C.M., 2011).</w:t>
      </w:r>
    </w:p>
    <w:p w14:paraId="078E9592" w14:textId="77777777" w:rsidR="0031186C" w:rsidRDefault="0031186C" w:rsidP="0031186C"/>
    <w:p w14:paraId="040CBFEF" w14:textId="77777777" w:rsidR="0031186C" w:rsidRDefault="0031186C" w:rsidP="0031186C">
      <w:r>
        <w:t>Economic: Dubai's strong economy and high per-capita income suggest a potential market for luxury hotels, while global economic uncertainties pose risks.</w:t>
      </w:r>
    </w:p>
    <w:p w14:paraId="782BE8A5" w14:textId="77777777" w:rsidR="0031186C" w:rsidRDefault="0031186C" w:rsidP="0031186C"/>
    <w:p w14:paraId="47890451" w14:textId="77777777" w:rsidR="0031186C" w:rsidRDefault="0031186C" w:rsidP="0031186C">
      <w:r>
        <w:t>Sociocultural: Dubai's multicultural population and growing interest in luxury experiences benefit the hotel industry (Reisinger, Y., 2009).</w:t>
      </w:r>
    </w:p>
    <w:p w14:paraId="6E77735C" w14:textId="77777777" w:rsidR="0031186C" w:rsidRDefault="0031186C" w:rsidP="0031186C"/>
    <w:p w14:paraId="77918BC0" w14:textId="77777777" w:rsidR="0031186C" w:rsidRDefault="0031186C" w:rsidP="0031186C">
      <w:r>
        <w:t>Technological: The rise of digital platforms impacts booking processes, guest experiences, and marketing strategies.</w:t>
      </w:r>
    </w:p>
    <w:p w14:paraId="25AB445B" w14:textId="77777777" w:rsidR="0031186C" w:rsidRDefault="0031186C" w:rsidP="0031186C"/>
    <w:p w14:paraId="366A176C" w14:textId="081CD32F" w:rsidR="0031186C" w:rsidRDefault="0031186C" w:rsidP="0031186C">
      <w:r>
        <w:t xml:space="preserve">Legal: Laws related to tourism, </w:t>
      </w:r>
      <w:r w:rsidR="008C7780">
        <w:t>labour</w:t>
      </w:r>
      <w:r>
        <w:t>, and taxation affect hotel operations.</w:t>
      </w:r>
    </w:p>
    <w:p w14:paraId="1F116533" w14:textId="77777777" w:rsidR="0031186C" w:rsidRDefault="0031186C" w:rsidP="0031186C"/>
    <w:p w14:paraId="79641CA2" w14:textId="77777777" w:rsidR="0031186C" w:rsidRDefault="0031186C" w:rsidP="0031186C">
      <w:r>
        <w:t>Environmental: Increasing awareness of sustainability could influence hotel operations and customer choices.</w:t>
      </w:r>
    </w:p>
    <w:p w14:paraId="5441E553" w14:textId="77777777" w:rsidR="0031186C" w:rsidRDefault="0031186C" w:rsidP="0031186C">
      <w:r>
        <w:t>The marketing mix for Grand Hyatt Dubai includes:</w:t>
      </w:r>
    </w:p>
    <w:p w14:paraId="5FD7B37C" w14:textId="77777777" w:rsidR="0031186C" w:rsidRDefault="0031186C" w:rsidP="0031186C">
      <w:r>
        <w:t>Product: Luxurious accommodations, fine dining experiences, event facilities, spa services, and exceptional customer service form the hotel's offerings (Kotler, P., et al., 2016).</w:t>
      </w:r>
    </w:p>
    <w:p w14:paraId="2C989554" w14:textId="77777777" w:rsidR="0031186C" w:rsidRDefault="0031186C" w:rsidP="0031186C">
      <w:r>
        <w:t>Price: High-end pricing reflecting the quality and premium nature of the services offered.</w:t>
      </w:r>
    </w:p>
    <w:p w14:paraId="0BCF43E0" w14:textId="5578A6D9" w:rsidR="0031186C" w:rsidRDefault="0031186C" w:rsidP="0031186C">
      <w:r>
        <w:t xml:space="preserve">Place: Strategically located in Dubai with proximity to tourist attractions, business </w:t>
      </w:r>
      <w:r w:rsidR="008C7780">
        <w:t>centres</w:t>
      </w:r>
      <w:r>
        <w:t>, and transportation hubs.</w:t>
      </w:r>
    </w:p>
    <w:p w14:paraId="296BA957" w14:textId="77777777" w:rsidR="0031186C" w:rsidRDefault="0031186C" w:rsidP="0031186C"/>
    <w:p w14:paraId="224C3497" w14:textId="77777777" w:rsidR="0031186C" w:rsidRDefault="0031186C" w:rsidP="0031186C">
      <w:r>
        <w:lastRenderedPageBreak/>
        <w:t>Promotion: Multi-channel marketing involving digital marketing, social media promotions, loyalty programs, partnerships with travel agencies, and collaborations with airlines (Mangold, W.G., &amp; Faulds, D.J., 2009).</w:t>
      </w:r>
    </w:p>
    <w:p w14:paraId="480E6258" w14:textId="77777777" w:rsidR="008C7780" w:rsidRDefault="008C7780" w:rsidP="0031186C">
      <w:r>
        <w:t xml:space="preserve"> </w:t>
      </w:r>
    </w:p>
    <w:p w14:paraId="4FE7EE97" w14:textId="01FD1ADD" w:rsidR="0031186C" w:rsidRDefault="008C7780" w:rsidP="0031186C">
      <w:r>
        <w:t xml:space="preserve">     </w:t>
      </w:r>
      <w:r w:rsidR="0031186C">
        <w:t>The aim of this marketing plan is to increase Grand Hyatt Dubai's occupancy rate by 15%, enhance brand awareness by 25% across digital platforms, and improve customer satisfaction scores by 10% over the next 12 months, using strategic marketing initiatives that are Specific, Measurable, Achievable, Relevant, and Time-bound (Doran, G.T., 1981).</w:t>
      </w:r>
    </w:p>
    <w:p w14:paraId="6A85E7FC" w14:textId="4D72FDDD" w:rsidR="0031186C" w:rsidRDefault="0031186C" w:rsidP="0031186C"/>
    <w:p w14:paraId="40F045E9" w14:textId="2FCE439D" w:rsidR="0031186C" w:rsidRDefault="00242F28" w:rsidP="0031186C">
      <w:r>
        <w:t xml:space="preserve">     </w:t>
      </w:r>
      <w:r w:rsidR="0031186C">
        <w:t>In response to evolving customer expectations and the increasing importance of sustainability, Grand Hyatt Dubai's new value proposition could be: "Experience unparalleled luxury imbued with sustainability". This proposition aims to offer guests indulgent comfort, exceptional service, and memorable experiences, all underpinned by sustainable practices. This transition reflects the growing trend of responsible luxury, catering to environmentally conscious guests without compromising the high-quality standards of the Grand Hyatt brand (Kotler, P., et al., 2016).</w:t>
      </w:r>
    </w:p>
    <w:p w14:paraId="7472C6FC" w14:textId="4F67C1A6" w:rsidR="0031186C" w:rsidRDefault="0031186C" w:rsidP="0031186C"/>
    <w:p w14:paraId="599561EE" w14:textId="3B87D074" w:rsidR="0031186C" w:rsidRDefault="00242F28" w:rsidP="0031186C">
      <w:r>
        <w:t xml:space="preserve">     </w:t>
      </w:r>
      <w:r w:rsidR="0031186C">
        <w:t>Using Ansoff's Matrix as a strategic tool, the appropriate strategy to rectify a poor reputation would be a combination of market penetration and product development. Market penetration would involve efforts to improve the brand's reputation among its existing market, and product development would see enhancements in the hotel's offerings to raise the quality of service (Ansoff, H.I., 1957).</w:t>
      </w:r>
    </w:p>
    <w:p w14:paraId="52DAD215" w14:textId="77777777" w:rsidR="0031186C" w:rsidRDefault="0031186C" w:rsidP="0031186C"/>
    <w:p w14:paraId="2FBA5BAD" w14:textId="77777777" w:rsidR="0031186C" w:rsidRDefault="0031186C" w:rsidP="0031186C">
      <w:r>
        <w:t>Changes to the marketing mix would include:</w:t>
      </w:r>
    </w:p>
    <w:p w14:paraId="2CB45786" w14:textId="77777777" w:rsidR="0031186C" w:rsidRDefault="0031186C" w:rsidP="0031186C">
      <w:r>
        <w:t>Product: Intensify training programs for staff to enhance service quality, refurbish rooms and public spaces to uplift the ambiance, and introduce new services, like personalized guest experiences, to exceed customer expectations.</w:t>
      </w:r>
    </w:p>
    <w:p w14:paraId="00A60056" w14:textId="77777777" w:rsidR="0031186C" w:rsidRDefault="0031186C" w:rsidP="0031186C">
      <w:r>
        <w:t>Price: Initial promotional discounts or value-added packages could be introduced to entice guests back and generate positive reviews.</w:t>
      </w:r>
    </w:p>
    <w:p w14:paraId="50C01A7F" w14:textId="77777777" w:rsidR="0031186C" w:rsidRDefault="0031186C" w:rsidP="0031186C">
      <w:r>
        <w:t>Place: Maintain the strategic location while focusing on enhancing the guest experience within the hotel premises.</w:t>
      </w:r>
    </w:p>
    <w:p w14:paraId="54D105D9" w14:textId="77777777" w:rsidR="0031186C" w:rsidRDefault="0031186C" w:rsidP="0031186C">
      <w:r>
        <w:t>Promotion: Increase communication efforts to showcase improvements, using social media, public relations, partnerships with travel influencers, and customer testimonials. Loyalty programs could be revamped to reward repeat customers and promote positive word-of-mouth.</w:t>
      </w:r>
    </w:p>
    <w:p w14:paraId="71DA3EF4" w14:textId="77777777" w:rsidR="0031186C" w:rsidRDefault="0031186C" w:rsidP="0031186C"/>
    <w:p w14:paraId="5CAE10C6" w14:textId="77777777" w:rsidR="0031186C" w:rsidRDefault="0031186C" w:rsidP="0031186C">
      <w:r>
        <w:t>By focusing on service excellence and effective communication of these improvements, Grand Hyatt Dubai can recover its reputation and strengthen its brand image.</w:t>
      </w:r>
    </w:p>
    <w:p w14:paraId="07044CAE" w14:textId="64DD8BE3" w:rsidR="0031186C" w:rsidRDefault="0031186C" w:rsidP="0031186C"/>
    <w:p w14:paraId="224C7E46" w14:textId="77777777" w:rsidR="004E74C1" w:rsidRDefault="004E74C1" w:rsidP="0031186C"/>
    <w:p w14:paraId="7602617F" w14:textId="44218B76" w:rsidR="0031186C" w:rsidRDefault="00D21A47" w:rsidP="0031186C">
      <w:r>
        <w:lastRenderedPageBreak/>
        <w:t xml:space="preserve">     </w:t>
      </w:r>
      <w:r w:rsidR="0031186C">
        <w:t xml:space="preserve">The RACE (Reach, Act, Convert, Engage) model will be implemented for Grand Hyatt Dubai's communication strategy. Reach will involve SEO and social media marketing to increase brand visibility (Chaffey, D., &amp; Ellis-Chadwick, F., 2012). Act strategies will consist of engaging content showcasing the hotel's improvements and services. Convert strategies will include promotional offers, personalized email marketing, and retargeting ads. Finally, </w:t>
      </w:r>
      <w:r w:rsidR="00D70735">
        <w:t>engage</w:t>
      </w:r>
      <w:r w:rsidR="0031186C">
        <w:t xml:space="preserve"> tactics will involve social media interaction, surveys, and loyalty programs to build long-term relationships with customers.</w:t>
      </w:r>
    </w:p>
    <w:p w14:paraId="54633DFF" w14:textId="77777777" w:rsidR="0031186C" w:rsidRDefault="0031186C" w:rsidP="0031186C"/>
    <w:p w14:paraId="7E4E3906" w14:textId="5C97F645" w:rsidR="0031186C" w:rsidRDefault="00736F11" w:rsidP="0031186C">
      <w:r>
        <w:t xml:space="preserve">     </w:t>
      </w:r>
      <w:r w:rsidR="0031186C">
        <w:t>The communication mix will be a blend of public relations, direct marketing, sales promotion, and digital marketing, ensuring a holistic approach to address reputational issues and improve customer engagement.</w:t>
      </w:r>
    </w:p>
    <w:p w14:paraId="6646EA02" w14:textId="77777777" w:rsidR="0031186C" w:rsidRDefault="0031186C" w:rsidP="0031186C"/>
    <w:p w14:paraId="498C3ED2" w14:textId="2FA7EDE0" w:rsidR="0031186C" w:rsidRDefault="00D93079" w:rsidP="0031186C">
      <w:r>
        <w:t xml:space="preserve">     </w:t>
      </w:r>
      <w:r w:rsidR="0031186C">
        <w:t>Hotels often underutilize personalized communication. Thus, Grand Hyatt Dubai could implement a more robust email marketing strategy, offering personalized deals based on past booking history or preferences, and nurturing potential customers (</w:t>
      </w:r>
      <w:proofErr w:type="spellStart"/>
      <w:r w:rsidR="0031186C">
        <w:t>Sahni</w:t>
      </w:r>
      <w:proofErr w:type="spellEnd"/>
      <w:r w:rsidR="0031186C">
        <w:t xml:space="preserve">, S.P., et al., 2018). </w:t>
      </w:r>
    </w:p>
    <w:p w14:paraId="2452CDF1" w14:textId="77777777" w:rsidR="0031186C" w:rsidRDefault="0031186C" w:rsidP="0031186C"/>
    <w:p w14:paraId="17B34D40" w14:textId="0ED8CD8B" w:rsidR="0031186C" w:rsidRDefault="00D93079" w:rsidP="0031186C">
      <w:r>
        <w:t xml:space="preserve">     </w:t>
      </w:r>
      <w:r w:rsidR="0031186C">
        <w:t xml:space="preserve">Regarding social media, they could improve by regularly engaging with their audience through interactive content, such as polls, contests, or live Q&amp;A sessions. User-generated content, like guest reviews or experiences, could be highlighted to build trust and authenticity. </w:t>
      </w:r>
    </w:p>
    <w:p w14:paraId="54A75AA7" w14:textId="77777777" w:rsidR="0031186C" w:rsidRDefault="0031186C" w:rsidP="0031186C"/>
    <w:p w14:paraId="334DA0AB" w14:textId="34E56567" w:rsidR="0031186C" w:rsidRDefault="00D93079" w:rsidP="0031186C">
      <w:r>
        <w:t xml:space="preserve">     </w:t>
      </w:r>
      <w:r w:rsidR="0031186C">
        <w:t xml:space="preserve">For the website, proper SEO optimization can increase visibility, while a user-friendly interface can enhance the booking experience (Xiang, Z., et al., 2017). An integrated CRM system could also be beneficial for managing customer relationships and improving service quality. </w:t>
      </w:r>
    </w:p>
    <w:p w14:paraId="7DF99007" w14:textId="77777777" w:rsidR="0031186C" w:rsidRPr="0031186C" w:rsidRDefault="0031186C" w:rsidP="0031186C">
      <w:pPr>
        <w:rPr>
          <w:color w:val="FF0000"/>
        </w:rPr>
      </w:pPr>
    </w:p>
    <w:p w14:paraId="176CB0FE" w14:textId="4AAD68DE" w:rsidR="0031186C" w:rsidRDefault="00E2529F" w:rsidP="0031186C">
      <w:pPr>
        <w:rPr>
          <w:color w:val="FF0000"/>
        </w:rPr>
      </w:pPr>
      <w:r w:rsidRPr="00E2529F">
        <w:rPr>
          <w:color w:val="FF0000"/>
        </w:rPr>
        <w:drawing>
          <wp:inline distT="0" distB="0" distL="0" distR="0" wp14:anchorId="799CE1B0" wp14:editId="2052062D">
            <wp:extent cx="6238875" cy="2752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6238875" cy="2752725"/>
                    </a:xfrm>
                    <a:prstGeom prst="rect">
                      <a:avLst/>
                    </a:prstGeom>
                  </pic:spPr>
                </pic:pic>
              </a:graphicData>
            </a:graphic>
          </wp:inline>
        </w:drawing>
      </w:r>
    </w:p>
    <w:p w14:paraId="5062B26D" w14:textId="77777777" w:rsidR="00233482" w:rsidRDefault="00233482" w:rsidP="0031186C"/>
    <w:p w14:paraId="13E6E05C" w14:textId="77777777" w:rsidR="00233482" w:rsidRDefault="00233482" w:rsidP="0031186C"/>
    <w:p w14:paraId="5760C2EF" w14:textId="7563E220" w:rsidR="0031186C" w:rsidRPr="0031186C" w:rsidRDefault="0031186C" w:rsidP="0031186C">
      <w:r w:rsidRPr="0031186C">
        <w:lastRenderedPageBreak/>
        <w:t>Success of the marketing plan for Grand Hyatt Dubai can be measured using several key performance indicators (KPIs). These include:</w:t>
      </w:r>
    </w:p>
    <w:p w14:paraId="3623263D" w14:textId="77777777" w:rsidR="0031186C" w:rsidRPr="0031186C" w:rsidRDefault="0031186C" w:rsidP="0031186C"/>
    <w:p w14:paraId="7D7EBCB6" w14:textId="77777777" w:rsidR="0031186C" w:rsidRPr="0031186C" w:rsidRDefault="0031186C" w:rsidP="0031186C">
      <w:r w:rsidRPr="0031186C">
        <w:t>1. Occupancy Rate: A higher rate indicates more customer attraction (Kumar, R., 2008).</w:t>
      </w:r>
    </w:p>
    <w:p w14:paraId="021A880F" w14:textId="77777777" w:rsidR="0031186C" w:rsidRPr="0031186C" w:rsidRDefault="0031186C" w:rsidP="0031186C">
      <w:r w:rsidRPr="0031186C">
        <w:t>2. Customer Acquisition: The number of new customers attracted during the campaign period.</w:t>
      </w:r>
    </w:p>
    <w:p w14:paraId="4EE25754" w14:textId="77777777" w:rsidR="0031186C" w:rsidRPr="0031186C" w:rsidRDefault="0031186C" w:rsidP="0031186C">
      <w:r w:rsidRPr="0031186C">
        <w:t>3. Customer Satisfaction Scores: Scores obtained from guest feedback and online reviews.</w:t>
      </w:r>
    </w:p>
    <w:p w14:paraId="5C3D0DFA" w14:textId="77777777" w:rsidR="0031186C" w:rsidRPr="0031186C" w:rsidRDefault="0031186C" w:rsidP="0031186C">
      <w:r w:rsidRPr="0031186C">
        <w:t>4. Brand Awareness: Measured through surveys or digital metrics like website visits, social media mentions, and engagement rates (Percy, L., &amp; Rosenbaum-Elliott, R., 2016).</w:t>
      </w:r>
    </w:p>
    <w:p w14:paraId="2D4E2635" w14:textId="66C34DB8" w:rsidR="0031186C" w:rsidRPr="0031186C" w:rsidRDefault="0031186C" w:rsidP="0031186C">
      <w:r w:rsidRPr="0031186C">
        <w:t xml:space="preserve">5. Revenue Growth: The increase in total revenue or average </w:t>
      </w:r>
      <w:r w:rsidR="00233482" w:rsidRPr="0031186C">
        <w:t>spends</w:t>
      </w:r>
      <w:r w:rsidRPr="0031186C">
        <w:t xml:space="preserve"> per guest.</w:t>
      </w:r>
    </w:p>
    <w:p w14:paraId="2A1C98CB" w14:textId="77777777" w:rsidR="0031186C" w:rsidRPr="0031186C" w:rsidRDefault="0031186C" w:rsidP="0031186C"/>
    <w:p w14:paraId="261E7FE9" w14:textId="12A7BFCD" w:rsidR="0031186C" w:rsidRPr="0031186C" w:rsidRDefault="006B4473" w:rsidP="0031186C">
      <w:r>
        <w:t xml:space="preserve">     </w:t>
      </w:r>
      <w:r w:rsidR="0031186C" w:rsidRPr="0031186C">
        <w:t>These metrics provide quantifiable measures of the plan's effectiveness and the brand's progress towards its objectives.</w:t>
      </w:r>
    </w:p>
    <w:p w14:paraId="7B1DD127" w14:textId="77777777" w:rsidR="0031186C" w:rsidRPr="0031186C" w:rsidRDefault="0031186C" w:rsidP="0031186C"/>
    <w:p w14:paraId="4BB81E52" w14:textId="6CE69DE7" w:rsidR="0031186C" w:rsidRDefault="006B4473" w:rsidP="0031186C">
      <w:r>
        <w:t xml:space="preserve">     </w:t>
      </w:r>
      <w:r w:rsidR="0031186C">
        <w:t>The marketing plan for Grand Hyatt Dubai may face challenges such as a highly competitive market, fluctuating economic conditions, and changing customer preferences. The uncertainty surrounding geopolitical events or pandemic situations could also affect tourist inflow (</w:t>
      </w:r>
      <w:proofErr w:type="spellStart"/>
      <w:r w:rsidR="0031186C">
        <w:t>Sigala</w:t>
      </w:r>
      <w:proofErr w:type="spellEnd"/>
      <w:r w:rsidR="0031186C">
        <w:t xml:space="preserve">, M., 2020). </w:t>
      </w:r>
    </w:p>
    <w:p w14:paraId="71701324" w14:textId="77777777" w:rsidR="0031186C" w:rsidRDefault="0031186C" w:rsidP="0031186C"/>
    <w:p w14:paraId="739B46BC" w14:textId="77777777" w:rsidR="0031186C" w:rsidRDefault="0031186C" w:rsidP="0031186C">
      <w:r>
        <w:t xml:space="preserve">To address these, the hotel should continually monitor market trends and customer feedback, adapt its strategies accordingly, and maintain its commitment to exceptional service quality. Leveraging digital technologies and analytics can aid in targeted marketing and personalized guest experiences (Kumar, V., &amp; </w:t>
      </w:r>
      <w:proofErr w:type="spellStart"/>
      <w:r>
        <w:t>Reinartz</w:t>
      </w:r>
      <w:proofErr w:type="spellEnd"/>
      <w:r>
        <w:t>, W., 2012). Finally, maintaining a focus on sustainability can enhance its reputation and appeal to environmentally-conscious customers.</w:t>
      </w:r>
    </w:p>
    <w:p w14:paraId="26F5817A" w14:textId="77777777" w:rsidR="0031186C" w:rsidRDefault="0031186C" w:rsidP="0031186C"/>
    <w:p w14:paraId="51765F1F" w14:textId="452BFC7B" w:rsidR="00A40FD0" w:rsidRDefault="00A40FD0" w:rsidP="0031186C"/>
    <w:sdt>
      <w:sdtPr>
        <w:id w:val="2090652347"/>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048CAC21" w14:textId="6DC82C37" w:rsidR="00A40FD0" w:rsidRDefault="00A40FD0">
          <w:pPr>
            <w:pStyle w:val="Heading1"/>
          </w:pPr>
          <w:r>
            <w:t>References</w:t>
          </w:r>
        </w:p>
        <w:p w14:paraId="664CFE57" w14:textId="061B8E43" w:rsidR="00ED460B" w:rsidRDefault="00ED460B" w:rsidP="00ED460B">
          <w:r>
            <w:t>Smith, P.R., (2011). SOSTAC</w:t>
          </w:r>
          <w:r>
            <w:t xml:space="preserve"> </w:t>
          </w:r>
          <w:r>
            <w:t xml:space="preserve">Guide </w:t>
          </w:r>
          <w:proofErr w:type="gramStart"/>
          <w:r>
            <w:t>To</w:t>
          </w:r>
          <w:proofErr w:type="gramEnd"/>
          <w:r>
            <w:t xml:space="preserve"> Your Perfect Digital Marketing </w:t>
          </w:r>
          <w:proofErr w:type="spellStart"/>
          <w:r>
            <w:t>PLan</w:t>
          </w:r>
          <w:proofErr w:type="spellEnd"/>
          <w:r>
            <w:t>: SOSTAC® Planning Guide. 2018 ed. PR Smith.</w:t>
          </w:r>
        </w:p>
        <w:p w14:paraId="32C62BC5" w14:textId="0B351C2E" w:rsidR="00ED460B" w:rsidRDefault="00ED460B" w:rsidP="00ED460B">
          <w:r>
            <w:t>McCarthy, E.J., (1964). Basic Marketing. A Managerial Approach. Homewood, IL: Irwin.</w:t>
          </w:r>
        </w:p>
        <w:p w14:paraId="7789E813" w14:textId="5F892985" w:rsidR="00ED460B" w:rsidRDefault="00ED460B" w:rsidP="00ED460B">
          <w:r>
            <w:t>Ansoff, H.I., (1957). Strategies for Diversification. Harvard Business Review, 35(5), 113-124.</w:t>
          </w:r>
        </w:p>
        <w:p w14:paraId="66B5DB11" w14:textId="59EFF317" w:rsidR="00841647" w:rsidRDefault="00841647" w:rsidP="00841647">
          <w:r>
            <w:t>Kotler, P., (2011). Reinventing Marketing to Manage the Environmental Imperative. Journal of Marketing, 75(4), pp.132-135.</w:t>
          </w:r>
        </w:p>
        <w:p w14:paraId="69A207AB" w14:textId="4B872F2E" w:rsidR="00841647" w:rsidRDefault="00841647" w:rsidP="00841647">
          <w:r>
            <w:t>Huang, R., (2011). RQDA: R-based Qualitative Data Analysis. R package version 0.2-8.</w:t>
          </w:r>
        </w:p>
        <w:p w14:paraId="080D2BED" w14:textId="307284D9" w:rsidR="00841647" w:rsidRDefault="00841647" w:rsidP="00841647">
          <w:proofErr w:type="spellStart"/>
          <w:r>
            <w:t>Buhalis</w:t>
          </w:r>
          <w:proofErr w:type="spellEnd"/>
          <w:r>
            <w:t xml:space="preserve">, D., (2018). Technology in tourism-from information communication technologies to </w:t>
          </w:r>
          <w:proofErr w:type="spellStart"/>
          <w:r>
            <w:t>eTourism</w:t>
          </w:r>
          <w:proofErr w:type="spellEnd"/>
          <w:r>
            <w:t xml:space="preserve"> and smart tourism towards ambient intelligence tourism: a perspective article. Tourism Review.</w:t>
          </w:r>
        </w:p>
        <w:p w14:paraId="7C5ADFC9" w14:textId="2572D2E1" w:rsidR="00841647" w:rsidRDefault="00841647" w:rsidP="00841647">
          <w:proofErr w:type="spellStart"/>
          <w:r>
            <w:lastRenderedPageBreak/>
            <w:t>igala</w:t>
          </w:r>
          <w:proofErr w:type="spellEnd"/>
          <w:r>
            <w:t>, M., (2020). Tourism and COVID-19: Impacts and implications for advancing and resetting industry and research. Journal of Business Research, 117, pp.312-321.</w:t>
          </w:r>
        </w:p>
        <w:p w14:paraId="5CA873BE" w14:textId="2FC82A31" w:rsidR="00841647" w:rsidRDefault="00841647" w:rsidP="00841647">
          <w:r>
            <w:t xml:space="preserve">Kotler, P., Bowen, J.T., Makens, J.C., </w:t>
          </w:r>
          <w:proofErr w:type="spellStart"/>
          <w:r>
            <w:t>Baloglu</w:t>
          </w:r>
          <w:proofErr w:type="spellEnd"/>
          <w:r>
            <w:t>, S., (2016). Marketing for Hospitality and Tourism. 7th ed. Pearson.</w:t>
          </w:r>
        </w:p>
        <w:p w14:paraId="456D2A92" w14:textId="112E6237" w:rsidR="00841647" w:rsidRDefault="00841647" w:rsidP="00841647">
          <w:r>
            <w:t xml:space="preserve">Huang, R., &amp; </w:t>
          </w:r>
          <w:proofErr w:type="spellStart"/>
          <w:r>
            <w:t>Sarigöllü</w:t>
          </w:r>
          <w:proofErr w:type="spellEnd"/>
          <w:r>
            <w:t xml:space="preserve">, E., (2012). How brand awareness relates to market outcome, brand equity, and the marketing mix. In Fashion Branding and Consumer </w:t>
          </w:r>
          <w:proofErr w:type="spellStart"/>
          <w:r>
            <w:t>Behaviors</w:t>
          </w:r>
          <w:proofErr w:type="spellEnd"/>
          <w:r>
            <w:t xml:space="preserve"> (pp. 113-132). Springer, New York, NY.</w:t>
          </w:r>
        </w:p>
        <w:p w14:paraId="550DF9D0" w14:textId="77777777" w:rsidR="008C7780" w:rsidRDefault="008C7780" w:rsidP="008C7780">
          <w:r>
            <w:t xml:space="preserve">Blankson, C., &amp; </w:t>
          </w:r>
          <w:proofErr w:type="spellStart"/>
          <w:r>
            <w:t>Kalafatis</w:t>
          </w:r>
          <w:proofErr w:type="spellEnd"/>
          <w:r>
            <w:t>, S.P., (2004). The development and validation of a scale measuring consumer/customer-derived generic typology of positioning strategies. Journal of Marketing Management, 20(1-2), 5-43.</w:t>
          </w:r>
        </w:p>
        <w:p w14:paraId="143585DE" w14:textId="4407DCE6" w:rsidR="008C7780" w:rsidRDefault="008C7780" w:rsidP="0044476C">
          <w:r>
            <w:t>Bowman, C., &amp; Faulkner, D., (1996). Competitive and Corporate Strategy. Irwin.</w:t>
          </w:r>
        </w:p>
        <w:p w14:paraId="5C0BD71D" w14:textId="77777777" w:rsidR="008C7780" w:rsidRDefault="008C7780" w:rsidP="0044476C">
          <w:r>
            <w:t>Mangold, W.G., &amp; Faulds, D.J., (2009). Social media: The new hybrid element of the promotion mix. Business Horizons, 52(4), 357-365.</w:t>
          </w:r>
        </w:p>
        <w:p w14:paraId="4D485F6E" w14:textId="398F41D0" w:rsidR="008C7780" w:rsidRDefault="008C7780" w:rsidP="0044476C">
          <w:proofErr w:type="spellStart"/>
          <w:r>
            <w:t>Lusch</w:t>
          </w:r>
          <w:proofErr w:type="spellEnd"/>
          <w:r>
            <w:t>, R.F., &amp; Nambisan, S., (2015). Service Innovation: A Service-Dominant Logic Perspective. Mis Quarterly, 39(1).</w:t>
          </w:r>
        </w:p>
        <w:p w14:paraId="40294C11" w14:textId="740A7536" w:rsidR="008C7780" w:rsidRDefault="008C7780" w:rsidP="0044476C">
          <w:r>
            <w:t>Hall, C.M., (2011). A typology of governance and its implications for tourism policy analysis. Journal of Sustainable Tourism, 19(4-5), 437-457.</w:t>
          </w:r>
        </w:p>
        <w:p w14:paraId="0B580B02" w14:textId="2EE5814B" w:rsidR="008C7780" w:rsidRDefault="008C7780" w:rsidP="0044476C">
          <w:r>
            <w:t xml:space="preserve">Reisinger, Y., (2009). International tourism: Cultures and </w:t>
          </w:r>
          <w:proofErr w:type="spellStart"/>
          <w:r>
            <w:t>behavior</w:t>
          </w:r>
          <w:proofErr w:type="spellEnd"/>
          <w:r>
            <w:t>. Routledge.</w:t>
          </w:r>
        </w:p>
        <w:p w14:paraId="4D9D072E" w14:textId="4B69BDF5" w:rsidR="008C7780" w:rsidRDefault="008C7780" w:rsidP="0044476C">
          <w:r>
            <w:t>Mangold, W.G., &amp; Faulds, D.J., (2009). Social media: The new hybrid element of the promotion mix. Business Horizons, 52(4), 357-365.</w:t>
          </w:r>
        </w:p>
        <w:p w14:paraId="5FF44739" w14:textId="1DF1D914" w:rsidR="008C7780" w:rsidRDefault="008C7780" w:rsidP="0044476C">
          <w:r>
            <w:t>Doran, G.T., (1981). There's a S.M.A.R.T. way to write management's goals and objectives. Management Review, 70(11), 35-36.</w:t>
          </w:r>
        </w:p>
        <w:p w14:paraId="69951557" w14:textId="77777777" w:rsidR="00736F11" w:rsidRDefault="00736F11" w:rsidP="0044476C">
          <w:r>
            <w:t>Chaffey, D., &amp; Ellis-Chadwick, F., (2012). Digital Marketing: Strategy, Implementation and Practice. Pearson.</w:t>
          </w:r>
        </w:p>
        <w:p w14:paraId="45095E5F" w14:textId="77777777" w:rsidR="00D93079" w:rsidRDefault="00D93079" w:rsidP="0044476C">
          <w:proofErr w:type="spellStart"/>
          <w:r>
            <w:t>Sahni</w:t>
          </w:r>
          <w:proofErr w:type="spellEnd"/>
          <w:r>
            <w:t>, S.P., et al., (2018). Research Note—The Impact of Personalized Messages on Customer Retention. Information Systems Research, 29(1), pp. 21-38.</w:t>
          </w:r>
        </w:p>
        <w:p w14:paraId="13763071" w14:textId="3398262D" w:rsidR="00D93079" w:rsidRDefault="00D93079" w:rsidP="0044476C">
          <w:r>
            <w:t>Xiang, Z., et al., (2017). A comparative analysis of major online review platforms: Implications for social media analytics in hospitality and tourism. Tourism Management, 58, pp. 51-65.</w:t>
          </w:r>
        </w:p>
        <w:p w14:paraId="29818497" w14:textId="77777777" w:rsidR="00233482" w:rsidRPr="0031186C" w:rsidRDefault="00233482" w:rsidP="0044476C">
          <w:r w:rsidRPr="0031186C">
            <w:t>Kumar, V., (2008). Customer Lifetime Value: The Path to Profitability. Now Publishers Inc.</w:t>
          </w:r>
        </w:p>
        <w:p w14:paraId="68C86B3F" w14:textId="5EF1E77D" w:rsidR="00233482" w:rsidRDefault="00233482" w:rsidP="0044476C">
          <w:r w:rsidRPr="0031186C">
            <w:t>Percy, L., &amp; Rosenbaum-Elliott, R., (2016). Strategic advertising management. Oxford University Press.</w:t>
          </w:r>
        </w:p>
        <w:p w14:paraId="4891BD73" w14:textId="0BAA9ECA" w:rsidR="006B4473" w:rsidRDefault="006B4473" w:rsidP="0044476C">
          <w:proofErr w:type="spellStart"/>
          <w:r>
            <w:t>Sigala</w:t>
          </w:r>
          <w:proofErr w:type="spellEnd"/>
          <w:r>
            <w:t>, M., (2020). Tourism and COVID-19: Impacts and implications for advancing and resetting industry and research. Journal of Business Research, 117, 312-321.</w:t>
          </w:r>
        </w:p>
        <w:p w14:paraId="15F59D03" w14:textId="42B7A568" w:rsidR="008C7780" w:rsidRDefault="006B4473" w:rsidP="00841647">
          <w:r>
            <w:t xml:space="preserve">Kumar, V., &amp; </w:t>
          </w:r>
          <w:proofErr w:type="spellStart"/>
          <w:r>
            <w:t>Reinartz</w:t>
          </w:r>
          <w:proofErr w:type="spellEnd"/>
          <w:r>
            <w:t>, W., (2012). Customer Relationship Management: Concept, Strategy, and Tools. Springer.</w:t>
          </w:r>
        </w:p>
        <w:p w14:paraId="23B418ED" w14:textId="1431B569" w:rsidR="00A40FD0" w:rsidRDefault="00A40FD0"/>
      </w:sdtContent>
    </w:sdt>
    <w:p w14:paraId="4381DAD1" w14:textId="77777777" w:rsidR="00A40FD0" w:rsidRPr="0031186C" w:rsidRDefault="00A40FD0" w:rsidP="0031186C"/>
    <w:p w14:paraId="4F393FF9" w14:textId="64097386" w:rsidR="0031186C" w:rsidRDefault="0014104F" w:rsidP="0031186C">
      <w:r w:rsidRPr="0014104F">
        <w:lastRenderedPageBreak/>
        <w:drawing>
          <wp:inline distT="0" distB="0" distL="0" distR="0" wp14:anchorId="62B0A982" wp14:editId="5823F007">
            <wp:extent cx="6088375" cy="3390900"/>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094642" cy="3394390"/>
                    </a:xfrm>
                    <a:prstGeom prst="rect">
                      <a:avLst/>
                    </a:prstGeom>
                  </pic:spPr>
                </pic:pic>
              </a:graphicData>
            </a:graphic>
          </wp:inline>
        </w:drawing>
      </w:r>
    </w:p>
    <w:p w14:paraId="59A1BE36" w14:textId="373E36EB" w:rsidR="0014104F" w:rsidRDefault="0014104F" w:rsidP="0031186C">
      <w:r w:rsidRPr="0014104F">
        <w:drawing>
          <wp:inline distT="0" distB="0" distL="0" distR="0" wp14:anchorId="3C805240" wp14:editId="500E6B8A">
            <wp:extent cx="6087745" cy="3393921"/>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095924" cy="3398481"/>
                    </a:xfrm>
                    <a:prstGeom prst="rect">
                      <a:avLst/>
                    </a:prstGeom>
                  </pic:spPr>
                </pic:pic>
              </a:graphicData>
            </a:graphic>
          </wp:inline>
        </w:drawing>
      </w:r>
    </w:p>
    <w:p w14:paraId="68CDB341" w14:textId="13154794" w:rsidR="0014104F" w:rsidRDefault="0014104F" w:rsidP="0031186C">
      <w:r w:rsidRPr="0014104F">
        <w:lastRenderedPageBreak/>
        <w:drawing>
          <wp:inline distT="0" distB="0" distL="0" distR="0" wp14:anchorId="2DDD769A" wp14:editId="3CF409F3">
            <wp:extent cx="6057510" cy="3409950"/>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063889" cy="3413541"/>
                    </a:xfrm>
                    <a:prstGeom prst="rect">
                      <a:avLst/>
                    </a:prstGeom>
                  </pic:spPr>
                </pic:pic>
              </a:graphicData>
            </a:graphic>
          </wp:inline>
        </w:drawing>
      </w:r>
    </w:p>
    <w:p w14:paraId="3267BA2E" w14:textId="6822EC12" w:rsidR="0014104F" w:rsidRDefault="0014104F" w:rsidP="0031186C">
      <w:r w:rsidRPr="0014104F">
        <w:drawing>
          <wp:inline distT="0" distB="0" distL="0" distR="0" wp14:anchorId="03C6756A" wp14:editId="2E620E97">
            <wp:extent cx="6034668" cy="3362325"/>
            <wp:effectExtent l="0" t="0" r="444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037068" cy="3363662"/>
                    </a:xfrm>
                    <a:prstGeom prst="rect">
                      <a:avLst/>
                    </a:prstGeom>
                  </pic:spPr>
                </pic:pic>
              </a:graphicData>
            </a:graphic>
          </wp:inline>
        </w:drawing>
      </w:r>
    </w:p>
    <w:p w14:paraId="1EC766F4" w14:textId="2A2DAEC7" w:rsidR="0014104F" w:rsidRDefault="0014104F" w:rsidP="0031186C">
      <w:r w:rsidRPr="0014104F">
        <w:lastRenderedPageBreak/>
        <w:drawing>
          <wp:inline distT="0" distB="0" distL="0" distR="0" wp14:anchorId="73CE3854" wp14:editId="13049AA0">
            <wp:extent cx="6096000" cy="341068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04594" cy="3415489"/>
                    </a:xfrm>
                    <a:prstGeom prst="rect">
                      <a:avLst/>
                    </a:prstGeom>
                  </pic:spPr>
                </pic:pic>
              </a:graphicData>
            </a:graphic>
          </wp:inline>
        </w:drawing>
      </w:r>
    </w:p>
    <w:p w14:paraId="3596C49C" w14:textId="2E102E76" w:rsidR="0014104F" w:rsidRDefault="0014104F" w:rsidP="0031186C">
      <w:r w:rsidRPr="0014104F">
        <w:drawing>
          <wp:inline distT="0" distB="0" distL="0" distR="0" wp14:anchorId="1379C198" wp14:editId="68CAAACC">
            <wp:extent cx="6025639" cy="33432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028699" cy="3344973"/>
                    </a:xfrm>
                    <a:prstGeom prst="rect">
                      <a:avLst/>
                    </a:prstGeom>
                  </pic:spPr>
                </pic:pic>
              </a:graphicData>
            </a:graphic>
          </wp:inline>
        </w:drawing>
      </w:r>
    </w:p>
    <w:p w14:paraId="3DD342C1" w14:textId="3ADE6F20" w:rsidR="0014104F" w:rsidRDefault="00EF7645" w:rsidP="0031186C">
      <w:r w:rsidRPr="00EF7645">
        <w:lastRenderedPageBreak/>
        <w:drawing>
          <wp:inline distT="0" distB="0" distL="0" distR="0" wp14:anchorId="0259F1F3" wp14:editId="3D2DF291">
            <wp:extent cx="6125105" cy="34290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126373" cy="3429710"/>
                    </a:xfrm>
                    <a:prstGeom prst="rect">
                      <a:avLst/>
                    </a:prstGeom>
                  </pic:spPr>
                </pic:pic>
              </a:graphicData>
            </a:graphic>
          </wp:inline>
        </w:drawing>
      </w:r>
    </w:p>
    <w:sectPr w:rsidR="0014104F" w:rsidSect="00A23AD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41154F"/>
    <w:multiLevelType w:val="hybridMultilevel"/>
    <w:tmpl w:val="497C83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F46A80"/>
    <w:multiLevelType w:val="hybridMultilevel"/>
    <w:tmpl w:val="BA9C9B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77521D"/>
    <w:multiLevelType w:val="hybridMultilevel"/>
    <w:tmpl w:val="C06466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5DB064E"/>
    <w:multiLevelType w:val="hybridMultilevel"/>
    <w:tmpl w:val="877644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22797778">
    <w:abstractNumId w:val="3"/>
  </w:num>
  <w:num w:numId="2" w16cid:durableId="1121848976">
    <w:abstractNumId w:val="2"/>
  </w:num>
  <w:num w:numId="3" w16cid:durableId="1650281262">
    <w:abstractNumId w:val="1"/>
  </w:num>
  <w:num w:numId="4" w16cid:durableId="3755461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3CF"/>
    <w:rsid w:val="001063CF"/>
    <w:rsid w:val="0014104F"/>
    <w:rsid w:val="00145C42"/>
    <w:rsid w:val="00176A85"/>
    <w:rsid w:val="001D0ABF"/>
    <w:rsid w:val="001E17AB"/>
    <w:rsid w:val="00233482"/>
    <w:rsid w:val="00242F28"/>
    <w:rsid w:val="0031186C"/>
    <w:rsid w:val="00321ED3"/>
    <w:rsid w:val="003D5088"/>
    <w:rsid w:val="0044476C"/>
    <w:rsid w:val="004A2207"/>
    <w:rsid w:val="004E74C1"/>
    <w:rsid w:val="005112F2"/>
    <w:rsid w:val="006B4473"/>
    <w:rsid w:val="00736F11"/>
    <w:rsid w:val="00841647"/>
    <w:rsid w:val="008B52DD"/>
    <w:rsid w:val="008C7780"/>
    <w:rsid w:val="009C391D"/>
    <w:rsid w:val="00A23ADD"/>
    <w:rsid w:val="00A40FD0"/>
    <w:rsid w:val="00B61E43"/>
    <w:rsid w:val="00CA4930"/>
    <w:rsid w:val="00CF1074"/>
    <w:rsid w:val="00D21A47"/>
    <w:rsid w:val="00D70735"/>
    <w:rsid w:val="00D93079"/>
    <w:rsid w:val="00DE4F8E"/>
    <w:rsid w:val="00E2529F"/>
    <w:rsid w:val="00E67017"/>
    <w:rsid w:val="00ED460B"/>
    <w:rsid w:val="00EF7645"/>
    <w:rsid w:val="00F210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C4346"/>
  <w15:chartTrackingRefBased/>
  <w15:docId w15:val="{4C4446AB-171B-459A-B71A-560A31242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4473"/>
  </w:style>
  <w:style w:type="paragraph" w:styleId="Heading1">
    <w:name w:val="heading 1"/>
    <w:basedOn w:val="Normal"/>
    <w:next w:val="Normal"/>
    <w:link w:val="Heading1Char"/>
    <w:uiPriority w:val="9"/>
    <w:qFormat/>
    <w:rsid w:val="00A40FD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186C"/>
    <w:pPr>
      <w:ind w:left="720"/>
      <w:contextualSpacing/>
    </w:pPr>
  </w:style>
  <w:style w:type="paragraph" w:styleId="NoSpacing">
    <w:name w:val="No Spacing"/>
    <w:link w:val="NoSpacingChar"/>
    <w:uiPriority w:val="1"/>
    <w:qFormat/>
    <w:rsid w:val="00A23AD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23ADD"/>
    <w:rPr>
      <w:rFonts w:eastAsiaTheme="minorEastAsia"/>
      <w:lang w:val="en-US"/>
    </w:rPr>
  </w:style>
  <w:style w:type="character" w:customStyle="1" w:styleId="Heading1Char">
    <w:name w:val="Heading 1 Char"/>
    <w:basedOn w:val="DefaultParagraphFont"/>
    <w:link w:val="Heading1"/>
    <w:uiPriority w:val="9"/>
    <w:rsid w:val="00A40FD0"/>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F8CEACEA09584B7FA8C5E13BAF4C227D"/>
        <w:category>
          <w:name w:val="General"/>
          <w:gallery w:val="placeholder"/>
        </w:category>
        <w:types>
          <w:type w:val="bbPlcHdr"/>
        </w:types>
        <w:behaviors>
          <w:behavior w:val="content"/>
        </w:behaviors>
        <w:guid w:val="{197702F8-2EE5-461A-858B-5253581E5043}"/>
      </w:docPartPr>
      <w:docPartBody>
        <w:p w:rsidR="00000000" w:rsidRDefault="00F67D1E" w:rsidP="00F67D1E">
          <w:pPr>
            <w:pStyle w:val="F8CEACEA09584B7FA8C5E13BAF4C227D"/>
          </w:pPr>
          <w:r>
            <w:rPr>
              <w:color w:val="2F5496" w:themeColor="accent1" w:themeShade="BF"/>
              <w:sz w:val="24"/>
              <w:szCs w:val="24"/>
            </w:rPr>
            <w:t>[Company name]</w:t>
          </w:r>
        </w:p>
      </w:docPartBody>
    </w:docPart>
    <w:docPart>
      <w:docPartPr>
        <w:name w:val="A5245AD4878E42C489C879228EDD79B9"/>
        <w:category>
          <w:name w:val="General"/>
          <w:gallery w:val="placeholder"/>
        </w:category>
        <w:types>
          <w:type w:val="bbPlcHdr"/>
        </w:types>
        <w:behaviors>
          <w:behavior w:val="content"/>
        </w:behaviors>
        <w:guid w:val="{5B4998A5-E31A-40E0-A559-540108F23282}"/>
      </w:docPartPr>
      <w:docPartBody>
        <w:p w:rsidR="00000000" w:rsidRDefault="00F67D1E" w:rsidP="00F67D1E">
          <w:pPr>
            <w:pStyle w:val="A5245AD4878E42C489C879228EDD79B9"/>
          </w:pPr>
          <w:r>
            <w:rPr>
              <w:rFonts w:asciiTheme="majorHAnsi" w:eastAsiaTheme="majorEastAsia" w:hAnsiTheme="majorHAnsi" w:cstheme="majorBidi"/>
              <w:color w:val="4472C4" w:themeColor="accent1"/>
              <w:sz w:val="88"/>
              <w:szCs w:val="88"/>
            </w:rPr>
            <w:t>[Document title]</w:t>
          </w:r>
        </w:p>
      </w:docPartBody>
    </w:docPart>
    <w:docPart>
      <w:docPartPr>
        <w:name w:val="BAF44B5F74D942FC867F02B1113D2C88"/>
        <w:category>
          <w:name w:val="General"/>
          <w:gallery w:val="placeholder"/>
        </w:category>
        <w:types>
          <w:type w:val="bbPlcHdr"/>
        </w:types>
        <w:behaviors>
          <w:behavior w:val="content"/>
        </w:behaviors>
        <w:guid w:val="{8BAD3DCA-2A0E-4B3C-B8BF-7CDC2BF34A9C}"/>
      </w:docPartPr>
      <w:docPartBody>
        <w:p w:rsidR="00000000" w:rsidRDefault="00F67D1E" w:rsidP="00F67D1E">
          <w:pPr>
            <w:pStyle w:val="BAF44B5F74D942FC867F02B1113D2C88"/>
          </w:pPr>
          <w:r>
            <w:rPr>
              <w:color w:val="2F5496" w:themeColor="accent1" w:themeShade="BF"/>
              <w:sz w:val="24"/>
              <w:szCs w:val="24"/>
            </w:rPr>
            <w:t>[Document subtitle]</w:t>
          </w:r>
        </w:p>
      </w:docPartBody>
    </w:docPart>
    <w:docPart>
      <w:docPartPr>
        <w:name w:val="49FB89BA44184803B3C093B4035E5E4C"/>
        <w:category>
          <w:name w:val="General"/>
          <w:gallery w:val="placeholder"/>
        </w:category>
        <w:types>
          <w:type w:val="bbPlcHdr"/>
        </w:types>
        <w:behaviors>
          <w:behavior w:val="content"/>
        </w:behaviors>
        <w:guid w:val="{BB5D0927-4DDE-4B8F-A14D-02A808B4B2DC}"/>
      </w:docPartPr>
      <w:docPartBody>
        <w:p w:rsidR="00000000" w:rsidRDefault="00F67D1E" w:rsidP="00F67D1E">
          <w:pPr>
            <w:pStyle w:val="49FB89BA44184803B3C093B4035E5E4C"/>
          </w:pPr>
          <w:r>
            <w:rPr>
              <w:color w:val="4472C4"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D1E"/>
    <w:rsid w:val="00C124E3"/>
    <w:rsid w:val="00F67D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8CEACEA09584B7FA8C5E13BAF4C227D">
    <w:name w:val="F8CEACEA09584B7FA8C5E13BAF4C227D"/>
    <w:rsid w:val="00F67D1E"/>
  </w:style>
  <w:style w:type="paragraph" w:customStyle="1" w:styleId="A5245AD4878E42C489C879228EDD79B9">
    <w:name w:val="A5245AD4878E42C489C879228EDD79B9"/>
    <w:rsid w:val="00F67D1E"/>
  </w:style>
  <w:style w:type="paragraph" w:customStyle="1" w:styleId="BAF44B5F74D942FC867F02B1113D2C88">
    <w:name w:val="BAF44B5F74D942FC867F02B1113D2C88"/>
    <w:rsid w:val="00F67D1E"/>
  </w:style>
  <w:style w:type="paragraph" w:customStyle="1" w:styleId="49FB89BA44184803B3C093B4035E5E4C">
    <w:name w:val="49FB89BA44184803B3C093B4035E5E4C"/>
    <w:rsid w:val="00F67D1E"/>
  </w:style>
  <w:style w:type="paragraph" w:customStyle="1" w:styleId="08517A8AB96341D786EFDB6B98A2494A">
    <w:name w:val="08517A8AB96341D786EFDB6B98A2494A"/>
    <w:rsid w:val="00F67D1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F1C2AB-A7DC-4C63-9EB4-1740455A7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11</Pages>
  <Words>2042</Words>
  <Characters>11642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Individual Presentation              &amp;                Supporting Marketing Plan</dc:title>
  <dc:subject/>
  <dc:creator>Florica Ana-Maria Ciuta</dc:creator>
  <cp:keywords/>
  <dc:description/>
  <cp:lastModifiedBy>Gabriel Gheorghe</cp:lastModifiedBy>
  <cp:revision>34</cp:revision>
  <dcterms:created xsi:type="dcterms:W3CDTF">2023-06-15T19:43:00Z</dcterms:created>
  <dcterms:modified xsi:type="dcterms:W3CDTF">2023-06-15T20:45:00Z</dcterms:modified>
</cp:coreProperties>
</file>