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AF9047" w14:textId="77777777" w:rsidR="00131539" w:rsidRPr="00CE73E0" w:rsidRDefault="00131539" w:rsidP="00131539">
      <w:pPr>
        <w:pStyle w:val="NormalWeb"/>
        <w:rPr>
          <w:rFonts w:ascii="Arial" w:hAnsi="Arial" w:cs="Arial"/>
          <w:b/>
          <w:color w:val="000000"/>
          <w:sz w:val="28"/>
          <w:szCs w:val="28"/>
        </w:rPr>
      </w:pPr>
      <w:r w:rsidRPr="00CE73E0">
        <w:rPr>
          <w:rFonts w:ascii="Arial" w:hAnsi="Arial" w:cs="Arial"/>
          <w:b/>
          <w:color w:val="000000"/>
          <w:sz w:val="28"/>
          <w:szCs w:val="28"/>
        </w:rPr>
        <w:t>Edmund Burke in Parliament</w:t>
      </w:r>
    </w:p>
    <w:p w14:paraId="433EB129" w14:textId="77777777" w:rsidR="00131539" w:rsidRPr="00CE73E0" w:rsidRDefault="00131539" w:rsidP="00131539">
      <w:pPr>
        <w:pStyle w:val="NormalWeb"/>
        <w:rPr>
          <w:rFonts w:ascii="Arial" w:hAnsi="Arial" w:cs="Arial"/>
          <w:color w:val="000000"/>
          <w:sz w:val="28"/>
          <w:szCs w:val="28"/>
        </w:rPr>
      </w:pPr>
      <w:r w:rsidRPr="00CE73E0">
        <w:rPr>
          <w:rFonts w:ascii="Arial" w:hAnsi="Arial" w:cs="Arial"/>
          <w:color w:val="000000"/>
          <w:sz w:val="28"/>
          <w:szCs w:val="28"/>
        </w:rPr>
        <w:t>‘…all political power that is set over men, and… all privilege claimed…in exclusion of them, being wholly artificial, and… a derogation from the natural equality of mankind at large ought to be someway or other exercised for their benefit.</w:t>
      </w:r>
    </w:p>
    <w:p w14:paraId="571F42AB" w14:textId="77777777" w:rsidR="00131539" w:rsidRPr="00CE73E0" w:rsidRDefault="00131539" w:rsidP="00131539">
      <w:pPr>
        <w:pStyle w:val="NormalWeb"/>
        <w:rPr>
          <w:rFonts w:ascii="Arial" w:hAnsi="Arial" w:cs="Arial"/>
          <w:color w:val="000000"/>
          <w:sz w:val="28"/>
          <w:szCs w:val="28"/>
        </w:rPr>
      </w:pPr>
      <w:r w:rsidRPr="00CE73E0">
        <w:rPr>
          <w:rFonts w:ascii="Arial" w:hAnsi="Arial" w:cs="Arial"/>
          <w:color w:val="000000"/>
          <w:sz w:val="28"/>
          <w:szCs w:val="28"/>
        </w:rPr>
        <w:t>If this is true with regard to every species of political dominion, and every description of commercial privilege, … then such rights or privileges, or whatever else you choose to call them, are all in the strictest sense a trust; and it is of the very essence of every trust to be rendered accountable, and totally to cease, when it substantially varies from the purpose for which alone it could have a lawful existence.’</w:t>
      </w:r>
    </w:p>
    <w:p w14:paraId="654D6C9D" w14:textId="77777777" w:rsidR="00131539" w:rsidRPr="00CE73E0" w:rsidRDefault="00131539" w:rsidP="00131539">
      <w:pPr>
        <w:pStyle w:val="NormalWeb"/>
        <w:rPr>
          <w:rFonts w:ascii="Arial" w:hAnsi="Arial" w:cs="Arial"/>
          <w:color w:val="000000"/>
          <w:sz w:val="28"/>
          <w:szCs w:val="28"/>
        </w:rPr>
      </w:pPr>
      <w:r w:rsidRPr="00CE73E0">
        <w:rPr>
          <w:rFonts w:ascii="Arial" w:hAnsi="Arial" w:cs="Arial"/>
          <w:color w:val="000000"/>
          <w:sz w:val="28"/>
          <w:szCs w:val="28"/>
        </w:rPr>
        <w:t xml:space="preserve">(Excerpted in Andrew Porter, ‘Trusteeship, Humanitarians, and </w:t>
      </w:r>
      <w:proofErr w:type="spellStart"/>
      <w:r w:rsidRPr="00CE73E0">
        <w:rPr>
          <w:rFonts w:ascii="Arial" w:hAnsi="Arial" w:cs="Arial"/>
          <w:color w:val="000000"/>
          <w:sz w:val="28"/>
          <w:szCs w:val="28"/>
        </w:rPr>
        <w:t>Anti Slavery</w:t>
      </w:r>
      <w:proofErr w:type="spellEnd"/>
      <w:r w:rsidRPr="00CE73E0">
        <w:rPr>
          <w:rFonts w:ascii="Arial" w:hAnsi="Arial" w:cs="Arial"/>
          <w:color w:val="000000"/>
          <w:sz w:val="28"/>
          <w:szCs w:val="28"/>
        </w:rPr>
        <w:t xml:space="preserve">’, in </w:t>
      </w:r>
      <w:r w:rsidRPr="00CE73E0">
        <w:rPr>
          <w:rFonts w:ascii="Arial" w:hAnsi="Arial" w:cs="Arial"/>
          <w:i/>
          <w:color w:val="000000"/>
          <w:sz w:val="28"/>
          <w:szCs w:val="28"/>
        </w:rPr>
        <w:t>OHBE</w:t>
      </w:r>
      <w:r w:rsidRPr="00CE73E0">
        <w:rPr>
          <w:rFonts w:ascii="Arial" w:hAnsi="Arial" w:cs="Arial"/>
          <w:color w:val="000000"/>
          <w:sz w:val="28"/>
          <w:szCs w:val="28"/>
        </w:rPr>
        <w:t>, III)</w:t>
      </w:r>
    </w:p>
    <w:p w14:paraId="664CC2B6" w14:textId="77777777" w:rsidR="00131539" w:rsidRPr="00CE73E0" w:rsidRDefault="00131539" w:rsidP="00131539">
      <w:pPr>
        <w:pStyle w:val="NormalWeb"/>
        <w:rPr>
          <w:rFonts w:ascii="Arial" w:hAnsi="Arial" w:cs="Arial"/>
          <w:b/>
          <w:color w:val="000000"/>
          <w:sz w:val="28"/>
          <w:szCs w:val="28"/>
        </w:rPr>
      </w:pPr>
    </w:p>
    <w:p w14:paraId="29D6ADBD" w14:textId="77777777" w:rsidR="00131539" w:rsidRPr="00CE73E0" w:rsidRDefault="00131539" w:rsidP="00131539">
      <w:pPr>
        <w:pStyle w:val="NormalWeb"/>
        <w:rPr>
          <w:rFonts w:ascii="Arial" w:hAnsi="Arial" w:cs="Arial"/>
          <w:b/>
          <w:color w:val="000000"/>
          <w:sz w:val="28"/>
          <w:szCs w:val="28"/>
        </w:rPr>
      </w:pPr>
      <w:r w:rsidRPr="00CE73E0">
        <w:rPr>
          <w:rFonts w:ascii="Arial" w:hAnsi="Arial" w:cs="Arial"/>
          <w:b/>
          <w:color w:val="000000"/>
          <w:sz w:val="28"/>
          <w:szCs w:val="28"/>
        </w:rPr>
        <w:t>Report from the Select Committee of Aborigines, Parliamentary Papers (1837), VII (425), pp. 74-76</w:t>
      </w:r>
    </w:p>
    <w:p w14:paraId="2BD3FB89" w14:textId="77777777" w:rsidR="00131539" w:rsidRPr="00CE73E0" w:rsidRDefault="00131539" w:rsidP="00131539">
      <w:pPr>
        <w:pStyle w:val="NormalWeb"/>
        <w:rPr>
          <w:rFonts w:ascii="Arial" w:hAnsi="Arial" w:cs="Arial"/>
          <w:color w:val="000000"/>
          <w:sz w:val="28"/>
          <w:szCs w:val="28"/>
        </w:rPr>
      </w:pPr>
      <w:r w:rsidRPr="00CE73E0">
        <w:rPr>
          <w:rFonts w:ascii="Arial" w:hAnsi="Arial" w:cs="Arial"/>
          <w:color w:val="000000"/>
          <w:sz w:val="28"/>
          <w:szCs w:val="28"/>
        </w:rPr>
        <w:t>‘The British empire has been signally blessed by Providence, and her…advantages, are so many reasons for peculiar obedience to the laws of Him who guides the destinies of nations. These were given for some higher purpose than commercial prosperity and military renown…He who has made Great Britain what she is, will inquire at our hands how we have employed the influence He has lent to us in our dealings with the untutored and defenceless savage; whether it has been engaged in seizing the lands, warring upon their people, and transplanting unknown disease and deeper degradation,…or whether we have, as far as we have been able, informed their ignorance, and invited and afforded them the opportunity of becoming partakers of that civilization, that innocent commerce, that knowledge and that faith with which it has pleased a gracious Providence to bless our own country.’</w:t>
      </w:r>
    </w:p>
    <w:p w14:paraId="7E65825E" w14:textId="77777777" w:rsidR="00131539" w:rsidRDefault="00131539" w:rsidP="00131539">
      <w:pPr>
        <w:pStyle w:val="NormalWeb"/>
        <w:rPr>
          <w:rFonts w:ascii="Arial" w:hAnsi="Arial" w:cs="Arial"/>
          <w:b/>
          <w:color w:val="000000"/>
          <w:sz w:val="28"/>
          <w:szCs w:val="28"/>
        </w:rPr>
      </w:pPr>
    </w:p>
    <w:p w14:paraId="17475AEB" w14:textId="77777777" w:rsidR="00131539" w:rsidRPr="00CE73E0" w:rsidRDefault="00131539" w:rsidP="00131539">
      <w:pPr>
        <w:pStyle w:val="NormalWeb"/>
        <w:rPr>
          <w:rFonts w:ascii="Arial" w:hAnsi="Arial" w:cs="Arial"/>
          <w:b/>
          <w:color w:val="000000"/>
          <w:sz w:val="28"/>
          <w:szCs w:val="28"/>
        </w:rPr>
      </w:pPr>
      <w:r w:rsidRPr="00CE73E0">
        <w:rPr>
          <w:rFonts w:ascii="Arial" w:hAnsi="Arial" w:cs="Arial"/>
          <w:b/>
          <w:color w:val="000000"/>
          <w:sz w:val="28"/>
          <w:szCs w:val="28"/>
        </w:rPr>
        <w:t>Thomas Fowell Buxton, The African Slave Trade and its Remedy, p. 306</w:t>
      </w:r>
    </w:p>
    <w:p w14:paraId="2777AC22" w14:textId="77777777" w:rsidR="00131539" w:rsidRPr="00CE73E0" w:rsidRDefault="00131539" w:rsidP="00131539">
      <w:pPr>
        <w:pStyle w:val="NormalWeb"/>
        <w:rPr>
          <w:rFonts w:ascii="Arial" w:hAnsi="Arial" w:cs="Arial"/>
          <w:color w:val="000000"/>
          <w:sz w:val="28"/>
          <w:szCs w:val="28"/>
        </w:rPr>
      </w:pPr>
      <w:r w:rsidRPr="00CE73E0">
        <w:rPr>
          <w:rFonts w:ascii="Arial" w:hAnsi="Arial" w:cs="Arial"/>
          <w:color w:val="000000"/>
          <w:sz w:val="28"/>
          <w:szCs w:val="28"/>
        </w:rPr>
        <w:t xml:space="preserve">‘Legitimate commerce would put down the Slave Trade, by demonstrating the superior value of man as a labourer on the soil, to man as an object of merchandise; and if conducted on wise and </w:t>
      </w:r>
      <w:r w:rsidRPr="00CE73E0">
        <w:rPr>
          <w:rFonts w:ascii="Arial" w:hAnsi="Arial" w:cs="Arial"/>
          <w:color w:val="000000"/>
          <w:sz w:val="28"/>
          <w:szCs w:val="28"/>
        </w:rPr>
        <w:lastRenderedPageBreak/>
        <w:t>equitable principles, might be the precursor, or rather the attendant, of civilization, peace, and Christianity, to the unenlightened, warlike, and heathen tribes who now so fearfully prey on each other, to supply the slave markets of the New World. In this view of the subject, the merchant, the philanthropist, the patriot, and the Christian, may unite…’</w:t>
      </w:r>
    </w:p>
    <w:p w14:paraId="3513681F" w14:textId="77777777" w:rsidR="00131539" w:rsidRPr="00CE73E0" w:rsidRDefault="00131539" w:rsidP="00131539">
      <w:pPr>
        <w:pStyle w:val="NormalWeb"/>
        <w:rPr>
          <w:rFonts w:ascii="Arial" w:hAnsi="Arial" w:cs="Arial"/>
          <w:color w:val="000000"/>
          <w:sz w:val="28"/>
          <w:szCs w:val="28"/>
        </w:rPr>
      </w:pPr>
      <w:r w:rsidRPr="00CE73E0">
        <w:rPr>
          <w:rFonts w:ascii="Arial" w:hAnsi="Arial" w:cs="Arial"/>
          <w:color w:val="000000"/>
          <w:sz w:val="28"/>
          <w:szCs w:val="28"/>
        </w:rPr>
        <w:t xml:space="preserve">(Excerpted in Andrew Porter, ‘Trusteeship, Humanitarians, and </w:t>
      </w:r>
      <w:proofErr w:type="spellStart"/>
      <w:r w:rsidRPr="00CE73E0">
        <w:rPr>
          <w:rFonts w:ascii="Arial" w:hAnsi="Arial" w:cs="Arial"/>
          <w:color w:val="000000"/>
          <w:sz w:val="28"/>
          <w:szCs w:val="28"/>
        </w:rPr>
        <w:t>Anti Slavery</w:t>
      </w:r>
      <w:proofErr w:type="spellEnd"/>
      <w:r w:rsidRPr="00CE73E0">
        <w:rPr>
          <w:rFonts w:ascii="Arial" w:hAnsi="Arial" w:cs="Arial"/>
          <w:color w:val="000000"/>
          <w:sz w:val="28"/>
          <w:szCs w:val="28"/>
        </w:rPr>
        <w:t xml:space="preserve">’, in </w:t>
      </w:r>
      <w:r w:rsidRPr="00CE73E0">
        <w:rPr>
          <w:rFonts w:ascii="Arial" w:hAnsi="Arial" w:cs="Arial"/>
          <w:i/>
          <w:color w:val="000000"/>
          <w:sz w:val="28"/>
          <w:szCs w:val="28"/>
        </w:rPr>
        <w:t>OHBE</w:t>
      </w:r>
      <w:r w:rsidRPr="00CE73E0">
        <w:rPr>
          <w:rFonts w:ascii="Arial" w:hAnsi="Arial" w:cs="Arial"/>
          <w:color w:val="000000"/>
          <w:sz w:val="28"/>
          <w:szCs w:val="28"/>
        </w:rPr>
        <w:t>, III)</w:t>
      </w:r>
    </w:p>
    <w:p w14:paraId="448E49F3" w14:textId="77777777" w:rsidR="00131539" w:rsidRDefault="00131539" w:rsidP="00131539">
      <w:pPr>
        <w:pStyle w:val="NormalWeb"/>
        <w:rPr>
          <w:rFonts w:ascii="Arial" w:hAnsi="Arial" w:cs="Arial"/>
          <w:b/>
          <w:color w:val="000000"/>
          <w:sz w:val="28"/>
          <w:szCs w:val="28"/>
        </w:rPr>
      </w:pPr>
    </w:p>
    <w:p w14:paraId="21B7BD34" w14:textId="77777777" w:rsidR="00131539" w:rsidRPr="00CE73E0" w:rsidRDefault="00131539" w:rsidP="00131539">
      <w:pPr>
        <w:pStyle w:val="NormalWeb"/>
        <w:rPr>
          <w:rFonts w:ascii="Arial" w:hAnsi="Arial" w:cs="Arial"/>
          <w:b/>
          <w:color w:val="000000"/>
          <w:sz w:val="28"/>
          <w:szCs w:val="28"/>
        </w:rPr>
      </w:pPr>
      <w:r w:rsidRPr="00CE73E0">
        <w:rPr>
          <w:rFonts w:ascii="Arial" w:hAnsi="Arial" w:cs="Arial"/>
          <w:b/>
          <w:color w:val="000000"/>
          <w:sz w:val="28"/>
          <w:szCs w:val="28"/>
        </w:rPr>
        <w:t>Sir Charles Wood, Secretary of State for India</w:t>
      </w:r>
    </w:p>
    <w:p w14:paraId="20E24A23" w14:textId="77777777" w:rsidR="00131539" w:rsidRPr="00CE73E0" w:rsidRDefault="00131539" w:rsidP="00131539">
      <w:pPr>
        <w:pStyle w:val="NormalWeb"/>
        <w:rPr>
          <w:rFonts w:ascii="Arial" w:hAnsi="Arial" w:cs="Arial"/>
          <w:color w:val="000000"/>
          <w:sz w:val="28"/>
          <w:szCs w:val="28"/>
        </w:rPr>
      </w:pPr>
      <w:r w:rsidRPr="00CE73E0">
        <w:rPr>
          <w:rFonts w:ascii="Arial" w:hAnsi="Arial" w:cs="Arial"/>
          <w:color w:val="000000"/>
          <w:sz w:val="28"/>
          <w:szCs w:val="28"/>
        </w:rPr>
        <w:t>[The] ‘mistake we feel into, under the influence of our most benevolent feelings, and according to our notion of what was right and just, was that of introducing a system foreign to the habits and wishes of the people. [Henceforth], ‘we ought to adopt and improve what we find in existence and avail ourselves as far as possible of the existing institutions of the country.’</w:t>
      </w:r>
    </w:p>
    <w:p w14:paraId="2442D6D1" w14:textId="77777777" w:rsidR="00131539" w:rsidRPr="00CE73E0" w:rsidRDefault="00131539" w:rsidP="00131539">
      <w:pPr>
        <w:pStyle w:val="NormalWeb"/>
        <w:rPr>
          <w:rFonts w:ascii="Arial" w:hAnsi="Arial" w:cs="Arial"/>
          <w:color w:val="000000"/>
          <w:sz w:val="28"/>
          <w:szCs w:val="28"/>
        </w:rPr>
      </w:pPr>
      <w:r w:rsidRPr="00CE73E0">
        <w:rPr>
          <w:rFonts w:ascii="Arial" w:hAnsi="Arial" w:cs="Arial"/>
          <w:color w:val="000000"/>
          <w:sz w:val="28"/>
          <w:szCs w:val="28"/>
        </w:rPr>
        <w:t xml:space="preserve">(Excerpted in Thomas Metcalf, </w:t>
      </w:r>
      <w:r w:rsidRPr="00CE73E0">
        <w:rPr>
          <w:rFonts w:ascii="Arial" w:hAnsi="Arial" w:cs="Arial"/>
          <w:i/>
          <w:color w:val="000000"/>
          <w:sz w:val="28"/>
          <w:szCs w:val="28"/>
        </w:rPr>
        <w:t>Ideologies of the Raj</w:t>
      </w:r>
      <w:r w:rsidRPr="00CE73E0">
        <w:rPr>
          <w:rFonts w:ascii="Arial" w:hAnsi="Arial" w:cs="Arial"/>
          <w:color w:val="000000"/>
          <w:sz w:val="28"/>
          <w:szCs w:val="28"/>
        </w:rPr>
        <w:t>)</w:t>
      </w:r>
    </w:p>
    <w:p w14:paraId="7E96D732" w14:textId="77777777" w:rsidR="00131539" w:rsidRDefault="00131539"/>
    <w:sectPr w:rsidR="001315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539"/>
    <w:rsid w:val="00131539"/>
    <w:rsid w:val="00D70F8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5F59E"/>
  <w15:chartTrackingRefBased/>
  <w15:docId w15:val="{36F8C25A-8E4B-4BEB-9FFE-78B5CA705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15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15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15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15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15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15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15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15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15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15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15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15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15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15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15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15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15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1539"/>
    <w:rPr>
      <w:rFonts w:eastAsiaTheme="majorEastAsia" w:cstheme="majorBidi"/>
      <w:color w:val="272727" w:themeColor="text1" w:themeTint="D8"/>
    </w:rPr>
  </w:style>
  <w:style w:type="paragraph" w:styleId="Title">
    <w:name w:val="Title"/>
    <w:basedOn w:val="Normal"/>
    <w:next w:val="Normal"/>
    <w:link w:val="TitleChar"/>
    <w:uiPriority w:val="10"/>
    <w:qFormat/>
    <w:rsid w:val="001315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15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15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15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1539"/>
    <w:pPr>
      <w:spacing w:before="160"/>
      <w:jc w:val="center"/>
    </w:pPr>
    <w:rPr>
      <w:i/>
      <w:iCs/>
      <w:color w:val="404040" w:themeColor="text1" w:themeTint="BF"/>
    </w:rPr>
  </w:style>
  <w:style w:type="character" w:customStyle="1" w:styleId="QuoteChar">
    <w:name w:val="Quote Char"/>
    <w:basedOn w:val="DefaultParagraphFont"/>
    <w:link w:val="Quote"/>
    <w:uiPriority w:val="29"/>
    <w:rsid w:val="00131539"/>
    <w:rPr>
      <w:i/>
      <w:iCs/>
      <w:color w:val="404040" w:themeColor="text1" w:themeTint="BF"/>
    </w:rPr>
  </w:style>
  <w:style w:type="paragraph" w:styleId="ListParagraph">
    <w:name w:val="List Paragraph"/>
    <w:basedOn w:val="Normal"/>
    <w:uiPriority w:val="34"/>
    <w:qFormat/>
    <w:rsid w:val="00131539"/>
    <w:pPr>
      <w:ind w:left="720"/>
      <w:contextualSpacing/>
    </w:pPr>
  </w:style>
  <w:style w:type="character" w:styleId="IntenseEmphasis">
    <w:name w:val="Intense Emphasis"/>
    <w:basedOn w:val="DefaultParagraphFont"/>
    <w:uiPriority w:val="21"/>
    <w:qFormat/>
    <w:rsid w:val="00131539"/>
    <w:rPr>
      <w:i/>
      <w:iCs/>
      <w:color w:val="0F4761" w:themeColor="accent1" w:themeShade="BF"/>
    </w:rPr>
  </w:style>
  <w:style w:type="paragraph" w:styleId="IntenseQuote">
    <w:name w:val="Intense Quote"/>
    <w:basedOn w:val="Normal"/>
    <w:next w:val="Normal"/>
    <w:link w:val="IntenseQuoteChar"/>
    <w:uiPriority w:val="30"/>
    <w:qFormat/>
    <w:rsid w:val="001315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1539"/>
    <w:rPr>
      <w:i/>
      <w:iCs/>
      <w:color w:val="0F4761" w:themeColor="accent1" w:themeShade="BF"/>
    </w:rPr>
  </w:style>
  <w:style w:type="character" w:styleId="IntenseReference">
    <w:name w:val="Intense Reference"/>
    <w:basedOn w:val="DefaultParagraphFont"/>
    <w:uiPriority w:val="32"/>
    <w:qFormat/>
    <w:rsid w:val="00131539"/>
    <w:rPr>
      <w:b/>
      <w:bCs/>
      <w:smallCaps/>
      <w:color w:val="0F4761" w:themeColor="accent1" w:themeShade="BF"/>
      <w:spacing w:val="5"/>
    </w:rPr>
  </w:style>
  <w:style w:type="paragraph" w:styleId="NormalWeb">
    <w:name w:val="Normal (Web)"/>
    <w:basedOn w:val="Normal"/>
    <w:uiPriority w:val="99"/>
    <w:semiHidden/>
    <w:unhideWhenUsed/>
    <w:rsid w:val="00131539"/>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438</Words>
  <Characters>2503</Characters>
  <Application>Microsoft Office Word</Application>
  <DocSecurity>0</DocSecurity>
  <Lines>20</Lines>
  <Paragraphs>5</Paragraphs>
  <ScaleCrop>false</ScaleCrop>
  <Company>University of Wales Trinity Saint David</Company>
  <LinksUpToDate>false</LinksUpToDate>
  <CharactersWithSpaces>2936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Keyse</dc:creator>
  <cp:keywords/>
  <dc:description/>
  <cp:lastModifiedBy>Rhian Keyse</cp:lastModifiedBy>
  <cp:revision>1</cp:revision>
  <dcterms:created xsi:type="dcterms:W3CDTF">2025-11-10T09:01:00Z</dcterms:created>
  <dcterms:modified xsi:type="dcterms:W3CDTF">2025-11-10T09:05:00Z</dcterms:modified>
</cp:coreProperties>
</file>