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706F7" w14:textId="77777777" w:rsidR="00CE67D6" w:rsidRPr="00CE67D6" w:rsidRDefault="00CE67D6" w:rsidP="00CE67D6">
      <w:pPr>
        <w:jc w:val="center"/>
      </w:pPr>
      <w:r w:rsidRPr="00CE67D6">
        <w:rPr>
          <w:noProof/>
          <w:lang w:eastAsia="en-GB"/>
        </w:rPr>
        <w:drawing>
          <wp:inline distT="0" distB="0" distL="0" distR="0" wp14:anchorId="230A0D8B" wp14:editId="248A3F20">
            <wp:extent cx="1408016" cy="527383"/>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77606" cy="553448"/>
                    </a:xfrm>
                    <a:prstGeom prst="rect">
                      <a:avLst/>
                    </a:prstGeom>
                  </pic:spPr>
                </pic:pic>
              </a:graphicData>
            </a:graphic>
          </wp:inline>
        </w:drawing>
      </w:r>
    </w:p>
    <w:p w14:paraId="4DE32FE9" w14:textId="77777777" w:rsidR="00CE67D6" w:rsidRPr="004D4D3F" w:rsidRDefault="00CE67D6" w:rsidP="004D4D3F">
      <w:pPr>
        <w:spacing w:before="0" w:after="0" w:line="240" w:lineRule="auto"/>
        <w:jc w:val="center"/>
        <w:rPr>
          <w:b/>
          <w:bCs/>
          <w:sz w:val="40"/>
        </w:rPr>
      </w:pPr>
      <w:r w:rsidRPr="004D4D3F">
        <w:rPr>
          <w:b/>
          <w:bCs/>
          <w:sz w:val="40"/>
        </w:rPr>
        <w:t>BSc (Hons) Health and Social Care</w:t>
      </w:r>
    </w:p>
    <w:p w14:paraId="55132465" w14:textId="77777777" w:rsidR="004D4D3F" w:rsidRDefault="004D4D3F" w:rsidP="004D4D3F">
      <w:pPr>
        <w:spacing w:before="0" w:after="0" w:line="240" w:lineRule="auto"/>
        <w:jc w:val="center"/>
        <w:rPr>
          <w:b/>
          <w:bCs/>
        </w:rPr>
      </w:pPr>
    </w:p>
    <w:p w14:paraId="1FB1D2FD" w14:textId="77777777" w:rsidR="00CE67D6" w:rsidRPr="004D4D3F" w:rsidRDefault="00CE67D6" w:rsidP="004D4D3F">
      <w:pPr>
        <w:spacing w:before="0" w:after="0" w:line="240" w:lineRule="auto"/>
        <w:jc w:val="center"/>
        <w:rPr>
          <w:b/>
          <w:bCs/>
          <w:sz w:val="32"/>
        </w:rPr>
      </w:pPr>
      <w:r w:rsidRPr="004D4D3F">
        <w:rPr>
          <w:b/>
          <w:bCs/>
          <w:sz w:val="32"/>
        </w:rPr>
        <w:t>Introduction to Independent Research Skills</w:t>
      </w:r>
    </w:p>
    <w:p w14:paraId="03F8097B" w14:textId="77777777" w:rsidR="00CE67D6" w:rsidRPr="00CE67D6" w:rsidRDefault="00CE67D6" w:rsidP="004D4D3F">
      <w:pPr>
        <w:spacing w:before="0" w:after="0" w:line="240" w:lineRule="auto"/>
        <w:jc w:val="center"/>
        <w:rPr>
          <w:b/>
          <w:bCs/>
        </w:rPr>
      </w:pPr>
      <w:r w:rsidRPr="004D4D3F">
        <w:rPr>
          <w:b/>
          <w:bCs/>
          <w:sz w:val="32"/>
        </w:rPr>
        <w:t>BMHP5019</w:t>
      </w:r>
    </w:p>
    <w:p w14:paraId="5D9077CB" w14:textId="77777777" w:rsidR="00CE67D6" w:rsidRPr="00CE67D6" w:rsidRDefault="00CE67D6" w:rsidP="00CE67D6">
      <w:pPr>
        <w:jc w:val="center"/>
        <w:rPr>
          <w:b/>
          <w:bCs/>
          <w:u w:val="single"/>
        </w:rPr>
      </w:pPr>
    </w:p>
    <w:p w14:paraId="0A5084DC" w14:textId="77777777" w:rsidR="00CE67D6" w:rsidRPr="004D4D3F" w:rsidRDefault="00CE67D6" w:rsidP="004D4D3F">
      <w:pPr>
        <w:spacing w:line="240" w:lineRule="auto"/>
        <w:jc w:val="center"/>
        <w:rPr>
          <w:b/>
          <w:bCs/>
          <w:sz w:val="32"/>
          <w:u w:val="single"/>
        </w:rPr>
      </w:pPr>
      <w:r w:rsidRPr="004D4D3F">
        <w:rPr>
          <w:b/>
          <w:bCs/>
          <w:sz w:val="32"/>
          <w:u w:val="single"/>
        </w:rPr>
        <w:t>Topic:</w:t>
      </w:r>
    </w:p>
    <w:p w14:paraId="4E05A4CB" w14:textId="741F999D" w:rsidR="00CE67D6" w:rsidRDefault="00CE67D6" w:rsidP="004D4D3F">
      <w:pPr>
        <w:spacing w:line="240" w:lineRule="auto"/>
        <w:jc w:val="center"/>
        <w:rPr>
          <w:b/>
          <w:bCs/>
          <w:sz w:val="32"/>
        </w:rPr>
      </w:pPr>
      <w:r w:rsidRPr="004D4D3F">
        <w:rPr>
          <w:b/>
          <w:bCs/>
          <w:sz w:val="32"/>
        </w:rPr>
        <w:t>The Impact of Mental Health Awareness Campaigns on Young Adults</w:t>
      </w:r>
    </w:p>
    <w:p w14:paraId="50BB4167" w14:textId="77777777" w:rsidR="0006349C" w:rsidRDefault="0006349C" w:rsidP="004D4D3F">
      <w:pPr>
        <w:spacing w:line="240" w:lineRule="auto"/>
        <w:jc w:val="center"/>
        <w:rPr>
          <w:b/>
          <w:bCs/>
          <w:sz w:val="32"/>
        </w:rPr>
      </w:pPr>
    </w:p>
    <w:p w14:paraId="2B4C654C" w14:textId="4904E76E" w:rsidR="00EA3C76" w:rsidRDefault="00D24F01" w:rsidP="004D4D3F">
      <w:pPr>
        <w:spacing w:line="240" w:lineRule="auto"/>
        <w:jc w:val="center"/>
        <w:rPr>
          <w:b/>
          <w:bCs/>
          <w:sz w:val="32"/>
        </w:rPr>
      </w:pPr>
      <w:r>
        <w:rPr>
          <w:b/>
          <w:bCs/>
          <w:sz w:val="32"/>
        </w:rPr>
        <w:t>Component 2</w:t>
      </w:r>
      <w:r w:rsidR="00EA3C76">
        <w:rPr>
          <w:b/>
          <w:bCs/>
          <w:sz w:val="32"/>
        </w:rPr>
        <w:t xml:space="preserve"> </w:t>
      </w:r>
    </w:p>
    <w:p w14:paraId="46C93413" w14:textId="31EB480F" w:rsidR="0006349C" w:rsidRDefault="0006349C" w:rsidP="004D4D3F">
      <w:pPr>
        <w:spacing w:line="240" w:lineRule="auto"/>
        <w:jc w:val="center"/>
        <w:rPr>
          <w:b/>
          <w:bCs/>
          <w:sz w:val="32"/>
        </w:rPr>
      </w:pPr>
    </w:p>
    <w:p w14:paraId="77FA4CB5" w14:textId="77777777" w:rsidR="00E101AD" w:rsidRPr="00E101AD" w:rsidRDefault="00E101AD" w:rsidP="00E101AD">
      <w:pPr>
        <w:jc w:val="left"/>
        <w:rPr>
          <w:rFonts w:cs="Arial"/>
          <w:b/>
          <w:bCs/>
          <w:sz w:val="32"/>
          <w:szCs w:val="32"/>
        </w:rPr>
      </w:pPr>
      <w:r w:rsidRPr="00E101AD">
        <w:rPr>
          <w:rFonts w:cs="Arial"/>
          <w:b/>
          <w:bCs/>
          <w:sz w:val="32"/>
          <w:szCs w:val="32"/>
        </w:rPr>
        <w:t>Student Name: Feven Jemaneh</w:t>
      </w:r>
    </w:p>
    <w:p w14:paraId="5ADC66ED" w14:textId="77777777" w:rsidR="00E101AD" w:rsidRPr="00E101AD" w:rsidRDefault="00E101AD" w:rsidP="00E101AD">
      <w:pPr>
        <w:jc w:val="left"/>
        <w:rPr>
          <w:rFonts w:cs="Arial"/>
          <w:b/>
          <w:bCs/>
          <w:sz w:val="32"/>
          <w:szCs w:val="32"/>
        </w:rPr>
      </w:pPr>
      <w:r w:rsidRPr="00E101AD">
        <w:rPr>
          <w:rFonts w:cs="Arial"/>
          <w:b/>
          <w:bCs/>
          <w:sz w:val="32"/>
          <w:szCs w:val="32"/>
        </w:rPr>
        <w:t xml:space="preserve">Student ID: 2326708 </w:t>
      </w:r>
    </w:p>
    <w:p w14:paraId="5E22CC09" w14:textId="458D5AAD" w:rsidR="00E101AD" w:rsidRPr="00E101AD" w:rsidRDefault="00E101AD" w:rsidP="00E101AD">
      <w:pPr>
        <w:jc w:val="left"/>
        <w:rPr>
          <w:rFonts w:cs="Arial"/>
          <w:b/>
          <w:bCs/>
          <w:sz w:val="32"/>
          <w:szCs w:val="32"/>
        </w:rPr>
      </w:pPr>
      <w:r w:rsidRPr="00E101AD">
        <w:rPr>
          <w:rFonts w:cs="Arial"/>
          <w:b/>
          <w:bCs/>
          <w:sz w:val="32"/>
          <w:szCs w:val="32"/>
          <w:lang w:val="en-US"/>
        </w:rPr>
        <w:t>Lecturer: Bianca Sanfilippo</w:t>
      </w:r>
    </w:p>
    <w:p w14:paraId="498FD46A" w14:textId="77777777" w:rsidR="00CE67D6" w:rsidRPr="00CE67D6" w:rsidRDefault="00CE67D6" w:rsidP="00CE67D6">
      <w:pPr>
        <w:jc w:val="center"/>
        <w:rPr>
          <w:b/>
          <w:bCs/>
        </w:rPr>
      </w:pPr>
    </w:p>
    <w:p w14:paraId="28E056DE" w14:textId="66A484F1" w:rsidR="005A4102" w:rsidRDefault="005A4102" w:rsidP="00CE67D6">
      <w:pPr>
        <w:jc w:val="center"/>
        <w:rPr>
          <w:rFonts w:eastAsiaTheme="majorEastAsia" w:cstheme="majorBidi"/>
          <w:color w:val="000000" w:themeColor="text1"/>
          <w:sz w:val="30"/>
          <w:szCs w:val="32"/>
        </w:rPr>
      </w:pPr>
      <w:r>
        <w:br w:type="page"/>
      </w:r>
    </w:p>
    <w:p w14:paraId="1F3A0F6D" w14:textId="34512AB6" w:rsidR="001E1274" w:rsidRDefault="001E1274" w:rsidP="001E1274">
      <w:pPr>
        <w:pStyle w:val="Heading1"/>
      </w:pPr>
      <w:bookmarkStart w:id="0" w:name="_Toc213932779"/>
      <w:r>
        <w:lastRenderedPageBreak/>
        <w:t>Abstract</w:t>
      </w:r>
      <w:bookmarkEnd w:id="0"/>
    </w:p>
    <w:p w14:paraId="5FC11844" w14:textId="522F7310" w:rsidR="001E1274" w:rsidRDefault="001E1274" w:rsidP="001E1274">
      <w:r w:rsidRPr="001E1274">
        <w:t xml:space="preserve">This scoping review focused on the impact of mental health awareness campaigns on the knowledge, attitude and behaviour of young adults. The review was conducted in a systematic approach based on major databases and inclusion criteria. Eight peer-reviewed articles were chosen and analysed through thematic synthesis. The majority of campaigns raised awareness and minimised stigma among young </w:t>
      </w:r>
      <w:r w:rsidR="00D55EC9" w:rsidRPr="001E1274">
        <w:t>people</w:t>
      </w:r>
      <w:r w:rsidRPr="001E1274">
        <w:t>. Other studies also reported improved help-seeking attitudes, but the effects were sometimes temporary. Digital campaigns were larger in their reach but had no good follow-up measures. The review suggests that future campaigns should incorporate youth input, available resources, and continued support. Such transformations may enhance awareness and service utilisation in real-life contexts in the field of health and education.</w:t>
      </w:r>
      <w:r>
        <w:br w:type="page"/>
      </w:r>
    </w:p>
    <w:p w14:paraId="3CFF9328" w14:textId="615AE31B" w:rsidR="00CE67D6" w:rsidRDefault="00CE67D6">
      <w:pPr>
        <w:spacing w:before="0" w:after="160" w:line="259" w:lineRule="auto"/>
        <w:jc w:val="left"/>
        <w:rPr>
          <w:b/>
          <w:bCs/>
        </w:rPr>
      </w:pPr>
      <w:r>
        <w:rPr>
          <w:noProof/>
          <w:lang w:eastAsia="en-GB"/>
        </w:rPr>
        <w:lastRenderedPageBreak/>
        <w:drawing>
          <wp:inline distT="0" distB="0" distL="0" distR="0" wp14:anchorId="76C75A2C" wp14:editId="53C406BA">
            <wp:extent cx="5943600" cy="49276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927600"/>
                    </a:xfrm>
                    <a:prstGeom prst="rect">
                      <a:avLst/>
                    </a:prstGeom>
                  </pic:spPr>
                </pic:pic>
              </a:graphicData>
            </a:graphic>
          </wp:inline>
        </w:drawing>
      </w:r>
      <w:r>
        <w:rPr>
          <w:b/>
          <w:bCs/>
        </w:rPr>
        <w:br w:type="page"/>
      </w:r>
    </w:p>
    <w:p w14:paraId="186508C4" w14:textId="46657328" w:rsidR="00546A3C" w:rsidRPr="00546A3C" w:rsidRDefault="00546A3C" w:rsidP="00CE67D6">
      <w:pPr>
        <w:pStyle w:val="Heading1"/>
      </w:pPr>
      <w:bookmarkStart w:id="1" w:name="_Toc213932780"/>
      <w:r w:rsidRPr="00546A3C">
        <w:lastRenderedPageBreak/>
        <w:t>1. Introduction</w:t>
      </w:r>
      <w:bookmarkEnd w:id="1"/>
    </w:p>
    <w:p w14:paraId="67F07189" w14:textId="77777777" w:rsidR="00514381" w:rsidRDefault="00514381" w:rsidP="00CE67D6">
      <w:pPr>
        <w:pStyle w:val="Heading2"/>
      </w:pPr>
      <w:bookmarkStart w:id="2" w:name="_Toc213932781"/>
      <w:r>
        <w:t>1.1 Definition of Main Concepts</w:t>
      </w:r>
      <w:bookmarkEnd w:id="2"/>
    </w:p>
    <w:p w14:paraId="0E40750E" w14:textId="77777777" w:rsidR="00514381" w:rsidRDefault="00514381" w:rsidP="00514381">
      <w:r>
        <w:t>Mental health awareness campaigns are scheduled activities aimed at educating people on mental health. The purpose of the campaigns is to lessen the stigma and promote help-seeking among various groups of people. Mental health refers to the emotional, psychological and social health which influences the behaviour and feelings of the people. Mental health also helps human beings to handle stress and be productive in life. The young adults are individuals between the age of 18 and 25 who undergo a lot of emotional transformations. They are frequently pressed mentally by school or work or even social life. Consequently, they have higher chances of experiencing mental health issues such as anxiety and depression (</w:t>
      </w:r>
      <w:proofErr w:type="spellStart"/>
      <w:r>
        <w:t>McGorry</w:t>
      </w:r>
      <w:proofErr w:type="spellEnd"/>
      <w:r>
        <w:t xml:space="preserve"> et al., 2022). Social media platforms are utilised in media campaigns to reach a high number of young adults. Such platforms are YouTube, Instagram, and other digital environments where the youths are active. Campaigns enhance awareness creation, dissemination of facts, and good attitude towards mental health problems. They also attempt to decrease negative perceptions that do not allow individuals to get support (Tam et al., 2024). Public health services and charities employ awareness campaigns as an important strategy. The goals of these efforts are to transform the perception of mental health among the youth (Zhang, 2024).</w:t>
      </w:r>
    </w:p>
    <w:p w14:paraId="59D75D38" w14:textId="77777777" w:rsidR="00514381" w:rsidRDefault="00514381" w:rsidP="00CE67D6">
      <w:pPr>
        <w:pStyle w:val="Heading2"/>
      </w:pPr>
      <w:bookmarkStart w:id="3" w:name="_Toc213932782"/>
      <w:r>
        <w:t>1.2 Rationale of the Research</w:t>
      </w:r>
      <w:bookmarkEnd w:id="3"/>
    </w:p>
    <w:p w14:paraId="1893945C" w14:textId="362023F5" w:rsidR="00546A3C" w:rsidRPr="00546A3C" w:rsidRDefault="00514381" w:rsidP="00514381">
      <w:r>
        <w:t>Over the past few years, mental problems have become widespread among young adults. The researches have indicated a significant increase in anxiety, depression, and other mental diseases. One of the primary causes is because young adults tend to refuse to seek assistance because of social shames. Most of them continue to believe that mental health problems are a personal weakness or failure. The concept does not allow them to seek mental health services or open up. The initiatives such as the campaign Every Mind Matters and Time to Change are directed at combatting this issue (Henderson et al., 2020; Hahn et al., 2023). Nevertheless, it is not always evident how these campaigns affect the behaviours of young adults. Most campaigns have great designs, yet their long-term results are not known. Moreover, not all campaigns are aimed at young people per se, but at general populations. This is why it is necessary to investigate the impact of such campaigns on knowledge, behaviour, and stigma. Media-based mental health education can make significant shifts in what people know (</w:t>
      </w:r>
      <w:proofErr w:type="spellStart"/>
      <w:r>
        <w:t>Plackett</w:t>
      </w:r>
      <w:proofErr w:type="spellEnd"/>
      <w:r>
        <w:t xml:space="preserve"> et al., 2025). Thus, this study is concerned with the impacts of these campaigns on young adults in the UK.</w:t>
      </w:r>
    </w:p>
    <w:p w14:paraId="3AE1F077" w14:textId="62B4B91B" w:rsidR="00514381" w:rsidRPr="00514381" w:rsidRDefault="00CE67D6" w:rsidP="00CE67D6">
      <w:pPr>
        <w:pStyle w:val="Heading2"/>
        <w:rPr>
          <w:lang w:val="en-US"/>
        </w:rPr>
      </w:pPr>
      <w:bookmarkStart w:id="4" w:name="_Toc213932783"/>
      <w:r>
        <w:rPr>
          <w:lang w:val="en-US"/>
        </w:rPr>
        <w:lastRenderedPageBreak/>
        <w:t>1.3</w:t>
      </w:r>
      <w:r w:rsidR="00514381" w:rsidRPr="00514381">
        <w:rPr>
          <w:lang w:val="en-US"/>
        </w:rPr>
        <w:t xml:space="preserve"> Review Question</w:t>
      </w:r>
      <w:bookmarkEnd w:id="4"/>
    </w:p>
    <w:p w14:paraId="08D2DC4D" w14:textId="77777777" w:rsidR="00514381" w:rsidRPr="00514381" w:rsidRDefault="00514381" w:rsidP="00514381">
      <w:pPr>
        <w:rPr>
          <w:lang w:val="en-US"/>
        </w:rPr>
      </w:pPr>
      <w:r w:rsidRPr="00514381">
        <w:rPr>
          <w:lang w:val="en-US"/>
        </w:rPr>
        <w:t>How do mental health awareness campaigns influence the attitudes, knowledge, and behaviours of young adults?</w:t>
      </w:r>
    </w:p>
    <w:p w14:paraId="1C5A2C00" w14:textId="5CF42CDC" w:rsidR="00514381" w:rsidRPr="00514381" w:rsidRDefault="00CE67D6" w:rsidP="00CE67D6">
      <w:pPr>
        <w:pStyle w:val="Heading2"/>
        <w:rPr>
          <w:lang w:val="en-US"/>
        </w:rPr>
      </w:pPr>
      <w:bookmarkStart w:id="5" w:name="_Toc213932784"/>
      <w:r>
        <w:rPr>
          <w:lang w:val="en-US"/>
        </w:rPr>
        <w:t>1.4</w:t>
      </w:r>
      <w:r w:rsidR="00514381" w:rsidRPr="00514381">
        <w:rPr>
          <w:lang w:val="en-US"/>
        </w:rPr>
        <w:t xml:space="preserve"> Objectives</w:t>
      </w:r>
      <w:bookmarkEnd w:id="5"/>
    </w:p>
    <w:p w14:paraId="4A56AE0D" w14:textId="77777777" w:rsidR="00514381" w:rsidRPr="00514381" w:rsidRDefault="00514381" w:rsidP="00514381">
      <w:pPr>
        <w:rPr>
          <w:lang w:val="en-US"/>
        </w:rPr>
      </w:pPr>
      <w:r w:rsidRPr="00514381">
        <w:rPr>
          <w:lang w:val="en-US"/>
        </w:rPr>
        <w:t>This scoping review aims to:</w:t>
      </w:r>
    </w:p>
    <w:p w14:paraId="7A600F72" w14:textId="77777777" w:rsidR="00514381" w:rsidRPr="00514381" w:rsidRDefault="00514381" w:rsidP="00514381">
      <w:pPr>
        <w:numPr>
          <w:ilvl w:val="0"/>
          <w:numId w:val="5"/>
        </w:numPr>
        <w:rPr>
          <w:lang w:val="en-US"/>
        </w:rPr>
      </w:pPr>
      <w:r w:rsidRPr="00514381">
        <w:rPr>
          <w:lang w:val="en-US"/>
        </w:rPr>
        <w:t>Examine how mental health awareness campaigns impact young adults’ understanding and attitudes toward mental health.</w:t>
      </w:r>
    </w:p>
    <w:p w14:paraId="523D89BD" w14:textId="77777777" w:rsidR="00514381" w:rsidRPr="00514381" w:rsidRDefault="00514381" w:rsidP="00514381">
      <w:pPr>
        <w:numPr>
          <w:ilvl w:val="0"/>
          <w:numId w:val="5"/>
        </w:numPr>
        <w:rPr>
          <w:lang w:val="en-US"/>
        </w:rPr>
      </w:pPr>
      <w:r w:rsidRPr="00514381">
        <w:rPr>
          <w:lang w:val="en-US"/>
        </w:rPr>
        <w:t>Assess the effectiveness of such campaigns in encouraging help-seeking behaviours.</w:t>
      </w:r>
    </w:p>
    <w:p w14:paraId="0103F30E" w14:textId="543A5473" w:rsidR="00C31237" w:rsidRPr="00CE67D6" w:rsidRDefault="00514381" w:rsidP="00514381">
      <w:pPr>
        <w:numPr>
          <w:ilvl w:val="0"/>
          <w:numId w:val="5"/>
        </w:numPr>
        <w:rPr>
          <w:lang w:val="en-US"/>
        </w:rPr>
      </w:pPr>
      <w:r w:rsidRPr="00514381">
        <w:rPr>
          <w:lang w:val="en-US"/>
        </w:rPr>
        <w:t>Identify gaps in current campaigns and propose recommendations for future improvements.</w:t>
      </w:r>
    </w:p>
    <w:p w14:paraId="3D22C06A" w14:textId="77777777" w:rsidR="00514381" w:rsidRPr="00514381" w:rsidRDefault="00514381" w:rsidP="00CE67D6">
      <w:pPr>
        <w:pStyle w:val="Heading1"/>
      </w:pPr>
      <w:bookmarkStart w:id="6" w:name="_Toc213932785"/>
      <w:r w:rsidRPr="00514381">
        <w:t>2. Background</w:t>
      </w:r>
      <w:bookmarkEnd w:id="6"/>
    </w:p>
    <w:p w14:paraId="33F4FF1C" w14:textId="77777777" w:rsidR="00514381" w:rsidRDefault="00514381" w:rsidP="00514381">
      <w:r>
        <w:t>Mental health is a critical subject that impacts a significant proportion of individuals in various life stages. Mental health issues are increasingly becoming observable and prevalent among young adults. Issues such as anxiety, stress, and depression tend to be common in late teens and early adulthood. Such problems may influence education, employment and relationships which are all essential at this age. Thus, the need to learn how to assist the young adults and enhance their knowledge of mental health (</w:t>
      </w:r>
      <w:proofErr w:type="spellStart"/>
      <w:r>
        <w:t>McGorry</w:t>
      </w:r>
      <w:proofErr w:type="spellEnd"/>
      <w:r>
        <w:t xml:space="preserve"> et al., 2022).</w:t>
      </w:r>
    </w:p>
    <w:p w14:paraId="58EBB5D4" w14:textId="77777777" w:rsidR="00514381" w:rsidRDefault="00514381" w:rsidP="00514381">
      <w:r>
        <w:t>Awareness campaigns can be considered one of the most important methods to raise awareness on mental health. Such campaigns rely on various media to disseminate messages on mental well-being and health. The objectives of campaigns usually include reducing stigma, enhancing knowledge, and encouraging help-seeking behaviour. The messages can be disseminated by TV, radio, online videos, posters, and social media. Such tools are convenient since they can reach lots of individuals within a limited time (Tam et al., 2024).</w:t>
      </w:r>
    </w:p>
    <w:p w14:paraId="65AB6BFE" w14:textId="77777777" w:rsidR="00514381" w:rsidRDefault="00514381" w:rsidP="00514381">
      <w:r>
        <w:t xml:space="preserve">Younger adults tend to be very active on social platforms such as YouTube, Instagram, and Tik Tok. These are effective in the dissemination of mental health messages as the youth use and trust them on daily basis. With storeys, animations or influencers, digital campaigns can provide relatable messages. Such campaigns as What Up </w:t>
      </w:r>
      <w:proofErr w:type="gramStart"/>
      <w:r>
        <w:t>With</w:t>
      </w:r>
      <w:proofErr w:type="gramEnd"/>
      <w:r>
        <w:t xml:space="preserve"> Everyone? demonstrated that digital video can be used to raise awareness in young individuals (Curran et al., 2023). The campaigns should </w:t>
      </w:r>
      <w:r>
        <w:lastRenderedPageBreak/>
        <w:t>be well thought through because when they are not sufficiently delivered, the audience could be confused or misunderstood.</w:t>
      </w:r>
    </w:p>
    <w:p w14:paraId="7C5AD147" w14:textId="77777777" w:rsidR="00514381" w:rsidRDefault="00514381" w:rsidP="00514381">
      <w:r>
        <w:t>Health promotion and mental health awareness are now majorly practised on social media. It assists in the accessibility of information in a short amount of time and in a variety of format. Instagram, Twitter, and Facebook, are some of the social media platforms that are used to share facts, videos, and support services in many mental health campaigns. These messages have the potential to alter the minds of people in regards to mental health. Studies have revealed that social media campaigns enhance the knowledge and help-seeking (</w:t>
      </w:r>
      <w:proofErr w:type="spellStart"/>
      <w:r>
        <w:t>Plackett</w:t>
      </w:r>
      <w:proofErr w:type="spellEnd"/>
      <w:r>
        <w:t xml:space="preserve"> et al., 2025). Nonetheless, the information should be reliable and simple to comprehend.</w:t>
      </w:r>
    </w:p>
    <w:p w14:paraId="431B811C" w14:textId="77777777" w:rsidR="00514381" w:rsidRDefault="00514381" w:rsidP="00514381">
      <w:r>
        <w:t>A number of campaigns in the United Kingdom have been aimed at enhancing the mental health literacy. To illustrate this, the Every Mind Matters campaign allowed adults to get better informed about mental health and self-care measures. The NHS was one of the supporters of the campaign shared in television and websites (Hahn et al., 2023). This campaign was evaluated and it revealed an improvement in the knowledge and awareness. However, certain groups such as young men or those with minority backgrounds were more difficult to access. The campaigns should be inclusive to address all the people requiring help.</w:t>
      </w:r>
    </w:p>
    <w:p w14:paraId="1134F3CE" w14:textId="77777777" w:rsidR="00514381" w:rsidRDefault="00514381" w:rsidP="00514381">
      <w:r>
        <w:t>Mental health experiences continue to have a significant role of stigma. Some young adults fear to talk or ask assistance due to the fear of judgement. Anti-stigma programmes, such as Time to Change, were designed to decrease this issue in a few years. It was a positive result, yet the gaps in mind change remained (Henderson et al., 2020). There were certain groups, which improved less than other ones, which means that it might be necessary to use some new approaches.</w:t>
      </w:r>
    </w:p>
    <w:p w14:paraId="3779D724" w14:textId="77777777" w:rsidR="00514381" w:rsidRDefault="00514381" w:rsidP="00514381">
      <w:r>
        <w:t>The significance of the quality and structure of campaigns has been highlighted by other researchers. Campaigns should not be purely informative, but should also appeal to the emotions. Individuals relate more with actual storeys or inspirational texts. In one review, personal storeys told by individuals with lived experience were found to have a strong effect on the feelings and attitudes of the audience (Walsh and Foster, 2021). Such emotional aspects make the people contemplate their beliefs and reform their perceptions.</w:t>
      </w:r>
    </w:p>
    <w:p w14:paraId="583F477C" w14:textId="77777777" w:rsidR="00514381" w:rsidRDefault="00514381" w:rsidP="00514381">
      <w:r>
        <w:t>The issue of gender is also involved in reception of campaigns. Male viewers are in most cases unlikely to seek help or emotional content. Male-oriented campaigns should have straightforward messages and characters that can be related to. It has been found that special campaigns can enhance male help-seeking, yet further effort is required (Duthie et al., 2024).</w:t>
      </w:r>
    </w:p>
    <w:p w14:paraId="0EA63DDC" w14:textId="77777777" w:rsidR="00514381" w:rsidRDefault="00514381" w:rsidP="004D4D3F">
      <w:r>
        <w:lastRenderedPageBreak/>
        <w:t>Even though there are numerous beneficial cases, there are difficulties. There are campaigns that just do not have concrete objectives or even fail to quantify actual effect. Other people might not have access to a variety of populations or overcome language and culture barriers. According to experts, to make campaigns more effective, it is recommended to utilise user-centred design and co-production with the young folks (Zhang, 2024; Tam et al., 2024). The presence of youthful voices makes sure that they convey messages that are relevant and acceptable by the listeners.</w:t>
      </w:r>
    </w:p>
    <w:p w14:paraId="2AF7B9CB" w14:textId="03058350" w:rsidR="00514381" w:rsidRDefault="00514381" w:rsidP="00514381">
      <w:r>
        <w:t>Mental health campaigns are effective, but they must be properly developed and assessed. The message might fail to change without a powerful design. The only thing that needs to be known through more researches is what is best and what format works well with various groups of young adults. These factors can be used to create more awareness and support in mental health.</w:t>
      </w:r>
    </w:p>
    <w:p w14:paraId="61D18709" w14:textId="77777777" w:rsidR="00514381" w:rsidRPr="00514381" w:rsidRDefault="00514381" w:rsidP="00CE67D6">
      <w:pPr>
        <w:pStyle w:val="Heading1"/>
      </w:pPr>
      <w:bookmarkStart w:id="7" w:name="_Toc213932786"/>
      <w:r w:rsidRPr="00514381">
        <w:t>3. Methods</w:t>
      </w:r>
      <w:bookmarkEnd w:id="7"/>
    </w:p>
    <w:p w14:paraId="217EF794" w14:textId="0152E507" w:rsidR="00514381" w:rsidRPr="00514381" w:rsidRDefault="00514381" w:rsidP="00CE67D6">
      <w:pPr>
        <w:pStyle w:val="Heading2"/>
      </w:pPr>
      <w:bookmarkStart w:id="8" w:name="_Toc213932787"/>
      <w:r w:rsidRPr="00514381">
        <w:t>3.1 Data Collection / Search Strategy</w:t>
      </w:r>
      <w:bookmarkEnd w:id="8"/>
    </w:p>
    <w:p w14:paraId="1EEC9FB1" w14:textId="77777777" w:rsidR="00514381" w:rsidRDefault="00514381" w:rsidP="00514381">
      <w:r>
        <w:t>The scoping review adopted a systematic plan to direct the collection of data. The search was limited to peer-reviewed articles on the topic of mental health awareness campaigns among young adults. The academic databases such as PubMed, ProQuest, Google Scholar, and UWTSD Library system were used to complete searches. These databases were chosen due to the broad access to credible academic research and the up-to-date evidence (Gupta and Gupta, 2022). The search terms were mental health, awareness campaigns, mental health literacy, stigma, young adults, social media and UK. These words assisted in finding useful research that fitted the objectives of the review.</w:t>
      </w:r>
    </w:p>
    <w:p w14:paraId="76B7023E" w14:textId="77777777" w:rsidR="00514381" w:rsidRDefault="00514381" w:rsidP="00514381">
      <w:r>
        <w:t>The search was made focused with clear inclusion and exclusion criteria. The review involved articles that were published within the period of 2020 to 2025 in English. Only peer-reviewed journal studies were utilised in the review to guarantee the use of academic sources that are reliable. Literature was included in cases where it concentrated on young adults at the age brackets of eighteen and thirty. Research papers were also incorporated where they reported about mental health campaigns or media interventions. Research was not included where children were involved or where it was on older adult. The research also excluded studies that were published before 2020 or those that were not in English. Grey literature was not included as it does not contain robust academic review mechanisms (</w:t>
      </w:r>
      <w:proofErr w:type="spellStart"/>
      <w:r>
        <w:t>Ahir</w:t>
      </w:r>
      <w:proofErr w:type="spellEnd"/>
      <w:r>
        <w:t xml:space="preserve"> and Deshmukh, 2025). These criteria were useful in creating a clear and consistent selection process.</w:t>
      </w:r>
    </w:p>
    <w:p w14:paraId="65DE0686" w14:textId="77777777" w:rsidR="00514381" w:rsidRDefault="00514381" w:rsidP="00CE67D6">
      <w:pPr>
        <w:pStyle w:val="Heading2"/>
      </w:pPr>
      <w:bookmarkStart w:id="9" w:name="_Toc213932788"/>
      <w:r>
        <w:lastRenderedPageBreak/>
        <w:t>3.2 Data Analysis</w:t>
      </w:r>
      <w:bookmarkEnd w:id="9"/>
    </w:p>
    <w:p w14:paraId="11AD2237" w14:textId="77777777" w:rsidR="00514381" w:rsidRDefault="00514381" w:rsidP="00514381">
      <w:r>
        <w:t>The scoping review involved thematic analysis in the arrangement of the findings of the selected studies. Thematic analysis was utilised to detect recurrent patterns, messages, and results of each of the included studies. The approach is popular in health studies as it aids in clear interpretation of qualitative and quantitative data (Saharan et al., 2024). Themes were created by rereading each study multiple times and recording major outcomes. Such outcomes were knowledge, attitudes, stigma, and help-seeking behaviour changes. The thematic methodology facilitated systematic overview of the effects and inferences of the campaigns across research. Comparison between social media campaigns and broader public health campaigns was also enabled by the analysis. This contributed to underlining tendencies revealed in previous reviews of media interventions in mental health (Saleem et al., 2021). The procedure assisted in aligning evidence to the review question and research objectives.</w:t>
      </w:r>
    </w:p>
    <w:p w14:paraId="3A066229" w14:textId="77777777" w:rsidR="00514381" w:rsidRDefault="00514381" w:rsidP="00CE67D6">
      <w:pPr>
        <w:pStyle w:val="Heading2"/>
      </w:pPr>
      <w:bookmarkStart w:id="10" w:name="_Toc213932789"/>
      <w:r>
        <w:t>3.3 Ethical Considerations</w:t>
      </w:r>
      <w:bookmarkEnd w:id="10"/>
    </w:p>
    <w:p w14:paraId="058B4FC9" w14:textId="7819DDD6" w:rsidR="00514381" w:rsidRDefault="00514381" w:rsidP="00514381">
      <w:r>
        <w:t xml:space="preserve">The scoping review involved the secondary data of published scholarly studies. Since no human subjects were engaged, an official ethical approval was not necessary. Ethical practise, however, remained significant during the review process. All the studies reviewed were done with decency and referenced in the appropriate manner to safeguard academic ownership. This is in accordance with the UK standards of academic integrity that means showing honesty in utilising published work. Ethical guidance is also in line with the UK Data Protection Act of 2018 which promotes the use of research information securely and with respect. The review did not exploit sensitive mental health findings. </w:t>
      </w:r>
      <w:r w:rsidR="006267FE" w:rsidRPr="006267FE">
        <w:t>Ethical awareness is important because mental health research often addresses vulnerable populations (Rogers and Pilgrim, 2021). Effective management of evidence provided a transparent and responsible review process.</w:t>
      </w:r>
      <w:r>
        <w:t xml:space="preserve"> The method also aligned with broader ethical standards in mental health research (Hadfield, 2022).</w:t>
      </w:r>
    </w:p>
    <w:p w14:paraId="113228DE" w14:textId="77777777" w:rsidR="00514381" w:rsidRPr="00514381" w:rsidRDefault="00514381" w:rsidP="00CE67D6">
      <w:pPr>
        <w:pStyle w:val="Heading1"/>
      </w:pPr>
      <w:bookmarkStart w:id="11" w:name="_Toc213932790"/>
      <w:r w:rsidRPr="00514381">
        <w:t>4. Results</w:t>
      </w:r>
      <w:bookmarkEnd w:id="11"/>
    </w:p>
    <w:p w14:paraId="4C56775B" w14:textId="77777777" w:rsidR="00514381" w:rsidRPr="00514381" w:rsidRDefault="00514381" w:rsidP="00CE67D6">
      <w:pPr>
        <w:pStyle w:val="Heading2"/>
      </w:pPr>
      <w:bookmarkStart w:id="12" w:name="_Toc213932791"/>
      <w:r w:rsidRPr="00514381">
        <w:t>4.1 Presentation of the Main Characteristics of the Studies</w:t>
      </w:r>
      <w:bookmarkEnd w:id="12"/>
    </w:p>
    <w:tbl>
      <w:tblPr>
        <w:tblStyle w:val="TableGrid"/>
        <w:tblW w:w="0" w:type="auto"/>
        <w:tblLook w:val="04A0" w:firstRow="1" w:lastRow="0" w:firstColumn="1" w:lastColumn="0" w:noHBand="0" w:noVBand="1"/>
      </w:tblPr>
      <w:tblGrid>
        <w:gridCol w:w="1332"/>
        <w:gridCol w:w="2758"/>
        <w:gridCol w:w="2556"/>
        <w:gridCol w:w="2704"/>
      </w:tblGrid>
      <w:tr w:rsidR="00514381" w:rsidRPr="00514381" w14:paraId="2E8E5E73" w14:textId="77777777" w:rsidTr="00CE67D6">
        <w:tc>
          <w:tcPr>
            <w:tcW w:w="0" w:type="auto"/>
            <w:vAlign w:val="center"/>
            <w:hideMark/>
          </w:tcPr>
          <w:p w14:paraId="2C2DCC6E" w14:textId="77777777" w:rsidR="00514381" w:rsidRPr="00514381" w:rsidRDefault="00514381" w:rsidP="00CE67D6">
            <w:pPr>
              <w:jc w:val="center"/>
              <w:rPr>
                <w:b/>
                <w:bCs/>
              </w:rPr>
            </w:pPr>
            <w:r w:rsidRPr="00514381">
              <w:rPr>
                <w:b/>
                <w:bCs/>
              </w:rPr>
              <w:t>Author/s and Year</w:t>
            </w:r>
          </w:p>
        </w:tc>
        <w:tc>
          <w:tcPr>
            <w:tcW w:w="0" w:type="auto"/>
            <w:vAlign w:val="center"/>
            <w:hideMark/>
          </w:tcPr>
          <w:p w14:paraId="740860CA" w14:textId="77777777" w:rsidR="00514381" w:rsidRPr="00514381" w:rsidRDefault="00514381" w:rsidP="00CE67D6">
            <w:pPr>
              <w:jc w:val="center"/>
              <w:rPr>
                <w:b/>
                <w:bCs/>
              </w:rPr>
            </w:pPr>
            <w:r w:rsidRPr="00514381">
              <w:rPr>
                <w:b/>
                <w:bCs/>
              </w:rPr>
              <w:t>Aim</w:t>
            </w:r>
          </w:p>
        </w:tc>
        <w:tc>
          <w:tcPr>
            <w:tcW w:w="0" w:type="auto"/>
            <w:vAlign w:val="center"/>
            <w:hideMark/>
          </w:tcPr>
          <w:p w14:paraId="00761481" w14:textId="77777777" w:rsidR="00514381" w:rsidRPr="00514381" w:rsidRDefault="00514381" w:rsidP="00CE67D6">
            <w:pPr>
              <w:jc w:val="center"/>
              <w:rPr>
                <w:b/>
                <w:bCs/>
              </w:rPr>
            </w:pPr>
            <w:r w:rsidRPr="00514381">
              <w:rPr>
                <w:b/>
                <w:bCs/>
              </w:rPr>
              <w:t>Methodology and Methods</w:t>
            </w:r>
          </w:p>
        </w:tc>
        <w:tc>
          <w:tcPr>
            <w:tcW w:w="0" w:type="auto"/>
            <w:vAlign w:val="center"/>
            <w:hideMark/>
          </w:tcPr>
          <w:p w14:paraId="4CFD5ABA" w14:textId="77777777" w:rsidR="00514381" w:rsidRPr="00514381" w:rsidRDefault="00514381" w:rsidP="00CE67D6">
            <w:pPr>
              <w:jc w:val="center"/>
              <w:rPr>
                <w:b/>
                <w:bCs/>
              </w:rPr>
            </w:pPr>
            <w:r w:rsidRPr="00514381">
              <w:rPr>
                <w:b/>
                <w:bCs/>
              </w:rPr>
              <w:t>Findings</w:t>
            </w:r>
          </w:p>
        </w:tc>
      </w:tr>
      <w:tr w:rsidR="00514381" w:rsidRPr="00514381" w14:paraId="417A01DB" w14:textId="77777777" w:rsidTr="00CE67D6">
        <w:tc>
          <w:tcPr>
            <w:tcW w:w="0" w:type="auto"/>
            <w:vAlign w:val="center"/>
            <w:hideMark/>
          </w:tcPr>
          <w:p w14:paraId="26CA2EA8" w14:textId="77777777" w:rsidR="00514381" w:rsidRPr="00514381" w:rsidRDefault="00514381" w:rsidP="00CE67D6">
            <w:pPr>
              <w:jc w:val="center"/>
            </w:pPr>
            <w:r w:rsidRPr="00514381">
              <w:lastRenderedPageBreak/>
              <w:t>Tam et al. (2024)</w:t>
            </w:r>
          </w:p>
        </w:tc>
        <w:tc>
          <w:tcPr>
            <w:tcW w:w="0" w:type="auto"/>
            <w:vAlign w:val="center"/>
            <w:hideMark/>
          </w:tcPr>
          <w:p w14:paraId="356CA472" w14:textId="77777777" w:rsidR="00514381" w:rsidRPr="00514381" w:rsidRDefault="00514381" w:rsidP="00CE67D6">
            <w:pPr>
              <w:jc w:val="center"/>
            </w:pPr>
            <w:r w:rsidRPr="00514381">
              <w:t>To examine the impact of mental health media campaigns on young people</w:t>
            </w:r>
          </w:p>
        </w:tc>
        <w:tc>
          <w:tcPr>
            <w:tcW w:w="0" w:type="auto"/>
            <w:vAlign w:val="center"/>
            <w:hideMark/>
          </w:tcPr>
          <w:p w14:paraId="23ED72D9" w14:textId="77777777" w:rsidR="00514381" w:rsidRPr="00514381" w:rsidRDefault="00514381" w:rsidP="00CE67D6">
            <w:pPr>
              <w:jc w:val="center"/>
            </w:pPr>
            <w:r w:rsidRPr="00514381">
              <w:t>Systematic review of international peer-reviewed studies</w:t>
            </w:r>
          </w:p>
        </w:tc>
        <w:tc>
          <w:tcPr>
            <w:tcW w:w="0" w:type="auto"/>
            <w:vAlign w:val="center"/>
            <w:hideMark/>
          </w:tcPr>
          <w:p w14:paraId="675BA29B" w14:textId="77777777" w:rsidR="00514381" w:rsidRPr="00514381" w:rsidRDefault="00514381" w:rsidP="00CE67D6">
            <w:pPr>
              <w:jc w:val="center"/>
            </w:pPr>
            <w:r w:rsidRPr="00514381">
              <w:t>Campaigns improved awareness and attitudes, but behaviour change was limited</w:t>
            </w:r>
          </w:p>
        </w:tc>
      </w:tr>
      <w:tr w:rsidR="00514381" w:rsidRPr="00514381" w14:paraId="6CC19E88" w14:textId="77777777" w:rsidTr="00CE67D6">
        <w:tc>
          <w:tcPr>
            <w:tcW w:w="0" w:type="auto"/>
            <w:vAlign w:val="center"/>
            <w:hideMark/>
          </w:tcPr>
          <w:p w14:paraId="00A5F778" w14:textId="77777777" w:rsidR="00514381" w:rsidRPr="00514381" w:rsidRDefault="00514381" w:rsidP="00CE67D6">
            <w:pPr>
              <w:jc w:val="center"/>
            </w:pPr>
            <w:r w:rsidRPr="00514381">
              <w:t>Zhang (2024)</w:t>
            </w:r>
          </w:p>
        </w:tc>
        <w:tc>
          <w:tcPr>
            <w:tcW w:w="0" w:type="auto"/>
            <w:vAlign w:val="center"/>
            <w:hideMark/>
          </w:tcPr>
          <w:p w14:paraId="7A135FF3" w14:textId="77777777" w:rsidR="00514381" w:rsidRPr="00514381" w:rsidRDefault="00514381" w:rsidP="00CE67D6">
            <w:pPr>
              <w:jc w:val="center"/>
            </w:pPr>
            <w:r w:rsidRPr="00514381">
              <w:t>To understand media campaign effects on young adults’ mental health perspectives</w:t>
            </w:r>
          </w:p>
        </w:tc>
        <w:tc>
          <w:tcPr>
            <w:tcW w:w="0" w:type="auto"/>
            <w:vAlign w:val="center"/>
            <w:hideMark/>
          </w:tcPr>
          <w:p w14:paraId="5454F7AC" w14:textId="77777777" w:rsidR="00514381" w:rsidRPr="00514381" w:rsidRDefault="00514381" w:rsidP="00CE67D6">
            <w:pPr>
              <w:jc w:val="center"/>
            </w:pPr>
            <w:r w:rsidRPr="00514381">
              <w:t>Systematic review focusing on English-language campaigns</w:t>
            </w:r>
          </w:p>
        </w:tc>
        <w:tc>
          <w:tcPr>
            <w:tcW w:w="0" w:type="auto"/>
            <w:vAlign w:val="center"/>
            <w:hideMark/>
          </w:tcPr>
          <w:p w14:paraId="5AAE5361" w14:textId="77777777" w:rsidR="00514381" w:rsidRPr="00514381" w:rsidRDefault="00514381" w:rsidP="00CE67D6">
            <w:pPr>
              <w:jc w:val="center"/>
            </w:pPr>
            <w:r w:rsidRPr="00514381">
              <w:t>Knowledge improved, but behaviour did not always change</w:t>
            </w:r>
          </w:p>
        </w:tc>
      </w:tr>
      <w:tr w:rsidR="00514381" w:rsidRPr="00514381" w14:paraId="53E12341" w14:textId="77777777" w:rsidTr="00CE67D6">
        <w:tc>
          <w:tcPr>
            <w:tcW w:w="0" w:type="auto"/>
            <w:vAlign w:val="center"/>
            <w:hideMark/>
          </w:tcPr>
          <w:p w14:paraId="5AEBAFA1" w14:textId="77777777" w:rsidR="00514381" w:rsidRPr="00514381" w:rsidRDefault="00514381" w:rsidP="00CE67D6">
            <w:pPr>
              <w:jc w:val="center"/>
            </w:pPr>
            <w:r w:rsidRPr="00514381">
              <w:t>Curran et al. (2023)</w:t>
            </w:r>
          </w:p>
        </w:tc>
        <w:tc>
          <w:tcPr>
            <w:tcW w:w="0" w:type="auto"/>
            <w:vAlign w:val="center"/>
            <w:hideMark/>
          </w:tcPr>
          <w:p w14:paraId="1EBDA6CE" w14:textId="77777777" w:rsidR="00514381" w:rsidRPr="00514381" w:rsidRDefault="00514381" w:rsidP="00CE67D6">
            <w:pPr>
              <w:jc w:val="center"/>
            </w:pPr>
            <w:r w:rsidRPr="00514381">
              <w:t>To assess the 'What’s Up With Everyone' campaign for young people</w:t>
            </w:r>
          </w:p>
        </w:tc>
        <w:tc>
          <w:tcPr>
            <w:tcW w:w="0" w:type="auto"/>
            <w:vAlign w:val="center"/>
            <w:hideMark/>
          </w:tcPr>
          <w:p w14:paraId="6CB4F537" w14:textId="77777777" w:rsidR="00514381" w:rsidRPr="00514381" w:rsidRDefault="00514381" w:rsidP="00CE67D6">
            <w:pPr>
              <w:jc w:val="center"/>
            </w:pPr>
            <w:r w:rsidRPr="00514381">
              <w:t>Quantitative evaluation of a UK digital media campaign</w:t>
            </w:r>
          </w:p>
        </w:tc>
        <w:tc>
          <w:tcPr>
            <w:tcW w:w="0" w:type="auto"/>
            <w:vAlign w:val="center"/>
            <w:hideMark/>
          </w:tcPr>
          <w:p w14:paraId="75302AA6" w14:textId="77777777" w:rsidR="00514381" w:rsidRPr="00514381" w:rsidRDefault="00514381" w:rsidP="00CE67D6">
            <w:pPr>
              <w:jc w:val="center"/>
            </w:pPr>
            <w:r w:rsidRPr="00514381">
              <w:t>Increased mental health literacy among young people</w:t>
            </w:r>
          </w:p>
        </w:tc>
      </w:tr>
      <w:tr w:rsidR="00514381" w:rsidRPr="00514381" w14:paraId="2B1EB3BD" w14:textId="77777777" w:rsidTr="00CE67D6">
        <w:tc>
          <w:tcPr>
            <w:tcW w:w="0" w:type="auto"/>
            <w:vAlign w:val="center"/>
            <w:hideMark/>
          </w:tcPr>
          <w:p w14:paraId="7F1265AD" w14:textId="77777777" w:rsidR="00514381" w:rsidRPr="00514381" w:rsidRDefault="00514381" w:rsidP="00CE67D6">
            <w:pPr>
              <w:jc w:val="center"/>
            </w:pPr>
            <w:r w:rsidRPr="00514381">
              <w:t>Hahn et al. (2023)</w:t>
            </w:r>
          </w:p>
        </w:tc>
        <w:tc>
          <w:tcPr>
            <w:tcW w:w="0" w:type="auto"/>
            <w:vAlign w:val="center"/>
            <w:hideMark/>
          </w:tcPr>
          <w:p w14:paraId="7FD3A1B8" w14:textId="77777777" w:rsidR="00514381" w:rsidRPr="00514381" w:rsidRDefault="00514381" w:rsidP="00CE67D6">
            <w:pPr>
              <w:jc w:val="center"/>
            </w:pPr>
            <w:r w:rsidRPr="00514381">
              <w:t>To evaluate the 'Every Mind Matters' public awareness campaign</w:t>
            </w:r>
          </w:p>
        </w:tc>
        <w:tc>
          <w:tcPr>
            <w:tcW w:w="0" w:type="auto"/>
            <w:vAlign w:val="center"/>
            <w:hideMark/>
          </w:tcPr>
          <w:p w14:paraId="74F0040E" w14:textId="77777777" w:rsidR="00514381" w:rsidRPr="00514381" w:rsidRDefault="00514381" w:rsidP="00CE67D6">
            <w:pPr>
              <w:jc w:val="center"/>
            </w:pPr>
            <w:r w:rsidRPr="00514381">
              <w:t>Survey-based quantitative study across different population groups</w:t>
            </w:r>
          </w:p>
        </w:tc>
        <w:tc>
          <w:tcPr>
            <w:tcW w:w="0" w:type="auto"/>
            <w:vAlign w:val="center"/>
            <w:hideMark/>
          </w:tcPr>
          <w:p w14:paraId="36D882CD" w14:textId="77777777" w:rsidR="00514381" w:rsidRPr="00514381" w:rsidRDefault="00514381" w:rsidP="00CE67D6">
            <w:pPr>
              <w:jc w:val="center"/>
            </w:pPr>
            <w:r w:rsidRPr="00514381">
              <w:t>Campaign improved general awareness but had weaker effects on younger audiences</w:t>
            </w:r>
          </w:p>
        </w:tc>
      </w:tr>
      <w:tr w:rsidR="00514381" w:rsidRPr="00514381" w14:paraId="524421C1" w14:textId="77777777" w:rsidTr="00CE67D6">
        <w:tc>
          <w:tcPr>
            <w:tcW w:w="0" w:type="auto"/>
            <w:vAlign w:val="center"/>
            <w:hideMark/>
          </w:tcPr>
          <w:p w14:paraId="53E21527" w14:textId="77777777" w:rsidR="00514381" w:rsidRPr="00514381" w:rsidRDefault="00514381" w:rsidP="00CE67D6">
            <w:pPr>
              <w:jc w:val="center"/>
            </w:pPr>
            <w:proofErr w:type="spellStart"/>
            <w:r w:rsidRPr="00514381">
              <w:t>Plackett</w:t>
            </w:r>
            <w:proofErr w:type="spellEnd"/>
            <w:r w:rsidRPr="00514381">
              <w:t xml:space="preserve"> et al. (2025)</w:t>
            </w:r>
          </w:p>
        </w:tc>
        <w:tc>
          <w:tcPr>
            <w:tcW w:w="0" w:type="auto"/>
            <w:vAlign w:val="center"/>
            <w:hideMark/>
          </w:tcPr>
          <w:p w14:paraId="23525B8D" w14:textId="77777777" w:rsidR="00514381" w:rsidRPr="00514381" w:rsidRDefault="00514381" w:rsidP="00CE67D6">
            <w:pPr>
              <w:jc w:val="center"/>
            </w:pPr>
            <w:r w:rsidRPr="00514381">
              <w:t>To review social media campaign impacts on help-seeking behaviour</w:t>
            </w:r>
          </w:p>
        </w:tc>
        <w:tc>
          <w:tcPr>
            <w:tcW w:w="0" w:type="auto"/>
            <w:vAlign w:val="center"/>
            <w:hideMark/>
          </w:tcPr>
          <w:p w14:paraId="298EF6A8" w14:textId="77777777" w:rsidR="00514381" w:rsidRPr="00514381" w:rsidRDefault="00514381" w:rsidP="00CE67D6">
            <w:pPr>
              <w:jc w:val="center"/>
            </w:pPr>
            <w:r w:rsidRPr="00514381">
              <w:t>Scoping review using public health and behavioural models</w:t>
            </w:r>
          </w:p>
        </w:tc>
        <w:tc>
          <w:tcPr>
            <w:tcW w:w="0" w:type="auto"/>
            <w:vAlign w:val="center"/>
            <w:hideMark/>
          </w:tcPr>
          <w:p w14:paraId="6C995AFA" w14:textId="77777777" w:rsidR="00514381" w:rsidRPr="00514381" w:rsidRDefault="00514381" w:rsidP="00CE67D6">
            <w:pPr>
              <w:jc w:val="center"/>
            </w:pPr>
            <w:r w:rsidRPr="00514381">
              <w:t>Campaigns improved attitudes and intentions to seek help</w:t>
            </w:r>
          </w:p>
        </w:tc>
      </w:tr>
    </w:tbl>
    <w:p w14:paraId="5FE14480" w14:textId="17FAA77E" w:rsidR="00514381" w:rsidRDefault="00514381" w:rsidP="00CE67D6">
      <w:pPr>
        <w:pStyle w:val="Heading2"/>
      </w:pPr>
      <w:bookmarkStart w:id="13" w:name="_Toc213932792"/>
      <w:r w:rsidRPr="00514381">
        <w:t>4.2 Thematic Analysis</w:t>
      </w:r>
      <w:bookmarkEnd w:id="13"/>
    </w:p>
    <w:p w14:paraId="14B563EA" w14:textId="77777777" w:rsidR="00E47785" w:rsidRPr="00514381" w:rsidRDefault="00E47785" w:rsidP="00E47785">
      <w:pPr>
        <w:rPr>
          <w:b/>
          <w:bCs/>
        </w:rPr>
      </w:pPr>
      <w:r w:rsidRPr="00514381">
        <w:rPr>
          <w:b/>
          <w:bCs/>
        </w:rPr>
        <w:t>1. Increased Mental Health Literacy Among Young People</w:t>
      </w:r>
    </w:p>
    <w:p w14:paraId="6184BA98" w14:textId="77777777" w:rsidR="00E47785" w:rsidRDefault="00E47785" w:rsidP="00E47785">
      <w:r>
        <w:t xml:space="preserve">A significant number of reviewed studies demonstrated heightened knowledge and awareness among young adults. Tam et al. (2024) validated that knowledge was enhanced by campaigns, particularly in schools and colleges. The digital campaigns such as What’s Up </w:t>
      </w:r>
      <w:proofErr w:type="gramStart"/>
      <w:r>
        <w:t>With</w:t>
      </w:r>
      <w:proofErr w:type="gramEnd"/>
      <w:r>
        <w:t xml:space="preserve"> Everyone also found that literacy was boosted by the use of digital campaigns (Curran et al., 2023). On the same note, Zhang (2024) observed that awareness was improved, yet behavioural responses were also low. In these campaigns, terms such as anxiety and depression were made clear to the young viewers. Nevertheless, this knowledge did not always result in additional support or action (</w:t>
      </w:r>
      <w:proofErr w:type="spellStart"/>
      <w:r>
        <w:t>Plackett</w:t>
      </w:r>
      <w:proofErr w:type="spellEnd"/>
      <w:r>
        <w:t xml:space="preserve"> et al., 2025).</w:t>
      </w:r>
    </w:p>
    <w:p w14:paraId="1789CAE7" w14:textId="77777777" w:rsidR="00E47785" w:rsidRPr="00514381" w:rsidRDefault="00E47785" w:rsidP="00E47785">
      <w:pPr>
        <w:rPr>
          <w:b/>
          <w:bCs/>
        </w:rPr>
      </w:pPr>
      <w:r w:rsidRPr="00514381">
        <w:rPr>
          <w:b/>
          <w:bCs/>
        </w:rPr>
        <w:lastRenderedPageBreak/>
        <w:t>2. Stigma Reduction Was Seen But Remained Uneven</w:t>
      </w:r>
    </w:p>
    <w:p w14:paraId="181D9937" w14:textId="77777777" w:rsidR="00E47785" w:rsidRDefault="00E47785" w:rsidP="00E47785">
      <w:r>
        <w:t>A number of campaigns reflected on mental illness stigma in the UK and others. Henderson et al. (2020) discovered that 'Time to Change' was able to reduce stigma but predominantly in medium-income youth. Walsh and Foster (2021) elaborated that campaigns were not usually deeply tied to cultural context and short-term strategy. According to Duthie et al. (2024), the stigma remained higher in young men, which restricted the help-seeking. Stigma was an obstacle to formal help, although the attitudes changed slowly (Ahad et al., 2023).</w:t>
      </w:r>
    </w:p>
    <w:p w14:paraId="59B1873A" w14:textId="77777777" w:rsidR="00E47785" w:rsidRPr="00514381" w:rsidRDefault="00E47785" w:rsidP="00E47785">
      <w:pPr>
        <w:rPr>
          <w:b/>
          <w:bCs/>
        </w:rPr>
      </w:pPr>
      <w:r w:rsidRPr="00514381">
        <w:rPr>
          <w:b/>
          <w:bCs/>
        </w:rPr>
        <w:t>3. Help-Seeking Behaviour Showed Modest Improvement</w:t>
      </w:r>
    </w:p>
    <w:p w14:paraId="7F80D35A" w14:textId="77777777" w:rsidR="00E47785" w:rsidRDefault="00E47785" w:rsidP="00E47785">
      <w:r>
        <w:t xml:space="preserve">Awareness campaigns did not necessarily increase formal help-seeking, though they assisted in raising awareness. According to Tam et al. (2024), a limited number of viewers acted. </w:t>
      </w:r>
      <w:proofErr w:type="spellStart"/>
      <w:r>
        <w:t>Plackett</w:t>
      </w:r>
      <w:proofErr w:type="spellEnd"/>
      <w:r>
        <w:t xml:space="preserve"> et al. (2025) assert that the majority of individuals expressed readiness to get assistance, yet a smaller fraction of them did so. Duthie et al. (2024) observed that young men, specifically, were less prone to action. Saleem et al. (2021) also emphasised the need to have more interactive digital tools to be motivating to action. Therefore, the help-seeking did go up, but actual behaviours were to be reinforced further.</w:t>
      </w:r>
    </w:p>
    <w:p w14:paraId="73A4D0EF" w14:textId="77777777" w:rsidR="00E47785" w:rsidRPr="00514381" w:rsidRDefault="00E47785" w:rsidP="00E47785">
      <w:pPr>
        <w:rPr>
          <w:b/>
          <w:bCs/>
        </w:rPr>
      </w:pPr>
      <w:r w:rsidRPr="00514381">
        <w:rPr>
          <w:b/>
          <w:bCs/>
        </w:rPr>
        <w:t>4. Digital Platforms Were Effective for Youth Campaign Delivery</w:t>
      </w:r>
    </w:p>
    <w:p w14:paraId="055FB4AF" w14:textId="77777777" w:rsidR="00E47785" w:rsidRDefault="00E47785" w:rsidP="00E47785">
      <w:r>
        <w:t>The digital platforms assisted campaigns to communicate with a large number of the youths. Curran et al. (2023) demonstrated that animation and social media tools were useful. Online methods were the most appealing tools compared to posters or radio (Tam et al., 2024). According to Zhang (2024), digital reach was successful, particularly in urban young people. Nevertheless, not all campaigns had an interactive element, such as comment boxes or chat applications (Saleem et al., 2021). Thus, the digital campaigns were used to reach the youth, though not all of them were very interactive and follow-up.</w:t>
      </w:r>
    </w:p>
    <w:p w14:paraId="177DBF5D" w14:textId="77777777" w:rsidR="00E47785" w:rsidRPr="00514381" w:rsidRDefault="00E47785" w:rsidP="00E47785">
      <w:pPr>
        <w:rPr>
          <w:b/>
          <w:bCs/>
        </w:rPr>
      </w:pPr>
      <w:r w:rsidRPr="00514381">
        <w:rPr>
          <w:b/>
          <w:bCs/>
        </w:rPr>
        <w:t>5. Cultural and Gender Differences Affected Campaign Outcomes</w:t>
      </w:r>
    </w:p>
    <w:p w14:paraId="05F85220" w14:textId="6CA84309" w:rsidR="00E47785" w:rsidRPr="00514381" w:rsidRDefault="00E47785" w:rsidP="00E47785">
      <w:r>
        <w:t xml:space="preserve">The results were found to differ depending on gender and culture. According to Duthie et al. (2024), males had a lesser tendency to engage. Ahad et al. (2023) discovered that ethnic minority young people were more stigmatised. Hahn et al. (2023) observed that the younger or minority groups responded less to public campaigns. </w:t>
      </w:r>
      <w:proofErr w:type="spellStart"/>
      <w:r>
        <w:t>Plackett</w:t>
      </w:r>
      <w:proofErr w:type="spellEnd"/>
      <w:r>
        <w:t xml:space="preserve"> et al. (2025) recommended that future campaigns should be more inclusive. A customised strategy may be beneficial in closing gender gaps and cultural variations in campaign influence.</w:t>
      </w:r>
    </w:p>
    <w:p w14:paraId="4E10A541" w14:textId="77777777" w:rsidR="00CE67D6" w:rsidRDefault="00CE67D6">
      <w:pPr>
        <w:spacing w:before="0" w:after="160" w:line="259" w:lineRule="auto"/>
        <w:jc w:val="left"/>
        <w:rPr>
          <w:rFonts w:eastAsiaTheme="majorEastAsia" w:cstheme="majorBidi"/>
          <w:b/>
          <w:color w:val="000000" w:themeColor="text1"/>
          <w:sz w:val="30"/>
          <w:szCs w:val="32"/>
        </w:rPr>
      </w:pPr>
      <w:r>
        <w:lastRenderedPageBreak/>
        <w:br w:type="page"/>
      </w:r>
    </w:p>
    <w:p w14:paraId="26234AB8" w14:textId="5CC6B4BD" w:rsidR="00E47785" w:rsidRPr="00E47785" w:rsidRDefault="00E47785" w:rsidP="00CE67D6">
      <w:pPr>
        <w:pStyle w:val="Heading1"/>
      </w:pPr>
      <w:bookmarkStart w:id="14" w:name="_Toc213932793"/>
      <w:r w:rsidRPr="00E47785">
        <w:lastRenderedPageBreak/>
        <w:t>5. Discussion</w:t>
      </w:r>
      <w:bookmarkEnd w:id="14"/>
    </w:p>
    <w:p w14:paraId="32F644F1" w14:textId="7D351516" w:rsidR="00E47785" w:rsidRDefault="00E47785" w:rsidP="00CE67D6">
      <w:pPr>
        <w:pStyle w:val="Heading2"/>
      </w:pPr>
      <w:bookmarkStart w:id="15" w:name="_Toc213932794"/>
      <w:r w:rsidRPr="00E47785">
        <w:t>5.1 Discussion of the Findings</w:t>
      </w:r>
      <w:bookmarkEnd w:id="15"/>
    </w:p>
    <w:p w14:paraId="0B286A55" w14:textId="77777777" w:rsidR="00E47785" w:rsidRPr="00E47785" w:rsidRDefault="00E47785" w:rsidP="00E47785">
      <w:pPr>
        <w:rPr>
          <w:b/>
          <w:bCs/>
        </w:rPr>
      </w:pPr>
      <w:r w:rsidRPr="00E47785">
        <w:rPr>
          <w:b/>
          <w:bCs/>
        </w:rPr>
        <w:t>Objective 1: Impact on Understanding and Attitudes Toward Mental Health</w:t>
      </w:r>
    </w:p>
    <w:p w14:paraId="3292D15F" w14:textId="24891344" w:rsidR="00E47785" w:rsidRDefault="00E47785" w:rsidP="00E47785">
      <w:r>
        <w:t>The review demonstrates that campaigns assist in enhancing knowledge and negative attitudes are mitigated. The results of several studies confirm the notion that increased awareness alters the attitude of young people towards mental health (Tam et al., 2024). Digital storeys or lived experiences campaigns were more effective compared to facts alone (Pinfold et al., 2020). They could easily relate with the videos, social media content, and animations. The effects were more remarkable when messages were in line with the values of young people (Hickman et al., 2022). Visual information also enabled the youth to learn how to feel and how other people feel (</w:t>
      </w:r>
      <w:proofErr w:type="spellStart"/>
      <w:r>
        <w:t>YoungMinds</w:t>
      </w:r>
      <w:proofErr w:type="spellEnd"/>
      <w:r>
        <w:t>, 2024).</w:t>
      </w:r>
      <w:r w:rsidR="001E1274">
        <w:t xml:space="preserve"> </w:t>
      </w:r>
      <w:r w:rsidR="001E1274" w:rsidRPr="001E1274">
        <w:t>In general, young people said that they felt more confident about learning about mental health problems. Nevertheless, not all young people had lost their suspicions about severely sick people (da Silva et al., 2021). This indicates that campaigns should go on fighting stigma in a clear and cautious manner.</w:t>
      </w:r>
    </w:p>
    <w:p w14:paraId="3CF0CEA0" w14:textId="77777777" w:rsidR="00E47785" w:rsidRPr="00E47785" w:rsidRDefault="00E47785" w:rsidP="00E47785">
      <w:pPr>
        <w:rPr>
          <w:b/>
          <w:bCs/>
        </w:rPr>
      </w:pPr>
      <w:r w:rsidRPr="00E47785">
        <w:rPr>
          <w:b/>
          <w:bCs/>
        </w:rPr>
        <w:t>Objective 2: Effectiveness in Encouraging Help-Seeking Behaviours</w:t>
      </w:r>
    </w:p>
    <w:p w14:paraId="00B751A8" w14:textId="77777777" w:rsidR="00E47785" w:rsidRDefault="00E47785" w:rsidP="00E47785">
      <w:r>
        <w:t>The review also had a mixed-success on promoting help-seeking among young people. Various campaigns promoted open discussion but were not necessarily effective at behaviour change (Tam et al., 2024). There were young people who were willing to discuss, yet there were still numerous individuals who were afraid of being judged by others. It was also found that boys were not more likely to seek support after the campaign (Walker et al., 2023). The major obstacles to seeking help were cultural norms and peer pressure (Sahoo et al., 2023). Nonetheless, anonymous online forums made some young people feel less vulnerable when they needed some guidance. The outcome of help-seeking was better when campaigns provided clear action steps (Samaritans, 2023). As an illustration, the connexions with mental health services and chat apps increased the interactions. Majority of the youth favoured the digital formats as they were comfortable and private. Nevertheless, service access was a problem particularly when it came to rural locations or low-income youth.</w:t>
      </w:r>
    </w:p>
    <w:p w14:paraId="020C903B" w14:textId="77777777" w:rsidR="00CE67D6" w:rsidRDefault="00CE67D6">
      <w:pPr>
        <w:spacing w:before="0" w:after="160" w:line="259" w:lineRule="auto"/>
        <w:jc w:val="left"/>
        <w:rPr>
          <w:b/>
          <w:bCs/>
        </w:rPr>
      </w:pPr>
      <w:r>
        <w:rPr>
          <w:b/>
          <w:bCs/>
        </w:rPr>
        <w:br w:type="page"/>
      </w:r>
    </w:p>
    <w:p w14:paraId="022CB1A1" w14:textId="7876D66A" w:rsidR="00E47785" w:rsidRPr="00E47785" w:rsidRDefault="00E47785" w:rsidP="00E47785">
      <w:pPr>
        <w:rPr>
          <w:b/>
          <w:bCs/>
        </w:rPr>
      </w:pPr>
      <w:r w:rsidRPr="00E47785">
        <w:rPr>
          <w:b/>
          <w:bCs/>
        </w:rPr>
        <w:lastRenderedPageBreak/>
        <w:t>Objective 3: Gaps and Recommendations for Future Campaigns</w:t>
      </w:r>
    </w:p>
    <w:p w14:paraId="6DFAD918" w14:textId="77777777" w:rsidR="00E47785" w:rsidRDefault="00E47785" w:rsidP="00E47785">
      <w:r>
        <w:t>The review found gaps in campaign reach and long-term impact. Numerous campaigns were temporarily successful, but they were not followed up or sustained (Tam et al., 2024). Very few of the projects incorporated evaluation methods as a way of monitoring change. This leads to the fact that long-term knowledge or behaviour change is not clear. The general messages used in campaigns were not always modified according to age, culture, and background (</w:t>
      </w:r>
      <w:proofErr w:type="spellStart"/>
      <w:r>
        <w:t>Keles</w:t>
      </w:r>
      <w:proofErr w:type="spellEnd"/>
      <w:r>
        <w:t xml:space="preserve"> et al., 2020). This restricted its applicability to different categories of youths. There was underrepresentation of many youth with disabilities or of ethnic minority groups. The campaigns that have been co-designed with the youth are also wanting. Engaging young people in the planning process enhances credibility and precision of the message (Henderson et al., 2023). The campaigns to be performed in the future should be inclusive of voices, highlighting real-life storeys, and reviewing the results. Schools, colleges, and online platforms should work in tandem to reach a wider audience.</w:t>
      </w:r>
    </w:p>
    <w:p w14:paraId="08D3023F" w14:textId="77777777" w:rsidR="00E47785" w:rsidRPr="00E47785" w:rsidRDefault="00E47785" w:rsidP="00E47785">
      <w:pPr>
        <w:rPr>
          <w:b/>
          <w:bCs/>
        </w:rPr>
      </w:pPr>
      <w:r w:rsidRPr="00E47785">
        <w:rPr>
          <w:b/>
          <w:bCs/>
        </w:rPr>
        <w:t>5.2 Importance of the Findings for Health and Social Care</w:t>
      </w:r>
    </w:p>
    <w:p w14:paraId="57F28F66" w14:textId="741DFCF4" w:rsidR="00E47785" w:rsidRDefault="00E47785" w:rsidP="00E47785">
      <w:r>
        <w:t xml:space="preserve">The results are meaningful to the health and social care services in the UK. In recent years, the number of </w:t>
      </w:r>
      <w:r w:rsidR="001E1274">
        <w:t>young individuals</w:t>
      </w:r>
      <w:r>
        <w:t xml:space="preserve"> facing mental health problems has grown drastically (NHS Digital, 2023). Anxiety, depression or emotional distress has become common among many youths today. Early encouragement is very important and campaign may be relevant during the initial stages. Awareness campaigns decrease the level of shame and motivates individuals to seek professional treatment. A successful campaign can assist the health services in reaching the population before the crisis occurs (Pinfold et al., 2020).</w:t>
      </w:r>
    </w:p>
    <w:p w14:paraId="0F741B84" w14:textId="77777777" w:rsidR="00E47785" w:rsidRDefault="00E47785" w:rsidP="00E47785">
      <w:r>
        <w:t>Campaign data can help health professionals to plan services better and reach more. Understanding the messages that work is beneficial in order to target the groups with appropriate content. Services can also be put under less pressure through campaigns with provision of easy self-help. Social workers, nurses, and youth workers are able to connect the content of campaigns with actual services. This relationship establishes an enhanced network of support between care pathways (Tam et al., 2024). Campaigns can also help in supporting the care workers by lowering the misconceptions of mental illness among the society.</w:t>
      </w:r>
    </w:p>
    <w:p w14:paraId="74505A29" w14:textId="77777777" w:rsidR="00E47785" w:rsidRDefault="00E47785" w:rsidP="00E47785">
      <w:r>
        <w:t xml:space="preserve">Nonetheless, the existing gaps have to be filled in health and care services. A good number of the youths are yet to have a sense of safety availing formal services. This implies that professionals have to strive more in order to establish youth friendly environments. This effort can </w:t>
      </w:r>
      <w:r>
        <w:lastRenderedPageBreak/>
        <w:t>be supported using campaigns that demonstrate the process of support services. In case care systems are perceived friendly, then more young people will seek early care. The campaigns should also represent the life of various individuals so that everyone can access them equally.</w:t>
      </w:r>
    </w:p>
    <w:p w14:paraId="7B1AEF69" w14:textId="5D4FC0ED" w:rsidR="00E47785" w:rsidRDefault="001E1274" w:rsidP="00E47785">
      <w:r w:rsidRPr="001E1274">
        <w:t>Finally, the findings can also inform policymakers and leaders of care. The long-term campaigns should be facilitated by policy in future through funds and trained personnel. Leaders must make sure that all campaigns are tried and refined upon the feedback. Every youth space, such as schools and sports clubs, has to have mental health education. Health and care services need to collaborate with youth-centred campaigns to achieve improved outcomes. Close interaction between media, community and care systems will form confidence and prompt action. This confidence is crucial to the long-term mental health and general well-being of youth in the UK.</w:t>
      </w:r>
    </w:p>
    <w:p w14:paraId="07CFAA41" w14:textId="77777777" w:rsidR="001E1274" w:rsidRPr="001E1274" w:rsidRDefault="001E1274" w:rsidP="00CE67D6">
      <w:pPr>
        <w:pStyle w:val="Heading1"/>
      </w:pPr>
      <w:bookmarkStart w:id="16" w:name="_Toc213932795"/>
      <w:r w:rsidRPr="001E1274">
        <w:t>6. Conclusion and Recommendations</w:t>
      </w:r>
      <w:bookmarkEnd w:id="16"/>
    </w:p>
    <w:p w14:paraId="44C3387C" w14:textId="66D8EF72" w:rsidR="001E1274" w:rsidRPr="001E1274" w:rsidRDefault="001E1274" w:rsidP="00CE67D6">
      <w:pPr>
        <w:pStyle w:val="Heading2"/>
      </w:pPr>
      <w:bookmarkStart w:id="17" w:name="_Toc213932796"/>
      <w:r w:rsidRPr="001E1274">
        <w:t>6.1 Summary of the Main Points of the Research</w:t>
      </w:r>
      <w:bookmarkEnd w:id="17"/>
    </w:p>
    <w:p w14:paraId="105AC1B8" w14:textId="394325E2" w:rsidR="001E1274" w:rsidRPr="001E1274" w:rsidRDefault="001E1274" w:rsidP="001E1274">
      <w:r w:rsidRPr="001E1274">
        <w:t>The scoping review examined the impact of awareness campaigns on the mental health knowledge of young adults. The results indicated that the campaigns enhanced enlightenment and formed a more favourable stance towards mental health. Part of the digital campaigns was to lessen the stigma and instil respectful attitudes to the youth audiences. The effect on help-seeking behaviour was however mixed and needed more attention. Certain obstacles such as shame and fear continued to restrict uptake of care services. There were gaps in minority or rural youth campaign design and reach. Most projects seldom utilised co-creation with the youth. Future campaigns should have follow up plans and direct support links to enhance potency and sustainability.</w:t>
      </w:r>
    </w:p>
    <w:p w14:paraId="04C66D10" w14:textId="7FE280E2" w:rsidR="001E1274" w:rsidRPr="001E1274" w:rsidRDefault="001E1274" w:rsidP="00CE67D6">
      <w:pPr>
        <w:pStyle w:val="Heading2"/>
      </w:pPr>
      <w:bookmarkStart w:id="18" w:name="_Toc213932797"/>
      <w:r w:rsidRPr="001E1274">
        <w:t>6.2 Recommendations for Future Policy and Health and Social Care Practice</w:t>
      </w:r>
      <w:bookmarkEnd w:id="18"/>
    </w:p>
    <w:p w14:paraId="4B52C1A6" w14:textId="092E2334" w:rsidR="001E1274" w:rsidRPr="001E1274" w:rsidRDefault="001E1274" w:rsidP="001E1274">
      <w:r w:rsidRPr="001E1274">
        <w:t xml:space="preserve">The policymakers should promote long term campaigns that incorporate routine testing and review instruments. All young population groups should be reflected in the campaigns according to their needs and views. Planning should involve youth because campaigns have to remain useful and relevant. The digital campaigns need to establish safe means and explicit procedures on how to seek early assistance (Tam et al., 2024). Mental health workers can connect campaigns to actual services to establish credibility and </w:t>
      </w:r>
      <w:proofErr w:type="spellStart"/>
      <w:r w:rsidRPr="001E1274">
        <w:t>entrypoint</w:t>
      </w:r>
      <w:proofErr w:type="spellEnd"/>
      <w:r w:rsidRPr="001E1274">
        <w:t>. Youth clubs, schools and colleges should serve as support platforms. The government planning should be able to fund inclusive training and media tools to enhance campaign delivery. Such measures will enable the effectiveness of awareness work in long-term care and prevention outcomes throughout the UK.</w:t>
      </w:r>
    </w:p>
    <w:p w14:paraId="57A929D9" w14:textId="46DE2AAD" w:rsidR="005A4102" w:rsidRDefault="005A4102">
      <w:pPr>
        <w:spacing w:before="0" w:after="160" w:line="259" w:lineRule="auto"/>
        <w:jc w:val="left"/>
      </w:pPr>
      <w:r>
        <w:lastRenderedPageBreak/>
        <w:br w:type="page"/>
      </w:r>
    </w:p>
    <w:p w14:paraId="54180BFC" w14:textId="0F831EC0" w:rsidR="001E1274" w:rsidRDefault="005A4102" w:rsidP="005A4102">
      <w:pPr>
        <w:pStyle w:val="Heading1"/>
      </w:pPr>
      <w:bookmarkStart w:id="19" w:name="_Toc213932798"/>
      <w:r>
        <w:lastRenderedPageBreak/>
        <w:t>References</w:t>
      </w:r>
      <w:bookmarkEnd w:id="19"/>
    </w:p>
    <w:p w14:paraId="228A0DD4" w14:textId="77777777" w:rsidR="005A4102" w:rsidRPr="005A4102" w:rsidRDefault="005A4102" w:rsidP="005A4102">
      <w:r w:rsidRPr="005A4102">
        <w:t xml:space="preserve">Ahad, A.A., Sanchez-Gonzalez, M. and Junquera, P. (2023) ‘Understanding and addressing mental health stigma across cultures for improving psychiatric care: A narrative review’, </w:t>
      </w:r>
      <w:proofErr w:type="spellStart"/>
      <w:r w:rsidRPr="005A4102">
        <w:rPr>
          <w:i/>
          <w:iCs/>
        </w:rPr>
        <w:t>Cureus</w:t>
      </w:r>
      <w:proofErr w:type="spellEnd"/>
      <w:r w:rsidRPr="005A4102">
        <w:t>, 15(5).</w:t>
      </w:r>
    </w:p>
    <w:p w14:paraId="25415396" w14:textId="77777777" w:rsidR="005A4102" w:rsidRPr="005A4102" w:rsidRDefault="005A4102" w:rsidP="005A4102">
      <w:proofErr w:type="spellStart"/>
      <w:r w:rsidRPr="005A4102">
        <w:t>Ahir</w:t>
      </w:r>
      <w:proofErr w:type="spellEnd"/>
      <w:r w:rsidRPr="005A4102">
        <w:t xml:space="preserve">, M.V. and Deshmukh, N.A. (2025) </w:t>
      </w:r>
      <w:r w:rsidRPr="005A4102">
        <w:rPr>
          <w:i/>
          <w:iCs/>
        </w:rPr>
        <w:t>Research methodology</w:t>
      </w:r>
      <w:r w:rsidRPr="005A4102">
        <w:t xml:space="preserve">. </w:t>
      </w:r>
      <w:proofErr w:type="spellStart"/>
      <w:r w:rsidRPr="005A4102">
        <w:t>Geh</w:t>
      </w:r>
      <w:proofErr w:type="spellEnd"/>
      <w:r w:rsidRPr="005A4102">
        <w:t xml:space="preserve"> Press.</w:t>
      </w:r>
    </w:p>
    <w:p w14:paraId="5630659A" w14:textId="77777777" w:rsidR="005A4102" w:rsidRPr="005A4102" w:rsidRDefault="005A4102" w:rsidP="005A4102">
      <w:r w:rsidRPr="005A4102">
        <w:t xml:space="preserve">Curran, T., Ito-Jaeger, S., Perez Vallejos, E. and Crawford, P. (2023) ‘What’s up with </w:t>
      </w:r>
      <w:proofErr w:type="gramStart"/>
      <w:r w:rsidRPr="005A4102">
        <w:t>everyone?:</w:t>
      </w:r>
      <w:proofErr w:type="gramEnd"/>
      <w:r w:rsidRPr="005A4102">
        <w:t xml:space="preserve"> The effectiveness of a digital media mental health literacy campaign for young people’, </w:t>
      </w:r>
      <w:r w:rsidRPr="005A4102">
        <w:rPr>
          <w:i/>
          <w:iCs/>
        </w:rPr>
        <w:t>Journal of Mental Health</w:t>
      </w:r>
      <w:r w:rsidRPr="005A4102">
        <w:t>, 32(3), pp. 612–618.</w:t>
      </w:r>
    </w:p>
    <w:p w14:paraId="19B6A30F" w14:textId="77777777" w:rsidR="005A4102" w:rsidRPr="005A4102" w:rsidRDefault="005A4102" w:rsidP="005A4102">
      <w:r w:rsidRPr="005A4102">
        <w:t xml:space="preserve">Duthie, G., </w:t>
      </w:r>
      <w:proofErr w:type="spellStart"/>
      <w:r w:rsidRPr="005A4102">
        <w:t>Reavley</w:t>
      </w:r>
      <w:proofErr w:type="spellEnd"/>
      <w:r w:rsidRPr="005A4102">
        <w:t xml:space="preserve">, N., Wright, J. and Morgan, A. (2024) ‘The impact of media-based mental health campaigns on male help-seeking: A systematic review’, </w:t>
      </w:r>
      <w:r w:rsidRPr="005A4102">
        <w:rPr>
          <w:i/>
          <w:iCs/>
        </w:rPr>
        <w:t>Health Promotion International</w:t>
      </w:r>
      <w:r w:rsidRPr="005A4102">
        <w:t>, 39(4), p. daae104.</w:t>
      </w:r>
    </w:p>
    <w:p w14:paraId="0E9A2F53" w14:textId="77777777" w:rsidR="005A4102" w:rsidRPr="005A4102" w:rsidRDefault="005A4102" w:rsidP="005A4102">
      <w:r w:rsidRPr="005A4102">
        <w:t xml:space="preserve">Gupta, A. and Gupta, N. (2022) </w:t>
      </w:r>
      <w:r w:rsidRPr="005A4102">
        <w:rPr>
          <w:i/>
          <w:iCs/>
        </w:rPr>
        <w:t>Research methodology</w:t>
      </w:r>
      <w:r w:rsidRPr="005A4102">
        <w:t>. SBPD Publications.</w:t>
      </w:r>
    </w:p>
    <w:p w14:paraId="4C163175" w14:textId="77777777" w:rsidR="005A4102" w:rsidRPr="005A4102" w:rsidRDefault="005A4102" w:rsidP="005A4102">
      <w:r w:rsidRPr="005A4102">
        <w:t xml:space="preserve">Hadfield, J.A. (2022) </w:t>
      </w:r>
      <w:r w:rsidRPr="005A4102">
        <w:rPr>
          <w:i/>
          <w:iCs/>
        </w:rPr>
        <w:t>Psychology and mental health: A contribution to developmental psychology</w:t>
      </w:r>
      <w:r w:rsidRPr="005A4102">
        <w:t>. Routledge.</w:t>
      </w:r>
    </w:p>
    <w:p w14:paraId="0A743916" w14:textId="77777777" w:rsidR="005A4102" w:rsidRPr="005A4102" w:rsidRDefault="005A4102" w:rsidP="005A4102">
      <w:r w:rsidRPr="005A4102">
        <w:t xml:space="preserve">Hahn, J.S., Chua, K.C., Jones, R. and Henderson, C. (2023) ‘The Every Mind Matters campaign: Changes in mental health literacy and its associations with campaign awareness’, </w:t>
      </w:r>
      <w:r w:rsidRPr="005A4102">
        <w:rPr>
          <w:i/>
          <w:iCs/>
        </w:rPr>
        <w:t>European Journal of Public Health</w:t>
      </w:r>
      <w:r w:rsidRPr="005A4102">
        <w:t>, 33(6), pp. 1008–1013.</w:t>
      </w:r>
    </w:p>
    <w:p w14:paraId="27BEC3D4" w14:textId="77777777" w:rsidR="005A4102" w:rsidRPr="005A4102" w:rsidRDefault="005A4102" w:rsidP="005A4102">
      <w:r w:rsidRPr="005A4102">
        <w:t xml:space="preserve">Henderson, C., Potts, L. and Robinson, E.J. (2020) ‘Mental illness stigma after a decade of Time to Change England: Inequalities as targets for further improvement’, </w:t>
      </w:r>
      <w:r w:rsidRPr="005A4102">
        <w:rPr>
          <w:i/>
          <w:iCs/>
        </w:rPr>
        <w:t>European Journal of Public Health</w:t>
      </w:r>
      <w:r w:rsidRPr="005A4102">
        <w:t>, 30(3), pp. 497–503.</w:t>
      </w:r>
    </w:p>
    <w:p w14:paraId="5C6B76C1" w14:textId="77777777" w:rsidR="005A4102" w:rsidRPr="005A4102" w:rsidRDefault="005A4102" w:rsidP="005A4102">
      <w:proofErr w:type="spellStart"/>
      <w:r w:rsidRPr="005A4102">
        <w:t>McGorry</w:t>
      </w:r>
      <w:proofErr w:type="spellEnd"/>
      <w:r w:rsidRPr="005A4102">
        <w:t xml:space="preserve">, P.D., Mei, C., </w:t>
      </w:r>
      <w:proofErr w:type="spellStart"/>
      <w:r w:rsidRPr="005A4102">
        <w:t>Chanen</w:t>
      </w:r>
      <w:proofErr w:type="spellEnd"/>
      <w:r w:rsidRPr="005A4102">
        <w:t>, A., Hodges, C., Alvarez</w:t>
      </w:r>
      <w:r w:rsidRPr="005A4102">
        <w:rPr>
          <w:rFonts w:ascii="Cambria Math" w:hAnsi="Cambria Math" w:cs="Cambria Math"/>
        </w:rPr>
        <w:t>‐</w:t>
      </w:r>
      <w:r w:rsidRPr="005A4102">
        <w:t xml:space="preserve">Jimenez, M. and </w:t>
      </w:r>
      <w:proofErr w:type="spellStart"/>
      <w:r w:rsidRPr="005A4102">
        <w:t>Killackey</w:t>
      </w:r>
      <w:proofErr w:type="spellEnd"/>
      <w:r w:rsidRPr="005A4102">
        <w:t xml:space="preserve">, E. (2022) </w:t>
      </w:r>
      <w:r w:rsidRPr="005A4102">
        <w:rPr>
          <w:rFonts w:cs="Arial"/>
        </w:rPr>
        <w:t>‘</w:t>
      </w:r>
      <w:r w:rsidRPr="005A4102">
        <w:t>Designing and scaling up integrated youth mental health care</w:t>
      </w:r>
      <w:r w:rsidRPr="005A4102">
        <w:rPr>
          <w:rFonts w:cs="Arial"/>
        </w:rPr>
        <w:t>’</w:t>
      </w:r>
      <w:r w:rsidRPr="005A4102">
        <w:t xml:space="preserve">, </w:t>
      </w:r>
      <w:r w:rsidRPr="005A4102">
        <w:rPr>
          <w:i/>
          <w:iCs/>
        </w:rPr>
        <w:t>World Psychiatry</w:t>
      </w:r>
      <w:r w:rsidRPr="005A4102">
        <w:t>, 21(1), pp. 61–76.</w:t>
      </w:r>
    </w:p>
    <w:p w14:paraId="21B7A2AE" w14:textId="77777777" w:rsidR="005A4102" w:rsidRPr="005A4102" w:rsidRDefault="005A4102" w:rsidP="005A4102">
      <w:proofErr w:type="spellStart"/>
      <w:r w:rsidRPr="005A4102">
        <w:t>Plackett</w:t>
      </w:r>
      <w:proofErr w:type="spellEnd"/>
      <w:r w:rsidRPr="005A4102">
        <w:t xml:space="preserve">, R., Steward, J.M., </w:t>
      </w:r>
      <w:proofErr w:type="spellStart"/>
      <w:r w:rsidRPr="005A4102">
        <w:t>Kassianos</w:t>
      </w:r>
      <w:proofErr w:type="spellEnd"/>
      <w:r w:rsidRPr="005A4102">
        <w:t xml:space="preserve">, A.P., </w:t>
      </w:r>
      <w:proofErr w:type="spellStart"/>
      <w:r w:rsidRPr="005A4102">
        <w:t>Duenger</w:t>
      </w:r>
      <w:proofErr w:type="spellEnd"/>
      <w:r w:rsidRPr="005A4102">
        <w:t xml:space="preserve">, M., </w:t>
      </w:r>
      <w:proofErr w:type="spellStart"/>
      <w:r w:rsidRPr="005A4102">
        <w:t>Schartau</w:t>
      </w:r>
      <w:proofErr w:type="spellEnd"/>
      <w:r w:rsidRPr="005A4102">
        <w:t xml:space="preserve">, P., Sheringham, J., Cooper, S., Biddle, L., </w:t>
      </w:r>
      <w:proofErr w:type="spellStart"/>
      <w:r w:rsidRPr="005A4102">
        <w:t>Kidger</w:t>
      </w:r>
      <w:proofErr w:type="spellEnd"/>
      <w:r w:rsidRPr="005A4102">
        <w:t xml:space="preserve">, J. and Walters, K. (2025) ‘The effectiveness of social media campaigns in improving knowledge and attitudes toward mental health and help-seeking in high-income countries: Scoping review’, </w:t>
      </w:r>
      <w:r w:rsidRPr="005A4102">
        <w:rPr>
          <w:i/>
          <w:iCs/>
        </w:rPr>
        <w:t>Journal of Medical Internet Research</w:t>
      </w:r>
      <w:r w:rsidRPr="005A4102">
        <w:t>, 27, p. e68124.</w:t>
      </w:r>
    </w:p>
    <w:p w14:paraId="1CE8BB83" w14:textId="77777777" w:rsidR="005A4102" w:rsidRPr="005A4102" w:rsidRDefault="005A4102" w:rsidP="005A4102">
      <w:r w:rsidRPr="005A4102">
        <w:lastRenderedPageBreak/>
        <w:t xml:space="preserve">Rogers, A. and Pilgrim, D. (2021) </w:t>
      </w:r>
      <w:r w:rsidRPr="005A4102">
        <w:rPr>
          <w:i/>
          <w:iCs/>
        </w:rPr>
        <w:t>A sociology of mental health and illness</w:t>
      </w:r>
      <w:r w:rsidRPr="005A4102">
        <w:t xml:space="preserve">. 6th </w:t>
      </w:r>
      <w:proofErr w:type="spellStart"/>
      <w:r w:rsidRPr="005A4102">
        <w:t>edn</w:t>
      </w:r>
      <w:proofErr w:type="spellEnd"/>
      <w:r w:rsidRPr="005A4102">
        <w:t>. London: McGraw-Hill Education.</w:t>
      </w:r>
    </w:p>
    <w:p w14:paraId="276E6350" w14:textId="77777777" w:rsidR="005A4102" w:rsidRPr="005A4102" w:rsidRDefault="005A4102" w:rsidP="005A4102">
      <w:r w:rsidRPr="005A4102">
        <w:t xml:space="preserve">Saharan, V.A., </w:t>
      </w:r>
      <w:proofErr w:type="spellStart"/>
      <w:r w:rsidRPr="005A4102">
        <w:t>Kulhari</w:t>
      </w:r>
      <w:proofErr w:type="spellEnd"/>
      <w:r w:rsidRPr="005A4102">
        <w:t xml:space="preserve">, H., Jadhav, H., Pooja, D., Banerjee, S. and Singh, A. (2024) ‘Introduction to research methodology’, in </w:t>
      </w:r>
      <w:r w:rsidRPr="005A4102">
        <w:rPr>
          <w:i/>
          <w:iCs/>
        </w:rPr>
        <w:t>Principles of research methodology and ethics in pharmaceutical sciences</w:t>
      </w:r>
      <w:r w:rsidRPr="005A4102">
        <w:t>. Boca Raton: CRC Press, pp. 1–46.</w:t>
      </w:r>
    </w:p>
    <w:p w14:paraId="50E4BBEB" w14:textId="77777777" w:rsidR="005A4102" w:rsidRPr="005A4102" w:rsidRDefault="005A4102" w:rsidP="005A4102">
      <w:r w:rsidRPr="005A4102">
        <w:t xml:space="preserve">Saleem, M., </w:t>
      </w:r>
      <w:proofErr w:type="spellStart"/>
      <w:r w:rsidRPr="005A4102">
        <w:t>Kühne</w:t>
      </w:r>
      <w:proofErr w:type="spellEnd"/>
      <w:r w:rsidRPr="005A4102">
        <w:t xml:space="preserve">, L., De Santis, K.K., Christianson, L., Brand, T. and Busse, H. (2021) ‘Understanding engagement strategies in digital interventions for mental health promotion: Scoping review’, </w:t>
      </w:r>
      <w:r w:rsidRPr="005A4102">
        <w:rPr>
          <w:i/>
          <w:iCs/>
        </w:rPr>
        <w:t>JMIR Mental Health</w:t>
      </w:r>
      <w:r w:rsidRPr="005A4102">
        <w:t>, 8(12), p. e30000.</w:t>
      </w:r>
    </w:p>
    <w:p w14:paraId="720A07A0" w14:textId="77777777" w:rsidR="005A4102" w:rsidRPr="005A4102" w:rsidRDefault="005A4102" w:rsidP="005A4102">
      <w:r w:rsidRPr="005A4102">
        <w:t xml:space="preserve">Tam, M.T., Wu, J.M., Zhang, C.C., </w:t>
      </w:r>
      <w:proofErr w:type="spellStart"/>
      <w:r w:rsidRPr="005A4102">
        <w:t>Pawliuk</w:t>
      </w:r>
      <w:proofErr w:type="spellEnd"/>
      <w:r w:rsidRPr="005A4102">
        <w:t xml:space="preserve">, C. and Robillard, J.M. (2024) ‘A systematic review of the impacts of media mental health awareness campaigns on young people’, </w:t>
      </w:r>
      <w:r w:rsidRPr="005A4102">
        <w:rPr>
          <w:i/>
          <w:iCs/>
        </w:rPr>
        <w:t>Health Promotion Practice</w:t>
      </w:r>
      <w:r w:rsidRPr="005A4102">
        <w:t>, 25(5), pp. 907–920.</w:t>
      </w:r>
    </w:p>
    <w:p w14:paraId="05D37C7D" w14:textId="77777777" w:rsidR="005A4102" w:rsidRPr="005A4102" w:rsidRDefault="005A4102" w:rsidP="005A4102">
      <w:r w:rsidRPr="005A4102">
        <w:t xml:space="preserve">Walsh, D.A.B. and Foster, J.L.H. (2021) ‘A call to action: A critical review of mental health-related anti-stigma campaigns’, </w:t>
      </w:r>
      <w:r w:rsidRPr="005A4102">
        <w:rPr>
          <w:i/>
          <w:iCs/>
        </w:rPr>
        <w:t>Frontiers in Public Health</w:t>
      </w:r>
      <w:r w:rsidRPr="005A4102">
        <w:t>, 8, p. 569539.</w:t>
      </w:r>
    </w:p>
    <w:p w14:paraId="1D5B8886" w14:textId="77777777" w:rsidR="005A4102" w:rsidRPr="005A4102" w:rsidRDefault="005A4102" w:rsidP="005A4102">
      <w:r w:rsidRPr="005A4102">
        <w:t xml:space="preserve">Zhang, C.C. (2024) </w:t>
      </w:r>
      <w:r w:rsidRPr="005A4102">
        <w:rPr>
          <w:i/>
          <w:iCs/>
        </w:rPr>
        <w:t>A systematic review of the impacts of media mental health awareness campaigns on young people</w:t>
      </w:r>
      <w:r w:rsidRPr="005A4102">
        <w:t>.</w:t>
      </w:r>
    </w:p>
    <w:p w14:paraId="343F71CF" w14:textId="77777777" w:rsidR="005A4102" w:rsidRPr="005A4102" w:rsidRDefault="005A4102" w:rsidP="005A4102"/>
    <w:sectPr w:rsidR="005A4102" w:rsidRPr="005A4102" w:rsidSect="00D112F6">
      <w:footerReference w:type="defaul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2EB1D" w14:textId="77777777" w:rsidR="00765F8F" w:rsidRDefault="00765F8F" w:rsidP="00871044">
      <w:pPr>
        <w:spacing w:before="0" w:after="0" w:line="240" w:lineRule="auto"/>
      </w:pPr>
      <w:r>
        <w:separator/>
      </w:r>
    </w:p>
  </w:endnote>
  <w:endnote w:type="continuationSeparator" w:id="0">
    <w:p w14:paraId="417406CB" w14:textId="77777777" w:rsidR="00765F8F" w:rsidRDefault="00765F8F" w:rsidP="0087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995120"/>
      <w:docPartObj>
        <w:docPartGallery w:val="Page Numbers (Bottom of Page)"/>
        <w:docPartUnique/>
      </w:docPartObj>
    </w:sdtPr>
    <w:sdtEndPr>
      <w:rPr>
        <w:color w:val="7F7F7F"/>
        <w:spacing w:val="60"/>
      </w:rPr>
    </w:sdtEndPr>
    <w:sdtContent>
      <w:p w14:paraId="65D4F98C" w14:textId="75350FD5" w:rsidR="00871044" w:rsidRDefault="00871044" w:rsidP="00F866B4">
        <w:pPr>
          <w:pStyle w:val="Footer"/>
          <w:pBdr>
            <w:top w:val="single" w:sz="4" w:space="1" w:color="D9D9D9"/>
          </w:pBdr>
          <w:jc w:val="right"/>
        </w:pPr>
        <w:r>
          <w:fldChar w:fldCharType="begin"/>
        </w:r>
        <w:r>
          <w:instrText xml:space="preserve"> PAGE   \* MERGEFORMAT </w:instrText>
        </w:r>
        <w:r>
          <w:fldChar w:fldCharType="separate"/>
        </w:r>
        <w:r w:rsidR="006E67A5">
          <w:rPr>
            <w:noProof/>
          </w:rPr>
          <w:t>9</w:t>
        </w:r>
        <w:r>
          <w:rPr>
            <w:noProof/>
          </w:rPr>
          <w:fldChar w:fldCharType="end"/>
        </w:r>
        <w:r>
          <w:t xml:space="preserve"> | </w:t>
        </w:r>
        <w:r w:rsidRPr="00F866B4">
          <w:rPr>
            <w:color w:val="7F7F7F"/>
            <w:spacing w:val="60"/>
          </w:rPr>
          <w:t>Page</w:t>
        </w:r>
      </w:p>
    </w:sdtContent>
  </w:sdt>
  <w:p w14:paraId="7873B896" w14:textId="77777777" w:rsidR="00871044" w:rsidRDefault="00871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782295"/>
      <w:docPartObj>
        <w:docPartGallery w:val="Page Numbers (Bottom of Page)"/>
        <w:docPartUnique/>
      </w:docPartObj>
    </w:sdtPr>
    <w:sdtEndPr/>
    <w:sdtContent>
      <w:p w14:paraId="09B3F7E7" w14:textId="44EEFC64" w:rsidR="00CE67D6" w:rsidRDefault="00CE67D6">
        <w:pPr>
          <w:pStyle w:val="Footer"/>
          <w:jc w:val="right"/>
        </w:pPr>
        <w:r>
          <w:t xml:space="preserve">Page | </w:t>
        </w:r>
        <w:r>
          <w:fldChar w:fldCharType="begin"/>
        </w:r>
        <w:r>
          <w:instrText xml:space="preserve"> PAGE   \* MERGEFORMAT </w:instrText>
        </w:r>
        <w:r>
          <w:fldChar w:fldCharType="separate"/>
        </w:r>
        <w:r w:rsidR="004D4D3F">
          <w:rPr>
            <w:noProof/>
          </w:rPr>
          <w:t>1</w:t>
        </w:r>
        <w:r>
          <w:rPr>
            <w:noProof/>
          </w:rPr>
          <w:fldChar w:fldCharType="end"/>
        </w:r>
        <w:r>
          <w:t xml:space="preserve"> </w:t>
        </w:r>
      </w:p>
    </w:sdtContent>
  </w:sdt>
  <w:p w14:paraId="25B0C64B" w14:textId="77777777" w:rsidR="00CE67D6" w:rsidRDefault="00CE6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2CDCC" w14:textId="77777777" w:rsidR="00765F8F" w:rsidRDefault="00765F8F" w:rsidP="00871044">
      <w:pPr>
        <w:spacing w:before="0" w:after="0" w:line="240" w:lineRule="auto"/>
      </w:pPr>
      <w:r>
        <w:separator/>
      </w:r>
    </w:p>
  </w:footnote>
  <w:footnote w:type="continuationSeparator" w:id="0">
    <w:p w14:paraId="5600BAF1" w14:textId="77777777" w:rsidR="00765F8F" w:rsidRDefault="00765F8F" w:rsidP="0087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B93"/>
    <w:multiLevelType w:val="hybridMultilevel"/>
    <w:tmpl w:val="C87A8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F1409"/>
    <w:multiLevelType w:val="hybridMultilevel"/>
    <w:tmpl w:val="A5566C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47E712B"/>
    <w:multiLevelType w:val="hybridMultilevel"/>
    <w:tmpl w:val="B3101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5652CC2"/>
    <w:multiLevelType w:val="multilevel"/>
    <w:tmpl w:val="8312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6D60C9"/>
    <w:multiLevelType w:val="multilevel"/>
    <w:tmpl w:val="A0C6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8368045">
    <w:abstractNumId w:val="0"/>
  </w:num>
  <w:num w:numId="2" w16cid:durableId="1749880410">
    <w:abstractNumId w:val="3"/>
  </w:num>
  <w:num w:numId="3" w16cid:durableId="733047802">
    <w:abstractNumId w:val="2"/>
  </w:num>
  <w:num w:numId="4" w16cid:durableId="397632419">
    <w:abstractNumId w:val="4"/>
  </w:num>
  <w:num w:numId="5" w16cid:durableId="1437291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FA7"/>
    <w:rsid w:val="00036CB3"/>
    <w:rsid w:val="0006349C"/>
    <w:rsid w:val="00065365"/>
    <w:rsid w:val="0006761F"/>
    <w:rsid w:val="0008170D"/>
    <w:rsid w:val="000B3826"/>
    <w:rsid w:val="000C16F6"/>
    <w:rsid w:val="000C2266"/>
    <w:rsid w:val="000D2C50"/>
    <w:rsid w:val="000D5582"/>
    <w:rsid w:val="000D68DF"/>
    <w:rsid w:val="000E7ACD"/>
    <w:rsid w:val="001022D1"/>
    <w:rsid w:val="00113FEA"/>
    <w:rsid w:val="00134C28"/>
    <w:rsid w:val="00145363"/>
    <w:rsid w:val="001603C5"/>
    <w:rsid w:val="00161675"/>
    <w:rsid w:val="00174CB2"/>
    <w:rsid w:val="001930BB"/>
    <w:rsid w:val="001A1AF2"/>
    <w:rsid w:val="001D0F87"/>
    <w:rsid w:val="001E1274"/>
    <w:rsid w:val="001E2E6C"/>
    <w:rsid w:val="0021204C"/>
    <w:rsid w:val="00242DF2"/>
    <w:rsid w:val="00265A74"/>
    <w:rsid w:val="0027121B"/>
    <w:rsid w:val="002B147A"/>
    <w:rsid w:val="002B4C38"/>
    <w:rsid w:val="002D6D74"/>
    <w:rsid w:val="002F4660"/>
    <w:rsid w:val="00334AFE"/>
    <w:rsid w:val="00347F29"/>
    <w:rsid w:val="00363358"/>
    <w:rsid w:val="003754EE"/>
    <w:rsid w:val="003968CC"/>
    <w:rsid w:val="003B0E0C"/>
    <w:rsid w:val="003F337D"/>
    <w:rsid w:val="004206F0"/>
    <w:rsid w:val="004359BD"/>
    <w:rsid w:val="0044272C"/>
    <w:rsid w:val="00452097"/>
    <w:rsid w:val="00453495"/>
    <w:rsid w:val="00456B01"/>
    <w:rsid w:val="004724F6"/>
    <w:rsid w:val="00473F8C"/>
    <w:rsid w:val="00481143"/>
    <w:rsid w:val="004963AD"/>
    <w:rsid w:val="004A6D7C"/>
    <w:rsid w:val="004B3A88"/>
    <w:rsid w:val="004C024E"/>
    <w:rsid w:val="004C539A"/>
    <w:rsid w:val="004D4D3F"/>
    <w:rsid w:val="00514381"/>
    <w:rsid w:val="00527BB0"/>
    <w:rsid w:val="005448D2"/>
    <w:rsid w:val="00546A3C"/>
    <w:rsid w:val="005619B2"/>
    <w:rsid w:val="0059475E"/>
    <w:rsid w:val="005A4102"/>
    <w:rsid w:val="005B2798"/>
    <w:rsid w:val="005B2B43"/>
    <w:rsid w:val="005C5C50"/>
    <w:rsid w:val="005E1A46"/>
    <w:rsid w:val="00611410"/>
    <w:rsid w:val="00622510"/>
    <w:rsid w:val="006267FE"/>
    <w:rsid w:val="00660F24"/>
    <w:rsid w:val="00661153"/>
    <w:rsid w:val="0066377F"/>
    <w:rsid w:val="0068124D"/>
    <w:rsid w:val="006A31C2"/>
    <w:rsid w:val="006B3C17"/>
    <w:rsid w:val="006B7C6F"/>
    <w:rsid w:val="006D3C53"/>
    <w:rsid w:val="006D47D4"/>
    <w:rsid w:val="006E5AF2"/>
    <w:rsid w:val="006E67A5"/>
    <w:rsid w:val="00721D00"/>
    <w:rsid w:val="00730ED4"/>
    <w:rsid w:val="00745224"/>
    <w:rsid w:val="007464CB"/>
    <w:rsid w:val="00765F8F"/>
    <w:rsid w:val="007926E9"/>
    <w:rsid w:val="007B595D"/>
    <w:rsid w:val="007C1790"/>
    <w:rsid w:val="007E2552"/>
    <w:rsid w:val="007E6EB2"/>
    <w:rsid w:val="007F2558"/>
    <w:rsid w:val="007F6046"/>
    <w:rsid w:val="00814101"/>
    <w:rsid w:val="008168AE"/>
    <w:rsid w:val="00844E81"/>
    <w:rsid w:val="008622AA"/>
    <w:rsid w:val="008639F6"/>
    <w:rsid w:val="00871044"/>
    <w:rsid w:val="008A1E39"/>
    <w:rsid w:val="008B0DAB"/>
    <w:rsid w:val="008C1D3E"/>
    <w:rsid w:val="008C3452"/>
    <w:rsid w:val="008F1B0A"/>
    <w:rsid w:val="0090052A"/>
    <w:rsid w:val="0090121D"/>
    <w:rsid w:val="00912C43"/>
    <w:rsid w:val="00914C8E"/>
    <w:rsid w:val="00943486"/>
    <w:rsid w:val="00977997"/>
    <w:rsid w:val="00982E44"/>
    <w:rsid w:val="009847B6"/>
    <w:rsid w:val="00992143"/>
    <w:rsid w:val="009B5416"/>
    <w:rsid w:val="009C6D16"/>
    <w:rsid w:val="009C761C"/>
    <w:rsid w:val="009E5A24"/>
    <w:rsid w:val="009F05D5"/>
    <w:rsid w:val="009F79C8"/>
    <w:rsid w:val="00A34640"/>
    <w:rsid w:val="00A50F1C"/>
    <w:rsid w:val="00A57CA3"/>
    <w:rsid w:val="00A77318"/>
    <w:rsid w:val="00A81D2A"/>
    <w:rsid w:val="00A87478"/>
    <w:rsid w:val="00AA0920"/>
    <w:rsid w:val="00AC00E3"/>
    <w:rsid w:val="00AD0E7A"/>
    <w:rsid w:val="00B27466"/>
    <w:rsid w:val="00B64C48"/>
    <w:rsid w:val="00B96FE2"/>
    <w:rsid w:val="00BB4BD7"/>
    <w:rsid w:val="00BB5942"/>
    <w:rsid w:val="00BF18D9"/>
    <w:rsid w:val="00BF376B"/>
    <w:rsid w:val="00BF571B"/>
    <w:rsid w:val="00C10DB4"/>
    <w:rsid w:val="00C204F0"/>
    <w:rsid w:val="00C31237"/>
    <w:rsid w:val="00C366E5"/>
    <w:rsid w:val="00C61F39"/>
    <w:rsid w:val="00C708AE"/>
    <w:rsid w:val="00C73106"/>
    <w:rsid w:val="00C81F9C"/>
    <w:rsid w:val="00C92EBE"/>
    <w:rsid w:val="00CB6964"/>
    <w:rsid w:val="00CD2878"/>
    <w:rsid w:val="00CE67D6"/>
    <w:rsid w:val="00D016E2"/>
    <w:rsid w:val="00D0723D"/>
    <w:rsid w:val="00D112F6"/>
    <w:rsid w:val="00D1493B"/>
    <w:rsid w:val="00D24F01"/>
    <w:rsid w:val="00D31E97"/>
    <w:rsid w:val="00D45E0C"/>
    <w:rsid w:val="00D55EC9"/>
    <w:rsid w:val="00D72DA0"/>
    <w:rsid w:val="00DA2BC1"/>
    <w:rsid w:val="00DB5C51"/>
    <w:rsid w:val="00DC4EBB"/>
    <w:rsid w:val="00DC679F"/>
    <w:rsid w:val="00DD55B9"/>
    <w:rsid w:val="00DE5CEA"/>
    <w:rsid w:val="00DF5AF7"/>
    <w:rsid w:val="00E101AD"/>
    <w:rsid w:val="00E11108"/>
    <w:rsid w:val="00E235FD"/>
    <w:rsid w:val="00E27A6F"/>
    <w:rsid w:val="00E47785"/>
    <w:rsid w:val="00E5135D"/>
    <w:rsid w:val="00E56C31"/>
    <w:rsid w:val="00E83607"/>
    <w:rsid w:val="00EA23CB"/>
    <w:rsid w:val="00EA2FA7"/>
    <w:rsid w:val="00EA3C76"/>
    <w:rsid w:val="00EB3A3A"/>
    <w:rsid w:val="00EC6A1C"/>
    <w:rsid w:val="00ED0981"/>
    <w:rsid w:val="00ED6AD9"/>
    <w:rsid w:val="00ED7BA4"/>
    <w:rsid w:val="00F116F9"/>
    <w:rsid w:val="00F26709"/>
    <w:rsid w:val="00F35EAF"/>
    <w:rsid w:val="00F57A6D"/>
    <w:rsid w:val="00F60C67"/>
    <w:rsid w:val="00F6189C"/>
    <w:rsid w:val="00F866B4"/>
    <w:rsid w:val="00F93671"/>
    <w:rsid w:val="00FA4041"/>
    <w:rsid w:val="00FB4BDB"/>
    <w:rsid w:val="00FD3E7B"/>
    <w:rsid w:val="00FD6177"/>
    <w:rsid w:val="00FF3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0EA02"/>
  <w15:chartTrackingRefBased/>
  <w15:docId w15:val="{ACBC72EF-A4AD-41D5-9954-8497E085A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552"/>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4D4D3F"/>
    <w:pPr>
      <w:keepNext/>
      <w:keepLines/>
      <w:pBdr>
        <w:bottom w:val="double" w:sz="4" w:space="1" w:color="auto"/>
      </w:pBdr>
      <w:spacing w:line="240" w:lineRule="auto"/>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4D4D3F"/>
    <w:pPr>
      <w:keepNext/>
      <w:keepLines/>
      <w:spacing w:line="24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F18D9"/>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90121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09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D3F"/>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4D4D3F"/>
    <w:rPr>
      <w:rFonts w:ascii="Arial" w:eastAsiaTheme="majorEastAsia" w:hAnsi="Arial" w:cstheme="majorBidi"/>
      <w:b/>
      <w:color w:val="000000" w:themeColor="text1"/>
      <w:szCs w:val="26"/>
    </w:rPr>
  </w:style>
  <w:style w:type="character" w:customStyle="1" w:styleId="Heading3Char">
    <w:name w:val="Heading 3 Char"/>
    <w:basedOn w:val="DefaultParagraphFont"/>
    <w:link w:val="Heading3"/>
    <w:uiPriority w:val="9"/>
    <w:rsid w:val="00BF18D9"/>
    <w:rPr>
      <w:rFonts w:ascii="Times New Roman" w:eastAsiaTheme="majorEastAsia" w:hAnsi="Times New Roman" w:cstheme="majorBidi"/>
      <w:b/>
      <w:i/>
      <w:color w:val="000000" w:themeColor="text1"/>
      <w:sz w:val="24"/>
      <w:szCs w:val="24"/>
    </w:rPr>
  </w:style>
  <w:style w:type="table" w:styleId="TableGrid">
    <w:name w:val="Table Grid"/>
    <w:basedOn w:val="TableNormal"/>
    <w:uiPriority w:val="39"/>
    <w:rsid w:val="00992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5C50"/>
    <w:rPr>
      <w:color w:val="0563C1" w:themeColor="hyperlink"/>
      <w:u w:val="single"/>
    </w:rPr>
  </w:style>
  <w:style w:type="character" w:customStyle="1" w:styleId="UnresolvedMention1">
    <w:name w:val="Unresolved Mention1"/>
    <w:basedOn w:val="DefaultParagraphFont"/>
    <w:uiPriority w:val="99"/>
    <w:semiHidden/>
    <w:unhideWhenUsed/>
    <w:rsid w:val="005C5C50"/>
    <w:rPr>
      <w:color w:val="605E5C"/>
      <w:shd w:val="clear" w:color="auto" w:fill="E1DFDD"/>
    </w:rPr>
  </w:style>
  <w:style w:type="paragraph" w:styleId="TOCHeading">
    <w:name w:val="TOC Heading"/>
    <w:basedOn w:val="Heading1"/>
    <w:next w:val="Normal"/>
    <w:uiPriority w:val="39"/>
    <w:unhideWhenUsed/>
    <w:qFormat/>
    <w:rsid w:val="00A77318"/>
    <w:pPr>
      <w:pBdr>
        <w:bottom w:val="none" w:sz="0" w:space="0" w:color="auto"/>
      </w:pBd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7318"/>
    <w:pPr>
      <w:spacing w:after="100"/>
    </w:pPr>
  </w:style>
  <w:style w:type="paragraph" w:styleId="TOC2">
    <w:name w:val="toc 2"/>
    <w:basedOn w:val="Normal"/>
    <w:next w:val="Normal"/>
    <w:autoRedefine/>
    <w:uiPriority w:val="39"/>
    <w:unhideWhenUsed/>
    <w:rsid w:val="00A77318"/>
    <w:pPr>
      <w:spacing w:after="100"/>
      <w:ind w:left="240"/>
    </w:pPr>
  </w:style>
  <w:style w:type="paragraph" w:styleId="Header">
    <w:name w:val="header"/>
    <w:basedOn w:val="Normal"/>
    <w:link w:val="HeaderChar"/>
    <w:uiPriority w:val="99"/>
    <w:unhideWhenUsed/>
    <w:rsid w:val="0087104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1044"/>
    <w:rPr>
      <w:rFonts w:ascii="Times New Roman" w:hAnsi="Times New Roman"/>
      <w:sz w:val="24"/>
    </w:rPr>
  </w:style>
  <w:style w:type="paragraph" w:styleId="Footer">
    <w:name w:val="footer"/>
    <w:basedOn w:val="Normal"/>
    <w:link w:val="FooterChar"/>
    <w:uiPriority w:val="99"/>
    <w:unhideWhenUsed/>
    <w:rsid w:val="008710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1044"/>
    <w:rPr>
      <w:rFonts w:ascii="Times New Roman" w:hAnsi="Times New Roman"/>
      <w:sz w:val="24"/>
    </w:rPr>
  </w:style>
  <w:style w:type="paragraph" w:styleId="TOC3">
    <w:name w:val="toc 3"/>
    <w:basedOn w:val="Normal"/>
    <w:next w:val="Normal"/>
    <w:autoRedefine/>
    <w:uiPriority w:val="39"/>
    <w:unhideWhenUsed/>
    <w:rsid w:val="00BF18D9"/>
    <w:pPr>
      <w:spacing w:before="0" w:after="100" w:line="259" w:lineRule="auto"/>
      <w:ind w:left="440"/>
      <w:jc w:val="left"/>
    </w:pPr>
    <w:rPr>
      <w:rFonts w:asciiTheme="minorHAnsi" w:eastAsiaTheme="minorEastAsia" w:hAnsiTheme="minorHAnsi" w:cs="Times New Roman"/>
      <w:lang w:val="en-US"/>
    </w:rPr>
  </w:style>
  <w:style w:type="paragraph" w:styleId="ListParagraph">
    <w:name w:val="List Paragraph"/>
    <w:basedOn w:val="Normal"/>
    <w:uiPriority w:val="34"/>
    <w:qFormat/>
    <w:rsid w:val="00D0723D"/>
    <w:pPr>
      <w:ind w:left="720"/>
      <w:contextualSpacing/>
    </w:pPr>
  </w:style>
  <w:style w:type="character" w:customStyle="1" w:styleId="Heading4Char">
    <w:name w:val="Heading 4 Char"/>
    <w:basedOn w:val="DefaultParagraphFont"/>
    <w:link w:val="Heading4"/>
    <w:uiPriority w:val="9"/>
    <w:semiHidden/>
    <w:rsid w:val="0090121D"/>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ED0981"/>
    <w:rPr>
      <w:rFonts w:asciiTheme="majorHAnsi" w:eastAsiaTheme="majorEastAsia" w:hAnsiTheme="majorHAnsi" w:cstheme="majorBidi"/>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9007">
      <w:bodyDiv w:val="1"/>
      <w:marLeft w:val="0"/>
      <w:marRight w:val="0"/>
      <w:marTop w:val="0"/>
      <w:marBottom w:val="0"/>
      <w:divBdr>
        <w:top w:val="none" w:sz="0" w:space="0" w:color="auto"/>
        <w:left w:val="none" w:sz="0" w:space="0" w:color="auto"/>
        <w:bottom w:val="none" w:sz="0" w:space="0" w:color="auto"/>
        <w:right w:val="none" w:sz="0" w:space="0" w:color="auto"/>
      </w:divBdr>
      <w:divsChild>
        <w:div w:id="351303858">
          <w:marLeft w:val="0"/>
          <w:marRight w:val="0"/>
          <w:marTop w:val="0"/>
          <w:marBottom w:val="0"/>
          <w:divBdr>
            <w:top w:val="none" w:sz="0" w:space="0" w:color="auto"/>
            <w:left w:val="none" w:sz="0" w:space="0" w:color="auto"/>
            <w:bottom w:val="none" w:sz="0" w:space="0" w:color="auto"/>
            <w:right w:val="none" w:sz="0" w:space="0" w:color="auto"/>
          </w:divBdr>
        </w:div>
      </w:divsChild>
    </w:div>
    <w:div w:id="42411583">
      <w:bodyDiv w:val="1"/>
      <w:marLeft w:val="0"/>
      <w:marRight w:val="0"/>
      <w:marTop w:val="0"/>
      <w:marBottom w:val="0"/>
      <w:divBdr>
        <w:top w:val="none" w:sz="0" w:space="0" w:color="auto"/>
        <w:left w:val="none" w:sz="0" w:space="0" w:color="auto"/>
        <w:bottom w:val="none" w:sz="0" w:space="0" w:color="auto"/>
        <w:right w:val="none" w:sz="0" w:space="0" w:color="auto"/>
      </w:divBdr>
      <w:divsChild>
        <w:div w:id="26688166">
          <w:marLeft w:val="0"/>
          <w:marRight w:val="0"/>
          <w:marTop w:val="0"/>
          <w:marBottom w:val="0"/>
          <w:divBdr>
            <w:top w:val="none" w:sz="0" w:space="0" w:color="auto"/>
            <w:left w:val="none" w:sz="0" w:space="0" w:color="auto"/>
            <w:bottom w:val="none" w:sz="0" w:space="0" w:color="auto"/>
            <w:right w:val="none" w:sz="0" w:space="0" w:color="auto"/>
          </w:divBdr>
          <w:divsChild>
            <w:div w:id="1192844958">
              <w:marLeft w:val="0"/>
              <w:marRight w:val="0"/>
              <w:marTop w:val="0"/>
              <w:marBottom w:val="0"/>
              <w:divBdr>
                <w:top w:val="none" w:sz="0" w:space="0" w:color="auto"/>
                <w:left w:val="none" w:sz="0" w:space="0" w:color="auto"/>
                <w:bottom w:val="none" w:sz="0" w:space="0" w:color="auto"/>
                <w:right w:val="none" w:sz="0" w:space="0" w:color="auto"/>
              </w:divBdr>
              <w:divsChild>
                <w:div w:id="2076197130">
                  <w:marLeft w:val="0"/>
                  <w:marRight w:val="0"/>
                  <w:marTop w:val="0"/>
                  <w:marBottom w:val="0"/>
                  <w:divBdr>
                    <w:top w:val="none" w:sz="0" w:space="0" w:color="auto"/>
                    <w:left w:val="none" w:sz="0" w:space="0" w:color="auto"/>
                    <w:bottom w:val="none" w:sz="0" w:space="0" w:color="auto"/>
                    <w:right w:val="none" w:sz="0" w:space="0" w:color="auto"/>
                  </w:divBdr>
                  <w:divsChild>
                    <w:div w:id="964313896">
                      <w:marLeft w:val="0"/>
                      <w:marRight w:val="0"/>
                      <w:marTop w:val="0"/>
                      <w:marBottom w:val="0"/>
                      <w:divBdr>
                        <w:top w:val="none" w:sz="0" w:space="0" w:color="auto"/>
                        <w:left w:val="none" w:sz="0" w:space="0" w:color="auto"/>
                        <w:bottom w:val="none" w:sz="0" w:space="0" w:color="auto"/>
                        <w:right w:val="none" w:sz="0" w:space="0" w:color="auto"/>
                      </w:divBdr>
                      <w:divsChild>
                        <w:div w:id="1686009128">
                          <w:marLeft w:val="0"/>
                          <w:marRight w:val="0"/>
                          <w:marTop w:val="0"/>
                          <w:marBottom w:val="0"/>
                          <w:divBdr>
                            <w:top w:val="none" w:sz="0" w:space="0" w:color="auto"/>
                            <w:left w:val="none" w:sz="0" w:space="0" w:color="auto"/>
                            <w:bottom w:val="none" w:sz="0" w:space="0" w:color="auto"/>
                            <w:right w:val="none" w:sz="0" w:space="0" w:color="auto"/>
                          </w:divBdr>
                          <w:divsChild>
                            <w:div w:id="109324824">
                              <w:marLeft w:val="0"/>
                              <w:marRight w:val="0"/>
                              <w:marTop w:val="0"/>
                              <w:marBottom w:val="0"/>
                              <w:divBdr>
                                <w:top w:val="none" w:sz="0" w:space="0" w:color="auto"/>
                                <w:left w:val="none" w:sz="0" w:space="0" w:color="auto"/>
                                <w:bottom w:val="none" w:sz="0" w:space="0" w:color="auto"/>
                                <w:right w:val="none" w:sz="0" w:space="0" w:color="auto"/>
                              </w:divBdr>
                              <w:divsChild>
                                <w:div w:id="2128617711">
                                  <w:marLeft w:val="0"/>
                                  <w:marRight w:val="0"/>
                                  <w:marTop w:val="0"/>
                                  <w:marBottom w:val="0"/>
                                  <w:divBdr>
                                    <w:top w:val="none" w:sz="0" w:space="0" w:color="auto"/>
                                    <w:left w:val="none" w:sz="0" w:space="0" w:color="auto"/>
                                    <w:bottom w:val="none" w:sz="0" w:space="0" w:color="auto"/>
                                    <w:right w:val="none" w:sz="0" w:space="0" w:color="auto"/>
                                  </w:divBdr>
                                  <w:divsChild>
                                    <w:div w:id="988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75364">
      <w:bodyDiv w:val="1"/>
      <w:marLeft w:val="0"/>
      <w:marRight w:val="0"/>
      <w:marTop w:val="0"/>
      <w:marBottom w:val="0"/>
      <w:divBdr>
        <w:top w:val="none" w:sz="0" w:space="0" w:color="auto"/>
        <w:left w:val="none" w:sz="0" w:space="0" w:color="auto"/>
        <w:bottom w:val="none" w:sz="0" w:space="0" w:color="auto"/>
        <w:right w:val="none" w:sz="0" w:space="0" w:color="auto"/>
      </w:divBdr>
      <w:divsChild>
        <w:div w:id="1180704016">
          <w:marLeft w:val="0"/>
          <w:marRight w:val="0"/>
          <w:marTop w:val="0"/>
          <w:marBottom w:val="0"/>
          <w:divBdr>
            <w:top w:val="none" w:sz="0" w:space="0" w:color="auto"/>
            <w:left w:val="none" w:sz="0" w:space="0" w:color="auto"/>
            <w:bottom w:val="none" w:sz="0" w:space="0" w:color="auto"/>
            <w:right w:val="none" w:sz="0" w:space="0" w:color="auto"/>
          </w:divBdr>
          <w:divsChild>
            <w:div w:id="186759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92957">
      <w:bodyDiv w:val="1"/>
      <w:marLeft w:val="0"/>
      <w:marRight w:val="0"/>
      <w:marTop w:val="0"/>
      <w:marBottom w:val="0"/>
      <w:divBdr>
        <w:top w:val="none" w:sz="0" w:space="0" w:color="auto"/>
        <w:left w:val="none" w:sz="0" w:space="0" w:color="auto"/>
        <w:bottom w:val="none" w:sz="0" w:space="0" w:color="auto"/>
        <w:right w:val="none" w:sz="0" w:space="0" w:color="auto"/>
      </w:divBdr>
      <w:divsChild>
        <w:div w:id="1098137033">
          <w:marLeft w:val="0"/>
          <w:marRight w:val="0"/>
          <w:marTop w:val="0"/>
          <w:marBottom w:val="0"/>
          <w:divBdr>
            <w:top w:val="none" w:sz="0" w:space="0" w:color="auto"/>
            <w:left w:val="none" w:sz="0" w:space="0" w:color="auto"/>
            <w:bottom w:val="none" w:sz="0" w:space="0" w:color="auto"/>
            <w:right w:val="none" w:sz="0" w:space="0" w:color="auto"/>
          </w:divBdr>
          <w:divsChild>
            <w:div w:id="742338251">
              <w:marLeft w:val="0"/>
              <w:marRight w:val="0"/>
              <w:marTop w:val="0"/>
              <w:marBottom w:val="0"/>
              <w:divBdr>
                <w:top w:val="none" w:sz="0" w:space="0" w:color="auto"/>
                <w:left w:val="none" w:sz="0" w:space="0" w:color="auto"/>
                <w:bottom w:val="none" w:sz="0" w:space="0" w:color="auto"/>
                <w:right w:val="none" w:sz="0" w:space="0" w:color="auto"/>
              </w:divBdr>
            </w:div>
          </w:divsChild>
        </w:div>
        <w:div w:id="520825361">
          <w:marLeft w:val="0"/>
          <w:marRight w:val="0"/>
          <w:marTop w:val="0"/>
          <w:marBottom w:val="0"/>
          <w:divBdr>
            <w:top w:val="none" w:sz="0" w:space="0" w:color="auto"/>
            <w:left w:val="none" w:sz="0" w:space="0" w:color="auto"/>
            <w:bottom w:val="none" w:sz="0" w:space="0" w:color="auto"/>
            <w:right w:val="none" w:sz="0" w:space="0" w:color="auto"/>
          </w:divBdr>
          <w:divsChild>
            <w:div w:id="1054504212">
              <w:marLeft w:val="0"/>
              <w:marRight w:val="0"/>
              <w:marTop w:val="0"/>
              <w:marBottom w:val="0"/>
              <w:divBdr>
                <w:top w:val="none" w:sz="0" w:space="0" w:color="auto"/>
                <w:left w:val="none" w:sz="0" w:space="0" w:color="auto"/>
                <w:bottom w:val="none" w:sz="0" w:space="0" w:color="auto"/>
                <w:right w:val="none" w:sz="0" w:space="0" w:color="auto"/>
              </w:divBdr>
            </w:div>
          </w:divsChild>
        </w:div>
        <w:div w:id="236595990">
          <w:marLeft w:val="0"/>
          <w:marRight w:val="0"/>
          <w:marTop w:val="0"/>
          <w:marBottom w:val="0"/>
          <w:divBdr>
            <w:top w:val="none" w:sz="0" w:space="0" w:color="auto"/>
            <w:left w:val="none" w:sz="0" w:space="0" w:color="auto"/>
            <w:bottom w:val="none" w:sz="0" w:space="0" w:color="auto"/>
            <w:right w:val="none" w:sz="0" w:space="0" w:color="auto"/>
          </w:divBdr>
          <w:divsChild>
            <w:div w:id="5512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4729">
      <w:bodyDiv w:val="1"/>
      <w:marLeft w:val="0"/>
      <w:marRight w:val="0"/>
      <w:marTop w:val="0"/>
      <w:marBottom w:val="0"/>
      <w:divBdr>
        <w:top w:val="none" w:sz="0" w:space="0" w:color="auto"/>
        <w:left w:val="none" w:sz="0" w:space="0" w:color="auto"/>
        <w:bottom w:val="none" w:sz="0" w:space="0" w:color="auto"/>
        <w:right w:val="none" w:sz="0" w:space="0" w:color="auto"/>
      </w:divBdr>
      <w:divsChild>
        <w:div w:id="1913159432">
          <w:marLeft w:val="0"/>
          <w:marRight w:val="0"/>
          <w:marTop w:val="0"/>
          <w:marBottom w:val="0"/>
          <w:divBdr>
            <w:top w:val="none" w:sz="0" w:space="0" w:color="auto"/>
            <w:left w:val="none" w:sz="0" w:space="0" w:color="auto"/>
            <w:bottom w:val="none" w:sz="0" w:space="0" w:color="auto"/>
            <w:right w:val="none" w:sz="0" w:space="0" w:color="auto"/>
          </w:divBdr>
          <w:divsChild>
            <w:div w:id="1110391785">
              <w:marLeft w:val="0"/>
              <w:marRight w:val="0"/>
              <w:marTop w:val="0"/>
              <w:marBottom w:val="0"/>
              <w:divBdr>
                <w:top w:val="none" w:sz="0" w:space="0" w:color="auto"/>
                <w:left w:val="none" w:sz="0" w:space="0" w:color="auto"/>
                <w:bottom w:val="none" w:sz="0" w:space="0" w:color="auto"/>
                <w:right w:val="none" w:sz="0" w:space="0" w:color="auto"/>
              </w:divBdr>
              <w:divsChild>
                <w:div w:id="1820266425">
                  <w:marLeft w:val="0"/>
                  <w:marRight w:val="0"/>
                  <w:marTop w:val="0"/>
                  <w:marBottom w:val="0"/>
                  <w:divBdr>
                    <w:top w:val="none" w:sz="0" w:space="0" w:color="auto"/>
                    <w:left w:val="none" w:sz="0" w:space="0" w:color="auto"/>
                    <w:bottom w:val="none" w:sz="0" w:space="0" w:color="auto"/>
                    <w:right w:val="none" w:sz="0" w:space="0" w:color="auto"/>
                  </w:divBdr>
                  <w:divsChild>
                    <w:div w:id="1731225567">
                      <w:marLeft w:val="0"/>
                      <w:marRight w:val="0"/>
                      <w:marTop w:val="0"/>
                      <w:marBottom w:val="0"/>
                      <w:divBdr>
                        <w:top w:val="none" w:sz="0" w:space="0" w:color="auto"/>
                        <w:left w:val="none" w:sz="0" w:space="0" w:color="auto"/>
                        <w:bottom w:val="none" w:sz="0" w:space="0" w:color="auto"/>
                        <w:right w:val="none" w:sz="0" w:space="0" w:color="auto"/>
                      </w:divBdr>
                      <w:divsChild>
                        <w:div w:id="161360751">
                          <w:marLeft w:val="0"/>
                          <w:marRight w:val="0"/>
                          <w:marTop w:val="0"/>
                          <w:marBottom w:val="0"/>
                          <w:divBdr>
                            <w:top w:val="none" w:sz="0" w:space="0" w:color="auto"/>
                            <w:left w:val="none" w:sz="0" w:space="0" w:color="auto"/>
                            <w:bottom w:val="none" w:sz="0" w:space="0" w:color="auto"/>
                            <w:right w:val="none" w:sz="0" w:space="0" w:color="auto"/>
                          </w:divBdr>
                          <w:divsChild>
                            <w:div w:id="103962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97306">
      <w:bodyDiv w:val="1"/>
      <w:marLeft w:val="0"/>
      <w:marRight w:val="0"/>
      <w:marTop w:val="0"/>
      <w:marBottom w:val="0"/>
      <w:divBdr>
        <w:top w:val="none" w:sz="0" w:space="0" w:color="auto"/>
        <w:left w:val="none" w:sz="0" w:space="0" w:color="auto"/>
        <w:bottom w:val="none" w:sz="0" w:space="0" w:color="auto"/>
        <w:right w:val="none" w:sz="0" w:space="0" w:color="auto"/>
      </w:divBdr>
    </w:div>
    <w:div w:id="310059616">
      <w:bodyDiv w:val="1"/>
      <w:marLeft w:val="0"/>
      <w:marRight w:val="0"/>
      <w:marTop w:val="0"/>
      <w:marBottom w:val="0"/>
      <w:divBdr>
        <w:top w:val="none" w:sz="0" w:space="0" w:color="auto"/>
        <w:left w:val="none" w:sz="0" w:space="0" w:color="auto"/>
        <w:bottom w:val="none" w:sz="0" w:space="0" w:color="auto"/>
        <w:right w:val="none" w:sz="0" w:space="0" w:color="auto"/>
      </w:divBdr>
    </w:div>
    <w:div w:id="312609886">
      <w:bodyDiv w:val="1"/>
      <w:marLeft w:val="0"/>
      <w:marRight w:val="0"/>
      <w:marTop w:val="0"/>
      <w:marBottom w:val="0"/>
      <w:divBdr>
        <w:top w:val="none" w:sz="0" w:space="0" w:color="auto"/>
        <w:left w:val="none" w:sz="0" w:space="0" w:color="auto"/>
        <w:bottom w:val="none" w:sz="0" w:space="0" w:color="auto"/>
        <w:right w:val="none" w:sz="0" w:space="0" w:color="auto"/>
      </w:divBdr>
    </w:div>
    <w:div w:id="334386271">
      <w:bodyDiv w:val="1"/>
      <w:marLeft w:val="0"/>
      <w:marRight w:val="0"/>
      <w:marTop w:val="0"/>
      <w:marBottom w:val="0"/>
      <w:divBdr>
        <w:top w:val="none" w:sz="0" w:space="0" w:color="auto"/>
        <w:left w:val="none" w:sz="0" w:space="0" w:color="auto"/>
        <w:bottom w:val="none" w:sz="0" w:space="0" w:color="auto"/>
        <w:right w:val="none" w:sz="0" w:space="0" w:color="auto"/>
      </w:divBdr>
    </w:div>
    <w:div w:id="499153786">
      <w:bodyDiv w:val="1"/>
      <w:marLeft w:val="0"/>
      <w:marRight w:val="0"/>
      <w:marTop w:val="0"/>
      <w:marBottom w:val="0"/>
      <w:divBdr>
        <w:top w:val="none" w:sz="0" w:space="0" w:color="auto"/>
        <w:left w:val="none" w:sz="0" w:space="0" w:color="auto"/>
        <w:bottom w:val="none" w:sz="0" w:space="0" w:color="auto"/>
        <w:right w:val="none" w:sz="0" w:space="0" w:color="auto"/>
      </w:divBdr>
    </w:div>
    <w:div w:id="529689894">
      <w:bodyDiv w:val="1"/>
      <w:marLeft w:val="0"/>
      <w:marRight w:val="0"/>
      <w:marTop w:val="0"/>
      <w:marBottom w:val="0"/>
      <w:divBdr>
        <w:top w:val="none" w:sz="0" w:space="0" w:color="auto"/>
        <w:left w:val="none" w:sz="0" w:space="0" w:color="auto"/>
        <w:bottom w:val="none" w:sz="0" w:space="0" w:color="auto"/>
        <w:right w:val="none" w:sz="0" w:space="0" w:color="auto"/>
      </w:divBdr>
    </w:div>
    <w:div w:id="586033945">
      <w:bodyDiv w:val="1"/>
      <w:marLeft w:val="0"/>
      <w:marRight w:val="0"/>
      <w:marTop w:val="0"/>
      <w:marBottom w:val="0"/>
      <w:divBdr>
        <w:top w:val="none" w:sz="0" w:space="0" w:color="auto"/>
        <w:left w:val="none" w:sz="0" w:space="0" w:color="auto"/>
        <w:bottom w:val="none" w:sz="0" w:space="0" w:color="auto"/>
        <w:right w:val="none" w:sz="0" w:space="0" w:color="auto"/>
      </w:divBdr>
    </w:div>
    <w:div w:id="592781809">
      <w:bodyDiv w:val="1"/>
      <w:marLeft w:val="0"/>
      <w:marRight w:val="0"/>
      <w:marTop w:val="0"/>
      <w:marBottom w:val="0"/>
      <w:divBdr>
        <w:top w:val="none" w:sz="0" w:space="0" w:color="auto"/>
        <w:left w:val="none" w:sz="0" w:space="0" w:color="auto"/>
        <w:bottom w:val="none" w:sz="0" w:space="0" w:color="auto"/>
        <w:right w:val="none" w:sz="0" w:space="0" w:color="auto"/>
      </w:divBdr>
    </w:div>
    <w:div w:id="599796027">
      <w:bodyDiv w:val="1"/>
      <w:marLeft w:val="0"/>
      <w:marRight w:val="0"/>
      <w:marTop w:val="0"/>
      <w:marBottom w:val="0"/>
      <w:divBdr>
        <w:top w:val="none" w:sz="0" w:space="0" w:color="auto"/>
        <w:left w:val="none" w:sz="0" w:space="0" w:color="auto"/>
        <w:bottom w:val="none" w:sz="0" w:space="0" w:color="auto"/>
        <w:right w:val="none" w:sz="0" w:space="0" w:color="auto"/>
      </w:divBdr>
    </w:div>
    <w:div w:id="622006359">
      <w:bodyDiv w:val="1"/>
      <w:marLeft w:val="0"/>
      <w:marRight w:val="0"/>
      <w:marTop w:val="0"/>
      <w:marBottom w:val="0"/>
      <w:divBdr>
        <w:top w:val="none" w:sz="0" w:space="0" w:color="auto"/>
        <w:left w:val="none" w:sz="0" w:space="0" w:color="auto"/>
        <w:bottom w:val="none" w:sz="0" w:space="0" w:color="auto"/>
        <w:right w:val="none" w:sz="0" w:space="0" w:color="auto"/>
      </w:divBdr>
    </w:div>
    <w:div w:id="871916904">
      <w:bodyDiv w:val="1"/>
      <w:marLeft w:val="0"/>
      <w:marRight w:val="0"/>
      <w:marTop w:val="0"/>
      <w:marBottom w:val="0"/>
      <w:divBdr>
        <w:top w:val="none" w:sz="0" w:space="0" w:color="auto"/>
        <w:left w:val="none" w:sz="0" w:space="0" w:color="auto"/>
        <w:bottom w:val="none" w:sz="0" w:space="0" w:color="auto"/>
        <w:right w:val="none" w:sz="0" w:space="0" w:color="auto"/>
      </w:divBdr>
    </w:div>
    <w:div w:id="884293342">
      <w:bodyDiv w:val="1"/>
      <w:marLeft w:val="0"/>
      <w:marRight w:val="0"/>
      <w:marTop w:val="0"/>
      <w:marBottom w:val="0"/>
      <w:divBdr>
        <w:top w:val="none" w:sz="0" w:space="0" w:color="auto"/>
        <w:left w:val="none" w:sz="0" w:space="0" w:color="auto"/>
        <w:bottom w:val="none" w:sz="0" w:space="0" w:color="auto"/>
        <w:right w:val="none" w:sz="0" w:space="0" w:color="auto"/>
      </w:divBdr>
    </w:div>
    <w:div w:id="915280314">
      <w:bodyDiv w:val="1"/>
      <w:marLeft w:val="0"/>
      <w:marRight w:val="0"/>
      <w:marTop w:val="0"/>
      <w:marBottom w:val="0"/>
      <w:divBdr>
        <w:top w:val="none" w:sz="0" w:space="0" w:color="auto"/>
        <w:left w:val="none" w:sz="0" w:space="0" w:color="auto"/>
        <w:bottom w:val="none" w:sz="0" w:space="0" w:color="auto"/>
        <w:right w:val="none" w:sz="0" w:space="0" w:color="auto"/>
      </w:divBdr>
    </w:div>
    <w:div w:id="999387793">
      <w:bodyDiv w:val="1"/>
      <w:marLeft w:val="0"/>
      <w:marRight w:val="0"/>
      <w:marTop w:val="0"/>
      <w:marBottom w:val="0"/>
      <w:divBdr>
        <w:top w:val="none" w:sz="0" w:space="0" w:color="auto"/>
        <w:left w:val="none" w:sz="0" w:space="0" w:color="auto"/>
        <w:bottom w:val="none" w:sz="0" w:space="0" w:color="auto"/>
        <w:right w:val="none" w:sz="0" w:space="0" w:color="auto"/>
      </w:divBdr>
    </w:div>
    <w:div w:id="1013192102">
      <w:bodyDiv w:val="1"/>
      <w:marLeft w:val="0"/>
      <w:marRight w:val="0"/>
      <w:marTop w:val="0"/>
      <w:marBottom w:val="0"/>
      <w:divBdr>
        <w:top w:val="none" w:sz="0" w:space="0" w:color="auto"/>
        <w:left w:val="none" w:sz="0" w:space="0" w:color="auto"/>
        <w:bottom w:val="none" w:sz="0" w:space="0" w:color="auto"/>
        <w:right w:val="none" w:sz="0" w:space="0" w:color="auto"/>
      </w:divBdr>
      <w:divsChild>
        <w:div w:id="1601063936">
          <w:marLeft w:val="0"/>
          <w:marRight w:val="0"/>
          <w:marTop w:val="0"/>
          <w:marBottom w:val="0"/>
          <w:divBdr>
            <w:top w:val="none" w:sz="0" w:space="0" w:color="auto"/>
            <w:left w:val="none" w:sz="0" w:space="0" w:color="auto"/>
            <w:bottom w:val="none" w:sz="0" w:space="0" w:color="auto"/>
            <w:right w:val="none" w:sz="0" w:space="0" w:color="auto"/>
          </w:divBdr>
          <w:divsChild>
            <w:div w:id="207106504">
              <w:marLeft w:val="0"/>
              <w:marRight w:val="0"/>
              <w:marTop w:val="0"/>
              <w:marBottom w:val="0"/>
              <w:divBdr>
                <w:top w:val="none" w:sz="0" w:space="0" w:color="auto"/>
                <w:left w:val="none" w:sz="0" w:space="0" w:color="auto"/>
                <w:bottom w:val="none" w:sz="0" w:space="0" w:color="auto"/>
                <w:right w:val="none" w:sz="0" w:space="0" w:color="auto"/>
              </w:divBdr>
              <w:divsChild>
                <w:div w:id="1077746266">
                  <w:marLeft w:val="0"/>
                  <w:marRight w:val="0"/>
                  <w:marTop w:val="0"/>
                  <w:marBottom w:val="0"/>
                  <w:divBdr>
                    <w:top w:val="none" w:sz="0" w:space="0" w:color="auto"/>
                    <w:left w:val="none" w:sz="0" w:space="0" w:color="auto"/>
                    <w:bottom w:val="none" w:sz="0" w:space="0" w:color="auto"/>
                    <w:right w:val="none" w:sz="0" w:space="0" w:color="auto"/>
                  </w:divBdr>
                  <w:divsChild>
                    <w:div w:id="91125453">
                      <w:marLeft w:val="0"/>
                      <w:marRight w:val="0"/>
                      <w:marTop w:val="0"/>
                      <w:marBottom w:val="0"/>
                      <w:divBdr>
                        <w:top w:val="none" w:sz="0" w:space="0" w:color="auto"/>
                        <w:left w:val="none" w:sz="0" w:space="0" w:color="auto"/>
                        <w:bottom w:val="none" w:sz="0" w:space="0" w:color="auto"/>
                        <w:right w:val="none" w:sz="0" w:space="0" w:color="auto"/>
                      </w:divBdr>
                      <w:divsChild>
                        <w:div w:id="393821058">
                          <w:marLeft w:val="0"/>
                          <w:marRight w:val="0"/>
                          <w:marTop w:val="0"/>
                          <w:marBottom w:val="0"/>
                          <w:divBdr>
                            <w:top w:val="none" w:sz="0" w:space="0" w:color="auto"/>
                            <w:left w:val="none" w:sz="0" w:space="0" w:color="auto"/>
                            <w:bottom w:val="none" w:sz="0" w:space="0" w:color="auto"/>
                            <w:right w:val="none" w:sz="0" w:space="0" w:color="auto"/>
                          </w:divBdr>
                          <w:divsChild>
                            <w:div w:id="191936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595700">
      <w:bodyDiv w:val="1"/>
      <w:marLeft w:val="0"/>
      <w:marRight w:val="0"/>
      <w:marTop w:val="0"/>
      <w:marBottom w:val="0"/>
      <w:divBdr>
        <w:top w:val="none" w:sz="0" w:space="0" w:color="auto"/>
        <w:left w:val="none" w:sz="0" w:space="0" w:color="auto"/>
        <w:bottom w:val="none" w:sz="0" w:space="0" w:color="auto"/>
        <w:right w:val="none" w:sz="0" w:space="0" w:color="auto"/>
      </w:divBdr>
    </w:div>
    <w:div w:id="1048919079">
      <w:bodyDiv w:val="1"/>
      <w:marLeft w:val="0"/>
      <w:marRight w:val="0"/>
      <w:marTop w:val="0"/>
      <w:marBottom w:val="0"/>
      <w:divBdr>
        <w:top w:val="none" w:sz="0" w:space="0" w:color="auto"/>
        <w:left w:val="none" w:sz="0" w:space="0" w:color="auto"/>
        <w:bottom w:val="none" w:sz="0" w:space="0" w:color="auto"/>
        <w:right w:val="none" w:sz="0" w:space="0" w:color="auto"/>
      </w:divBdr>
    </w:div>
    <w:div w:id="1149588894">
      <w:bodyDiv w:val="1"/>
      <w:marLeft w:val="0"/>
      <w:marRight w:val="0"/>
      <w:marTop w:val="0"/>
      <w:marBottom w:val="0"/>
      <w:divBdr>
        <w:top w:val="none" w:sz="0" w:space="0" w:color="auto"/>
        <w:left w:val="none" w:sz="0" w:space="0" w:color="auto"/>
        <w:bottom w:val="none" w:sz="0" w:space="0" w:color="auto"/>
        <w:right w:val="none" w:sz="0" w:space="0" w:color="auto"/>
      </w:divBdr>
    </w:div>
    <w:div w:id="1149904754">
      <w:bodyDiv w:val="1"/>
      <w:marLeft w:val="0"/>
      <w:marRight w:val="0"/>
      <w:marTop w:val="0"/>
      <w:marBottom w:val="0"/>
      <w:divBdr>
        <w:top w:val="none" w:sz="0" w:space="0" w:color="auto"/>
        <w:left w:val="none" w:sz="0" w:space="0" w:color="auto"/>
        <w:bottom w:val="none" w:sz="0" w:space="0" w:color="auto"/>
        <w:right w:val="none" w:sz="0" w:space="0" w:color="auto"/>
      </w:divBdr>
    </w:div>
    <w:div w:id="1170676455">
      <w:bodyDiv w:val="1"/>
      <w:marLeft w:val="0"/>
      <w:marRight w:val="0"/>
      <w:marTop w:val="0"/>
      <w:marBottom w:val="0"/>
      <w:divBdr>
        <w:top w:val="none" w:sz="0" w:space="0" w:color="auto"/>
        <w:left w:val="none" w:sz="0" w:space="0" w:color="auto"/>
        <w:bottom w:val="none" w:sz="0" w:space="0" w:color="auto"/>
        <w:right w:val="none" w:sz="0" w:space="0" w:color="auto"/>
      </w:divBdr>
    </w:div>
    <w:div w:id="1305695351">
      <w:bodyDiv w:val="1"/>
      <w:marLeft w:val="0"/>
      <w:marRight w:val="0"/>
      <w:marTop w:val="0"/>
      <w:marBottom w:val="0"/>
      <w:divBdr>
        <w:top w:val="none" w:sz="0" w:space="0" w:color="auto"/>
        <w:left w:val="none" w:sz="0" w:space="0" w:color="auto"/>
        <w:bottom w:val="none" w:sz="0" w:space="0" w:color="auto"/>
        <w:right w:val="none" w:sz="0" w:space="0" w:color="auto"/>
      </w:divBdr>
      <w:divsChild>
        <w:div w:id="451485650">
          <w:marLeft w:val="0"/>
          <w:marRight w:val="0"/>
          <w:marTop w:val="0"/>
          <w:marBottom w:val="0"/>
          <w:divBdr>
            <w:top w:val="none" w:sz="0" w:space="0" w:color="auto"/>
            <w:left w:val="none" w:sz="0" w:space="0" w:color="auto"/>
            <w:bottom w:val="none" w:sz="0" w:space="0" w:color="auto"/>
            <w:right w:val="none" w:sz="0" w:space="0" w:color="auto"/>
          </w:divBdr>
          <w:divsChild>
            <w:div w:id="2131974358">
              <w:marLeft w:val="0"/>
              <w:marRight w:val="0"/>
              <w:marTop w:val="0"/>
              <w:marBottom w:val="0"/>
              <w:divBdr>
                <w:top w:val="none" w:sz="0" w:space="0" w:color="auto"/>
                <w:left w:val="none" w:sz="0" w:space="0" w:color="auto"/>
                <w:bottom w:val="none" w:sz="0" w:space="0" w:color="auto"/>
                <w:right w:val="none" w:sz="0" w:space="0" w:color="auto"/>
              </w:divBdr>
            </w:div>
          </w:divsChild>
        </w:div>
        <w:div w:id="1843935106">
          <w:marLeft w:val="0"/>
          <w:marRight w:val="0"/>
          <w:marTop w:val="0"/>
          <w:marBottom w:val="0"/>
          <w:divBdr>
            <w:top w:val="none" w:sz="0" w:space="0" w:color="auto"/>
            <w:left w:val="none" w:sz="0" w:space="0" w:color="auto"/>
            <w:bottom w:val="none" w:sz="0" w:space="0" w:color="auto"/>
            <w:right w:val="none" w:sz="0" w:space="0" w:color="auto"/>
          </w:divBdr>
          <w:divsChild>
            <w:div w:id="1023940586">
              <w:marLeft w:val="0"/>
              <w:marRight w:val="0"/>
              <w:marTop w:val="0"/>
              <w:marBottom w:val="0"/>
              <w:divBdr>
                <w:top w:val="none" w:sz="0" w:space="0" w:color="auto"/>
                <w:left w:val="none" w:sz="0" w:space="0" w:color="auto"/>
                <w:bottom w:val="none" w:sz="0" w:space="0" w:color="auto"/>
                <w:right w:val="none" w:sz="0" w:space="0" w:color="auto"/>
              </w:divBdr>
            </w:div>
          </w:divsChild>
        </w:div>
        <w:div w:id="1682930571">
          <w:marLeft w:val="0"/>
          <w:marRight w:val="0"/>
          <w:marTop w:val="0"/>
          <w:marBottom w:val="0"/>
          <w:divBdr>
            <w:top w:val="none" w:sz="0" w:space="0" w:color="auto"/>
            <w:left w:val="none" w:sz="0" w:space="0" w:color="auto"/>
            <w:bottom w:val="none" w:sz="0" w:space="0" w:color="auto"/>
            <w:right w:val="none" w:sz="0" w:space="0" w:color="auto"/>
          </w:divBdr>
          <w:divsChild>
            <w:div w:id="125323091">
              <w:marLeft w:val="0"/>
              <w:marRight w:val="0"/>
              <w:marTop w:val="0"/>
              <w:marBottom w:val="0"/>
              <w:divBdr>
                <w:top w:val="none" w:sz="0" w:space="0" w:color="auto"/>
                <w:left w:val="none" w:sz="0" w:space="0" w:color="auto"/>
                <w:bottom w:val="none" w:sz="0" w:space="0" w:color="auto"/>
                <w:right w:val="none" w:sz="0" w:space="0" w:color="auto"/>
              </w:divBdr>
            </w:div>
          </w:divsChild>
        </w:div>
        <w:div w:id="525948396">
          <w:marLeft w:val="0"/>
          <w:marRight w:val="0"/>
          <w:marTop w:val="0"/>
          <w:marBottom w:val="0"/>
          <w:divBdr>
            <w:top w:val="none" w:sz="0" w:space="0" w:color="auto"/>
            <w:left w:val="none" w:sz="0" w:space="0" w:color="auto"/>
            <w:bottom w:val="none" w:sz="0" w:space="0" w:color="auto"/>
            <w:right w:val="none" w:sz="0" w:space="0" w:color="auto"/>
          </w:divBdr>
          <w:divsChild>
            <w:div w:id="119815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442983">
      <w:bodyDiv w:val="1"/>
      <w:marLeft w:val="0"/>
      <w:marRight w:val="0"/>
      <w:marTop w:val="0"/>
      <w:marBottom w:val="0"/>
      <w:divBdr>
        <w:top w:val="none" w:sz="0" w:space="0" w:color="auto"/>
        <w:left w:val="none" w:sz="0" w:space="0" w:color="auto"/>
        <w:bottom w:val="none" w:sz="0" w:space="0" w:color="auto"/>
        <w:right w:val="none" w:sz="0" w:space="0" w:color="auto"/>
      </w:divBdr>
    </w:div>
    <w:div w:id="1493524412">
      <w:bodyDiv w:val="1"/>
      <w:marLeft w:val="0"/>
      <w:marRight w:val="0"/>
      <w:marTop w:val="0"/>
      <w:marBottom w:val="0"/>
      <w:divBdr>
        <w:top w:val="none" w:sz="0" w:space="0" w:color="auto"/>
        <w:left w:val="none" w:sz="0" w:space="0" w:color="auto"/>
        <w:bottom w:val="none" w:sz="0" w:space="0" w:color="auto"/>
        <w:right w:val="none" w:sz="0" w:space="0" w:color="auto"/>
      </w:divBdr>
    </w:div>
    <w:div w:id="1503468448">
      <w:bodyDiv w:val="1"/>
      <w:marLeft w:val="0"/>
      <w:marRight w:val="0"/>
      <w:marTop w:val="0"/>
      <w:marBottom w:val="0"/>
      <w:divBdr>
        <w:top w:val="none" w:sz="0" w:space="0" w:color="auto"/>
        <w:left w:val="none" w:sz="0" w:space="0" w:color="auto"/>
        <w:bottom w:val="none" w:sz="0" w:space="0" w:color="auto"/>
        <w:right w:val="none" w:sz="0" w:space="0" w:color="auto"/>
      </w:divBdr>
      <w:divsChild>
        <w:div w:id="882866063">
          <w:marLeft w:val="0"/>
          <w:marRight w:val="0"/>
          <w:marTop w:val="0"/>
          <w:marBottom w:val="0"/>
          <w:divBdr>
            <w:top w:val="none" w:sz="0" w:space="0" w:color="auto"/>
            <w:left w:val="none" w:sz="0" w:space="0" w:color="auto"/>
            <w:bottom w:val="none" w:sz="0" w:space="0" w:color="auto"/>
            <w:right w:val="none" w:sz="0" w:space="0" w:color="auto"/>
          </w:divBdr>
          <w:divsChild>
            <w:div w:id="33426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73715">
      <w:bodyDiv w:val="1"/>
      <w:marLeft w:val="0"/>
      <w:marRight w:val="0"/>
      <w:marTop w:val="0"/>
      <w:marBottom w:val="0"/>
      <w:divBdr>
        <w:top w:val="none" w:sz="0" w:space="0" w:color="auto"/>
        <w:left w:val="none" w:sz="0" w:space="0" w:color="auto"/>
        <w:bottom w:val="none" w:sz="0" w:space="0" w:color="auto"/>
        <w:right w:val="none" w:sz="0" w:space="0" w:color="auto"/>
      </w:divBdr>
      <w:divsChild>
        <w:div w:id="1545799022">
          <w:marLeft w:val="0"/>
          <w:marRight w:val="0"/>
          <w:marTop w:val="0"/>
          <w:marBottom w:val="0"/>
          <w:divBdr>
            <w:top w:val="none" w:sz="0" w:space="0" w:color="auto"/>
            <w:left w:val="none" w:sz="0" w:space="0" w:color="auto"/>
            <w:bottom w:val="none" w:sz="0" w:space="0" w:color="auto"/>
            <w:right w:val="none" w:sz="0" w:space="0" w:color="auto"/>
          </w:divBdr>
          <w:divsChild>
            <w:div w:id="20500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32017">
      <w:bodyDiv w:val="1"/>
      <w:marLeft w:val="0"/>
      <w:marRight w:val="0"/>
      <w:marTop w:val="0"/>
      <w:marBottom w:val="0"/>
      <w:divBdr>
        <w:top w:val="none" w:sz="0" w:space="0" w:color="auto"/>
        <w:left w:val="none" w:sz="0" w:space="0" w:color="auto"/>
        <w:bottom w:val="none" w:sz="0" w:space="0" w:color="auto"/>
        <w:right w:val="none" w:sz="0" w:space="0" w:color="auto"/>
      </w:divBdr>
    </w:div>
    <w:div w:id="1573468576">
      <w:bodyDiv w:val="1"/>
      <w:marLeft w:val="0"/>
      <w:marRight w:val="0"/>
      <w:marTop w:val="0"/>
      <w:marBottom w:val="0"/>
      <w:divBdr>
        <w:top w:val="none" w:sz="0" w:space="0" w:color="auto"/>
        <w:left w:val="none" w:sz="0" w:space="0" w:color="auto"/>
        <w:bottom w:val="none" w:sz="0" w:space="0" w:color="auto"/>
        <w:right w:val="none" w:sz="0" w:space="0" w:color="auto"/>
      </w:divBdr>
      <w:divsChild>
        <w:div w:id="456994765">
          <w:marLeft w:val="0"/>
          <w:marRight w:val="0"/>
          <w:marTop w:val="0"/>
          <w:marBottom w:val="0"/>
          <w:divBdr>
            <w:top w:val="none" w:sz="0" w:space="0" w:color="auto"/>
            <w:left w:val="none" w:sz="0" w:space="0" w:color="auto"/>
            <w:bottom w:val="none" w:sz="0" w:space="0" w:color="auto"/>
            <w:right w:val="none" w:sz="0" w:space="0" w:color="auto"/>
          </w:divBdr>
        </w:div>
      </w:divsChild>
    </w:div>
    <w:div w:id="1728261001">
      <w:bodyDiv w:val="1"/>
      <w:marLeft w:val="0"/>
      <w:marRight w:val="0"/>
      <w:marTop w:val="0"/>
      <w:marBottom w:val="0"/>
      <w:divBdr>
        <w:top w:val="none" w:sz="0" w:space="0" w:color="auto"/>
        <w:left w:val="none" w:sz="0" w:space="0" w:color="auto"/>
        <w:bottom w:val="none" w:sz="0" w:space="0" w:color="auto"/>
        <w:right w:val="none" w:sz="0" w:space="0" w:color="auto"/>
      </w:divBdr>
      <w:divsChild>
        <w:div w:id="927924577">
          <w:marLeft w:val="0"/>
          <w:marRight w:val="0"/>
          <w:marTop w:val="0"/>
          <w:marBottom w:val="0"/>
          <w:divBdr>
            <w:top w:val="none" w:sz="0" w:space="0" w:color="auto"/>
            <w:left w:val="none" w:sz="0" w:space="0" w:color="auto"/>
            <w:bottom w:val="none" w:sz="0" w:space="0" w:color="auto"/>
            <w:right w:val="none" w:sz="0" w:space="0" w:color="auto"/>
          </w:divBdr>
          <w:divsChild>
            <w:div w:id="10306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3928">
      <w:bodyDiv w:val="1"/>
      <w:marLeft w:val="0"/>
      <w:marRight w:val="0"/>
      <w:marTop w:val="0"/>
      <w:marBottom w:val="0"/>
      <w:divBdr>
        <w:top w:val="none" w:sz="0" w:space="0" w:color="auto"/>
        <w:left w:val="none" w:sz="0" w:space="0" w:color="auto"/>
        <w:bottom w:val="none" w:sz="0" w:space="0" w:color="auto"/>
        <w:right w:val="none" w:sz="0" w:space="0" w:color="auto"/>
      </w:divBdr>
    </w:div>
    <w:div w:id="1756975534">
      <w:bodyDiv w:val="1"/>
      <w:marLeft w:val="0"/>
      <w:marRight w:val="0"/>
      <w:marTop w:val="0"/>
      <w:marBottom w:val="0"/>
      <w:divBdr>
        <w:top w:val="none" w:sz="0" w:space="0" w:color="auto"/>
        <w:left w:val="none" w:sz="0" w:space="0" w:color="auto"/>
        <w:bottom w:val="none" w:sz="0" w:space="0" w:color="auto"/>
        <w:right w:val="none" w:sz="0" w:space="0" w:color="auto"/>
      </w:divBdr>
    </w:div>
    <w:div w:id="1886135772">
      <w:bodyDiv w:val="1"/>
      <w:marLeft w:val="0"/>
      <w:marRight w:val="0"/>
      <w:marTop w:val="0"/>
      <w:marBottom w:val="0"/>
      <w:divBdr>
        <w:top w:val="none" w:sz="0" w:space="0" w:color="auto"/>
        <w:left w:val="none" w:sz="0" w:space="0" w:color="auto"/>
        <w:bottom w:val="none" w:sz="0" w:space="0" w:color="auto"/>
        <w:right w:val="none" w:sz="0" w:space="0" w:color="auto"/>
      </w:divBdr>
    </w:div>
    <w:div w:id="1989240667">
      <w:bodyDiv w:val="1"/>
      <w:marLeft w:val="0"/>
      <w:marRight w:val="0"/>
      <w:marTop w:val="0"/>
      <w:marBottom w:val="0"/>
      <w:divBdr>
        <w:top w:val="none" w:sz="0" w:space="0" w:color="auto"/>
        <w:left w:val="none" w:sz="0" w:space="0" w:color="auto"/>
        <w:bottom w:val="none" w:sz="0" w:space="0" w:color="auto"/>
        <w:right w:val="none" w:sz="0" w:space="0" w:color="auto"/>
      </w:divBdr>
      <w:divsChild>
        <w:div w:id="1381327095">
          <w:marLeft w:val="0"/>
          <w:marRight w:val="0"/>
          <w:marTop w:val="0"/>
          <w:marBottom w:val="0"/>
          <w:divBdr>
            <w:top w:val="none" w:sz="0" w:space="0" w:color="auto"/>
            <w:left w:val="none" w:sz="0" w:space="0" w:color="auto"/>
            <w:bottom w:val="none" w:sz="0" w:space="0" w:color="auto"/>
            <w:right w:val="none" w:sz="0" w:space="0" w:color="auto"/>
          </w:divBdr>
          <w:divsChild>
            <w:div w:id="1575700187">
              <w:marLeft w:val="0"/>
              <w:marRight w:val="0"/>
              <w:marTop w:val="0"/>
              <w:marBottom w:val="0"/>
              <w:divBdr>
                <w:top w:val="none" w:sz="0" w:space="0" w:color="auto"/>
                <w:left w:val="none" w:sz="0" w:space="0" w:color="auto"/>
                <w:bottom w:val="none" w:sz="0" w:space="0" w:color="auto"/>
                <w:right w:val="none" w:sz="0" w:space="0" w:color="auto"/>
              </w:divBdr>
              <w:divsChild>
                <w:div w:id="1255632986">
                  <w:marLeft w:val="0"/>
                  <w:marRight w:val="0"/>
                  <w:marTop w:val="0"/>
                  <w:marBottom w:val="0"/>
                  <w:divBdr>
                    <w:top w:val="none" w:sz="0" w:space="0" w:color="auto"/>
                    <w:left w:val="none" w:sz="0" w:space="0" w:color="auto"/>
                    <w:bottom w:val="none" w:sz="0" w:space="0" w:color="auto"/>
                    <w:right w:val="none" w:sz="0" w:space="0" w:color="auto"/>
                  </w:divBdr>
                  <w:divsChild>
                    <w:div w:id="609044954">
                      <w:marLeft w:val="0"/>
                      <w:marRight w:val="0"/>
                      <w:marTop w:val="0"/>
                      <w:marBottom w:val="0"/>
                      <w:divBdr>
                        <w:top w:val="none" w:sz="0" w:space="0" w:color="auto"/>
                        <w:left w:val="none" w:sz="0" w:space="0" w:color="auto"/>
                        <w:bottom w:val="none" w:sz="0" w:space="0" w:color="auto"/>
                        <w:right w:val="none" w:sz="0" w:space="0" w:color="auto"/>
                      </w:divBdr>
                      <w:divsChild>
                        <w:div w:id="209346591">
                          <w:marLeft w:val="0"/>
                          <w:marRight w:val="0"/>
                          <w:marTop w:val="0"/>
                          <w:marBottom w:val="0"/>
                          <w:divBdr>
                            <w:top w:val="none" w:sz="0" w:space="0" w:color="auto"/>
                            <w:left w:val="none" w:sz="0" w:space="0" w:color="auto"/>
                            <w:bottom w:val="none" w:sz="0" w:space="0" w:color="auto"/>
                            <w:right w:val="none" w:sz="0" w:space="0" w:color="auto"/>
                          </w:divBdr>
                          <w:divsChild>
                            <w:div w:id="14661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462322">
      <w:bodyDiv w:val="1"/>
      <w:marLeft w:val="0"/>
      <w:marRight w:val="0"/>
      <w:marTop w:val="0"/>
      <w:marBottom w:val="0"/>
      <w:divBdr>
        <w:top w:val="none" w:sz="0" w:space="0" w:color="auto"/>
        <w:left w:val="none" w:sz="0" w:space="0" w:color="auto"/>
        <w:bottom w:val="none" w:sz="0" w:space="0" w:color="auto"/>
        <w:right w:val="none" w:sz="0" w:space="0" w:color="auto"/>
      </w:divBdr>
    </w:div>
    <w:div w:id="2058123591">
      <w:bodyDiv w:val="1"/>
      <w:marLeft w:val="0"/>
      <w:marRight w:val="0"/>
      <w:marTop w:val="0"/>
      <w:marBottom w:val="0"/>
      <w:divBdr>
        <w:top w:val="none" w:sz="0" w:space="0" w:color="auto"/>
        <w:left w:val="none" w:sz="0" w:space="0" w:color="auto"/>
        <w:bottom w:val="none" w:sz="0" w:space="0" w:color="auto"/>
        <w:right w:val="none" w:sz="0" w:space="0" w:color="auto"/>
      </w:divBdr>
    </w:div>
    <w:div w:id="2066102133">
      <w:bodyDiv w:val="1"/>
      <w:marLeft w:val="0"/>
      <w:marRight w:val="0"/>
      <w:marTop w:val="0"/>
      <w:marBottom w:val="0"/>
      <w:divBdr>
        <w:top w:val="none" w:sz="0" w:space="0" w:color="auto"/>
        <w:left w:val="none" w:sz="0" w:space="0" w:color="auto"/>
        <w:bottom w:val="none" w:sz="0" w:space="0" w:color="auto"/>
        <w:right w:val="none" w:sz="0" w:space="0" w:color="auto"/>
      </w:divBdr>
      <w:divsChild>
        <w:div w:id="1430467731">
          <w:marLeft w:val="0"/>
          <w:marRight w:val="0"/>
          <w:marTop w:val="0"/>
          <w:marBottom w:val="0"/>
          <w:divBdr>
            <w:top w:val="none" w:sz="0" w:space="0" w:color="auto"/>
            <w:left w:val="none" w:sz="0" w:space="0" w:color="auto"/>
            <w:bottom w:val="none" w:sz="0" w:space="0" w:color="auto"/>
            <w:right w:val="none" w:sz="0" w:space="0" w:color="auto"/>
          </w:divBdr>
          <w:divsChild>
            <w:div w:id="6581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42838">
      <w:bodyDiv w:val="1"/>
      <w:marLeft w:val="0"/>
      <w:marRight w:val="0"/>
      <w:marTop w:val="0"/>
      <w:marBottom w:val="0"/>
      <w:divBdr>
        <w:top w:val="none" w:sz="0" w:space="0" w:color="auto"/>
        <w:left w:val="none" w:sz="0" w:space="0" w:color="auto"/>
        <w:bottom w:val="none" w:sz="0" w:space="0" w:color="auto"/>
        <w:right w:val="none" w:sz="0" w:space="0" w:color="auto"/>
      </w:divBdr>
    </w:div>
    <w:div w:id="2106227486">
      <w:bodyDiv w:val="1"/>
      <w:marLeft w:val="0"/>
      <w:marRight w:val="0"/>
      <w:marTop w:val="0"/>
      <w:marBottom w:val="0"/>
      <w:divBdr>
        <w:top w:val="none" w:sz="0" w:space="0" w:color="auto"/>
        <w:left w:val="none" w:sz="0" w:space="0" w:color="auto"/>
        <w:bottom w:val="none" w:sz="0" w:space="0" w:color="auto"/>
        <w:right w:val="none" w:sz="0" w:space="0" w:color="auto"/>
      </w:divBdr>
    </w:div>
    <w:div w:id="2123067947">
      <w:bodyDiv w:val="1"/>
      <w:marLeft w:val="0"/>
      <w:marRight w:val="0"/>
      <w:marTop w:val="0"/>
      <w:marBottom w:val="0"/>
      <w:divBdr>
        <w:top w:val="none" w:sz="0" w:space="0" w:color="auto"/>
        <w:left w:val="none" w:sz="0" w:space="0" w:color="auto"/>
        <w:bottom w:val="none" w:sz="0" w:space="0" w:color="auto"/>
        <w:right w:val="none" w:sz="0" w:space="0" w:color="auto"/>
      </w:divBdr>
      <w:divsChild>
        <w:div w:id="1175612557">
          <w:marLeft w:val="0"/>
          <w:marRight w:val="0"/>
          <w:marTop w:val="0"/>
          <w:marBottom w:val="0"/>
          <w:divBdr>
            <w:top w:val="none" w:sz="0" w:space="0" w:color="auto"/>
            <w:left w:val="none" w:sz="0" w:space="0" w:color="auto"/>
            <w:bottom w:val="none" w:sz="0" w:space="0" w:color="auto"/>
            <w:right w:val="none" w:sz="0" w:space="0" w:color="auto"/>
          </w:divBdr>
          <w:divsChild>
            <w:div w:id="5406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E037837-8C8A-44C3-8B3D-A158F021B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4199</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Feven Jemaneh (2326708)</cp:lastModifiedBy>
  <cp:revision>9</cp:revision>
  <dcterms:created xsi:type="dcterms:W3CDTF">2025-11-20T10:19:00Z</dcterms:created>
  <dcterms:modified xsi:type="dcterms:W3CDTF">2025-12-11T12:53:00Z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2025-11-01T06:41:25Z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d6627ddc-ee00-40e7-a398-d4b9b84fd42f</vt:lpwstr>
  </property>
  <property fmtid="{D5CDD505-2E9C-101B-9397-08002B2CF9AE}" pid="7" name="MSIP_Label_defa4170-0d19-0005-0004-bc88714345d2_ActionId">
    <vt:lpwstr>544074d0-0532-4543-9239-21128eb0aadd</vt:lpwstr>
  </property>
  <property fmtid="{D5CDD505-2E9C-101B-9397-08002B2CF9AE}" pid="8" name="MSIP_Label_defa4170-0d19-0005-0004-bc88714345d2_ContentBits">
    <vt:lpwstr>0</vt:lpwstr>
  </property>
</Properties>
</file>