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B0B5C" w14:textId="77777777" w:rsidR="00B1278C" w:rsidRDefault="00B1278C"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6C4652D6" w14:textId="77777777" w:rsidR="00F74030" w:rsidRDefault="00F74030"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46E22425" w14:textId="77777777" w:rsidR="00F74030" w:rsidRDefault="00F74030"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3B7A0EE9" w14:textId="673D46D1" w:rsidR="00F74030" w:rsidRDefault="0091126A" w:rsidP="0091126A">
      <w:pPr>
        <w:spacing w:before="100" w:beforeAutospacing="1" w:after="100" w:afterAutospacing="1" w:line="360" w:lineRule="auto"/>
        <w:outlineLvl w:val="0"/>
        <w:rPr>
          <w:rFonts w:ascii="Arial" w:eastAsia="Times New Roman" w:hAnsi="Arial" w:cs="Arial"/>
          <w:b/>
          <w:bCs/>
          <w:kern w:val="36"/>
          <w:lang w:eastAsia="en-GB"/>
          <w14:ligatures w14:val="none"/>
        </w:rPr>
      </w:pPr>
      <w:r>
        <w:rPr>
          <w:noProof/>
        </w:rPr>
        <w:drawing>
          <wp:inline distT="0" distB="0" distL="0" distR="0" wp14:anchorId="34D2AAB3" wp14:editId="4A21EA3F">
            <wp:extent cx="2857500" cy="1590675"/>
            <wp:effectExtent l="0" t="0" r="0" b="9525"/>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7500" cy="1590675"/>
                    </a:xfrm>
                    <a:prstGeom prst="rect">
                      <a:avLst/>
                    </a:prstGeom>
                    <a:noFill/>
                    <a:ln>
                      <a:noFill/>
                    </a:ln>
                  </pic:spPr>
                </pic:pic>
              </a:graphicData>
            </a:graphic>
          </wp:inline>
        </w:drawing>
      </w:r>
    </w:p>
    <w:p w14:paraId="5235AA4E" w14:textId="77777777" w:rsidR="00F74030" w:rsidRDefault="00F74030"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1B8DC473" w14:textId="77777777" w:rsidR="00F74030" w:rsidRDefault="00F74030" w:rsidP="003274D7">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5897BC7C" w14:textId="77777777" w:rsidR="00F74030" w:rsidRPr="008B7544" w:rsidRDefault="00F74030" w:rsidP="008B7544">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8B7544">
        <w:rPr>
          <w:rStyle w:val="normaltextrun"/>
          <w:rFonts w:ascii="Arial" w:eastAsiaTheme="majorEastAsia" w:hAnsi="Arial" w:cs="Arial"/>
          <w:b/>
          <w:bCs/>
          <w:color w:val="000000"/>
          <w:sz w:val="22"/>
          <w:szCs w:val="22"/>
        </w:rPr>
        <w:t>Asfia Akhtar</w:t>
      </w:r>
      <w:r w:rsidRPr="008B7544">
        <w:rPr>
          <w:rStyle w:val="eop"/>
          <w:rFonts w:ascii="Arial" w:eastAsiaTheme="majorEastAsia" w:hAnsi="Arial" w:cs="Arial"/>
          <w:color w:val="000000"/>
          <w:sz w:val="22"/>
          <w:szCs w:val="22"/>
        </w:rPr>
        <w:t> </w:t>
      </w:r>
    </w:p>
    <w:p w14:paraId="5026C5E6" w14:textId="77777777" w:rsidR="00F74030" w:rsidRPr="008B7544" w:rsidRDefault="00F74030" w:rsidP="008B7544">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8B7544">
        <w:rPr>
          <w:rStyle w:val="normaltextrun"/>
          <w:rFonts w:ascii="Arial" w:eastAsiaTheme="majorEastAsia" w:hAnsi="Arial" w:cs="Arial"/>
          <w:b/>
          <w:bCs/>
          <w:color w:val="000000"/>
          <w:sz w:val="22"/>
          <w:szCs w:val="22"/>
        </w:rPr>
        <w:t>2432708</w:t>
      </w:r>
      <w:r w:rsidRPr="008B7544">
        <w:rPr>
          <w:rStyle w:val="eop"/>
          <w:rFonts w:ascii="Arial" w:eastAsiaTheme="majorEastAsia" w:hAnsi="Arial" w:cs="Arial"/>
          <w:color w:val="000000"/>
          <w:sz w:val="22"/>
          <w:szCs w:val="22"/>
        </w:rPr>
        <w:t> </w:t>
      </w:r>
    </w:p>
    <w:p w14:paraId="7A82F51F" w14:textId="3BB51CAD" w:rsidR="00F74030" w:rsidRPr="008B7544" w:rsidRDefault="00F74030" w:rsidP="008B7544">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8B7544">
        <w:rPr>
          <w:rStyle w:val="normaltextrun"/>
          <w:rFonts w:ascii="Arial" w:eastAsiaTheme="majorEastAsia" w:hAnsi="Arial" w:cs="Arial"/>
          <w:b/>
          <w:bCs/>
          <w:color w:val="000000"/>
          <w:sz w:val="22"/>
          <w:szCs w:val="22"/>
        </w:rPr>
        <w:t>LCHS4003</w:t>
      </w:r>
    </w:p>
    <w:p w14:paraId="0D02AE09" w14:textId="77777777" w:rsidR="00F74030" w:rsidRPr="008B7544" w:rsidRDefault="00F74030" w:rsidP="008B7544">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8B7544">
        <w:rPr>
          <w:rStyle w:val="normaltextrun"/>
          <w:rFonts w:ascii="Arial" w:eastAsiaTheme="majorEastAsia" w:hAnsi="Arial" w:cs="Arial"/>
          <w:b/>
          <w:bCs/>
          <w:color w:val="000000"/>
          <w:sz w:val="22"/>
          <w:szCs w:val="22"/>
        </w:rPr>
        <w:t>Introduction to Health and Social Care</w:t>
      </w:r>
      <w:r w:rsidRPr="008B7544">
        <w:rPr>
          <w:rStyle w:val="eop"/>
          <w:rFonts w:ascii="Arial" w:eastAsiaTheme="majorEastAsia" w:hAnsi="Arial" w:cs="Arial"/>
          <w:color w:val="000000"/>
          <w:sz w:val="22"/>
          <w:szCs w:val="22"/>
        </w:rPr>
        <w:t> </w:t>
      </w:r>
    </w:p>
    <w:p w14:paraId="3ADB47D7" w14:textId="1DC8CF79" w:rsidR="00F74030" w:rsidRPr="008B7544" w:rsidRDefault="00F74030" w:rsidP="008B7544">
      <w:pPr>
        <w:pStyle w:val="paragraph"/>
        <w:spacing w:before="0" w:beforeAutospacing="0" w:after="0" w:afterAutospacing="0" w:line="360" w:lineRule="auto"/>
        <w:ind w:right="465"/>
        <w:jc w:val="center"/>
        <w:textAlignment w:val="baseline"/>
        <w:rPr>
          <w:rFonts w:ascii="Segoe UI" w:hAnsi="Segoe UI" w:cs="Segoe UI"/>
          <w:color w:val="000000"/>
          <w:sz w:val="22"/>
          <w:szCs w:val="22"/>
        </w:rPr>
      </w:pPr>
      <w:r w:rsidRPr="008B7544">
        <w:rPr>
          <w:rStyle w:val="normaltextrun"/>
          <w:rFonts w:ascii="Arial" w:eastAsiaTheme="majorEastAsia" w:hAnsi="Arial" w:cs="Arial"/>
          <w:color w:val="000000"/>
          <w:sz w:val="22"/>
          <w:szCs w:val="22"/>
        </w:rPr>
        <w:t>Dr Aishat Bakre</w:t>
      </w:r>
      <w:r w:rsidRPr="008B7544">
        <w:rPr>
          <w:rStyle w:val="scxw239395529"/>
          <w:rFonts w:ascii="Arial" w:eastAsiaTheme="majorEastAsia" w:hAnsi="Arial" w:cs="Arial"/>
          <w:color w:val="000000"/>
          <w:sz w:val="22"/>
          <w:szCs w:val="22"/>
        </w:rPr>
        <w:t> </w:t>
      </w:r>
      <w:r w:rsidRPr="008B7544">
        <w:rPr>
          <w:rFonts w:ascii="Arial" w:hAnsi="Arial" w:cs="Arial"/>
          <w:color w:val="000000"/>
          <w:sz w:val="22"/>
          <w:szCs w:val="22"/>
        </w:rPr>
        <w:br/>
      </w:r>
      <w:r w:rsidR="008B7544" w:rsidRPr="008B7544">
        <w:rPr>
          <w:rStyle w:val="normaltextrun"/>
          <w:rFonts w:ascii="Arial" w:eastAsiaTheme="majorEastAsia" w:hAnsi="Arial" w:cs="Arial"/>
          <w:color w:val="000000"/>
          <w:sz w:val="22"/>
          <w:szCs w:val="22"/>
        </w:rPr>
        <w:t>Written assignment on a case study</w:t>
      </w:r>
    </w:p>
    <w:p w14:paraId="02965855" w14:textId="77777777" w:rsidR="008B7544" w:rsidRDefault="008B7544" w:rsidP="00F74030">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66633A9B" w14:textId="77777777" w:rsidR="008B7544" w:rsidRDefault="008B7544" w:rsidP="00F74030">
      <w:pPr>
        <w:pStyle w:val="paragraph"/>
        <w:spacing w:before="0" w:beforeAutospacing="0" w:after="0" w:afterAutospacing="0"/>
        <w:ind w:right="465"/>
        <w:jc w:val="center"/>
        <w:textAlignment w:val="baseline"/>
        <w:rPr>
          <w:rStyle w:val="normaltextrun"/>
          <w:rFonts w:ascii="Arial" w:eastAsiaTheme="majorEastAsia" w:hAnsi="Arial" w:cs="Arial"/>
          <w:b/>
          <w:bCs/>
          <w:color w:val="000000"/>
          <w:sz w:val="22"/>
          <w:szCs w:val="22"/>
        </w:rPr>
      </w:pPr>
    </w:p>
    <w:p w14:paraId="095FE245" w14:textId="4479CEE8" w:rsidR="00F74030" w:rsidRDefault="008B7544" w:rsidP="00F74030">
      <w:pPr>
        <w:pStyle w:val="paragraph"/>
        <w:spacing w:before="0" w:beforeAutospacing="0" w:after="0" w:afterAutospacing="0"/>
        <w:ind w:right="465"/>
        <w:jc w:val="center"/>
        <w:textAlignment w:val="baseline"/>
        <w:rPr>
          <w:rFonts w:ascii="Segoe UI" w:hAnsi="Segoe UI" w:cs="Segoe UI"/>
          <w:color w:val="000000"/>
          <w:sz w:val="18"/>
          <w:szCs w:val="18"/>
        </w:rPr>
      </w:pPr>
      <w:r>
        <w:rPr>
          <w:rStyle w:val="normaltextrun"/>
          <w:rFonts w:ascii="Arial" w:eastAsiaTheme="majorEastAsia" w:hAnsi="Arial" w:cs="Arial"/>
          <w:b/>
          <w:bCs/>
          <w:color w:val="000000"/>
          <w:sz w:val="22"/>
          <w:szCs w:val="22"/>
        </w:rPr>
        <w:t>19/11</w:t>
      </w:r>
      <w:r w:rsidR="00F74030">
        <w:rPr>
          <w:rStyle w:val="normaltextrun"/>
          <w:rFonts w:ascii="Arial" w:eastAsiaTheme="majorEastAsia" w:hAnsi="Arial" w:cs="Arial"/>
          <w:b/>
          <w:bCs/>
          <w:color w:val="000000"/>
          <w:sz w:val="22"/>
          <w:szCs w:val="22"/>
        </w:rPr>
        <w:t>/25</w:t>
      </w:r>
      <w:r w:rsidR="00F74030">
        <w:rPr>
          <w:rStyle w:val="eop"/>
          <w:rFonts w:ascii="Arial" w:eastAsiaTheme="majorEastAsia" w:hAnsi="Arial" w:cs="Arial"/>
          <w:color w:val="000000"/>
          <w:sz w:val="22"/>
          <w:szCs w:val="22"/>
        </w:rPr>
        <w:t> </w:t>
      </w:r>
    </w:p>
    <w:p w14:paraId="2D4A6C76" w14:textId="77777777" w:rsidR="00F74030" w:rsidRDefault="00F74030"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0D8F7F7F" w14:textId="77777777" w:rsidR="00F74030" w:rsidRDefault="00F74030" w:rsidP="00F74030">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20DCE1A3" w14:textId="77777777"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3BB3A108" w14:textId="77777777"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1ED03A25" w14:textId="77777777"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581A9BA1" w14:textId="77777777"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BC02422" w14:textId="77777777"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6DA73882" w14:textId="6BDB25C2" w:rsidR="00B1278C" w:rsidRDefault="00B1278C" w:rsidP="00DF497F">
      <w:pPr>
        <w:spacing w:before="100" w:beforeAutospacing="1" w:after="100" w:afterAutospacing="1" w:line="360" w:lineRule="auto"/>
        <w:outlineLvl w:val="0"/>
        <w:rPr>
          <w:rFonts w:ascii="Arial" w:eastAsia="Times New Roman" w:hAnsi="Arial" w:cs="Arial"/>
          <w:b/>
          <w:bCs/>
          <w:kern w:val="36"/>
          <w:lang w:eastAsia="en-GB"/>
          <w14:ligatures w14:val="none"/>
        </w:rPr>
      </w:pPr>
    </w:p>
    <w:p w14:paraId="22E103D1" w14:textId="3DA7DD22" w:rsidR="00DF497F" w:rsidRPr="00DF497F" w:rsidRDefault="00DF497F" w:rsidP="00DF497F">
      <w:pPr>
        <w:spacing w:before="100" w:beforeAutospacing="1" w:after="100" w:afterAutospacing="1" w:line="360" w:lineRule="auto"/>
        <w:outlineLvl w:val="0"/>
        <w:rPr>
          <w:rFonts w:ascii="Arial" w:eastAsia="Times New Roman" w:hAnsi="Arial" w:cs="Arial"/>
          <w:b/>
          <w:bCs/>
          <w:kern w:val="36"/>
          <w:lang w:eastAsia="en-GB"/>
          <w14:ligatures w14:val="none"/>
        </w:rPr>
      </w:pPr>
      <w:r w:rsidRPr="00DF497F">
        <w:rPr>
          <w:rFonts w:ascii="Arial" w:eastAsia="Times New Roman" w:hAnsi="Arial" w:cs="Arial"/>
          <w:b/>
          <w:bCs/>
          <w:kern w:val="36"/>
          <w:lang w:eastAsia="en-GB"/>
          <w14:ligatures w14:val="none"/>
        </w:rPr>
        <w:t xml:space="preserve">Contents </w:t>
      </w:r>
    </w:p>
    <w:p w14:paraId="2D5C2638" w14:textId="6A236024" w:rsidR="00DF497F" w:rsidRPr="00DF497F" w:rsidRDefault="00DF497F"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DF497F">
        <w:rPr>
          <w:rFonts w:ascii="Arial" w:eastAsia="Times New Roman" w:hAnsi="Arial" w:cs="Arial"/>
          <w:kern w:val="0"/>
          <w:lang w:eastAsia="en-GB"/>
          <w14:ligatures w14:val="none"/>
        </w:rPr>
        <w:t>Introduction ...............................................................</w:t>
      </w:r>
      <w:r w:rsidR="00975BBD">
        <w:rPr>
          <w:rFonts w:ascii="Arial" w:eastAsia="Times New Roman" w:hAnsi="Arial" w:cs="Arial"/>
          <w:kern w:val="0"/>
          <w:lang w:eastAsia="en-GB"/>
          <w14:ligatures w14:val="none"/>
        </w:rPr>
        <w:t>....................</w:t>
      </w:r>
      <w:r w:rsidR="00A85A4D">
        <w:rPr>
          <w:rFonts w:ascii="Arial" w:eastAsia="Times New Roman" w:hAnsi="Arial" w:cs="Arial"/>
          <w:kern w:val="0"/>
          <w:lang w:eastAsia="en-GB"/>
          <w14:ligatures w14:val="none"/>
        </w:rPr>
        <w:t>...</w:t>
      </w:r>
      <w:r w:rsidR="00975BBD">
        <w:rPr>
          <w:rFonts w:ascii="Arial" w:eastAsia="Times New Roman" w:hAnsi="Arial" w:cs="Arial"/>
          <w:kern w:val="0"/>
          <w:lang w:eastAsia="en-GB"/>
          <w14:ligatures w14:val="none"/>
        </w:rPr>
        <w:t>.</w:t>
      </w:r>
      <w:r w:rsidR="006041BC" w:rsidRPr="00975BBD">
        <w:rPr>
          <w:rFonts w:ascii="Arial" w:eastAsia="Times New Roman" w:hAnsi="Arial" w:cs="Arial"/>
          <w:kern w:val="0"/>
          <w:lang w:eastAsia="en-GB"/>
          <w14:ligatures w14:val="none"/>
        </w:rPr>
        <w:t xml:space="preserve">Page </w:t>
      </w:r>
      <w:r w:rsidR="00B1278C">
        <w:rPr>
          <w:rFonts w:ascii="Arial" w:eastAsia="Times New Roman" w:hAnsi="Arial" w:cs="Arial"/>
          <w:kern w:val="0"/>
          <w:lang w:eastAsia="en-GB"/>
          <w14:ligatures w14:val="none"/>
        </w:rPr>
        <w:t>3</w:t>
      </w:r>
    </w:p>
    <w:p w14:paraId="4332FC26" w14:textId="3E7657D2" w:rsidR="00DF497F" w:rsidRPr="00DF497F" w:rsidRDefault="00DF497F"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DF497F">
        <w:rPr>
          <w:rFonts w:ascii="Arial" w:eastAsia="Times New Roman" w:hAnsi="Arial" w:cs="Arial"/>
          <w:kern w:val="0"/>
          <w:lang w:eastAsia="en-GB"/>
          <w14:ligatures w14:val="none"/>
        </w:rPr>
        <w:t>The Importance of Effective Communication ..............</w:t>
      </w:r>
      <w:r w:rsidR="00975BBD">
        <w:rPr>
          <w:rFonts w:ascii="Arial" w:eastAsia="Times New Roman" w:hAnsi="Arial" w:cs="Arial"/>
          <w:kern w:val="0"/>
          <w:lang w:eastAsia="en-GB"/>
          <w14:ligatures w14:val="none"/>
        </w:rPr>
        <w:t>.....................</w:t>
      </w:r>
      <w:r w:rsidR="00A85A4D">
        <w:rPr>
          <w:rFonts w:ascii="Arial" w:eastAsia="Times New Roman" w:hAnsi="Arial" w:cs="Arial"/>
          <w:kern w:val="0"/>
          <w:lang w:eastAsia="en-GB"/>
          <w14:ligatures w14:val="none"/>
        </w:rPr>
        <w:t>.</w:t>
      </w:r>
      <w:r w:rsidRPr="00DF497F">
        <w:rPr>
          <w:rFonts w:ascii="Arial" w:eastAsia="Times New Roman" w:hAnsi="Arial" w:cs="Arial"/>
          <w:kern w:val="0"/>
          <w:lang w:eastAsia="en-GB"/>
          <w14:ligatures w14:val="none"/>
        </w:rPr>
        <w:t xml:space="preserve">Page </w:t>
      </w:r>
      <w:r w:rsidR="00B1278C">
        <w:rPr>
          <w:rFonts w:ascii="Arial" w:eastAsia="Times New Roman" w:hAnsi="Arial" w:cs="Arial"/>
          <w:kern w:val="0"/>
          <w:lang w:eastAsia="en-GB"/>
          <w14:ligatures w14:val="none"/>
        </w:rPr>
        <w:t>3</w:t>
      </w:r>
    </w:p>
    <w:p w14:paraId="1600146D" w14:textId="612C34C5" w:rsidR="00DF497F" w:rsidRPr="00975BBD" w:rsidRDefault="00DF497F"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DF497F">
        <w:rPr>
          <w:rFonts w:ascii="Arial" w:eastAsia="Times New Roman" w:hAnsi="Arial" w:cs="Arial"/>
          <w:kern w:val="0"/>
          <w:lang w:eastAsia="en-GB"/>
          <w14:ligatures w14:val="none"/>
        </w:rPr>
        <w:t>The Importance of Administrative Skills and Record Keeping</w:t>
      </w:r>
      <w:r w:rsidR="00A85A4D">
        <w:rPr>
          <w:rFonts w:ascii="Arial" w:eastAsia="Times New Roman" w:hAnsi="Arial" w:cs="Arial"/>
          <w:kern w:val="0"/>
          <w:lang w:eastAsia="en-GB"/>
          <w14:ligatures w14:val="none"/>
        </w:rPr>
        <w:t>……....</w:t>
      </w:r>
      <w:r w:rsidR="00A85A4D" w:rsidRPr="00DF497F">
        <w:rPr>
          <w:rFonts w:ascii="Arial" w:eastAsia="Times New Roman" w:hAnsi="Arial" w:cs="Arial"/>
          <w:kern w:val="0"/>
          <w:lang w:eastAsia="en-GB"/>
          <w14:ligatures w14:val="none"/>
        </w:rPr>
        <w:t>Page</w:t>
      </w:r>
      <w:r w:rsidRPr="00DF497F">
        <w:rPr>
          <w:rFonts w:ascii="Arial" w:eastAsia="Times New Roman" w:hAnsi="Arial" w:cs="Arial"/>
          <w:kern w:val="0"/>
          <w:lang w:eastAsia="en-GB"/>
          <w14:ligatures w14:val="none"/>
        </w:rPr>
        <w:t xml:space="preserve"> </w:t>
      </w:r>
      <w:r w:rsidR="00B1278C">
        <w:rPr>
          <w:rFonts w:ascii="Arial" w:eastAsia="Times New Roman" w:hAnsi="Arial" w:cs="Arial"/>
          <w:kern w:val="0"/>
          <w:lang w:eastAsia="en-GB"/>
          <w14:ligatures w14:val="none"/>
        </w:rPr>
        <w:t>5</w:t>
      </w:r>
    </w:p>
    <w:p w14:paraId="4155DF24" w14:textId="0034C19E" w:rsidR="00434107" w:rsidRPr="00DF497F" w:rsidRDefault="00434107"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85A4D">
        <w:rPr>
          <w:rFonts w:ascii="Arial" w:eastAsia="Times New Roman" w:hAnsi="Arial" w:cs="Arial"/>
          <w:kern w:val="0"/>
          <w:lang w:eastAsia="en-GB"/>
          <w14:ligatures w14:val="none"/>
        </w:rPr>
        <w:t>The Importance of Collaborative Working…</w:t>
      </w:r>
      <w:r>
        <w:rPr>
          <w:rFonts w:ascii="Arial" w:eastAsia="Times New Roman" w:hAnsi="Arial" w:cs="Arial"/>
          <w:kern w:val="0"/>
          <w:lang w:eastAsia="en-GB"/>
          <w14:ligatures w14:val="none"/>
        </w:rPr>
        <w:t>……………………</w:t>
      </w:r>
      <w:r w:rsidR="007F333C">
        <w:rPr>
          <w:rFonts w:ascii="Arial" w:eastAsia="Times New Roman" w:hAnsi="Arial" w:cs="Arial"/>
          <w:kern w:val="0"/>
          <w:lang w:eastAsia="en-GB"/>
          <w14:ligatures w14:val="none"/>
        </w:rPr>
        <w:t>…</w:t>
      </w:r>
      <w:r w:rsidR="00A85A4D">
        <w:rPr>
          <w:rFonts w:ascii="Arial" w:eastAsia="Times New Roman" w:hAnsi="Arial" w:cs="Arial"/>
          <w:kern w:val="0"/>
          <w:lang w:eastAsia="en-GB"/>
          <w14:ligatures w14:val="none"/>
        </w:rPr>
        <w:t>…. Page</w:t>
      </w:r>
      <w:r w:rsidR="007F333C">
        <w:rPr>
          <w:rFonts w:ascii="Arial" w:eastAsia="Times New Roman" w:hAnsi="Arial" w:cs="Arial"/>
          <w:kern w:val="0"/>
          <w:lang w:eastAsia="en-GB"/>
          <w14:ligatures w14:val="none"/>
        </w:rPr>
        <w:t xml:space="preserve"> </w:t>
      </w:r>
      <w:r w:rsidR="00B1278C">
        <w:rPr>
          <w:rFonts w:ascii="Arial" w:eastAsia="Times New Roman" w:hAnsi="Arial" w:cs="Arial"/>
          <w:kern w:val="0"/>
          <w:lang w:eastAsia="en-GB"/>
          <w14:ligatures w14:val="none"/>
        </w:rPr>
        <w:t>6</w:t>
      </w:r>
    </w:p>
    <w:p w14:paraId="1C1C4C2D" w14:textId="646FC8ED" w:rsidR="00DF497F" w:rsidRPr="00DF497F" w:rsidRDefault="00DF497F"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DF497F">
        <w:rPr>
          <w:rFonts w:ascii="Arial" w:eastAsia="Times New Roman" w:hAnsi="Arial" w:cs="Arial"/>
          <w:kern w:val="0"/>
          <w:lang w:eastAsia="en-GB"/>
          <w14:ligatures w14:val="none"/>
        </w:rPr>
        <w:t>Conclusion ....................................................................</w:t>
      </w:r>
      <w:r w:rsidR="00A85A4D">
        <w:rPr>
          <w:rFonts w:ascii="Arial" w:eastAsia="Times New Roman" w:hAnsi="Arial" w:cs="Arial"/>
          <w:kern w:val="0"/>
          <w:lang w:eastAsia="en-GB"/>
          <w14:ligatures w14:val="none"/>
        </w:rPr>
        <w:t>....................</w:t>
      </w:r>
      <w:r w:rsidRPr="00DF497F">
        <w:rPr>
          <w:rFonts w:ascii="Arial" w:eastAsia="Times New Roman" w:hAnsi="Arial" w:cs="Arial"/>
          <w:kern w:val="0"/>
          <w:lang w:eastAsia="en-GB"/>
          <w14:ligatures w14:val="none"/>
        </w:rPr>
        <w:t xml:space="preserve">Page </w:t>
      </w:r>
      <w:r w:rsidR="00B1278C">
        <w:rPr>
          <w:rFonts w:ascii="Arial" w:eastAsia="Times New Roman" w:hAnsi="Arial" w:cs="Arial"/>
          <w:kern w:val="0"/>
          <w:lang w:eastAsia="en-GB"/>
          <w14:ligatures w14:val="none"/>
        </w:rPr>
        <w:t>7</w:t>
      </w:r>
    </w:p>
    <w:p w14:paraId="04A32521" w14:textId="4929BE3D" w:rsidR="00DF497F" w:rsidRPr="00DF497F" w:rsidRDefault="00DF497F" w:rsidP="00DF497F">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DF497F">
        <w:rPr>
          <w:rFonts w:ascii="Arial" w:eastAsia="Times New Roman" w:hAnsi="Arial" w:cs="Arial"/>
          <w:kern w:val="0"/>
          <w:lang w:eastAsia="en-GB"/>
          <w14:ligatures w14:val="none"/>
        </w:rPr>
        <w:t>References ....................................................................</w:t>
      </w:r>
      <w:r w:rsidR="00A85A4D">
        <w:rPr>
          <w:rFonts w:ascii="Arial" w:eastAsia="Times New Roman" w:hAnsi="Arial" w:cs="Arial"/>
          <w:kern w:val="0"/>
          <w:lang w:eastAsia="en-GB"/>
          <w14:ligatures w14:val="none"/>
        </w:rPr>
        <w:t>...................</w:t>
      </w:r>
      <w:r w:rsidRPr="00DF497F">
        <w:rPr>
          <w:rFonts w:ascii="Arial" w:eastAsia="Times New Roman" w:hAnsi="Arial" w:cs="Arial"/>
          <w:kern w:val="0"/>
          <w:lang w:eastAsia="en-GB"/>
          <w14:ligatures w14:val="none"/>
        </w:rPr>
        <w:t xml:space="preserve">Page </w:t>
      </w:r>
      <w:r w:rsidR="00B1278C">
        <w:rPr>
          <w:rFonts w:ascii="Arial" w:eastAsia="Times New Roman" w:hAnsi="Arial" w:cs="Arial"/>
          <w:kern w:val="0"/>
          <w:lang w:eastAsia="en-GB"/>
          <w14:ligatures w14:val="none"/>
        </w:rPr>
        <w:t>8</w:t>
      </w:r>
    </w:p>
    <w:p w14:paraId="48BE149F" w14:textId="77777777" w:rsidR="00C873EA" w:rsidRDefault="00C873EA" w:rsidP="00227385">
      <w:pPr>
        <w:pStyle w:val="NormalWeb"/>
        <w:spacing w:line="360" w:lineRule="auto"/>
        <w:rPr>
          <w:rFonts w:ascii="Arial" w:hAnsi="Arial" w:cs="Arial"/>
          <w:b/>
          <w:bCs/>
          <w:sz w:val="22"/>
          <w:szCs w:val="22"/>
        </w:rPr>
      </w:pPr>
    </w:p>
    <w:p w14:paraId="4984F754" w14:textId="77777777" w:rsidR="00C873EA" w:rsidRDefault="00C873EA" w:rsidP="00227385">
      <w:pPr>
        <w:pStyle w:val="NormalWeb"/>
        <w:spacing w:line="360" w:lineRule="auto"/>
        <w:rPr>
          <w:rFonts w:ascii="Arial" w:hAnsi="Arial" w:cs="Arial"/>
          <w:b/>
          <w:bCs/>
          <w:sz w:val="22"/>
          <w:szCs w:val="22"/>
        </w:rPr>
      </w:pPr>
    </w:p>
    <w:p w14:paraId="68935E64" w14:textId="77777777" w:rsidR="00C873EA" w:rsidRDefault="00C873EA" w:rsidP="00227385">
      <w:pPr>
        <w:pStyle w:val="NormalWeb"/>
        <w:spacing w:line="360" w:lineRule="auto"/>
        <w:rPr>
          <w:rFonts w:ascii="Arial" w:hAnsi="Arial" w:cs="Arial"/>
          <w:b/>
          <w:bCs/>
          <w:sz w:val="22"/>
          <w:szCs w:val="22"/>
        </w:rPr>
      </w:pPr>
    </w:p>
    <w:p w14:paraId="2192DDD6" w14:textId="77777777" w:rsidR="00C873EA" w:rsidRDefault="00C873EA" w:rsidP="00227385">
      <w:pPr>
        <w:pStyle w:val="NormalWeb"/>
        <w:spacing w:line="360" w:lineRule="auto"/>
        <w:rPr>
          <w:rFonts w:ascii="Arial" w:hAnsi="Arial" w:cs="Arial"/>
          <w:b/>
          <w:bCs/>
          <w:sz w:val="22"/>
          <w:szCs w:val="22"/>
        </w:rPr>
      </w:pPr>
    </w:p>
    <w:p w14:paraId="4EDDEBAF" w14:textId="77777777" w:rsidR="00C873EA" w:rsidRDefault="00C873EA" w:rsidP="00227385">
      <w:pPr>
        <w:pStyle w:val="NormalWeb"/>
        <w:spacing w:line="360" w:lineRule="auto"/>
        <w:rPr>
          <w:rFonts w:ascii="Arial" w:hAnsi="Arial" w:cs="Arial"/>
          <w:b/>
          <w:bCs/>
          <w:sz w:val="22"/>
          <w:szCs w:val="22"/>
        </w:rPr>
      </w:pPr>
    </w:p>
    <w:p w14:paraId="5DA09562" w14:textId="77777777" w:rsidR="00C873EA" w:rsidRDefault="00C873EA" w:rsidP="00227385">
      <w:pPr>
        <w:pStyle w:val="NormalWeb"/>
        <w:spacing w:line="360" w:lineRule="auto"/>
        <w:rPr>
          <w:rFonts w:ascii="Arial" w:hAnsi="Arial" w:cs="Arial"/>
          <w:b/>
          <w:bCs/>
          <w:sz w:val="22"/>
          <w:szCs w:val="22"/>
        </w:rPr>
      </w:pPr>
    </w:p>
    <w:p w14:paraId="4A789575" w14:textId="77777777" w:rsidR="00C873EA" w:rsidRDefault="00C873EA" w:rsidP="00227385">
      <w:pPr>
        <w:pStyle w:val="NormalWeb"/>
        <w:spacing w:line="360" w:lineRule="auto"/>
        <w:rPr>
          <w:rFonts w:ascii="Arial" w:hAnsi="Arial" w:cs="Arial"/>
          <w:b/>
          <w:bCs/>
          <w:sz w:val="22"/>
          <w:szCs w:val="22"/>
        </w:rPr>
      </w:pPr>
    </w:p>
    <w:p w14:paraId="239C7EC7" w14:textId="77777777" w:rsidR="00C873EA" w:rsidRDefault="00C873EA" w:rsidP="00227385">
      <w:pPr>
        <w:pStyle w:val="NormalWeb"/>
        <w:spacing w:line="360" w:lineRule="auto"/>
        <w:rPr>
          <w:rFonts w:ascii="Arial" w:hAnsi="Arial" w:cs="Arial"/>
          <w:b/>
          <w:bCs/>
          <w:sz w:val="22"/>
          <w:szCs w:val="22"/>
        </w:rPr>
      </w:pPr>
    </w:p>
    <w:p w14:paraId="4D2534DF" w14:textId="77777777" w:rsidR="00C873EA" w:rsidRDefault="00C873EA" w:rsidP="00227385">
      <w:pPr>
        <w:pStyle w:val="NormalWeb"/>
        <w:spacing w:line="360" w:lineRule="auto"/>
        <w:rPr>
          <w:rFonts w:ascii="Arial" w:hAnsi="Arial" w:cs="Arial"/>
          <w:b/>
          <w:bCs/>
          <w:sz w:val="22"/>
          <w:szCs w:val="22"/>
        </w:rPr>
      </w:pPr>
    </w:p>
    <w:p w14:paraId="304072C3" w14:textId="77777777" w:rsidR="00C873EA" w:rsidRDefault="00C873EA" w:rsidP="00227385">
      <w:pPr>
        <w:pStyle w:val="NormalWeb"/>
        <w:spacing w:line="360" w:lineRule="auto"/>
        <w:rPr>
          <w:rFonts w:ascii="Arial" w:hAnsi="Arial" w:cs="Arial"/>
          <w:b/>
          <w:bCs/>
          <w:sz w:val="22"/>
          <w:szCs w:val="22"/>
        </w:rPr>
      </w:pPr>
    </w:p>
    <w:p w14:paraId="3C94343F" w14:textId="77777777" w:rsidR="00C873EA" w:rsidRDefault="00C873EA" w:rsidP="00227385">
      <w:pPr>
        <w:pStyle w:val="NormalWeb"/>
        <w:spacing w:line="360" w:lineRule="auto"/>
        <w:rPr>
          <w:rFonts w:ascii="Arial" w:hAnsi="Arial" w:cs="Arial"/>
          <w:b/>
          <w:bCs/>
          <w:sz w:val="22"/>
          <w:szCs w:val="22"/>
        </w:rPr>
      </w:pPr>
    </w:p>
    <w:p w14:paraId="06BC75BB" w14:textId="77777777" w:rsidR="00C873EA" w:rsidRDefault="00C873EA" w:rsidP="00227385">
      <w:pPr>
        <w:pStyle w:val="NormalWeb"/>
        <w:spacing w:line="360" w:lineRule="auto"/>
        <w:rPr>
          <w:rFonts w:ascii="Arial" w:hAnsi="Arial" w:cs="Arial"/>
          <w:b/>
          <w:bCs/>
          <w:sz w:val="22"/>
          <w:szCs w:val="22"/>
        </w:rPr>
      </w:pPr>
    </w:p>
    <w:p w14:paraId="795A665D" w14:textId="77777777" w:rsidR="0091126A" w:rsidRDefault="0091126A" w:rsidP="00227385">
      <w:pPr>
        <w:pStyle w:val="NormalWeb"/>
        <w:spacing w:line="360" w:lineRule="auto"/>
        <w:rPr>
          <w:rFonts w:ascii="Arial" w:hAnsi="Arial" w:cs="Arial"/>
          <w:b/>
          <w:bCs/>
          <w:sz w:val="22"/>
          <w:szCs w:val="22"/>
        </w:rPr>
      </w:pPr>
    </w:p>
    <w:p w14:paraId="21BF0A35" w14:textId="77777777" w:rsidR="00280D45" w:rsidRDefault="00280D45" w:rsidP="00227385">
      <w:pPr>
        <w:pStyle w:val="NormalWeb"/>
        <w:spacing w:line="360" w:lineRule="auto"/>
        <w:rPr>
          <w:rFonts w:ascii="Arial" w:hAnsi="Arial" w:cs="Arial"/>
          <w:b/>
          <w:bCs/>
          <w:sz w:val="22"/>
          <w:szCs w:val="22"/>
        </w:rPr>
      </w:pPr>
    </w:p>
    <w:p w14:paraId="0501BBD6" w14:textId="77777777" w:rsidR="00280D45" w:rsidRDefault="00280D45" w:rsidP="00227385">
      <w:pPr>
        <w:pStyle w:val="NormalWeb"/>
        <w:spacing w:line="360" w:lineRule="auto"/>
        <w:rPr>
          <w:rFonts w:ascii="Arial" w:hAnsi="Arial" w:cs="Arial"/>
          <w:b/>
          <w:bCs/>
          <w:sz w:val="22"/>
          <w:szCs w:val="22"/>
        </w:rPr>
      </w:pPr>
    </w:p>
    <w:p w14:paraId="2B075C1C" w14:textId="38F75EEF" w:rsidR="00227385" w:rsidRDefault="00B1278C" w:rsidP="00227385">
      <w:pPr>
        <w:pStyle w:val="NormalWeb"/>
        <w:spacing w:line="360" w:lineRule="auto"/>
        <w:rPr>
          <w:rFonts w:ascii="Arial" w:hAnsi="Arial" w:cs="Arial"/>
          <w:b/>
          <w:bCs/>
          <w:sz w:val="22"/>
          <w:szCs w:val="22"/>
        </w:rPr>
      </w:pPr>
      <w:r>
        <w:rPr>
          <w:rFonts w:ascii="Arial" w:hAnsi="Arial" w:cs="Arial"/>
          <w:b/>
          <w:bCs/>
          <w:sz w:val="22"/>
          <w:szCs w:val="22"/>
        </w:rPr>
        <w:lastRenderedPageBreak/>
        <w:t xml:space="preserve">1. </w:t>
      </w:r>
      <w:r w:rsidR="00816F3A" w:rsidRPr="00816F3A">
        <w:rPr>
          <w:rFonts w:ascii="Arial" w:hAnsi="Arial" w:cs="Arial"/>
          <w:b/>
          <w:bCs/>
          <w:sz w:val="22"/>
          <w:szCs w:val="22"/>
        </w:rPr>
        <w:t>Introduction</w:t>
      </w:r>
    </w:p>
    <w:p w14:paraId="058A5B72" w14:textId="6DCA7355" w:rsidR="00FC40A8" w:rsidRDefault="00816F3A" w:rsidP="00227385">
      <w:pPr>
        <w:pStyle w:val="NormalWeb"/>
        <w:spacing w:line="360" w:lineRule="auto"/>
        <w:rPr>
          <w:rFonts w:ascii="Arial" w:hAnsi="Arial" w:cs="Arial"/>
          <w:sz w:val="22"/>
          <w:szCs w:val="22"/>
        </w:rPr>
      </w:pPr>
      <w:r w:rsidRPr="00816F3A">
        <w:rPr>
          <w:rFonts w:ascii="Arial" w:hAnsi="Arial" w:cs="Arial"/>
          <w:sz w:val="22"/>
          <w:szCs w:val="22"/>
        </w:rPr>
        <w:t xml:space="preserve">Mrs Mann is an older adult whose first language is Urdu, and her limited proficiency in English can present challenges to effective communication and engagement in her care. Her situation emphasises the importance of clear communication, accurate record keeping, and collaborative working within health and social care. These elements are vital for ensuring safe, person-centred, and legally compliant practice. This </w:t>
      </w:r>
      <w:r w:rsidR="00914C22">
        <w:rPr>
          <w:rFonts w:ascii="Arial" w:hAnsi="Arial" w:cs="Arial"/>
          <w:sz w:val="22"/>
          <w:szCs w:val="22"/>
        </w:rPr>
        <w:t>report</w:t>
      </w:r>
      <w:r w:rsidRPr="00816F3A">
        <w:rPr>
          <w:rFonts w:ascii="Arial" w:hAnsi="Arial" w:cs="Arial"/>
          <w:sz w:val="22"/>
          <w:szCs w:val="22"/>
        </w:rPr>
        <w:t xml:space="preserve"> aims to explore the significance of effective communication, using communication theories such as Shannon and Weaver’s and Argyle’s to illustrate how misunderstandings might occur and how they can be minimised. It will also reflect on the role of legislation</w:t>
      </w:r>
      <w:r w:rsidR="00914C22">
        <w:rPr>
          <w:rFonts w:ascii="Arial" w:hAnsi="Arial" w:cs="Arial"/>
          <w:sz w:val="22"/>
          <w:szCs w:val="22"/>
        </w:rPr>
        <w:t xml:space="preserve"> </w:t>
      </w:r>
      <w:r w:rsidRPr="00816F3A">
        <w:rPr>
          <w:rFonts w:ascii="Arial" w:hAnsi="Arial" w:cs="Arial"/>
          <w:sz w:val="22"/>
          <w:szCs w:val="22"/>
        </w:rPr>
        <w:t>including the Equality Act 2010, the Health and Social Care Act 2012, and data protection laws</w:t>
      </w:r>
      <w:r w:rsidR="00914C22">
        <w:rPr>
          <w:rFonts w:ascii="Arial" w:hAnsi="Arial" w:cs="Arial"/>
          <w:sz w:val="22"/>
          <w:szCs w:val="22"/>
        </w:rPr>
        <w:t xml:space="preserve"> </w:t>
      </w:r>
      <w:r w:rsidRPr="00816F3A">
        <w:rPr>
          <w:rFonts w:ascii="Arial" w:hAnsi="Arial" w:cs="Arial"/>
          <w:sz w:val="22"/>
          <w:szCs w:val="22"/>
        </w:rPr>
        <w:t xml:space="preserve">in safeguarding </w:t>
      </w:r>
      <w:r w:rsidR="00914C22" w:rsidRPr="00816F3A">
        <w:rPr>
          <w:rFonts w:ascii="Arial" w:hAnsi="Arial" w:cs="Arial"/>
          <w:sz w:val="22"/>
          <w:szCs w:val="22"/>
        </w:rPr>
        <w:t>individual’s</w:t>
      </w:r>
      <w:r w:rsidR="00914C22">
        <w:rPr>
          <w:rFonts w:ascii="Arial" w:hAnsi="Arial" w:cs="Arial"/>
          <w:sz w:val="22"/>
          <w:szCs w:val="22"/>
        </w:rPr>
        <w:t xml:space="preserve"> </w:t>
      </w:r>
      <w:r w:rsidRPr="00816F3A">
        <w:rPr>
          <w:rFonts w:ascii="Arial" w:hAnsi="Arial" w:cs="Arial"/>
          <w:sz w:val="22"/>
          <w:szCs w:val="22"/>
        </w:rPr>
        <w:t xml:space="preserve">rights and promoting equitable access to services. Furthermore, the assignment will highlight the value of strong administrative skills and multi-agency collaboration in providing coordinated and holistic care. By considering these principles in relation to Mrs Mann’s circumstances, the </w:t>
      </w:r>
      <w:r w:rsidR="00914C22">
        <w:rPr>
          <w:rFonts w:ascii="Arial" w:hAnsi="Arial" w:cs="Arial"/>
          <w:sz w:val="22"/>
          <w:szCs w:val="22"/>
        </w:rPr>
        <w:t xml:space="preserve">report </w:t>
      </w:r>
      <w:r w:rsidRPr="00816F3A">
        <w:rPr>
          <w:rFonts w:ascii="Arial" w:hAnsi="Arial" w:cs="Arial"/>
          <w:sz w:val="22"/>
          <w:szCs w:val="22"/>
        </w:rPr>
        <w:t>will demonstrate how such practices can support her wellbeing, dignity, and autonomy.</w:t>
      </w:r>
    </w:p>
    <w:p w14:paraId="42FA2917" w14:textId="77777777" w:rsidR="00FC40A8" w:rsidRDefault="00FC40A8" w:rsidP="00227385">
      <w:pPr>
        <w:pStyle w:val="NormalWeb"/>
        <w:spacing w:line="360" w:lineRule="auto"/>
        <w:rPr>
          <w:rFonts w:ascii="Arial" w:hAnsi="Arial" w:cs="Arial"/>
          <w:sz w:val="22"/>
          <w:szCs w:val="22"/>
        </w:rPr>
      </w:pPr>
    </w:p>
    <w:p w14:paraId="426EE5B7" w14:textId="12EC8060" w:rsidR="00CD275A" w:rsidRPr="00FC40A8" w:rsidRDefault="00B1278C" w:rsidP="00227385">
      <w:pPr>
        <w:pStyle w:val="NormalWeb"/>
        <w:spacing w:line="360" w:lineRule="auto"/>
        <w:rPr>
          <w:rFonts w:ascii="Arial" w:hAnsi="Arial" w:cs="Arial"/>
          <w:sz w:val="22"/>
          <w:szCs w:val="22"/>
        </w:rPr>
      </w:pPr>
      <w:r>
        <w:rPr>
          <w:rFonts w:ascii="Arial" w:hAnsi="Arial" w:cs="Arial"/>
          <w:b/>
          <w:bCs/>
          <w:sz w:val="22"/>
          <w:szCs w:val="22"/>
        </w:rPr>
        <w:t xml:space="preserve">2. </w:t>
      </w:r>
      <w:r w:rsidR="00CD275A" w:rsidRPr="00CD275A">
        <w:rPr>
          <w:rFonts w:ascii="Arial" w:hAnsi="Arial" w:cs="Arial"/>
          <w:b/>
          <w:bCs/>
          <w:sz w:val="22"/>
          <w:szCs w:val="22"/>
        </w:rPr>
        <w:t xml:space="preserve">The Importance of Effective Communication </w:t>
      </w:r>
    </w:p>
    <w:p w14:paraId="56D14881" w14:textId="48432D59" w:rsidR="00FC40A8" w:rsidRDefault="00227385" w:rsidP="00227385">
      <w:pPr>
        <w:pStyle w:val="NormalWeb"/>
        <w:spacing w:line="360" w:lineRule="auto"/>
        <w:rPr>
          <w:rFonts w:ascii="Arial" w:hAnsi="Arial" w:cs="Arial"/>
          <w:sz w:val="22"/>
          <w:szCs w:val="22"/>
        </w:rPr>
      </w:pPr>
      <w:r w:rsidRPr="00227385">
        <w:rPr>
          <w:rFonts w:ascii="Arial" w:hAnsi="Arial" w:cs="Arial"/>
          <w:sz w:val="22"/>
          <w:szCs w:val="22"/>
        </w:rPr>
        <w:t>Effective communication is essential to delivering person-centred care and ensuring professional accountability</w:t>
      </w:r>
      <w:r w:rsidR="00FB2D21">
        <w:rPr>
          <w:rFonts w:ascii="Arial" w:hAnsi="Arial" w:cs="Arial"/>
          <w:sz w:val="22"/>
          <w:szCs w:val="22"/>
        </w:rPr>
        <w:t xml:space="preserve"> </w:t>
      </w:r>
      <w:r w:rsidR="00FB2D21">
        <w:t>(</w:t>
      </w:r>
      <w:r w:rsidR="00FB2D21" w:rsidRPr="00FB2D21">
        <w:rPr>
          <w:rFonts w:ascii="Arial" w:hAnsi="Arial" w:cs="Arial"/>
          <w:sz w:val="22"/>
          <w:szCs w:val="22"/>
        </w:rPr>
        <w:t>Kwame and Petrucka, 2021</w:t>
      </w:r>
      <w:r w:rsidR="00FB2D21">
        <w:t>)</w:t>
      </w:r>
      <w:r w:rsidRPr="00227385">
        <w:rPr>
          <w:rFonts w:ascii="Arial" w:hAnsi="Arial" w:cs="Arial"/>
          <w:sz w:val="22"/>
          <w:szCs w:val="22"/>
        </w:rPr>
        <w:t>. Mrs Mann, whose first language is Urdu and who speaks limited English, faces communication barriers that increase the risk of misunderstanding and social isolation</w:t>
      </w:r>
      <w:r w:rsidR="00011DF1">
        <w:rPr>
          <w:rFonts w:ascii="Arial" w:hAnsi="Arial" w:cs="Arial"/>
          <w:sz w:val="22"/>
          <w:szCs w:val="22"/>
        </w:rPr>
        <w:t xml:space="preserve"> (</w:t>
      </w:r>
      <w:r w:rsidR="00164D2E">
        <w:rPr>
          <w:rFonts w:ascii="Arial" w:hAnsi="Arial" w:cs="Arial"/>
          <w:sz w:val="22"/>
          <w:szCs w:val="22"/>
        </w:rPr>
        <w:t>O’Hagan, 2016).</w:t>
      </w:r>
      <w:r w:rsidRPr="00227385">
        <w:rPr>
          <w:rFonts w:ascii="Arial" w:hAnsi="Arial" w:cs="Arial"/>
          <w:sz w:val="22"/>
          <w:szCs w:val="22"/>
        </w:rPr>
        <w:t xml:space="preserve"> The Health and Social Care Act 2012 requires that service users are empowered to participate in decisions about their care, which demands communication that is accessible, respectful, and culturally sensitive</w:t>
      </w:r>
      <w:r w:rsidR="00AF0ECD">
        <w:rPr>
          <w:rFonts w:ascii="Arial" w:hAnsi="Arial" w:cs="Arial"/>
          <w:sz w:val="22"/>
          <w:szCs w:val="22"/>
        </w:rPr>
        <w:t xml:space="preserve"> (</w:t>
      </w:r>
      <w:r w:rsidR="0003090D">
        <w:rPr>
          <w:rFonts w:ascii="Arial" w:hAnsi="Arial" w:cs="Arial"/>
          <w:sz w:val="22"/>
          <w:szCs w:val="22"/>
        </w:rPr>
        <w:t>L</w:t>
      </w:r>
      <w:r w:rsidR="00AF0ECD">
        <w:rPr>
          <w:rFonts w:ascii="Arial" w:hAnsi="Arial" w:cs="Arial"/>
          <w:sz w:val="22"/>
          <w:szCs w:val="22"/>
        </w:rPr>
        <w:t>egislation.gov.uk, 2025)</w:t>
      </w:r>
      <w:r w:rsidRPr="00227385">
        <w:rPr>
          <w:rFonts w:ascii="Arial" w:hAnsi="Arial" w:cs="Arial"/>
          <w:sz w:val="22"/>
          <w:szCs w:val="22"/>
        </w:rPr>
        <w:t>.</w:t>
      </w:r>
    </w:p>
    <w:p w14:paraId="6A6A3042" w14:textId="77777777" w:rsidR="00B1278C" w:rsidRDefault="00FB2D21" w:rsidP="00227385">
      <w:pPr>
        <w:pStyle w:val="NormalWeb"/>
        <w:spacing w:line="360" w:lineRule="auto"/>
        <w:rPr>
          <w:rFonts w:ascii="Arial" w:hAnsi="Arial" w:cs="Arial"/>
          <w:sz w:val="22"/>
          <w:szCs w:val="22"/>
        </w:rPr>
      </w:pPr>
      <w:r w:rsidRPr="00FB2D21">
        <w:rPr>
          <w:rFonts w:ascii="Arial" w:hAnsi="Arial" w:cs="Arial"/>
          <w:sz w:val="22"/>
          <w:szCs w:val="22"/>
        </w:rPr>
        <w:t xml:space="preserve">Legislation plays a crucial role in </w:t>
      </w:r>
      <w:r>
        <w:rPr>
          <w:rFonts w:ascii="Arial" w:hAnsi="Arial" w:cs="Arial"/>
          <w:sz w:val="22"/>
          <w:szCs w:val="22"/>
        </w:rPr>
        <w:t>safeguarding</w:t>
      </w:r>
      <w:r w:rsidRPr="00FB2D21">
        <w:rPr>
          <w:rFonts w:ascii="Arial" w:hAnsi="Arial" w:cs="Arial"/>
          <w:sz w:val="22"/>
          <w:szCs w:val="22"/>
        </w:rPr>
        <w:t xml:space="preserve"> </w:t>
      </w:r>
      <w:r w:rsidR="00B844C4">
        <w:rPr>
          <w:rFonts w:ascii="Arial" w:hAnsi="Arial" w:cs="Arial"/>
          <w:sz w:val="22"/>
          <w:szCs w:val="22"/>
        </w:rPr>
        <w:t>individuals'</w:t>
      </w:r>
      <w:r w:rsidRPr="00FB2D21">
        <w:rPr>
          <w:rFonts w:ascii="Arial" w:hAnsi="Arial" w:cs="Arial"/>
          <w:sz w:val="22"/>
          <w:szCs w:val="22"/>
        </w:rPr>
        <w:t xml:space="preserve"> rights within </w:t>
      </w:r>
      <w:r>
        <w:rPr>
          <w:rFonts w:ascii="Arial" w:hAnsi="Arial" w:cs="Arial"/>
          <w:sz w:val="22"/>
          <w:szCs w:val="22"/>
        </w:rPr>
        <w:t xml:space="preserve">a </w:t>
      </w:r>
      <w:r w:rsidRPr="00FB2D21">
        <w:rPr>
          <w:rFonts w:ascii="Arial" w:hAnsi="Arial" w:cs="Arial"/>
          <w:sz w:val="22"/>
          <w:szCs w:val="22"/>
        </w:rPr>
        <w:t xml:space="preserve">healthcare setting. </w:t>
      </w:r>
      <w:r w:rsidR="00227385" w:rsidRPr="00FB2D21">
        <w:rPr>
          <w:rFonts w:ascii="Arial" w:hAnsi="Arial" w:cs="Arial"/>
          <w:sz w:val="22"/>
          <w:szCs w:val="22"/>
        </w:rPr>
        <w:t>Under the Equality Act 2010, providers must make reasonable adjustments to prevent discrimination</w:t>
      </w:r>
      <w:r w:rsidR="0003090D" w:rsidRPr="00FB2D21">
        <w:rPr>
          <w:rFonts w:ascii="Arial" w:hAnsi="Arial" w:cs="Arial"/>
          <w:sz w:val="22"/>
          <w:szCs w:val="22"/>
        </w:rPr>
        <w:t xml:space="preserve"> </w:t>
      </w:r>
      <w:r w:rsidRPr="00FB2D21">
        <w:rPr>
          <w:rFonts w:ascii="Arial" w:hAnsi="Arial" w:cs="Arial"/>
          <w:sz w:val="22"/>
          <w:szCs w:val="22"/>
        </w:rPr>
        <w:t>(Equality Act, 2010</w:t>
      </w:r>
      <w:r w:rsidR="0003090D" w:rsidRPr="00FB2D21">
        <w:rPr>
          <w:rFonts w:ascii="Arial" w:hAnsi="Arial" w:cs="Arial"/>
          <w:sz w:val="22"/>
          <w:szCs w:val="22"/>
        </w:rPr>
        <w:t>)</w:t>
      </w:r>
      <w:r w:rsidR="00227385" w:rsidRPr="00FB2D21">
        <w:rPr>
          <w:rFonts w:ascii="Arial" w:hAnsi="Arial" w:cs="Arial"/>
          <w:sz w:val="22"/>
          <w:szCs w:val="22"/>
        </w:rPr>
        <w:t xml:space="preserve">. </w:t>
      </w:r>
      <w:r w:rsidR="00227385" w:rsidRPr="00227385">
        <w:rPr>
          <w:rFonts w:ascii="Arial" w:hAnsi="Arial" w:cs="Arial"/>
          <w:sz w:val="22"/>
          <w:szCs w:val="22"/>
        </w:rPr>
        <w:t>Failure to address language barriers can constitute indirect discrimination, thereby undermining equity of access (</w:t>
      </w:r>
      <w:r>
        <w:rPr>
          <w:rFonts w:ascii="Arial" w:hAnsi="Arial" w:cs="Arial"/>
          <w:sz w:val="22"/>
          <w:szCs w:val="22"/>
        </w:rPr>
        <w:t xml:space="preserve">Care Quality Commission, 2023). </w:t>
      </w:r>
      <w:r w:rsidR="00227385" w:rsidRPr="00227385">
        <w:rPr>
          <w:rFonts w:ascii="Arial" w:hAnsi="Arial" w:cs="Arial"/>
          <w:sz w:val="22"/>
          <w:szCs w:val="22"/>
        </w:rPr>
        <w:t>In practice, this means professionals should use trained interpreters for clinical or medication discussions rather than relying solely on family members, as doing so can jeopardise confidentiality and autonomy (Skills for Care, 2022).</w:t>
      </w:r>
    </w:p>
    <w:p w14:paraId="4318ADC3" w14:textId="59B75CA6" w:rsidR="00227385" w:rsidRPr="00227385" w:rsidRDefault="00227385" w:rsidP="00227385">
      <w:pPr>
        <w:pStyle w:val="NormalWeb"/>
        <w:spacing w:line="360" w:lineRule="auto"/>
        <w:rPr>
          <w:rFonts w:ascii="Arial" w:hAnsi="Arial" w:cs="Arial"/>
          <w:sz w:val="22"/>
          <w:szCs w:val="22"/>
        </w:rPr>
      </w:pPr>
      <w:r w:rsidRPr="00227385">
        <w:rPr>
          <w:rFonts w:ascii="Arial" w:hAnsi="Arial" w:cs="Arial"/>
          <w:sz w:val="22"/>
          <w:szCs w:val="22"/>
        </w:rPr>
        <w:lastRenderedPageBreak/>
        <w:t xml:space="preserve">Shannon and Weaver’s (1948) communication model offers a valuable framework for analysing potential breakdowns in communication within health and social care settings. The model's key elements </w:t>
      </w:r>
      <w:r w:rsidR="002C7B4C" w:rsidRPr="00227385">
        <w:rPr>
          <w:rFonts w:ascii="Arial" w:hAnsi="Arial" w:cs="Arial"/>
          <w:sz w:val="22"/>
          <w:szCs w:val="22"/>
        </w:rPr>
        <w:t>are</w:t>
      </w:r>
      <w:r w:rsidRPr="00227385">
        <w:rPr>
          <w:rFonts w:ascii="Arial" w:hAnsi="Arial" w:cs="Arial"/>
          <w:sz w:val="22"/>
          <w:szCs w:val="22"/>
        </w:rPr>
        <w:t xml:space="preserve"> sender, message, channel, receiver, and noise. Regarding Mrs Mann, the care worker serves as the sender, conveying information about her treatment plan. The message should be communicated clearly using simple words, signs, or translated materials to make sure it's easy to understand. The interpreter or visual aid acts as the way of passing the message, while Mrs Mann is the person figuring out what it means. However, factors such as language differences, unfamiliar medical terminology, or environmental disturbances like background noise may be present. These obstacles can hinder effective communication and potentially result in misunderstandings. </w:t>
      </w:r>
    </w:p>
    <w:p w14:paraId="24CEF3C6" w14:textId="77777777" w:rsidR="00227385" w:rsidRPr="00227385" w:rsidRDefault="00227385" w:rsidP="00227385">
      <w:pPr>
        <w:pStyle w:val="NormalWeb"/>
        <w:spacing w:line="360" w:lineRule="auto"/>
        <w:rPr>
          <w:rFonts w:ascii="Arial" w:hAnsi="Arial" w:cs="Arial"/>
          <w:sz w:val="22"/>
          <w:szCs w:val="22"/>
        </w:rPr>
      </w:pPr>
      <w:r w:rsidRPr="00227385">
        <w:rPr>
          <w:rFonts w:ascii="Arial" w:hAnsi="Arial" w:cs="Arial"/>
          <w:sz w:val="22"/>
          <w:szCs w:val="22"/>
        </w:rPr>
        <w:t xml:space="preserve">To minimise noise, professionals should make sure they understand each other by asking Mrs Mann to repeat or show what she has understood. Using trained interpreters helps send the message clearly and keeps information private. Writing things down in words or using pictures can also help Mrs Mann understand better, making sure she stays actively involved in making decisions about her care in a way that respects her as an individual. </w:t>
      </w:r>
    </w:p>
    <w:p w14:paraId="326AB5EB" w14:textId="453C6090" w:rsidR="00227385" w:rsidRPr="00227385" w:rsidRDefault="00227385" w:rsidP="00227385">
      <w:pPr>
        <w:pStyle w:val="NormalWeb"/>
        <w:spacing w:line="360" w:lineRule="auto"/>
        <w:rPr>
          <w:rFonts w:ascii="Arial" w:hAnsi="Arial" w:cs="Arial"/>
          <w:sz w:val="22"/>
          <w:szCs w:val="22"/>
        </w:rPr>
      </w:pPr>
      <w:r w:rsidRPr="00227385">
        <w:rPr>
          <w:rFonts w:ascii="Arial" w:hAnsi="Arial" w:cs="Arial"/>
          <w:sz w:val="22"/>
          <w:szCs w:val="22"/>
        </w:rPr>
        <w:t>Argyle’s (1988) interpersonal communication theory enhances this model by emphasising that non-verbal cues such as tone of voice, facial expressions, and body language often convey greater significance than verbal communication when verbal language is limited</w:t>
      </w:r>
      <w:r w:rsidR="00A948BB">
        <w:rPr>
          <w:rFonts w:ascii="Arial" w:hAnsi="Arial" w:cs="Arial"/>
          <w:sz w:val="22"/>
          <w:szCs w:val="22"/>
        </w:rPr>
        <w:t xml:space="preserve">. </w:t>
      </w:r>
      <w:r w:rsidRPr="00227385">
        <w:rPr>
          <w:rFonts w:ascii="Arial" w:hAnsi="Arial" w:cs="Arial"/>
          <w:sz w:val="22"/>
          <w:szCs w:val="22"/>
        </w:rPr>
        <w:t xml:space="preserve">Maintaining eye contact, smiling, and using a calm tone can show respect and empathy. Communication should remain person-centred by addressing Mrs Mann directly, even when an interpreter or family member is present. All information sharing must also comply with </w:t>
      </w:r>
      <w:r w:rsidR="00FB2D21">
        <w:rPr>
          <w:rFonts w:ascii="Arial" w:hAnsi="Arial" w:cs="Arial"/>
          <w:sz w:val="22"/>
          <w:szCs w:val="22"/>
        </w:rPr>
        <w:t>General Data Protection</w:t>
      </w:r>
      <w:r w:rsidR="00B844C4">
        <w:rPr>
          <w:rFonts w:ascii="Arial" w:hAnsi="Arial" w:cs="Arial"/>
          <w:sz w:val="22"/>
          <w:szCs w:val="22"/>
        </w:rPr>
        <w:t xml:space="preserve"> Regulation</w:t>
      </w:r>
      <w:r w:rsidRPr="00227385">
        <w:rPr>
          <w:rFonts w:ascii="Arial" w:hAnsi="Arial" w:cs="Arial"/>
          <w:sz w:val="22"/>
          <w:szCs w:val="22"/>
        </w:rPr>
        <w:t xml:space="preserve"> principles (UK Parliament, 2018).</w:t>
      </w:r>
    </w:p>
    <w:p w14:paraId="42D1BAAF" w14:textId="77777777" w:rsidR="00227385" w:rsidRPr="00B844C4" w:rsidRDefault="00227385" w:rsidP="00227385">
      <w:pPr>
        <w:pStyle w:val="NormalWeb"/>
        <w:spacing w:line="360" w:lineRule="auto"/>
        <w:rPr>
          <w:rFonts w:ascii="Arial" w:hAnsi="Arial" w:cs="Arial"/>
          <w:sz w:val="22"/>
          <w:szCs w:val="22"/>
        </w:rPr>
      </w:pPr>
      <w:r w:rsidRPr="00227385">
        <w:rPr>
          <w:rFonts w:ascii="Arial" w:hAnsi="Arial" w:cs="Arial"/>
          <w:sz w:val="22"/>
          <w:szCs w:val="22"/>
        </w:rPr>
        <w:t xml:space="preserve">Beyond technical skills, effective communication demonstrates core professional values such as empathy, respect, and inclusivity. Cultural competence is essential to bridging linguistic and cultural divides (Papadopoulos, 2021). Recognising and respecting Mrs Mann’s religious beliefs, dietary preferences, and modesty norms contribute to her dignity and </w:t>
      </w:r>
      <w:r w:rsidRPr="00B844C4">
        <w:rPr>
          <w:rFonts w:ascii="Arial" w:hAnsi="Arial" w:cs="Arial"/>
          <w:sz w:val="22"/>
          <w:szCs w:val="22"/>
        </w:rPr>
        <w:t>psychological well-being.</w:t>
      </w:r>
    </w:p>
    <w:p w14:paraId="55B7B9A1" w14:textId="77777777" w:rsidR="00B1278C" w:rsidRDefault="00227385" w:rsidP="00227385">
      <w:pPr>
        <w:pStyle w:val="NormalWeb"/>
        <w:spacing w:line="360" w:lineRule="auto"/>
        <w:rPr>
          <w:rFonts w:ascii="Arial" w:hAnsi="Arial" w:cs="Arial"/>
          <w:sz w:val="22"/>
          <w:szCs w:val="22"/>
        </w:rPr>
      </w:pPr>
      <w:r w:rsidRPr="00B844C4">
        <w:rPr>
          <w:rFonts w:ascii="Arial" w:hAnsi="Arial" w:cs="Arial"/>
          <w:sz w:val="22"/>
          <w:szCs w:val="22"/>
        </w:rPr>
        <w:t xml:space="preserve">Ineffective communication </w:t>
      </w:r>
      <w:r w:rsidR="00B844C4" w:rsidRPr="00B844C4">
        <w:rPr>
          <w:rFonts w:ascii="Arial" w:hAnsi="Arial" w:cs="Arial"/>
          <w:sz w:val="22"/>
          <w:szCs w:val="22"/>
        </w:rPr>
        <w:t xml:space="preserve">can lead to significant </w:t>
      </w:r>
      <w:r w:rsidRPr="00B844C4">
        <w:rPr>
          <w:rFonts w:ascii="Arial" w:hAnsi="Arial" w:cs="Arial"/>
          <w:sz w:val="22"/>
          <w:szCs w:val="22"/>
        </w:rPr>
        <w:t>consequences</w:t>
      </w:r>
      <w:r w:rsidR="00B844C4" w:rsidRPr="00B844C4">
        <w:rPr>
          <w:rFonts w:ascii="Arial" w:hAnsi="Arial" w:cs="Arial"/>
          <w:sz w:val="22"/>
          <w:szCs w:val="22"/>
        </w:rPr>
        <w:t xml:space="preserve">, including </w:t>
      </w:r>
      <w:r w:rsidRPr="00B844C4">
        <w:rPr>
          <w:rFonts w:ascii="Arial" w:hAnsi="Arial" w:cs="Arial"/>
          <w:sz w:val="22"/>
          <w:szCs w:val="22"/>
        </w:rPr>
        <w:t>delay</w:t>
      </w:r>
      <w:r w:rsidR="00B844C4" w:rsidRPr="00B844C4">
        <w:rPr>
          <w:rFonts w:ascii="Arial" w:hAnsi="Arial" w:cs="Arial"/>
          <w:sz w:val="22"/>
          <w:szCs w:val="22"/>
        </w:rPr>
        <w:t>ed</w:t>
      </w:r>
      <w:r w:rsidRPr="00B844C4">
        <w:rPr>
          <w:rFonts w:ascii="Arial" w:hAnsi="Arial" w:cs="Arial"/>
          <w:sz w:val="22"/>
          <w:szCs w:val="22"/>
        </w:rPr>
        <w:t xml:space="preserve"> treatment, damage</w:t>
      </w:r>
      <w:r w:rsidR="00B844C4" w:rsidRPr="00B844C4">
        <w:rPr>
          <w:rFonts w:ascii="Arial" w:hAnsi="Arial" w:cs="Arial"/>
          <w:sz w:val="22"/>
          <w:szCs w:val="22"/>
        </w:rPr>
        <w:t xml:space="preserve">d </w:t>
      </w:r>
      <w:r w:rsidRPr="00B844C4">
        <w:rPr>
          <w:rFonts w:ascii="Arial" w:hAnsi="Arial" w:cs="Arial"/>
          <w:sz w:val="22"/>
          <w:szCs w:val="22"/>
        </w:rPr>
        <w:t xml:space="preserve">trust, </w:t>
      </w:r>
      <w:r w:rsidRPr="00227385">
        <w:rPr>
          <w:rFonts w:ascii="Arial" w:hAnsi="Arial" w:cs="Arial"/>
          <w:sz w:val="22"/>
          <w:szCs w:val="22"/>
        </w:rPr>
        <w:t xml:space="preserve">and </w:t>
      </w:r>
      <w:r w:rsidR="00B844C4">
        <w:rPr>
          <w:rFonts w:ascii="Arial" w:hAnsi="Arial" w:cs="Arial"/>
          <w:sz w:val="22"/>
          <w:szCs w:val="22"/>
        </w:rPr>
        <w:t>reduced</w:t>
      </w:r>
      <w:r w:rsidRPr="00227385">
        <w:rPr>
          <w:rFonts w:ascii="Arial" w:hAnsi="Arial" w:cs="Arial"/>
          <w:sz w:val="22"/>
          <w:szCs w:val="22"/>
        </w:rPr>
        <w:t xml:space="preserve"> adherence to care plans. Therefore, applying communication models such as Shannon and Weaver’s in everyday practice supports both professional accountability and person-centred care. By integrating culturally sensitive, legally compliant, and compassionate communication practices, professionals ensure that Mrs Mann’s perspective remains at the core of her care journey.</w:t>
      </w:r>
    </w:p>
    <w:p w14:paraId="3B8E0C65" w14:textId="0973BE97" w:rsidR="006D43D9" w:rsidRPr="00FC40A8" w:rsidRDefault="00B1278C" w:rsidP="00227385">
      <w:pPr>
        <w:pStyle w:val="NormalWeb"/>
        <w:spacing w:line="360" w:lineRule="auto"/>
        <w:rPr>
          <w:rFonts w:ascii="Arial" w:hAnsi="Arial" w:cs="Arial"/>
          <w:sz w:val="22"/>
          <w:szCs w:val="22"/>
        </w:rPr>
      </w:pPr>
      <w:r>
        <w:rPr>
          <w:rFonts w:ascii="Arial" w:hAnsi="Arial" w:cs="Arial"/>
          <w:b/>
          <w:bCs/>
          <w:sz w:val="22"/>
          <w:szCs w:val="22"/>
        </w:rPr>
        <w:lastRenderedPageBreak/>
        <w:t xml:space="preserve">3. </w:t>
      </w:r>
      <w:r w:rsidR="006D43D9" w:rsidRPr="006D43D9">
        <w:rPr>
          <w:rFonts w:ascii="Arial" w:hAnsi="Arial" w:cs="Arial"/>
          <w:b/>
          <w:bCs/>
          <w:sz w:val="22"/>
          <w:szCs w:val="22"/>
        </w:rPr>
        <w:t xml:space="preserve">The Importance of Administrative Skills and Record Keeping </w:t>
      </w:r>
    </w:p>
    <w:p w14:paraId="17216915" w14:textId="6E56D79E" w:rsidR="00E56118" w:rsidRDefault="00E56118" w:rsidP="00227385">
      <w:pPr>
        <w:pStyle w:val="NormalWeb"/>
        <w:spacing w:line="360" w:lineRule="auto"/>
        <w:rPr>
          <w:rFonts w:ascii="Arial" w:hAnsi="Arial" w:cs="Arial"/>
          <w:sz w:val="22"/>
          <w:szCs w:val="22"/>
        </w:rPr>
      </w:pPr>
      <w:r>
        <w:rPr>
          <w:rFonts w:ascii="Arial" w:hAnsi="Arial" w:cs="Arial"/>
          <w:sz w:val="22"/>
          <w:szCs w:val="22"/>
        </w:rPr>
        <w:t xml:space="preserve">Strong </w:t>
      </w:r>
      <w:r w:rsidR="00743063">
        <w:rPr>
          <w:rFonts w:ascii="Arial" w:hAnsi="Arial" w:cs="Arial"/>
          <w:sz w:val="22"/>
          <w:szCs w:val="22"/>
        </w:rPr>
        <w:t>a</w:t>
      </w:r>
      <w:r>
        <w:rPr>
          <w:rFonts w:ascii="Arial" w:hAnsi="Arial" w:cs="Arial"/>
          <w:sz w:val="22"/>
          <w:szCs w:val="22"/>
        </w:rPr>
        <w:t xml:space="preserve">dministrative skills are essential to ensuring effective professional practice in health and social care, as they facilitate accurate record keeping, adherence to legislation and continuity of care. In the case of Mrs Mann, clear and consistent documentation is crucial for coordinating the efforts of her domiciliary carers, community physiotherapist and GP. Administrative accuracy not only supports safe person-centred care but also promotes accountability and professional integrity (Nursing and Midwifery Council, 2018).  </w:t>
      </w:r>
    </w:p>
    <w:p w14:paraId="4124636C" w14:textId="055CF362" w:rsidR="00BA2262" w:rsidRDefault="00BA2262" w:rsidP="003274D7">
      <w:pPr>
        <w:pStyle w:val="NormalWeb"/>
        <w:spacing w:line="360" w:lineRule="auto"/>
        <w:rPr>
          <w:rFonts w:ascii="Arial" w:hAnsi="Arial" w:cs="Arial"/>
          <w:sz w:val="22"/>
          <w:szCs w:val="22"/>
        </w:rPr>
      </w:pPr>
      <w:r w:rsidRPr="00BA2262">
        <w:rPr>
          <w:rFonts w:ascii="Arial" w:hAnsi="Arial" w:cs="Arial"/>
          <w:sz w:val="22"/>
          <w:szCs w:val="22"/>
        </w:rPr>
        <w:t>According to th</w:t>
      </w:r>
      <w:r>
        <w:rPr>
          <w:rFonts w:ascii="Arial" w:hAnsi="Arial" w:cs="Arial"/>
          <w:sz w:val="22"/>
          <w:szCs w:val="22"/>
        </w:rPr>
        <w:t xml:space="preserve">e Nursing and Midwifery Council (2018) code of professional standards, health </w:t>
      </w:r>
      <w:r w:rsidRPr="00BA2262">
        <w:rPr>
          <w:rFonts w:ascii="Arial" w:hAnsi="Arial" w:cs="Arial"/>
          <w:sz w:val="22"/>
          <w:szCs w:val="22"/>
        </w:rPr>
        <w:t xml:space="preserve">and social care practitioners are required to maintain records that are clear, accurate, and completed promptly after each intervention. Good record keeping demonstrates accountability, supports communication among professionals, and ensures that individuals like Mrs Mann receive safe and consistent care. </w:t>
      </w:r>
      <w:r>
        <w:rPr>
          <w:rFonts w:ascii="Arial" w:hAnsi="Arial" w:cs="Arial"/>
          <w:sz w:val="22"/>
          <w:szCs w:val="22"/>
        </w:rPr>
        <w:t>The code also highlights that documentation should be factual, respectful and securely stored to ensure confidentiality</w:t>
      </w:r>
      <w:r w:rsidRPr="00DF2D79">
        <w:rPr>
          <w:rFonts w:ascii="Arial" w:hAnsi="Arial" w:cs="Arial"/>
          <w:sz w:val="22"/>
          <w:szCs w:val="22"/>
        </w:rPr>
        <w:t xml:space="preserve">. </w:t>
      </w:r>
      <w:r w:rsidR="00DF2D79" w:rsidRPr="00DF2D79">
        <w:rPr>
          <w:rFonts w:ascii="Arial" w:hAnsi="Arial" w:cs="Arial"/>
          <w:sz w:val="22"/>
          <w:szCs w:val="22"/>
        </w:rPr>
        <w:t>Effective documentation also facilitates multi-disciplinary communication, allowing healthcare professionals to make informed decisions and deliver coordinated support (C</w:t>
      </w:r>
      <w:r w:rsidR="00DF2D79">
        <w:rPr>
          <w:rFonts w:ascii="Arial" w:hAnsi="Arial" w:cs="Arial"/>
          <w:sz w:val="22"/>
          <w:szCs w:val="22"/>
        </w:rPr>
        <w:t>QC</w:t>
      </w:r>
      <w:r w:rsidR="00DF2D79" w:rsidRPr="00DF2D79">
        <w:rPr>
          <w:rFonts w:ascii="Arial" w:hAnsi="Arial" w:cs="Arial"/>
          <w:sz w:val="22"/>
          <w:szCs w:val="22"/>
        </w:rPr>
        <w:t>, 2023).</w:t>
      </w:r>
    </w:p>
    <w:p w14:paraId="1FA04BD8" w14:textId="6E898B5E" w:rsidR="00BA2262" w:rsidRPr="00DF2D79" w:rsidRDefault="00DF2D79" w:rsidP="00227385">
      <w:pPr>
        <w:spacing w:line="360" w:lineRule="auto"/>
        <w:rPr>
          <w:rFonts w:ascii="Arial" w:hAnsi="Arial" w:cs="Arial"/>
        </w:rPr>
      </w:pPr>
      <w:r w:rsidRPr="00DF2D79">
        <w:rPr>
          <w:rFonts w:ascii="Arial" w:hAnsi="Arial" w:cs="Arial"/>
        </w:rPr>
        <w:t>Accurate record keeping is not only a matter of good practice but also a legal requirement under th</w:t>
      </w:r>
      <w:r>
        <w:rPr>
          <w:rFonts w:ascii="Arial" w:hAnsi="Arial" w:cs="Arial"/>
        </w:rPr>
        <w:t>e Health and Social Care Act 2012</w:t>
      </w:r>
      <w:r w:rsidRPr="00DF2D79">
        <w:rPr>
          <w:rFonts w:ascii="Arial" w:hAnsi="Arial" w:cs="Arial"/>
        </w:rPr>
        <w:t>, which emphasises quality, transparency, and accountability in care delivery (Legislation.gov.uk, 2025). Similarly, the</w:t>
      </w:r>
      <w:r>
        <w:rPr>
          <w:rFonts w:ascii="Arial" w:hAnsi="Arial" w:cs="Arial"/>
        </w:rPr>
        <w:t xml:space="preserve"> CQC Fundamental Standards</w:t>
      </w:r>
      <w:r w:rsidRPr="00DF2D79">
        <w:rPr>
          <w:rFonts w:ascii="Arial" w:hAnsi="Arial" w:cs="Arial"/>
        </w:rPr>
        <w:t xml:space="preserve"> require providers to maintain securely stored, detailed, and u</w:t>
      </w:r>
      <w:r w:rsidR="003203BA">
        <w:rPr>
          <w:rFonts w:ascii="Arial" w:hAnsi="Arial" w:cs="Arial"/>
        </w:rPr>
        <w:t xml:space="preserve">p </w:t>
      </w:r>
      <w:r w:rsidRPr="00DF2D79">
        <w:rPr>
          <w:rFonts w:ascii="Arial" w:hAnsi="Arial" w:cs="Arial"/>
        </w:rPr>
        <w:t>to</w:t>
      </w:r>
      <w:r w:rsidR="003203BA">
        <w:rPr>
          <w:rFonts w:ascii="Arial" w:hAnsi="Arial" w:cs="Arial"/>
        </w:rPr>
        <w:t xml:space="preserve"> </w:t>
      </w:r>
      <w:r w:rsidRPr="00DF2D79">
        <w:rPr>
          <w:rFonts w:ascii="Arial" w:hAnsi="Arial" w:cs="Arial"/>
        </w:rPr>
        <w:t>date care records as evidence of compliance and quality assurance (CQC, 2023).</w:t>
      </w:r>
    </w:p>
    <w:p w14:paraId="258B939B" w14:textId="57171C6B" w:rsidR="002E4DB7" w:rsidRPr="00B41580" w:rsidRDefault="003203BA" w:rsidP="003203BA">
      <w:pPr>
        <w:spacing w:line="360" w:lineRule="auto"/>
        <w:rPr>
          <w:rFonts w:ascii="Arial" w:hAnsi="Arial" w:cs="Arial"/>
        </w:rPr>
      </w:pPr>
      <w:r w:rsidRPr="003203BA">
        <w:rPr>
          <w:rFonts w:ascii="Arial" w:hAnsi="Arial" w:cs="Arial"/>
        </w:rPr>
        <w:t>In Mrs Mann’s ca</w:t>
      </w:r>
      <w:r>
        <w:rPr>
          <w:rFonts w:ascii="Arial" w:hAnsi="Arial" w:cs="Arial"/>
        </w:rPr>
        <w:t>se</w:t>
      </w:r>
      <w:r w:rsidRPr="003203BA">
        <w:rPr>
          <w:rFonts w:ascii="Arial" w:hAnsi="Arial" w:cs="Arial"/>
        </w:rPr>
        <w:t xml:space="preserve">, administrative skills </w:t>
      </w:r>
      <w:r>
        <w:rPr>
          <w:rFonts w:ascii="Arial" w:hAnsi="Arial" w:cs="Arial"/>
        </w:rPr>
        <w:t>involve</w:t>
      </w:r>
      <w:r w:rsidRPr="003203BA">
        <w:rPr>
          <w:rFonts w:ascii="Arial" w:hAnsi="Arial" w:cs="Arial"/>
        </w:rPr>
        <w:t xml:space="preserve"> not only accurate documentation but also effective communication, safeguarding confidentiality, and ensuring adherence to data governance standards. In accordance with the Data Protection Act 2018 and the UK G</w:t>
      </w:r>
      <w:r w:rsidR="00F637CC">
        <w:rPr>
          <w:rFonts w:ascii="Arial" w:hAnsi="Arial" w:cs="Arial"/>
        </w:rPr>
        <w:t>eneral Data Protection Regulation</w:t>
      </w:r>
      <w:r w:rsidRPr="003203BA">
        <w:rPr>
          <w:rFonts w:ascii="Arial" w:hAnsi="Arial" w:cs="Arial"/>
        </w:rPr>
        <w:t xml:space="preserve">, personal data must be processed lawfully, fairly, and transparently (UK Parliament, 2018). This </w:t>
      </w:r>
      <w:r>
        <w:rPr>
          <w:rFonts w:ascii="Arial" w:hAnsi="Arial" w:cs="Arial"/>
        </w:rPr>
        <w:t xml:space="preserve">ensures </w:t>
      </w:r>
      <w:r w:rsidRPr="003203BA">
        <w:rPr>
          <w:rFonts w:ascii="Arial" w:hAnsi="Arial" w:cs="Arial"/>
        </w:rPr>
        <w:t>that Mrs Mann’s private information, including her medical histor</w:t>
      </w:r>
      <w:r>
        <w:rPr>
          <w:rFonts w:ascii="Arial" w:hAnsi="Arial" w:cs="Arial"/>
        </w:rPr>
        <w:t xml:space="preserve">y is </w:t>
      </w:r>
      <w:r w:rsidRPr="003203BA">
        <w:rPr>
          <w:rFonts w:ascii="Arial" w:hAnsi="Arial" w:cs="Arial"/>
        </w:rPr>
        <w:t>securely stored and accessed solely by authorised p</w:t>
      </w:r>
      <w:r>
        <w:rPr>
          <w:rFonts w:ascii="Arial" w:hAnsi="Arial" w:cs="Arial"/>
        </w:rPr>
        <w:t xml:space="preserve">rofessionals directly involved in her care. </w:t>
      </w:r>
      <w:r w:rsidR="00B41580" w:rsidRPr="00B41580">
        <w:rPr>
          <w:rFonts w:ascii="Arial" w:hAnsi="Arial" w:cs="Arial"/>
        </w:rPr>
        <w:t>The Caldicott Principles further strengthen this by ensuring that personal information is shared only when necessary for direct care, on a strictly need-to-know basis. Applying these principles helps protect Mrs Mann’s confidentiality while still enabling effective, coordinated support.</w:t>
      </w:r>
    </w:p>
    <w:p w14:paraId="72A48AEC" w14:textId="77777777" w:rsidR="00FC40A8" w:rsidRDefault="003203BA" w:rsidP="003203BA">
      <w:pPr>
        <w:spacing w:line="360" w:lineRule="auto"/>
        <w:rPr>
          <w:rFonts w:ascii="Arial" w:hAnsi="Arial" w:cs="Arial"/>
        </w:rPr>
      </w:pPr>
      <w:r>
        <w:rPr>
          <w:rFonts w:ascii="Arial" w:hAnsi="Arial" w:cs="Arial"/>
        </w:rPr>
        <w:t xml:space="preserve">Respecting data protection </w:t>
      </w:r>
      <w:r w:rsidR="00055C30">
        <w:rPr>
          <w:rFonts w:ascii="Arial" w:hAnsi="Arial" w:cs="Arial"/>
        </w:rPr>
        <w:t>principles,</w:t>
      </w:r>
      <w:r>
        <w:rPr>
          <w:rFonts w:ascii="Arial" w:hAnsi="Arial" w:cs="Arial"/>
        </w:rPr>
        <w:t xml:space="preserve"> lawfulness, fairness, accuracy and confidentiality protects Mrs Mann’s </w:t>
      </w:r>
      <w:r w:rsidR="00055C30">
        <w:rPr>
          <w:rFonts w:ascii="Arial" w:hAnsi="Arial" w:cs="Arial"/>
        </w:rPr>
        <w:t>privacy</w:t>
      </w:r>
      <w:r>
        <w:rPr>
          <w:rFonts w:ascii="Arial" w:hAnsi="Arial" w:cs="Arial"/>
        </w:rPr>
        <w:t xml:space="preserve"> and builds </w:t>
      </w:r>
      <w:r w:rsidR="00055C30">
        <w:rPr>
          <w:rFonts w:ascii="Arial" w:hAnsi="Arial" w:cs="Arial"/>
        </w:rPr>
        <w:t>trust</w:t>
      </w:r>
      <w:r>
        <w:rPr>
          <w:rFonts w:ascii="Arial" w:hAnsi="Arial" w:cs="Arial"/>
        </w:rPr>
        <w:t xml:space="preserve"> between her and the </w:t>
      </w:r>
      <w:r w:rsidR="00055C30">
        <w:rPr>
          <w:rFonts w:ascii="Arial" w:hAnsi="Arial" w:cs="Arial"/>
        </w:rPr>
        <w:t>professionals</w:t>
      </w:r>
      <w:r>
        <w:rPr>
          <w:rFonts w:ascii="Arial" w:hAnsi="Arial" w:cs="Arial"/>
        </w:rPr>
        <w:t xml:space="preserve"> providing her care </w:t>
      </w:r>
      <w:r w:rsidR="007F676D">
        <w:rPr>
          <w:rFonts w:ascii="Arial" w:hAnsi="Arial" w:cs="Arial"/>
        </w:rPr>
        <w:t>(European</w:t>
      </w:r>
      <w:r>
        <w:rPr>
          <w:rFonts w:ascii="Arial" w:hAnsi="Arial" w:cs="Arial"/>
        </w:rPr>
        <w:t xml:space="preserve"> Union, 2016)</w:t>
      </w:r>
    </w:p>
    <w:p w14:paraId="67BB433C" w14:textId="6C83F84F" w:rsidR="00D43FF9" w:rsidRPr="00FC40A8" w:rsidRDefault="00B1278C" w:rsidP="003203BA">
      <w:pPr>
        <w:spacing w:line="360" w:lineRule="auto"/>
        <w:rPr>
          <w:rFonts w:ascii="Arial" w:hAnsi="Arial" w:cs="Arial"/>
        </w:rPr>
      </w:pPr>
      <w:r>
        <w:rPr>
          <w:rFonts w:ascii="Arial" w:hAnsi="Arial" w:cs="Arial"/>
          <w:b/>
          <w:bCs/>
        </w:rPr>
        <w:lastRenderedPageBreak/>
        <w:t xml:space="preserve">4. </w:t>
      </w:r>
      <w:r w:rsidR="00D43FF9" w:rsidRPr="00D43FF9">
        <w:rPr>
          <w:rFonts w:ascii="Arial" w:hAnsi="Arial" w:cs="Arial"/>
          <w:b/>
          <w:bCs/>
        </w:rPr>
        <w:t>The Importance of Collaborative Working</w:t>
      </w:r>
    </w:p>
    <w:p w14:paraId="20740DF3" w14:textId="5C9F5636" w:rsidR="00DA6297" w:rsidRDefault="00626283" w:rsidP="003203BA">
      <w:pPr>
        <w:spacing w:line="360" w:lineRule="auto"/>
        <w:rPr>
          <w:rFonts w:ascii="Arial" w:hAnsi="Arial" w:cs="Arial"/>
        </w:rPr>
      </w:pPr>
      <w:r>
        <w:rPr>
          <w:rFonts w:ascii="Arial" w:hAnsi="Arial" w:cs="Arial"/>
        </w:rPr>
        <w:t xml:space="preserve">Working together with other professionals involved in Mrs Mann’s </w:t>
      </w:r>
      <w:r w:rsidR="006552AF">
        <w:rPr>
          <w:rFonts w:ascii="Arial" w:hAnsi="Arial" w:cs="Arial"/>
        </w:rPr>
        <w:t xml:space="preserve">care, the physiotherapist, general practitioner and care staff, is essential to ensure her needs are addressed comprehensively and consistently. Each professional </w:t>
      </w:r>
      <w:r w:rsidR="00B13F0A">
        <w:rPr>
          <w:rFonts w:ascii="Arial" w:hAnsi="Arial" w:cs="Arial"/>
        </w:rPr>
        <w:t xml:space="preserve">contributes unique expertise, and by sharing knowledge and coordinating their </w:t>
      </w:r>
      <w:r w:rsidR="007F676D">
        <w:rPr>
          <w:rFonts w:ascii="Arial" w:hAnsi="Arial" w:cs="Arial"/>
        </w:rPr>
        <w:t>input,</w:t>
      </w:r>
      <w:r w:rsidR="00B13F0A">
        <w:rPr>
          <w:rFonts w:ascii="Arial" w:hAnsi="Arial" w:cs="Arial"/>
        </w:rPr>
        <w:t xml:space="preserve"> they can provide more effective, </w:t>
      </w:r>
      <w:r w:rsidR="007F676D">
        <w:rPr>
          <w:rFonts w:ascii="Arial" w:hAnsi="Arial" w:cs="Arial"/>
        </w:rPr>
        <w:t>person-centred</w:t>
      </w:r>
      <w:r w:rsidR="00B13F0A">
        <w:rPr>
          <w:rFonts w:ascii="Arial" w:hAnsi="Arial" w:cs="Arial"/>
        </w:rPr>
        <w:t xml:space="preserve"> care</w:t>
      </w:r>
      <w:r w:rsidR="001D3AB3">
        <w:rPr>
          <w:rFonts w:ascii="Arial" w:hAnsi="Arial" w:cs="Arial"/>
        </w:rPr>
        <w:t xml:space="preserve"> (Glasby and Dickenson, 2014). For example</w:t>
      </w:r>
      <w:r w:rsidR="007F676D">
        <w:rPr>
          <w:rFonts w:ascii="Arial" w:hAnsi="Arial" w:cs="Arial"/>
        </w:rPr>
        <w:t>, the GP manages Mrs Mann’s medical needs, the physiotherapist supports her mobility and rehabilitation, and care workers assist with daily living,</w:t>
      </w:r>
      <w:r w:rsidR="00DA6297">
        <w:rPr>
          <w:rFonts w:ascii="Arial" w:hAnsi="Arial" w:cs="Arial"/>
        </w:rPr>
        <w:t xml:space="preserve"> collaboration ensures that every aspect of her health and wellbeing is addressed in a unified care plan rather than in isolation (NHS England, 2021)</w:t>
      </w:r>
    </w:p>
    <w:p w14:paraId="24DDBB11" w14:textId="7C0D8A0E" w:rsidR="00DA6297" w:rsidRDefault="00DA6297" w:rsidP="003203BA">
      <w:pPr>
        <w:spacing w:line="360" w:lineRule="auto"/>
        <w:rPr>
          <w:rFonts w:ascii="Arial" w:hAnsi="Arial" w:cs="Arial"/>
        </w:rPr>
      </w:pPr>
      <w:r>
        <w:rPr>
          <w:rFonts w:ascii="Arial" w:hAnsi="Arial" w:cs="Arial"/>
        </w:rPr>
        <w:t>Effective collaboration depends on clear communication, mutual respect and common objectives</w:t>
      </w:r>
      <w:r w:rsidR="00220EB9">
        <w:rPr>
          <w:rFonts w:ascii="Arial" w:hAnsi="Arial" w:cs="Arial"/>
        </w:rPr>
        <w:t>. Regular multidisciplinary team meeting</w:t>
      </w:r>
      <w:r w:rsidR="00255465">
        <w:rPr>
          <w:rFonts w:ascii="Arial" w:hAnsi="Arial" w:cs="Arial"/>
        </w:rPr>
        <w:t>, joint care planning and secure information sharing promote continuity and consistency of care (</w:t>
      </w:r>
      <w:r w:rsidR="00ED3664">
        <w:rPr>
          <w:rFonts w:ascii="Arial" w:hAnsi="Arial" w:cs="Arial"/>
        </w:rPr>
        <w:t>Carnwell &amp; Car</w:t>
      </w:r>
      <w:r w:rsidR="002B2C68">
        <w:rPr>
          <w:rFonts w:ascii="Arial" w:hAnsi="Arial" w:cs="Arial"/>
        </w:rPr>
        <w:t xml:space="preserve">son, 2011). The use of integrated digital records </w:t>
      </w:r>
      <w:r w:rsidR="00E82CAF">
        <w:rPr>
          <w:rFonts w:ascii="Arial" w:hAnsi="Arial" w:cs="Arial"/>
        </w:rPr>
        <w:t xml:space="preserve">enables professionals to access precise and up-to-date information regarding Mrs Mann’s </w:t>
      </w:r>
      <w:r w:rsidR="00B87AA0">
        <w:rPr>
          <w:rFonts w:ascii="Arial" w:hAnsi="Arial" w:cs="Arial"/>
        </w:rPr>
        <w:t>condition. Adopting a person-</w:t>
      </w:r>
      <w:r w:rsidR="00E541F1">
        <w:rPr>
          <w:rFonts w:ascii="Arial" w:hAnsi="Arial" w:cs="Arial"/>
        </w:rPr>
        <w:t>centred</w:t>
      </w:r>
      <w:r w:rsidR="00B87AA0">
        <w:rPr>
          <w:rFonts w:ascii="Arial" w:hAnsi="Arial" w:cs="Arial"/>
        </w:rPr>
        <w:t xml:space="preserve"> approach, where Mrs Mann is </w:t>
      </w:r>
      <w:r w:rsidR="00660D7B">
        <w:rPr>
          <w:rFonts w:ascii="Arial" w:hAnsi="Arial" w:cs="Arial"/>
        </w:rPr>
        <w:t xml:space="preserve">actively involved in decisions about her care further enhances </w:t>
      </w:r>
      <w:r w:rsidR="00BD6F53">
        <w:rPr>
          <w:rFonts w:ascii="Arial" w:hAnsi="Arial" w:cs="Arial"/>
        </w:rPr>
        <w:t>trust and ensures her preferences and values guide all interventions (</w:t>
      </w:r>
      <w:r w:rsidR="0085433F">
        <w:rPr>
          <w:rFonts w:ascii="Arial" w:hAnsi="Arial" w:cs="Arial"/>
        </w:rPr>
        <w:t>H</w:t>
      </w:r>
      <w:r w:rsidR="00BD6F53">
        <w:rPr>
          <w:rFonts w:ascii="Arial" w:hAnsi="Arial" w:cs="Arial"/>
        </w:rPr>
        <w:t>ealth and Care Professions Council</w:t>
      </w:r>
      <w:r w:rsidR="00D87D4D">
        <w:rPr>
          <w:rFonts w:ascii="Arial" w:hAnsi="Arial" w:cs="Arial"/>
        </w:rPr>
        <w:t xml:space="preserve">, </w:t>
      </w:r>
      <w:r w:rsidR="00BD6F53">
        <w:rPr>
          <w:rFonts w:ascii="Arial" w:hAnsi="Arial" w:cs="Arial"/>
        </w:rPr>
        <w:t xml:space="preserve">2016). </w:t>
      </w:r>
    </w:p>
    <w:p w14:paraId="658E6046" w14:textId="19B3090B" w:rsidR="00BD6F53" w:rsidRDefault="00BD6F53" w:rsidP="003203BA">
      <w:pPr>
        <w:spacing w:line="360" w:lineRule="auto"/>
        <w:rPr>
          <w:rFonts w:ascii="Arial" w:hAnsi="Arial" w:cs="Arial"/>
        </w:rPr>
      </w:pPr>
      <w:r>
        <w:rPr>
          <w:rFonts w:ascii="Arial" w:hAnsi="Arial" w:cs="Arial"/>
        </w:rPr>
        <w:t>However, multi</w:t>
      </w:r>
      <w:r w:rsidR="00E330B4">
        <w:rPr>
          <w:rFonts w:ascii="Arial" w:hAnsi="Arial" w:cs="Arial"/>
        </w:rPr>
        <w:t>-agency working can present challenges such as poor communication, unclear roles and differin</w:t>
      </w:r>
      <w:r w:rsidR="00CE5930">
        <w:rPr>
          <w:rFonts w:ascii="Arial" w:hAnsi="Arial" w:cs="Arial"/>
        </w:rPr>
        <w:t>g professional priorities (Leathard, 20</w:t>
      </w:r>
      <w:r w:rsidR="004002A6">
        <w:rPr>
          <w:rFonts w:ascii="Arial" w:hAnsi="Arial" w:cs="Arial"/>
        </w:rPr>
        <w:t xml:space="preserve">03). To address these </w:t>
      </w:r>
      <w:r w:rsidR="007F333C">
        <w:rPr>
          <w:rFonts w:ascii="Arial" w:hAnsi="Arial" w:cs="Arial"/>
        </w:rPr>
        <w:t>issues,</w:t>
      </w:r>
      <w:r w:rsidR="004002A6">
        <w:rPr>
          <w:rFonts w:ascii="Arial" w:hAnsi="Arial" w:cs="Arial"/>
        </w:rPr>
        <w:t xml:space="preserve"> it </w:t>
      </w:r>
      <w:r w:rsidR="007F333C">
        <w:rPr>
          <w:rFonts w:ascii="Arial" w:hAnsi="Arial" w:cs="Arial"/>
        </w:rPr>
        <w:t>is</w:t>
      </w:r>
      <w:r w:rsidR="004002A6">
        <w:rPr>
          <w:rFonts w:ascii="Arial" w:hAnsi="Arial" w:cs="Arial"/>
        </w:rPr>
        <w:t xml:space="preserve"> essential to establish clear communication protocol</w:t>
      </w:r>
      <w:r w:rsidR="00F03056">
        <w:rPr>
          <w:rFonts w:ascii="Arial" w:hAnsi="Arial" w:cs="Arial"/>
        </w:rPr>
        <w:t>s</w:t>
      </w:r>
      <w:r w:rsidR="002D325C">
        <w:rPr>
          <w:rFonts w:ascii="Arial" w:hAnsi="Arial" w:cs="Arial"/>
        </w:rPr>
        <w:t xml:space="preserve">, clearly defined responsibilities and </w:t>
      </w:r>
      <w:r w:rsidR="00D0131F">
        <w:rPr>
          <w:rFonts w:ascii="Arial" w:hAnsi="Arial" w:cs="Arial"/>
        </w:rPr>
        <w:t xml:space="preserve">professional training </w:t>
      </w:r>
      <w:r w:rsidR="00394D6C">
        <w:rPr>
          <w:rFonts w:ascii="Arial" w:hAnsi="Arial" w:cs="Arial"/>
        </w:rPr>
        <w:t>programmes to promote mutual understanding and respect across discipline</w:t>
      </w:r>
      <w:r w:rsidR="00BB1F2A">
        <w:rPr>
          <w:rFonts w:ascii="Arial" w:hAnsi="Arial" w:cs="Arial"/>
        </w:rPr>
        <w:t xml:space="preserve">s. Reflective practice and supervision also help address tensions and promote ongoing learning. </w:t>
      </w:r>
      <w:r w:rsidR="006C1FC9">
        <w:rPr>
          <w:rFonts w:ascii="Arial" w:hAnsi="Arial" w:cs="Arial"/>
        </w:rPr>
        <w:t>Framework</w:t>
      </w:r>
      <w:r w:rsidR="00BB1F2A">
        <w:rPr>
          <w:rFonts w:ascii="Arial" w:hAnsi="Arial" w:cs="Arial"/>
        </w:rPr>
        <w:t xml:space="preserve"> such as the </w:t>
      </w:r>
      <w:r w:rsidR="006C1FC9">
        <w:rPr>
          <w:rFonts w:ascii="Arial" w:hAnsi="Arial" w:cs="Arial"/>
        </w:rPr>
        <w:t xml:space="preserve">Care Programme Approach (CPA) and integrated care models can </w:t>
      </w:r>
      <w:r w:rsidR="00E54221">
        <w:rPr>
          <w:rFonts w:ascii="Arial" w:hAnsi="Arial" w:cs="Arial"/>
        </w:rPr>
        <w:t>support coordination and accountability between services (Department of Health and Social Care, 2022)</w:t>
      </w:r>
      <w:r w:rsidR="007A0423">
        <w:rPr>
          <w:rFonts w:ascii="Arial" w:hAnsi="Arial" w:cs="Arial"/>
        </w:rPr>
        <w:t xml:space="preserve">. Strong professional collaboration ensures Mrs Mann receives </w:t>
      </w:r>
      <w:r w:rsidR="0099760B">
        <w:rPr>
          <w:rFonts w:ascii="Arial" w:hAnsi="Arial" w:cs="Arial"/>
        </w:rPr>
        <w:t>ca</w:t>
      </w:r>
      <w:r w:rsidR="007A0423">
        <w:rPr>
          <w:rFonts w:ascii="Arial" w:hAnsi="Arial" w:cs="Arial"/>
        </w:rPr>
        <w:t xml:space="preserve">re that is smooth and well </w:t>
      </w:r>
      <w:r w:rsidR="00265765">
        <w:rPr>
          <w:rFonts w:ascii="Arial" w:hAnsi="Arial" w:cs="Arial"/>
        </w:rPr>
        <w:t>organised, reducing duplication of service and the risk of errors. It allows professionals to respond promptly to changes in her condition and ensures that all aspects of her physical, emotional and social wellbeing are supported. This collaborati</w:t>
      </w:r>
      <w:r w:rsidR="00321AFD">
        <w:rPr>
          <w:rFonts w:ascii="Arial" w:hAnsi="Arial" w:cs="Arial"/>
        </w:rPr>
        <w:t xml:space="preserve">ve approach </w:t>
      </w:r>
      <w:r w:rsidR="00E83654">
        <w:rPr>
          <w:rFonts w:ascii="Arial" w:hAnsi="Arial" w:cs="Arial"/>
        </w:rPr>
        <w:t>l</w:t>
      </w:r>
      <w:r w:rsidR="00321AFD">
        <w:rPr>
          <w:rFonts w:ascii="Arial" w:hAnsi="Arial" w:cs="Arial"/>
        </w:rPr>
        <w:t>eads to improved outcomes and greater satisfaction for both Mrs Mann and the care team</w:t>
      </w:r>
      <w:r w:rsidR="0000314B">
        <w:rPr>
          <w:rFonts w:ascii="Arial" w:hAnsi="Arial" w:cs="Arial"/>
        </w:rPr>
        <w:t xml:space="preserve">. </w:t>
      </w:r>
    </w:p>
    <w:p w14:paraId="4AA01A32" w14:textId="77777777" w:rsidR="00975BBD" w:rsidRDefault="00975BBD" w:rsidP="003203BA">
      <w:pPr>
        <w:spacing w:line="360" w:lineRule="auto"/>
        <w:rPr>
          <w:rFonts w:ascii="Arial" w:hAnsi="Arial" w:cs="Arial"/>
        </w:rPr>
      </w:pPr>
    </w:p>
    <w:p w14:paraId="17803FB4" w14:textId="77777777" w:rsidR="00B1278C" w:rsidRDefault="00B1278C" w:rsidP="003203BA">
      <w:pPr>
        <w:spacing w:line="360" w:lineRule="auto"/>
        <w:rPr>
          <w:rFonts w:ascii="Arial" w:hAnsi="Arial" w:cs="Arial"/>
          <w:b/>
          <w:bCs/>
        </w:rPr>
      </w:pPr>
    </w:p>
    <w:p w14:paraId="7E2916C4" w14:textId="77777777" w:rsidR="00B1278C" w:rsidRDefault="00B1278C" w:rsidP="003203BA">
      <w:pPr>
        <w:spacing w:line="360" w:lineRule="auto"/>
        <w:rPr>
          <w:rFonts w:ascii="Arial" w:hAnsi="Arial" w:cs="Arial"/>
          <w:b/>
          <w:bCs/>
        </w:rPr>
      </w:pPr>
    </w:p>
    <w:p w14:paraId="1206E5ED" w14:textId="77777777" w:rsidR="00B1278C" w:rsidRDefault="00B1278C" w:rsidP="003203BA">
      <w:pPr>
        <w:spacing w:line="360" w:lineRule="auto"/>
        <w:rPr>
          <w:rFonts w:ascii="Arial" w:hAnsi="Arial" w:cs="Arial"/>
          <w:b/>
          <w:bCs/>
        </w:rPr>
      </w:pPr>
    </w:p>
    <w:p w14:paraId="701D6925" w14:textId="4A8EA097" w:rsidR="007D67A4" w:rsidRPr="007D67A4" w:rsidRDefault="00746DC3" w:rsidP="003203BA">
      <w:pPr>
        <w:spacing w:line="360" w:lineRule="auto"/>
        <w:rPr>
          <w:rFonts w:ascii="Arial" w:hAnsi="Arial" w:cs="Arial"/>
          <w:b/>
          <w:bCs/>
        </w:rPr>
      </w:pPr>
      <w:r>
        <w:rPr>
          <w:rFonts w:ascii="Arial" w:hAnsi="Arial" w:cs="Arial"/>
          <w:b/>
          <w:bCs/>
        </w:rPr>
        <w:lastRenderedPageBreak/>
        <w:t>5</w:t>
      </w:r>
      <w:r w:rsidR="00B1278C">
        <w:rPr>
          <w:rFonts w:ascii="Arial" w:hAnsi="Arial" w:cs="Arial"/>
          <w:b/>
          <w:bCs/>
        </w:rPr>
        <w:t xml:space="preserve">. </w:t>
      </w:r>
      <w:r w:rsidR="007D67A4" w:rsidRPr="007D67A4">
        <w:rPr>
          <w:rFonts w:ascii="Arial" w:hAnsi="Arial" w:cs="Arial"/>
          <w:b/>
          <w:bCs/>
        </w:rPr>
        <w:t>Conclusion</w:t>
      </w:r>
    </w:p>
    <w:p w14:paraId="0862DD26" w14:textId="45596DF7" w:rsidR="007D67A4" w:rsidRDefault="007D67A4" w:rsidP="003203BA">
      <w:pPr>
        <w:spacing w:line="360" w:lineRule="auto"/>
        <w:rPr>
          <w:rFonts w:ascii="Arial" w:hAnsi="Arial" w:cs="Arial"/>
        </w:rPr>
      </w:pPr>
      <w:r w:rsidRPr="007D67A4">
        <w:rPr>
          <w:rFonts w:ascii="Arial" w:hAnsi="Arial" w:cs="Arial"/>
        </w:rPr>
        <w:t xml:space="preserve">In </w:t>
      </w:r>
      <w:r w:rsidR="00F637CC">
        <w:rPr>
          <w:rFonts w:ascii="Arial" w:hAnsi="Arial" w:cs="Arial"/>
        </w:rPr>
        <w:t>summary</w:t>
      </w:r>
      <w:r w:rsidRPr="007D67A4">
        <w:rPr>
          <w:rFonts w:ascii="Arial" w:hAnsi="Arial" w:cs="Arial"/>
        </w:rPr>
        <w:t>, the case of Mrs Mann highlights the critical importance of effective communication, accurate record keeping, and collaborative working in delivering safe and person-centred health and social care. Language barriers and cultural differences can significantly influence an individual's ability to express concerns, understand information, and participate in decision-making therefore, the utilisation of adapted communication strategies and interpreters is vital. Legislation such as the Equality Act 2010 and the Health and Social Care Act 2012 provides a robust framework to protect individuals from discrimination and to ensure that care is accessible, respectful, and inclusive. Administrative responsibilities, including precise documentation and adherence to data protection legislation, underpin continuity, accountability, and professionalism. Collaborative working among professionals ensures that Mrs Mann’s physical, emotional, and social needs are addressed in a coordinated and comprehensive manner. Overall, applying these principles promotes the delivery of high-quality care and safeguards Mrs Mann’s dignity, rights, and wellbeing throughout her care journey</w:t>
      </w:r>
      <w:r w:rsidR="002721AB">
        <w:rPr>
          <w:rFonts w:ascii="Arial" w:hAnsi="Arial" w:cs="Arial"/>
        </w:rPr>
        <w:t>.</w:t>
      </w:r>
    </w:p>
    <w:p w14:paraId="49C94764" w14:textId="77777777" w:rsidR="007D67A4" w:rsidRDefault="007D67A4" w:rsidP="003203BA">
      <w:pPr>
        <w:spacing w:line="360" w:lineRule="auto"/>
        <w:rPr>
          <w:rFonts w:ascii="Arial" w:hAnsi="Arial" w:cs="Arial"/>
        </w:rPr>
      </w:pPr>
    </w:p>
    <w:p w14:paraId="1A44BF51" w14:textId="77777777" w:rsidR="007D67A4" w:rsidRDefault="007D67A4" w:rsidP="003203BA">
      <w:pPr>
        <w:spacing w:line="360" w:lineRule="auto"/>
        <w:rPr>
          <w:rFonts w:ascii="Arial" w:hAnsi="Arial" w:cs="Arial"/>
        </w:rPr>
      </w:pPr>
    </w:p>
    <w:p w14:paraId="16D58FCA" w14:textId="77777777" w:rsidR="00E83654" w:rsidRDefault="00E83654" w:rsidP="003203BA">
      <w:pPr>
        <w:spacing w:line="360" w:lineRule="auto"/>
        <w:rPr>
          <w:rFonts w:ascii="Arial" w:hAnsi="Arial" w:cs="Arial"/>
        </w:rPr>
      </w:pPr>
    </w:p>
    <w:p w14:paraId="6539CE03" w14:textId="77777777" w:rsidR="003203BA" w:rsidRDefault="003203BA" w:rsidP="003203BA">
      <w:pPr>
        <w:spacing w:line="360" w:lineRule="auto"/>
        <w:rPr>
          <w:rFonts w:ascii="Arial" w:hAnsi="Arial" w:cs="Arial"/>
        </w:rPr>
      </w:pPr>
    </w:p>
    <w:p w14:paraId="587A5893" w14:textId="77777777" w:rsidR="00B844C4" w:rsidRDefault="00B844C4"/>
    <w:p w14:paraId="1AE94643" w14:textId="77777777" w:rsidR="00B844C4" w:rsidRDefault="00B844C4"/>
    <w:p w14:paraId="682FED21" w14:textId="77777777" w:rsidR="00B844C4" w:rsidRDefault="00B844C4"/>
    <w:p w14:paraId="18457759" w14:textId="77777777" w:rsidR="00B844C4" w:rsidRDefault="00B844C4"/>
    <w:p w14:paraId="72456065" w14:textId="77777777" w:rsidR="00B844C4" w:rsidRDefault="00B844C4"/>
    <w:p w14:paraId="2DB2AC38" w14:textId="77777777" w:rsidR="00B844C4" w:rsidRDefault="00B844C4"/>
    <w:p w14:paraId="34BDABD8" w14:textId="77777777" w:rsidR="00B844C4" w:rsidRDefault="00B844C4"/>
    <w:p w14:paraId="36E918E6" w14:textId="77777777" w:rsidR="00B844C4" w:rsidRDefault="00B844C4"/>
    <w:p w14:paraId="18F7E871" w14:textId="77777777" w:rsidR="00B844C4" w:rsidRDefault="00B844C4"/>
    <w:p w14:paraId="146248C5" w14:textId="77777777" w:rsidR="00B844C4" w:rsidRDefault="00B844C4"/>
    <w:p w14:paraId="0672B191" w14:textId="77777777" w:rsidR="00B844C4" w:rsidRDefault="00B844C4"/>
    <w:p w14:paraId="60FE3DAE" w14:textId="77777777" w:rsidR="00B844C4" w:rsidRDefault="00B844C4"/>
    <w:p w14:paraId="1F8025F2" w14:textId="77777777" w:rsidR="00B844C4" w:rsidRDefault="00B844C4">
      <w:pPr>
        <w:rPr>
          <w:rFonts w:ascii="Times New Roman" w:eastAsia="Times New Roman" w:hAnsi="Times New Roman" w:cs="Times New Roman"/>
          <w:kern w:val="0"/>
          <w:sz w:val="24"/>
          <w:szCs w:val="24"/>
          <w:lang w:eastAsia="en-GB"/>
          <w14:ligatures w14:val="none"/>
        </w:rPr>
      </w:pPr>
    </w:p>
    <w:p w14:paraId="2D9020A1" w14:textId="627C8B6C" w:rsidR="007D67A4" w:rsidRDefault="00A47147">
      <w:pP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 xml:space="preserve">6. </w:t>
      </w:r>
      <w:r w:rsidR="007D67A4" w:rsidRPr="007D67A4">
        <w:rPr>
          <w:rFonts w:ascii="Arial" w:eastAsia="Times New Roman" w:hAnsi="Arial" w:cs="Arial"/>
          <w:b/>
          <w:bCs/>
          <w:kern w:val="0"/>
          <w:sz w:val="24"/>
          <w:szCs w:val="24"/>
          <w:lang w:eastAsia="en-GB"/>
          <w14:ligatures w14:val="none"/>
        </w:rPr>
        <w:t>References</w:t>
      </w:r>
    </w:p>
    <w:p w14:paraId="60481A50"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Argyle, M. (1988) </w:t>
      </w:r>
      <w:r w:rsidRPr="009C7E66">
        <w:rPr>
          <w:rFonts w:ascii="Arial" w:eastAsia="Times New Roman" w:hAnsi="Arial" w:cs="Arial"/>
          <w:i/>
          <w:iCs/>
          <w:kern w:val="0"/>
          <w:lang w:eastAsia="en-GB"/>
          <w14:ligatures w14:val="none"/>
        </w:rPr>
        <w:t>Bodily Communication</w:t>
      </w:r>
      <w:r w:rsidRPr="009C7E66">
        <w:rPr>
          <w:rFonts w:ascii="Arial" w:eastAsia="Times New Roman" w:hAnsi="Arial" w:cs="Arial"/>
          <w:kern w:val="0"/>
          <w:lang w:eastAsia="en-GB"/>
          <w14:ligatures w14:val="none"/>
        </w:rPr>
        <w:t>. 2nd edn. London: Methuen.</w:t>
      </w:r>
      <w:r>
        <w:rPr>
          <w:rFonts w:ascii="Arial" w:eastAsia="Times New Roman" w:hAnsi="Arial" w:cs="Arial"/>
          <w:kern w:val="0"/>
          <w:lang w:eastAsia="en-GB"/>
          <w14:ligatures w14:val="none"/>
        </w:rPr>
        <w:t xml:space="preserve">                             </w:t>
      </w:r>
      <w:r w:rsidR="003274D7">
        <w:rPr>
          <w:rFonts w:ascii="Arial" w:eastAsia="Times New Roman" w:hAnsi="Arial" w:cs="Arial"/>
          <w:kern w:val="0"/>
          <w:lang w:eastAsia="en-GB"/>
          <w14:ligatures w14:val="none"/>
        </w:rPr>
        <w:t xml:space="preserve"> </w:t>
      </w:r>
    </w:p>
    <w:p w14:paraId="5CEA1609"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Care Quality Commission (2023) </w:t>
      </w:r>
      <w:r w:rsidRPr="009C7E66">
        <w:rPr>
          <w:rFonts w:ascii="Arial" w:eastAsia="Times New Roman" w:hAnsi="Arial" w:cs="Arial"/>
          <w:i/>
          <w:iCs/>
          <w:kern w:val="0"/>
          <w:lang w:eastAsia="en-GB"/>
          <w14:ligatures w14:val="none"/>
        </w:rPr>
        <w:t>Fundamental Standards</w:t>
      </w:r>
      <w:r w:rsidRPr="009C7E66">
        <w:rPr>
          <w:rFonts w:ascii="Arial" w:eastAsia="Times New Roman" w:hAnsi="Arial" w:cs="Arial"/>
          <w:kern w:val="0"/>
          <w:lang w:eastAsia="en-GB"/>
          <w14:ligatures w14:val="none"/>
        </w:rPr>
        <w:t xml:space="preserve">. Available at: </w:t>
      </w:r>
      <w:hyperlink r:id="rId8" w:tgtFrame="_new" w:history="1">
        <w:r w:rsidRPr="009C7E66">
          <w:rPr>
            <w:rFonts w:ascii="Arial" w:eastAsia="Times New Roman" w:hAnsi="Arial" w:cs="Arial"/>
            <w:color w:val="0000FF"/>
            <w:kern w:val="0"/>
            <w:u w:val="single"/>
            <w:lang w:eastAsia="en-GB"/>
            <w14:ligatures w14:val="none"/>
          </w:rPr>
          <w:t>https://www.cqc.org.uk</w:t>
        </w:r>
      </w:hyperlink>
      <w:r w:rsidRPr="009C7E66">
        <w:rPr>
          <w:rFonts w:ascii="Arial" w:eastAsia="Times New Roman" w:hAnsi="Arial" w:cs="Arial"/>
          <w:kern w:val="0"/>
          <w:lang w:eastAsia="en-GB"/>
          <w14:ligatures w14:val="none"/>
        </w:rPr>
        <w:t xml:space="preserve"> (Accessed: 3 November 2025).</w:t>
      </w:r>
      <w:r>
        <w:rPr>
          <w:rFonts w:ascii="Arial" w:eastAsia="Times New Roman" w:hAnsi="Arial" w:cs="Arial"/>
          <w:kern w:val="0"/>
          <w:lang w:eastAsia="en-GB"/>
          <w14:ligatures w14:val="none"/>
        </w:rPr>
        <w:t xml:space="preserve">                                                 </w:t>
      </w:r>
    </w:p>
    <w:p w14:paraId="3ED9E28C"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Carnwell, R. and Carson, A. (2011) </w:t>
      </w:r>
      <w:r w:rsidRPr="009C7E66">
        <w:rPr>
          <w:rFonts w:ascii="Arial" w:eastAsia="Times New Roman" w:hAnsi="Arial" w:cs="Arial"/>
          <w:i/>
          <w:iCs/>
          <w:kern w:val="0"/>
          <w:lang w:eastAsia="en-GB"/>
          <w14:ligatures w14:val="none"/>
        </w:rPr>
        <w:t>Effective Practice in Health, Social Care and Criminal Justice: A Partnership Approach</w:t>
      </w:r>
      <w:r w:rsidRPr="009C7E66">
        <w:rPr>
          <w:rFonts w:ascii="Arial" w:eastAsia="Times New Roman" w:hAnsi="Arial" w:cs="Arial"/>
          <w:kern w:val="0"/>
          <w:lang w:eastAsia="en-GB"/>
          <w14:ligatures w14:val="none"/>
        </w:rPr>
        <w:t>. Maidenhead: Open University Press.</w:t>
      </w:r>
      <w:r>
        <w:rPr>
          <w:rFonts w:ascii="Arial" w:eastAsia="Times New Roman" w:hAnsi="Arial" w:cs="Arial"/>
          <w:kern w:val="0"/>
          <w:lang w:eastAsia="en-GB"/>
          <w14:ligatures w14:val="none"/>
        </w:rPr>
        <w:t xml:space="preserve">                  </w:t>
      </w:r>
    </w:p>
    <w:p w14:paraId="4C2439BD"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Department of Health and Social Care (2022) </w:t>
      </w:r>
      <w:r w:rsidRPr="009C7E66">
        <w:rPr>
          <w:rFonts w:ascii="Arial" w:eastAsia="Times New Roman" w:hAnsi="Arial" w:cs="Arial"/>
          <w:i/>
          <w:iCs/>
          <w:kern w:val="0"/>
          <w:lang w:eastAsia="en-GB"/>
          <w14:ligatures w14:val="none"/>
        </w:rPr>
        <w:t>The Care Programme Approach (CPA) Guidance</w:t>
      </w:r>
      <w:r w:rsidRPr="009C7E66">
        <w:rPr>
          <w:rFonts w:ascii="Arial" w:eastAsia="Times New Roman" w:hAnsi="Arial" w:cs="Arial"/>
          <w:kern w:val="0"/>
          <w:lang w:eastAsia="en-GB"/>
          <w14:ligatures w14:val="none"/>
        </w:rPr>
        <w:t>. London: DHSC.</w:t>
      </w:r>
      <w:r>
        <w:rPr>
          <w:rFonts w:ascii="Arial" w:eastAsia="Times New Roman" w:hAnsi="Arial" w:cs="Arial"/>
          <w:kern w:val="0"/>
          <w:lang w:eastAsia="en-GB"/>
          <w14:ligatures w14:val="none"/>
        </w:rPr>
        <w:t xml:space="preserve">                                                                                             </w:t>
      </w:r>
    </w:p>
    <w:p w14:paraId="21CF8C6F"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Equality Act (2010) </w:t>
      </w:r>
      <w:r w:rsidRPr="009C7E66">
        <w:rPr>
          <w:rFonts w:ascii="Arial" w:eastAsia="Times New Roman" w:hAnsi="Arial" w:cs="Arial"/>
          <w:i/>
          <w:iCs/>
          <w:kern w:val="0"/>
          <w:lang w:eastAsia="en-GB"/>
          <w14:ligatures w14:val="none"/>
        </w:rPr>
        <w:t>Equality Act 2010</w:t>
      </w:r>
      <w:r w:rsidRPr="009C7E66">
        <w:rPr>
          <w:rFonts w:ascii="Arial" w:eastAsia="Times New Roman" w:hAnsi="Arial" w:cs="Arial"/>
          <w:kern w:val="0"/>
          <w:lang w:eastAsia="en-GB"/>
          <w14:ligatures w14:val="none"/>
        </w:rPr>
        <w:t xml:space="preserve">. Available at: </w:t>
      </w:r>
      <w:hyperlink r:id="rId9" w:tgtFrame="_new" w:history="1">
        <w:r w:rsidRPr="009C7E66">
          <w:rPr>
            <w:rFonts w:ascii="Arial" w:eastAsia="Times New Roman" w:hAnsi="Arial" w:cs="Arial"/>
            <w:color w:val="0000FF"/>
            <w:kern w:val="0"/>
            <w:u w:val="single"/>
            <w:lang w:eastAsia="en-GB"/>
            <w14:ligatures w14:val="none"/>
          </w:rPr>
          <w:t>https://www.legislation.gov.uk</w:t>
        </w:r>
      </w:hyperlink>
      <w:r w:rsidRPr="009C7E66">
        <w:rPr>
          <w:rFonts w:ascii="Arial" w:eastAsia="Times New Roman" w:hAnsi="Arial" w:cs="Arial"/>
          <w:kern w:val="0"/>
          <w:lang w:eastAsia="en-GB"/>
          <w14:ligatures w14:val="none"/>
        </w:rPr>
        <w:t xml:space="preserve"> (Accessed: 5 November 2025).</w:t>
      </w:r>
      <w:r>
        <w:rPr>
          <w:rFonts w:ascii="Arial" w:eastAsia="Times New Roman" w:hAnsi="Arial" w:cs="Arial"/>
          <w:kern w:val="0"/>
          <w:lang w:eastAsia="en-GB"/>
          <w14:ligatures w14:val="none"/>
        </w:rPr>
        <w:t xml:space="preserve">                                                                                       </w:t>
      </w:r>
    </w:p>
    <w:p w14:paraId="0D93AB2D"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European Union (2016) </w:t>
      </w:r>
      <w:r w:rsidRPr="009C7E66">
        <w:rPr>
          <w:rFonts w:ascii="Arial" w:eastAsia="Times New Roman" w:hAnsi="Arial" w:cs="Arial"/>
          <w:i/>
          <w:iCs/>
          <w:kern w:val="0"/>
          <w:lang w:eastAsia="en-GB"/>
          <w14:ligatures w14:val="none"/>
        </w:rPr>
        <w:t>General Data Protection Regulation (EU) 2016/679</w:t>
      </w:r>
      <w:r w:rsidRPr="009C7E66">
        <w:rPr>
          <w:rFonts w:ascii="Arial" w:eastAsia="Times New Roman" w:hAnsi="Arial" w:cs="Arial"/>
          <w:kern w:val="0"/>
          <w:lang w:eastAsia="en-GB"/>
          <w14:ligatures w14:val="none"/>
        </w:rPr>
        <w:t xml:space="preserve">. Available at: </w:t>
      </w:r>
      <w:hyperlink r:id="rId10" w:tgtFrame="_new" w:history="1">
        <w:r w:rsidRPr="009C7E66">
          <w:rPr>
            <w:rFonts w:ascii="Arial" w:eastAsia="Times New Roman" w:hAnsi="Arial" w:cs="Arial"/>
            <w:color w:val="0000FF"/>
            <w:kern w:val="0"/>
            <w:u w:val="single"/>
            <w:lang w:eastAsia="en-GB"/>
            <w14:ligatures w14:val="none"/>
          </w:rPr>
          <w:t>https://eur-lex.europa.eu</w:t>
        </w:r>
      </w:hyperlink>
      <w:r w:rsidRPr="009C7E66">
        <w:rPr>
          <w:rFonts w:ascii="Arial" w:eastAsia="Times New Roman" w:hAnsi="Arial" w:cs="Arial"/>
          <w:kern w:val="0"/>
          <w:lang w:eastAsia="en-GB"/>
          <w14:ligatures w14:val="none"/>
        </w:rPr>
        <w:t xml:space="preserve"> (Accessed: 9 November 2025).</w:t>
      </w:r>
      <w:r>
        <w:rPr>
          <w:rFonts w:ascii="Arial" w:eastAsia="Times New Roman" w:hAnsi="Arial" w:cs="Arial"/>
          <w:kern w:val="0"/>
          <w:lang w:eastAsia="en-GB"/>
          <w14:ligatures w14:val="none"/>
        </w:rPr>
        <w:t xml:space="preserve">                                              </w:t>
      </w:r>
    </w:p>
    <w:p w14:paraId="19DEE18C"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Glasby, J. and Dickinson, H. (2014) </w:t>
      </w:r>
      <w:r w:rsidRPr="009C7E66">
        <w:rPr>
          <w:rFonts w:ascii="Arial" w:eastAsia="Times New Roman" w:hAnsi="Arial" w:cs="Arial"/>
          <w:i/>
          <w:iCs/>
          <w:kern w:val="0"/>
          <w:lang w:eastAsia="en-GB"/>
          <w14:ligatures w14:val="none"/>
        </w:rPr>
        <w:t>Partnership Working in Health and Social Care</w:t>
      </w:r>
      <w:r w:rsidRPr="009C7E66">
        <w:rPr>
          <w:rFonts w:ascii="Arial" w:eastAsia="Times New Roman" w:hAnsi="Arial" w:cs="Arial"/>
          <w:kern w:val="0"/>
          <w:lang w:eastAsia="en-GB"/>
          <w14:ligatures w14:val="none"/>
        </w:rPr>
        <w:t>. 2nd edn. Bristol: Policy Press.</w:t>
      </w:r>
      <w:r>
        <w:rPr>
          <w:rFonts w:ascii="Arial" w:eastAsia="Times New Roman" w:hAnsi="Arial" w:cs="Arial"/>
          <w:kern w:val="0"/>
          <w:lang w:eastAsia="en-GB"/>
          <w14:ligatures w14:val="none"/>
        </w:rPr>
        <w:t xml:space="preserve">                                                                                                 </w:t>
      </w:r>
    </w:p>
    <w:p w14:paraId="33B277FB"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Health and Care Professions Council (2016) </w:t>
      </w:r>
      <w:r w:rsidRPr="009C7E66">
        <w:rPr>
          <w:rFonts w:ascii="Arial" w:eastAsia="Times New Roman" w:hAnsi="Arial" w:cs="Arial"/>
          <w:i/>
          <w:iCs/>
          <w:kern w:val="0"/>
          <w:lang w:eastAsia="en-GB"/>
          <w14:ligatures w14:val="none"/>
        </w:rPr>
        <w:t>Standards of Conduct, Performance and Ethics</w:t>
      </w:r>
      <w:r w:rsidRPr="009C7E66">
        <w:rPr>
          <w:rFonts w:ascii="Arial" w:eastAsia="Times New Roman" w:hAnsi="Arial" w:cs="Arial"/>
          <w:kern w:val="0"/>
          <w:lang w:eastAsia="en-GB"/>
          <w14:ligatures w14:val="none"/>
        </w:rPr>
        <w:t xml:space="preserve">. Available at: </w:t>
      </w:r>
      <w:hyperlink r:id="rId11" w:tgtFrame="_new" w:history="1">
        <w:r w:rsidRPr="009C7E66">
          <w:rPr>
            <w:rFonts w:ascii="Arial" w:eastAsia="Times New Roman" w:hAnsi="Arial" w:cs="Arial"/>
            <w:color w:val="0000FF"/>
            <w:kern w:val="0"/>
            <w:u w:val="single"/>
            <w:lang w:eastAsia="en-GB"/>
            <w14:ligatures w14:val="none"/>
          </w:rPr>
          <w:t>https://www.hcpc-uk.org</w:t>
        </w:r>
      </w:hyperlink>
      <w:r w:rsidRPr="009C7E66">
        <w:rPr>
          <w:rFonts w:ascii="Arial" w:eastAsia="Times New Roman" w:hAnsi="Arial" w:cs="Arial"/>
          <w:kern w:val="0"/>
          <w:lang w:eastAsia="en-GB"/>
          <w14:ligatures w14:val="none"/>
        </w:rPr>
        <w:t xml:space="preserve"> (Accessed: 5 November 2025).</w:t>
      </w:r>
      <w:r>
        <w:rPr>
          <w:rFonts w:ascii="Arial" w:eastAsia="Times New Roman" w:hAnsi="Arial" w:cs="Arial"/>
          <w:kern w:val="0"/>
          <w:lang w:eastAsia="en-GB"/>
          <w14:ligatures w14:val="none"/>
        </w:rPr>
        <w:t xml:space="preserve">               </w:t>
      </w:r>
      <w:r w:rsidR="003274D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p>
    <w:p w14:paraId="1ACB3014"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Health and</w:t>
      </w:r>
      <w:r w:rsidRPr="009C7E66">
        <w:rPr>
          <w:rFonts w:ascii="Arial" w:eastAsia="Times New Roman" w:hAnsi="Arial" w:cs="Arial"/>
          <w:b/>
          <w:bCs/>
          <w:kern w:val="0"/>
          <w:lang w:eastAsia="en-GB"/>
          <w14:ligatures w14:val="none"/>
        </w:rPr>
        <w:t xml:space="preserve"> </w:t>
      </w:r>
      <w:r w:rsidRPr="009C7E66">
        <w:rPr>
          <w:rFonts w:ascii="Arial" w:eastAsia="Times New Roman" w:hAnsi="Arial" w:cs="Arial"/>
          <w:kern w:val="0"/>
          <w:lang w:eastAsia="en-GB"/>
          <w14:ligatures w14:val="none"/>
        </w:rPr>
        <w:t xml:space="preserve">Social Care Act (2012) </w:t>
      </w:r>
      <w:r w:rsidRPr="009C7E66">
        <w:rPr>
          <w:rFonts w:ascii="Arial" w:eastAsia="Times New Roman" w:hAnsi="Arial" w:cs="Arial"/>
          <w:i/>
          <w:iCs/>
          <w:kern w:val="0"/>
          <w:lang w:eastAsia="en-GB"/>
          <w14:ligatures w14:val="none"/>
        </w:rPr>
        <w:t>Health and Social Care Act 2012</w:t>
      </w:r>
      <w:r w:rsidRPr="009C7E66">
        <w:rPr>
          <w:rFonts w:ascii="Arial" w:eastAsia="Times New Roman" w:hAnsi="Arial" w:cs="Arial"/>
          <w:kern w:val="0"/>
          <w:lang w:eastAsia="en-GB"/>
          <w14:ligatures w14:val="none"/>
        </w:rPr>
        <w:t xml:space="preserve">. Available at: </w:t>
      </w:r>
      <w:hyperlink r:id="rId12" w:tgtFrame="_new" w:history="1">
        <w:r w:rsidRPr="009C7E66">
          <w:rPr>
            <w:rFonts w:ascii="Arial" w:eastAsia="Times New Roman" w:hAnsi="Arial" w:cs="Arial"/>
            <w:color w:val="0000FF"/>
            <w:kern w:val="0"/>
            <w:u w:val="single"/>
            <w:lang w:eastAsia="en-GB"/>
            <w14:ligatures w14:val="none"/>
          </w:rPr>
          <w:t>https://www.legislation.gov.uk</w:t>
        </w:r>
      </w:hyperlink>
      <w:r w:rsidRPr="009C7E66">
        <w:rPr>
          <w:rFonts w:ascii="Arial" w:eastAsia="Times New Roman" w:hAnsi="Arial" w:cs="Arial"/>
          <w:kern w:val="0"/>
          <w:lang w:eastAsia="en-GB"/>
          <w14:ligatures w14:val="none"/>
        </w:rPr>
        <w:t xml:space="preserve"> (Accessed: 8 November 2025).</w:t>
      </w:r>
      <w:r w:rsidR="003274D7">
        <w:rPr>
          <w:rFonts w:ascii="Arial" w:eastAsia="Times New Roman" w:hAnsi="Arial" w:cs="Arial"/>
          <w:kern w:val="0"/>
          <w:lang w:eastAsia="en-GB"/>
          <w14:ligatures w14:val="none"/>
        </w:rPr>
        <w:t xml:space="preserve">                                        </w:t>
      </w:r>
    </w:p>
    <w:p w14:paraId="24E1EF6A"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Kwame, A. and Petrucka, P. (2021</w:t>
      </w:r>
      <w:r w:rsidRPr="009C7E66">
        <w:rPr>
          <w:rFonts w:ascii="Arial" w:eastAsia="Times New Roman" w:hAnsi="Arial" w:cs="Arial"/>
          <w:b/>
          <w:bCs/>
          <w:kern w:val="0"/>
          <w:lang w:eastAsia="en-GB"/>
          <w14:ligatures w14:val="none"/>
        </w:rPr>
        <w:t>)</w:t>
      </w:r>
      <w:r w:rsidRPr="009C7E66">
        <w:rPr>
          <w:rFonts w:ascii="Arial" w:eastAsia="Times New Roman" w:hAnsi="Arial" w:cs="Arial"/>
          <w:kern w:val="0"/>
          <w:lang w:eastAsia="en-GB"/>
          <w14:ligatures w14:val="none"/>
        </w:rPr>
        <w:t xml:space="preserve"> ‘Communication in nurse–patient interaction in healthcare settings: A concept analysis’, </w:t>
      </w:r>
      <w:r w:rsidRPr="009C7E66">
        <w:rPr>
          <w:rFonts w:ascii="Arial" w:eastAsia="Times New Roman" w:hAnsi="Arial" w:cs="Arial"/>
          <w:i/>
          <w:iCs/>
          <w:kern w:val="0"/>
          <w:lang w:eastAsia="en-GB"/>
          <w14:ligatures w14:val="none"/>
        </w:rPr>
        <w:t>International Journal of Africa Nursing Sciences</w:t>
      </w:r>
      <w:r w:rsidRPr="009C7E66">
        <w:rPr>
          <w:rFonts w:ascii="Arial" w:eastAsia="Times New Roman" w:hAnsi="Arial" w:cs="Arial"/>
          <w:kern w:val="0"/>
          <w:lang w:eastAsia="en-GB"/>
          <w14:ligatures w14:val="none"/>
        </w:rPr>
        <w:t>, 14, pp. 100–107.</w:t>
      </w:r>
      <w:r w:rsidR="003274D7">
        <w:rPr>
          <w:rFonts w:ascii="Arial" w:eastAsia="Times New Roman" w:hAnsi="Arial" w:cs="Arial"/>
          <w:kern w:val="0"/>
          <w:lang w:eastAsia="en-GB"/>
          <w14:ligatures w14:val="none"/>
        </w:rPr>
        <w:t xml:space="preserve">                                                                                                          </w:t>
      </w:r>
    </w:p>
    <w:p w14:paraId="4ABD7AA3"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Leathard, A. (2003) </w:t>
      </w:r>
      <w:r w:rsidRPr="009C7E66">
        <w:rPr>
          <w:rFonts w:ascii="Arial" w:eastAsia="Times New Roman" w:hAnsi="Arial" w:cs="Arial"/>
          <w:i/>
          <w:iCs/>
          <w:kern w:val="0"/>
          <w:lang w:eastAsia="en-GB"/>
          <w14:ligatures w14:val="none"/>
        </w:rPr>
        <w:t>Interprofessional Collaboration: From Policy to Practice in Health and Social Care</w:t>
      </w:r>
      <w:r w:rsidRPr="009C7E66">
        <w:rPr>
          <w:rFonts w:ascii="Arial" w:eastAsia="Times New Roman" w:hAnsi="Arial" w:cs="Arial"/>
          <w:kern w:val="0"/>
          <w:lang w:eastAsia="en-GB"/>
          <w14:ligatures w14:val="none"/>
        </w:rPr>
        <w:t>. Hove: Brunner-Routledge.</w:t>
      </w:r>
      <w:r w:rsidR="003274D7">
        <w:rPr>
          <w:rFonts w:ascii="Arial" w:eastAsia="Times New Roman" w:hAnsi="Arial" w:cs="Arial"/>
          <w:kern w:val="0"/>
          <w:lang w:eastAsia="en-GB"/>
          <w14:ligatures w14:val="none"/>
        </w:rPr>
        <w:t xml:space="preserve">                                                                               </w:t>
      </w:r>
    </w:p>
    <w:p w14:paraId="1953703E"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NHS England (2021) </w:t>
      </w:r>
      <w:r w:rsidRPr="009C7E66">
        <w:rPr>
          <w:rFonts w:ascii="Arial" w:eastAsia="Times New Roman" w:hAnsi="Arial" w:cs="Arial"/>
          <w:i/>
          <w:iCs/>
          <w:kern w:val="0"/>
          <w:lang w:eastAsia="en-GB"/>
          <w14:ligatures w14:val="none"/>
        </w:rPr>
        <w:t>Integrated Care Systems: Guidance and Overview</w:t>
      </w:r>
      <w:r w:rsidRPr="009C7E66">
        <w:rPr>
          <w:rFonts w:ascii="Arial" w:eastAsia="Times New Roman" w:hAnsi="Arial" w:cs="Arial"/>
          <w:kern w:val="0"/>
          <w:lang w:eastAsia="en-GB"/>
          <w14:ligatures w14:val="none"/>
        </w:rPr>
        <w:t xml:space="preserve">. Available at: </w:t>
      </w:r>
      <w:hyperlink r:id="rId13" w:tgtFrame="_new" w:history="1">
        <w:r w:rsidRPr="009C7E66">
          <w:rPr>
            <w:rFonts w:ascii="Arial" w:eastAsia="Times New Roman" w:hAnsi="Arial" w:cs="Arial"/>
            <w:color w:val="0000FF"/>
            <w:kern w:val="0"/>
            <w:u w:val="single"/>
            <w:lang w:eastAsia="en-GB"/>
            <w14:ligatures w14:val="none"/>
          </w:rPr>
          <w:t>https://www.england.nhs.uk</w:t>
        </w:r>
      </w:hyperlink>
      <w:r w:rsidRPr="009C7E66">
        <w:rPr>
          <w:rFonts w:ascii="Arial" w:eastAsia="Times New Roman" w:hAnsi="Arial" w:cs="Arial"/>
          <w:kern w:val="0"/>
          <w:lang w:eastAsia="en-GB"/>
          <w14:ligatures w14:val="none"/>
        </w:rPr>
        <w:t xml:space="preserve"> (Accessed: 6 November 2025).</w:t>
      </w:r>
      <w:r w:rsidR="003274D7">
        <w:rPr>
          <w:rFonts w:ascii="Arial" w:eastAsia="Times New Roman" w:hAnsi="Arial" w:cs="Arial"/>
          <w:kern w:val="0"/>
          <w:lang w:eastAsia="en-GB"/>
          <w14:ligatures w14:val="none"/>
        </w:rPr>
        <w:t xml:space="preserve">                                              </w:t>
      </w:r>
    </w:p>
    <w:p w14:paraId="4280C135"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NICE (2018) </w:t>
      </w:r>
      <w:r w:rsidRPr="009C7E66">
        <w:rPr>
          <w:rFonts w:ascii="Arial" w:eastAsia="Times New Roman" w:hAnsi="Arial" w:cs="Arial"/>
          <w:i/>
          <w:iCs/>
          <w:kern w:val="0"/>
          <w:lang w:eastAsia="en-GB"/>
          <w14:ligatures w14:val="none"/>
        </w:rPr>
        <w:t>Patient Experience in Adult NHS Services (CG138)</w:t>
      </w:r>
      <w:r w:rsidRPr="009C7E66">
        <w:rPr>
          <w:rFonts w:ascii="Arial" w:eastAsia="Times New Roman" w:hAnsi="Arial" w:cs="Arial"/>
          <w:kern w:val="0"/>
          <w:lang w:eastAsia="en-GB"/>
          <w14:ligatures w14:val="none"/>
        </w:rPr>
        <w:t>. London: National Institute for Health and Care Excellence.</w:t>
      </w:r>
      <w:r w:rsidR="003274D7">
        <w:rPr>
          <w:rFonts w:ascii="Arial" w:eastAsia="Times New Roman" w:hAnsi="Arial" w:cs="Arial"/>
          <w:kern w:val="0"/>
          <w:lang w:eastAsia="en-GB"/>
          <w14:ligatures w14:val="none"/>
        </w:rPr>
        <w:t xml:space="preserve">                                                                                           </w:t>
      </w:r>
    </w:p>
    <w:p w14:paraId="3F541A45" w14:textId="77777777" w:rsidR="00F022F8"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lastRenderedPageBreak/>
        <w:t>Nursing and Midwifery Council (2018</w:t>
      </w:r>
      <w:r w:rsidRPr="009C7E66">
        <w:rPr>
          <w:rFonts w:ascii="Arial" w:eastAsia="Times New Roman" w:hAnsi="Arial" w:cs="Arial"/>
          <w:b/>
          <w:bCs/>
          <w:kern w:val="0"/>
          <w:lang w:eastAsia="en-GB"/>
          <w14:ligatures w14:val="none"/>
        </w:rPr>
        <w:t>)</w:t>
      </w:r>
      <w:r w:rsidRPr="009C7E66">
        <w:rPr>
          <w:rFonts w:ascii="Arial" w:eastAsia="Times New Roman" w:hAnsi="Arial" w:cs="Arial"/>
          <w:kern w:val="0"/>
          <w:lang w:eastAsia="en-GB"/>
          <w14:ligatures w14:val="none"/>
        </w:rPr>
        <w:t xml:space="preserve"> </w:t>
      </w:r>
      <w:r w:rsidRPr="009C7E66">
        <w:rPr>
          <w:rFonts w:ascii="Arial" w:eastAsia="Times New Roman" w:hAnsi="Arial" w:cs="Arial"/>
          <w:i/>
          <w:iCs/>
          <w:kern w:val="0"/>
          <w:lang w:eastAsia="en-GB"/>
          <w14:ligatures w14:val="none"/>
        </w:rPr>
        <w:t>The Code: Professional Standards of Practice and Behaviour for Nurses, Midwives and Nursing Associates</w:t>
      </w:r>
      <w:r w:rsidRPr="009C7E66">
        <w:rPr>
          <w:rFonts w:ascii="Arial" w:eastAsia="Times New Roman" w:hAnsi="Arial" w:cs="Arial"/>
          <w:kern w:val="0"/>
          <w:lang w:eastAsia="en-GB"/>
          <w14:ligatures w14:val="none"/>
        </w:rPr>
        <w:t xml:space="preserve">. Available at: </w:t>
      </w:r>
      <w:hyperlink r:id="rId14" w:tgtFrame="_new" w:history="1">
        <w:r w:rsidRPr="009C7E66">
          <w:rPr>
            <w:rFonts w:ascii="Arial" w:eastAsia="Times New Roman" w:hAnsi="Arial" w:cs="Arial"/>
            <w:color w:val="0000FF"/>
            <w:kern w:val="0"/>
            <w:u w:val="single"/>
            <w:lang w:eastAsia="en-GB"/>
            <w14:ligatures w14:val="none"/>
          </w:rPr>
          <w:t>https://www.nmc.org.uk</w:t>
        </w:r>
      </w:hyperlink>
      <w:r w:rsidRPr="009C7E66">
        <w:rPr>
          <w:rFonts w:ascii="Arial" w:eastAsia="Times New Roman" w:hAnsi="Arial" w:cs="Arial"/>
          <w:kern w:val="0"/>
          <w:lang w:eastAsia="en-GB"/>
          <w14:ligatures w14:val="none"/>
        </w:rPr>
        <w:t xml:space="preserve"> (Accessed: 10 November 2025).</w:t>
      </w:r>
      <w:r w:rsidR="003274D7">
        <w:rPr>
          <w:rFonts w:ascii="Arial" w:eastAsia="Times New Roman" w:hAnsi="Arial" w:cs="Arial"/>
          <w:kern w:val="0"/>
          <w:lang w:eastAsia="en-GB"/>
          <w14:ligatures w14:val="none"/>
        </w:rPr>
        <w:t xml:space="preserve">  </w:t>
      </w:r>
    </w:p>
    <w:p w14:paraId="4A214BBD" w14:textId="1AF27216" w:rsidR="003274D7" w:rsidRPr="00F022F8" w:rsidRDefault="00F022F8" w:rsidP="003274D7">
      <w:pPr>
        <w:spacing w:before="100" w:beforeAutospacing="1" w:after="100" w:afterAutospacing="1" w:line="360" w:lineRule="auto"/>
        <w:rPr>
          <w:rFonts w:ascii="Arial" w:eastAsia="Times New Roman" w:hAnsi="Arial" w:cs="Arial"/>
          <w:kern w:val="0"/>
          <w:lang w:eastAsia="en-GB"/>
          <w14:ligatures w14:val="none"/>
        </w:rPr>
      </w:pPr>
      <w:r w:rsidRPr="00F022F8">
        <w:rPr>
          <w:rFonts w:ascii="Arial" w:hAnsi="Arial" w:cs="Arial"/>
        </w:rPr>
        <w:t xml:space="preserve">O’Hagan, S. (2016) ‘Cultural and linguistic challenges in healthcare communication’, </w:t>
      </w:r>
      <w:r w:rsidRPr="00F022F8">
        <w:rPr>
          <w:rStyle w:val="Emphasis"/>
          <w:rFonts w:ascii="Arial" w:hAnsi="Arial" w:cs="Arial"/>
        </w:rPr>
        <w:t>Journal of Clinical Nursing</w:t>
      </w:r>
      <w:r w:rsidRPr="00F022F8">
        <w:rPr>
          <w:rFonts w:ascii="Arial" w:hAnsi="Arial" w:cs="Arial"/>
        </w:rPr>
        <w:t>, 25(21–22), pp. 3093–3102</w:t>
      </w:r>
      <w:r w:rsidR="003274D7" w:rsidRPr="00F022F8">
        <w:rPr>
          <w:rFonts w:ascii="Arial" w:eastAsia="Times New Roman" w:hAnsi="Arial" w:cs="Arial"/>
          <w:kern w:val="0"/>
          <w:lang w:eastAsia="en-GB"/>
          <w14:ligatures w14:val="none"/>
        </w:rPr>
        <w:t xml:space="preserve">                                      </w:t>
      </w:r>
    </w:p>
    <w:p w14:paraId="535F1C53"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Papadopoulos, I. (2021) </w:t>
      </w:r>
      <w:r w:rsidRPr="009C7E66">
        <w:rPr>
          <w:rFonts w:ascii="Arial" w:eastAsia="Times New Roman" w:hAnsi="Arial" w:cs="Arial"/>
          <w:i/>
          <w:iCs/>
          <w:kern w:val="0"/>
          <w:lang w:eastAsia="en-GB"/>
          <w14:ligatures w14:val="none"/>
        </w:rPr>
        <w:t>Culturally Competent Compassion: A Guide for Healthcare Students and Practitioners</w:t>
      </w:r>
      <w:r w:rsidRPr="009C7E66">
        <w:rPr>
          <w:rFonts w:ascii="Arial" w:eastAsia="Times New Roman" w:hAnsi="Arial" w:cs="Arial"/>
          <w:kern w:val="0"/>
          <w:lang w:eastAsia="en-GB"/>
          <w14:ligatures w14:val="none"/>
        </w:rPr>
        <w:t>. London: Routledge.</w:t>
      </w:r>
      <w:r w:rsidR="003274D7">
        <w:rPr>
          <w:rFonts w:ascii="Arial" w:eastAsia="Times New Roman" w:hAnsi="Arial" w:cs="Arial"/>
          <w:kern w:val="0"/>
          <w:lang w:eastAsia="en-GB"/>
          <w14:ligatures w14:val="none"/>
        </w:rPr>
        <w:t xml:space="preserve">                                                               </w:t>
      </w:r>
    </w:p>
    <w:p w14:paraId="49293990"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Shannon, C. and Weaver, W. (1948) </w:t>
      </w:r>
      <w:r w:rsidRPr="009C7E66">
        <w:rPr>
          <w:rFonts w:ascii="Arial" w:eastAsia="Times New Roman" w:hAnsi="Arial" w:cs="Arial"/>
          <w:i/>
          <w:iCs/>
          <w:kern w:val="0"/>
          <w:lang w:eastAsia="en-GB"/>
          <w14:ligatures w14:val="none"/>
        </w:rPr>
        <w:t>The Mathematical Theory of Communication</w:t>
      </w:r>
      <w:r w:rsidRPr="009C7E66">
        <w:rPr>
          <w:rFonts w:ascii="Arial" w:eastAsia="Times New Roman" w:hAnsi="Arial" w:cs="Arial"/>
          <w:kern w:val="0"/>
          <w:lang w:eastAsia="en-GB"/>
          <w14:ligatures w14:val="none"/>
        </w:rPr>
        <w:t>. Urbana: University of Illinois Press.</w:t>
      </w:r>
      <w:r w:rsidR="003274D7">
        <w:rPr>
          <w:rFonts w:ascii="Arial" w:eastAsia="Times New Roman" w:hAnsi="Arial" w:cs="Arial"/>
          <w:kern w:val="0"/>
          <w:lang w:eastAsia="en-GB"/>
          <w14:ligatures w14:val="none"/>
        </w:rPr>
        <w:t xml:space="preserve">                                                                                                   </w:t>
      </w:r>
    </w:p>
    <w:p w14:paraId="78225172"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Skills for Care (2022) </w:t>
      </w:r>
      <w:r w:rsidRPr="009C7E66">
        <w:rPr>
          <w:rFonts w:ascii="Arial" w:eastAsia="Times New Roman" w:hAnsi="Arial" w:cs="Arial"/>
          <w:i/>
          <w:iCs/>
          <w:kern w:val="0"/>
          <w:lang w:eastAsia="en-GB"/>
          <w14:ligatures w14:val="none"/>
        </w:rPr>
        <w:t>Communication in Care Settings</w:t>
      </w:r>
      <w:r w:rsidRPr="009C7E66">
        <w:rPr>
          <w:rFonts w:ascii="Arial" w:eastAsia="Times New Roman" w:hAnsi="Arial" w:cs="Arial"/>
          <w:kern w:val="0"/>
          <w:lang w:eastAsia="en-GB"/>
          <w14:ligatures w14:val="none"/>
        </w:rPr>
        <w:t xml:space="preserve">. Available at: </w:t>
      </w:r>
      <w:hyperlink r:id="rId15" w:tgtFrame="_new" w:history="1">
        <w:r w:rsidRPr="009C7E66">
          <w:rPr>
            <w:rFonts w:ascii="Arial" w:eastAsia="Times New Roman" w:hAnsi="Arial" w:cs="Arial"/>
            <w:color w:val="0000FF"/>
            <w:kern w:val="0"/>
            <w:u w:val="single"/>
            <w:lang w:eastAsia="en-GB"/>
            <w14:ligatures w14:val="none"/>
          </w:rPr>
          <w:t>https://www.skillsforcare.org.uk</w:t>
        </w:r>
      </w:hyperlink>
      <w:r w:rsidRPr="009C7E66">
        <w:rPr>
          <w:rFonts w:ascii="Arial" w:eastAsia="Times New Roman" w:hAnsi="Arial" w:cs="Arial"/>
          <w:kern w:val="0"/>
          <w:lang w:eastAsia="en-GB"/>
          <w14:ligatures w14:val="none"/>
        </w:rPr>
        <w:t xml:space="preserve"> (Accessed: 3 November 2025).</w:t>
      </w:r>
      <w:r w:rsidR="003274D7">
        <w:rPr>
          <w:rFonts w:ascii="Arial" w:eastAsia="Times New Roman" w:hAnsi="Arial" w:cs="Arial"/>
          <w:kern w:val="0"/>
          <w:lang w:eastAsia="en-GB"/>
          <w14:ligatures w14:val="none"/>
        </w:rPr>
        <w:t xml:space="preserve">                                                   </w:t>
      </w:r>
    </w:p>
    <w:p w14:paraId="040E57CD" w14:textId="77777777" w:rsidR="003274D7"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UK Parliament (2018) </w:t>
      </w:r>
      <w:r w:rsidRPr="009C7E66">
        <w:rPr>
          <w:rFonts w:ascii="Arial" w:eastAsia="Times New Roman" w:hAnsi="Arial" w:cs="Arial"/>
          <w:i/>
          <w:iCs/>
          <w:kern w:val="0"/>
          <w:lang w:eastAsia="en-GB"/>
          <w14:ligatures w14:val="none"/>
        </w:rPr>
        <w:t>Data Protection Act 2018</w:t>
      </w:r>
      <w:r w:rsidRPr="009C7E66">
        <w:rPr>
          <w:rFonts w:ascii="Arial" w:eastAsia="Times New Roman" w:hAnsi="Arial" w:cs="Arial"/>
          <w:kern w:val="0"/>
          <w:lang w:eastAsia="en-GB"/>
          <w14:ligatures w14:val="none"/>
        </w:rPr>
        <w:t xml:space="preserve">. Available at: </w:t>
      </w:r>
      <w:hyperlink r:id="rId16" w:tgtFrame="_new" w:history="1">
        <w:r w:rsidRPr="009C7E66">
          <w:rPr>
            <w:rFonts w:ascii="Arial" w:eastAsia="Times New Roman" w:hAnsi="Arial" w:cs="Arial"/>
            <w:color w:val="0000FF"/>
            <w:kern w:val="0"/>
            <w:u w:val="single"/>
            <w:lang w:eastAsia="en-GB"/>
            <w14:ligatures w14:val="none"/>
          </w:rPr>
          <w:t>https://www.legislation.gov.uk</w:t>
        </w:r>
      </w:hyperlink>
      <w:r w:rsidRPr="009C7E66">
        <w:rPr>
          <w:rFonts w:ascii="Arial" w:eastAsia="Times New Roman" w:hAnsi="Arial" w:cs="Arial"/>
          <w:kern w:val="0"/>
          <w:lang w:eastAsia="en-GB"/>
          <w14:ligatures w14:val="none"/>
        </w:rPr>
        <w:t xml:space="preserve"> (Accessed: 3 November 2025).</w:t>
      </w:r>
      <w:r w:rsidR="003274D7">
        <w:rPr>
          <w:rFonts w:ascii="Arial" w:eastAsia="Times New Roman" w:hAnsi="Arial" w:cs="Arial"/>
          <w:kern w:val="0"/>
          <w:lang w:eastAsia="en-GB"/>
          <w14:ligatures w14:val="none"/>
        </w:rPr>
        <w:t xml:space="preserve">                                                                                                 </w:t>
      </w:r>
    </w:p>
    <w:p w14:paraId="21743B41" w14:textId="579B8371" w:rsidR="009C7E66" w:rsidRPr="009C7E66" w:rsidRDefault="009C7E66" w:rsidP="003274D7">
      <w:pPr>
        <w:spacing w:before="100" w:beforeAutospacing="1" w:after="100" w:afterAutospacing="1" w:line="360" w:lineRule="auto"/>
        <w:rPr>
          <w:rFonts w:ascii="Arial" w:eastAsia="Times New Roman" w:hAnsi="Arial" w:cs="Arial"/>
          <w:kern w:val="0"/>
          <w:lang w:eastAsia="en-GB"/>
          <w14:ligatures w14:val="none"/>
        </w:rPr>
      </w:pPr>
      <w:r w:rsidRPr="009C7E66">
        <w:rPr>
          <w:rFonts w:ascii="Arial" w:eastAsia="Times New Roman" w:hAnsi="Arial" w:cs="Arial"/>
          <w:kern w:val="0"/>
          <w:lang w:eastAsia="en-GB"/>
          <w14:ligatures w14:val="none"/>
        </w:rPr>
        <w:t xml:space="preserve">World Health Organization (2022) </w:t>
      </w:r>
      <w:r w:rsidRPr="009C7E66">
        <w:rPr>
          <w:rFonts w:ascii="Arial" w:eastAsia="Times New Roman" w:hAnsi="Arial" w:cs="Arial"/>
          <w:i/>
          <w:iCs/>
          <w:kern w:val="0"/>
          <w:lang w:eastAsia="en-GB"/>
          <w14:ligatures w14:val="none"/>
        </w:rPr>
        <w:t>Framework for Effective Patient Communication</w:t>
      </w:r>
      <w:r w:rsidRPr="009C7E66">
        <w:rPr>
          <w:rFonts w:ascii="Arial" w:eastAsia="Times New Roman" w:hAnsi="Arial" w:cs="Arial"/>
          <w:kern w:val="0"/>
          <w:lang w:eastAsia="en-GB"/>
          <w14:ligatures w14:val="none"/>
        </w:rPr>
        <w:t>. Geneva: WHO.</w:t>
      </w:r>
    </w:p>
    <w:p w14:paraId="71300547" w14:textId="77777777" w:rsidR="009C7E66" w:rsidRPr="009C7E66" w:rsidRDefault="009C7E66" w:rsidP="003274D7">
      <w:pPr>
        <w:spacing w:line="360" w:lineRule="auto"/>
        <w:rPr>
          <w:rFonts w:ascii="Arial" w:eastAsia="Times New Roman" w:hAnsi="Arial" w:cs="Arial"/>
          <w:b/>
          <w:bCs/>
          <w:kern w:val="0"/>
          <w:lang w:eastAsia="en-GB"/>
          <w14:ligatures w14:val="none"/>
        </w:rPr>
      </w:pPr>
    </w:p>
    <w:p w14:paraId="3488BE77" w14:textId="77777777" w:rsidR="00B844C4" w:rsidRPr="009C7E66" w:rsidRDefault="00B844C4" w:rsidP="003274D7">
      <w:pPr>
        <w:spacing w:line="360" w:lineRule="auto"/>
        <w:rPr>
          <w:rFonts w:ascii="Arial" w:hAnsi="Arial" w:cs="Arial"/>
        </w:rPr>
      </w:pPr>
    </w:p>
    <w:p w14:paraId="75966A74" w14:textId="77777777" w:rsidR="00B844C4" w:rsidRPr="009C7E66" w:rsidRDefault="00B844C4" w:rsidP="003274D7">
      <w:pPr>
        <w:spacing w:line="360" w:lineRule="auto"/>
        <w:rPr>
          <w:rFonts w:ascii="Arial" w:hAnsi="Arial" w:cs="Arial"/>
        </w:rPr>
      </w:pPr>
    </w:p>
    <w:p w14:paraId="6CA35A5E" w14:textId="77777777" w:rsidR="00B844C4" w:rsidRPr="009C7E66" w:rsidRDefault="00B844C4" w:rsidP="003274D7">
      <w:pPr>
        <w:spacing w:line="360" w:lineRule="auto"/>
        <w:rPr>
          <w:rFonts w:ascii="Arial" w:hAnsi="Arial" w:cs="Arial"/>
        </w:rPr>
      </w:pPr>
    </w:p>
    <w:p w14:paraId="051F9410" w14:textId="77777777" w:rsidR="00B844C4" w:rsidRPr="009C7E66" w:rsidRDefault="00B844C4">
      <w:pPr>
        <w:rPr>
          <w:rFonts w:ascii="Arial" w:hAnsi="Arial" w:cs="Arial"/>
        </w:rPr>
      </w:pPr>
    </w:p>
    <w:p w14:paraId="7F0DB8A2" w14:textId="77777777" w:rsidR="00B844C4" w:rsidRPr="009C7E66" w:rsidRDefault="00B844C4">
      <w:pPr>
        <w:rPr>
          <w:rFonts w:ascii="Arial" w:hAnsi="Arial" w:cs="Arial"/>
        </w:rPr>
      </w:pPr>
    </w:p>
    <w:sectPr w:rsidR="00B844C4" w:rsidRPr="009C7E6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C25C3" w14:textId="77777777" w:rsidR="000A747B" w:rsidRDefault="000A747B" w:rsidP="00FC40A8">
      <w:pPr>
        <w:spacing w:after="0" w:line="240" w:lineRule="auto"/>
      </w:pPr>
      <w:r>
        <w:separator/>
      </w:r>
    </w:p>
  </w:endnote>
  <w:endnote w:type="continuationSeparator" w:id="0">
    <w:p w14:paraId="507A6239" w14:textId="77777777" w:rsidR="000A747B" w:rsidRDefault="000A747B" w:rsidP="00FC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627105"/>
      <w:docPartObj>
        <w:docPartGallery w:val="Page Numbers (Bottom of Page)"/>
        <w:docPartUnique/>
      </w:docPartObj>
    </w:sdtPr>
    <w:sdtContent>
      <w:p w14:paraId="3F9518F8" w14:textId="4F2B3648" w:rsidR="00FC40A8" w:rsidRDefault="00FC40A8">
        <w:pPr>
          <w:pStyle w:val="Footer"/>
          <w:jc w:val="right"/>
        </w:pPr>
        <w:r>
          <w:fldChar w:fldCharType="begin"/>
        </w:r>
        <w:r>
          <w:instrText>PAGE   \* MERGEFORMAT</w:instrText>
        </w:r>
        <w:r>
          <w:fldChar w:fldCharType="separate"/>
        </w:r>
        <w:r>
          <w:t>2</w:t>
        </w:r>
        <w:r>
          <w:fldChar w:fldCharType="end"/>
        </w:r>
      </w:p>
    </w:sdtContent>
  </w:sdt>
  <w:p w14:paraId="0C6137BF" w14:textId="77777777" w:rsidR="00FC40A8" w:rsidRDefault="00FC4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26159" w14:textId="77777777" w:rsidR="000A747B" w:rsidRDefault="000A747B" w:rsidP="00FC40A8">
      <w:pPr>
        <w:spacing w:after="0" w:line="240" w:lineRule="auto"/>
      </w:pPr>
      <w:r>
        <w:separator/>
      </w:r>
    </w:p>
  </w:footnote>
  <w:footnote w:type="continuationSeparator" w:id="0">
    <w:p w14:paraId="6AE12F54" w14:textId="77777777" w:rsidR="000A747B" w:rsidRDefault="000A747B" w:rsidP="00FC4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29A05" w14:textId="1998145B" w:rsidR="00FC40A8" w:rsidRDefault="00FC40A8">
    <w:pPr>
      <w:pStyle w:val="Header"/>
      <w:jc w:val="right"/>
    </w:pPr>
  </w:p>
  <w:p w14:paraId="1387B8A6" w14:textId="77777777" w:rsidR="00FC40A8" w:rsidRDefault="00FC4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993AA4"/>
    <w:multiLevelType w:val="multilevel"/>
    <w:tmpl w:val="AC5AA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160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385"/>
    <w:rsid w:val="0000314B"/>
    <w:rsid w:val="00010213"/>
    <w:rsid w:val="00011DF1"/>
    <w:rsid w:val="000167C6"/>
    <w:rsid w:val="0003090D"/>
    <w:rsid w:val="00055C30"/>
    <w:rsid w:val="00065EFC"/>
    <w:rsid w:val="0008498C"/>
    <w:rsid w:val="000A747B"/>
    <w:rsid w:val="000B6409"/>
    <w:rsid w:val="000E5BB2"/>
    <w:rsid w:val="00120BFA"/>
    <w:rsid w:val="001345EA"/>
    <w:rsid w:val="00155383"/>
    <w:rsid w:val="00164D2E"/>
    <w:rsid w:val="001B3A64"/>
    <w:rsid w:val="001D3AB3"/>
    <w:rsid w:val="001D43FA"/>
    <w:rsid w:val="001F5CD4"/>
    <w:rsid w:val="00205CE2"/>
    <w:rsid w:val="00220EB9"/>
    <w:rsid w:val="00227385"/>
    <w:rsid w:val="002372BC"/>
    <w:rsid w:val="00255465"/>
    <w:rsid w:val="00265765"/>
    <w:rsid w:val="00270E92"/>
    <w:rsid w:val="002721AB"/>
    <w:rsid w:val="00280D45"/>
    <w:rsid w:val="002A6A4B"/>
    <w:rsid w:val="002B0512"/>
    <w:rsid w:val="002B2C68"/>
    <w:rsid w:val="002C7B4C"/>
    <w:rsid w:val="002D325C"/>
    <w:rsid w:val="002E4DB7"/>
    <w:rsid w:val="003203BA"/>
    <w:rsid w:val="00321AFD"/>
    <w:rsid w:val="003274D7"/>
    <w:rsid w:val="003328F4"/>
    <w:rsid w:val="003774BA"/>
    <w:rsid w:val="00394D6C"/>
    <w:rsid w:val="003A533C"/>
    <w:rsid w:val="003D613A"/>
    <w:rsid w:val="003F0EB7"/>
    <w:rsid w:val="003F7B7D"/>
    <w:rsid w:val="004002A6"/>
    <w:rsid w:val="00407CA4"/>
    <w:rsid w:val="00431F38"/>
    <w:rsid w:val="00434107"/>
    <w:rsid w:val="00444237"/>
    <w:rsid w:val="00462B1B"/>
    <w:rsid w:val="004D5FAC"/>
    <w:rsid w:val="004E5783"/>
    <w:rsid w:val="004F3682"/>
    <w:rsid w:val="0051466C"/>
    <w:rsid w:val="005D34C1"/>
    <w:rsid w:val="006041BC"/>
    <w:rsid w:val="00626283"/>
    <w:rsid w:val="00637EAA"/>
    <w:rsid w:val="00641E0D"/>
    <w:rsid w:val="00641EC1"/>
    <w:rsid w:val="006552AF"/>
    <w:rsid w:val="00660D7B"/>
    <w:rsid w:val="006B5F9E"/>
    <w:rsid w:val="006C1FC9"/>
    <w:rsid w:val="006D43D9"/>
    <w:rsid w:val="006E45A3"/>
    <w:rsid w:val="006F328C"/>
    <w:rsid w:val="00716C62"/>
    <w:rsid w:val="00730A50"/>
    <w:rsid w:val="00740933"/>
    <w:rsid w:val="00743063"/>
    <w:rsid w:val="00745565"/>
    <w:rsid w:val="00746DC3"/>
    <w:rsid w:val="0077661E"/>
    <w:rsid w:val="0078301D"/>
    <w:rsid w:val="007A0423"/>
    <w:rsid w:val="007D67A4"/>
    <w:rsid w:val="007F333C"/>
    <w:rsid w:val="007F676D"/>
    <w:rsid w:val="00806D11"/>
    <w:rsid w:val="00816F3A"/>
    <w:rsid w:val="00835F0A"/>
    <w:rsid w:val="008520D9"/>
    <w:rsid w:val="0085433F"/>
    <w:rsid w:val="008563FB"/>
    <w:rsid w:val="00873D20"/>
    <w:rsid w:val="008B7544"/>
    <w:rsid w:val="008F208E"/>
    <w:rsid w:val="0091126A"/>
    <w:rsid w:val="00914C22"/>
    <w:rsid w:val="009169E8"/>
    <w:rsid w:val="00933F36"/>
    <w:rsid w:val="00962537"/>
    <w:rsid w:val="00975BBD"/>
    <w:rsid w:val="0099760B"/>
    <w:rsid w:val="009C7E66"/>
    <w:rsid w:val="00A20708"/>
    <w:rsid w:val="00A27574"/>
    <w:rsid w:val="00A47147"/>
    <w:rsid w:val="00A85A4D"/>
    <w:rsid w:val="00A948BB"/>
    <w:rsid w:val="00AE183A"/>
    <w:rsid w:val="00AF0ECD"/>
    <w:rsid w:val="00B1278C"/>
    <w:rsid w:val="00B13F0A"/>
    <w:rsid w:val="00B23BAA"/>
    <w:rsid w:val="00B41580"/>
    <w:rsid w:val="00B63B80"/>
    <w:rsid w:val="00B844C4"/>
    <w:rsid w:val="00B87AA0"/>
    <w:rsid w:val="00BA2262"/>
    <w:rsid w:val="00BB1F2A"/>
    <w:rsid w:val="00BB28F5"/>
    <w:rsid w:val="00BD3F2F"/>
    <w:rsid w:val="00BD6F53"/>
    <w:rsid w:val="00C455AA"/>
    <w:rsid w:val="00C46C3F"/>
    <w:rsid w:val="00C873EA"/>
    <w:rsid w:val="00C928B0"/>
    <w:rsid w:val="00CD275A"/>
    <w:rsid w:val="00CE5930"/>
    <w:rsid w:val="00D0131F"/>
    <w:rsid w:val="00D02886"/>
    <w:rsid w:val="00D43FF9"/>
    <w:rsid w:val="00D87D4D"/>
    <w:rsid w:val="00DA6297"/>
    <w:rsid w:val="00DD1F96"/>
    <w:rsid w:val="00DF2D79"/>
    <w:rsid w:val="00DF497F"/>
    <w:rsid w:val="00E330B4"/>
    <w:rsid w:val="00E541F1"/>
    <w:rsid w:val="00E54221"/>
    <w:rsid w:val="00E56118"/>
    <w:rsid w:val="00E813CB"/>
    <w:rsid w:val="00E82CAF"/>
    <w:rsid w:val="00E83654"/>
    <w:rsid w:val="00ED3664"/>
    <w:rsid w:val="00F01298"/>
    <w:rsid w:val="00F022F8"/>
    <w:rsid w:val="00F03056"/>
    <w:rsid w:val="00F637CC"/>
    <w:rsid w:val="00F74030"/>
    <w:rsid w:val="00F9365C"/>
    <w:rsid w:val="00FB2D21"/>
    <w:rsid w:val="00FC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7D1EEB"/>
  <w15:chartTrackingRefBased/>
  <w15:docId w15:val="{DD7F02AD-C6D7-4918-9977-D54691DE5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385"/>
    <w:pPr>
      <w:spacing w:line="256" w:lineRule="auto"/>
    </w:pPr>
  </w:style>
  <w:style w:type="paragraph" w:styleId="Heading1">
    <w:name w:val="heading 1"/>
    <w:basedOn w:val="Normal"/>
    <w:next w:val="Normal"/>
    <w:link w:val="Heading1Char"/>
    <w:uiPriority w:val="9"/>
    <w:qFormat/>
    <w:rsid w:val="00227385"/>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385"/>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385"/>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385"/>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385"/>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385"/>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385"/>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385"/>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385"/>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385"/>
    <w:rPr>
      <w:rFonts w:eastAsiaTheme="majorEastAsia" w:cstheme="majorBidi"/>
      <w:color w:val="272727" w:themeColor="text1" w:themeTint="D8"/>
    </w:rPr>
  </w:style>
  <w:style w:type="paragraph" w:styleId="Title">
    <w:name w:val="Title"/>
    <w:basedOn w:val="Normal"/>
    <w:next w:val="Normal"/>
    <w:link w:val="TitleChar"/>
    <w:uiPriority w:val="10"/>
    <w:qFormat/>
    <w:rsid w:val="00227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385"/>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385"/>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227385"/>
    <w:rPr>
      <w:i/>
      <w:iCs/>
      <w:color w:val="404040" w:themeColor="text1" w:themeTint="BF"/>
    </w:rPr>
  </w:style>
  <w:style w:type="paragraph" w:styleId="ListParagraph">
    <w:name w:val="List Paragraph"/>
    <w:basedOn w:val="Normal"/>
    <w:uiPriority w:val="34"/>
    <w:qFormat/>
    <w:rsid w:val="00227385"/>
    <w:pPr>
      <w:spacing w:line="259" w:lineRule="auto"/>
      <w:ind w:left="720"/>
      <w:contextualSpacing/>
    </w:pPr>
  </w:style>
  <w:style w:type="character" w:styleId="IntenseEmphasis">
    <w:name w:val="Intense Emphasis"/>
    <w:basedOn w:val="DefaultParagraphFont"/>
    <w:uiPriority w:val="21"/>
    <w:qFormat/>
    <w:rsid w:val="00227385"/>
    <w:rPr>
      <w:i/>
      <w:iCs/>
      <w:color w:val="0F4761" w:themeColor="accent1" w:themeShade="BF"/>
    </w:rPr>
  </w:style>
  <w:style w:type="paragraph" w:styleId="IntenseQuote">
    <w:name w:val="Intense Quote"/>
    <w:basedOn w:val="Normal"/>
    <w:next w:val="Normal"/>
    <w:link w:val="IntenseQuoteChar"/>
    <w:uiPriority w:val="30"/>
    <w:qFormat/>
    <w:rsid w:val="00227385"/>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385"/>
    <w:rPr>
      <w:i/>
      <w:iCs/>
      <w:color w:val="0F4761" w:themeColor="accent1" w:themeShade="BF"/>
    </w:rPr>
  </w:style>
  <w:style w:type="character" w:styleId="IntenseReference">
    <w:name w:val="Intense Reference"/>
    <w:basedOn w:val="DefaultParagraphFont"/>
    <w:uiPriority w:val="32"/>
    <w:qFormat/>
    <w:rsid w:val="00227385"/>
    <w:rPr>
      <w:b/>
      <w:bCs/>
      <w:smallCaps/>
      <w:color w:val="0F4761" w:themeColor="accent1" w:themeShade="BF"/>
      <w:spacing w:val="5"/>
    </w:rPr>
  </w:style>
  <w:style w:type="paragraph" w:styleId="NormalWeb">
    <w:name w:val="Normal (Web)"/>
    <w:basedOn w:val="Normal"/>
    <w:uiPriority w:val="99"/>
    <w:unhideWhenUsed/>
    <w:rsid w:val="002273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A2262"/>
    <w:rPr>
      <w:i/>
      <w:iCs/>
    </w:rPr>
  </w:style>
  <w:style w:type="character" w:styleId="Strong">
    <w:name w:val="Strong"/>
    <w:basedOn w:val="DefaultParagraphFont"/>
    <w:uiPriority w:val="22"/>
    <w:qFormat/>
    <w:rsid w:val="00DF2D79"/>
    <w:rPr>
      <w:b/>
      <w:bCs/>
    </w:rPr>
  </w:style>
  <w:style w:type="character" w:styleId="Hyperlink">
    <w:name w:val="Hyperlink"/>
    <w:basedOn w:val="DefaultParagraphFont"/>
    <w:uiPriority w:val="99"/>
    <w:semiHidden/>
    <w:unhideWhenUsed/>
    <w:rsid w:val="00C928B0"/>
    <w:rPr>
      <w:color w:val="0000FF"/>
      <w:u w:val="single"/>
    </w:rPr>
  </w:style>
  <w:style w:type="paragraph" w:styleId="Header">
    <w:name w:val="header"/>
    <w:basedOn w:val="Normal"/>
    <w:link w:val="HeaderChar"/>
    <w:uiPriority w:val="99"/>
    <w:unhideWhenUsed/>
    <w:rsid w:val="00FC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0A8"/>
  </w:style>
  <w:style w:type="paragraph" w:styleId="Footer">
    <w:name w:val="footer"/>
    <w:basedOn w:val="Normal"/>
    <w:link w:val="FooterChar"/>
    <w:uiPriority w:val="99"/>
    <w:unhideWhenUsed/>
    <w:rsid w:val="00FC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0A8"/>
  </w:style>
  <w:style w:type="paragraph" w:customStyle="1" w:styleId="paragraph">
    <w:name w:val="paragraph"/>
    <w:basedOn w:val="Normal"/>
    <w:rsid w:val="00F740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74030"/>
  </w:style>
  <w:style w:type="character" w:customStyle="1" w:styleId="eop">
    <w:name w:val="eop"/>
    <w:basedOn w:val="DefaultParagraphFont"/>
    <w:rsid w:val="00F74030"/>
  </w:style>
  <w:style w:type="character" w:customStyle="1" w:styleId="scxw239395529">
    <w:name w:val="scxw239395529"/>
    <w:basedOn w:val="DefaultParagraphFont"/>
    <w:rsid w:val="00F74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england.nhs.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gislation.gov.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 TargetMode="External"/><Relationship Id="rId5" Type="http://schemas.openxmlformats.org/officeDocument/2006/relationships/footnotes" Target="footnotes.xml"/><Relationship Id="rId15" Type="http://schemas.openxmlformats.org/officeDocument/2006/relationships/hyperlink" Target="https://www.skillsforcare.org.uk" TargetMode="External"/><Relationship Id="rId10" Type="http://schemas.openxmlformats.org/officeDocument/2006/relationships/hyperlink" Target="https://eur-lex.europa.eu"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 TargetMode="External"/><Relationship Id="rId14"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2485</Words>
  <Characters>14169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Asfia Akhtar (2432708)</dc:creator>
  <cp:keywords/>
  <dc:description/>
  <cp:lastModifiedBy>asfia akhtar</cp:lastModifiedBy>
  <cp:revision>20</cp:revision>
  <dcterms:created xsi:type="dcterms:W3CDTF">2025-11-19T12:00:00Z</dcterms:created>
  <dcterms:modified xsi:type="dcterms:W3CDTF">2025-11-19T13:04:00Z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9e1c209e-cfb3-408d-b07d-4d447ed04bae</vt:lpwstr>
  </property>
</Properties>
</file>