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I have given above some obvious examples of the abuse of power.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These offend our Enlightenment intuitions about universal justice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and the right of the individual to autonomy. But it is one of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Italic" w:hAnsi="MillerText-Italic" w:cs="MillerText-Italic"/>
          <w:i/>
          <w:iCs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 xml:space="preserve">Foucault’s many defects that he fails to give anything like an </w:t>
      </w:r>
      <w:r w:rsidRPr="006F0630">
        <w:rPr>
          <w:rFonts w:ascii="MillerText-Italic" w:hAnsi="MillerText-Italic" w:cs="MillerText-Italic"/>
          <w:i/>
          <w:iCs/>
          <w:kern w:val="0"/>
          <w:sz w:val="22"/>
        </w:rPr>
        <w:t>ethical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account of power in general. He wants ‘struggle’ rather than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submission, but he doesn’t very clearly say why. For him, ‘power’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seems to be a kind of electrical force, an inevitable accompaniment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to all human activity, like gravity. Although his thought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presupposes a leftist, indeed Marxist, analysis, he avoids any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obvious political commentaries and moral theories, and so in the</w:t>
      </w:r>
    </w:p>
    <w:p w:rsidR="001B4264" w:rsidRPr="006F0630" w:rsidRDefault="00A975B3" w:rsidP="00A975B3">
      <w:pPr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end, although he is a classical ‘resister’, he does little more than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recommend, rather as Lyotard does, small-scale, local reforms. As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Terry Eagleton puts it: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Foucault objects to particular regimes of power not on moral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grounds . . . but simply on the grounds that they are regimes as such,</w:t>
      </w:r>
    </w:p>
    <w:p w:rsidR="00A975B3" w:rsidRPr="006F0630" w:rsidRDefault="00A975B3" w:rsidP="00A975B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and so, from some vague libertarian standpoint, repressive.</w:t>
      </w:r>
    </w:p>
    <w:p w:rsidR="00A975B3" w:rsidRPr="006F0630" w:rsidRDefault="00A975B3" w:rsidP="00A975B3">
      <w:pPr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 xml:space="preserve">Terry Eagleton, </w:t>
      </w:r>
      <w:r w:rsidRPr="006F0630">
        <w:rPr>
          <w:rFonts w:ascii="MillerText-Italic" w:hAnsi="MillerText-Italic" w:cs="MillerText-Italic"/>
          <w:i/>
          <w:iCs/>
          <w:kern w:val="0"/>
          <w:sz w:val="22"/>
        </w:rPr>
        <w:t xml:space="preserve">The Illusions of Postmodernism </w:t>
      </w:r>
      <w:r w:rsidRPr="006F0630">
        <w:rPr>
          <w:rFonts w:ascii="MillerText-Roman" w:hAnsi="MillerText-Roman" w:cs="MillerText-Roman"/>
          <w:kern w:val="0"/>
          <w:sz w:val="22"/>
        </w:rPr>
        <w:t>(1996)</w:t>
      </w:r>
    </w:p>
    <w:p w:rsidR="00A975B3" w:rsidRPr="006F0630" w:rsidRDefault="00A975B3" w:rsidP="00A975B3">
      <w:pPr>
        <w:rPr>
          <w:rFonts w:ascii="MillerText-Roman" w:hAnsi="MillerText-Roman" w:cs="MillerText-Roman"/>
          <w:kern w:val="0"/>
          <w:sz w:val="22"/>
        </w:rPr>
      </w:pPr>
    </w:p>
    <w:p w:rsidR="00A975B3" w:rsidRPr="006F0630" w:rsidRDefault="00A975B3" w:rsidP="00A975B3">
      <w:pPr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Pg. 48-9</w:t>
      </w:r>
    </w:p>
    <w:p w:rsidR="003644D6" w:rsidRPr="006F0630" w:rsidRDefault="003644D6" w:rsidP="00A975B3">
      <w:pPr>
        <w:rPr>
          <w:rFonts w:ascii="MillerText-Roman" w:hAnsi="MillerText-Roman" w:cs="MillerText-Roman"/>
          <w:kern w:val="0"/>
          <w:sz w:val="22"/>
        </w:rPr>
      </w:pPr>
    </w:p>
    <w:p w:rsidR="006F0630" w:rsidRPr="006F0630" w:rsidRDefault="00652A1E" w:rsidP="00A975B3">
      <w:pPr>
        <w:rPr>
          <w:rFonts w:ascii="MillerText-Roman" w:hAnsi="MillerText-Roman" w:cs="MillerText-Roman"/>
          <w:b/>
          <w:kern w:val="0"/>
          <w:sz w:val="22"/>
        </w:rPr>
      </w:pPr>
      <w:r>
        <w:rPr>
          <w:rFonts w:ascii="MillerText-Roman" w:hAnsi="MillerText-Roman" w:cs="MillerText-Roman"/>
          <w:b/>
          <w:kern w:val="0"/>
          <w:sz w:val="22"/>
        </w:rPr>
        <w:t xml:space="preserve">Reminder: </w:t>
      </w:r>
      <w:r w:rsidR="006F0630" w:rsidRPr="006F0630">
        <w:rPr>
          <w:rFonts w:ascii="MillerText-Roman" w:hAnsi="MillerText-Roman" w:cs="MillerText-Roman"/>
          <w:b/>
          <w:kern w:val="0"/>
          <w:sz w:val="22"/>
        </w:rPr>
        <w:t>Chapter “</w:t>
      </w:r>
      <w:r w:rsidR="006F0630" w:rsidRPr="006F0630">
        <w:rPr>
          <w:rFonts w:ascii="MillerText-Roman" w:hAnsi="MillerText-Roman" w:cs="MillerText-Roman" w:hint="eastAsia"/>
          <w:b/>
          <w:kern w:val="0"/>
          <w:sz w:val="22"/>
        </w:rPr>
        <w:t>Politics and Identity</w:t>
      </w:r>
      <w:r w:rsidR="006F0630" w:rsidRPr="006F0630">
        <w:rPr>
          <w:rFonts w:ascii="MillerText-Roman" w:hAnsi="MillerText-Roman" w:cs="MillerText-Roman"/>
          <w:b/>
          <w:kern w:val="0"/>
          <w:sz w:val="22"/>
        </w:rPr>
        <w:t>”</w:t>
      </w:r>
      <w:r w:rsidR="006F0630" w:rsidRPr="006F0630">
        <w:rPr>
          <w:rFonts w:ascii="MillerText-Roman" w:hAnsi="MillerText-Roman" w:cs="MillerText-Roman" w:hint="eastAsia"/>
          <w:b/>
          <w:kern w:val="0"/>
          <w:sz w:val="22"/>
        </w:rPr>
        <w:t xml:space="preserve"> and Cuck Philosophy</w:t>
      </w:r>
      <w:r>
        <w:rPr>
          <w:rFonts w:ascii="MillerText-Roman" w:hAnsi="MillerText-Roman" w:cs="MillerText-Roman"/>
          <w:b/>
          <w:kern w:val="0"/>
          <w:sz w:val="22"/>
        </w:rPr>
        <w:t>’s video “Postmodernism is Not Identity Politics”</w:t>
      </w:r>
    </w:p>
    <w:p w:rsidR="006F0630" w:rsidRDefault="006F0630" w:rsidP="003644D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</w:p>
    <w:p w:rsidR="003644D6" w:rsidRPr="006F0630" w:rsidRDefault="003644D6" w:rsidP="003644D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Postmodernist thought, in attacking the idea of a notional centre or</w:t>
      </w:r>
    </w:p>
    <w:p w:rsidR="003644D6" w:rsidRPr="006F0630" w:rsidRDefault="003644D6" w:rsidP="003644D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dominant ideology, facilitated the promotion of a politics of</w:t>
      </w:r>
    </w:p>
    <w:p w:rsidR="003644D6" w:rsidRPr="006F0630" w:rsidRDefault="003644D6" w:rsidP="003644D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difference. Under postmodern conditions, the ordered class politics</w:t>
      </w:r>
    </w:p>
    <w:p w:rsidR="003644D6" w:rsidRPr="006F0630" w:rsidRDefault="003644D6" w:rsidP="003644D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preferred by socialists has given way to a far more diffuse and</w:t>
      </w:r>
    </w:p>
    <w:p w:rsidR="003644D6" w:rsidRPr="006F0630" w:rsidRDefault="003644D6" w:rsidP="003644D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 xml:space="preserve">pluralistic </w:t>
      </w:r>
      <w:r w:rsidRPr="006F0630">
        <w:rPr>
          <w:rFonts w:ascii="MillerText-Italic" w:hAnsi="MillerText-Italic" w:cs="MillerText-Italic"/>
          <w:i/>
          <w:iCs/>
          <w:kern w:val="0"/>
          <w:sz w:val="22"/>
        </w:rPr>
        <w:t>identity politics</w:t>
      </w:r>
      <w:r w:rsidRPr="006F0630">
        <w:rPr>
          <w:rFonts w:ascii="MillerText-Roman" w:hAnsi="MillerText-Roman" w:cs="MillerText-Roman"/>
          <w:kern w:val="0"/>
          <w:sz w:val="22"/>
        </w:rPr>
        <w:t>, which often involves the self-conscious</w:t>
      </w:r>
    </w:p>
    <w:p w:rsidR="003644D6" w:rsidRPr="006F0630" w:rsidRDefault="003644D6" w:rsidP="003644D6">
      <w:pPr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assertion of a marginalized identity against the dominant discourse.</w:t>
      </w:r>
    </w:p>
    <w:p w:rsidR="003644D6" w:rsidRPr="006F0630" w:rsidRDefault="003644D6" w:rsidP="003644D6">
      <w:pPr>
        <w:rPr>
          <w:rFonts w:ascii="MillerText-Roman" w:hAnsi="MillerText-Roman" w:cs="MillerText-Roman"/>
          <w:kern w:val="0"/>
          <w:sz w:val="22"/>
        </w:rPr>
      </w:pPr>
    </w:p>
    <w:p w:rsidR="003644D6" w:rsidRPr="006F0630" w:rsidRDefault="003644D6" w:rsidP="003644D6">
      <w:pPr>
        <w:rPr>
          <w:rFonts w:ascii="MillerText-Roman" w:hAnsi="MillerText-Roman" w:cs="MillerText-Roman"/>
          <w:kern w:val="0"/>
          <w:sz w:val="22"/>
        </w:rPr>
      </w:pPr>
      <w:r w:rsidRPr="006F0630">
        <w:rPr>
          <w:rFonts w:ascii="MillerText-Roman" w:hAnsi="MillerText-Roman" w:cs="MillerText-Roman"/>
          <w:kern w:val="0"/>
          <w:sz w:val="22"/>
        </w:rPr>
        <w:t>Pg. 57</w:t>
      </w:r>
    </w:p>
    <w:p w:rsidR="007451BE" w:rsidRPr="006F0630" w:rsidRDefault="007451BE" w:rsidP="003644D6">
      <w:pPr>
        <w:rPr>
          <w:rFonts w:ascii="MillerText-Roman" w:hAnsi="MillerText-Roman" w:cs="MillerText-Roman"/>
          <w:kern w:val="0"/>
          <w:sz w:val="22"/>
        </w:rPr>
      </w:pP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An example of this, which is undoubtedly central to the politics of</w:t>
      </w: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the period since the late 1960s, is the relationship between</w:t>
      </w: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postmodernism and feminism. The argument here is that women</w:t>
      </w: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are excluded from the patriarchal symbolic order, or from the</w:t>
      </w: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dominant male discourse, and indeed that they have been defined</w:t>
      </w: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or ‘othered’ as inferior with respect to it. They are subjected to a</w:t>
      </w: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lastRenderedPageBreak/>
        <w:t>Derridean ‘false hierarchy’ by being assigned weak values, opposite</w:t>
      </w:r>
    </w:p>
    <w:p w:rsidR="00BC2F38" w:rsidRPr="00BC2F38" w:rsidRDefault="00BC2F38" w:rsidP="00BC2F3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to the strong ones invested in masculinity. We saw a bit of this in</w:t>
      </w:r>
    </w:p>
    <w:p w:rsidR="007451BE" w:rsidRPr="00BC2F38" w:rsidRDefault="00BC2F38" w:rsidP="00BC2F38">
      <w:pPr>
        <w:rPr>
          <w:rFonts w:ascii="MillerText-Roman" w:hAnsi="MillerText-Roman" w:cs="MillerText-Roman"/>
          <w:kern w:val="0"/>
          <w:sz w:val="22"/>
        </w:rPr>
      </w:pPr>
      <w:r w:rsidRPr="00BC2F38">
        <w:rPr>
          <w:rFonts w:ascii="MillerText-Roman" w:hAnsi="MillerText-Roman" w:cs="MillerText-Roman"/>
          <w:kern w:val="0"/>
          <w:sz w:val="22"/>
        </w:rPr>
        <w:t>looking at the egg and sperm controversy.</w:t>
      </w:r>
    </w:p>
    <w:p w:rsidR="00BC2F38" w:rsidRPr="00BC2F38" w:rsidRDefault="00BC2F38" w:rsidP="00BC2F38">
      <w:pPr>
        <w:rPr>
          <w:rFonts w:ascii="MillerText-Roman" w:hAnsi="MillerText-Roman" w:cs="MillerText-Roman"/>
          <w:kern w:val="0"/>
          <w:sz w:val="22"/>
        </w:rPr>
      </w:pPr>
    </w:p>
    <w:p w:rsidR="00BC2F38" w:rsidRDefault="00DD5468" w:rsidP="00BC2F38">
      <w:pPr>
        <w:rPr>
          <w:rFonts w:ascii="MillerText-Roman" w:hAnsi="MillerText-Roman" w:cs="MillerText-Roman"/>
          <w:kern w:val="0"/>
          <w:sz w:val="22"/>
        </w:rPr>
      </w:pPr>
      <w:r>
        <w:rPr>
          <w:rFonts w:ascii="MillerText-Roman" w:hAnsi="MillerText-Roman" w:cs="MillerText-Roman"/>
          <w:kern w:val="0"/>
          <w:sz w:val="22"/>
        </w:rPr>
        <w:t>Pg. 57</w:t>
      </w:r>
    </w:p>
    <w:p w:rsidR="00BC2F38" w:rsidRDefault="00BC2F38" w:rsidP="00BC2F38">
      <w:pPr>
        <w:rPr>
          <w:rFonts w:ascii="MillerText-Roman" w:hAnsi="MillerText-Roman" w:cs="MillerText-Roman"/>
          <w:kern w:val="0"/>
          <w:sz w:val="22"/>
        </w:rPr>
      </w:pP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This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sense of autonomy is particularly needed by women, says Benhabib,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whose conclusion is that the strong constructivist positions derived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from Derrida and Foucault would actually ‘undermine . . . the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theoretical articulation of the emancipatory aspirations of women.’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In undermining women’s sense of their own agency and sense of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selfhood, they deny any reappropriation of women’s own history,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and the possibility of a radical social criticism. But then the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incompatibility of postmodernist attitudes to a commitment to any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settled philosophical position (which a good Derridean would then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deconstruct) is a grave problem for them. It may indeed be better to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follow a rationalist (Enlightenment) egalitarian project of</w:t>
      </w:r>
    </w:p>
    <w:p w:rsidR="00DD5468" w:rsidRPr="00DD5468" w:rsidRDefault="00DD5468" w:rsidP="00DD546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progressive emancipation, as opposed to a postmodernist route,</w:t>
      </w:r>
    </w:p>
    <w:p w:rsidR="00BC2F38" w:rsidRPr="00DD5468" w:rsidRDefault="00DD5468" w:rsidP="00DD5468">
      <w:pPr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which so often ends up in a radical separatism.</w:t>
      </w:r>
    </w:p>
    <w:p w:rsidR="00DD5468" w:rsidRPr="00DD5468" w:rsidRDefault="00DD5468" w:rsidP="00DD5468">
      <w:pPr>
        <w:rPr>
          <w:rFonts w:ascii="MillerText-Roman" w:hAnsi="MillerText-Roman" w:cs="MillerText-Roman"/>
          <w:kern w:val="0"/>
          <w:sz w:val="22"/>
        </w:rPr>
      </w:pPr>
    </w:p>
    <w:p w:rsidR="00DD5468" w:rsidRDefault="00DD5468" w:rsidP="00DD5468">
      <w:pPr>
        <w:rPr>
          <w:rFonts w:ascii="MillerText-Roman" w:hAnsi="MillerText-Roman" w:cs="MillerText-Roman"/>
          <w:kern w:val="0"/>
          <w:sz w:val="22"/>
        </w:rPr>
      </w:pPr>
      <w:r w:rsidRPr="00DD5468">
        <w:rPr>
          <w:rFonts w:ascii="MillerText-Roman" w:hAnsi="MillerText-Roman" w:cs="MillerText-Roman"/>
          <w:kern w:val="0"/>
          <w:sz w:val="22"/>
        </w:rPr>
        <w:t>Pg. 58</w:t>
      </w:r>
    </w:p>
    <w:p w:rsidR="00310847" w:rsidRDefault="00310847" w:rsidP="0031084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</w:p>
    <w:p w:rsidR="00310847" w:rsidRPr="00310847" w:rsidRDefault="00310847" w:rsidP="0031084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310847">
        <w:rPr>
          <w:rFonts w:ascii="MillerText-Roman" w:hAnsi="MillerText-Roman" w:cs="MillerText-Roman"/>
          <w:kern w:val="0"/>
          <w:sz w:val="22"/>
        </w:rPr>
        <w:t>For although</w:t>
      </w:r>
    </w:p>
    <w:p w:rsidR="00310847" w:rsidRPr="00310847" w:rsidRDefault="00310847" w:rsidP="0031084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310847">
        <w:rPr>
          <w:rFonts w:ascii="MillerText-Roman" w:hAnsi="MillerText-Roman" w:cs="MillerText-Roman"/>
          <w:kern w:val="0"/>
          <w:sz w:val="22"/>
        </w:rPr>
        <w:t xml:space="preserve">postmodernist arguments have helped many to </w:t>
      </w:r>
      <w:r w:rsidRPr="00310847">
        <w:rPr>
          <w:rFonts w:ascii="MillerText-Italic" w:hAnsi="MillerText-Italic" w:cs="MillerText-Italic"/>
          <w:i/>
          <w:iCs/>
          <w:kern w:val="0"/>
          <w:sz w:val="22"/>
        </w:rPr>
        <w:t xml:space="preserve">define </w:t>
      </w:r>
      <w:r w:rsidRPr="00310847">
        <w:rPr>
          <w:rFonts w:ascii="MillerText-Roman" w:hAnsi="MillerText-Roman" w:cs="MillerText-Roman"/>
          <w:kern w:val="0"/>
          <w:sz w:val="22"/>
        </w:rPr>
        <w:t>the roots of</w:t>
      </w:r>
    </w:p>
    <w:p w:rsidR="00310847" w:rsidRPr="00310847" w:rsidRDefault="00310847" w:rsidP="0031084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310847">
        <w:rPr>
          <w:rFonts w:ascii="MillerText-Roman" w:hAnsi="MillerText-Roman" w:cs="MillerText-Roman"/>
          <w:kern w:val="0"/>
          <w:sz w:val="22"/>
        </w:rPr>
        <w:t>their difference from the majority, or ‘those in power’, effective</w:t>
      </w:r>
    </w:p>
    <w:p w:rsidR="00310847" w:rsidRPr="00310847" w:rsidRDefault="00310847" w:rsidP="0031084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310847">
        <w:rPr>
          <w:rFonts w:ascii="MillerText-Roman" w:hAnsi="MillerText-Roman" w:cs="MillerText-Roman"/>
          <w:kern w:val="0"/>
          <w:sz w:val="22"/>
        </w:rPr>
        <w:t>political action needs something more than this rather preliminary</w:t>
      </w:r>
    </w:p>
    <w:p w:rsidR="00DD5468" w:rsidRPr="00310847" w:rsidRDefault="00310847" w:rsidP="00310847">
      <w:pPr>
        <w:rPr>
          <w:rFonts w:ascii="MillerText-Roman" w:hAnsi="MillerText-Roman" w:cs="MillerText-Roman"/>
          <w:kern w:val="0"/>
          <w:sz w:val="22"/>
        </w:rPr>
      </w:pPr>
      <w:r w:rsidRPr="00310847">
        <w:rPr>
          <w:rFonts w:ascii="MillerText-Roman" w:hAnsi="MillerText-Roman" w:cs="MillerText-Roman"/>
          <w:kern w:val="0"/>
          <w:sz w:val="22"/>
        </w:rPr>
        <w:t>sense of a dissentient identity.</w:t>
      </w:r>
    </w:p>
    <w:p w:rsidR="00310847" w:rsidRPr="00310847" w:rsidRDefault="00310847" w:rsidP="00310847">
      <w:pPr>
        <w:rPr>
          <w:rFonts w:ascii="MillerText-Roman" w:hAnsi="MillerText-Roman" w:cs="MillerText-Roman"/>
          <w:kern w:val="0"/>
          <w:sz w:val="22"/>
        </w:rPr>
      </w:pPr>
    </w:p>
    <w:p w:rsidR="00310847" w:rsidRDefault="00310847" w:rsidP="00310847">
      <w:pPr>
        <w:rPr>
          <w:rFonts w:ascii="MillerText-Roman" w:hAnsi="MillerText-Roman" w:cs="MillerText-Roman"/>
          <w:kern w:val="0"/>
          <w:sz w:val="22"/>
        </w:rPr>
      </w:pPr>
      <w:r w:rsidRPr="00310847">
        <w:rPr>
          <w:rFonts w:ascii="MillerText-Roman" w:hAnsi="MillerText-Roman" w:cs="MillerText-Roman"/>
          <w:kern w:val="0"/>
          <w:sz w:val="22"/>
        </w:rPr>
        <w:t>Pg. 58</w:t>
      </w:r>
    </w:p>
    <w:p w:rsidR="00310847" w:rsidRDefault="00310847" w:rsidP="00310847">
      <w:pPr>
        <w:rPr>
          <w:rFonts w:ascii="MillerText-Roman" w:hAnsi="MillerText-Roman" w:cs="MillerText-Roman"/>
          <w:kern w:val="0"/>
          <w:sz w:val="22"/>
        </w:rPr>
      </w:pPr>
    </w:p>
    <w:p w:rsidR="000815AA" w:rsidRPr="000815AA" w:rsidRDefault="000815AA" w:rsidP="000815AA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The beneficiaries of this</w:t>
      </w:r>
    </w:p>
    <w:p w:rsidR="000815AA" w:rsidRPr="000815AA" w:rsidRDefault="000815AA" w:rsidP="000815AA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analysis were both separatist (alienated from and resenting</w:t>
      </w:r>
    </w:p>
    <w:p w:rsidR="000815AA" w:rsidRPr="000815AA" w:rsidRDefault="000815AA" w:rsidP="000815AA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orthodoxy) and partially communitarian (as they identified with</w:t>
      </w:r>
    </w:p>
    <w:p w:rsidR="000815AA" w:rsidRPr="000815AA" w:rsidRDefault="000815AA" w:rsidP="000815AA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others who had similarly defined a dissenting identity). But then</w:t>
      </w:r>
    </w:p>
    <w:p w:rsidR="00310847" w:rsidRPr="000815AA" w:rsidRDefault="000815AA" w:rsidP="000815AA">
      <w:pPr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how could such differentially defined groups, the result of a</w:t>
      </w:r>
    </w:p>
    <w:p w:rsidR="000815AA" w:rsidRPr="000815AA" w:rsidRDefault="000815AA" w:rsidP="000815AA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categorical freeing up, communicate back with any actually existent</w:t>
      </w:r>
    </w:p>
    <w:p w:rsidR="000815AA" w:rsidRPr="000815AA" w:rsidRDefault="000815AA" w:rsidP="000815AA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political centre? This was difficult, given the sustained and near</w:t>
      </w:r>
    </w:p>
    <w:p w:rsidR="000815AA" w:rsidRPr="000815AA" w:rsidRDefault="000815AA" w:rsidP="000815AA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lastRenderedPageBreak/>
        <w:t>anarchist hostility of many postmodernists to any overall theory or</w:t>
      </w:r>
    </w:p>
    <w:p w:rsidR="000815AA" w:rsidRPr="000815AA" w:rsidRDefault="000815AA" w:rsidP="000815AA">
      <w:pPr>
        <w:rPr>
          <w:rFonts w:ascii="MillerText-Roman" w:hAnsi="MillerText-Roman" w:cs="MillerText-Roman"/>
          <w:kern w:val="0"/>
          <w:sz w:val="22"/>
        </w:rPr>
      </w:pPr>
      <w:r w:rsidRPr="000815AA">
        <w:rPr>
          <w:rFonts w:ascii="MillerText-Roman" w:hAnsi="MillerText-Roman" w:cs="MillerText-Roman"/>
          <w:kern w:val="0"/>
          <w:sz w:val="22"/>
        </w:rPr>
        <w:t>picture of society.</w:t>
      </w:r>
    </w:p>
    <w:p w:rsidR="000815AA" w:rsidRPr="000815AA" w:rsidRDefault="000815AA" w:rsidP="000815AA">
      <w:pPr>
        <w:rPr>
          <w:rFonts w:ascii="MillerText-Roman" w:hAnsi="MillerText-Roman" w:cs="MillerText-Roman"/>
          <w:kern w:val="0"/>
          <w:sz w:val="22"/>
        </w:rPr>
      </w:pPr>
    </w:p>
    <w:p w:rsidR="000815AA" w:rsidRDefault="00731915" w:rsidP="000815AA">
      <w:pPr>
        <w:rPr>
          <w:rFonts w:ascii="MillerText-Roman" w:hAnsi="MillerText-Roman" w:cs="MillerText-Roman"/>
          <w:kern w:val="0"/>
          <w:sz w:val="22"/>
        </w:rPr>
      </w:pPr>
      <w:r>
        <w:rPr>
          <w:rFonts w:ascii="MillerText-Roman" w:hAnsi="MillerText-Roman" w:cs="MillerText-Roman"/>
          <w:kern w:val="0"/>
          <w:sz w:val="22"/>
        </w:rPr>
        <w:t>Pg. 59-60</w:t>
      </w:r>
    </w:p>
    <w:p w:rsidR="004D0B07" w:rsidRDefault="004D0B07" w:rsidP="000815AA">
      <w:pPr>
        <w:rPr>
          <w:rFonts w:ascii="MillerText-Roman" w:hAnsi="MillerText-Roman" w:cs="MillerText-Roman"/>
          <w:kern w:val="0"/>
          <w:sz w:val="22"/>
        </w:rPr>
      </w:pPr>
    </w:p>
    <w:p w:rsidR="00731915" w:rsidRDefault="00731915" w:rsidP="0073191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It is a paradoxical result: a left-inspired distrust of authority (of the</w:t>
      </w:r>
    </w:p>
    <w:p w:rsidR="00731915" w:rsidRDefault="00731915" w:rsidP="0073191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Lyotardian kind) makes recognition of difference possible, and yet</w:t>
      </w:r>
    </w:p>
    <w:p w:rsidR="00731915" w:rsidRDefault="00731915" w:rsidP="0073191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those who are perhaps most in favour of leaving differently defined</w:t>
      </w:r>
    </w:p>
    <w:p w:rsidR="00731915" w:rsidRDefault="00731915" w:rsidP="0073191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groups in isolation, to compete and fight it out, are those on the</w:t>
      </w:r>
    </w:p>
    <w:p w:rsidR="00731915" w:rsidRDefault="00731915" w:rsidP="0073191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right, who believe in individual freedom with the minimum amount</w:t>
      </w:r>
    </w:p>
    <w:p w:rsidR="00FD6266" w:rsidRDefault="00731915" w:rsidP="00FD626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state restraint.</w:t>
      </w:r>
      <w:r w:rsidR="00FD6266">
        <w:rPr>
          <w:rFonts w:ascii="MillerText-Roman" w:hAnsi="MillerText-Roman" w:cs="MillerText-Roman"/>
          <w:kern w:val="0"/>
          <w:sz w:val="17"/>
          <w:szCs w:val="17"/>
        </w:rPr>
        <w:t xml:space="preserve"> One of the problems that a critical</w:t>
      </w:r>
    </w:p>
    <w:p w:rsidR="00FD6266" w:rsidRDefault="00FD6266" w:rsidP="00FD626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postmodernism gets itself into, therefore, is that of specifying,</w:t>
      </w:r>
    </w:p>
    <w:p w:rsidR="00FD6266" w:rsidRDefault="00FD6266" w:rsidP="00FD626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independent of grand narratives, or of a ‘lapse back’ to Kantian or</w:t>
      </w:r>
    </w:p>
    <w:p w:rsidR="00FD6266" w:rsidRDefault="00FD6266" w:rsidP="00FD626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‘essentializing’ Enlightenment ideas, the kind of community that</w:t>
      </w:r>
    </w:p>
    <w:p w:rsidR="004D0B07" w:rsidRDefault="00FD6266" w:rsidP="00FD6266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would be desirable, once its critique had been made.</w:t>
      </w:r>
    </w:p>
    <w:p w:rsidR="00731915" w:rsidRDefault="00731915" w:rsidP="00731915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731915" w:rsidRDefault="00731915" w:rsidP="00731915">
      <w:pPr>
        <w:rPr>
          <w:sz w:val="22"/>
        </w:rPr>
      </w:pPr>
      <w:r>
        <w:rPr>
          <w:rFonts w:hint="eastAsia"/>
          <w:sz w:val="22"/>
        </w:rPr>
        <w:t>Pg. 60</w:t>
      </w:r>
    </w:p>
    <w:p w:rsidR="00731915" w:rsidRDefault="00731915" w:rsidP="00731915">
      <w:pPr>
        <w:rPr>
          <w:sz w:val="22"/>
        </w:rPr>
      </w:pP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Postmodernists therefore seem to call for an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irreducible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>pluralism</w:t>
      </w:r>
      <w:r>
        <w:rPr>
          <w:rFonts w:ascii="MillerText-Roman" w:hAnsi="MillerText-Roman" w:cs="MillerText-Roman"/>
          <w:kern w:val="0"/>
          <w:sz w:val="17"/>
          <w:szCs w:val="17"/>
        </w:rPr>
        <w:t>, cut off from any unifying frameworks of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belief that might lead to common political action, and are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perpetually suspicious of domination by others. In this, they have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turned against those Enlightenment ideals that underlie the legal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structures of most Western democratic societies, and that aimed at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 xml:space="preserve">universalizable </w:t>
      </w:r>
      <w:r>
        <w:rPr>
          <w:rFonts w:ascii="MillerText-Roman" w:hAnsi="MillerText-Roman" w:cs="MillerText-Roman"/>
          <w:kern w:val="0"/>
          <w:sz w:val="17"/>
          <w:szCs w:val="17"/>
        </w:rPr>
        <w:t>ideals of equality and justice. Indeed,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postmodernists tend to argue that Enlightenment reason, which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claimed to extend its moral ideals to all in liberty, equality, and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fraternity, was ‘really’ a system of repressive, Foucauldian control,</w:t>
      </w:r>
    </w:p>
    <w:p w:rsidR="00A524A4" w:rsidRDefault="00A524A4" w:rsidP="00A524A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and that Reason itself, particularly in its alliance with science and</w:t>
      </w:r>
    </w:p>
    <w:p w:rsidR="00731915" w:rsidRDefault="00A524A4" w:rsidP="00A524A4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technology, is incipiently totalitarian.</w:t>
      </w:r>
    </w:p>
    <w:p w:rsidR="00A524A4" w:rsidRDefault="00A524A4" w:rsidP="00A524A4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A524A4" w:rsidRDefault="00A524A4" w:rsidP="00A524A4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60</w:t>
      </w:r>
    </w:p>
    <w:p w:rsidR="00A524A4" w:rsidRDefault="00A524A4" w:rsidP="00A524A4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But postmodernist scepticism was also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directed to the very means of rational communication itself. Jürgen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Habermas, one of the most eloquent of leftist critics, is not alone in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pointing out that it is very dangerous indeed to take the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postmodernist turn, and abandon the ideal of communicative or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indeed consensual rationality, which he sees as the best antidote to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political abuse of power. He thinks that we should aim at an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‘ideal speech situation’; a means of communication which is so far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as is possible undistorted by Foucauldian effects of power, and at</w:t>
      </w:r>
    </w:p>
    <w:p w:rsidR="007C0D63" w:rsidRDefault="007C0D63" w:rsidP="007C0D6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just that consensus and sense of social solidarity of which</w:t>
      </w:r>
    </w:p>
    <w:p w:rsidR="00A524A4" w:rsidRDefault="007C0D63" w:rsidP="007C0D63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postmodernists are so mistrustful.</w:t>
      </w:r>
    </w:p>
    <w:p w:rsidR="001364F8" w:rsidRDefault="001364F8" w:rsidP="001364F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For many, the postmodernist position is a disabling one –</w:t>
      </w:r>
    </w:p>
    <w:p w:rsidR="001364F8" w:rsidRDefault="001364F8" w:rsidP="001364F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postmodernists are just epistemological pluralists, with no firm</w:t>
      </w:r>
    </w:p>
    <w:p w:rsidR="001364F8" w:rsidRDefault="001364F8" w:rsidP="001364F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general position available to them, and so, however radical they may</w:t>
      </w:r>
    </w:p>
    <w:p w:rsidR="001364F8" w:rsidRDefault="001364F8" w:rsidP="001364F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seem as critics, they lack a settled external viewpoint, and this</w:t>
      </w:r>
    </w:p>
    <w:p w:rsidR="001364F8" w:rsidRDefault="001364F8" w:rsidP="001364F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means that so far as real-life ongoing politics is concerned, they are</w:t>
      </w:r>
    </w:p>
    <w:p w:rsidR="001364F8" w:rsidRDefault="001364F8" w:rsidP="001364F8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passively conservative in effect.</w:t>
      </w:r>
    </w:p>
    <w:p w:rsidR="007C0D63" w:rsidRDefault="007C0D63" w:rsidP="007C0D63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7C0D63" w:rsidRDefault="007C0D63" w:rsidP="007C0D63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61</w:t>
      </w:r>
    </w:p>
    <w:p w:rsidR="007C0D63" w:rsidRDefault="007C0D63" w:rsidP="007C0D63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Not much more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than that. But it is a far from isolated example, and it does in the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dumbest way show the extraordinary pervasiveness of the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 tendency to believe that an allusion to ‘theory’ along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with a bit of ‘calling into question’ was sufficient, for an indeed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minimally significant work of art. Godfrey, from whom I cite the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questionnaire, thinks it’s a ‘clean, simple and elegant installation’.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But it’s hardly clean, simple, and elegant in the manner of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Archipenko or Brancusi or David Smith, or any number of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modernist sculptures. But then (back to Fried’s theatricality) – it’s</w:t>
      </w:r>
    </w:p>
    <w:p w:rsidR="00647F99" w:rsidRDefault="00647F99" w:rsidP="00647F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not exactly a sculpture, though it may resemble one. It’s an</w:t>
      </w:r>
    </w:p>
    <w:p w:rsidR="007C0D63" w:rsidRDefault="00647F99" w:rsidP="00647F99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‘installation’. Just like anyone’s DIY bathroom shelf.</w:t>
      </w:r>
    </w:p>
    <w:p w:rsidR="00647F99" w:rsidRDefault="00647F99" w:rsidP="00647F99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647F99" w:rsidRDefault="00647F99" w:rsidP="00647F99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84</w:t>
      </w:r>
    </w:p>
    <w:p w:rsidR="00DB5B9F" w:rsidRDefault="00DB5B9F" w:rsidP="00DB5B9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</w:p>
    <w:p w:rsidR="00DB5B9F" w:rsidRDefault="00DB5B9F" w:rsidP="00DB5B9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Much of the feminist art of the early 1970s was later attacked for its</w:t>
      </w:r>
    </w:p>
    <w:p w:rsidR="00DB5B9F" w:rsidRDefault="00DB5B9F" w:rsidP="00DB5B9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‘essentialist’ approach, that is for making assumptions about the</w:t>
      </w:r>
    </w:p>
    <w:p w:rsidR="00DB5B9F" w:rsidRDefault="00DB5B9F" w:rsidP="00DB5B9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differences between the sexes that ignored the postmodernist</w:t>
      </w:r>
    </w:p>
    <w:p w:rsidR="00DB5B9F" w:rsidRDefault="00DB5B9F" w:rsidP="00DB5B9F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emphasis on the more fluid, socially constructed nature of identity.</w:t>
      </w:r>
    </w:p>
    <w:p w:rsidR="00DB5B9F" w:rsidRDefault="00DB5B9F" w:rsidP="00DB5B9F">
      <w:pPr>
        <w:rPr>
          <w:sz w:val="22"/>
        </w:rPr>
      </w:pPr>
    </w:p>
    <w:p w:rsidR="00DB5B9F" w:rsidRDefault="00DB5B9F" w:rsidP="00DB5B9F">
      <w:pPr>
        <w:rPr>
          <w:sz w:val="22"/>
        </w:rPr>
      </w:pPr>
      <w:r>
        <w:rPr>
          <w:rFonts w:hint="eastAsia"/>
          <w:sz w:val="22"/>
        </w:rPr>
        <w:t xml:space="preserve">Pg. </w:t>
      </w:r>
      <w:r>
        <w:rPr>
          <w:sz w:val="22"/>
        </w:rPr>
        <w:t>95</w:t>
      </w:r>
    </w:p>
    <w:p w:rsidR="000574A2" w:rsidRDefault="000574A2" w:rsidP="00DB5B9F">
      <w:pPr>
        <w:rPr>
          <w:sz w:val="22"/>
        </w:rPr>
      </w:pP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This is because debate,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as opposed to propaganda, requires two sides, not one, and sides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which are both able to give clear and articulate reasons for their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positions, and it is the negotiation of conflict which makes for real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progress as opposed to merely conceptual sloganizing. Thus, one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might say that Kruger remains tied to bourgeois priorities, in so far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as she really only asks for individual empowerment; and that much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this politically correct work, like Haacke’s, although it seems to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‘address’ the wider issues of economic control and social justice,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does little more than remind us that there are good guys and bad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guys, and that some of the bad ones are male, or art dealers,</w:t>
      </w:r>
    </w:p>
    <w:p w:rsidR="002C4899" w:rsidRDefault="002C4899" w:rsidP="002C489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property developers, the directors of large corporations, arms</w:t>
      </w:r>
    </w:p>
    <w:p w:rsidR="000574A2" w:rsidRDefault="002C4899" w:rsidP="002C4899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dealers, and so on.</w:t>
      </w:r>
    </w:p>
    <w:p w:rsidR="002C4899" w:rsidRDefault="002C4899" w:rsidP="002C4899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2C4899" w:rsidRDefault="002C4899" w:rsidP="002C4899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102</w:t>
      </w:r>
    </w:p>
    <w:p w:rsidR="002C4899" w:rsidRDefault="002C4899" w:rsidP="002C4899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But visual artistsrarely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 xml:space="preserve">inform </w:t>
      </w:r>
      <w:r>
        <w:rPr>
          <w:rFonts w:ascii="MillerText-Roman" w:hAnsi="MillerText-Roman" w:cs="MillerText-Roman"/>
          <w:kern w:val="0"/>
          <w:sz w:val="17"/>
          <w:szCs w:val="17"/>
        </w:rPr>
        <w:t>people about politics by making political ‘statements’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(though they can), and generally say or imply very simple things to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already converted. Their work has nothing like the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sophistication in this respect of even the most popular mass work of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political art with the benefit of actual dialogue, such as Spielberg’s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film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>Schindler’s List</w:t>
      </w:r>
      <w:r>
        <w:rPr>
          <w:rFonts w:ascii="MillerText-Roman" w:hAnsi="MillerText-Roman" w:cs="MillerText-Roman"/>
          <w:kern w:val="0"/>
          <w:sz w:val="17"/>
          <w:szCs w:val="17"/>
        </w:rPr>
        <w:t>. If political action is to depend on rhetorical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persuasion, the postmodern visual arts have been signally unable to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provide that persuasion – except occasionally by the tired old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propagandistic techniques of prodding information into us through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basic mimetic means, even if occasionally with the sauce of irony. As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Marxist critics of postmodernism never tire of telling us, it is realist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art which by expressing a particular critical position on reality still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has by far the best record for being effectively progressive, precisely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because it can to some degree inform as well as attempt to persuade.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But as we have seen, such explicit methods do not appeal to the</w:t>
      </w:r>
    </w:p>
    <w:p w:rsidR="00E512E5" w:rsidRDefault="00E512E5" w:rsidP="00E512E5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 criteria for the politics of representation in this</w:t>
      </w:r>
    </w:p>
    <w:p w:rsidR="002C4899" w:rsidRDefault="00E512E5" w:rsidP="00E512E5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period.</w:t>
      </w:r>
    </w:p>
    <w:p w:rsidR="00E512E5" w:rsidRDefault="00E512E5" w:rsidP="00E512E5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E512E5" w:rsidRDefault="00E512E5" w:rsidP="00E512E5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102-3</w:t>
      </w:r>
    </w:p>
    <w:p w:rsidR="00E512E5" w:rsidRDefault="00E512E5" w:rsidP="00E512E5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0C6E04" w:rsidRDefault="000C6E04" w:rsidP="000C6E0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Hughes is also right to point out that the problem with much of</w:t>
      </w:r>
    </w:p>
    <w:p w:rsidR="000C6E04" w:rsidRDefault="000C6E04" w:rsidP="000C6E0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such political art is that its ideas aren’t actually much good – they</w:t>
      </w:r>
    </w:p>
    <w:p w:rsidR="000C6E04" w:rsidRDefault="000C6E04" w:rsidP="000C6E0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are often banal and naive, and they put no one through any very</w:t>
      </w:r>
    </w:p>
    <w:p w:rsidR="00C95E6F" w:rsidRDefault="000C6E04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unusual or sophisticated thought process.</w:t>
      </w:r>
      <w:r w:rsidR="00C95E6F" w:rsidRPr="00C95E6F">
        <w:rPr>
          <w:rFonts w:ascii="MillerText-Roman" w:hAnsi="MillerText-Roman" w:cs="MillerText-Roman"/>
          <w:kern w:val="0"/>
          <w:sz w:val="17"/>
          <w:szCs w:val="17"/>
        </w:rPr>
        <w:t xml:space="preserve"> </w:t>
      </w:r>
      <w:r w:rsidR="00C95E6F">
        <w:rPr>
          <w:rFonts w:ascii="MillerText-Roman" w:hAnsi="MillerText-Roman" w:cs="MillerText-Roman"/>
          <w:kern w:val="0"/>
          <w:sz w:val="17"/>
          <w:szCs w:val="17"/>
        </w:rPr>
        <w:t>For example, ‘a work by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Jessica Diamond consisting of an equals sign cancelled out with a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cross, underneath which was lettered in a feeble script ‘‘Totally</w:t>
      </w:r>
      <w:r>
        <w:rPr>
          <w:rFonts w:ascii="MillerText-Roman" w:hAnsi="MillerText-Roman" w:cs="MillerText-Roman"/>
          <w:kern w:val="0"/>
          <w:sz w:val="17"/>
          <w:szCs w:val="17"/>
        </w:rPr>
        <w:t xml:space="preserve"> </w:t>
      </w:r>
      <w:r>
        <w:rPr>
          <w:rFonts w:ascii="MillerText-Roman" w:hAnsi="MillerText-Roman" w:cs="MillerText-Roman"/>
          <w:kern w:val="0"/>
          <w:sz w:val="17"/>
          <w:szCs w:val="17"/>
        </w:rPr>
        <w:t xml:space="preserve">Unequal’’. 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Anyone who thinks that this plaintive diagram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contributes anything fresh to one’s grasp of privilege in the United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States merely by virtue of getting some wall space in a museum is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dreaming’. At best, such art ‘consists basically of taking an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unexceptional if obvious idea – ‘‘racism is wrong’’ . . . . – then coding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it so obliquely that when the viewer has translated it he feels the</w:t>
      </w:r>
    </w:p>
    <w:p w:rsidR="00C95E6F" w:rsidRDefault="00C95E6F" w:rsidP="00C95E6F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glow of being included in what we call the ‘‘discourse’’ of the art</w:t>
      </w:r>
    </w:p>
    <w:p w:rsidR="00E512E5" w:rsidRDefault="00C95E6F" w:rsidP="00C95E6F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world’. (Robert Hughes, op. cit.)</w:t>
      </w:r>
    </w:p>
    <w:p w:rsidR="000C6E04" w:rsidRDefault="000C6E04" w:rsidP="000C6E04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9713A3" w:rsidRDefault="000C6E04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103</w:t>
      </w:r>
      <w:r w:rsidR="00C95E6F">
        <w:rPr>
          <w:rFonts w:ascii="MillerText-Roman" w:hAnsi="MillerText-Roman" w:cs="MillerText-Roman"/>
          <w:kern w:val="0"/>
          <w:sz w:val="17"/>
          <w:szCs w:val="17"/>
        </w:rPr>
        <w:t>-4</w:t>
      </w:r>
      <w:r w:rsidR="009713A3">
        <w:rPr>
          <w:rFonts w:ascii="MillerText-Roman" w:hAnsi="MillerText-Roman" w:cs="MillerText-Roman"/>
          <w:kern w:val="0"/>
          <w:sz w:val="17"/>
          <w:szCs w:val="17"/>
        </w:rPr>
        <w:t>The postmodernist theory that many in the avant-garde went for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was a version of the philosophy, along with its politics and history,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that I have outlined in previous sections. Privilege and its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hierarchically organized terms, including the formalism associated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with modernism, were to be attacked and subverted. Ordered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narrative and the centre, and transcendental terms of value, were to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be distrusted. The primacy of Western culture (and any privileged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ordering by reference to it) also had to be doubted. The aim often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enough was morally admirable: to look to the margin, to the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repressed, to the excluded, and to argue for a subversion or reversal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dominant values. This was indeed a classic liberal impulse, but it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took place under shaky theoretical auspices. For example, it is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unclear, despite Derrida’s latest thoughts, whether truly</w:t>
      </w:r>
    </w:p>
    <w:p w:rsidR="009713A3" w:rsidRDefault="009713A3" w:rsidP="009713A3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deconstructive work like his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 xml:space="preserve">can </w:t>
      </w:r>
      <w:r>
        <w:rPr>
          <w:rFonts w:ascii="MillerText-Roman" w:hAnsi="MillerText-Roman" w:cs="MillerText-Roman"/>
          <w:kern w:val="0"/>
          <w:sz w:val="17"/>
          <w:szCs w:val="17"/>
        </w:rPr>
        <w:t>have anything like a settled and</w:t>
      </w:r>
    </w:p>
    <w:p w:rsidR="000C6E04" w:rsidRDefault="009713A3" w:rsidP="009713A3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effective political position.</w:t>
      </w:r>
    </w:p>
    <w:p w:rsidR="009713A3" w:rsidRDefault="009713A3" w:rsidP="009713A3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9713A3" w:rsidRDefault="009713A3" w:rsidP="009713A3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105</w:t>
      </w:r>
    </w:p>
    <w:p w:rsidR="009713A3" w:rsidRDefault="009713A3" w:rsidP="009713A3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visual arts had also caught up to the paradoxical thought that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 xml:space="preserve">everything </w:t>
      </w:r>
      <w:r>
        <w:rPr>
          <w:rFonts w:ascii="MillerText-Roman" w:hAnsi="MillerText-Roman" w:cs="MillerText-Roman"/>
          <w:kern w:val="0"/>
          <w:sz w:val="17"/>
          <w:szCs w:val="17"/>
        </w:rPr>
        <w:t>was potentially ‘text’. This textualizing view of the world,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typical of Derrida and Barthes, dominated on the assumption that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all thinking was somehow in language. And this left out a good part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our non-linguistic responses to previous art – such as simply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enjoying the texture of the paint, or the colour, or formal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relationships – either as a dismissible hangover from the hedonism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of a decadent formalist modernism, or as in need of salvation by the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laying-on of some suitably theoretical conceptual-verbal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association. Everything, from furniture to clothes to buildings, had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to be seen as part of a ‘language’ whose social structure could be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investigated and then shown to be susceptible to some kind of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disruption or reversal, away from the suspect hierarchical ordering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it had received in a ‘bourgeois’ society. And if everything was part of a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language, and if language just disseminates, and if the discourses of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art, like the discourses of medicine, law, penology, and so on, actually</w:t>
      </w:r>
    </w:p>
    <w:p w:rsidR="003A4984" w:rsidRDefault="003A4984" w:rsidP="003A498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transcend the individual, then even the notions of authorship,</w:t>
      </w:r>
    </w:p>
    <w:p w:rsidR="009713A3" w:rsidRDefault="003A4984" w:rsidP="003A4984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creativity, originality were suspect and could not be ‘privileged’.</w:t>
      </w:r>
    </w:p>
    <w:p w:rsidR="003A4984" w:rsidRDefault="003A4984" w:rsidP="003A4984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3A4984" w:rsidRDefault="003A4984" w:rsidP="003A4984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105-6</w:t>
      </w:r>
    </w:p>
    <w:p w:rsidR="000C6E04" w:rsidRDefault="000C6E04" w:rsidP="000C6E04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Neo-expressionist painting was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therefore attacked for being politically conservative, because artists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shouldn’t therefore think of constructing alternative and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pleasurable worlds in works of art; they should ask how the world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and its discourses had constructed them, and preferably come to the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conclusion that it had constructed them as victims. Postmodernist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critics were more important than art or artists, since they operated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on what was for them an acceptable institutional or political level,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even though it should have been obvious to anyone with any sense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that the primarily academic techniques they were using were really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quite basic, and easy to come by, given a decent education and a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certain rhetorical persuasiveness. This was far less than the talent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needed to produce significant art of any kind in earlier periods. But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main thing was to set up a critical opposition, bolstered by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current theory. Much postmodernist criticism can be seen as the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academy’s political revenge upon the central traditions and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pleasures of art, and therefore, as I shall argue, the defence of a very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narrow tradition within the extraordinarily various visual, musical,</w:t>
      </w:r>
    </w:p>
    <w:p w:rsidR="007B6492" w:rsidRDefault="007B6492" w:rsidP="007B6492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and literary art of this period. It is to this broader context that I</w:t>
      </w:r>
    </w:p>
    <w:p w:rsidR="000C6E04" w:rsidRDefault="007B6492" w:rsidP="007B6492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now turn.</w:t>
      </w:r>
    </w:p>
    <w:p w:rsidR="007B6492" w:rsidRDefault="007B6492" w:rsidP="007B6492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7B6492" w:rsidRDefault="007B6492" w:rsidP="007B6492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109</w:t>
      </w:r>
    </w:p>
    <w:p w:rsidR="007B6492" w:rsidRDefault="007B6492" w:rsidP="007B6492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3F51B4" w:rsidRDefault="003F51B4" w:rsidP="003F51B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As we have seen, much postmodernist analysis is an attack on</w:t>
      </w:r>
    </w:p>
    <w:p w:rsidR="003F51B4" w:rsidRDefault="003F51B4" w:rsidP="003F51B4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authority and reliability – in philosophy, narrative, and the</w:t>
      </w:r>
    </w:p>
    <w:p w:rsidR="007B6492" w:rsidRDefault="003F51B4" w:rsidP="003F51B4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relationship of the arts to truth.</w:t>
      </w:r>
    </w:p>
    <w:p w:rsidR="003F51B4" w:rsidRDefault="003F51B4" w:rsidP="003F51B4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3F51B4" w:rsidRDefault="003F51B4" w:rsidP="003F51B4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110</w:t>
      </w:r>
    </w:p>
    <w:p w:rsidR="003F51B4" w:rsidRDefault="003F51B4" w:rsidP="003F51B4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970D0B" w:rsidRDefault="00970D0B" w:rsidP="00970D0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Nietzschean assumption that</w:t>
      </w:r>
    </w:p>
    <w:p w:rsidR="00970D0B" w:rsidRDefault="00970D0B" w:rsidP="00970D0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all such phenomena, from statements from the White House to</w:t>
      </w:r>
    </w:p>
    <w:p w:rsidR="00970D0B" w:rsidRDefault="00970D0B" w:rsidP="00970D0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everyday soap operas, are more or less secretly in the service</w:t>
      </w:r>
    </w:p>
    <w:p w:rsidR="00970D0B" w:rsidRDefault="00970D0B" w:rsidP="00970D0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the maintenance of the power, economic and other, of</w:t>
      </w:r>
    </w:p>
    <w:p w:rsidR="00970D0B" w:rsidRDefault="00970D0B" w:rsidP="00970D0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somebody or other, rather than made in the service of any truth,</w:t>
      </w:r>
    </w:p>
    <w:p w:rsidR="00970D0B" w:rsidRDefault="00970D0B" w:rsidP="00970D0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is all-pervasive. It has led to a peculiarly paranoid strain in</w:t>
      </w:r>
    </w:p>
    <w:p w:rsidR="00970D0B" w:rsidRDefault="00970D0B" w:rsidP="00970D0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 theory and art, as well as in those popular films</w:t>
      </w:r>
    </w:p>
    <w:p w:rsidR="003F51B4" w:rsidRDefault="00970D0B" w:rsidP="00970D0B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concerned with real or fictional conspiracies.</w:t>
      </w:r>
    </w:p>
    <w:p w:rsidR="00970D0B" w:rsidRDefault="00970D0B" w:rsidP="00970D0B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970D0B" w:rsidRDefault="00970D0B" w:rsidP="00970D0B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112</w:t>
      </w:r>
    </w:p>
    <w:p w:rsidR="00970D0B" w:rsidRDefault="00970D0B" w:rsidP="00970D0B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020E71" w:rsidRDefault="00020E71" w:rsidP="00020E71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Postmodernists are by and large pessimists, many of them haunted</w:t>
      </w:r>
    </w:p>
    <w:p w:rsidR="00020E71" w:rsidRDefault="00020E71" w:rsidP="00020E71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by lost Marxist revolutionary hopes, and the beliefs and the art they</w:t>
      </w:r>
    </w:p>
    <w:p w:rsidR="00970D0B" w:rsidRDefault="00020E71" w:rsidP="00020E71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inspire are often negative rather than constructive.</w:t>
      </w:r>
    </w:p>
    <w:p w:rsidR="00020E71" w:rsidRDefault="00020E71" w:rsidP="00020E71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020E71" w:rsidRDefault="00020E71" w:rsidP="00020E71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114</w:t>
      </w:r>
    </w:p>
    <w:p w:rsidR="00020E71" w:rsidRDefault="00020E71" w:rsidP="00020E71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DD7218" w:rsidRDefault="00DD7218" w:rsidP="00DD721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best that one can say here, and I am saying it, is that</w:t>
      </w:r>
    </w:p>
    <w:p w:rsidR="00DD7218" w:rsidRDefault="00DD7218" w:rsidP="00DD721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postmodernists are good critical deconstructors, and terrible</w:t>
      </w:r>
    </w:p>
    <w:p w:rsidR="00DD7218" w:rsidRDefault="00DD7218" w:rsidP="00DD721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constructors. They tend to leave that job to those patient liberals in</w:t>
      </w:r>
    </w:p>
    <w:p w:rsidR="00DD7218" w:rsidRDefault="00DD7218" w:rsidP="00DD721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their society who are still willing to attempt to sort out at least some</w:t>
      </w:r>
    </w:p>
    <w:p w:rsidR="00DD7218" w:rsidRDefault="00DD7218" w:rsidP="00DD721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those differences between truth and fantasy, which</w:t>
      </w:r>
    </w:p>
    <w:p w:rsidR="00DD7218" w:rsidRDefault="00DD7218" w:rsidP="00DD7218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postmodernists blur in a whirlwind of pessimistic assumptions</w:t>
      </w:r>
    </w:p>
    <w:p w:rsidR="00020E71" w:rsidRDefault="00DD7218" w:rsidP="00DD7218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about the inevitability of class or psychological conflict.</w:t>
      </w:r>
    </w:p>
    <w:p w:rsidR="00DD7218" w:rsidRDefault="00DD7218" w:rsidP="00DD7218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DD7218" w:rsidRDefault="00DD7218" w:rsidP="00DD7218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116</w:t>
      </w:r>
    </w:p>
    <w:p w:rsidR="0014709B" w:rsidRDefault="0014709B" w:rsidP="00DD7218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50498B" w:rsidRDefault="0050498B" w:rsidP="0050498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 all of this diagnosis, postmodernists are open to the charge that</w:t>
      </w:r>
    </w:p>
    <w:p w:rsidR="0050498B" w:rsidRDefault="0050498B" w:rsidP="0050498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they seriously overestimate the gullibility of their fellow-citizens.</w:t>
      </w:r>
    </w:p>
    <w:p w:rsidR="0050498B" w:rsidRDefault="0050498B" w:rsidP="0050498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Many of their strictures are sheer nannying about the obvious,</w:t>
      </w:r>
    </w:p>
    <w:p w:rsidR="0014709B" w:rsidRDefault="0050498B" w:rsidP="0050498B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which hardly merits its respectable disguise in the shreds of theory.</w:t>
      </w:r>
    </w:p>
    <w:p w:rsidR="0050498B" w:rsidRDefault="0050498B" w:rsidP="0050498B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50498B" w:rsidRDefault="0050498B" w:rsidP="0050498B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177</w:t>
      </w:r>
    </w:p>
    <w:p w:rsidR="0050498B" w:rsidRDefault="0050498B" w:rsidP="0050498B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It is worth asking, then, how far a postmodernist ‘hermeneutics of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suspicion’ is justified. There is in any case a crippling contradiction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at the heart of the analysis – if anyone says that everything is ‘really’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just constituted by a deceiving image, and not by reality, how does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he or she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>know</w:t>
      </w:r>
      <w:r>
        <w:rPr>
          <w:rFonts w:ascii="MillerText-Roman" w:hAnsi="MillerText-Roman" w:cs="MillerText-Roman"/>
          <w:kern w:val="0"/>
          <w:sz w:val="17"/>
          <w:szCs w:val="17"/>
        </w:rPr>
        <w:t>? They presuppose the very distinctions they attack.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At best, such critics are making a banal and condescending series of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remarks about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 xml:space="preserve">other people’s </w:t>
      </w:r>
      <w:r>
        <w:rPr>
          <w:rFonts w:ascii="MillerText-Roman" w:hAnsi="MillerText-Roman" w:cs="MillerText-Roman"/>
          <w:kern w:val="0"/>
          <w:sz w:val="17"/>
          <w:szCs w:val="17"/>
        </w:rPr>
        <w:t>(self-)deceit, or merely deploring, on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well-established liberal moral grounds, the success of the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advertising industry, TV, etc. in getting people to consume and to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believe things of which they (the critics) disapprove. This is no more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distinctive a view than a preference for the views of one politician</w:t>
      </w:r>
    </w:p>
    <w:p w:rsidR="00F80916" w:rsidRDefault="00F80916" w:rsidP="00F8091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over another, and it is hardly good evidence for original insight into</w:t>
      </w:r>
    </w:p>
    <w:p w:rsidR="0050498B" w:rsidRDefault="00F80916" w:rsidP="00F80916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 radically new condition of contemporary society.</w:t>
      </w:r>
    </w:p>
    <w:p w:rsidR="00F80916" w:rsidRDefault="00F80916" w:rsidP="00F80916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F80916" w:rsidRDefault="00F80916" w:rsidP="00F80916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118</w:t>
      </w:r>
    </w:p>
    <w:p w:rsidR="00F80916" w:rsidRDefault="00F80916" w:rsidP="00F80916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more basic problem lies in the undoubted decline, for a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significant minority, of assent to previously popular orthodoxies and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ideologies. A postmodernist sceptic, noting the extraordinary range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conflicting versions of reality available to us within a remarkably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tolerant and pluralist society, and willing to be a bit of a relativist,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might well be inclined to opt for something like Richard Rorty’s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>postmodernist irony</w:t>
      </w:r>
      <w:r>
        <w:rPr>
          <w:rFonts w:ascii="MillerText-Roman" w:hAnsi="MillerText-Roman" w:cs="MillerText-Roman"/>
          <w:kern w:val="0"/>
          <w:sz w:val="17"/>
          <w:szCs w:val="17"/>
        </w:rPr>
        <w:t>. Such ironists have doubts about the truth of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any ‘final vocabulary’, and realize that others have different ones;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they don’t see their vocabulary as ‘closer to reality’ than other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people’s. They can only worry that they may be playing the wrong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kind of language game, and so be the wrong kind of human being.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Such a person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is not in the business of supplying himself and his fellow ironists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with a method, a platform, or a rationale. He is just doing the same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thing that all ironists do – attempting autonomy. He is trying to get</w:t>
      </w:r>
    </w:p>
    <w:p w:rsidR="00F80916" w:rsidRDefault="009B7B87" w:rsidP="009B7B87">
      <w:pPr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out from under inherited contingencies and make his own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contingencies, get out from under an old final vocabulary and fashion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one which will be all his own. The generic trait of ironists is that they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do not hope to have their doubts about their final vocabularies settled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by something larger than themselves. This means that their criterion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for resolving doubts, their criterion of private perfection, is autonomy</w:t>
      </w:r>
    </w:p>
    <w:p w:rsidR="009B7B87" w:rsidRDefault="009B7B87" w:rsidP="009B7B8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rather than affiliation to a power other than themselves.</w:t>
      </w:r>
    </w:p>
    <w:p w:rsidR="009B7B87" w:rsidRDefault="009B7B87" w:rsidP="009B7B87">
      <w:pPr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 xml:space="preserve">Richard Rorty, </w:t>
      </w:r>
      <w:r>
        <w:rPr>
          <w:rFonts w:ascii="MillerText-Italic" w:hAnsi="MillerText-Italic" w:cs="MillerText-Italic"/>
          <w:i/>
          <w:iCs/>
          <w:kern w:val="0"/>
          <w:sz w:val="15"/>
          <w:szCs w:val="15"/>
        </w:rPr>
        <w:t xml:space="preserve">Contingency, Irony and Solidarity </w:t>
      </w:r>
      <w:r>
        <w:rPr>
          <w:rFonts w:ascii="MillerText-Roman" w:hAnsi="MillerText-Roman" w:cs="MillerText-Roman"/>
          <w:kern w:val="0"/>
          <w:sz w:val="15"/>
          <w:szCs w:val="15"/>
        </w:rPr>
        <w:t>(1989)</w:t>
      </w:r>
    </w:p>
    <w:p w:rsidR="009B7B87" w:rsidRDefault="009B7B87" w:rsidP="009B7B87">
      <w:pPr>
        <w:rPr>
          <w:rFonts w:ascii="MillerText-Roman" w:hAnsi="MillerText-Roman" w:cs="MillerText-Roman"/>
          <w:kern w:val="0"/>
          <w:sz w:val="15"/>
          <w:szCs w:val="15"/>
        </w:rPr>
      </w:pPr>
    </w:p>
    <w:p w:rsidR="009B7B87" w:rsidRDefault="009B7B87" w:rsidP="009B7B87">
      <w:pPr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lastRenderedPageBreak/>
        <w:t>Pg. 118-9</w:t>
      </w:r>
    </w:p>
    <w:p w:rsidR="009B7B87" w:rsidRDefault="009B7B87" w:rsidP="009B7B87">
      <w:pPr>
        <w:rPr>
          <w:rFonts w:ascii="MillerText-Roman" w:hAnsi="MillerText-Roman" w:cs="MillerText-Roman"/>
          <w:kern w:val="0"/>
          <w:sz w:val="15"/>
          <w:szCs w:val="15"/>
        </w:rPr>
      </w:pP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Indeed, philosophy should be a good deal more like literary or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artistic criticism than it thinks it is. So the irony really consists in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our never being able to take ourselves, or the vocabulary, or the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theory, or the artistic genre we employ entirely seriously. We can no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longer (in the postmodernist context) depend on big transcendental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knock-down ideas or arguments; we have to rely on each other and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on the justificatory outcomes of our local conversations with each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other (which include the making of art). The criteria of success will</w:t>
      </w:r>
    </w:p>
    <w:p w:rsidR="006D5EE9" w:rsidRDefault="006D5EE9" w:rsidP="006D5EE9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be entirely pragmatic. Vocabularies just succeed one another</w:t>
      </w:r>
    </w:p>
    <w:p w:rsidR="009B7B87" w:rsidRDefault="006D5EE9" w:rsidP="006D5EE9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through history along with their competitors.</w:t>
      </w:r>
    </w:p>
    <w:p w:rsidR="006D5EE9" w:rsidRDefault="006D5EE9" w:rsidP="006D5EE9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6D5EE9" w:rsidRDefault="006D5EE9" w:rsidP="006D5EE9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119</w:t>
      </w:r>
    </w:p>
    <w:p w:rsidR="006D5EE9" w:rsidRDefault="006D5EE9" w:rsidP="006D5EE9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If this sort of postmodernist view is accepted, we would indeed have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 post-Enlightenment form of liberalism. Maybe this ideal is most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obviously appealing in the United States, which is by and large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committed to multiculturalism, believes in rights and selfimprovement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and has a lot of Christian believers within a broadly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secular state. It is also an implicitly therapeutic, rather than a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philosophical, view – ‘let’s talk this one through’ it says. But of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course even this recommendation is no more than a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recommendation – and if in true postmodernist fashion this (ironic)</w:t>
      </w:r>
    </w:p>
    <w:p w:rsidR="00AF4CF6" w:rsidRDefault="00AF4CF6" w:rsidP="00AF4CF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form of liberalism were adopted, it would just be one form of life</w:t>
      </w:r>
    </w:p>
    <w:p w:rsidR="006D5EE9" w:rsidRDefault="00AF4CF6" w:rsidP="00AF4CF6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amongst others.</w:t>
      </w:r>
    </w:p>
    <w:p w:rsidR="00AF4CF6" w:rsidRDefault="00AF4CF6" w:rsidP="00AF4CF6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AF4CF6" w:rsidRDefault="00AF4CF6" w:rsidP="00AF4CF6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120</w:t>
      </w:r>
    </w:p>
    <w:p w:rsidR="00AF4CF6" w:rsidRDefault="00AF4CF6" w:rsidP="00AF4CF6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 beliefs therefore tend to a multiculturalist pluralism</w:t>
      </w: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and relativism. In doing so, they can too easily or naively accept</w:t>
      </w: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what is undoubtedly the case, that most of us in the West now</w:t>
      </w: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believe we live in societies in which traditional perspectives are</w:t>
      </w: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fractured. Although we may believe in the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 xml:space="preserve">logic </w:t>
      </w:r>
      <w:r>
        <w:rPr>
          <w:rFonts w:ascii="MillerText-Roman" w:hAnsi="MillerText-Roman" w:cs="MillerText-Roman"/>
          <w:kern w:val="0"/>
          <w:sz w:val="17"/>
          <w:szCs w:val="17"/>
        </w:rPr>
        <w:t>of promise-keeping,</w:t>
      </w: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can we any longer truly believe in it, in the light of modern</w:t>
      </w: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realpolitik, in anything like the sense in which Kant and Hume did?</w:t>
      </w:r>
    </w:p>
    <w:p w:rsidR="0037403D" w:rsidRDefault="0037403D" w:rsidP="0037403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These traditional principles, and the alternatives to them, now seem</w:t>
      </w:r>
    </w:p>
    <w:p w:rsidR="00AF4CF6" w:rsidRDefault="0037403D" w:rsidP="0037403D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to lack a firm grounding.</w:t>
      </w:r>
    </w:p>
    <w:p w:rsidR="0037403D" w:rsidRDefault="0037403D" w:rsidP="0037403D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37403D" w:rsidRDefault="0037403D" w:rsidP="0037403D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Pg. 120</w:t>
      </w:r>
    </w:p>
    <w:p w:rsidR="0037403D" w:rsidRDefault="0037403D" w:rsidP="0037403D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claim to superior deconstructive insight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depends on notions of truth; the idea that the self is socially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constructed in all sorts of different ways does not seem to be able to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destroy the idea that people are individuals who make up the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unique narrative of their lives, or the idea that the legal rights of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individuals need to be defended in the political context by reference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to universal principles or ideals, for example those of equality before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law. The beliefs which lead to the public stoning to death of an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‘adulterous’ woman are not just to be shrugged off as a symptom of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‘the way they do things over there’ as opposed to ‘round here’. It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looks as though postmodernist relativism, ironic or not, may really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not be much more than a disguised plea for a pluralist tolerance,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suitable to the very different kinds of personal, sexual, and ethnic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positions which have come to so much prominence – in affluent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societies at least – in the postmodernist period. Postmodernist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thought has done a great deal to point out and to defend the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differences of identity involved here. But they still, as a matter of</w:t>
      </w:r>
    </w:p>
    <w:p w:rsidR="00EE1E30" w:rsidRDefault="00EE1E30" w:rsidP="00EE1E30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fact, often lead to bitter conflicts, which need to be resolved by</w:t>
      </w:r>
    </w:p>
    <w:p w:rsidR="0037403D" w:rsidRDefault="00EE1E30" w:rsidP="00EE1E30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something better than postmodernist principles.</w:t>
      </w:r>
    </w:p>
    <w:p w:rsidR="00EE1E30" w:rsidRDefault="00EE1E30" w:rsidP="00EE1E30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EE1E30" w:rsidRDefault="00EE1E30" w:rsidP="00EE1E30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121</w:t>
      </w:r>
    </w:p>
    <w:p w:rsidR="00EE1E30" w:rsidRDefault="00EE1E30" w:rsidP="00EE1E30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But tolerance, of the various claims of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postmodernists, for example, isn’t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 xml:space="preserve">ipso facto </w:t>
      </w:r>
      <w:r>
        <w:rPr>
          <w:rFonts w:ascii="MillerText-Roman" w:hAnsi="MillerText-Roman" w:cs="MillerText-Roman"/>
          <w:kern w:val="0"/>
          <w:sz w:val="17"/>
          <w:szCs w:val="17"/>
        </w:rPr>
        <w:t>relativist at all (though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it is often confused with it). Tolerance is a principled willingness to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put up with the expression and pursuit of beliefs that you know to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be wrong, for the sake of some larger ideal, like freedom of inquiry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or the autonomy of others in the construction of their own narrative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or identity – provided, I would say, that they don’t harm others in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process. But no amount of tolerance or postmodernist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scepticism should be allowed to conflict with the ideals expressed,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for example, in the United Nations’ Universal Declaration of</w:t>
      </w:r>
    </w:p>
    <w:p w:rsidR="005F28AD" w:rsidRDefault="005F28AD" w:rsidP="005F28AD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Human Rights (disputable as some of them are) or the Geneva</w:t>
      </w:r>
    </w:p>
    <w:p w:rsidR="00EE1E30" w:rsidRDefault="005F28AD" w:rsidP="005F28AD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Convention.</w:t>
      </w:r>
    </w:p>
    <w:p w:rsidR="005F28AD" w:rsidRDefault="005F28AD" w:rsidP="005F28AD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5F28AD" w:rsidRDefault="005F28AD" w:rsidP="005F28AD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122</w:t>
      </w:r>
    </w:p>
    <w:p w:rsidR="005F28AD" w:rsidRDefault="005F28AD" w:rsidP="005F28AD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91169B" w:rsidRDefault="0091169B" w:rsidP="0091169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And if we lack an antecedent faith</w:t>
      </w:r>
    </w:p>
    <w:p w:rsidR="0091169B" w:rsidRDefault="0091169B" w:rsidP="0091169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 Marx-plus-Freud, or some other ideology, it is impossible to</w:t>
      </w:r>
    </w:p>
    <w:p w:rsidR="0091169B" w:rsidRDefault="0091169B" w:rsidP="0091169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generalize postmodernist beliefs as diagnosing the ‘real’ conditions</w:t>
      </w:r>
    </w:p>
    <w:p w:rsidR="00FF22CB" w:rsidRDefault="0091169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our existence.</w:t>
      </w:r>
      <w:r w:rsidR="00FF22CB" w:rsidRPr="00FF22CB">
        <w:rPr>
          <w:rFonts w:ascii="MillerText-Roman" w:hAnsi="MillerText-Roman" w:cs="MillerText-Roman"/>
          <w:kern w:val="0"/>
          <w:sz w:val="17"/>
          <w:szCs w:val="17"/>
        </w:rPr>
        <w:t xml:space="preserve"> </w:t>
      </w:r>
      <w:r w:rsidR="00FF22CB">
        <w:rPr>
          <w:rFonts w:ascii="MillerText-Roman" w:hAnsi="MillerText-Roman" w:cs="MillerText-Roman"/>
          <w:kern w:val="0"/>
          <w:sz w:val="17"/>
          <w:szCs w:val="17"/>
        </w:rPr>
        <w:t>(And indeed if we do this we buy into just that kind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larger ideological commitment which it has been the aim of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postmodernism to resist.) As Hans Bertens so eloquently puts it: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Although the omnipresence of the postmodern and its advocates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would seem to suggest otherwise, not everybody subscribes to the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view that language constitutes rather than represents, reality; that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the autonomous and stable subject of modernity has been replaced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by a postmodern agent whose identity is largely other-determined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and always in process; that meaning has become social and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provisional; or that knowledge only counts as such within a given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>discursive formation, that is a given power structure.</w:t>
      </w:r>
    </w:p>
    <w:p w:rsidR="00FF22CB" w:rsidRDefault="00FF22CB" w:rsidP="00FF22CB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5"/>
          <w:szCs w:val="15"/>
        </w:rPr>
      </w:pPr>
      <w:r>
        <w:rPr>
          <w:rFonts w:ascii="MillerText-Roman" w:hAnsi="MillerText-Roman" w:cs="MillerText-Roman"/>
          <w:kern w:val="0"/>
          <w:sz w:val="15"/>
          <w:szCs w:val="15"/>
        </w:rPr>
        <w:t xml:space="preserve">Hans Bertens, </w:t>
      </w:r>
      <w:r>
        <w:rPr>
          <w:rFonts w:ascii="MillerText-Italic" w:hAnsi="MillerText-Italic" w:cs="MillerText-Italic"/>
          <w:i/>
          <w:iCs/>
          <w:kern w:val="0"/>
          <w:sz w:val="15"/>
          <w:szCs w:val="15"/>
        </w:rPr>
        <w:t xml:space="preserve">The Idea of the Postmodern </w:t>
      </w:r>
      <w:r>
        <w:rPr>
          <w:rFonts w:ascii="MillerText-Roman" w:hAnsi="MillerText-Roman" w:cs="MillerText-Roman"/>
          <w:kern w:val="0"/>
          <w:sz w:val="15"/>
          <w:szCs w:val="15"/>
        </w:rPr>
        <w:t>(1994)</w:t>
      </w:r>
    </w:p>
    <w:p w:rsidR="005F28AD" w:rsidRPr="00FF22CB" w:rsidRDefault="00FF22CB" w:rsidP="00FF22CB">
      <w:pPr>
        <w:autoSpaceDE w:val="0"/>
        <w:autoSpaceDN w:val="0"/>
        <w:adjustRightInd w:val="0"/>
        <w:jc w:val="left"/>
        <w:rPr>
          <w:rFonts w:ascii="OUPArgo-Bold" w:hAnsi="OUPArgo-Bold" w:cs="OUPArgo-Bold" w:hint="eastAsia"/>
          <w:b/>
          <w:bCs/>
          <w:kern w:val="0"/>
          <w:sz w:val="12"/>
          <w:szCs w:val="12"/>
        </w:rPr>
      </w:pPr>
      <w:r>
        <w:rPr>
          <w:rFonts w:ascii="OUPArgo-Bold" w:hAnsi="OUPArgo-Bold" w:cs="OUPArgo-Bold"/>
          <w:b/>
          <w:bCs/>
          <w:kern w:val="0"/>
          <w:sz w:val="12"/>
          <w:szCs w:val="12"/>
        </w:rPr>
        <w:t>Postmodernism</w:t>
      </w:r>
    </w:p>
    <w:p w:rsidR="0091169B" w:rsidRDefault="0091169B" w:rsidP="0091169B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91169B" w:rsidRDefault="0091169B" w:rsidP="0091169B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122</w:t>
      </w:r>
    </w:p>
    <w:p w:rsidR="00FF22CB" w:rsidRDefault="00FF22CB" w:rsidP="0091169B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8B42D7" w:rsidRDefault="008B42D7" w:rsidP="008B42D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postmodernist critique has worked very well as moral</w:t>
      </w:r>
    </w:p>
    <w:p w:rsidR="008B42D7" w:rsidRDefault="008B42D7" w:rsidP="008B42D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exhortation, but it has no convincing claim to a unique insight into</w:t>
      </w:r>
    </w:p>
    <w:p w:rsidR="008B42D7" w:rsidRDefault="008B42D7" w:rsidP="008B42D7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truth of our condition, or to an accurate and complete</w:t>
      </w:r>
    </w:p>
    <w:p w:rsidR="00FF22CB" w:rsidRDefault="008B42D7" w:rsidP="008B42D7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description of society.</w:t>
      </w:r>
    </w:p>
    <w:p w:rsidR="008B42D7" w:rsidRDefault="008B42D7" w:rsidP="008B42D7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8B42D7" w:rsidRDefault="008B42D7" w:rsidP="008B42D7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123</w:t>
      </w:r>
    </w:p>
    <w:p w:rsidR="008B42D7" w:rsidRDefault="008B42D7" w:rsidP="008B42D7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Postmodernist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art has been a very significant but not obviously predominating part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of all this activity.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It has nevertheless been of immense importance in reviving the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battle between scepticism and belief, between liberalism and the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Marxist left, between strategies for ideological imposition and for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the preservation of autonomous identity. It has in these respects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borne by far the greatest burden in providing a specification and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critique of ‘the way we live now’ since the 1960s. Its thinkers may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have had little purchase upon, and I would guess even less influence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upon, the practical everyday activities of professional politicians,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though they have had great influence in bringing about an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increasingly liberal approach to the ‘identity’ politics of gender and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lastRenderedPageBreak/>
        <w:t>ethnicity. As cultural critics, they have rightly tended to see political</w:t>
      </w:r>
    </w:p>
    <w:p w:rsidR="00293EA6" w:rsidRDefault="00293EA6" w:rsidP="00293EA6">
      <w:pPr>
        <w:autoSpaceDE w:val="0"/>
        <w:autoSpaceDN w:val="0"/>
        <w:adjustRightInd w:val="0"/>
        <w:jc w:val="left"/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and moral considerations as a quarrel about the legitimacy of</w:t>
      </w:r>
    </w:p>
    <w:p w:rsidR="008B42D7" w:rsidRDefault="00293EA6" w:rsidP="00293EA6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 xml:space="preserve">particular kinds of </w:t>
      </w:r>
      <w:r>
        <w:rPr>
          <w:rFonts w:ascii="MillerText-Italic" w:hAnsi="MillerText-Italic" w:cs="MillerText-Italic"/>
          <w:i/>
          <w:iCs/>
          <w:kern w:val="0"/>
          <w:sz w:val="17"/>
          <w:szCs w:val="17"/>
        </w:rPr>
        <w:t>representational</w:t>
      </w:r>
      <w:r>
        <w:rPr>
          <w:rFonts w:ascii="MillerText-Roman" w:hAnsi="MillerText-Roman" w:cs="MillerText-Roman"/>
          <w:kern w:val="0"/>
          <w:sz w:val="17"/>
          <w:szCs w:val="17"/>
        </w:rPr>
        <w:t>, image-dominated activity.</w:t>
      </w:r>
    </w:p>
    <w:p w:rsidR="00293EA6" w:rsidRDefault="00293EA6" w:rsidP="00293EA6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293EA6" w:rsidRDefault="00293EA6" w:rsidP="00293EA6">
      <w:pPr>
        <w:rPr>
          <w:rFonts w:ascii="MillerText-Roman" w:hAnsi="MillerText-Roman" w:cs="MillerText-Roman"/>
          <w:kern w:val="0"/>
          <w:sz w:val="17"/>
          <w:szCs w:val="17"/>
        </w:rPr>
      </w:pPr>
      <w:r>
        <w:rPr>
          <w:rFonts w:ascii="MillerText-Roman" w:hAnsi="MillerText-Roman" w:cs="MillerText-Roman"/>
          <w:kern w:val="0"/>
          <w:sz w:val="17"/>
          <w:szCs w:val="17"/>
        </w:rPr>
        <w:t>Pg. 127</w:t>
      </w:r>
    </w:p>
    <w:p w:rsidR="00293EA6" w:rsidRDefault="00293EA6" w:rsidP="00293EA6">
      <w:pPr>
        <w:rPr>
          <w:rFonts w:ascii="MillerText-Roman" w:hAnsi="MillerText-Roman" w:cs="MillerText-Roman"/>
          <w:kern w:val="0"/>
          <w:sz w:val="17"/>
          <w:szCs w:val="17"/>
        </w:rPr>
      </w:pPr>
    </w:p>
    <w:p w:rsidR="00293EA6" w:rsidRPr="00FF22CB" w:rsidRDefault="00293EA6" w:rsidP="00293EA6">
      <w:pPr>
        <w:rPr>
          <w:rFonts w:ascii="MillerText-Roman" w:hAnsi="MillerText-Roman" w:cs="MillerText-Roman" w:hint="eastAsia"/>
          <w:kern w:val="0"/>
          <w:sz w:val="17"/>
          <w:szCs w:val="17"/>
        </w:rPr>
      </w:pPr>
      <w:bookmarkStart w:id="0" w:name="_GoBack"/>
      <w:bookmarkEnd w:id="0"/>
    </w:p>
    <w:sectPr w:rsidR="00293EA6" w:rsidRPr="00FF22CB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llerText-Roman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MillerText-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OUPArgo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5B3B"/>
    <w:rsid w:val="00020E71"/>
    <w:rsid w:val="000574A2"/>
    <w:rsid w:val="000815AA"/>
    <w:rsid w:val="000C6E04"/>
    <w:rsid w:val="001364F8"/>
    <w:rsid w:val="0014709B"/>
    <w:rsid w:val="00165B3B"/>
    <w:rsid w:val="001B4264"/>
    <w:rsid w:val="00293EA6"/>
    <w:rsid w:val="002C4899"/>
    <w:rsid w:val="00310847"/>
    <w:rsid w:val="003644D6"/>
    <w:rsid w:val="0037403D"/>
    <w:rsid w:val="003A4984"/>
    <w:rsid w:val="003F51B4"/>
    <w:rsid w:val="004D0B07"/>
    <w:rsid w:val="0050498B"/>
    <w:rsid w:val="005F28AD"/>
    <w:rsid w:val="00647F99"/>
    <w:rsid w:val="00652A1E"/>
    <w:rsid w:val="006D5EE9"/>
    <w:rsid w:val="006F0630"/>
    <w:rsid w:val="00731915"/>
    <w:rsid w:val="007451BE"/>
    <w:rsid w:val="007B6492"/>
    <w:rsid w:val="007C0D63"/>
    <w:rsid w:val="008B42D7"/>
    <w:rsid w:val="0091169B"/>
    <w:rsid w:val="00970D0B"/>
    <w:rsid w:val="009713A3"/>
    <w:rsid w:val="009B7B87"/>
    <w:rsid w:val="00A524A4"/>
    <w:rsid w:val="00A975B3"/>
    <w:rsid w:val="00AF4CF6"/>
    <w:rsid w:val="00BC2F38"/>
    <w:rsid w:val="00C95E6F"/>
    <w:rsid w:val="00D11409"/>
    <w:rsid w:val="00DB5B9F"/>
    <w:rsid w:val="00DD5468"/>
    <w:rsid w:val="00DD7218"/>
    <w:rsid w:val="00E512E5"/>
    <w:rsid w:val="00EE1E30"/>
    <w:rsid w:val="00F80916"/>
    <w:rsid w:val="00FD6266"/>
    <w:rsid w:val="00FF2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37272CAD"/>
  <w15:chartTrackingRefBased/>
  <w15:docId w15:val="{87C3AE41-F99A-44A6-AE89-43CCC2B04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13</Pages>
  <Words>3488</Words>
  <Characters>19882</Characters>
  <Application>Microsoft Office Word</Application>
  <DocSecurity>0</DocSecurity>
  <Lines>165</Lines>
  <Paragraphs>46</Paragraphs>
  <ScaleCrop>false</ScaleCrop>
  <Company/>
  <LinksUpToDate>false</LinksUpToDate>
  <CharactersWithSpaces>23324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sample</cp:lastModifiedBy>
  <cp:revision>46</cp:revision>
  <dcterms:created xsi:type="dcterms:W3CDTF">2019-09-27T01:06:00Z</dcterms:created>
  <dcterms:modified xsi:type="dcterms:W3CDTF">2019-09-30T03:32:00Z</dcterms:modified>
</cp:coreProperties>
</file>