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16600782"/>
        <w:docPartObj>
          <w:docPartGallery w:val="Cover Pages"/>
          <w:docPartUnique/>
        </w:docPartObj>
      </w:sdtPr>
      <w:sdtEndPr>
        <w:rPr>
          <w:rFonts w:ascii="Times New Roman" w:hAnsi="Times New Roman" w:cs="Times New Roman"/>
          <w:b/>
          <w:bCs/>
        </w:rPr>
      </w:sdtEndPr>
      <w:sdtContent>
        <w:p w14:paraId="60616BDA" w14:textId="277DAC8D" w:rsidR="00264A80" w:rsidRDefault="00264A80"/>
        <w:p w14:paraId="5B3CFBF7" w14:textId="35C263D2" w:rsidR="00ED0CA7" w:rsidRPr="00ED0CA7" w:rsidRDefault="00ED0CA7" w:rsidP="00ED0CA7">
          <w:pPr>
            <w:rPr>
              <w:rFonts w:ascii="Times New Roman" w:hAnsi="Times New Roman" w:cs="Times New Roman"/>
              <w:b/>
              <w:bCs/>
            </w:rPr>
          </w:pPr>
          <w:r w:rsidRPr="00ED0CA7">
            <w:rPr>
              <w:rFonts w:ascii="Times New Roman" w:hAnsi="Times New Roman" w:cs="Times New Roman"/>
              <w:b/>
              <w:bCs/>
            </w:rPr>
            <w:t>Student name:</w:t>
          </w:r>
          <w:r>
            <w:rPr>
              <w:rFonts w:ascii="Times New Roman" w:hAnsi="Times New Roman" w:cs="Times New Roman"/>
              <w:b/>
              <w:bCs/>
            </w:rPr>
            <w:t xml:space="preserve"> Marinel Toader</w:t>
          </w:r>
          <w:r w:rsidRPr="00ED0CA7">
            <w:rPr>
              <w:rFonts w:ascii="Times New Roman" w:hAnsi="Times New Roman" w:cs="Times New Roman"/>
              <w:b/>
              <w:bCs/>
            </w:rPr>
            <w:tab/>
            <w:t xml:space="preserve">     </w:t>
          </w:r>
        </w:p>
        <w:p w14:paraId="4D9B1808" w14:textId="08E1F3D9" w:rsidR="00ED0CA7" w:rsidRPr="00ED0CA7" w:rsidRDefault="00ED0CA7" w:rsidP="00ED0CA7">
          <w:pPr>
            <w:rPr>
              <w:rFonts w:ascii="Times New Roman" w:hAnsi="Times New Roman" w:cs="Times New Roman"/>
              <w:b/>
              <w:bCs/>
            </w:rPr>
          </w:pPr>
          <w:r w:rsidRPr="00ED0CA7">
            <w:rPr>
              <w:rFonts w:ascii="Times New Roman" w:hAnsi="Times New Roman" w:cs="Times New Roman"/>
              <w:b/>
              <w:bCs/>
            </w:rPr>
            <w:t>Programme:</w:t>
          </w:r>
          <w:r w:rsidRPr="00ED0CA7">
            <w:rPr>
              <w:rFonts w:ascii="Times New Roman" w:hAnsi="Times New Roman" w:cs="Times New Roman"/>
              <w:b/>
              <w:bCs/>
            </w:rPr>
            <w:tab/>
            <w:t>CERT HE Social Enterprise Management</w:t>
          </w:r>
        </w:p>
        <w:p w14:paraId="51F5DAEC" w14:textId="2C8D8B93" w:rsidR="00ED0CA7" w:rsidRPr="00ED0CA7" w:rsidRDefault="00ED0CA7" w:rsidP="00ED0CA7">
          <w:pPr>
            <w:rPr>
              <w:rFonts w:ascii="Times New Roman" w:hAnsi="Times New Roman" w:cs="Times New Roman"/>
              <w:b/>
              <w:bCs/>
            </w:rPr>
          </w:pPr>
          <w:r w:rsidRPr="00ED0CA7">
            <w:rPr>
              <w:rFonts w:ascii="Times New Roman" w:hAnsi="Times New Roman" w:cs="Times New Roman"/>
              <w:b/>
              <w:bCs/>
            </w:rPr>
            <w:t>Module: Social</w:t>
          </w:r>
          <w:r w:rsidRPr="00ED0CA7">
            <w:rPr>
              <w:rFonts w:ascii="Times New Roman" w:hAnsi="Times New Roman" w:cs="Times New Roman"/>
              <w:b/>
              <w:bCs/>
            </w:rPr>
            <w:t xml:space="preserve"> Enterprise: Theory and Practise</w:t>
          </w:r>
        </w:p>
        <w:p w14:paraId="5FDC7EC7" w14:textId="77777777" w:rsidR="00ED0CA7" w:rsidRPr="00ED0CA7" w:rsidRDefault="00ED0CA7" w:rsidP="00ED0CA7">
          <w:pPr>
            <w:rPr>
              <w:rFonts w:ascii="Times New Roman" w:hAnsi="Times New Roman" w:cs="Times New Roman"/>
              <w:b/>
              <w:bCs/>
            </w:rPr>
          </w:pPr>
          <w:r w:rsidRPr="00ED0CA7">
            <w:rPr>
              <w:rFonts w:ascii="Times New Roman" w:hAnsi="Times New Roman" w:cs="Times New Roman"/>
              <w:b/>
              <w:bCs/>
            </w:rPr>
            <w:t>Module code:</w:t>
          </w:r>
          <w:r w:rsidRPr="00ED0CA7">
            <w:rPr>
              <w:rFonts w:ascii="Times New Roman" w:hAnsi="Times New Roman" w:cs="Times New Roman"/>
              <w:b/>
              <w:bCs/>
            </w:rPr>
            <w:tab/>
            <w:t>BMSE4009D</w:t>
          </w:r>
        </w:p>
        <w:p w14:paraId="7DBA7A53" w14:textId="3836BEB0" w:rsidR="00264A80" w:rsidRDefault="00ED0CA7" w:rsidP="00ED0CA7">
          <w:pPr>
            <w:rPr>
              <w:rFonts w:ascii="Times New Roman" w:hAnsi="Times New Roman" w:cs="Times New Roman"/>
              <w:b/>
              <w:bCs/>
            </w:rPr>
          </w:pPr>
          <w:r w:rsidRPr="00ED0CA7">
            <w:rPr>
              <w:rFonts w:ascii="Times New Roman" w:hAnsi="Times New Roman" w:cs="Times New Roman"/>
              <w:b/>
              <w:bCs/>
            </w:rPr>
            <w:t>Lecturer:</w:t>
          </w:r>
          <w:r>
            <w:rPr>
              <w:rFonts w:ascii="Times New Roman" w:hAnsi="Times New Roman" w:cs="Times New Roman"/>
              <w:b/>
              <w:bCs/>
            </w:rPr>
            <w:t xml:space="preserve">  </w:t>
          </w:r>
          <w:r w:rsidRPr="00ED0CA7">
            <w:rPr>
              <w:rFonts w:ascii="Times New Roman" w:hAnsi="Times New Roman" w:cs="Times New Roman"/>
              <w:b/>
              <w:bCs/>
            </w:rPr>
            <w:t>Jessica Shore</w:t>
          </w:r>
          <w:r w:rsidR="00264A80">
            <w:rPr>
              <w:noProof/>
            </w:rPr>
            <mc:AlternateContent>
              <mc:Choice Requires="wps">
                <w:drawing>
                  <wp:anchor distT="0" distB="0" distL="182880" distR="182880" simplePos="0" relativeHeight="251660288" behindDoc="0" locked="0" layoutInCell="1" allowOverlap="1" wp14:anchorId="2AD9F30C" wp14:editId="38F82422">
                    <wp:simplePos x="0" y="0"/>
                    <wp:positionH relativeFrom="margin">
                      <wp:align>left</wp:align>
                    </wp:positionH>
                    <wp:positionV relativeFrom="page">
                      <wp:posOffset>5642610</wp:posOffset>
                    </wp:positionV>
                    <wp:extent cx="6105525" cy="6720840"/>
                    <wp:effectExtent l="0" t="0" r="9525" b="5715"/>
                    <wp:wrapSquare wrapText="bothSides"/>
                    <wp:docPr id="131" name="Text Box 131"/>
                    <wp:cNvGraphicFramePr/>
                    <a:graphic xmlns:a="http://schemas.openxmlformats.org/drawingml/2006/main">
                      <a:graphicData uri="http://schemas.microsoft.com/office/word/2010/wordprocessingShape">
                        <wps:wsp>
                          <wps:cNvSpPr txBox="1"/>
                          <wps:spPr>
                            <a:xfrm>
                              <a:off x="0" y="0"/>
                              <a:ext cx="61055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D36E4" w14:textId="6647C4B0" w:rsidR="00264A80" w:rsidRPr="00264A80" w:rsidRDefault="00264A80" w:rsidP="00264A80">
                                <w:pPr>
                                  <w:pStyle w:val="NoSpacing"/>
                                  <w:spacing w:before="40" w:after="560" w:line="216" w:lineRule="auto"/>
                                  <w:rPr>
                                    <w:rFonts w:ascii="Times New Roman" w:hAnsi="Times New Roman" w:cs="Times New Roman"/>
                                    <w:b/>
                                    <w:bCs/>
                                    <w:color w:val="156082" w:themeColor="accent1"/>
                                    <w:sz w:val="72"/>
                                    <w:szCs w:val="72"/>
                                    <w:u w:val="dotDotDash"/>
                                  </w:rPr>
                                </w:pPr>
                                <w:r w:rsidRPr="00264A80">
                                  <w:rPr>
                                    <w:rFonts w:ascii="Times New Roman" w:hAnsi="Times New Roman" w:cs="Times New Roman"/>
                                    <w:b/>
                                    <w:bCs/>
                                    <w:color w:val="156082" w:themeColor="accent1"/>
                                    <w:sz w:val="72"/>
                                    <w:szCs w:val="72"/>
                                    <w:u w:val="dotDotDash"/>
                                  </w:rPr>
                                  <w:t>Social Impact Measurement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AD9F30C" id="_x0000_t202" coordsize="21600,21600" o:spt="202" path="m,l,21600r21600,l21600,xe">
                    <v:stroke joinstyle="miter"/>
                    <v:path gradientshapeok="t" o:connecttype="rect"/>
                  </v:shapetype>
                  <v:shape id="Text Box 131" o:spid="_x0000_s1026" type="#_x0000_t202" style="position:absolute;margin-left:0;margin-top:444.3pt;width:480.7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" filled="f" stroked="f" strokeweight=".5pt">
                    <v:textbox style="mso-fit-shape-to-text:t" inset="0,0,0,0">
                      <w:txbxContent>
                        <w:p w14:paraId="4E3D36E4" w14:textId="6647C4B0" w:rsidR="00264A80" w:rsidRPr="00264A80" w:rsidRDefault="00264A80" w:rsidP="00264A80">
                          <w:pPr>
                            <w:pStyle w:val="NoSpacing"/>
                            <w:spacing w:before="40" w:after="560" w:line="216" w:lineRule="auto"/>
                            <w:rPr>
                              <w:rFonts w:ascii="Times New Roman" w:hAnsi="Times New Roman" w:cs="Times New Roman"/>
                              <w:b/>
                              <w:bCs/>
                              <w:color w:val="156082" w:themeColor="accent1"/>
                              <w:sz w:val="72"/>
                              <w:szCs w:val="72"/>
                              <w:u w:val="dotDotDash"/>
                            </w:rPr>
                          </w:pPr>
                          <w:r w:rsidRPr="00264A80">
                            <w:rPr>
                              <w:rFonts w:ascii="Times New Roman" w:hAnsi="Times New Roman" w:cs="Times New Roman"/>
                              <w:b/>
                              <w:bCs/>
                              <w:color w:val="156082" w:themeColor="accent1"/>
                              <w:sz w:val="72"/>
                              <w:szCs w:val="72"/>
                              <w:u w:val="dotDotDash"/>
                            </w:rPr>
                            <w:t>Social Impact Measurement</w:t>
                          </w:r>
                        </w:p>
                      </w:txbxContent>
                    </v:textbox>
                    <w10:wrap type="square" anchorx="margin" anchory="page"/>
                  </v:shape>
                </w:pict>
              </mc:Fallback>
            </mc:AlternateContent>
          </w:r>
          <w:r w:rsidR="00264A80">
            <w:rPr>
              <w:noProof/>
            </w:rPr>
            <mc:AlternateContent>
              <mc:Choice Requires="wps">
                <w:drawing>
                  <wp:anchor distT="0" distB="0" distL="114300" distR="114300" simplePos="0" relativeHeight="251659264" behindDoc="0" locked="0" layoutInCell="1" allowOverlap="1" wp14:anchorId="716D0A6E" wp14:editId="7F35FEF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5D95593E" w14:textId="1F05F323" w:rsidR="00264A80" w:rsidRPr="00ED0CA7" w:rsidRDefault="00264A80">
                                    <w:pPr>
                                      <w:pStyle w:val="NoSpacing"/>
                                      <w:jc w:val="right"/>
                                      <w:rPr>
                                        <w:rFonts w:ascii="Times New Roman" w:hAnsi="Times New Roman" w:cs="Times New Roman"/>
                                        <w:b/>
                                        <w:bCs/>
                                        <w:color w:val="FFFFFF" w:themeColor="background1"/>
                                        <w:sz w:val="24"/>
                                        <w:szCs w:val="24"/>
                                      </w:rPr>
                                    </w:pPr>
                                    <w:r w:rsidRPr="00ED0CA7">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6D0A6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5D95593E" w14:textId="1F05F323" w:rsidR="00264A80" w:rsidRPr="00ED0CA7" w:rsidRDefault="00264A80">
                              <w:pPr>
                                <w:pStyle w:val="NoSpacing"/>
                                <w:jc w:val="right"/>
                                <w:rPr>
                                  <w:rFonts w:ascii="Times New Roman" w:hAnsi="Times New Roman" w:cs="Times New Roman"/>
                                  <w:b/>
                                  <w:bCs/>
                                  <w:color w:val="FFFFFF" w:themeColor="background1"/>
                                  <w:sz w:val="24"/>
                                  <w:szCs w:val="24"/>
                                </w:rPr>
                              </w:pPr>
                              <w:r w:rsidRPr="00ED0CA7">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sidR="00264A80">
            <w:rPr>
              <w:rFonts w:ascii="Times New Roman" w:hAnsi="Times New Roman" w:cs="Times New Roman"/>
              <w:b/>
              <w:bCs/>
            </w:rPr>
            <w:br w:type="page"/>
          </w:r>
        </w:p>
      </w:sdtContent>
    </w:sdt>
    <w:p w14:paraId="7730F942" w14:textId="04B0625F" w:rsidR="00D01891" w:rsidRPr="00423F8A" w:rsidRDefault="00D01891" w:rsidP="00423F8A">
      <w:pPr>
        <w:pStyle w:val="ListParagraph"/>
        <w:numPr>
          <w:ilvl w:val="0"/>
          <w:numId w:val="1"/>
        </w:numPr>
        <w:spacing w:line="480" w:lineRule="auto"/>
        <w:rPr>
          <w:rFonts w:ascii="Times New Roman" w:hAnsi="Times New Roman" w:cs="Times New Roman"/>
          <w:b/>
          <w:bCs/>
        </w:rPr>
      </w:pPr>
      <w:r w:rsidRPr="00423F8A">
        <w:rPr>
          <w:rFonts w:ascii="Times New Roman" w:hAnsi="Times New Roman" w:cs="Times New Roman"/>
          <w:b/>
          <w:bCs/>
        </w:rPr>
        <w:lastRenderedPageBreak/>
        <w:t>I</w:t>
      </w:r>
      <w:r w:rsidRPr="00423F8A">
        <w:rPr>
          <w:rFonts w:ascii="Times New Roman" w:hAnsi="Times New Roman" w:cs="Times New Roman"/>
          <w:b/>
          <w:bCs/>
        </w:rPr>
        <w:t>ntroduction</w:t>
      </w:r>
    </w:p>
    <w:p w14:paraId="578C4102" w14:textId="284BF934"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The Big Issue is not an organisation based on handouts, but rather on giving people who are homeless a chance to work for themselves by selling a magazine, instead of begging on the streets or using drugs, This means it is a very good case to use to examine how Social Enterprises use </w:t>
      </w:r>
      <w:r w:rsidR="00423F8A">
        <w:rPr>
          <w:rFonts w:ascii="Times New Roman" w:hAnsi="Times New Roman" w:cs="Times New Roman"/>
        </w:rPr>
        <w:t>t</w:t>
      </w:r>
      <w:r w:rsidRPr="00D01891">
        <w:rPr>
          <w:rFonts w:ascii="Times New Roman" w:hAnsi="Times New Roman" w:cs="Times New Roman"/>
        </w:rPr>
        <w:t xml:space="preserve">rading to meet their </w:t>
      </w:r>
      <w:r w:rsidR="00423F8A">
        <w:rPr>
          <w:rFonts w:ascii="Times New Roman" w:hAnsi="Times New Roman" w:cs="Times New Roman"/>
        </w:rPr>
        <w:t>s</w:t>
      </w:r>
      <w:r w:rsidRPr="00D01891">
        <w:rPr>
          <w:rFonts w:ascii="Times New Roman" w:hAnsi="Times New Roman" w:cs="Times New Roman"/>
        </w:rPr>
        <w:t xml:space="preserve">ocial </w:t>
      </w:r>
      <w:r w:rsidR="00423F8A">
        <w:rPr>
          <w:rFonts w:ascii="Times New Roman" w:hAnsi="Times New Roman" w:cs="Times New Roman"/>
        </w:rPr>
        <w:t>g</w:t>
      </w:r>
      <w:r w:rsidRPr="00D01891">
        <w:rPr>
          <w:rFonts w:ascii="Times New Roman" w:hAnsi="Times New Roman" w:cs="Times New Roman"/>
        </w:rPr>
        <w:t xml:space="preserve">oals. Research into Social Enterprises in Western Europe suggests that organisations such as The Big Issue represent </w:t>
      </w:r>
      <w:r w:rsidR="00423F8A">
        <w:rPr>
          <w:rFonts w:ascii="Times New Roman" w:hAnsi="Times New Roman" w:cs="Times New Roman"/>
        </w:rPr>
        <w:t>h</w:t>
      </w:r>
      <w:r w:rsidRPr="00D01891">
        <w:rPr>
          <w:rFonts w:ascii="Times New Roman" w:hAnsi="Times New Roman" w:cs="Times New Roman"/>
        </w:rPr>
        <w:t xml:space="preserve">ybrid </w:t>
      </w:r>
      <w:r w:rsidR="00423F8A">
        <w:rPr>
          <w:rFonts w:ascii="Times New Roman" w:hAnsi="Times New Roman" w:cs="Times New Roman"/>
        </w:rPr>
        <w:t>a</w:t>
      </w:r>
      <w:r w:rsidRPr="00D01891">
        <w:rPr>
          <w:rFonts w:ascii="Times New Roman" w:hAnsi="Times New Roman" w:cs="Times New Roman"/>
        </w:rPr>
        <w:t xml:space="preserve">ctors who have both </w:t>
      </w:r>
      <w:r w:rsidR="00423F8A">
        <w:rPr>
          <w:rFonts w:ascii="Times New Roman" w:hAnsi="Times New Roman" w:cs="Times New Roman"/>
        </w:rPr>
        <w:t>e</w:t>
      </w:r>
      <w:r w:rsidRPr="00D01891">
        <w:rPr>
          <w:rFonts w:ascii="Times New Roman" w:hAnsi="Times New Roman" w:cs="Times New Roman"/>
        </w:rPr>
        <w:t xml:space="preserve">conomic </w:t>
      </w:r>
      <w:r w:rsidR="00423F8A">
        <w:rPr>
          <w:rFonts w:ascii="Times New Roman" w:hAnsi="Times New Roman" w:cs="Times New Roman"/>
        </w:rPr>
        <w:t>a</w:t>
      </w:r>
      <w:r w:rsidRPr="00D01891">
        <w:rPr>
          <w:rFonts w:ascii="Times New Roman" w:hAnsi="Times New Roman" w:cs="Times New Roman"/>
        </w:rPr>
        <w:t xml:space="preserve">ctivity and </w:t>
      </w:r>
      <w:r w:rsidR="00423F8A">
        <w:rPr>
          <w:rFonts w:ascii="Times New Roman" w:hAnsi="Times New Roman" w:cs="Times New Roman"/>
        </w:rPr>
        <w:t>s</w:t>
      </w:r>
      <w:r w:rsidRPr="00D01891">
        <w:rPr>
          <w:rFonts w:ascii="Times New Roman" w:hAnsi="Times New Roman" w:cs="Times New Roman"/>
        </w:rPr>
        <w:t xml:space="preserve">ocial </w:t>
      </w:r>
      <w:r w:rsidR="00423F8A">
        <w:rPr>
          <w:rFonts w:ascii="Times New Roman" w:hAnsi="Times New Roman" w:cs="Times New Roman"/>
        </w:rPr>
        <w:t>p</w:t>
      </w:r>
      <w:r w:rsidRPr="00D01891">
        <w:rPr>
          <w:rFonts w:ascii="Times New Roman" w:hAnsi="Times New Roman" w:cs="Times New Roman"/>
        </w:rPr>
        <w:t>urpose in their operations (</w:t>
      </w:r>
      <w:proofErr w:type="spellStart"/>
      <w:r w:rsidRPr="00D01891">
        <w:rPr>
          <w:rFonts w:ascii="Times New Roman" w:hAnsi="Times New Roman" w:cs="Times New Roman"/>
        </w:rPr>
        <w:t>Defourny</w:t>
      </w:r>
      <w:proofErr w:type="spellEnd"/>
      <w:r w:rsidRPr="00D01891">
        <w:rPr>
          <w:rFonts w:ascii="Times New Roman" w:hAnsi="Times New Roman" w:cs="Times New Roman"/>
        </w:rPr>
        <w:t xml:space="preserve"> &amp; Nyssens, 2021). </w:t>
      </w:r>
    </w:p>
    <w:p w14:paraId="667BA150" w14:textId="5D50CE60" w:rsidR="00423F8A"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The Big Issue can also be examined from the perspective of the Theory of Change, because it has clearly linked its activities to its expected outcomes and </w:t>
      </w:r>
      <w:r w:rsidR="00423F8A">
        <w:rPr>
          <w:rFonts w:ascii="Times New Roman" w:hAnsi="Times New Roman" w:cs="Times New Roman"/>
        </w:rPr>
        <w:t>l</w:t>
      </w:r>
      <w:r w:rsidRPr="00D01891">
        <w:rPr>
          <w:rFonts w:ascii="Times New Roman" w:hAnsi="Times New Roman" w:cs="Times New Roman"/>
        </w:rPr>
        <w:t xml:space="preserve">ong-term </w:t>
      </w:r>
      <w:r w:rsidR="00423F8A" w:rsidRPr="00D01891">
        <w:rPr>
          <w:rFonts w:ascii="Times New Roman" w:hAnsi="Times New Roman" w:cs="Times New Roman"/>
        </w:rPr>
        <w:t xml:space="preserve">change. </w:t>
      </w:r>
    </w:p>
    <w:p w14:paraId="2B807464" w14:textId="000A0ED2" w:rsidR="00423F8A" w:rsidRDefault="00D01891" w:rsidP="00D01891">
      <w:pPr>
        <w:spacing w:line="480" w:lineRule="auto"/>
        <w:rPr>
          <w:rFonts w:ascii="Times New Roman" w:hAnsi="Times New Roman" w:cs="Times New Roman"/>
        </w:rPr>
      </w:pPr>
      <w:r w:rsidRPr="00D01891">
        <w:rPr>
          <w:rFonts w:ascii="Times New Roman" w:hAnsi="Times New Roman" w:cs="Times New Roman"/>
        </w:rPr>
        <w:t>Ethical and relational aspects are a fundamental part of this type of work. Research into the ethical complexities of social enterprises demonstrate that these types of organisations must navigate the competing demands of helping people; operating as a business; and responding to wider constraints in the system (Bhatt, 2022). The Big Issue operates within this framework by applying commercial discipline to provide social support.</w:t>
      </w:r>
    </w:p>
    <w:p w14:paraId="286C606B" w14:textId="1C37F467" w:rsidR="00D01891" w:rsidRPr="00423F8A" w:rsidRDefault="00D01891" w:rsidP="00423F8A">
      <w:pPr>
        <w:pStyle w:val="ListParagraph"/>
        <w:numPr>
          <w:ilvl w:val="0"/>
          <w:numId w:val="1"/>
        </w:numPr>
        <w:spacing w:line="480" w:lineRule="auto"/>
        <w:rPr>
          <w:rFonts w:ascii="Times New Roman" w:hAnsi="Times New Roman" w:cs="Times New Roman"/>
          <w:b/>
          <w:bCs/>
        </w:rPr>
      </w:pPr>
      <w:r w:rsidRPr="00423F8A">
        <w:rPr>
          <w:rFonts w:ascii="Times New Roman" w:hAnsi="Times New Roman" w:cs="Times New Roman"/>
          <w:b/>
          <w:bCs/>
        </w:rPr>
        <w:t>Mission, Strategy and Social Enterprise Model</w:t>
      </w:r>
    </w:p>
    <w:p w14:paraId="1A6C5CDB"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The Big Issue's mission is to eradicate poverty and homelessness through an approach of "offering a hand up and not a handout." This mission is achieved through a hybrid business model, where vendors purchase magazines at a fixed price and sell them at a premium, retaining the difference as income. Hybridity is a recurring theme in the study of social enterprise, as organisations create business models that generate social as well as financial value simultaneously (Grassl, 2012).</w:t>
      </w:r>
    </w:p>
    <w:p w14:paraId="1E3EC588" w14:textId="71437C81" w:rsidR="00423F8A" w:rsidRDefault="00D01891" w:rsidP="00D01891">
      <w:pPr>
        <w:spacing w:line="480" w:lineRule="auto"/>
        <w:rPr>
          <w:rFonts w:ascii="Times New Roman" w:hAnsi="Times New Roman" w:cs="Times New Roman"/>
        </w:rPr>
      </w:pPr>
      <w:r w:rsidRPr="00D01891">
        <w:rPr>
          <w:rFonts w:ascii="Times New Roman" w:hAnsi="Times New Roman" w:cs="Times New Roman"/>
        </w:rPr>
        <w:t>The Big Issue's business model can also be described in relation to a social enterprise business model canvas. The canvas is structured around the same basic principles of a traditional business model canvas (</w:t>
      </w:r>
      <w:r w:rsidR="00423F8A" w:rsidRPr="00D01891">
        <w:rPr>
          <w:rFonts w:ascii="Times New Roman" w:hAnsi="Times New Roman" w:cs="Times New Roman"/>
        </w:rPr>
        <w:t>i.e.</w:t>
      </w:r>
      <w:r w:rsidRPr="00D01891">
        <w:rPr>
          <w:rFonts w:ascii="Times New Roman" w:hAnsi="Times New Roman" w:cs="Times New Roman"/>
        </w:rPr>
        <w:t xml:space="preserve">, value proposition, key activities, customer segments, </w:t>
      </w:r>
      <w:r w:rsidRPr="00D01891">
        <w:rPr>
          <w:rFonts w:ascii="Times New Roman" w:hAnsi="Times New Roman" w:cs="Times New Roman"/>
        </w:rPr>
        <w:lastRenderedPageBreak/>
        <w:t>revenue streams), with the exception that a social enterprise's canvas will include elements that address social aims (</w:t>
      </w:r>
      <w:proofErr w:type="spellStart"/>
      <w:r w:rsidRPr="00D01891">
        <w:rPr>
          <w:rFonts w:ascii="Times New Roman" w:hAnsi="Times New Roman" w:cs="Times New Roman"/>
        </w:rPr>
        <w:t>Qastharin</w:t>
      </w:r>
      <w:proofErr w:type="spellEnd"/>
      <w:r w:rsidRPr="00D01891">
        <w:rPr>
          <w:rFonts w:ascii="Times New Roman" w:hAnsi="Times New Roman" w:cs="Times New Roman"/>
        </w:rPr>
        <w:t>, 2016).</w:t>
      </w:r>
      <w:r w:rsidR="00423F8A">
        <w:rPr>
          <w:rFonts w:ascii="Times New Roman" w:hAnsi="Times New Roman" w:cs="Times New Roman"/>
        </w:rPr>
        <w:t xml:space="preserve"> </w:t>
      </w:r>
      <w:r w:rsidRPr="00D01891">
        <w:rPr>
          <w:rFonts w:ascii="Times New Roman" w:hAnsi="Times New Roman" w:cs="Times New Roman"/>
        </w:rPr>
        <w:t xml:space="preserve">For both vendors who benefit from receiving income and support from The Big Issue and readers of The Big Issue who receive access to a quality product as well as the opportunity to support social causes, The Big Issue’s value proposition works for </w:t>
      </w:r>
      <w:r w:rsidR="00423F8A" w:rsidRPr="00D01891">
        <w:rPr>
          <w:rFonts w:ascii="Times New Roman" w:hAnsi="Times New Roman" w:cs="Times New Roman"/>
        </w:rPr>
        <w:t>both</w:t>
      </w:r>
      <w:r w:rsidRPr="00D01891">
        <w:rPr>
          <w:rFonts w:ascii="Times New Roman" w:hAnsi="Times New Roman" w:cs="Times New Roman"/>
        </w:rPr>
        <w:t xml:space="preserve"> groups of people.</w:t>
      </w:r>
    </w:p>
    <w:p w14:paraId="2CD17D3C" w14:textId="4088B27E" w:rsidR="00D01891" w:rsidRPr="00423F8A" w:rsidRDefault="00D01891" w:rsidP="00423F8A">
      <w:pPr>
        <w:pStyle w:val="ListParagraph"/>
        <w:numPr>
          <w:ilvl w:val="0"/>
          <w:numId w:val="1"/>
        </w:numPr>
        <w:spacing w:line="480" w:lineRule="auto"/>
        <w:rPr>
          <w:rFonts w:ascii="Times New Roman" w:hAnsi="Times New Roman" w:cs="Times New Roman"/>
          <w:b/>
          <w:bCs/>
        </w:rPr>
      </w:pPr>
      <w:r w:rsidRPr="00423F8A">
        <w:rPr>
          <w:rFonts w:ascii="Times New Roman" w:hAnsi="Times New Roman" w:cs="Times New Roman"/>
          <w:b/>
          <w:bCs/>
        </w:rPr>
        <w:t>Stakeholder Engagement and Resource Utilisation</w:t>
      </w:r>
    </w:p>
    <w:p w14:paraId="483C1301"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The Big Issue works with many different stakeholders. There are vendors, staff, partner organisations, investors, policymakers, and members of the public. These relationships are important to the success of The Big Issue, as they impact the company's legitimacy (i.e. the right to exist) and flow of resources and overall impact on the individual vendors and The Big Issue itself. Social Entrepreneurship research states that effective social enterprises create and develop strong networks to create supportive environments for delivering their mission and achieving long-term sustainability (Kamaludin et al., 2024).</w:t>
      </w:r>
    </w:p>
    <w:p w14:paraId="5065725A" w14:textId="77777777" w:rsidR="00423F8A"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The Big Issue's resources can be defined in three basic categories. Financial resources include money generated through magazine sales, grants, and investments; human resources represent members of the vendor-support team and the outreach team (This includes the volunteers at each vendor site) and includes managers of both teams; the final group of resources is formed from social capital that The Big Issue has established with partner charities, housing providers, and employers. The literature related to measuring outcomes of impact states that tracking the connection between resource allocation and the resulting outcome is vital to continuous improvement and establishing the accountability of The Big Issue is and will continue to be (Costa &amp; Andreaus, 2021).The Connecting The Big Issue to people's lives through Having a Product to Sell and Earns a Living is an excellent example of how links can </w:t>
      </w:r>
      <w:r w:rsidRPr="00D01891">
        <w:rPr>
          <w:rFonts w:ascii="Times New Roman" w:hAnsi="Times New Roman" w:cs="Times New Roman"/>
        </w:rPr>
        <w:lastRenderedPageBreak/>
        <w:t>be made between vendor income, training programmes/services and changes that support people in their life journey.</w:t>
      </w:r>
    </w:p>
    <w:p w14:paraId="00107CD1" w14:textId="603445C5"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The social contract between social enterprises and the wider community is important. Research on the potential changes to the business models and how it impacts social enterprises in society (Byerly, 2014) indicates that the role of work and community versus business, how we view work in relation to government, are being changed by social enterprises (Byerly, 2014). One way The Big Issue symbolises this is through acting as an intermediary between homeless participants and the mainstream economy.</w:t>
      </w:r>
    </w:p>
    <w:p w14:paraId="41B6D2AD" w14:textId="4222AE6B" w:rsidR="00D01891" w:rsidRPr="00423F8A" w:rsidRDefault="00D01891" w:rsidP="00423F8A">
      <w:pPr>
        <w:pStyle w:val="ListParagraph"/>
        <w:numPr>
          <w:ilvl w:val="0"/>
          <w:numId w:val="1"/>
        </w:numPr>
        <w:spacing w:line="480" w:lineRule="auto"/>
        <w:rPr>
          <w:rFonts w:ascii="Times New Roman" w:hAnsi="Times New Roman" w:cs="Times New Roman"/>
          <w:b/>
          <w:bCs/>
        </w:rPr>
      </w:pPr>
      <w:r w:rsidRPr="00423F8A">
        <w:rPr>
          <w:rFonts w:ascii="Times New Roman" w:hAnsi="Times New Roman" w:cs="Times New Roman"/>
          <w:b/>
          <w:bCs/>
        </w:rPr>
        <w:t>Creating Social Value for Individuals</w:t>
      </w:r>
    </w:p>
    <w:p w14:paraId="683C8608" w14:textId="77777777" w:rsidR="00423F8A" w:rsidRDefault="00D01891" w:rsidP="00D01891">
      <w:pPr>
        <w:spacing w:line="480" w:lineRule="auto"/>
        <w:rPr>
          <w:rFonts w:ascii="Times New Roman" w:hAnsi="Times New Roman" w:cs="Times New Roman"/>
        </w:rPr>
      </w:pPr>
      <w:r w:rsidRPr="00D01891">
        <w:rPr>
          <w:rFonts w:ascii="Times New Roman" w:hAnsi="Times New Roman" w:cs="Times New Roman"/>
        </w:rPr>
        <w:t>Through employing its Vendor Model, The Big Issue creates value through the delivery model. The vendor buys magazines and sells them in public places, generating income and returning some structure back to the vendors in their lives. Having regular contact with the public while at work provides vendors with an opportunity to regain their confidence while developing social connections. Studies involving Social Enterprises' role as a vehicle for facilitating social change indicate that these regular contacts can facilitate deeper changes to identity and belonging for participants (Bhatt, 2022).</w:t>
      </w:r>
    </w:p>
    <w:p w14:paraId="5FE012FC" w14:textId="77777777" w:rsidR="00423F8A"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In addition to selling magazines, The Big Issue provides a variety of training, support for </w:t>
      </w:r>
      <w:r w:rsidR="00423F8A">
        <w:rPr>
          <w:rFonts w:ascii="Times New Roman" w:hAnsi="Times New Roman" w:cs="Times New Roman"/>
        </w:rPr>
        <w:t>d</w:t>
      </w:r>
      <w:r w:rsidRPr="00D01891">
        <w:rPr>
          <w:rFonts w:ascii="Times New Roman" w:hAnsi="Times New Roman" w:cs="Times New Roman"/>
        </w:rPr>
        <w:t xml:space="preserve">igital </w:t>
      </w:r>
      <w:r w:rsidR="00423F8A">
        <w:rPr>
          <w:rFonts w:ascii="Times New Roman" w:hAnsi="Times New Roman" w:cs="Times New Roman"/>
        </w:rPr>
        <w:t>s</w:t>
      </w:r>
      <w:r w:rsidRPr="00D01891">
        <w:rPr>
          <w:rFonts w:ascii="Times New Roman" w:hAnsi="Times New Roman" w:cs="Times New Roman"/>
        </w:rPr>
        <w:t xml:space="preserve">kills and supports Financial Advice and Access to Housing and Employment Services. These support services are aligned with the Theory of Change that </w:t>
      </w:r>
      <w:r w:rsidR="00423F8A">
        <w:rPr>
          <w:rFonts w:ascii="Times New Roman" w:hAnsi="Times New Roman" w:cs="Times New Roman"/>
        </w:rPr>
        <w:t>s</w:t>
      </w:r>
      <w:r w:rsidRPr="00D01891">
        <w:rPr>
          <w:rFonts w:ascii="Times New Roman" w:hAnsi="Times New Roman" w:cs="Times New Roman"/>
        </w:rPr>
        <w:t xml:space="preserve">upport </w:t>
      </w:r>
      <w:r w:rsidR="00423F8A">
        <w:rPr>
          <w:rFonts w:ascii="Times New Roman" w:hAnsi="Times New Roman" w:cs="Times New Roman"/>
        </w:rPr>
        <w:t>s</w:t>
      </w:r>
      <w:r w:rsidRPr="00D01891">
        <w:rPr>
          <w:rFonts w:ascii="Times New Roman" w:hAnsi="Times New Roman" w:cs="Times New Roman"/>
        </w:rPr>
        <w:t xml:space="preserve">ervices are meant to create </w:t>
      </w:r>
      <w:r w:rsidR="00423F8A">
        <w:rPr>
          <w:rFonts w:ascii="Times New Roman" w:hAnsi="Times New Roman" w:cs="Times New Roman"/>
        </w:rPr>
        <w:t>s</w:t>
      </w:r>
      <w:r w:rsidRPr="00D01891">
        <w:rPr>
          <w:rFonts w:ascii="Times New Roman" w:hAnsi="Times New Roman" w:cs="Times New Roman"/>
        </w:rPr>
        <w:t xml:space="preserve">hort </w:t>
      </w:r>
      <w:r w:rsidR="00423F8A">
        <w:rPr>
          <w:rFonts w:ascii="Times New Roman" w:hAnsi="Times New Roman" w:cs="Times New Roman"/>
        </w:rPr>
        <w:t>t</w:t>
      </w:r>
      <w:r w:rsidRPr="00D01891">
        <w:rPr>
          <w:rFonts w:ascii="Times New Roman" w:hAnsi="Times New Roman" w:cs="Times New Roman"/>
        </w:rPr>
        <w:t xml:space="preserve">erm </w:t>
      </w:r>
      <w:r w:rsidR="00423F8A">
        <w:rPr>
          <w:rFonts w:ascii="Times New Roman" w:hAnsi="Times New Roman" w:cs="Times New Roman"/>
        </w:rPr>
        <w:t>r</w:t>
      </w:r>
      <w:r w:rsidRPr="00D01891">
        <w:rPr>
          <w:rFonts w:ascii="Times New Roman" w:hAnsi="Times New Roman" w:cs="Times New Roman"/>
        </w:rPr>
        <w:t xml:space="preserve">esults and </w:t>
      </w:r>
      <w:r w:rsidR="00423F8A">
        <w:rPr>
          <w:rFonts w:ascii="Times New Roman" w:hAnsi="Times New Roman" w:cs="Times New Roman"/>
        </w:rPr>
        <w:t>l</w:t>
      </w:r>
      <w:r w:rsidR="00423F8A" w:rsidRPr="00D01891">
        <w:rPr>
          <w:rFonts w:ascii="Times New Roman" w:hAnsi="Times New Roman" w:cs="Times New Roman"/>
        </w:rPr>
        <w:t>ong-term</w:t>
      </w:r>
      <w:r w:rsidRPr="00D01891">
        <w:rPr>
          <w:rFonts w:ascii="Times New Roman" w:hAnsi="Times New Roman" w:cs="Times New Roman"/>
        </w:rPr>
        <w:t xml:space="preserve"> </w:t>
      </w:r>
      <w:r w:rsidR="00423F8A">
        <w:rPr>
          <w:rFonts w:ascii="Times New Roman" w:hAnsi="Times New Roman" w:cs="Times New Roman"/>
        </w:rPr>
        <w:t>i</w:t>
      </w:r>
      <w:r w:rsidRPr="00D01891">
        <w:rPr>
          <w:rFonts w:ascii="Times New Roman" w:hAnsi="Times New Roman" w:cs="Times New Roman"/>
        </w:rPr>
        <w:t xml:space="preserve">mpact </w:t>
      </w:r>
      <w:r w:rsidR="00423F8A">
        <w:rPr>
          <w:rFonts w:ascii="Times New Roman" w:hAnsi="Times New Roman" w:cs="Times New Roman"/>
        </w:rPr>
        <w:t>p</w:t>
      </w:r>
      <w:r w:rsidRPr="00D01891">
        <w:rPr>
          <w:rFonts w:ascii="Times New Roman" w:hAnsi="Times New Roman" w:cs="Times New Roman"/>
        </w:rPr>
        <w:t xml:space="preserve">rojects (Dart &amp; Gates, 2024; Raimi, et.al, 2022). Through its support structure The Big Issue supports people’s movement toward </w:t>
      </w:r>
      <w:r w:rsidR="00423F8A">
        <w:rPr>
          <w:rFonts w:ascii="Times New Roman" w:hAnsi="Times New Roman" w:cs="Times New Roman"/>
        </w:rPr>
        <w:t>s</w:t>
      </w:r>
      <w:r w:rsidRPr="00D01891">
        <w:rPr>
          <w:rFonts w:ascii="Times New Roman" w:hAnsi="Times New Roman" w:cs="Times New Roman"/>
        </w:rPr>
        <w:t xml:space="preserve">table </w:t>
      </w:r>
      <w:r w:rsidR="00423F8A">
        <w:rPr>
          <w:rFonts w:ascii="Times New Roman" w:hAnsi="Times New Roman" w:cs="Times New Roman"/>
        </w:rPr>
        <w:t>e</w:t>
      </w:r>
      <w:r w:rsidRPr="00D01891">
        <w:rPr>
          <w:rFonts w:ascii="Times New Roman" w:hAnsi="Times New Roman" w:cs="Times New Roman"/>
        </w:rPr>
        <w:t xml:space="preserve">mployment and </w:t>
      </w:r>
      <w:r w:rsidR="00423F8A">
        <w:rPr>
          <w:rFonts w:ascii="Times New Roman" w:hAnsi="Times New Roman" w:cs="Times New Roman"/>
        </w:rPr>
        <w:t>s</w:t>
      </w:r>
      <w:r w:rsidRPr="00D01891">
        <w:rPr>
          <w:rFonts w:ascii="Times New Roman" w:hAnsi="Times New Roman" w:cs="Times New Roman"/>
        </w:rPr>
        <w:t xml:space="preserve">table </w:t>
      </w:r>
      <w:r w:rsidR="00423F8A">
        <w:rPr>
          <w:rFonts w:ascii="Times New Roman" w:hAnsi="Times New Roman" w:cs="Times New Roman"/>
        </w:rPr>
        <w:t>h</w:t>
      </w:r>
      <w:r w:rsidRPr="00D01891">
        <w:rPr>
          <w:rFonts w:ascii="Times New Roman" w:hAnsi="Times New Roman" w:cs="Times New Roman"/>
        </w:rPr>
        <w:t>ousing.</w:t>
      </w:r>
    </w:p>
    <w:p w14:paraId="693F2B85"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This support structure and training can once again be mapped onto the Social Enterprise Business Model Canvas. Key services and activities offered by The Big Issue are </w:t>
      </w:r>
      <w:r w:rsidR="00264A80">
        <w:rPr>
          <w:rFonts w:ascii="Times New Roman" w:hAnsi="Times New Roman" w:cs="Times New Roman"/>
        </w:rPr>
        <w:t>v</w:t>
      </w:r>
      <w:r w:rsidRPr="00D01891">
        <w:rPr>
          <w:rFonts w:ascii="Times New Roman" w:hAnsi="Times New Roman" w:cs="Times New Roman"/>
        </w:rPr>
        <w:t xml:space="preserve">endor </w:t>
      </w:r>
      <w:r w:rsidR="00264A80">
        <w:rPr>
          <w:rFonts w:ascii="Times New Roman" w:hAnsi="Times New Roman" w:cs="Times New Roman"/>
        </w:rPr>
        <w:lastRenderedPageBreak/>
        <w:t>s</w:t>
      </w:r>
      <w:r w:rsidRPr="00D01891">
        <w:rPr>
          <w:rFonts w:ascii="Times New Roman" w:hAnsi="Times New Roman" w:cs="Times New Roman"/>
        </w:rPr>
        <w:t xml:space="preserve">upport, </w:t>
      </w:r>
      <w:r w:rsidR="00264A80">
        <w:rPr>
          <w:rFonts w:ascii="Times New Roman" w:hAnsi="Times New Roman" w:cs="Times New Roman"/>
        </w:rPr>
        <w:t>c</w:t>
      </w:r>
      <w:r w:rsidRPr="00D01891">
        <w:rPr>
          <w:rFonts w:ascii="Times New Roman" w:hAnsi="Times New Roman" w:cs="Times New Roman"/>
        </w:rPr>
        <w:t xml:space="preserve">ontent </w:t>
      </w:r>
      <w:r w:rsidR="00264A80">
        <w:rPr>
          <w:rFonts w:ascii="Times New Roman" w:hAnsi="Times New Roman" w:cs="Times New Roman"/>
        </w:rPr>
        <w:t>g</w:t>
      </w:r>
      <w:r w:rsidRPr="00D01891">
        <w:rPr>
          <w:rFonts w:ascii="Times New Roman" w:hAnsi="Times New Roman" w:cs="Times New Roman"/>
        </w:rPr>
        <w:t xml:space="preserve">eneration and </w:t>
      </w:r>
      <w:r w:rsidR="00264A80">
        <w:rPr>
          <w:rFonts w:ascii="Times New Roman" w:hAnsi="Times New Roman" w:cs="Times New Roman"/>
        </w:rPr>
        <w:t>a</w:t>
      </w:r>
      <w:r w:rsidR="00264A80" w:rsidRPr="00D01891">
        <w:rPr>
          <w:rFonts w:ascii="Times New Roman" w:hAnsi="Times New Roman" w:cs="Times New Roman"/>
        </w:rPr>
        <w:t>dvocacy. The</w:t>
      </w:r>
      <w:r w:rsidRPr="00D01891">
        <w:rPr>
          <w:rFonts w:ascii="Times New Roman" w:hAnsi="Times New Roman" w:cs="Times New Roman"/>
        </w:rPr>
        <w:t xml:space="preserve"> private sector has </w:t>
      </w:r>
      <w:r w:rsidR="00264A80" w:rsidRPr="00D01891">
        <w:rPr>
          <w:rFonts w:ascii="Times New Roman" w:hAnsi="Times New Roman" w:cs="Times New Roman"/>
        </w:rPr>
        <w:t>many</w:t>
      </w:r>
      <w:r w:rsidRPr="00D01891">
        <w:rPr>
          <w:rFonts w:ascii="Times New Roman" w:hAnsi="Times New Roman" w:cs="Times New Roman"/>
        </w:rPr>
        <w:t xml:space="preserve"> participants in addition to local governments and non-profit organizations (Qastharin,2016). The use of ethical principles when building relationships and decision-making supports the findings that organisational behaviours in a social enterprise's </w:t>
      </w:r>
      <w:r w:rsidR="00264A80">
        <w:rPr>
          <w:rFonts w:ascii="Times New Roman" w:hAnsi="Times New Roman" w:cs="Times New Roman"/>
        </w:rPr>
        <w:t>e</w:t>
      </w:r>
      <w:r w:rsidRPr="00D01891">
        <w:rPr>
          <w:rFonts w:ascii="Times New Roman" w:hAnsi="Times New Roman" w:cs="Times New Roman"/>
        </w:rPr>
        <w:t xml:space="preserve">xamples of </w:t>
      </w:r>
      <w:r w:rsidR="00264A80">
        <w:rPr>
          <w:rFonts w:ascii="Times New Roman" w:hAnsi="Times New Roman" w:cs="Times New Roman"/>
        </w:rPr>
        <w:t>v</w:t>
      </w:r>
      <w:r w:rsidRPr="00D01891">
        <w:rPr>
          <w:rFonts w:ascii="Times New Roman" w:hAnsi="Times New Roman" w:cs="Times New Roman"/>
        </w:rPr>
        <w:t>endor services and relationships with Suppliers to wherein it develops new suppliers through an existing network of vendors represents an example of ethical principles to support Supplier relationships (Bull &amp; Ridley-Duff, 2019).</w:t>
      </w:r>
    </w:p>
    <w:p w14:paraId="2F556D2E" w14:textId="6514C7BB" w:rsidR="00D01891" w:rsidRPr="00264A80" w:rsidRDefault="00D01891" w:rsidP="00D01891">
      <w:pPr>
        <w:spacing w:line="480" w:lineRule="auto"/>
        <w:rPr>
          <w:rFonts w:ascii="Times New Roman" w:hAnsi="Times New Roman" w:cs="Times New Roman"/>
          <w:b/>
          <w:bCs/>
        </w:rPr>
      </w:pPr>
      <w:r w:rsidRPr="00264A80">
        <w:rPr>
          <w:rFonts w:ascii="Times New Roman" w:hAnsi="Times New Roman" w:cs="Times New Roman"/>
          <w:b/>
          <w:bCs/>
        </w:rPr>
        <w:t>Change</w:t>
      </w:r>
    </w:p>
    <w:p w14:paraId="6800E37E"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The Big Issue provides its vendors with a range of benefits that they may not have previously had access to. The financial benefit of working for The Big Issue gives vendors access to a quick and legal income stream. With this as a foundation, vendors’ financial needs have been met, thus reducing their reliance on begging or other forms of unstable financial support. With time, vendors that have worked for The Big Issue through their jobs will have the ability to save money and plan better for their financial futures.</w:t>
      </w:r>
    </w:p>
    <w:p w14:paraId="156C9721"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In addition to how a vendor perceives themselves, who they are and where they want to be in the future will be impacted due to these financial benefits. Bhatt (2022) has demonstrated in studies that the way vendors perceive themselves and how they feel about their potential for future success will shift while working for a socially responsible organisation. Many vendors report feeling an increase in self-worth, having a purpose for their life and hope for their future. The on-going relationships with vendors and their customers through The Big Issue build social support and community, thus reducing the risk of social isolation and supporting good mental health.</w:t>
      </w:r>
    </w:p>
    <w:p w14:paraId="041C5E97"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Additionally, the overall business model developed by social enterprises also determines whether vendors </w:t>
      </w:r>
      <w:proofErr w:type="gramStart"/>
      <w:r w:rsidRPr="00D01891">
        <w:rPr>
          <w:rFonts w:ascii="Times New Roman" w:hAnsi="Times New Roman" w:cs="Times New Roman"/>
        </w:rPr>
        <w:t>are able to</w:t>
      </w:r>
      <w:proofErr w:type="gramEnd"/>
      <w:r w:rsidRPr="00D01891">
        <w:rPr>
          <w:rFonts w:ascii="Times New Roman" w:hAnsi="Times New Roman" w:cs="Times New Roman"/>
        </w:rPr>
        <w:t xml:space="preserve"> achieve success. Many social enterprises in developed and </w:t>
      </w:r>
      <w:r w:rsidRPr="00D01891">
        <w:rPr>
          <w:rFonts w:ascii="Times New Roman" w:hAnsi="Times New Roman" w:cs="Times New Roman"/>
        </w:rPr>
        <w:lastRenderedPageBreak/>
        <w:t xml:space="preserve">developing countries share the same characteristics of combining economic platforms with collaboration, thus creating an environment where </w:t>
      </w:r>
      <w:r w:rsidR="00264A80">
        <w:rPr>
          <w:rFonts w:ascii="Times New Roman" w:hAnsi="Times New Roman" w:cs="Times New Roman"/>
        </w:rPr>
        <w:t>v</w:t>
      </w:r>
      <w:r w:rsidRPr="00D01891">
        <w:rPr>
          <w:rFonts w:ascii="Times New Roman" w:hAnsi="Times New Roman" w:cs="Times New Roman"/>
        </w:rPr>
        <w:t xml:space="preserve">endors are more likely to create sustainable success (Mahfuz Ashraf et al., 2019; Kamaludin et al., 2024). By combining trading, support and advocacy for vendors, The Big Issue has created a business model that reflects this </w:t>
      </w:r>
      <w:r w:rsidR="00264A80" w:rsidRPr="00D01891">
        <w:rPr>
          <w:rFonts w:ascii="Times New Roman" w:hAnsi="Times New Roman" w:cs="Times New Roman"/>
        </w:rPr>
        <w:t>strategy. The</w:t>
      </w:r>
      <w:r w:rsidRPr="00D01891">
        <w:rPr>
          <w:rFonts w:ascii="Times New Roman" w:hAnsi="Times New Roman" w:cs="Times New Roman"/>
        </w:rPr>
        <w:t xml:space="preserve"> Big Issue has a major impact on society and the economy. The Big Issue's products produce economic value for </w:t>
      </w:r>
      <w:r w:rsidR="00264A80" w:rsidRPr="00D01891">
        <w:rPr>
          <w:rFonts w:ascii="Times New Roman" w:hAnsi="Times New Roman" w:cs="Times New Roman"/>
        </w:rPr>
        <w:t>society, both</w:t>
      </w:r>
      <w:r w:rsidRPr="00D01891">
        <w:rPr>
          <w:rFonts w:ascii="Times New Roman" w:hAnsi="Times New Roman" w:cs="Times New Roman"/>
        </w:rPr>
        <w:t xml:space="preserve"> by helping people find employment and thereby increasing the number of people who participate in productive activities, and by helping to reduce the amount of money that government spends on programs like emergency services and welfare (by decreasing the reliance on them). Social enterprise researchers have been studying how to scale social enterprises for </w:t>
      </w:r>
      <w:proofErr w:type="gramStart"/>
      <w:r w:rsidRPr="00D01891">
        <w:rPr>
          <w:rFonts w:ascii="Times New Roman" w:hAnsi="Times New Roman" w:cs="Times New Roman"/>
        </w:rPr>
        <w:t>a number of</w:t>
      </w:r>
      <w:proofErr w:type="gramEnd"/>
      <w:r w:rsidRPr="00D01891">
        <w:rPr>
          <w:rFonts w:ascii="Times New Roman" w:hAnsi="Times New Roman" w:cs="Times New Roman"/>
        </w:rPr>
        <w:t xml:space="preserve"> </w:t>
      </w:r>
      <w:r w:rsidR="00264A80" w:rsidRPr="00D01891">
        <w:rPr>
          <w:rFonts w:ascii="Times New Roman" w:hAnsi="Times New Roman" w:cs="Times New Roman"/>
        </w:rPr>
        <w:t>years and</w:t>
      </w:r>
      <w:r w:rsidRPr="00D01891">
        <w:rPr>
          <w:rFonts w:ascii="Times New Roman" w:hAnsi="Times New Roman" w:cs="Times New Roman"/>
        </w:rPr>
        <w:t xml:space="preserve"> are beginning to show that the models can produce similar social impacts across many regions and many groups of people (Jha et al., 2021).</w:t>
      </w:r>
    </w:p>
    <w:p w14:paraId="446C4761"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Using an impact measurement framework, it is recommended that quantitative (for example, number of vendors supported) and qualitative (for example, changes in a vendor's life after becoming a vendor) data be combined to determine impact, and how to communicate that value to stakeholders (Costa &amp; Andreaus, 2021). The Big Issue has developed tools and reports that help to track and report out on </w:t>
      </w:r>
      <w:r w:rsidR="00264A80" w:rsidRPr="00D01891">
        <w:rPr>
          <w:rFonts w:ascii="Times New Roman" w:hAnsi="Times New Roman" w:cs="Times New Roman"/>
        </w:rPr>
        <w:t>both</w:t>
      </w:r>
      <w:r w:rsidRPr="00D01891">
        <w:rPr>
          <w:rFonts w:ascii="Times New Roman" w:hAnsi="Times New Roman" w:cs="Times New Roman"/>
        </w:rPr>
        <w:t xml:space="preserve"> types of information, as well as use that reported information to show the value of the Big Issue to stakeholders.</w:t>
      </w:r>
    </w:p>
    <w:p w14:paraId="27460563" w14:textId="2163A0F5" w:rsidR="00264A80" w:rsidRPr="00264A80" w:rsidRDefault="00264A80" w:rsidP="00D01891">
      <w:pPr>
        <w:spacing w:line="480" w:lineRule="auto"/>
        <w:rPr>
          <w:rFonts w:ascii="Times New Roman" w:hAnsi="Times New Roman" w:cs="Times New Roman"/>
          <w:b/>
          <w:bCs/>
        </w:rPr>
      </w:pPr>
      <w:r w:rsidRPr="00264A80">
        <w:rPr>
          <w:rFonts w:ascii="Times New Roman" w:hAnsi="Times New Roman" w:cs="Times New Roman"/>
          <w:b/>
          <w:bCs/>
        </w:rPr>
        <w:t xml:space="preserve">Conclusion </w:t>
      </w:r>
    </w:p>
    <w:p w14:paraId="1DBA8580" w14:textId="2AD0D16B" w:rsid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In </w:t>
      </w:r>
      <w:r w:rsidR="00264A80">
        <w:rPr>
          <w:rFonts w:ascii="Times New Roman" w:hAnsi="Times New Roman" w:cs="Times New Roman"/>
        </w:rPr>
        <w:t>conclusion</w:t>
      </w:r>
      <w:r w:rsidRPr="00D01891">
        <w:rPr>
          <w:rFonts w:ascii="Times New Roman" w:hAnsi="Times New Roman" w:cs="Times New Roman"/>
        </w:rPr>
        <w:t xml:space="preserve">, The Big Issue is an example of how a social enterprise (SE) can create a long-lasting, meaningful social impact through an </w:t>
      </w:r>
      <w:r w:rsidRPr="00D01891">
        <w:rPr>
          <w:rFonts w:ascii="Times New Roman" w:hAnsi="Times New Roman" w:cs="Times New Roman"/>
        </w:rPr>
        <w:t>ethnically based</w:t>
      </w:r>
      <w:r w:rsidRPr="00D01891">
        <w:rPr>
          <w:rFonts w:ascii="Times New Roman" w:hAnsi="Times New Roman" w:cs="Times New Roman"/>
        </w:rPr>
        <w:t xml:space="preserve"> hybrid model of business. The mission, activities and relationships of the Big Issue combine well with the current theories of social enterprise, theory of change and other social business models, and therefore produce social value through creating income opportunities, creating self-confidence and helping to </w:t>
      </w:r>
      <w:r w:rsidRPr="00D01891">
        <w:rPr>
          <w:rFonts w:ascii="Times New Roman" w:hAnsi="Times New Roman" w:cs="Times New Roman"/>
        </w:rPr>
        <w:lastRenderedPageBreak/>
        <w:t>facilitate exiting homelessness, while also creating changes in the attitudes of the public and influencing policy debates. The Big Issue also exemplifies how a trading model can be used to create social change by creating value that is guided by clear values and intentional design.</w:t>
      </w:r>
    </w:p>
    <w:p w14:paraId="36F45E8F" w14:textId="77777777" w:rsidR="00D01891" w:rsidRDefault="00D01891" w:rsidP="00D01891">
      <w:pPr>
        <w:spacing w:line="480" w:lineRule="auto"/>
        <w:rPr>
          <w:rFonts w:ascii="Times New Roman" w:hAnsi="Times New Roman" w:cs="Times New Roman"/>
        </w:rPr>
      </w:pPr>
    </w:p>
    <w:p w14:paraId="3F97A29B" w14:textId="77777777" w:rsidR="00D01891" w:rsidRDefault="00D01891" w:rsidP="00D01891">
      <w:pPr>
        <w:spacing w:line="480" w:lineRule="auto"/>
        <w:rPr>
          <w:rFonts w:ascii="Times New Roman" w:hAnsi="Times New Roman" w:cs="Times New Roman"/>
        </w:rPr>
      </w:pPr>
    </w:p>
    <w:p w14:paraId="0FBFC5A3" w14:textId="77777777" w:rsidR="00D01891" w:rsidRDefault="00D01891" w:rsidP="00D01891">
      <w:pPr>
        <w:spacing w:line="480" w:lineRule="auto"/>
        <w:rPr>
          <w:rFonts w:ascii="Times New Roman" w:hAnsi="Times New Roman" w:cs="Times New Roman"/>
        </w:rPr>
      </w:pPr>
    </w:p>
    <w:p w14:paraId="67E51F48" w14:textId="77777777" w:rsidR="00D01891" w:rsidRDefault="00D01891" w:rsidP="00D01891">
      <w:pPr>
        <w:spacing w:line="480" w:lineRule="auto"/>
        <w:rPr>
          <w:rFonts w:ascii="Times New Roman" w:hAnsi="Times New Roman" w:cs="Times New Roman"/>
        </w:rPr>
      </w:pPr>
    </w:p>
    <w:p w14:paraId="5244C4FA" w14:textId="77777777" w:rsidR="00D01891" w:rsidRDefault="00D01891" w:rsidP="00D01891">
      <w:pPr>
        <w:spacing w:line="480" w:lineRule="auto"/>
        <w:rPr>
          <w:rFonts w:ascii="Times New Roman" w:hAnsi="Times New Roman" w:cs="Times New Roman"/>
        </w:rPr>
      </w:pPr>
    </w:p>
    <w:p w14:paraId="1068F1C1" w14:textId="77777777" w:rsidR="00D01891" w:rsidRDefault="00D01891" w:rsidP="00D01891">
      <w:pPr>
        <w:spacing w:line="480" w:lineRule="auto"/>
        <w:rPr>
          <w:rFonts w:ascii="Times New Roman" w:hAnsi="Times New Roman" w:cs="Times New Roman"/>
        </w:rPr>
      </w:pPr>
    </w:p>
    <w:p w14:paraId="5417188A" w14:textId="77777777" w:rsidR="00D01891" w:rsidRDefault="00D01891" w:rsidP="00D01891">
      <w:pPr>
        <w:spacing w:line="480" w:lineRule="auto"/>
        <w:rPr>
          <w:rFonts w:ascii="Times New Roman" w:hAnsi="Times New Roman" w:cs="Times New Roman"/>
        </w:rPr>
      </w:pPr>
    </w:p>
    <w:p w14:paraId="6F715504" w14:textId="77777777" w:rsidR="00D01891" w:rsidRDefault="00D01891" w:rsidP="00D01891">
      <w:pPr>
        <w:spacing w:line="480" w:lineRule="auto"/>
        <w:rPr>
          <w:rFonts w:ascii="Times New Roman" w:hAnsi="Times New Roman" w:cs="Times New Roman"/>
        </w:rPr>
      </w:pPr>
    </w:p>
    <w:p w14:paraId="0AB18EF9" w14:textId="77777777" w:rsidR="00D01891" w:rsidRDefault="00D01891" w:rsidP="00D01891">
      <w:pPr>
        <w:spacing w:line="480" w:lineRule="auto"/>
        <w:rPr>
          <w:rFonts w:ascii="Times New Roman" w:hAnsi="Times New Roman" w:cs="Times New Roman"/>
        </w:rPr>
      </w:pPr>
    </w:p>
    <w:p w14:paraId="5420AD9C" w14:textId="77777777" w:rsidR="00D01891" w:rsidRDefault="00D01891" w:rsidP="00D01891">
      <w:pPr>
        <w:spacing w:line="480" w:lineRule="auto"/>
        <w:rPr>
          <w:rFonts w:ascii="Times New Roman" w:hAnsi="Times New Roman" w:cs="Times New Roman"/>
        </w:rPr>
      </w:pPr>
    </w:p>
    <w:p w14:paraId="1A546299" w14:textId="77777777" w:rsidR="00D01891" w:rsidRDefault="00D01891" w:rsidP="00D01891">
      <w:pPr>
        <w:spacing w:line="480" w:lineRule="auto"/>
        <w:rPr>
          <w:rFonts w:ascii="Times New Roman" w:hAnsi="Times New Roman" w:cs="Times New Roman"/>
        </w:rPr>
      </w:pPr>
    </w:p>
    <w:p w14:paraId="59674A44" w14:textId="77777777" w:rsidR="00D01891" w:rsidRDefault="00D01891" w:rsidP="00D01891">
      <w:pPr>
        <w:spacing w:line="480" w:lineRule="auto"/>
        <w:rPr>
          <w:rFonts w:ascii="Times New Roman" w:hAnsi="Times New Roman" w:cs="Times New Roman"/>
        </w:rPr>
      </w:pPr>
    </w:p>
    <w:p w14:paraId="06C30D2A" w14:textId="77777777" w:rsidR="00D01891" w:rsidRDefault="00D01891" w:rsidP="00D01891">
      <w:pPr>
        <w:spacing w:line="480" w:lineRule="auto"/>
        <w:rPr>
          <w:rFonts w:ascii="Times New Roman" w:hAnsi="Times New Roman" w:cs="Times New Roman"/>
        </w:rPr>
      </w:pPr>
    </w:p>
    <w:p w14:paraId="4630D114" w14:textId="77777777" w:rsidR="00D01891" w:rsidRDefault="00D01891" w:rsidP="00D01891">
      <w:pPr>
        <w:spacing w:line="480" w:lineRule="auto"/>
        <w:rPr>
          <w:rFonts w:ascii="Times New Roman" w:hAnsi="Times New Roman" w:cs="Times New Roman"/>
        </w:rPr>
      </w:pPr>
    </w:p>
    <w:p w14:paraId="622ACEA4" w14:textId="77777777" w:rsidR="00D01891" w:rsidRDefault="00D01891" w:rsidP="00D01891">
      <w:pPr>
        <w:spacing w:line="480" w:lineRule="auto"/>
        <w:rPr>
          <w:rFonts w:ascii="Times New Roman" w:hAnsi="Times New Roman" w:cs="Times New Roman"/>
        </w:rPr>
      </w:pPr>
    </w:p>
    <w:p w14:paraId="65C60F58" w14:textId="77777777" w:rsidR="00D01891" w:rsidRDefault="00D01891" w:rsidP="00D01891">
      <w:pPr>
        <w:spacing w:line="480" w:lineRule="auto"/>
        <w:rPr>
          <w:rFonts w:ascii="Times New Roman" w:hAnsi="Times New Roman" w:cs="Times New Roman"/>
        </w:rPr>
      </w:pPr>
    </w:p>
    <w:p w14:paraId="70C9D73E" w14:textId="77777777" w:rsidR="00264A80" w:rsidRDefault="00264A80" w:rsidP="00D01891">
      <w:pPr>
        <w:spacing w:line="480" w:lineRule="auto"/>
        <w:rPr>
          <w:rFonts w:ascii="Times New Roman" w:hAnsi="Times New Roman" w:cs="Times New Roman"/>
          <w:b/>
          <w:bCs/>
        </w:rPr>
      </w:pPr>
    </w:p>
    <w:p w14:paraId="247A7824" w14:textId="1CE74EE1" w:rsidR="00D01891" w:rsidRPr="00264A80" w:rsidRDefault="00D01891" w:rsidP="00D01891">
      <w:pPr>
        <w:spacing w:line="480" w:lineRule="auto"/>
        <w:rPr>
          <w:rFonts w:ascii="Times New Roman" w:hAnsi="Times New Roman" w:cs="Times New Roman"/>
          <w:b/>
          <w:bCs/>
        </w:rPr>
      </w:pPr>
      <w:r w:rsidRPr="00264A80">
        <w:rPr>
          <w:rFonts w:ascii="Times New Roman" w:hAnsi="Times New Roman" w:cs="Times New Roman"/>
          <w:b/>
          <w:bCs/>
        </w:rPr>
        <w:lastRenderedPageBreak/>
        <w:t xml:space="preserve">References </w:t>
      </w:r>
    </w:p>
    <w:p w14:paraId="6D14B0E8"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Bhatt, B. (2022). Ethical complexity of social change: Negotiated actions of a social enterprise. </w:t>
      </w:r>
      <w:r w:rsidRPr="00264A80">
        <w:rPr>
          <w:rFonts w:ascii="Times New Roman" w:hAnsi="Times New Roman" w:cs="Times New Roman"/>
          <w:i/>
          <w:iCs/>
        </w:rPr>
        <w:t>Journal of Business Ethics, 177</w:t>
      </w:r>
      <w:r w:rsidRPr="00D01891">
        <w:rPr>
          <w:rFonts w:ascii="Times New Roman" w:hAnsi="Times New Roman" w:cs="Times New Roman"/>
        </w:rPr>
        <w:t>(4), 743–762.</w:t>
      </w:r>
    </w:p>
    <w:p w14:paraId="4A365375"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Bull, M., &amp; Ridley-Duff, R. (2019). Towards an appreciation of ethics in social enterprise business models. </w:t>
      </w:r>
      <w:r w:rsidRPr="00264A80">
        <w:rPr>
          <w:rFonts w:ascii="Times New Roman" w:hAnsi="Times New Roman" w:cs="Times New Roman"/>
          <w:i/>
          <w:iCs/>
        </w:rPr>
        <w:t>Journal of Business Ethics, 159</w:t>
      </w:r>
      <w:r w:rsidRPr="00D01891">
        <w:rPr>
          <w:rFonts w:ascii="Times New Roman" w:hAnsi="Times New Roman" w:cs="Times New Roman"/>
        </w:rPr>
        <w:t>(3), 619–634.</w:t>
      </w:r>
    </w:p>
    <w:p w14:paraId="439DF227"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Byerly, R. T. (2014). The social contract, social enterprise, and business model innovation. </w:t>
      </w:r>
      <w:r w:rsidRPr="00264A80">
        <w:rPr>
          <w:rFonts w:ascii="Times New Roman" w:hAnsi="Times New Roman" w:cs="Times New Roman"/>
          <w:i/>
          <w:iCs/>
        </w:rPr>
        <w:t>Social Business, 4</w:t>
      </w:r>
      <w:r w:rsidRPr="00D01891">
        <w:rPr>
          <w:rFonts w:ascii="Times New Roman" w:hAnsi="Times New Roman" w:cs="Times New Roman"/>
        </w:rPr>
        <w:t>(4), 325–343.</w:t>
      </w:r>
    </w:p>
    <w:p w14:paraId="7558C845"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Costa, E., &amp; Andreaus, M. (2021). Social impact and performance measurement systems in an Italian social enterprise: a participatory action research project. </w:t>
      </w:r>
      <w:r w:rsidRPr="00264A80">
        <w:rPr>
          <w:rFonts w:ascii="Times New Roman" w:hAnsi="Times New Roman" w:cs="Times New Roman"/>
          <w:i/>
          <w:iCs/>
        </w:rPr>
        <w:t>Journal of Public Budgeting, Accounting &amp; Financial Management, 33</w:t>
      </w:r>
      <w:r w:rsidRPr="00D01891">
        <w:rPr>
          <w:rFonts w:ascii="Times New Roman" w:hAnsi="Times New Roman" w:cs="Times New Roman"/>
        </w:rPr>
        <w:t>(3), 289–313.</w:t>
      </w:r>
    </w:p>
    <w:p w14:paraId="4EB678F3"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Dart, J., &amp; Gates, E. (2024). Incorporating futures thinking into the theory of change: Case and lessons learned from a social enterprise intermediary in Australia. </w:t>
      </w:r>
      <w:r w:rsidRPr="00264A80">
        <w:rPr>
          <w:rFonts w:ascii="Times New Roman" w:hAnsi="Times New Roman" w:cs="Times New Roman"/>
          <w:i/>
          <w:iCs/>
        </w:rPr>
        <w:t>New Directions for Evaluation, 2024</w:t>
      </w:r>
      <w:r w:rsidRPr="00D01891">
        <w:rPr>
          <w:rFonts w:ascii="Times New Roman" w:hAnsi="Times New Roman" w:cs="Times New Roman"/>
        </w:rPr>
        <w:t>(182), 45–62.</w:t>
      </w:r>
    </w:p>
    <w:p w14:paraId="59134F40" w14:textId="77777777" w:rsidR="00D01891" w:rsidRPr="00D01891" w:rsidRDefault="00D01891" w:rsidP="00D01891">
      <w:pPr>
        <w:spacing w:line="480" w:lineRule="auto"/>
        <w:rPr>
          <w:rFonts w:ascii="Times New Roman" w:hAnsi="Times New Roman" w:cs="Times New Roman"/>
        </w:rPr>
      </w:pPr>
      <w:proofErr w:type="spellStart"/>
      <w:r w:rsidRPr="00D01891">
        <w:rPr>
          <w:rFonts w:ascii="Times New Roman" w:hAnsi="Times New Roman" w:cs="Times New Roman"/>
        </w:rPr>
        <w:t>Defourny</w:t>
      </w:r>
      <w:proofErr w:type="spellEnd"/>
      <w:r w:rsidRPr="00D01891">
        <w:rPr>
          <w:rFonts w:ascii="Times New Roman" w:hAnsi="Times New Roman" w:cs="Times New Roman"/>
        </w:rPr>
        <w:t xml:space="preserve">, J., &amp; Nyssens, M. (2021). </w:t>
      </w:r>
      <w:r w:rsidRPr="00264A80">
        <w:rPr>
          <w:rFonts w:ascii="Times New Roman" w:hAnsi="Times New Roman" w:cs="Times New Roman"/>
          <w:i/>
          <w:iCs/>
        </w:rPr>
        <w:t>Social enterprise in Western Europe: Theory, models and practice.</w:t>
      </w:r>
      <w:r w:rsidRPr="00D01891">
        <w:rPr>
          <w:rFonts w:ascii="Times New Roman" w:hAnsi="Times New Roman" w:cs="Times New Roman"/>
        </w:rPr>
        <w:t xml:space="preserve"> Taylor &amp; Francis.</w:t>
      </w:r>
    </w:p>
    <w:p w14:paraId="69093D12"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Grassl, W. (2012). Business models of social enterprise: A design approach to hybridity. </w:t>
      </w:r>
      <w:r w:rsidRPr="00264A80">
        <w:rPr>
          <w:rFonts w:ascii="Times New Roman" w:hAnsi="Times New Roman" w:cs="Times New Roman"/>
          <w:i/>
          <w:iCs/>
        </w:rPr>
        <w:t>ACRN Journal of Entrepreneurship Perspectives, 1</w:t>
      </w:r>
      <w:r w:rsidRPr="00D01891">
        <w:rPr>
          <w:rFonts w:ascii="Times New Roman" w:hAnsi="Times New Roman" w:cs="Times New Roman"/>
        </w:rPr>
        <w:t>(1), 37–60.</w:t>
      </w:r>
    </w:p>
    <w:p w14:paraId="0CD8B025" w14:textId="77777777" w:rsidR="00D01891" w:rsidRPr="00D01891"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Jha, S. K., Bhawe, N., &amp; Satish, P. (2021). Scaling social enterprises through product diversification. </w:t>
      </w:r>
      <w:r w:rsidRPr="00264A80">
        <w:rPr>
          <w:rFonts w:ascii="Times New Roman" w:hAnsi="Times New Roman" w:cs="Times New Roman"/>
          <w:i/>
          <w:iCs/>
        </w:rPr>
        <w:t>Sustainability, 13</w:t>
      </w:r>
      <w:r w:rsidRPr="00D01891">
        <w:rPr>
          <w:rFonts w:ascii="Times New Roman" w:hAnsi="Times New Roman" w:cs="Times New Roman"/>
        </w:rPr>
        <w:t>(21), 11660.</w:t>
      </w:r>
    </w:p>
    <w:p w14:paraId="1C9F1CC4" w14:textId="77777777" w:rsidR="00264A80" w:rsidRDefault="00D01891" w:rsidP="00D01891">
      <w:pPr>
        <w:spacing w:line="480" w:lineRule="auto"/>
        <w:rPr>
          <w:rFonts w:ascii="Times New Roman" w:hAnsi="Times New Roman" w:cs="Times New Roman"/>
        </w:rPr>
      </w:pPr>
      <w:r w:rsidRPr="00D01891">
        <w:rPr>
          <w:rFonts w:ascii="Times New Roman" w:hAnsi="Times New Roman" w:cs="Times New Roman"/>
        </w:rPr>
        <w:t xml:space="preserve">Kamaludin, M. F., Xavier, J. A., &amp; Amin, M. (2024). Social entrepreneurship and sustainability: A conceptual framework. </w:t>
      </w:r>
      <w:r w:rsidRPr="00264A80">
        <w:rPr>
          <w:rFonts w:ascii="Times New Roman" w:hAnsi="Times New Roman" w:cs="Times New Roman"/>
          <w:i/>
          <w:iCs/>
        </w:rPr>
        <w:t>Journal of Social Entrepreneurship, 15</w:t>
      </w:r>
      <w:r w:rsidRPr="00D01891">
        <w:rPr>
          <w:rFonts w:ascii="Times New Roman" w:hAnsi="Times New Roman" w:cs="Times New Roman"/>
        </w:rPr>
        <w:t>(1), 26–49.</w:t>
      </w:r>
    </w:p>
    <w:p w14:paraId="57F9392A" w14:textId="72936BE5" w:rsidR="00D01891" w:rsidRPr="00D01891" w:rsidRDefault="00D01891" w:rsidP="00D01891">
      <w:pPr>
        <w:spacing w:line="480" w:lineRule="auto"/>
        <w:rPr>
          <w:rFonts w:ascii="Times New Roman" w:hAnsi="Times New Roman" w:cs="Times New Roman"/>
        </w:rPr>
      </w:pPr>
      <w:proofErr w:type="spellStart"/>
      <w:r w:rsidRPr="00D01891">
        <w:rPr>
          <w:rFonts w:ascii="Times New Roman" w:hAnsi="Times New Roman" w:cs="Times New Roman"/>
        </w:rPr>
        <w:lastRenderedPageBreak/>
        <w:t>Qastharin</w:t>
      </w:r>
      <w:proofErr w:type="spellEnd"/>
      <w:r w:rsidRPr="00D01891">
        <w:rPr>
          <w:rFonts w:ascii="Times New Roman" w:hAnsi="Times New Roman" w:cs="Times New Roman"/>
        </w:rPr>
        <w:t xml:space="preserve">, A. R. (2016). Business model canvas for social enterprise. </w:t>
      </w:r>
      <w:r w:rsidRPr="00264A80">
        <w:rPr>
          <w:rFonts w:ascii="Times New Roman" w:hAnsi="Times New Roman" w:cs="Times New Roman"/>
          <w:i/>
          <w:iCs/>
        </w:rPr>
        <w:t>Journal of Business and Economics, 7</w:t>
      </w:r>
      <w:r w:rsidRPr="00D01891">
        <w:rPr>
          <w:rFonts w:ascii="Times New Roman" w:hAnsi="Times New Roman" w:cs="Times New Roman"/>
        </w:rPr>
        <w:t>(4), 627–637.</w:t>
      </w:r>
    </w:p>
    <w:sectPr w:rsidR="00D01891" w:rsidRPr="00D01891" w:rsidSect="00264A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5F0461"/>
    <w:multiLevelType w:val="hybridMultilevel"/>
    <w:tmpl w:val="275E9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626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891"/>
    <w:rsid w:val="00264A80"/>
    <w:rsid w:val="00423F8A"/>
    <w:rsid w:val="00D01891"/>
    <w:rsid w:val="00D96A97"/>
    <w:rsid w:val="00ED0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96DC"/>
  <w15:chartTrackingRefBased/>
  <w15:docId w15:val="{949869B6-3029-447A-98BE-7A3EB8A41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891"/>
    <w:rPr>
      <w:rFonts w:eastAsiaTheme="majorEastAsia" w:cstheme="majorBidi"/>
      <w:color w:val="272727" w:themeColor="text1" w:themeTint="D8"/>
    </w:rPr>
  </w:style>
  <w:style w:type="paragraph" w:styleId="Title">
    <w:name w:val="Title"/>
    <w:basedOn w:val="Normal"/>
    <w:next w:val="Normal"/>
    <w:link w:val="TitleChar"/>
    <w:uiPriority w:val="10"/>
    <w:qFormat/>
    <w:rsid w:val="00D01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891"/>
    <w:pPr>
      <w:spacing w:before="160"/>
      <w:jc w:val="center"/>
    </w:pPr>
    <w:rPr>
      <w:i/>
      <w:iCs/>
      <w:color w:val="404040" w:themeColor="text1" w:themeTint="BF"/>
    </w:rPr>
  </w:style>
  <w:style w:type="character" w:customStyle="1" w:styleId="QuoteChar">
    <w:name w:val="Quote Char"/>
    <w:basedOn w:val="DefaultParagraphFont"/>
    <w:link w:val="Quote"/>
    <w:uiPriority w:val="29"/>
    <w:rsid w:val="00D01891"/>
    <w:rPr>
      <w:i/>
      <w:iCs/>
      <w:color w:val="404040" w:themeColor="text1" w:themeTint="BF"/>
    </w:rPr>
  </w:style>
  <w:style w:type="paragraph" w:styleId="ListParagraph">
    <w:name w:val="List Paragraph"/>
    <w:basedOn w:val="Normal"/>
    <w:uiPriority w:val="34"/>
    <w:qFormat/>
    <w:rsid w:val="00D01891"/>
    <w:pPr>
      <w:ind w:left="720"/>
      <w:contextualSpacing/>
    </w:pPr>
  </w:style>
  <w:style w:type="character" w:styleId="IntenseEmphasis">
    <w:name w:val="Intense Emphasis"/>
    <w:basedOn w:val="DefaultParagraphFont"/>
    <w:uiPriority w:val="21"/>
    <w:qFormat/>
    <w:rsid w:val="00D01891"/>
    <w:rPr>
      <w:i/>
      <w:iCs/>
      <w:color w:val="0F4761" w:themeColor="accent1" w:themeShade="BF"/>
    </w:rPr>
  </w:style>
  <w:style w:type="paragraph" w:styleId="IntenseQuote">
    <w:name w:val="Intense Quote"/>
    <w:basedOn w:val="Normal"/>
    <w:next w:val="Normal"/>
    <w:link w:val="IntenseQuoteChar"/>
    <w:uiPriority w:val="30"/>
    <w:qFormat/>
    <w:rsid w:val="00D01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891"/>
    <w:rPr>
      <w:i/>
      <w:iCs/>
      <w:color w:val="0F4761" w:themeColor="accent1" w:themeShade="BF"/>
    </w:rPr>
  </w:style>
  <w:style w:type="character" w:styleId="IntenseReference">
    <w:name w:val="Intense Reference"/>
    <w:basedOn w:val="DefaultParagraphFont"/>
    <w:uiPriority w:val="32"/>
    <w:qFormat/>
    <w:rsid w:val="00D01891"/>
    <w:rPr>
      <w:b/>
      <w:bCs/>
      <w:smallCaps/>
      <w:color w:val="0F4761" w:themeColor="accent1" w:themeShade="BF"/>
      <w:spacing w:val="5"/>
    </w:rPr>
  </w:style>
  <w:style w:type="paragraph" w:styleId="NoSpacing">
    <w:name w:val="No Spacing"/>
    <w:link w:val="NoSpacingChar"/>
    <w:uiPriority w:val="1"/>
    <w:qFormat/>
    <w:rsid w:val="00264A8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64A8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9</Pages>
  <Words>1775</Words>
  <Characters>10118</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2025-12-11T03:55:00Z</dcterms:created>
  <dcterms:modified xsi:type="dcterms:W3CDTF">2025-12-11T11:42:00Z</dcterms:modified>
</cp:coreProperties>
</file>