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D54E0" w14:textId="77777777" w:rsidR="00855B86" w:rsidRPr="00D068B6" w:rsidRDefault="00855B86" w:rsidP="00855B86">
      <w:pPr>
        <w:spacing w:before="120" w:after="120" w:line="360" w:lineRule="auto"/>
        <w:jc w:val="center"/>
        <w:rPr>
          <w:rFonts w:eastAsia="Times New Roman"/>
          <w:b/>
          <w:bCs/>
          <w:sz w:val="40"/>
          <w:szCs w:val="40"/>
          <w:lang w:val="en-GB"/>
        </w:rPr>
      </w:pPr>
    </w:p>
    <w:p w14:paraId="62ADCD32" w14:textId="77777777" w:rsidR="00855B86" w:rsidRPr="00D068B6" w:rsidRDefault="00855B86" w:rsidP="00855B86">
      <w:pPr>
        <w:spacing w:before="120" w:after="120" w:line="360" w:lineRule="auto"/>
        <w:jc w:val="center"/>
        <w:rPr>
          <w:rFonts w:eastAsia="Times New Roman"/>
          <w:b/>
          <w:bCs/>
          <w:sz w:val="40"/>
          <w:szCs w:val="40"/>
          <w:lang w:val="en-GB"/>
        </w:rPr>
      </w:pPr>
    </w:p>
    <w:p w14:paraId="0D34F9DC" w14:textId="77777777" w:rsidR="005A7BAE" w:rsidRPr="00AE4287" w:rsidRDefault="005A7BAE" w:rsidP="00AE4287">
      <w:pPr>
        <w:spacing w:before="120" w:after="120" w:line="360" w:lineRule="auto"/>
        <w:jc w:val="center"/>
        <w:rPr>
          <w:rFonts w:eastAsia="Times New Roman"/>
          <w:b/>
          <w:bCs/>
          <w:sz w:val="24"/>
          <w:szCs w:val="24"/>
          <w:lang w:val="en-GB"/>
        </w:rPr>
      </w:pPr>
      <w:bookmarkStart w:id="0" w:name="_jmzsoygy90xs" w:colFirst="0" w:colLast="0"/>
      <w:bookmarkEnd w:id="0"/>
      <w:r w:rsidRPr="00AE4287">
        <w:rPr>
          <w:rFonts w:eastAsia="Times New Roman"/>
          <w:b/>
          <w:bCs/>
          <w:sz w:val="24"/>
          <w:szCs w:val="24"/>
          <w:lang w:val="en-GB"/>
        </w:rPr>
        <w:t>LCHS7006 Quality Assurance and Service Improvements</w:t>
      </w:r>
    </w:p>
    <w:p w14:paraId="4245F470" w14:textId="77777777" w:rsidR="00AE4287" w:rsidRPr="00AE4287" w:rsidRDefault="005A7BAE" w:rsidP="00AE4287">
      <w:pPr>
        <w:spacing w:before="120" w:after="120" w:line="360" w:lineRule="auto"/>
        <w:jc w:val="center"/>
        <w:rPr>
          <w:rFonts w:eastAsia="Times New Roman"/>
          <w:sz w:val="24"/>
          <w:szCs w:val="24"/>
          <w:lang w:val="en-GB"/>
        </w:rPr>
      </w:pPr>
      <w:r w:rsidRPr="00AE4287">
        <w:rPr>
          <w:rFonts w:eastAsia="Times New Roman"/>
          <w:b/>
          <w:bCs/>
          <w:sz w:val="24"/>
          <w:szCs w:val="24"/>
          <w:lang w:val="en-GB"/>
        </w:rPr>
        <w:t>Component 2 Service Improvement Report</w:t>
      </w:r>
    </w:p>
    <w:p w14:paraId="147780ED" w14:textId="77777777" w:rsidR="00AE4287" w:rsidRPr="00AE4287" w:rsidRDefault="00AE4287" w:rsidP="00AE4287">
      <w:pPr>
        <w:spacing w:before="120" w:after="120" w:line="360" w:lineRule="auto"/>
        <w:jc w:val="center"/>
        <w:rPr>
          <w:rFonts w:eastAsia="Times New Roman"/>
          <w:sz w:val="24"/>
          <w:szCs w:val="24"/>
          <w:lang w:val="en-GB"/>
        </w:rPr>
      </w:pPr>
    </w:p>
    <w:p w14:paraId="6FF90A80" w14:textId="77777777" w:rsidR="00AE4287" w:rsidRPr="00AE4287" w:rsidRDefault="00AE4287" w:rsidP="00AE4287">
      <w:pPr>
        <w:spacing w:before="120" w:after="120" w:line="360" w:lineRule="auto"/>
        <w:jc w:val="center"/>
        <w:rPr>
          <w:rFonts w:eastAsia="Times New Roman"/>
          <w:sz w:val="24"/>
          <w:szCs w:val="24"/>
          <w:lang w:val="en-GB"/>
        </w:rPr>
      </w:pPr>
    </w:p>
    <w:p w14:paraId="4F34B421" w14:textId="77777777" w:rsidR="00AE4287" w:rsidRPr="00716A9F" w:rsidRDefault="00AE4287" w:rsidP="00AE4287">
      <w:pPr>
        <w:spacing w:before="120" w:after="120" w:line="360" w:lineRule="auto"/>
        <w:jc w:val="center"/>
        <w:rPr>
          <w:rFonts w:eastAsia="Times New Roman"/>
          <w:b/>
          <w:bCs/>
          <w:lang w:val="en-GB"/>
        </w:rPr>
      </w:pPr>
      <w:r w:rsidRPr="00716A9F">
        <w:rPr>
          <w:rFonts w:eastAsia="Times New Roman"/>
          <w:b/>
          <w:bCs/>
          <w:lang w:val="en-GB"/>
        </w:rPr>
        <w:t>Mid Staffordshire NHS Foundation Trust (UK)</w:t>
      </w:r>
    </w:p>
    <w:p w14:paraId="4EABACA9" w14:textId="77777777" w:rsidR="00716A9F" w:rsidRDefault="00716A9F" w:rsidP="00716A9F">
      <w:pPr>
        <w:spacing w:before="120" w:after="120" w:line="360" w:lineRule="auto"/>
        <w:jc w:val="center"/>
        <w:rPr>
          <w:rFonts w:eastAsia="Times New Roman"/>
          <w:b/>
          <w:bCs/>
          <w:lang w:val="en-GB"/>
        </w:rPr>
      </w:pPr>
    </w:p>
    <w:p w14:paraId="7ACCCB2F" w14:textId="77777777" w:rsidR="00716A9F" w:rsidRDefault="00716A9F" w:rsidP="00716A9F">
      <w:pPr>
        <w:spacing w:before="120" w:after="120" w:line="360" w:lineRule="auto"/>
        <w:jc w:val="center"/>
        <w:rPr>
          <w:rFonts w:eastAsia="Times New Roman"/>
          <w:b/>
          <w:bCs/>
          <w:lang w:val="en-GB"/>
        </w:rPr>
      </w:pPr>
      <w:r>
        <w:rPr>
          <w:rFonts w:eastAsia="Times New Roman"/>
          <w:b/>
          <w:bCs/>
          <w:lang w:val="en-GB"/>
        </w:rPr>
        <w:t xml:space="preserve">Student Name: Shruti </w:t>
      </w:r>
      <w:proofErr w:type="spellStart"/>
      <w:r>
        <w:rPr>
          <w:rFonts w:eastAsia="Times New Roman"/>
          <w:b/>
          <w:bCs/>
          <w:lang w:val="en-GB"/>
        </w:rPr>
        <w:t>Jatinkumar</w:t>
      </w:r>
      <w:proofErr w:type="spellEnd"/>
      <w:r>
        <w:rPr>
          <w:rFonts w:eastAsia="Times New Roman"/>
          <w:b/>
          <w:bCs/>
          <w:lang w:val="en-GB"/>
        </w:rPr>
        <w:t xml:space="preserve"> Patel</w:t>
      </w:r>
    </w:p>
    <w:p w14:paraId="3F862786" w14:textId="77777777" w:rsidR="00716A9F" w:rsidRDefault="00716A9F" w:rsidP="00716A9F">
      <w:pPr>
        <w:spacing w:before="120" w:after="120" w:line="360" w:lineRule="auto"/>
        <w:jc w:val="center"/>
        <w:rPr>
          <w:rFonts w:eastAsia="Times New Roman"/>
          <w:b/>
          <w:bCs/>
          <w:lang w:val="en-GB"/>
        </w:rPr>
      </w:pPr>
      <w:r>
        <w:rPr>
          <w:rFonts w:eastAsia="Times New Roman"/>
          <w:b/>
          <w:bCs/>
          <w:lang w:val="en-GB"/>
        </w:rPr>
        <w:t>Student ID: 2436893</w:t>
      </w:r>
    </w:p>
    <w:p w14:paraId="6BBA1AD4" w14:textId="1D86E301" w:rsidR="00855B86" w:rsidRPr="00AE4287" w:rsidRDefault="00716A9F" w:rsidP="00716A9F">
      <w:pPr>
        <w:spacing w:before="120" w:after="120" w:line="360" w:lineRule="auto"/>
        <w:jc w:val="center"/>
        <w:rPr>
          <w:rFonts w:eastAsia="Times New Roman"/>
          <w:sz w:val="24"/>
          <w:szCs w:val="24"/>
          <w:lang w:val="en-GB"/>
        </w:rPr>
      </w:pPr>
      <w:r>
        <w:rPr>
          <w:rFonts w:eastAsia="Times New Roman"/>
          <w:b/>
          <w:bCs/>
          <w:lang w:val="en-GB"/>
        </w:rPr>
        <w:t>Lecturer Name: Dr. Arif Ahmed</w:t>
      </w:r>
      <w:r w:rsidR="00855B86" w:rsidRPr="00AE4287">
        <w:rPr>
          <w:rFonts w:eastAsia="Times New Roman"/>
          <w:sz w:val="32"/>
          <w:szCs w:val="32"/>
          <w:lang w:val="en-GB"/>
        </w:rPr>
        <w:br w:type="page"/>
      </w:r>
    </w:p>
    <w:sdt>
      <w:sdtPr>
        <w:rPr>
          <w:rFonts w:ascii="Arial" w:eastAsia="Arial" w:hAnsi="Arial" w:cs="Arial"/>
          <w:b w:val="0"/>
          <w:bCs w:val="0"/>
          <w:color w:val="auto"/>
          <w:sz w:val="20"/>
          <w:szCs w:val="20"/>
          <w:lang w:val="en-GB" w:eastAsia="en-IN"/>
        </w:rPr>
        <w:id w:val="-767542302"/>
        <w:docPartObj>
          <w:docPartGallery w:val="Table of Contents"/>
          <w:docPartUnique/>
        </w:docPartObj>
      </w:sdtPr>
      <w:sdtEndPr>
        <w:rPr>
          <w:noProof/>
          <w:sz w:val="22"/>
          <w:szCs w:val="22"/>
        </w:rPr>
      </w:sdtEndPr>
      <w:sdtContent>
        <w:p w14:paraId="5DA415F3" w14:textId="7C31C2DA" w:rsidR="00855B86" w:rsidRPr="00BF0FAE" w:rsidRDefault="00B93E99" w:rsidP="00B93E99">
          <w:pPr>
            <w:pStyle w:val="TOCHeading"/>
            <w:jc w:val="center"/>
            <w:rPr>
              <w:rFonts w:ascii="Arial" w:hAnsi="Arial" w:cs="Arial"/>
              <w:color w:val="auto"/>
              <w:sz w:val="28"/>
              <w:szCs w:val="28"/>
              <w:lang w:val="en-GB"/>
            </w:rPr>
          </w:pPr>
          <w:r w:rsidRPr="00BF0FAE">
            <w:rPr>
              <w:rFonts w:ascii="Arial" w:hAnsi="Arial" w:cs="Arial"/>
              <w:color w:val="auto"/>
              <w:sz w:val="28"/>
              <w:szCs w:val="28"/>
              <w:lang w:val="en-GB"/>
            </w:rPr>
            <w:t>Table of C</w:t>
          </w:r>
          <w:r w:rsidR="00855B86" w:rsidRPr="00BF0FAE">
            <w:rPr>
              <w:rFonts w:ascii="Arial" w:hAnsi="Arial" w:cs="Arial"/>
              <w:color w:val="auto"/>
              <w:sz w:val="28"/>
              <w:szCs w:val="28"/>
              <w:lang w:val="en-GB"/>
            </w:rPr>
            <w:t>ontents</w:t>
          </w:r>
        </w:p>
        <w:p w14:paraId="208510C1" w14:textId="4EB17558" w:rsidR="00BF0FAE" w:rsidRPr="00BF0FAE" w:rsidRDefault="00855B86">
          <w:pPr>
            <w:pStyle w:val="TOC1"/>
            <w:tabs>
              <w:tab w:val="right" w:leader="dot" w:pos="9350"/>
            </w:tabs>
            <w:rPr>
              <w:rFonts w:eastAsiaTheme="minorEastAsia"/>
              <w:noProof/>
              <w:lang w:val="en-US" w:eastAsia="en-US"/>
            </w:rPr>
          </w:pPr>
          <w:r w:rsidRPr="00BF0FAE">
            <w:rPr>
              <w:sz w:val="24"/>
              <w:szCs w:val="24"/>
              <w:lang w:val="en-GB"/>
            </w:rPr>
            <w:fldChar w:fldCharType="begin"/>
          </w:r>
          <w:r w:rsidRPr="00BF0FAE">
            <w:rPr>
              <w:sz w:val="24"/>
              <w:szCs w:val="24"/>
              <w:lang w:val="en-GB"/>
            </w:rPr>
            <w:instrText xml:space="preserve"> TOC \o "1-3" \h \z \u </w:instrText>
          </w:r>
          <w:r w:rsidRPr="00BF0FAE">
            <w:rPr>
              <w:sz w:val="24"/>
              <w:szCs w:val="24"/>
              <w:lang w:val="en-GB"/>
            </w:rPr>
            <w:fldChar w:fldCharType="separate"/>
          </w:r>
          <w:hyperlink w:anchor="_Toc226587419" w:history="1">
            <w:r w:rsidR="00BF0FAE" w:rsidRPr="00BF0FAE">
              <w:rPr>
                <w:rStyle w:val="Hyperlink"/>
                <w:noProof/>
              </w:rPr>
              <w:t>1. Introduction</w:t>
            </w:r>
            <w:r w:rsidR="00BF0FAE" w:rsidRPr="00BF0FAE">
              <w:rPr>
                <w:noProof/>
                <w:webHidden/>
              </w:rPr>
              <w:tab/>
            </w:r>
            <w:r w:rsidR="00BF0FAE" w:rsidRPr="00BF0FAE">
              <w:rPr>
                <w:noProof/>
                <w:webHidden/>
              </w:rPr>
              <w:fldChar w:fldCharType="begin"/>
            </w:r>
            <w:r w:rsidR="00BF0FAE" w:rsidRPr="00BF0FAE">
              <w:rPr>
                <w:noProof/>
                <w:webHidden/>
              </w:rPr>
              <w:instrText xml:space="preserve"> PAGEREF _Toc226587419 \h </w:instrText>
            </w:r>
            <w:r w:rsidR="00BF0FAE" w:rsidRPr="00BF0FAE">
              <w:rPr>
                <w:noProof/>
                <w:webHidden/>
              </w:rPr>
            </w:r>
            <w:r w:rsidR="00BF0FAE" w:rsidRPr="00BF0FAE">
              <w:rPr>
                <w:noProof/>
                <w:webHidden/>
              </w:rPr>
              <w:fldChar w:fldCharType="separate"/>
            </w:r>
            <w:r w:rsidR="00BF0FAE" w:rsidRPr="00BF0FAE">
              <w:rPr>
                <w:noProof/>
                <w:webHidden/>
              </w:rPr>
              <w:t>3</w:t>
            </w:r>
            <w:r w:rsidR="00BF0FAE" w:rsidRPr="00BF0FAE">
              <w:rPr>
                <w:noProof/>
                <w:webHidden/>
              </w:rPr>
              <w:fldChar w:fldCharType="end"/>
            </w:r>
          </w:hyperlink>
        </w:p>
        <w:p w14:paraId="2BE073C9" w14:textId="1F822F7F" w:rsidR="00BF0FAE" w:rsidRPr="00BF0FAE" w:rsidRDefault="00BF0FAE">
          <w:pPr>
            <w:pStyle w:val="TOC2"/>
            <w:tabs>
              <w:tab w:val="right" w:leader="dot" w:pos="9350"/>
            </w:tabs>
            <w:rPr>
              <w:rFonts w:eastAsiaTheme="minorEastAsia"/>
              <w:noProof/>
              <w:lang w:val="en-US" w:eastAsia="en-US"/>
            </w:rPr>
          </w:pPr>
          <w:hyperlink w:anchor="_Toc226587420" w:history="1">
            <w:r w:rsidRPr="00BF0FAE">
              <w:rPr>
                <w:rStyle w:val="Hyperlink"/>
                <w:noProof/>
              </w:rPr>
              <w:t>1.1 Case Context</w:t>
            </w:r>
            <w:r w:rsidRPr="00BF0FAE">
              <w:rPr>
                <w:noProof/>
                <w:webHidden/>
              </w:rPr>
              <w:tab/>
            </w:r>
            <w:r w:rsidRPr="00BF0FAE">
              <w:rPr>
                <w:noProof/>
                <w:webHidden/>
              </w:rPr>
              <w:fldChar w:fldCharType="begin"/>
            </w:r>
            <w:r w:rsidRPr="00BF0FAE">
              <w:rPr>
                <w:noProof/>
                <w:webHidden/>
              </w:rPr>
              <w:instrText xml:space="preserve"> PAGEREF _Toc226587420 \h </w:instrText>
            </w:r>
            <w:r w:rsidRPr="00BF0FAE">
              <w:rPr>
                <w:noProof/>
                <w:webHidden/>
              </w:rPr>
            </w:r>
            <w:r w:rsidRPr="00BF0FAE">
              <w:rPr>
                <w:noProof/>
                <w:webHidden/>
              </w:rPr>
              <w:fldChar w:fldCharType="separate"/>
            </w:r>
            <w:r w:rsidRPr="00BF0FAE">
              <w:rPr>
                <w:noProof/>
                <w:webHidden/>
              </w:rPr>
              <w:t>3</w:t>
            </w:r>
            <w:r w:rsidRPr="00BF0FAE">
              <w:rPr>
                <w:noProof/>
                <w:webHidden/>
              </w:rPr>
              <w:fldChar w:fldCharType="end"/>
            </w:r>
          </w:hyperlink>
        </w:p>
        <w:p w14:paraId="5CC6BE49" w14:textId="7CAF4DFE" w:rsidR="00BF0FAE" w:rsidRPr="00BF0FAE" w:rsidRDefault="00BF0FAE">
          <w:pPr>
            <w:pStyle w:val="TOC2"/>
            <w:tabs>
              <w:tab w:val="right" w:leader="dot" w:pos="9350"/>
            </w:tabs>
            <w:rPr>
              <w:rFonts w:eastAsiaTheme="minorEastAsia"/>
              <w:noProof/>
              <w:lang w:val="en-US" w:eastAsia="en-US"/>
            </w:rPr>
          </w:pPr>
          <w:hyperlink w:anchor="_Toc226587421" w:history="1">
            <w:r w:rsidRPr="00BF0FAE">
              <w:rPr>
                <w:rStyle w:val="Hyperlink"/>
                <w:noProof/>
              </w:rPr>
              <w:t>1.2 Aim of the Report</w:t>
            </w:r>
            <w:r w:rsidRPr="00BF0FAE">
              <w:rPr>
                <w:noProof/>
                <w:webHidden/>
              </w:rPr>
              <w:tab/>
            </w:r>
            <w:r w:rsidRPr="00BF0FAE">
              <w:rPr>
                <w:noProof/>
                <w:webHidden/>
              </w:rPr>
              <w:fldChar w:fldCharType="begin"/>
            </w:r>
            <w:r w:rsidRPr="00BF0FAE">
              <w:rPr>
                <w:noProof/>
                <w:webHidden/>
              </w:rPr>
              <w:instrText xml:space="preserve"> PAGEREF _Toc226587421 \h </w:instrText>
            </w:r>
            <w:r w:rsidRPr="00BF0FAE">
              <w:rPr>
                <w:noProof/>
                <w:webHidden/>
              </w:rPr>
            </w:r>
            <w:r w:rsidRPr="00BF0FAE">
              <w:rPr>
                <w:noProof/>
                <w:webHidden/>
              </w:rPr>
              <w:fldChar w:fldCharType="separate"/>
            </w:r>
            <w:r w:rsidRPr="00BF0FAE">
              <w:rPr>
                <w:noProof/>
                <w:webHidden/>
              </w:rPr>
              <w:t>3</w:t>
            </w:r>
            <w:r w:rsidRPr="00BF0FAE">
              <w:rPr>
                <w:noProof/>
                <w:webHidden/>
              </w:rPr>
              <w:fldChar w:fldCharType="end"/>
            </w:r>
          </w:hyperlink>
        </w:p>
        <w:p w14:paraId="4F7ECF4F" w14:textId="5262C60B" w:rsidR="00BF0FAE" w:rsidRPr="00BF0FAE" w:rsidRDefault="00BF0FAE">
          <w:pPr>
            <w:pStyle w:val="TOC1"/>
            <w:tabs>
              <w:tab w:val="right" w:leader="dot" w:pos="9350"/>
            </w:tabs>
            <w:rPr>
              <w:rFonts w:eastAsiaTheme="minorEastAsia"/>
              <w:noProof/>
              <w:lang w:val="en-US" w:eastAsia="en-US"/>
            </w:rPr>
          </w:pPr>
          <w:hyperlink w:anchor="_Toc226587422" w:history="1">
            <w:r w:rsidRPr="00BF0FAE">
              <w:rPr>
                <w:rStyle w:val="Hyperlink"/>
                <w:noProof/>
              </w:rPr>
              <w:t>2. Main Body</w:t>
            </w:r>
            <w:r w:rsidRPr="00BF0FAE">
              <w:rPr>
                <w:noProof/>
                <w:webHidden/>
              </w:rPr>
              <w:tab/>
            </w:r>
            <w:r w:rsidRPr="00BF0FAE">
              <w:rPr>
                <w:noProof/>
                <w:webHidden/>
              </w:rPr>
              <w:fldChar w:fldCharType="begin"/>
            </w:r>
            <w:r w:rsidRPr="00BF0FAE">
              <w:rPr>
                <w:noProof/>
                <w:webHidden/>
              </w:rPr>
              <w:instrText xml:space="preserve"> PAGEREF _Toc226587422 \h </w:instrText>
            </w:r>
            <w:r w:rsidRPr="00BF0FAE">
              <w:rPr>
                <w:noProof/>
                <w:webHidden/>
              </w:rPr>
            </w:r>
            <w:r w:rsidRPr="00BF0FAE">
              <w:rPr>
                <w:noProof/>
                <w:webHidden/>
              </w:rPr>
              <w:fldChar w:fldCharType="separate"/>
            </w:r>
            <w:r w:rsidRPr="00BF0FAE">
              <w:rPr>
                <w:noProof/>
                <w:webHidden/>
              </w:rPr>
              <w:t>4</w:t>
            </w:r>
            <w:r w:rsidRPr="00BF0FAE">
              <w:rPr>
                <w:noProof/>
                <w:webHidden/>
              </w:rPr>
              <w:fldChar w:fldCharType="end"/>
            </w:r>
          </w:hyperlink>
        </w:p>
        <w:p w14:paraId="4EE3ECE7" w14:textId="47E4F108" w:rsidR="00BF0FAE" w:rsidRPr="00BF0FAE" w:rsidRDefault="00BF0FAE">
          <w:pPr>
            <w:pStyle w:val="TOC2"/>
            <w:tabs>
              <w:tab w:val="right" w:leader="dot" w:pos="9350"/>
            </w:tabs>
            <w:rPr>
              <w:rFonts w:eastAsiaTheme="minorEastAsia"/>
              <w:noProof/>
              <w:lang w:val="en-US" w:eastAsia="en-US"/>
            </w:rPr>
          </w:pPr>
          <w:hyperlink w:anchor="_Toc226587423" w:history="1">
            <w:r w:rsidRPr="00BF0FAE">
              <w:rPr>
                <w:rStyle w:val="Hyperlink"/>
                <w:noProof/>
              </w:rPr>
              <w:t>2.1 Healthcare failure reflects systemic misalignment between policy, governance, and frontline care</w:t>
            </w:r>
            <w:r w:rsidRPr="00BF0FAE">
              <w:rPr>
                <w:noProof/>
                <w:webHidden/>
              </w:rPr>
              <w:tab/>
            </w:r>
            <w:r w:rsidRPr="00BF0FAE">
              <w:rPr>
                <w:noProof/>
                <w:webHidden/>
              </w:rPr>
              <w:fldChar w:fldCharType="begin"/>
            </w:r>
            <w:r w:rsidRPr="00BF0FAE">
              <w:rPr>
                <w:noProof/>
                <w:webHidden/>
              </w:rPr>
              <w:instrText xml:space="preserve"> PAGEREF _Toc226587423 \h </w:instrText>
            </w:r>
            <w:r w:rsidRPr="00BF0FAE">
              <w:rPr>
                <w:noProof/>
                <w:webHidden/>
              </w:rPr>
            </w:r>
            <w:r w:rsidRPr="00BF0FAE">
              <w:rPr>
                <w:noProof/>
                <w:webHidden/>
              </w:rPr>
              <w:fldChar w:fldCharType="separate"/>
            </w:r>
            <w:r w:rsidRPr="00BF0FAE">
              <w:rPr>
                <w:noProof/>
                <w:webHidden/>
              </w:rPr>
              <w:t>4</w:t>
            </w:r>
            <w:r w:rsidRPr="00BF0FAE">
              <w:rPr>
                <w:noProof/>
                <w:webHidden/>
              </w:rPr>
              <w:fldChar w:fldCharType="end"/>
            </w:r>
          </w:hyperlink>
        </w:p>
        <w:p w14:paraId="190446A4" w14:textId="3EEBE935" w:rsidR="00BF0FAE" w:rsidRPr="00BF0FAE" w:rsidRDefault="00BF0FAE">
          <w:pPr>
            <w:pStyle w:val="TOC2"/>
            <w:tabs>
              <w:tab w:val="right" w:leader="dot" w:pos="9350"/>
            </w:tabs>
            <w:rPr>
              <w:rFonts w:eastAsiaTheme="minorEastAsia"/>
              <w:noProof/>
              <w:lang w:val="en-US" w:eastAsia="en-US"/>
            </w:rPr>
          </w:pPr>
          <w:hyperlink w:anchor="_Toc226587424" w:history="1">
            <w:r w:rsidRPr="00BF0FAE">
              <w:rPr>
                <w:rStyle w:val="Hyperlink"/>
                <w:noProof/>
              </w:rPr>
              <w:t>2.2 Patient harm resulted from alignment of latent failures across regulatory, organisational, and frontline layers</w:t>
            </w:r>
            <w:r w:rsidRPr="00BF0FAE">
              <w:rPr>
                <w:noProof/>
                <w:webHidden/>
              </w:rPr>
              <w:tab/>
            </w:r>
            <w:r w:rsidRPr="00BF0FAE">
              <w:rPr>
                <w:noProof/>
                <w:webHidden/>
              </w:rPr>
              <w:fldChar w:fldCharType="begin"/>
            </w:r>
            <w:r w:rsidRPr="00BF0FAE">
              <w:rPr>
                <w:noProof/>
                <w:webHidden/>
              </w:rPr>
              <w:instrText xml:space="preserve"> PAGEREF _Toc226587424 \h </w:instrText>
            </w:r>
            <w:r w:rsidRPr="00BF0FAE">
              <w:rPr>
                <w:noProof/>
                <w:webHidden/>
              </w:rPr>
            </w:r>
            <w:r w:rsidRPr="00BF0FAE">
              <w:rPr>
                <w:noProof/>
                <w:webHidden/>
              </w:rPr>
              <w:fldChar w:fldCharType="separate"/>
            </w:r>
            <w:r w:rsidRPr="00BF0FAE">
              <w:rPr>
                <w:noProof/>
                <w:webHidden/>
              </w:rPr>
              <w:t>4</w:t>
            </w:r>
            <w:r w:rsidRPr="00BF0FAE">
              <w:rPr>
                <w:noProof/>
                <w:webHidden/>
              </w:rPr>
              <w:fldChar w:fldCharType="end"/>
            </w:r>
          </w:hyperlink>
        </w:p>
        <w:p w14:paraId="5416CA8F" w14:textId="346EAC52" w:rsidR="00BF0FAE" w:rsidRPr="00BF0FAE" w:rsidRDefault="00BF0FAE">
          <w:pPr>
            <w:pStyle w:val="TOC2"/>
            <w:tabs>
              <w:tab w:val="right" w:leader="dot" w:pos="9350"/>
            </w:tabs>
            <w:rPr>
              <w:rFonts w:eastAsiaTheme="minorEastAsia"/>
              <w:noProof/>
              <w:lang w:val="en-US" w:eastAsia="en-US"/>
            </w:rPr>
          </w:pPr>
          <w:hyperlink w:anchor="_Toc226587425" w:history="1">
            <w:r w:rsidRPr="00BF0FAE">
              <w:rPr>
                <w:rStyle w:val="Hyperlink"/>
                <w:noProof/>
              </w:rPr>
              <w:t>2.3 Root cause analysis demonstrates that cultural and governance failures enabled normalisation of neglect</w:t>
            </w:r>
            <w:r w:rsidRPr="00BF0FAE">
              <w:rPr>
                <w:noProof/>
                <w:webHidden/>
              </w:rPr>
              <w:tab/>
            </w:r>
            <w:r w:rsidRPr="00BF0FAE">
              <w:rPr>
                <w:noProof/>
                <w:webHidden/>
              </w:rPr>
              <w:fldChar w:fldCharType="begin"/>
            </w:r>
            <w:r w:rsidRPr="00BF0FAE">
              <w:rPr>
                <w:noProof/>
                <w:webHidden/>
              </w:rPr>
              <w:instrText xml:space="preserve"> PAGEREF _Toc226587425 \h </w:instrText>
            </w:r>
            <w:r w:rsidRPr="00BF0FAE">
              <w:rPr>
                <w:noProof/>
                <w:webHidden/>
              </w:rPr>
            </w:r>
            <w:r w:rsidRPr="00BF0FAE">
              <w:rPr>
                <w:noProof/>
                <w:webHidden/>
              </w:rPr>
              <w:fldChar w:fldCharType="separate"/>
            </w:r>
            <w:r w:rsidRPr="00BF0FAE">
              <w:rPr>
                <w:noProof/>
                <w:webHidden/>
              </w:rPr>
              <w:t>5</w:t>
            </w:r>
            <w:r w:rsidRPr="00BF0FAE">
              <w:rPr>
                <w:noProof/>
                <w:webHidden/>
              </w:rPr>
              <w:fldChar w:fldCharType="end"/>
            </w:r>
          </w:hyperlink>
        </w:p>
        <w:p w14:paraId="0965A6A5" w14:textId="5B507BD6" w:rsidR="00BF0FAE" w:rsidRPr="00BF0FAE" w:rsidRDefault="00BF0FAE">
          <w:pPr>
            <w:pStyle w:val="TOC2"/>
            <w:tabs>
              <w:tab w:val="right" w:leader="dot" w:pos="9350"/>
            </w:tabs>
            <w:rPr>
              <w:rFonts w:eastAsiaTheme="minorEastAsia"/>
              <w:noProof/>
              <w:lang w:val="en-US" w:eastAsia="en-US"/>
            </w:rPr>
          </w:pPr>
          <w:hyperlink w:anchor="_Toc226587426" w:history="1">
            <w:r w:rsidRPr="00BF0FAE">
              <w:rPr>
                <w:rStyle w:val="Hyperlink"/>
                <w:noProof/>
              </w:rPr>
              <w:t>2.4 Multiple interacting factors across staffing, processes, environment, and culture reinforced care failures</w:t>
            </w:r>
            <w:r w:rsidRPr="00BF0FAE">
              <w:rPr>
                <w:noProof/>
                <w:webHidden/>
              </w:rPr>
              <w:tab/>
            </w:r>
            <w:r w:rsidRPr="00BF0FAE">
              <w:rPr>
                <w:noProof/>
                <w:webHidden/>
              </w:rPr>
              <w:fldChar w:fldCharType="begin"/>
            </w:r>
            <w:r w:rsidRPr="00BF0FAE">
              <w:rPr>
                <w:noProof/>
                <w:webHidden/>
              </w:rPr>
              <w:instrText xml:space="preserve"> PAGEREF _Toc226587426 \h </w:instrText>
            </w:r>
            <w:r w:rsidRPr="00BF0FAE">
              <w:rPr>
                <w:noProof/>
                <w:webHidden/>
              </w:rPr>
            </w:r>
            <w:r w:rsidRPr="00BF0FAE">
              <w:rPr>
                <w:noProof/>
                <w:webHidden/>
              </w:rPr>
              <w:fldChar w:fldCharType="separate"/>
            </w:r>
            <w:r w:rsidRPr="00BF0FAE">
              <w:rPr>
                <w:noProof/>
                <w:webHidden/>
              </w:rPr>
              <w:t>6</w:t>
            </w:r>
            <w:r w:rsidRPr="00BF0FAE">
              <w:rPr>
                <w:noProof/>
                <w:webHidden/>
              </w:rPr>
              <w:fldChar w:fldCharType="end"/>
            </w:r>
          </w:hyperlink>
        </w:p>
        <w:p w14:paraId="1BB6C17D" w14:textId="7D37AB2C" w:rsidR="00BF0FAE" w:rsidRPr="00BF0FAE" w:rsidRDefault="00BF0FAE">
          <w:pPr>
            <w:pStyle w:val="TOC2"/>
            <w:tabs>
              <w:tab w:val="right" w:leader="dot" w:pos="9350"/>
            </w:tabs>
            <w:rPr>
              <w:rFonts w:eastAsiaTheme="minorEastAsia"/>
              <w:noProof/>
              <w:lang w:val="en-US" w:eastAsia="en-US"/>
            </w:rPr>
          </w:pPr>
          <w:hyperlink w:anchor="_Toc226587427" w:history="1">
            <w:r w:rsidRPr="00BF0FAE">
              <w:rPr>
                <w:rStyle w:val="Hyperlink"/>
                <w:noProof/>
              </w:rPr>
              <w:t>2.5 Failures in structure and process directly led to unacceptable patient outcomes</w:t>
            </w:r>
            <w:r w:rsidRPr="00BF0FAE">
              <w:rPr>
                <w:noProof/>
                <w:webHidden/>
              </w:rPr>
              <w:tab/>
            </w:r>
            <w:r w:rsidRPr="00BF0FAE">
              <w:rPr>
                <w:noProof/>
                <w:webHidden/>
              </w:rPr>
              <w:fldChar w:fldCharType="begin"/>
            </w:r>
            <w:r w:rsidRPr="00BF0FAE">
              <w:rPr>
                <w:noProof/>
                <w:webHidden/>
              </w:rPr>
              <w:instrText xml:space="preserve"> PAGEREF _Toc226587427 \h </w:instrText>
            </w:r>
            <w:r w:rsidRPr="00BF0FAE">
              <w:rPr>
                <w:noProof/>
                <w:webHidden/>
              </w:rPr>
            </w:r>
            <w:r w:rsidRPr="00BF0FAE">
              <w:rPr>
                <w:noProof/>
                <w:webHidden/>
              </w:rPr>
              <w:fldChar w:fldCharType="separate"/>
            </w:r>
            <w:r w:rsidRPr="00BF0FAE">
              <w:rPr>
                <w:noProof/>
                <w:webHidden/>
              </w:rPr>
              <w:t>7</w:t>
            </w:r>
            <w:r w:rsidRPr="00BF0FAE">
              <w:rPr>
                <w:noProof/>
                <w:webHidden/>
              </w:rPr>
              <w:fldChar w:fldCharType="end"/>
            </w:r>
          </w:hyperlink>
        </w:p>
        <w:p w14:paraId="4D299F11" w14:textId="7ECCDDCF" w:rsidR="00BF0FAE" w:rsidRPr="00BF0FAE" w:rsidRDefault="00BF0FAE">
          <w:pPr>
            <w:pStyle w:val="TOC2"/>
            <w:tabs>
              <w:tab w:val="right" w:leader="dot" w:pos="9350"/>
            </w:tabs>
            <w:rPr>
              <w:rFonts w:eastAsiaTheme="minorEastAsia"/>
              <w:noProof/>
              <w:lang w:val="en-US" w:eastAsia="en-US"/>
            </w:rPr>
          </w:pPr>
          <w:hyperlink w:anchor="_Toc226587428" w:history="1">
            <w:r w:rsidRPr="00BF0FAE">
              <w:rPr>
                <w:rStyle w:val="Hyperlink"/>
                <w:noProof/>
              </w:rPr>
              <w:t>2.6 Policy and regulatory failure demonstrates the consequences of target-driven healthcare systems</w:t>
            </w:r>
            <w:r w:rsidRPr="00BF0FAE">
              <w:rPr>
                <w:noProof/>
                <w:webHidden/>
              </w:rPr>
              <w:tab/>
            </w:r>
            <w:r w:rsidRPr="00BF0FAE">
              <w:rPr>
                <w:noProof/>
                <w:webHidden/>
              </w:rPr>
              <w:fldChar w:fldCharType="begin"/>
            </w:r>
            <w:r w:rsidRPr="00BF0FAE">
              <w:rPr>
                <w:noProof/>
                <w:webHidden/>
              </w:rPr>
              <w:instrText xml:space="preserve"> PAGEREF _Toc226587428 \h </w:instrText>
            </w:r>
            <w:r w:rsidRPr="00BF0FAE">
              <w:rPr>
                <w:noProof/>
                <w:webHidden/>
              </w:rPr>
            </w:r>
            <w:r w:rsidRPr="00BF0FAE">
              <w:rPr>
                <w:noProof/>
                <w:webHidden/>
              </w:rPr>
              <w:fldChar w:fldCharType="separate"/>
            </w:r>
            <w:r w:rsidRPr="00BF0FAE">
              <w:rPr>
                <w:noProof/>
                <w:webHidden/>
              </w:rPr>
              <w:t>8</w:t>
            </w:r>
            <w:r w:rsidRPr="00BF0FAE">
              <w:rPr>
                <w:noProof/>
                <w:webHidden/>
              </w:rPr>
              <w:fldChar w:fldCharType="end"/>
            </w:r>
          </w:hyperlink>
        </w:p>
        <w:p w14:paraId="50C83407" w14:textId="2AC48C22" w:rsidR="00BF0FAE" w:rsidRPr="00BF0FAE" w:rsidRDefault="00BF0FAE">
          <w:pPr>
            <w:pStyle w:val="TOC2"/>
            <w:tabs>
              <w:tab w:val="right" w:leader="dot" w:pos="9350"/>
            </w:tabs>
            <w:rPr>
              <w:rFonts w:eastAsiaTheme="minorEastAsia"/>
              <w:noProof/>
              <w:lang w:val="en-US" w:eastAsia="en-US"/>
            </w:rPr>
          </w:pPr>
          <w:hyperlink w:anchor="_Toc226587429" w:history="1">
            <w:r w:rsidRPr="00BF0FAE">
              <w:rPr>
                <w:rStyle w:val="Hyperlink"/>
                <w:noProof/>
              </w:rPr>
              <w:t>2.7 Strategic analysis highlights organisational weaknesses and systemic risks</w:t>
            </w:r>
            <w:r w:rsidRPr="00BF0FAE">
              <w:rPr>
                <w:noProof/>
                <w:webHidden/>
              </w:rPr>
              <w:tab/>
            </w:r>
            <w:r w:rsidRPr="00BF0FAE">
              <w:rPr>
                <w:noProof/>
                <w:webHidden/>
              </w:rPr>
              <w:fldChar w:fldCharType="begin"/>
            </w:r>
            <w:r w:rsidRPr="00BF0FAE">
              <w:rPr>
                <w:noProof/>
                <w:webHidden/>
              </w:rPr>
              <w:instrText xml:space="preserve"> PAGEREF _Toc226587429 \h </w:instrText>
            </w:r>
            <w:r w:rsidRPr="00BF0FAE">
              <w:rPr>
                <w:noProof/>
                <w:webHidden/>
              </w:rPr>
            </w:r>
            <w:r w:rsidRPr="00BF0FAE">
              <w:rPr>
                <w:noProof/>
                <w:webHidden/>
              </w:rPr>
              <w:fldChar w:fldCharType="separate"/>
            </w:r>
            <w:r w:rsidRPr="00BF0FAE">
              <w:rPr>
                <w:noProof/>
                <w:webHidden/>
              </w:rPr>
              <w:t>9</w:t>
            </w:r>
            <w:r w:rsidRPr="00BF0FAE">
              <w:rPr>
                <w:noProof/>
                <w:webHidden/>
              </w:rPr>
              <w:fldChar w:fldCharType="end"/>
            </w:r>
          </w:hyperlink>
        </w:p>
        <w:p w14:paraId="2B80DD1E" w14:textId="7D2D974A" w:rsidR="00BF0FAE" w:rsidRPr="00BF0FAE" w:rsidRDefault="00BF0FAE">
          <w:pPr>
            <w:pStyle w:val="TOC1"/>
            <w:tabs>
              <w:tab w:val="right" w:leader="dot" w:pos="9350"/>
            </w:tabs>
            <w:rPr>
              <w:rFonts w:eastAsiaTheme="minorEastAsia"/>
              <w:noProof/>
              <w:lang w:val="en-US" w:eastAsia="en-US"/>
            </w:rPr>
          </w:pPr>
          <w:hyperlink w:anchor="_Toc226587430" w:history="1">
            <w:r w:rsidRPr="00BF0FAE">
              <w:rPr>
                <w:rStyle w:val="Hyperlink"/>
                <w:noProof/>
              </w:rPr>
              <w:t>3. Recommendations</w:t>
            </w:r>
            <w:r w:rsidRPr="00BF0FAE">
              <w:rPr>
                <w:noProof/>
                <w:webHidden/>
              </w:rPr>
              <w:tab/>
            </w:r>
            <w:r w:rsidRPr="00BF0FAE">
              <w:rPr>
                <w:noProof/>
                <w:webHidden/>
              </w:rPr>
              <w:fldChar w:fldCharType="begin"/>
            </w:r>
            <w:r w:rsidRPr="00BF0FAE">
              <w:rPr>
                <w:noProof/>
                <w:webHidden/>
              </w:rPr>
              <w:instrText xml:space="preserve"> PAGEREF _Toc226587430 \h </w:instrText>
            </w:r>
            <w:r w:rsidRPr="00BF0FAE">
              <w:rPr>
                <w:noProof/>
                <w:webHidden/>
              </w:rPr>
            </w:r>
            <w:r w:rsidRPr="00BF0FAE">
              <w:rPr>
                <w:noProof/>
                <w:webHidden/>
              </w:rPr>
              <w:fldChar w:fldCharType="separate"/>
            </w:r>
            <w:r w:rsidRPr="00BF0FAE">
              <w:rPr>
                <w:noProof/>
                <w:webHidden/>
              </w:rPr>
              <w:t>10</w:t>
            </w:r>
            <w:r w:rsidRPr="00BF0FAE">
              <w:rPr>
                <w:noProof/>
                <w:webHidden/>
              </w:rPr>
              <w:fldChar w:fldCharType="end"/>
            </w:r>
          </w:hyperlink>
        </w:p>
        <w:p w14:paraId="09AF82F2" w14:textId="06D9C5A5" w:rsidR="00BF0FAE" w:rsidRPr="00BF0FAE" w:rsidRDefault="00BF0FAE">
          <w:pPr>
            <w:pStyle w:val="TOC2"/>
            <w:tabs>
              <w:tab w:val="right" w:leader="dot" w:pos="9350"/>
            </w:tabs>
            <w:rPr>
              <w:rFonts w:eastAsiaTheme="minorEastAsia"/>
              <w:noProof/>
              <w:lang w:val="en-US" w:eastAsia="en-US"/>
            </w:rPr>
          </w:pPr>
          <w:hyperlink w:anchor="_Toc226587431" w:history="1">
            <w:r w:rsidRPr="00BF0FAE">
              <w:rPr>
                <w:rStyle w:val="Hyperlink"/>
                <w:noProof/>
              </w:rPr>
              <w:t>3.1 Restoring fundamental care standards and workforce capacity is essential for immediate safety improvement</w:t>
            </w:r>
            <w:r w:rsidRPr="00BF0FAE">
              <w:rPr>
                <w:noProof/>
                <w:webHidden/>
              </w:rPr>
              <w:tab/>
            </w:r>
            <w:r w:rsidRPr="00BF0FAE">
              <w:rPr>
                <w:noProof/>
                <w:webHidden/>
              </w:rPr>
              <w:fldChar w:fldCharType="begin"/>
            </w:r>
            <w:r w:rsidRPr="00BF0FAE">
              <w:rPr>
                <w:noProof/>
                <w:webHidden/>
              </w:rPr>
              <w:instrText xml:space="preserve"> PAGEREF _Toc226587431 \h </w:instrText>
            </w:r>
            <w:r w:rsidRPr="00BF0FAE">
              <w:rPr>
                <w:noProof/>
                <w:webHidden/>
              </w:rPr>
            </w:r>
            <w:r w:rsidRPr="00BF0FAE">
              <w:rPr>
                <w:noProof/>
                <w:webHidden/>
              </w:rPr>
              <w:fldChar w:fldCharType="separate"/>
            </w:r>
            <w:r w:rsidRPr="00BF0FAE">
              <w:rPr>
                <w:noProof/>
                <w:webHidden/>
              </w:rPr>
              <w:t>10</w:t>
            </w:r>
            <w:r w:rsidRPr="00BF0FAE">
              <w:rPr>
                <w:noProof/>
                <w:webHidden/>
              </w:rPr>
              <w:fldChar w:fldCharType="end"/>
            </w:r>
          </w:hyperlink>
        </w:p>
        <w:p w14:paraId="2D3F367D" w14:textId="04D928F2" w:rsidR="00BF0FAE" w:rsidRPr="00BF0FAE" w:rsidRDefault="00BF0FAE">
          <w:pPr>
            <w:pStyle w:val="TOC2"/>
            <w:tabs>
              <w:tab w:val="right" w:leader="dot" w:pos="9350"/>
            </w:tabs>
            <w:rPr>
              <w:rFonts w:eastAsiaTheme="minorEastAsia"/>
              <w:noProof/>
              <w:lang w:val="en-US" w:eastAsia="en-US"/>
            </w:rPr>
          </w:pPr>
          <w:hyperlink w:anchor="_Toc226587432" w:history="1">
            <w:r w:rsidRPr="00BF0FAE">
              <w:rPr>
                <w:rStyle w:val="Hyperlink"/>
                <w:noProof/>
              </w:rPr>
              <w:t>3.2 Embedding a patient-centred culture and effective escalation systems is critical for long-term reform</w:t>
            </w:r>
            <w:r w:rsidRPr="00BF0FAE">
              <w:rPr>
                <w:noProof/>
                <w:webHidden/>
              </w:rPr>
              <w:tab/>
            </w:r>
            <w:r w:rsidRPr="00BF0FAE">
              <w:rPr>
                <w:noProof/>
                <w:webHidden/>
              </w:rPr>
              <w:fldChar w:fldCharType="begin"/>
            </w:r>
            <w:r w:rsidRPr="00BF0FAE">
              <w:rPr>
                <w:noProof/>
                <w:webHidden/>
              </w:rPr>
              <w:instrText xml:space="preserve"> PAGEREF _Toc226587432 \h </w:instrText>
            </w:r>
            <w:r w:rsidRPr="00BF0FAE">
              <w:rPr>
                <w:noProof/>
                <w:webHidden/>
              </w:rPr>
            </w:r>
            <w:r w:rsidRPr="00BF0FAE">
              <w:rPr>
                <w:noProof/>
                <w:webHidden/>
              </w:rPr>
              <w:fldChar w:fldCharType="separate"/>
            </w:r>
            <w:r w:rsidRPr="00BF0FAE">
              <w:rPr>
                <w:noProof/>
                <w:webHidden/>
              </w:rPr>
              <w:t>10</w:t>
            </w:r>
            <w:r w:rsidRPr="00BF0FAE">
              <w:rPr>
                <w:noProof/>
                <w:webHidden/>
              </w:rPr>
              <w:fldChar w:fldCharType="end"/>
            </w:r>
          </w:hyperlink>
        </w:p>
        <w:p w14:paraId="6D1A1234" w14:textId="56076704" w:rsidR="00BF0FAE" w:rsidRPr="00BF0FAE" w:rsidRDefault="00BF0FAE">
          <w:pPr>
            <w:pStyle w:val="TOC2"/>
            <w:tabs>
              <w:tab w:val="right" w:leader="dot" w:pos="9350"/>
            </w:tabs>
            <w:rPr>
              <w:rFonts w:eastAsiaTheme="minorEastAsia"/>
              <w:noProof/>
              <w:lang w:val="en-US" w:eastAsia="en-US"/>
            </w:rPr>
          </w:pPr>
          <w:hyperlink w:anchor="_Toc226587433" w:history="1">
            <w:r w:rsidRPr="00BF0FAE">
              <w:rPr>
                <w:rStyle w:val="Hyperlink"/>
                <w:noProof/>
              </w:rPr>
              <w:t>3.3 Strengthening governance, regulation, and data transparency is required for sustained accountability</w:t>
            </w:r>
            <w:r w:rsidRPr="00BF0FAE">
              <w:rPr>
                <w:noProof/>
                <w:webHidden/>
              </w:rPr>
              <w:tab/>
            </w:r>
            <w:r w:rsidRPr="00BF0FAE">
              <w:rPr>
                <w:noProof/>
                <w:webHidden/>
              </w:rPr>
              <w:fldChar w:fldCharType="begin"/>
            </w:r>
            <w:r w:rsidRPr="00BF0FAE">
              <w:rPr>
                <w:noProof/>
                <w:webHidden/>
              </w:rPr>
              <w:instrText xml:space="preserve"> PAGEREF _Toc226587433 \h </w:instrText>
            </w:r>
            <w:r w:rsidRPr="00BF0FAE">
              <w:rPr>
                <w:noProof/>
                <w:webHidden/>
              </w:rPr>
            </w:r>
            <w:r w:rsidRPr="00BF0FAE">
              <w:rPr>
                <w:noProof/>
                <w:webHidden/>
              </w:rPr>
              <w:fldChar w:fldCharType="separate"/>
            </w:r>
            <w:r w:rsidRPr="00BF0FAE">
              <w:rPr>
                <w:noProof/>
                <w:webHidden/>
              </w:rPr>
              <w:t>11</w:t>
            </w:r>
            <w:r w:rsidRPr="00BF0FAE">
              <w:rPr>
                <w:noProof/>
                <w:webHidden/>
              </w:rPr>
              <w:fldChar w:fldCharType="end"/>
            </w:r>
          </w:hyperlink>
        </w:p>
        <w:p w14:paraId="1C3948F5" w14:textId="5A8F86B1" w:rsidR="00BF0FAE" w:rsidRPr="00BF0FAE" w:rsidRDefault="00BF0FAE">
          <w:pPr>
            <w:pStyle w:val="TOC2"/>
            <w:tabs>
              <w:tab w:val="right" w:leader="dot" w:pos="9350"/>
            </w:tabs>
            <w:rPr>
              <w:rFonts w:eastAsiaTheme="minorEastAsia"/>
              <w:noProof/>
              <w:lang w:val="en-US" w:eastAsia="en-US"/>
            </w:rPr>
          </w:pPr>
          <w:hyperlink w:anchor="_Toc226587434" w:history="1">
            <w:r w:rsidRPr="00BF0FAE">
              <w:rPr>
                <w:rStyle w:val="Hyperlink"/>
                <w:noProof/>
              </w:rPr>
              <w:t>3.4 Sustained improvement requires a system-wide quality improvement approach</w:t>
            </w:r>
            <w:r w:rsidRPr="00BF0FAE">
              <w:rPr>
                <w:noProof/>
                <w:webHidden/>
              </w:rPr>
              <w:tab/>
            </w:r>
            <w:r w:rsidRPr="00BF0FAE">
              <w:rPr>
                <w:noProof/>
                <w:webHidden/>
              </w:rPr>
              <w:fldChar w:fldCharType="begin"/>
            </w:r>
            <w:r w:rsidRPr="00BF0FAE">
              <w:rPr>
                <w:noProof/>
                <w:webHidden/>
              </w:rPr>
              <w:instrText xml:space="preserve"> PAGEREF _Toc226587434 \h </w:instrText>
            </w:r>
            <w:r w:rsidRPr="00BF0FAE">
              <w:rPr>
                <w:noProof/>
                <w:webHidden/>
              </w:rPr>
            </w:r>
            <w:r w:rsidRPr="00BF0FAE">
              <w:rPr>
                <w:noProof/>
                <w:webHidden/>
              </w:rPr>
              <w:fldChar w:fldCharType="separate"/>
            </w:r>
            <w:r w:rsidRPr="00BF0FAE">
              <w:rPr>
                <w:noProof/>
                <w:webHidden/>
              </w:rPr>
              <w:t>11</w:t>
            </w:r>
            <w:r w:rsidRPr="00BF0FAE">
              <w:rPr>
                <w:noProof/>
                <w:webHidden/>
              </w:rPr>
              <w:fldChar w:fldCharType="end"/>
            </w:r>
          </w:hyperlink>
        </w:p>
        <w:p w14:paraId="5CB0A06A" w14:textId="67640E9B" w:rsidR="00BF0FAE" w:rsidRPr="00BF0FAE" w:rsidRDefault="00BF0FAE">
          <w:pPr>
            <w:pStyle w:val="TOC1"/>
            <w:tabs>
              <w:tab w:val="right" w:leader="dot" w:pos="9350"/>
            </w:tabs>
            <w:rPr>
              <w:rFonts w:eastAsiaTheme="minorEastAsia"/>
              <w:noProof/>
              <w:lang w:val="en-US" w:eastAsia="en-US"/>
            </w:rPr>
          </w:pPr>
          <w:hyperlink w:anchor="_Toc226587435" w:history="1">
            <w:r w:rsidRPr="00BF0FAE">
              <w:rPr>
                <w:rStyle w:val="Hyperlink"/>
                <w:noProof/>
              </w:rPr>
              <w:t>4. Conclusion</w:t>
            </w:r>
            <w:r w:rsidRPr="00BF0FAE">
              <w:rPr>
                <w:noProof/>
                <w:webHidden/>
              </w:rPr>
              <w:tab/>
            </w:r>
            <w:r w:rsidRPr="00BF0FAE">
              <w:rPr>
                <w:noProof/>
                <w:webHidden/>
              </w:rPr>
              <w:fldChar w:fldCharType="begin"/>
            </w:r>
            <w:r w:rsidRPr="00BF0FAE">
              <w:rPr>
                <w:noProof/>
                <w:webHidden/>
              </w:rPr>
              <w:instrText xml:space="preserve"> PAGEREF _Toc226587435 \h </w:instrText>
            </w:r>
            <w:r w:rsidRPr="00BF0FAE">
              <w:rPr>
                <w:noProof/>
                <w:webHidden/>
              </w:rPr>
            </w:r>
            <w:r w:rsidRPr="00BF0FAE">
              <w:rPr>
                <w:noProof/>
                <w:webHidden/>
              </w:rPr>
              <w:fldChar w:fldCharType="separate"/>
            </w:r>
            <w:r w:rsidRPr="00BF0FAE">
              <w:rPr>
                <w:noProof/>
                <w:webHidden/>
              </w:rPr>
              <w:t>11</w:t>
            </w:r>
            <w:r w:rsidRPr="00BF0FAE">
              <w:rPr>
                <w:noProof/>
                <w:webHidden/>
              </w:rPr>
              <w:fldChar w:fldCharType="end"/>
            </w:r>
          </w:hyperlink>
        </w:p>
        <w:p w14:paraId="7F06F24C" w14:textId="062A5BC8" w:rsidR="00BF0FAE" w:rsidRPr="00BF0FAE" w:rsidRDefault="00BF0FAE">
          <w:pPr>
            <w:pStyle w:val="TOC1"/>
            <w:tabs>
              <w:tab w:val="right" w:leader="dot" w:pos="9350"/>
            </w:tabs>
            <w:rPr>
              <w:rFonts w:eastAsiaTheme="minorEastAsia"/>
              <w:noProof/>
              <w:lang w:val="en-US" w:eastAsia="en-US"/>
            </w:rPr>
          </w:pPr>
          <w:hyperlink w:anchor="_Toc226587436" w:history="1">
            <w:r w:rsidRPr="00BF0FAE">
              <w:rPr>
                <w:rStyle w:val="Hyperlink"/>
                <w:noProof/>
              </w:rPr>
              <w:t>4. References</w:t>
            </w:r>
            <w:r w:rsidRPr="00BF0FAE">
              <w:rPr>
                <w:noProof/>
                <w:webHidden/>
              </w:rPr>
              <w:tab/>
            </w:r>
            <w:r w:rsidRPr="00BF0FAE">
              <w:rPr>
                <w:noProof/>
                <w:webHidden/>
              </w:rPr>
              <w:fldChar w:fldCharType="begin"/>
            </w:r>
            <w:r w:rsidRPr="00BF0FAE">
              <w:rPr>
                <w:noProof/>
                <w:webHidden/>
              </w:rPr>
              <w:instrText xml:space="preserve"> PAGEREF _Toc226587436 \h </w:instrText>
            </w:r>
            <w:r w:rsidRPr="00BF0FAE">
              <w:rPr>
                <w:noProof/>
                <w:webHidden/>
              </w:rPr>
            </w:r>
            <w:r w:rsidRPr="00BF0FAE">
              <w:rPr>
                <w:noProof/>
                <w:webHidden/>
              </w:rPr>
              <w:fldChar w:fldCharType="separate"/>
            </w:r>
            <w:r w:rsidRPr="00BF0FAE">
              <w:rPr>
                <w:noProof/>
                <w:webHidden/>
              </w:rPr>
              <w:t>13</w:t>
            </w:r>
            <w:r w:rsidRPr="00BF0FAE">
              <w:rPr>
                <w:noProof/>
                <w:webHidden/>
              </w:rPr>
              <w:fldChar w:fldCharType="end"/>
            </w:r>
          </w:hyperlink>
        </w:p>
        <w:p w14:paraId="64D38B85" w14:textId="488A4E1C" w:rsidR="00855B86" w:rsidRPr="00D068B6" w:rsidRDefault="00855B86" w:rsidP="00855B86">
          <w:pPr>
            <w:spacing w:before="120" w:after="120" w:line="360" w:lineRule="auto"/>
            <w:rPr>
              <w:lang w:val="en-GB"/>
            </w:rPr>
          </w:pPr>
          <w:r w:rsidRPr="00BF0FAE">
            <w:rPr>
              <w:bCs/>
              <w:noProof/>
              <w:sz w:val="24"/>
              <w:szCs w:val="24"/>
              <w:lang w:val="en-GB"/>
            </w:rPr>
            <w:fldChar w:fldCharType="end"/>
          </w:r>
        </w:p>
      </w:sdtContent>
    </w:sdt>
    <w:p w14:paraId="229C61E8" w14:textId="77777777" w:rsidR="00855B86" w:rsidRPr="00D068B6" w:rsidRDefault="00855B86" w:rsidP="00855B86">
      <w:pPr>
        <w:spacing w:before="120" w:after="120" w:line="360" w:lineRule="auto"/>
        <w:jc w:val="both"/>
        <w:rPr>
          <w:rFonts w:eastAsia="Times New Roman"/>
          <w:b/>
          <w:bCs/>
          <w:sz w:val="24"/>
          <w:szCs w:val="24"/>
          <w:lang w:val="en-GB"/>
        </w:rPr>
      </w:pPr>
    </w:p>
    <w:p w14:paraId="6464CD08" w14:textId="77777777" w:rsidR="00855B86" w:rsidRPr="00D068B6" w:rsidRDefault="00855B86" w:rsidP="00855B86">
      <w:pPr>
        <w:spacing w:before="120" w:after="120" w:line="360" w:lineRule="auto"/>
        <w:rPr>
          <w:rFonts w:eastAsia="Times New Roman"/>
          <w:b/>
          <w:bCs/>
          <w:sz w:val="32"/>
          <w:szCs w:val="32"/>
          <w:lang w:val="en-GB"/>
        </w:rPr>
      </w:pPr>
      <w:r w:rsidRPr="00D068B6">
        <w:rPr>
          <w:rFonts w:eastAsia="Times New Roman"/>
          <w:b/>
          <w:bCs/>
          <w:sz w:val="32"/>
          <w:szCs w:val="32"/>
          <w:lang w:val="en-GB"/>
        </w:rPr>
        <w:br w:type="page"/>
      </w:r>
    </w:p>
    <w:p w14:paraId="0A1A9E40" w14:textId="77777777" w:rsidR="00855B86" w:rsidRPr="00D068B6" w:rsidRDefault="00855B86" w:rsidP="00A27B0E">
      <w:pPr>
        <w:pStyle w:val="Heading1"/>
      </w:pPr>
      <w:bookmarkStart w:id="1" w:name="_Toc226587419"/>
      <w:r w:rsidRPr="00D068B6">
        <w:lastRenderedPageBreak/>
        <w:t>1. Introduction</w:t>
      </w:r>
      <w:bookmarkEnd w:id="1"/>
    </w:p>
    <w:p w14:paraId="3A35B7C5" w14:textId="0B0236FE" w:rsidR="00855B86" w:rsidRPr="00D068B6" w:rsidRDefault="00855B86" w:rsidP="00BF0FAE">
      <w:pPr>
        <w:pStyle w:val="Heading2"/>
      </w:pPr>
      <w:bookmarkStart w:id="2" w:name="_Toc226587420"/>
      <w:r w:rsidRPr="00D068B6">
        <w:t xml:space="preserve">1.1 </w:t>
      </w:r>
      <w:r w:rsidR="00BF0FAE">
        <w:t>Case Context</w:t>
      </w:r>
      <w:bookmarkEnd w:id="2"/>
    </w:p>
    <w:p w14:paraId="39D7D516"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 xml:space="preserve">One of the biggest failures in UK healthcare is the </w:t>
      </w:r>
      <w:r w:rsidRPr="00D068B6">
        <w:rPr>
          <w:rFonts w:eastAsia="Times New Roman"/>
          <w:b/>
          <w:bCs/>
          <w:i/>
          <w:iCs/>
          <w:lang w:val="en-GB"/>
        </w:rPr>
        <w:t>“Mid Staffordshire NHS Foundation Trust scandal (2005-2009)”.</w:t>
      </w:r>
      <w:r w:rsidRPr="00D068B6">
        <w:rPr>
          <w:rFonts w:eastAsia="Times New Roman"/>
          <w:lang w:val="en-GB"/>
        </w:rPr>
        <w:t xml:space="preserve"> The patients were subjected to extreme neglect during this time period such as being left to stay in dirty conditions, not being fed well and properly hydrated and being denied basic dignity (Francis, 2013c). The Francis Report determined that these inadequacies played a role in the unnecessary mortality and rampant patient injury (Francis, 2013b). Notably, the investigation redefined the problem not as an individual failure of clinical negligence but as a failure of the healthcare system in its entirety. Outside forces were influencing organisational priorities and internal governance systems were not heeding to the obvious warning signals (Campbell, 2013). Hence, the case brings out the effect of inter-relationships between policy, management and clinical practice failures in putting the patient at risk and below standards of care.</w:t>
      </w:r>
    </w:p>
    <w:p w14:paraId="029E724C" w14:textId="772D9216"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 xml:space="preserve">The main quality problem consisted in the violation of the basic standards of care, especially concerning nutrition, hygiene and patient dignity (Healthcare Commission, 2009). The poor governance and leadership supervision contributed to these failures as top management was not in touch with realities on the ground (Francis, 2013a). An organisational performance-based culture (target-driven culture) oriented towards attaining financial balance and Foundation Trust status also gave precedence to patient care (Lynas, 2015). Moreover, the patient safety monitoring systems such as complaints procedures, mortality data were also ineffective and not followed. Poor quality of care practices </w:t>
      </w:r>
      <w:r w:rsidR="003C7A78" w:rsidRPr="00D068B6">
        <w:rPr>
          <w:rFonts w:eastAsia="Times New Roman"/>
          <w:lang w:val="en-GB"/>
        </w:rPr>
        <w:t>was</w:t>
      </w:r>
      <w:r w:rsidRPr="00D068B6">
        <w:rPr>
          <w:rFonts w:eastAsia="Times New Roman"/>
          <w:lang w:val="en-GB"/>
        </w:rPr>
        <w:t xml:space="preserve"> also a result of low regulatory enforcement which showed a severe failure of the quality assurance systems.</w:t>
      </w:r>
    </w:p>
    <w:p w14:paraId="1393813D" w14:textId="16E48BE4" w:rsidR="00855B86" w:rsidRPr="00D068B6" w:rsidRDefault="00855B86" w:rsidP="00BF0FAE">
      <w:pPr>
        <w:pStyle w:val="Heading2"/>
      </w:pPr>
      <w:bookmarkStart w:id="3" w:name="_Toc226587421"/>
      <w:r w:rsidRPr="00D068B6">
        <w:t>1.</w:t>
      </w:r>
      <w:r w:rsidR="00BF0FAE">
        <w:t>2</w:t>
      </w:r>
      <w:r w:rsidRPr="00D068B6">
        <w:t xml:space="preserve"> Aim of the Report</w:t>
      </w:r>
      <w:bookmarkEnd w:id="3"/>
    </w:p>
    <w:p w14:paraId="1CD1BA69"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This report will critically examine the underlying causes of the Mid Staffordshire scandal in terms of systems-based approaches. It utilises some of the most important frameworks, such as the Systems Theory, Swiss Cheese Model, root cause analysis, fishbone analysis, and the Donabedian Model, but is based on the Francis Inquiry insights. It further suggests evidence-based suggestions based on the “Plan-Do-Study-Act (PDSA)” cycle to allow improving the services sustainably.</w:t>
      </w:r>
    </w:p>
    <w:p w14:paraId="34E90FEF" w14:textId="77777777" w:rsidR="00855B86" w:rsidRPr="00D068B6" w:rsidRDefault="00855B86" w:rsidP="00A27B0E">
      <w:pPr>
        <w:pStyle w:val="Heading1"/>
      </w:pPr>
      <w:bookmarkStart w:id="4" w:name="_qjyucfoz77r" w:colFirst="0" w:colLast="0"/>
      <w:bookmarkStart w:id="5" w:name="_Toc226587422"/>
      <w:bookmarkEnd w:id="4"/>
      <w:r w:rsidRPr="00D068B6">
        <w:lastRenderedPageBreak/>
        <w:t>2. Main Body</w:t>
      </w:r>
      <w:bookmarkEnd w:id="5"/>
    </w:p>
    <w:p w14:paraId="6C1509BB" w14:textId="77777777" w:rsidR="00855B86" w:rsidRPr="00D068B6" w:rsidRDefault="00855B86" w:rsidP="00B93E99">
      <w:pPr>
        <w:pStyle w:val="Heading2"/>
      </w:pPr>
      <w:bookmarkStart w:id="6" w:name="_Toc226587423"/>
      <w:r w:rsidRPr="00D068B6">
        <w:t>2.1 Healthcare failure reflects systemic misalignment between policy, governance, and frontline care</w:t>
      </w:r>
      <w:bookmarkEnd w:id="6"/>
    </w:p>
    <w:p w14:paraId="7E2336D4"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The “Systems Theory” offers a global perspective on the Mid Staffordshire scandal through the view of organisational subsystems interdependence, such as the policy, governance, and the clinical practice (Anderson, 2016). Here, the national performance targets and the aim at becoming an NHS Foundation Trust greatly warped organisational priorities. The Francis Report points out that the emphasis of managers changed to the accomplishment of financial balance and waiting-time goals, instead of patient safety (</w:t>
      </w:r>
      <w:proofErr w:type="spellStart"/>
      <w:r w:rsidRPr="00D068B6">
        <w:rPr>
          <w:rFonts w:eastAsia="Times New Roman"/>
          <w:lang w:val="en-GB"/>
        </w:rPr>
        <w:t>Thorlby</w:t>
      </w:r>
      <w:proofErr w:type="spellEnd"/>
      <w:r w:rsidRPr="00D068B6">
        <w:rPr>
          <w:rFonts w:eastAsia="Times New Roman"/>
          <w:lang w:val="en-GB"/>
        </w:rPr>
        <w:t xml:space="preserve"> et al., 2014). This established a separation between governance systems and realities on frontline care whereby senior leadership was more and more divorced from clinical issues.</w:t>
      </w:r>
    </w:p>
    <w:p w14:paraId="27FB5270"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The regulatory agencies also led to systemic failure to work in silos with the belief that it was the role of other regulatory agencies to oversee them (Woodmansey, 2011). The disintegration undermined accountability and enabled signs of warning like high mortality rates to be ignored (While, 2015). The frontline staff had to work under extreme resources, huge workloads which did not allow them to provide proper care and the quality of service became worse (Dyer, 2011). Ishaq, Kabir Auwal and Abdullahi (2023) believe that systems thinking implies that such failures do not arise due to an isolated error but due to reinforcing feedback loops in the system. At Mid Staffordshire, policy pressures reinforced the behaviours of managers that caused a focus on care quality to be deprioritised, and thus normalised bad clinical practices (Wood, 2013).</w:t>
      </w:r>
    </w:p>
    <w:p w14:paraId="6F964A0F" w14:textId="38D54AE4" w:rsidR="00855B86" w:rsidRPr="00D068B6" w:rsidRDefault="00FB587E" w:rsidP="00855B86">
      <w:pPr>
        <w:spacing w:before="120" w:after="120" w:line="360" w:lineRule="auto"/>
        <w:jc w:val="both"/>
        <w:rPr>
          <w:rFonts w:eastAsia="Times New Roman"/>
          <w:lang w:val="en-GB"/>
        </w:rPr>
      </w:pPr>
      <w:r w:rsidRPr="00D068B6">
        <w:rPr>
          <w:rFonts w:eastAsia="Times New Roman"/>
          <w:lang w:val="en-GB"/>
        </w:rPr>
        <w:t>Hence, this misalignment further illustrates how systemic dysfunction became self-perpetuating over time. As governance structures became increasingly detached from the accountability and ethicality, decision-making was based on incomplete or misleading performance indicators, limiting the organisation’s ability to respond effectively to emerging risks. Moreover, the absence of integrated communication channels between subsystems meant that critical information from frontline staff was neither escalated nor acted upon. As a result, negative outcomes were repeatedly reproduced within the system, reinforcing a cycle of organisational inertia. Therefore, from a systems perspective, this reflects a failure of adaptive capacity, where the organisation was unable to recalibrate its priorities in response to deteriorating care standards, thereby allowing unsafe practices to persist unchecked.</w:t>
      </w:r>
    </w:p>
    <w:p w14:paraId="76422850" w14:textId="2C6FCAC1" w:rsidR="00855B86" w:rsidRPr="00D068B6" w:rsidRDefault="00855B86" w:rsidP="00B93E99">
      <w:pPr>
        <w:pStyle w:val="Heading2"/>
      </w:pPr>
      <w:bookmarkStart w:id="7" w:name="_Toc226587424"/>
      <w:r w:rsidRPr="00D068B6">
        <w:t>2.2 Patient harm resulted from alignment of latent failures across regulatory, organisational, and</w:t>
      </w:r>
      <w:r w:rsidR="006A49C9" w:rsidRPr="00D068B6">
        <w:t xml:space="preserve"> </w:t>
      </w:r>
      <w:r w:rsidRPr="00D068B6">
        <w:t>frontline layers</w:t>
      </w:r>
      <w:bookmarkEnd w:id="7"/>
    </w:p>
    <w:p w14:paraId="631174C7"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lastRenderedPageBreak/>
        <w:t>The “Swiss Cheese Model” is used to describe how patient harm will take place when a number of layers of defence have weaknesses, which coincide (Shabani, Jerie and Shabani, 2023). The failures were observed in all layers in Mid Staffordshire. Self-assessment and performance based on targets at the policy level meant that there were inherent vulnerabilities. The Francis Inquiry found that outsourced regulators put too much reliance on reported data, and did not question performance indicators (BBC, 2013).</w:t>
      </w:r>
    </w:p>
    <w:p w14:paraId="2FB9EFE7"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The organisational layer had poor standards that were tolerated by the leadership, and the leadership was focusing more on reputational issues than patient welfare. This brought a culture of not listening to staff concerns and in fact, bad practices were adopted. The layer of monitoring was not effective as well with no complaints systems and mortality data being ignored or shown to be ineffective. When not critically interpreted, performance measures in the healthcare sector may conceal quality problems as Dixon-Woods et al. (2011) claim. On the frontline layer, there were critical staffing shortages and inappropriate training which led to basic failures in care. There was a lack of care delivery as patients were left untreated, unattended and hungry. The configuration of these latent and active failures provided a way in which damage could be incurred over time.</w:t>
      </w:r>
    </w:p>
    <w:p w14:paraId="0B354331" w14:textId="5BD1D455" w:rsidR="00855B86" w:rsidRPr="00D068B6" w:rsidRDefault="00E01AE4" w:rsidP="00855B86">
      <w:pPr>
        <w:spacing w:before="120" w:after="120" w:line="360" w:lineRule="auto"/>
        <w:jc w:val="both"/>
        <w:rPr>
          <w:rFonts w:eastAsia="Times New Roman"/>
          <w:lang w:val="en-GB"/>
        </w:rPr>
      </w:pPr>
      <w:r w:rsidRPr="00D068B6">
        <w:rPr>
          <w:rFonts w:eastAsia="Times New Roman"/>
          <w:lang w:val="en-GB"/>
        </w:rPr>
        <w:t>Crucially, the alignment of these latent and active failures created conditions where no single layer was capable of preventing harm. Instead, weaknesses across policy, governance, monitoring, and frontline care compounded one another, allowing risks to pass through the system unchecked. This demonstrates how ineffective safeguards can collectively fail, resulting in sustained and preventable patient harm.</w:t>
      </w:r>
    </w:p>
    <w:p w14:paraId="155F7337" w14:textId="77777777" w:rsidR="00855B86" w:rsidRPr="00D068B6" w:rsidRDefault="00855B86" w:rsidP="00B93E99">
      <w:pPr>
        <w:pStyle w:val="Heading2"/>
      </w:pPr>
      <w:bookmarkStart w:id="8" w:name="_Toc226587425"/>
      <w:r w:rsidRPr="00D068B6">
        <w:t>2.3 Root cause analysis demonstrates that cultural and governance failures enabled normalisation of neglect</w:t>
      </w:r>
      <w:bookmarkEnd w:id="8"/>
    </w:p>
    <w:p w14:paraId="09D3B23E" w14:textId="6BBA8BC9"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 xml:space="preserve">“Root Cause Analysis (RCA)” helps to have a systematic concept of the interconnection of immediate problems to the systemic causes (Kane, 2018). At Mid Staffordshire, the direct contributing factor to injury was a lack of patient care as shown by the neglect of basic patient needs like feeding, hygiene and pain management (Rafferty and Leary, 2023). However, other contributing factors were staff shortages, insufficient training and absence of clinical supervision. Using the “5 Whys technique”, underlying root causes are more apparent. As an example, patients were not receiving the care they deserved as the staff was overstretched; staff shortages were caused by the organisational aim to become a Foundation Trust; the organisational decision was driven by the national policy incentives; and this priority was influenced by the national policy </w:t>
      </w:r>
      <w:r w:rsidRPr="00D068B6">
        <w:rPr>
          <w:rFonts w:eastAsia="Times New Roman"/>
          <w:lang w:val="en-GB"/>
        </w:rPr>
        <w:lastRenderedPageBreak/>
        <w:t xml:space="preserve">incentives. This </w:t>
      </w:r>
      <w:r w:rsidR="0098194D" w:rsidRPr="00D068B6">
        <w:rPr>
          <w:rFonts w:eastAsia="Times New Roman"/>
          <w:lang w:val="en-GB"/>
        </w:rPr>
        <w:t>cause-and-effect</w:t>
      </w:r>
      <w:r w:rsidRPr="00D068B6">
        <w:rPr>
          <w:rFonts w:eastAsia="Times New Roman"/>
          <w:lang w:val="en-GB"/>
        </w:rPr>
        <w:t xml:space="preserve"> chain of causation shows how frontline neglect eventually was based in governance and policy failures.</w:t>
      </w:r>
    </w:p>
    <w:p w14:paraId="19699CEA" w14:textId="49A9F21B"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 xml:space="preserve">Francis (2013a) points out that there was a culture of fear and defensiveness whereby staff would not raise issues but would allow poor practices to continue. Ahmed et al. (2024) </w:t>
      </w:r>
      <w:r w:rsidR="0098194D" w:rsidRPr="00D068B6">
        <w:rPr>
          <w:rFonts w:eastAsia="Times New Roman"/>
          <w:lang w:val="en-GB"/>
        </w:rPr>
        <w:t>suggests</w:t>
      </w:r>
      <w:r w:rsidRPr="00D068B6">
        <w:rPr>
          <w:rFonts w:eastAsia="Times New Roman"/>
          <w:lang w:val="en-GB"/>
        </w:rPr>
        <w:t xml:space="preserve"> that the role of organisational culture in the determination of healthcare quality is crucial, and in many instances, toxic organisational cultures result in normalisation of deviance. In Mid Staffordshire, neglect was normal and not extraordinary meaning that there was a serious cultural breakdown.</w:t>
      </w:r>
    </w:p>
    <w:p w14:paraId="03B56CD1" w14:textId="66750ED5"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More importantly, RCA emphasi</w:t>
      </w:r>
      <w:r w:rsidR="0098194D" w:rsidRPr="00D068B6">
        <w:rPr>
          <w:rFonts w:eastAsia="Times New Roman"/>
          <w:lang w:val="en-GB"/>
        </w:rPr>
        <w:t>s</w:t>
      </w:r>
      <w:r w:rsidRPr="00D068B6">
        <w:rPr>
          <w:rFonts w:eastAsia="Times New Roman"/>
          <w:lang w:val="en-GB"/>
        </w:rPr>
        <w:t xml:space="preserve">es that it is not enough to focus on such superficial problems like staffing without addressing more fundamental cultural and governance-related problems (Quality-One, 2024). </w:t>
      </w:r>
      <w:r w:rsidR="0098194D" w:rsidRPr="00D068B6">
        <w:rPr>
          <w:rFonts w:eastAsia="Times New Roman"/>
          <w:lang w:val="en-GB"/>
        </w:rPr>
        <w:t>Therefore, the persistence of neglect reflects deep-rooted systemic dysfunction rather than isolated operational failures. Addressing only visible issues, such as staffing levels, would not resolve the underlying problems. Sustainable improvement requires transforming organisational culture, strengthening governance accountability, and ensuring that concerns are actively acknowledged and acted upon within a responsive and transparent system.</w:t>
      </w:r>
    </w:p>
    <w:p w14:paraId="621C3D0E" w14:textId="33B6DC44" w:rsidR="00855B86" w:rsidRPr="00D068B6" w:rsidRDefault="00855B86" w:rsidP="00B93E99">
      <w:pPr>
        <w:pStyle w:val="Heading2"/>
      </w:pPr>
      <w:bookmarkStart w:id="9" w:name="_Toc226587426"/>
      <w:r w:rsidRPr="00D068B6">
        <w:t>2.4 Multiple interacting factors across staffing, processes, environment, and culture reinforced care failures</w:t>
      </w:r>
      <w:bookmarkEnd w:id="9"/>
    </w:p>
    <w:p w14:paraId="705F2597"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“Fishbone (Ishikawa) diagram” gives a detailed model of classifying the various causes of failure (Ciocoiu and ILIE, 2010). These were highly interwoven in Mid Staffordshire. The staff under the people category had poor training, lack of morale and burnouts, which decreased their capacity to provide quality care. There were also defective processes whereby care pathways were ineffective and there was no strong monitoring system in place.</w:t>
      </w:r>
    </w:p>
    <w:p w14:paraId="0D31F417" w14:textId="77777777" w:rsidR="00855B86" w:rsidRPr="00D068B6" w:rsidRDefault="00855B86" w:rsidP="00855B86">
      <w:pPr>
        <w:spacing w:before="120" w:after="120" w:line="360" w:lineRule="auto"/>
        <w:jc w:val="center"/>
        <w:rPr>
          <w:rFonts w:eastAsia="Times New Roman"/>
          <w:lang w:val="en-GB"/>
        </w:rPr>
      </w:pPr>
      <w:r w:rsidRPr="00D068B6">
        <w:rPr>
          <w:rFonts w:eastAsia="Times New Roman"/>
          <w:noProof/>
          <w:lang w:val="en-GB"/>
        </w:rPr>
        <w:lastRenderedPageBreak/>
        <w:drawing>
          <wp:inline distT="114300" distB="114300" distL="114300" distR="114300" wp14:anchorId="72A21085" wp14:editId="2664499D">
            <wp:extent cx="6232525" cy="3622675"/>
            <wp:effectExtent l="38100" t="38100" r="34925" b="349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232525" cy="3622675"/>
                    </a:xfrm>
                    <a:prstGeom prst="rect">
                      <a:avLst/>
                    </a:prstGeom>
                    <a:ln w="25400">
                      <a:solidFill>
                        <a:srgbClr val="000000"/>
                      </a:solidFill>
                      <a:prstDash val="solid"/>
                    </a:ln>
                  </pic:spPr>
                </pic:pic>
              </a:graphicData>
            </a:graphic>
          </wp:inline>
        </w:drawing>
      </w:r>
    </w:p>
    <w:p w14:paraId="506DCEED" w14:textId="77777777" w:rsidR="00855B86" w:rsidRPr="00D068B6" w:rsidRDefault="00855B86" w:rsidP="00855B86">
      <w:pPr>
        <w:spacing w:before="120" w:after="120" w:line="360" w:lineRule="auto"/>
        <w:jc w:val="center"/>
        <w:rPr>
          <w:rFonts w:eastAsia="Times New Roman"/>
          <w:b/>
          <w:bCs/>
          <w:lang w:val="en-GB"/>
        </w:rPr>
      </w:pPr>
      <w:r w:rsidRPr="00D068B6">
        <w:rPr>
          <w:rFonts w:eastAsia="Times New Roman"/>
          <w:b/>
          <w:bCs/>
          <w:lang w:val="en-GB"/>
        </w:rPr>
        <w:t>Figure 1: “Fishbone Diagram”</w:t>
      </w:r>
    </w:p>
    <w:p w14:paraId="1FA83942" w14:textId="656D7155" w:rsidR="00855B86" w:rsidRPr="00D068B6" w:rsidRDefault="00855B86" w:rsidP="00855B86">
      <w:pPr>
        <w:spacing w:before="120" w:after="120" w:line="360" w:lineRule="auto"/>
        <w:jc w:val="center"/>
        <w:rPr>
          <w:rFonts w:eastAsia="Times New Roman"/>
          <w:lang w:val="en-GB"/>
        </w:rPr>
      </w:pPr>
      <w:r w:rsidRPr="00D068B6">
        <w:rPr>
          <w:rFonts w:eastAsia="Times New Roman"/>
          <w:lang w:val="en-GB"/>
        </w:rPr>
        <w:t xml:space="preserve">(Source: </w:t>
      </w:r>
      <w:r w:rsidR="006A49C9" w:rsidRPr="00D068B6">
        <w:rPr>
          <w:rFonts w:eastAsia="Times New Roman"/>
          <w:lang w:val="en-GB"/>
        </w:rPr>
        <w:t>Self-Created</w:t>
      </w:r>
      <w:r w:rsidRPr="00D068B6">
        <w:rPr>
          <w:rFonts w:eastAsia="Times New Roman"/>
          <w:lang w:val="en-GB"/>
        </w:rPr>
        <w:t>)</w:t>
      </w:r>
    </w:p>
    <w:p w14:paraId="5603FDAF" w14:textId="599DC5E0"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These were further aggravated by resource constraints especially staffing crises and budget constraints. Mortality data and performance indicators were poorly interpreted, which covered the worsening quality of care (Woodmansey, 2011). Also, fear, bullying and toleration of low standards were the features of the organisational environment as the staff was not encouraged to raise concerns (</w:t>
      </w:r>
      <w:proofErr w:type="spellStart"/>
      <w:r w:rsidRPr="00D068B6">
        <w:rPr>
          <w:rFonts w:eastAsia="Times New Roman"/>
          <w:lang w:val="en-GB"/>
        </w:rPr>
        <w:t>Triggle</w:t>
      </w:r>
      <w:proofErr w:type="spellEnd"/>
      <w:r w:rsidRPr="00D068B6">
        <w:rPr>
          <w:rFonts w:eastAsia="Times New Roman"/>
          <w:lang w:val="en-GB"/>
        </w:rPr>
        <w:t>, 2013).</w:t>
      </w:r>
      <w:r w:rsidR="00BB75B1">
        <w:rPr>
          <w:rFonts w:eastAsia="Times New Roman"/>
          <w:lang w:val="en-GB"/>
        </w:rPr>
        <w:t xml:space="preserve"> </w:t>
      </w:r>
      <w:r w:rsidRPr="00D068B6">
        <w:rPr>
          <w:rFonts w:eastAsia="Times New Roman"/>
          <w:lang w:val="en-GB"/>
        </w:rPr>
        <w:t>These aspects were not in a vacuum. Indicatively, workload pressures due to the shortages of staff members led to burnout and declined in quality of care. At the same time, an unhealthy organisational culture did not allow employees to report such problems and the measurement systems used were ineffective to record the level of the problem. Betto et al. (2022) dispute that performance of organisations is influenced by a combination of various factors.</w:t>
      </w:r>
      <w:r w:rsidR="00642F8A">
        <w:rPr>
          <w:rFonts w:eastAsia="Times New Roman"/>
          <w:lang w:val="en-GB"/>
        </w:rPr>
        <w:t xml:space="preserve"> </w:t>
      </w:r>
      <w:r w:rsidRPr="00D068B6">
        <w:rPr>
          <w:rFonts w:eastAsia="Times New Roman"/>
          <w:lang w:val="en-GB"/>
        </w:rPr>
        <w:t>The most important point is that the Fishbone analysis allows showing that the scandal was the outcome of a complicated system of failures, which are interdependent. It would have been impractical to deal with one of these factors independently to avoid harm. This interrelationship of failure supports the necessity of quality improvement strategies that are integrated.</w:t>
      </w:r>
    </w:p>
    <w:p w14:paraId="722800D5" w14:textId="02204CD5" w:rsidR="00855B86" w:rsidRPr="00D068B6" w:rsidRDefault="00855B86" w:rsidP="00B93E99">
      <w:pPr>
        <w:pStyle w:val="Heading2"/>
      </w:pPr>
      <w:bookmarkStart w:id="10" w:name="_Toc226587427"/>
      <w:r w:rsidRPr="00D068B6">
        <w:t>2.5 Failures in structure and process directly led to unacceptable patient outcomes</w:t>
      </w:r>
      <w:bookmarkEnd w:id="10"/>
    </w:p>
    <w:p w14:paraId="03B4D88E" w14:textId="77777777" w:rsidR="00855B86" w:rsidRPr="00881440" w:rsidRDefault="00855B86" w:rsidP="00855B86">
      <w:pPr>
        <w:spacing w:before="120" w:after="120" w:line="360" w:lineRule="auto"/>
        <w:jc w:val="both"/>
        <w:rPr>
          <w:rFonts w:eastAsia="Times New Roman"/>
          <w:lang w:val="en-GB"/>
        </w:rPr>
      </w:pPr>
      <w:r w:rsidRPr="00881440">
        <w:rPr>
          <w:rFonts w:eastAsia="Times New Roman"/>
          <w:lang w:val="en-GB"/>
        </w:rPr>
        <w:lastRenderedPageBreak/>
        <w:t>The “Donabedian Model” is a systematic model of assessing the quality of healthcare in three dimensions: structure, process and outcomes (Moore et al., 2015). Inadequate staffing, poor governance and lack of effective leadership were structural deficiencies that were observed in Mid Staffordshire. These organizational problems had a direct impact on the care processes causing negligence of basic patient needs, ineffective communication, and non-monitoring.</w:t>
      </w:r>
    </w:p>
    <w:p w14:paraId="4BE465B9"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The result of such failures was dismal such as unnecessary loss of life, patient dignity and the negative publicity of the organisation. These outcomes are evidently traced to the failures in the structure and process and the causal chain offered by Donabedian is seen by the Francis Inquiry (Francis, 2010).</w:t>
      </w:r>
    </w:p>
    <w:p w14:paraId="141F5582" w14:textId="77777777" w:rsidR="00855B86" w:rsidRPr="00881440" w:rsidRDefault="00855B86" w:rsidP="00855B86">
      <w:pPr>
        <w:spacing w:before="120" w:after="120" w:line="360" w:lineRule="auto"/>
        <w:jc w:val="both"/>
        <w:rPr>
          <w:rFonts w:eastAsia="Times New Roman"/>
          <w:lang w:val="en-GB"/>
        </w:rPr>
      </w:pPr>
      <w:r w:rsidRPr="00881440">
        <w:rPr>
          <w:rFonts w:eastAsia="Times New Roman"/>
          <w:lang w:val="en-GB"/>
        </w:rPr>
        <w:t>Nevertheless, although the model is quite useful in determining the points where the failures have taken place, it lacks in giving explanation about how the elements have interacted dynamically. The quality of healthcare cannot be comprehended in the form of linear models only, as Ferreira et al. (2023) assert. Here, “Systems Theory” is a more detailed explanation since it encompasses the multifaceted processes between structural and process factors.</w:t>
      </w:r>
    </w:p>
    <w:p w14:paraId="112013E7" w14:textId="77777777" w:rsidR="00855B86" w:rsidRPr="00D068B6" w:rsidRDefault="00855B86" w:rsidP="00B93E99">
      <w:pPr>
        <w:pStyle w:val="Heading2"/>
      </w:pPr>
      <w:bookmarkStart w:id="11" w:name="_Toc226587428"/>
      <w:r w:rsidRPr="00D068B6">
        <w:t>2.6 Policy and regulatory failure demonstrates the consequences of target-driven healthcare systems</w:t>
      </w:r>
      <w:bookmarkEnd w:id="11"/>
    </w:p>
    <w:p w14:paraId="16A836D3"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The organisational behaviour was very much influenced by the policy context of Mid Staffordshire. The focus on attaining Foundation Trust status and national performance targets generated high incentives towards the focus on financial and operational measures over patient care. The Francis Report points out that such pressures resulted in cost-cutting policies such as laying off employees and this directly affected the quality of care.</w:t>
      </w:r>
    </w:p>
    <w:p w14:paraId="4E4BEF14"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Self-assessment played an important role in the regulatory bodies and they could not take any action even when there were warning signs. This is indicative of a wider problem in the healthcare systems as performance management systems can unwittingly promote gaming behaviour (Bevan and Hood, 2006). False impression of success in Mid Staffordshire reported performance measures in Mid Staffordshire provided a false impression of success, concealing the quality problems.</w:t>
      </w:r>
    </w:p>
    <w:p w14:paraId="521FB578"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Importantly, this case shows that there is a discrepancy between the policy goals and patient safety outcomes. Although targets are supposed to enhance efficiency, in the absence of well-developed quality assurance mechanisms, targets may compromise the quality of care. This underscores the importance of policy mechanisms that put into focus patient-centred care together with performance measures.</w:t>
      </w:r>
    </w:p>
    <w:p w14:paraId="2581A951" w14:textId="6AF9CB20" w:rsidR="00855B86" w:rsidRPr="00D068B6" w:rsidRDefault="00855B86" w:rsidP="00B93E99">
      <w:pPr>
        <w:pStyle w:val="Heading2"/>
      </w:pPr>
      <w:bookmarkStart w:id="12" w:name="_Toc226587429"/>
      <w:r w:rsidRPr="00D068B6">
        <w:lastRenderedPageBreak/>
        <w:t>2.7 Strategic analysis highlights organisational weaknesses and systemic risks</w:t>
      </w:r>
      <w:bookmarkEnd w:id="12"/>
    </w:p>
    <w:tbl>
      <w:tblPr>
        <w:tblStyle w:val="TableGrid"/>
        <w:tblW w:w="0" w:type="auto"/>
        <w:jc w:val="center"/>
        <w:tblLook w:val="04A0" w:firstRow="1" w:lastRow="0" w:firstColumn="1" w:lastColumn="0" w:noHBand="0" w:noVBand="1"/>
      </w:tblPr>
      <w:tblGrid>
        <w:gridCol w:w="4675"/>
        <w:gridCol w:w="4675"/>
      </w:tblGrid>
      <w:tr w:rsidR="006A49C9" w:rsidRPr="00D068B6" w14:paraId="0B94102E" w14:textId="77777777" w:rsidTr="006A49C9">
        <w:trPr>
          <w:jc w:val="center"/>
        </w:trPr>
        <w:tc>
          <w:tcPr>
            <w:tcW w:w="4675" w:type="dxa"/>
          </w:tcPr>
          <w:p w14:paraId="1561306A" w14:textId="54B9EE0F" w:rsidR="006A49C9" w:rsidRPr="00D068B6" w:rsidRDefault="006A49C9" w:rsidP="006A49C9">
            <w:pPr>
              <w:spacing w:before="120" w:after="120" w:line="360" w:lineRule="auto"/>
              <w:jc w:val="center"/>
              <w:rPr>
                <w:rFonts w:eastAsia="Times New Roman"/>
                <w:b/>
                <w:bCs/>
                <w:lang w:val="en-GB"/>
              </w:rPr>
            </w:pPr>
            <w:r w:rsidRPr="00D068B6">
              <w:rPr>
                <w:rFonts w:eastAsia="Times New Roman"/>
                <w:b/>
                <w:bCs/>
                <w:lang w:val="en-GB"/>
              </w:rPr>
              <w:t>Strengths</w:t>
            </w:r>
          </w:p>
        </w:tc>
        <w:tc>
          <w:tcPr>
            <w:tcW w:w="4675" w:type="dxa"/>
          </w:tcPr>
          <w:p w14:paraId="4C8B0037" w14:textId="5F47B535" w:rsidR="006A49C9" w:rsidRPr="00D068B6" w:rsidRDefault="006A49C9" w:rsidP="006A49C9">
            <w:pPr>
              <w:spacing w:before="120" w:after="120" w:line="360" w:lineRule="auto"/>
              <w:jc w:val="center"/>
              <w:rPr>
                <w:rFonts w:eastAsia="Times New Roman"/>
                <w:b/>
                <w:bCs/>
                <w:lang w:val="en-GB"/>
              </w:rPr>
            </w:pPr>
            <w:r w:rsidRPr="00D068B6">
              <w:rPr>
                <w:rFonts w:eastAsia="Times New Roman"/>
                <w:b/>
                <w:bCs/>
                <w:lang w:val="en-GB"/>
              </w:rPr>
              <w:t>Weaknesses</w:t>
            </w:r>
          </w:p>
        </w:tc>
      </w:tr>
      <w:tr w:rsidR="006A49C9" w:rsidRPr="00D068B6" w14:paraId="6C5BCE04" w14:textId="77777777" w:rsidTr="006A49C9">
        <w:trPr>
          <w:jc w:val="center"/>
        </w:trPr>
        <w:tc>
          <w:tcPr>
            <w:tcW w:w="4675" w:type="dxa"/>
          </w:tcPr>
          <w:p w14:paraId="124598FA" w14:textId="77777777" w:rsidR="006A49C9" w:rsidRPr="00D068B6" w:rsidRDefault="006A49C9" w:rsidP="00855B86">
            <w:pPr>
              <w:spacing w:before="120" w:after="120" w:line="360" w:lineRule="auto"/>
              <w:jc w:val="both"/>
              <w:rPr>
                <w:lang w:val="en-GB"/>
              </w:rPr>
            </w:pPr>
            <w:r w:rsidRPr="00D068B6">
              <w:rPr>
                <w:lang w:val="en-GB"/>
              </w:rPr>
              <w:t>The presence of national performance targets and policy frameworks aimed to improve efficiency and accountability within the healthcare system (</w:t>
            </w:r>
            <w:proofErr w:type="spellStart"/>
            <w:r w:rsidRPr="00D068B6">
              <w:rPr>
                <w:lang w:val="en-GB"/>
              </w:rPr>
              <w:t>Thorlby</w:t>
            </w:r>
            <w:proofErr w:type="spellEnd"/>
            <w:r w:rsidRPr="00D068B6">
              <w:rPr>
                <w:lang w:val="en-GB"/>
              </w:rPr>
              <w:t xml:space="preserve"> et al., 2014).</w:t>
            </w:r>
          </w:p>
          <w:p w14:paraId="4A3D7227" w14:textId="26EDF7BB" w:rsidR="006A49C9" w:rsidRPr="00D068B6" w:rsidRDefault="006A49C9" w:rsidP="00855B86">
            <w:pPr>
              <w:spacing w:before="120" w:after="120" w:line="360" w:lineRule="auto"/>
              <w:jc w:val="both"/>
              <w:rPr>
                <w:rFonts w:eastAsia="Times New Roman"/>
                <w:lang w:val="en-GB"/>
              </w:rPr>
            </w:pPr>
            <w:r w:rsidRPr="00D068B6">
              <w:rPr>
                <w:lang w:val="en-GB"/>
              </w:rPr>
              <w:t>Regulatory structures and governance mechanisms were formally established to oversee healthcare quality, indicating that a system of control existed in principle (Woodmansey, 2011).</w:t>
            </w:r>
          </w:p>
        </w:tc>
        <w:tc>
          <w:tcPr>
            <w:tcW w:w="4675" w:type="dxa"/>
          </w:tcPr>
          <w:p w14:paraId="12DF52F6" w14:textId="77777777" w:rsidR="006A49C9" w:rsidRPr="00D068B6" w:rsidRDefault="006A49C9" w:rsidP="00855B86">
            <w:pPr>
              <w:spacing w:before="120" w:after="120" w:line="360" w:lineRule="auto"/>
              <w:jc w:val="both"/>
              <w:rPr>
                <w:lang w:val="en-GB"/>
              </w:rPr>
            </w:pPr>
            <w:r w:rsidRPr="00D068B6">
              <w:rPr>
                <w:lang w:val="en-GB"/>
              </w:rPr>
              <w:t xml:space="preserve">Severe governance failures and disconnection between leadership and frontline care led to neglect of patient safety (While, 2015). </w:t>
            </w:r>
          </w:p>
          <w:p w14:paraId="3919237E" w14:textId="77777777" w:rsidR="006A49C9" w:rsidRPr="00D068B6" w:rsidRDefault="006A49C9" w:rsidP="00855B86">
            <w:pPr>
              <w:spacing w:before="120" w:after="120" w:line="360" w:lineRule="auto"/>
              <w:jc w:val="both"/>
              <w:rPr>
                <w:lang w:val="en-GB"/>
              </w:rPr>
            </w:pPr>
            <w:r w:rsidRPr="00D068B6">
              <w:rPr>
                <w:lang w:val="en-GB"/>
              </w:rPr>
              <w:t xml:space="preserve">Chronic staff shortages, inadequate training, and excessive workloads reduced care quality (Dyer, 2011). </w:t>
            </w:r>
          </w:p>
          <w:p w14:paraId="294C01E0" w14:textId="77777777" w:rsidR="006A49C9" w:rsidRPr="00D068B6" w:rsidRDefault="006A49C9" w:rsidP="00855B86">
            <w:pPr>
              <w:spacing w:before="120" w:after="120" w:line="360" w:lineRule="auto"/>
              <w:jc w:val="both"/>
              <w:rPr>
                <w:lang w:val="en-GB"/>
              </w:rPr>
            </w:pPr>
            <w:r w:rsidRPr="00D068B6">
              <w:rPr>
                <w:lang w:val="en-GB"/>
              </w:rPr>
              <w:t xml:space="preserve">Weak monitoring systems and reliance on flawed performance data masked declining standards (Dixon-Woods et al., 2011). </w:t>
            </w:r>
          </w:p>
          <w:p w14:paraId="325119E9" w14:textId="1473608F" w:rsidR="006A49C9" w:rsidRPr="00D068B6" w:rsidRDefault="006A49C9" w:rsidP="00855B86">
            <w:pPr>
              <w:spacing w:before="120" w:after="120" w:line="360" w:lineRule="auto"/>
              <w:jc w:val="both"/>
              <w:rPr>
                <w:rFonts w:eastAsia="Times New Roman"/>
                <w:lang w:val="en-GB"/>
              </w:rPr>
            </w:pPr>
            <w:r w:rsidRPr="00D068B6">
              <w:rPr>
                <w:lang w:val="en-GB"/>
              </w:rPr>
              <w:t>A toxic organisational culture discouraged reporting and normalised poor practices (Francis, 2013a).</w:t>
            </w:r>
          </w:p>
        </w:tc>
      </w:tr>
      <w:tr w:rsidR="006A49C9" w:rsidRPr="00D068B6" w14:paraId="7179725D" w14:textId="77777777" w:rsidTr="006A49C9">
        <w:trPr>
          <w:jc w:val="center"/>
        </w:trPr>
        <w:tc>
          <w:tcPr>
            <w:tcW w:w="4675" w:type="dxa"/>
          </w:tcPr>
          <w:p w14:paraId="3CE91318" w14:textId="66372AB4" w:rsidR="006A49C9" w:rsidRPr="00D068B6" w:rsidRDefault="006A49C9" w:rsidP="006A49C9">
            <w:pPr>
              <w:spacing w:before="120" w:after="120" w:line="360" w:lineRule="auto"/>
              <w:jc w:val="center"/>
              <w:rPr>
                <w:b/>
                <w:bCs/>
                <w:lang w:val="en-GB"/>
              </w:rPr>
            </w:pPr>
            <w:r w:rsidRPr="00D068B6">
              <w:rPr>
                <w:b/>
                <w:bCs/>
                <w:lang w:val="en-GB"/>
              </w:rPr>
              <w:t>Opportunities</w:t>
            </w:r>
          </w:p>
        </w:tc>
        <w:tc>
          <w:tcPr>
            <w:tcW w:w="4675" w:type="dxa"/>
          </w:tcPr>
          <w:p w14:paraId="548E4853" w14:textId="3D513B8E" w:rsidR="006A49C9" w:rsidRPr="00D068B6" w:rsidRDefault="006A49C9" w:rsidP="006A49C9">
            <w:pPr>
              <w:spacing w:before="120" w:after="120" w:line="360" w:lineRule="auto"/>
              <w:jc w:val="center"/>
              <w:rPr>
                <w:b/>
                <w:bCs/>
                <w:lang w:val="en-GB"/>
              </w:rPr>
            </w:pPr>
            <w:r w:rsidRPr="00D068B6">
              <w:rPr>
                <w:b/>
                <w:bCs/>
                <w:lang w:val="en-GB"/>
              </w:rPr>
              <w:t>Threats</w:t>
            </w:r>
          </w:p>
        </w:tc>
      </w:tr>
      <w:tr w:rsidR="006A49C9" w:rsidRPr="00D068B6" w14:paraId="0070A3E4" w14:textId="77777777" w:rsidTr="006A49C9">
        <w:trPr>
          <w:jc w:val="center"/>
        </w:trPr>
        <w:tc>
          <w:tcPr>
            <w:tcW w:w="4675" w:type="dxa"/>
          </w:tcPr>
          <w:p w14:paraId="26889FCD" w14:textId="77777777" w:rsidR="006A49C9" w:rsidRPr="00D068B6" w:rsidRDefault="006A49C9" w:rsidP="00855B86">
            <w:pPr>
              <w:spacing w:before="120" w:after="120" w:line="360" w:lineRule="auto"/>
              <w:jc w:val="both"/>
              <w:rPr>
                <w:lang w:val="en-GB"/>
              </w:rPr>
            </w:pPr>
            <w:r w:rsidRPr="00D068B6">
              <w:rPr>
                <w:lang w:val="en-GB"/>
              </w:rPr>
              <w:t xml:space="preserve">Implementation of systems thinking can improve integration between policy, governance, and clinical practice (Ishaq et al., 2023). </w:t>
            </w:r>
          </w:p>
          <w:p w14:paraId="5B755672" w14:textId="63F0C37E" w:rsidR="006A49C9" w:rsidRPr="00D068B6" w:rsidRDefault="006A49C9" w:rsidP="00855B86">
            <w:pPr>
              <w:spacing w:before="120" w:after="120" w:line="360" w:lineRule="auto"/>
              <w:jc w:val="both"/>
              <w:rPr>
                <w:lang w:val="en-GB"/>
              </w:rPr>
            </w:pPr>
            <w:r w:rsidRPr="00D068B6">
              <w:rPr>
                <w:lang w:val="en-GB"/>
              </w:rPr>
              <w:t>Strengthening audit systems, data transparency, and feedback loops can enhance early detection of failures. Cultural reforms promoting openness and accountability can improve patient safety outcomes (Ahmed et al., 2024).</w:t>
            </w:r>
          </w:p>
        </w:tc>
        <w:tc>
          <w:tcPr>
            <w:tcW w:w="4675" w:type="dxa"/>
          </w:tcPr>
          <w:p w14:paraId="2FD95FE7" w14:textId="77777777" w:rsidR="006A49C9" w:rsidRPr="00D068B6" w:rsidRDefault="006A49C9" w:rsidP="00855B86">
            <w:pPr>
              <w:spacing w:before="120" w:after="120" w:line="360" w:lineRule="auto"/>
              <w:jc w:val="both"/>
              <w:rPr>
                <w:lang w:val="en-GB"/>
              </w:rPr>
            </w:pPr>
            <w:r w:rsidRPr="00D068B6">
              <w:rPr>
                <w:lang w:val="en-GB"/>
              </w:rPr>
              <w:t xml:space="preserve">Target-driven policies and Foundation Trust pressures may continue to prioritise financial performance over patient care (Bevan and Hood, 2006). </w:t>
            </w:r>
          </w:p>
          <w:p w14:paraId="71853CD0" w14:textId="77777777" w:rsidR="006A49C9" w:rsidRPr="00D068B6" w:rsidRDefault="006A49C9" w:rsidP="00855B86">
            <w:pPr>
              <w:spacing w:before="120" w:after="120" w:line="360" w:lineRule="auto"/>
              <w:jc w:val="both"/>
              <w:rPr>
                <w:lang w:val="en-GB"/>
              </w:rPr>
            </w:pPr>
            <w:r w:rsidRPr="00D068B6">
              <w:rPr>
                <w:lang w:val="en-GB"/>
              </w:rPr>
              <w:t xml:space="preserve">Regulatory reliance on self-assessment risks overlooking critical warning signs (BBC, 2013). </w:t>
            </w:r>
          </w:p>
          <w:p w14:paraId="3F822FCD" w14:textId="4140E45B" w:rsidR="006A49C9" w:rsidRPr="00D068B6" w:rsidRDefault="006A49C9" w:rsidP="00855B86">
            <w:pPr>
              <w:spacing w:before="120" w:after="120" w:line="360" w:lineRule="auto"/>
              <w:jc w:val="both"/>
              <w:rPr>
                <w:lang w:val="en-GB"/>
              </w:rPr>
            </w:pPr>
            <w:r w:rsidRPr="00D068B6">
              <w:rPr>
                <w:lang w:val="en-GB"/>
              </w:rPr>
              <w:t>Organisational defensiveness and reputational concerns may continue to suppress transparency and learning.</w:t>
            </w:r>
          </w:p>
        </w:tc>
      </w:tr>
    </w:tbl>
    <w:p w14:paraId="3FD7D6F1" w14:textId="045D2ABC" w:rsidR="00855B86" w:rsidRPr="00D068B6" w:rsidRDefault="00855B86" w:rsidP="00855B86">
      <w:pPr>
        <w:spacing w:before="120" w:after="120" w:line="360" w:lineRule="auto"/>
        <w:jc w:val="both"/>
        <w:rPr>
          <w:rFonts w:eastAsia="Times New Roman"/>
          <w:lang w:val="en-GB"/>
        </w:rPr>
      </w:pPr>
    </w:p>
    <w:p w14:paraId="565DA92D" w14:textId="77777777" w:rsidR="00855B86" w:rsidRPr="00D068B6" w:rsidRDefault="00855B86" w:rsidP="00A27B0E">
      <w:pPr>
        <w:pStyle w:val="Heading1"/>
      </w:pPr>
      <w:bookmarkStart w:id="13" w:name="_tqb9xestwote" w:colFirst="0" w:colLast="0"/>
      <w:bookmarkStart w:id="14" w:name="_Toc226587430"/>
      <w:bookmarkEnd w:id="13"/>
      <w:r w:rsidRPr="00D068B6">
        <w:lastRenderedPageBreak/>
        <w:t>3. Recommendations</w:t>
      </w:r>
      <w:bookmarkEnd w:id="14"/>
      <w:r w:rsidRPr="00D068B6">
        <w:t xml:space="preserve"> </w:t>
      </w:r>
    </w:p>
    <w:p w14:paraId="62300414" w14:textId="77777777" w:rsidR="00855B86" w:rsidRPr="00D068B6" w:rsidRDefault="00855B86" w:rsidP="00A27B0E">
      <w:pPr>
        <w:pStyle w:val="Heading2"/>
      </w:pPr>
      <w:bookmarkStart w:id="15" w:name="_Toc226587431"/>
      <w:r w:rsidRPr="00D068B6">
        <w:t>3.1 Restoring fundamental care standards and workforce capacity is essential for immediate safety improvement</w:t>
      </w:r>
      <w:bookmarkEnd w:id="15"/>
    </w:p>
    <w:p w14:paraId="67196036"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The reestablishment of basic care standards is crucial in enhancing patient safety in the short term. The Francis Report revealed the presence of serious shortcomings in basic care, such as nutrition, hygiene and patient dignity failures, which is a failure in key clinical processes. Thus, to encourage the implementation of the suggested recommendations, it is advised that the healthcare organisations establish well-defined minimum standards of care, which are backed up by the safe staffing rates, ongoing training of the staff, and efficient supervision. The case of Linda Aiken shows that insufficient nurse staffing is directly connected with the increased patient mortality rate, which is why workforce capacity can be considered a crucial factor of care provision (Aiken et al., 2011).</w:t>
      </w:r>
    </w:p>
    <w:p w14:paraId="538CD580" w14:textId="04024DD4" w:rsidR="00855B86" w:rsidRPr="00D068B6" w:rsidRDefault="00855B86" w:rsidP="00855B86">
      <w:pPr>
        <w:spacing w:before="120" w:after="120" w:line="360" w:lineRule="auto"/>
        <w:jc w:val="both"/>
        <w:rPr>
          <w:rFonts w:eastAsia="Times New Roman"/>
          <w:lang w:val="en-GB"/>
        </w:rPr>
      </w:pPr>
      <w:r w:rsidRPr="00D068B6">
        <w:rPr>
          <w:rFonts w:eastAsia="Times New Roman"/>
          <w:b/>
          <w:bCs/>
          <w:i/>
          <w:iCs/>
          <w:lang w:val="en-GB"/>
        </w:rPr>
        <w:t>“Plan-Do-Study-Act (PDSA)”</w:t>
      </w:r>
      <w:r w:rsidRPr="00D068B6">
        <w:rPr>
          <w:rFonts w:eastAsia="Times New Roman"/>
          <w:lang w:val="en-GB"/>
        </w:rPr>
        <w:t xml:space="preserve"> cycle offers a systematic way of enacting these improvements</w:t>
      </w:r>
      <w:r w:rsidR="00A27B0E" w:rsidRPr="00D068B6">
        <w:rPr>
          <w:rFonts w:eastAsia="Times New Roman"/>
          <w:lang w:val="en-GB"/>
        </w:rPr>
        <w:t xml:space="preserve"> (Brown et al., 2018)</w:t>
      </w:r>
      <w:r w:rsidRPr="00D068B6">
        <w:rPr>
          <w:rFonts w:eastAsia="Times New Roman"/>
          <w:lang w:val="en-GB"/>
        </w:rPr>
        <w:t>. During the Plan stage, organisations ought to set standards of care that can be measured and the right staffing ratios. The Do stage entails the testing of these interventions in some selected wards. The Study phase should involve the analysis of patient outcomes, safety indicators, and feedback of the staff to determine the effectiveness. Lastly, during the Act phase, the effective practices ought to be standardised and implemented throughout the organisation. Importantly, this cycle of actions is critical to making sure that the improvements are constantly being made and maintained.</w:t>
      </w:r>
    </w:p>
    <w:p w14:paraId="459ED025" w14:textId="77777777" w:rsidR="00855B86" w:rsidRPr="00D068B6" w:rsidRDefault="00855B86" w:rsidP="00B93E99">
      <w:pPr>
        <w:pStyle w:val="Heading2"/>
      </w:pPr>
      <w:bookmarkStart w:id="16" w:name="_Toc226587432"/>
      <w:r w:rsidRPr="00D068B6">
        <w:t>3.2 Embedding a patient-centred culture and effective escalation systems is critical for long-term reform</w:t>
      </w:r>
      <w:bookmarkEnd w:id="16"/>
    </w:p>
    <w:p w14:paraId="78A3E744"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It needs to be an entrenched long-term reform in which a patient-centred culture that values safety and dignity over organisational targets is embedded. A culture with targets at Mid Staffordshire silenced the staff concerns and institutionalised poor care practices. The concept of psychological safety will help the staff to express their concerns without the risk of being blamed, which will enhance the process of reporting errors and learning within organisations.</w:t>
      </w:r>
    </w:p>
    <w:p w14:paraId="42EC1503"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 xml:space="preserve">There is also the need to enhance escalation systems since the concerns should be responded to immediately. Good escalation procedures will see that the risks that can be noticed at the frontline are reported to the top management and handled promptly. In a Systems Theory sense, this reinstates broken feedback loop and communication channels in the organisation and enables early warning signals to initiate a corrective response. Nevertheless, cultural change </w:t>
      </w:r>
      <w:r w:rsidRPr="00D068B6">
        <w:rPr>
          <w:rFonts w:eastAsia="Times New Roman"/>
          <w:lang w:val="en-GB"/>
        </w:rPr>
        <w:lastRenderedPageBreak/>
        <w:t>takes time and should be supported by a long-term commitment of leaders, and policies do not transform deep-rooted organisational behaviours.</w:t>
      </w:r>
    </w:p>
    <w:p w14:paraId="75EEF0EC" w14:textId="77777777" w:rsidR="00855B86" w:rsidRPr="00D068B6" w:rsidRDefault="00855B86" w:rsidP="00B93E99">
      <w:pPr>
        <w:pStyle w:val="Heading2"/>
      </w:pPr>
      <w:bookmarkStart w:id="17" w:name="_Toc226587433"/>
      <w:r w:rsidRPr="00D068B6">
        <w:t>3.3 Strengthening governance, regulation, and data transparency is required for sustained accountability</w:t>
      </w:r>
      <w:bookmarkEnd w:id="17"/>
    </w:p>
    <w:p w14:paraId="6A9D8FF5"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To achieve long-term accountability, better governance and regulatory oversight is necessary. The case of Mid Staffordshire showed that the system of internal governance and external regulation were majorly ineffective and that the situation where bad standards of care were allowed to flourish, was unchecked. Thus, it is advisable that organisations should use independent audits, enhance regulatory scrutiny, and use real time data monitoring systems.</w:t>
      </w:r>
    </w:p>
    <w:p w14:paraId="39A89E85"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Key indicators including mortality rates and patient complaints can be monitored in real-time, thus, allowing quality problems to be identified early. Avedis Donabedian believes that successful quality improvement is based on the ongoing assessment of structures, processes, and outcomes (Puri, Tadi and Hollingshead, 2023). Open reporting also improves accountability as the performance information is available to all the stakeholders. Most importantly, the culture of responsiveness in these systems should be ensured because without a culture of responsiveness no action will be taken to improve on the available data.</w:t>
      </w:r>
    </w:p>
    <w:p w14:paraId="14D6191B" w14:textId="77777777" w:rsidR="00855B86" w:rsidRPr="00D068B6" w:rsidRDefault="00855B86" w:rsidP="00B93E99">
      <w:pPr>
        <w:pStyle w:val="Heading2"/>
      </w:pPr>
      <w:bookmarkStart w:id="18" w:name="_Toc226587434"/>
      <w:r w:rsidRPr="00D068B6">
        <w:t>3.4 Sustained improvement requires a system-wide quality improvement approach</w:t>
      </w:r>
      <w:bookmarkEnd w:id="18"/>
    </w:p>
    <w:p w14:paraId="748DCA8A"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There must be a system wide approach to sustainable improvement, as opposed to single interventions. The Mid Staffordshire failure shows that it is not enough to pay attention to single aspects, including financial targets to guarantee the quality of care. Systems Theory emphasises how the parts of organisations are interconnected and, therefore, any enhancements should be shared between policy, governance and clinical practice.</w:t>
      </w:r>
    </w:p>
    <w:p w14:paraId="7EA01700"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This approach is supported by the PDSA cycle that helps to continuously test, evaluate, and refine the interventions. Its success however, lies in alignment with organisational strategies and commitment of the leadership.</w:t>
      </w:r>
    </w:p>
    <w:p w14:paraId="5E9F5967" w14:textId="77777777"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To sum up, sustainable change is something that requires an integrated approach at all levels of the system. Harmonisation of culture, governance and clinical practice also makes sure that the changes are ingrained and sustained so that the failures like Mid Staffordshire are not repeated.</w:t>
      </w:r>
    </w:p>
    <w:p w14:paraId="2235AEBE" w14:textId="77777777" w:rsidR="00855B86" w:rsidRPr="00D068B6" w:rsidRDefault="00855B86" w:rsidP="00A27B0E">
      <w:pPr>
        <w:pStyle w:val="Heading1"/>
      </w:pPr>
      <w:bookmarkStart w:id="19" w:name="_jeeysa8mrrll" w:colFirst="0" w:colLast="0"/>
      <w:bookmarkStart w:id="20" w:name="_Toc226587435"/>
      <w:bookmarkEnd w:id="19"/>
      <w:r w:rsidRPr="00D068B6">
        <w:t>4. Conclusion</w:t>
      </w:r>
      <w:bookmarkEnd w:id="20"/>
      <w:r w:rsidRPr="00D068B6">
        <w:t xml:space="preserve"> </w:t>
      </w:r>
    </w:p>
    <w:p w14:paraId="007D7F33" w14:textId="50B0F901" w:rsidR="00855B86" w:rsidRPr="00D068B6" w:rsidRDefault="00855B86" w:rsidP="00855B86">
      <w:pPr>
        <w:spacing w:before="120" w:after="120" w:line="360" w:lineRule="auto"/>
        <w:jc w:val="both"/>
        <w:rPr>
          <w:rFonts w:eastAsia="Times New Roman"/>
          <w:lang w:val="en-GB"/>
        </w:rPr>
      </w:pPr>
      <w:r w:rsidRPr="00D068B6">
        <w:rPr>
          <w:rFonts w:eastAsia="Times New Roman"/>
          <w:lang w:val="en-GB"/>
        </w:rPr>
        <w:t xml:space="preserve">This report has critically examined the Mid Staffordshire NHS Foundation Trust scandal, and concluded that the failure stemmed not out of individual clinical mistakes but as a systemic failure </w:t>
      </w:r>
      <w:r w:rsidRPr="00D068B6">
        <w:rPr>
          <w:rFonts w:eastAsia="Times New Roman"/>
          <w:lang w:val="en-GB"/>
        </w:rPr>
        <w:lastRenderedPageBreak/>
        <w:t>in quality assurance, governance and organisational culture. Based on the Francis Report, the analysis revealed how poor leadership, staffing, monitoring systems, and a culture of targets all led to poor patient safety and care delivery. The use of major frameworks, such as Systems Theory and Donabedian Model, revealed the inter-dependency of structural, process, and cultural aspects of healthcare outcomes.</w:t>
      </w:r>
      <w:r w:rsidR="00945B54" w:rsidRPr="00D068B6">
        <w:rPr>
          <w:rFonts w:eastAsia="Times New Roman"/>
          <w:lang w:val="en-GB"/>
        </w:rPr>
        <w:t xml:space="preserve"> </w:t>
      </w:r>
      <w:r w:rsidRPr="00D068B6">
        <w:rPr>
          <w:rFonts w:eastAsia="Times New Roman"/>
          <w:lang w:val="en-GB"/>
        </w:rPr>
        <w:t xml:space="preserve">The recommendations were to </w:t>
      </w:r>
      <w:r w:rsidR="00945B54" w:rsidRPr="00D068B6">
        <w:rPr>
          <w:rFonts w:eastAsia="Times New Roman"/>
          <w:lang w:val="en-GB"/>
        </w:rPr>
        <w:t>re-establish</w:t>
      </w:r>
      <w:r w:rsidRPr="00D068B6">
        <w:rPr>
          <w:rFonts w:eastAsia="Times New Roman"/>
          <w:lang w:val="en-GB"/>
        </w:rPr>
        <w:t xml:space="preserve"> basic standards of care, enhance governance, facilitate patient-centred culture, and use continuous improvement methods like the PDSA cycle. Together, these results support the notion that a long-term solution to the problem must be system-wide and not confined to individual interventions. Finally, patient safety, accountability and compassion must be continually emphasised at all levels of the system to attain high-quality healthcare.</w:t>
      </w:r>
    </w:p>
    <w:p w14:paraId="698588A3" w14:textId="77777777" w:rsidR="00855B86" w:rsidRPr="00D068B6" w:rsidRDefault="00855B86" w:rsidP="00A27B0E">
      <w:pPr>
        <w:pStyle w:val="Heading1"/>
        <w:rPr>
          <w:sz w:val="32"/>
          <w:szCs w:val="32"/>
        </w:rPr>
      </w:pPr>
      <w:bookmarkStart w:id="21" w:name="_6pi9syblnaah" w:colFirst="0" w:colLast="0"/>
      <w:bookmarkEnd w:id="21"/>
      <w:r w:rsidRPr="00D068B6">
        <w:br w:type="page"/>
      </w:r>
    </w:p>
    <w:p w14:paraId="42D7CF80" w14:textId="77777777" w:rsidR="00855B86" w:rsidRPr="00D068B6" w:rsidRDefault="00855B86" w:rsidP="00A27B0E">
      <w:pPr>
        <w:pStyle w:val="Heading1"/>
      </w:pPr>
      <w:bookmarkStart w:id="22" w:name="_450dcutqxi8" w:colFirst="0" w:colLast="0"/>
      <w:bookmarkStart w:id="23" w:name="_Toc226587436"/>
      <w:bookmarkEnd w:id="22"/>
      <w:r w:rsidRPr="00D068B6">
        <w:lastRenderedPageBreak/>
        <w:t>4. References</w:t>
      </w:r>
      <w:bookmarkEnd w:id="23"/>
    </w:p>
    <w:p w14:paraId="6C403139"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Ahmed, A.K., Atta, M.H.R., El-</w:t>
      </w:r>
      <w:proofErr w:type="spellStart"/>
      <w:r w:rsidRPr="00D068B6">
        <w:rPr>
          <w:rFonts w:eastAsia="Times New Roman"/>
          <w:lang w:val="en-GB"/>
        </w:rPr>
        <w:t>Monshed</w:t>
      </w:r>
      <w:proofErr w:type="spellEnd"/>
      <w:r w:rsidRPr="00D068B6">
        <w:rPr>
          <w:rFonts w:eastAsia="Times New Roman"/>
          <w:lang w:val="en-GB"/>
        </w:rPr>
        <w:t xml:space="preserve">, A.H. and Mohamed, A.I. (2024). The effect of toxic leadership on workplace deviance: the mediating effect of emotional exhaustion, and the moderating effect of organizational cynicism. </w:t>
      </w:r>
      <w:r w:rsidRPr="00D068B6">
        <w:rPr>
          <w:rFonts w:eastAsia="Times New Roman"/>
          <w:i/>
          <w:iCs/>
          <w:lang w:val="en-GB"/>
        </w:rPr>
        <w:t>BMC Nursing</w:t>
      </w:r>
      <w:r w:rsidRPr="00D068B6">
        <w:rPr>
          <w:rFonts w:eastAsia="Times New Roman"/>
          <w:lang w:val="en-GB"/>
        </w:rPr>
        <w:t xml:space="preserve">, 23(1). </w:t>
      </w:r>
      <w:proofErr w:type="spellStart"/>
      <w:proofErr w:type="gramStart"/>
      <w:r w:rsidRPr="00D068B6">
        <w:rPr>
          <w:rFonts w:eastAsia="Times New Roman"/>
          <w:lang w:val="en-GB"/>
        </w:rPr>
        <w:t>doi:https</w:t>
      </w:r>
      <w:proofErr w:type="spellEnd"/>
      <w:r w:rsidRPr="00D068B6">
        <w:rPr>
          <w:rFonts w:eastAsia="Times New Roman"/>
          <w:lang w:val="en-GB"/>
        </w:rPr>
        <w:t>://doi.org/10.1186/s12912-024-02308-x</w:t>
      </w:r>
      <w:proofErr w:type="gramEnd"/>
      <w:r w:rsidRPr="00D068B6">
        <w:rPr>
          <w:rFonts w:eastAsia="Times New Roman"/>
          <w:lang w:val="en-GB"/>
        </w:rPr>
        <w:t>.</w:t>
      </w:r>
    </w:p>
    <w:p w14:paraId="75AD3BBC"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Aiken, L.H., </w:t>
      </w:r>
      <w:proofErr w:type="spellStart"/>
      <w:r w:rsidRPr="00D068B6">
        <w:rPr>
          <w:rFonts w:eastAsia="Times New Roman"/>
          <w:lang w:val="en-GB"/>
        </w:rPr>
        <w:t>Cimiotti</w:t>
      </w:r>
      <w:proofErr w:type="spellEnd"/>
      <w:r w:rsidRPr="00D068B6">
        <w:rPr>
          <w:rFonts w:eastAsia="Times New Roman"/>
          <w:lang w:val="en-GB"/>
        </w:rPr>
        <w:t xml:space="preserve">, J.P., Sloane, D.M., Smith, H.L., Flynn, L. and Neff, D.F. (2011). Effects of Nurse Staffing and Nurse Education on Patient Deaths in Hospitals </w:t>
      </w:r>
      <w:proofErr w:type="gramStart"/>
      <w:r w:rsidRPr="00D068B6">
        <w:rPr>
          <w:rFonts w:eastAsia="Times New Roman"/>
          <w:lang w:val="en-GB"/>
        </w:rPr>
        <w:t>With</w:t>
      </w:r>
      <w:proofErr w:type="gramEnd"/>
      <w:r w:rsidRPr="00D068B6">
        <w:rPr>
          <w:rFonts w:eastAsia="Times New Roman"/>
          <w:lang w:val="en-GB"/>
        </w:rPr>
        <w:t xml:space="preserve"> Different Nurse Work Environments. </w:t>
      </w:r>
      <w:r w:rsidRPr="00D068B6">
        <w:rPr>
          <w:rFonts w:eastAsia="Times New Roman"/>
          <w:i/>
          <w:iCs/>
          <w:lang w:val="en-GB"/>
        </w:rPr>
        <w:t>Medical Care</w:t>
      </w:r>
      <w:r w:rsidRPr="00D068B6">
        <w:rPr>
          <w:rFonts w:eastAsia="Times New Roman"/>
          <w:lang w:val="en-GB"/>
        </w:rPr>
        <w:t xml:space="preserve">, 49(12), pp.1047–1053. </w:t>
      </w:r>
      <w:proofErr w:type="spellStart"/>
      <w:proofErr w:type="gramStart"/>
      <w:r w:rsidRPr="00D068B6">
        <w:rPr>
          <w:rFonts w:eastAsia="Times New Roman"/>
          <w:lang w:val="en-GB"/>
        </w:rPr>
        <w:t>doi:https</w:t>
      </w:r>
      <w:proofErr w:type="spellEnd"/>
      <w:r w:rsidRPr="00D068B6">
        <w:rPr>
          <w:rFonts w:eastAsia="Times New Roman"/>
          <w:lang w:val="en-GB"/>
        </w:rPr>
        <w:t>://doi.org/10.1097/mlr.0b013e3182330b6e</w:t>
      </w:r>
      <w:proofErr w:type="gramEnd"/>
      <w:r w:rsidRPr="00D068B6">
        <w:rPr>
          <w:rFonts w:eastAsia="Times New Roman"/>
          <w:lang w:val="en-GB"/>
        </w:rPr>
        <w:t>.</w:t>
      </w:r>
    </w:p>
    <w:p w14:paraId="11D98805"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Anderson, B.R. (2016). Improving health care by embracing systems theory. </w:t>
      </w:r>
      <w:r w:rsidRPr="00D068B6">
        <w:rPr>
          <w:rFonts w:eastAsia="Times New Roman"/>
          <w:i/>
          <w:iCs/>
          <w:lang w:val="en-GB"/>
        </w:rPr>
        <w:t>The Journal of Thoracic and Cardiovascular Surgery</w:t>
      </w:r>
      <w:r w:rsidRPr="00D068B6">
        <w:rPr>
          <w:rFonts w:eastAsia="Times New Roman"/>
          <w:lang w:val="en-GB"/>
        </w:rPr>
        <w:t xml:space="preserve">, 152(2), pp.593–594. </w:t>
      </w:r>
      <w:proofErr w:type="spellStart"/>
      <w:proofErr w:type="gramStart"/>
      <w:r w:rsidRPr="00D068B6">
        <w:rPr>
          <w:rFonts w:eastAsia="Times New Roman"/>
          <w:lang w:val="en-GB"/>
        </w:rPr>
        <w:t>doi:https</w:t>
      </w:r>
      <w:proofErr w:type="spellEnd"/>
      <w:r w:rsidRPr="00D068B6">
        <w:rPr>
          <w:rFonts w:eastAsia="Times New Roman"/>
          <w:lang w:val="en-GB"/>
        </w:rPr>
        <w:t>://doi.org/10.1016/j.jtcvs.2016.03.029</w:t>
      </w:r>
      <w:proofErr w:type="gramEnd"/>
      <w:r w:rsidRPr="00D068B6">
        <w:rPr>
          <w:rFonts w:eastAsia="Times New Roman"/>
          <w:lang w:val="en-GB"/>
        </w:rPr>
        <w:t>.</w:t>
      </w:r>
    </w:p>
    <w:p w14:paraId="067C78AD"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BBC (2013). Francis inquiry into Stafford Hospital cost government £6m. </w:t>
      </w:r>
      <w:r w:rsidRPr="00D068B6">
        <w:rPr>
          <w:rFonts w:eastAsia="Times New Roman"/>
          <w:i/>
          <w:iCs/>
          <w:lang w:val="en-GB"/>
        </w:rPr>
        <w:t>BBC News</w:t>
      </w:r>
      <w:r w:rsidRPr="00D068B6">
        <w:rPr>
          <w:rFonts w:eastAsia="Times New Roman"/>
          <w:lang w:val="en-GB"/>
        </w:rPr>
        <w:t>. [online] 18 Jul. Available at: https://www.bbc.com/news/uk-politics-23355195 [Accessed 8 Apr. 2026].</w:t>
      </w:r>
    </w:p>
    <w:p w14:paraId="702E3A45"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Betto, F., Sardi, A., </w:t>
      </w:r>
      <w:proofErr w:type="spellStart"/>
      <w:r w:rsidRPr="00D068B6">
        <w:rPr>
          <w:rFonts w:eastAsia="Times New Roman"/>
          <w:lang w:val="en-GB"/>
        </w:rPr>
        <w:t>Garengo</w:t>
      </w:r>
      <w:proofErr w:type="spellEnd"/>
      <w:r w:rsidRPr="00D068B6">
        <w:rPr>
          <w:rFonts w:eastAsia="Times New Roman"/>
          <w:lang w:val="en-GB"/>
        </w:rPr>
        <w:t xml:space="preserve">, P. and Sorano, E. (2022). The evolution of balanced scorecard in healthcare: a systematic review of its design, implementation, use, and review. </w:t>
      </w:r>
      <w:r w:rsidRPr="00D068B6">
        <w:rPr>
          <w:rFonts w:eastAsia="Times New Roman"/>
          <w:i/>
          <w:iCs/>
          <w:lang w:val="en-GB"/>
        </w:rPr>
        <w:t>International Journal of Environmental Research and Public Health</w:t>
      </w:r>
      <w:r w:rsidRPr="00D068B6">
        <w:rPr>
          <w:rFonts w:eastAsia="Times New Roman"/>
          <w:lang w:val="en-GB"/>
        </w:rPr>
        <w:t xml:space="preserve">, 19(16), p.10291. </w:t>
      </w:r>
      <w:proofErr w:type="spellStart"/>
      <w:proofErr w:type="gramStart"/>
      <w:r w:rsidRPr="00D068B6">
        <w:rPr>
          <w:rFonts w:eastAsia="Times New Roman"/>
          <w:lang w:val="en-GB"/>
        </w:rPr>
        <w:t>doi:https</w:t>
      </w:r>
      <w:proofErr w:type="spellEnd"/>
      <w:r w:rsidRPr="00D068B6">
        <w:rPr>
          <w:rFonts w:eastAsia="Times New Roman"/>
          <w:lang w:val="en-GB"/>
        </w:rPr>
        <w:t>://doi.org/10.3390/ijerph191610291</w:t>
      </w:r>
      <w:proofErr w:type="gramEnd"/>
      <w:r w:rsidRPr="00D068B6">
        <w:rPr>
          <w:rFonts w:eastAsia="Times New Roman"/>
          <w:lang w:val="en-GB"/>
        </w:rPr>
        <w:t>.</w:t>
      </w:r>
    </w:p>
    <w:p w14:paraId="387E5676"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Bevan, G. and Hood, C. (2006). What’s Measured Is What Matters: Targets and Gaming in the English Public Health Care System. </w:t>
      </w:r>
      <w:r w:rsidRPr="00D068B6">
        <w:rPr>
          <w:rFonts w:eastAsia="Times New Roman"/>
          <w:i/>
          <w:iCs/>
          <w:lang w:val="en-GB"/>
        </w:rPr>
        <w:t>Public Administration</w:t>
      </w:r>
      <w:r w:rsidRPr="00D068B6">
        <w:rPr>
          <w:rFonts w:eastAsia="Times New Roman"/>
          <w:lang w:val="en-GB"/>
        </w:rPr>
        <w:t xml:space="preserve">, 84(3), pp.517–538. </w:t>
      </w:r>
      <w:proofErr w:type="spellStart"/>
      <w:proofErr w:type="gramStart"/>
      <w:r w:rsidRPr="00D068B6">
        <w:rPr>
          <w:rFonts w:eastAsia="Times New Roman"/>
          <w:lang w:val="en-GB"/>
        </w:rPr>
        <w:t>doi:https</w:t>
      </w:r>
      <w:proofErr w:type="spellEnd"/>
      <w:r w:rsidRPr="00D068B6">
        <w:rPr>
          <w:rFonts w:eastAsia="Times New Roman"/>
          <w:lang w:val="en-GB"/>
        </w:rPr>
        <w:t>://doi.org/10.1111/j.1467-9299.2006.00600.x</w:t>
      </w:r>
      <w:proofErr w:type="gramEnd"/>
      <w:r w:rsidRPr="00D068B6">
        <w:rPr>
          <w:rFonts w:eastAsia="Times New Roman"/>
          <w:lang w:val="en-GB"/>
        </w:rPr>
        <w:t>.</w:t>
      </w:r>
    </w:p>
    <w:p w14:paraId="61C7CE33"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Brown, D.K., Fosnight, S., Whitford, M., Hazelett, S., </w:t>
      </w:r>
      <w:proofErr w:type="spellStart"/>
      <w:r w:rsidRPr="00D068B6">
        <w:rPr>
          <w:rFonts w:eastAsia="Times New Roman"/>
          <w:lang w:val="en-GB"/>
        </w:rPr>
        <w:t>Mcquown</w:t>
      </w:r>
      <w:proofErr w:type="spellEnd"/>
      <w:r w:rsidRPr="00D068B6">
        <w:rPr>
          <w:rFonts w:eastAsia="Times New Roman"/>
          <w:lang w:val="en-GB"/>
        </w:rPr>
        <w:t xml:space="preserve">, C., Drost, J.C., Kropp, D.J., Hovland, C.A., Niederriter, J.E., Patton, R., Morgan, A., Fleming, E., Steiner, R.P., Scott, E.D. and Ortiz-Figueroa, F. (2018). Interprofessional education model for geriatric falls risk assessment and prevention. </w:t>
      </w:r>
      <w:r w:rsidRPr="00D068B6">
        <w:rPr>
          <w:rFonts w:eastAsia="Times New Roman"/>
          <w:i/>
          <w:iCs/>
          <w:lang w:val="en-GB"/>
        </w:rPr>
        <w:t>BMJ Open Quality</w:t>
      </w:r>
      <w:r w:rsidRPr="00D068B6">
        <w:rPr>
          <w:rFonts w:eastAsia="Times New Roman"/>
          <w:lang w:val="en-GB"/>
        </w:rPr>
        <w:t xml:space="preserve">, 7(4), p.e000417. </w:t>
      </w:r>
      <w:proofErr w:type="spellStart"/>
      <w:proofErr w:type="gramStart"/>
      <w:r w:rsidRPr="00D068B6">
        <w:rPr>
          <w:rFonts w:eastAsia="Times New Roman"/>
          <w:lang w:val="en-GB"/>
        </w:rPr>
        <w:t>doi:https</w:t>
      </w:r>
      <w:proofErr w:type="spellEnd"/>
      <w:r w:rsidRPr="00D068B6">
        <w:rPr>
          <w:rFonts w:eastAsia="Times New Roman"/>
          <w:lang w:val="en-GB"/>
        </w:rPr>
        <w:t>://doi.org/10.1136/bmjoq-2018-000417</w:t>
      </w:r>
      <w:proofErr w:type="gramEnd"/>
      <w:r w:rsidRPr="00D068B6">
        <w:rPr>
          <w:rFonts w:eastAsia="Times New Roman"/>
          <w:lang w:val="en-GB"/>
        </w:rPr>
        <w:t>.</w:t>
      </w:r>
    </w:p>
    <w:p w14:paraId="493E527E"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Campbell, D. (2013). </w:t>
      </w:r>
      <w:r w:rsidRPr="00D068B6">
        <w:rPr>
          <w:rFonts w:eastAsia="Times New Roman"/>
          <w:i/>
          <w:iCs/>
          <w:lang w:val="en-GB"/>
        </w:rPr>
        <w:t>Mid Staffs hospital scandal: the essential guide</w:t>
      </w:r>
      <w:r w:rsidRPr="00D068B6">
        <w:rPr>
          <w:rFonts w:eastAsia="Times New Roman"/>
          <w:lang w:val="en-GB"/>
        </w:rPr>
        <w:t>. [online] The Guardian. Available at: https://www.theguardian.com/society/2013/feb/06/mid-staffs-hospital-scandal-guide [Accessed 8 Apr. 2026].</w:t>
      </w:r>
    </w:p>
    <w:p w14:paraId="76EF8F0D"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Ciocoiu, C.N. and ILIE, G. (2010). </w:t>
      </w:r>
      <w:r w:rsidRPr="00D068B6">
        <w:rPr>
          <w:rFonts w:eastAsia="Times New Roman"/>
          <w:i/>
          <w:iCs/>
          <w:lang w:val="en-GB"/>
        </w:rPr>
        <w:t xml:space="preserve">(PDF) Application </w:t>
      </w:r>
      <w:proofErr w:type="gramStart"/>
      <w:r w:rsidRPr="00D068B6">
        <w:rPr>
          <w:rFonts w:eastAsia="Times New Roman"/>
          <w:i/>
          <w:iCs/>
          <w:lang w:val="en-GB"/>
        </w:rPr>
        <w:t>Of</w:t>
      </w:r>
      <w:proofErr w:type="gramEnd"/>
      <w:r w:rsidRPr="00D068B6">
        <w:rPr>
          <w:rFonts w:eastAsia="Times New Roman"/>
          <w:i/>
          <w:iCs/>
          <w:lang w:val="en-GB"/>
        </w:rPr>
        <w:t xml:space="preserve"> Fishbone Diagram </w:t>
      </w:r>
      <w:proofErr w:type="gramStart"/>
      <w:r w:rsidRPr="00D068B6">
        <w:rPr>
          <w:rFonts w:eastAsia="Times New Roman"/>
          <w:i/>
          <w:iCs/>
          <w:lang w:val="en-GB"/>
        </w:rPr>
        <w:t>To</w:t>
      </w:r>
      <w:proofErr w:type="gramEnd"/>
      <w:r w:rsidRPr="00D068B6">
        <w:rPr>
          <w:rFonts w:eastAsia="Times New Roman"/>
          <w:i/>
          <w:iCs/>
          <w:lang w:val="en-GB"/>
        </w:rPr>
        <w:t xml:space="preserve"> Determine </w:t>
      </w:r>
      <w:proofErr w:type="gramStart"/>
      <w:r w:rsidRPr="00D068B6">
        <w:rPr>
          <w:rFonts w:eastAsia="Times New Roman"/>
          <w:i/>
          <w:iCs/>
          <w:lang w:val="en-GB"/>
        </w:rPr>
        <w:t>The</w:t>
      </w:r>
      <w:proofErr w:type="gramEnd"/>
      <w:r w:rsidRPr="00D068B6">
        <w:rPr>
          <w:rFonts w:eastAsia="Times New Roman"/>
          <w:i/>
          <w:iCs/>
          <w:lang w:val="en-GB"/>
        </w:rPr>
        <w:t xml:space="preserve"> Risk </w:t>
      </w:r>
      <w:proofErr w:type="gramStart"/>
      <w:r w:rsidRPr="00D068B6">
        <w:rPr>
          <w:rFonts w:eastAsia="Times New Roman"/>
          <w:i/>
          <w:iCs/>
          <w:lang w:val="en-GB"/>
        </w:rPr>
        <w:t>Of</w:t>
      </w:r>
      <w:proofErr w:type="gramEnd"/>
      <w:r w:rsidRPr="00D068B6">
        <w:rPr>
          <w:rFonts w:eastAsia="Times New Roman"/>
          <w:i/>
          <w:iCs/>
          <w:lang w:val="en-GB"/>
        </w:rPr>
        <w:t xml:space="preserve"> </w:t>
      </w:r>
      <w:proofErr w:type="gramStart"/>
      <w:r w:rsidRPr="00D068B6">
        <w:rPr>
          <w:rFonts w:eastAsia="Times New Roman"/>
          <w:i/>
          <w:iCs/>
          <w:lang w:val="en-GB"/>
        </w:rPr>
        <w:t>An</w:t>
      </w:r>
      <w:proofErr w:type="gramEnd"/>
      <w:r w:rsidRPr="00D068B6">
        <w:rPr>
          <w:rFonts w:eastAsia="Times New Roman"/>
          <w:i/>
          <w:iCs/>
          <w:lang w:val="en-GB"/>
        </w:rPr>
        <w:t xml:space="preserve"> Event </w:t>
      </w:r>
      <w:proofErr w:type="gramStart"/>
      <w:r w:rsidRPr="00D068B6">
        <w:rPr>
          <w:rFonts w:eastAsia="Times New Roman"/>
          <w:i/>
          <w:iCs/>
          <w:lang w:val="en-GB"/>
        </w:rPr>
        <w:t>With</w:t>
      </w:r>
      <w:proofErr w:type="gramEnd"/>
      <w:r w:rsidRPr="00D068B6">
        <w:rPr>
          <w:rFonts w:eastAsia="Times New Roman"/>
          <w:i/>
          <w:iCs/>
          <w:lang w:val="en-GB"/>
        </w:rPr>
        <w:t xml:space="preserve"> Multiple Causes</w:t>
      </w:r>
      <w:r w:rsidRPr="00D068B6">
        <w:rPr>
          <w:rFonts w:eastAsia="Times New Roman"/>
          <w:lang w:val="en-GB"/>
        </w:rPr>
        <w:t xml:space="preserve">. [online] ResearchGate. Available at: </w:t>
      </w:r>
      <w:r w:rsidRPr="00D068B6">
        <w:rPr>
          <w:rFonts w:eastAsia="Times New Roman"/>
          <w:lang w:val="en-GB"/>
        </w:rPr>
        <w:lastRenderedPageBreak/>
        <w:t>https://www.researchgate.net/publication/46567642_Application_Of_Fishbone_Diagram_To_Determine_The_Risk_Of_An_Event_With_Multiple_Causes [Accessed 8 Apr. 2026].</w:t>
      </w:r>
    </w:p>
    <w:p w14:paraId="5F4FD969"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Dixon-Woods, M., McNicol, S. and Martin, G. (2012). Ten Challenges in Improving Quality in healthcare: Lessons from the Health Foundation’s Programme Evaluations and Relevant Literature. </w:t>
      </w:r>
      <w:r w:rsidRPr="00D068B6">
        <w:rPr>
          <w:rFonts w:eastAsia="Times New Roman"/>
          <w:i/>
          <w:iCs/>
          <w:lang w:val="en-GB"/>
        </w:rPr>
        <w:t>BMJ Quality &amp; Safety</w:t>
      </w:r>
      <w:r w:rsidRPr="00D068B6">
        <w:rPr>
          <w:rFonts w:eastAsia="Times New Roman"/>
          <w:lang w:val="en-GB"/>
        </w:rPr>
        <w:t xml:space="preserve">, 21(10), pp.876–884. </w:t>
      </w:r>
      <w:proofErr w:type="spellStart"/>
      <w:proofErr w:type="gramStart"/>
      <w:r w:rsidRPr="00D068B6">
        <w:rPr>
          <w:rFonts w:eastAsia="Times New Roman"/>
          <w:lang w:val="en-GB"/>
        </w:rPr>
        <w:t>doi:https</w:t>
      </w:r>
      <w:proofErr w:type="spellEnd"/>
      <w:r w:rsidRPr="00D068B6">
        <w:rPr>
          <w:rFonts w:eastAsia="Times New Roman"/>
          <w:lang w:val="en-GB"/>
        </w:rPr>
        <w:t>://doi.org/10.1136/bmjqs-2011-000760</w:t>
      </w:r>
      <w:proofErr w:type="gramEnd"/>
      <w:r w:rsidRPr="00D068B6">
        <w:rPr>
          <w:rFonts w:eastAsia="Times New Roman"/>
          <w:lang w:val="en-GB"/>
        </w:rPr>
        <w:t>.</w:t>
      </w:r>
    </w:p>
    <w:p w14:paraId="15547C5F" w14:textId="77777777" w:rsidR="00855B86" w:rsidRPr="002D2089" w:rsidRDefault="00855B86" w:rsidP="00AA1732">
      <w:pPr>
        <w:spacing w:before="120" w:after="120" w:line="360" w:lineRule="auto"/>
        <w:jc w:val="both"/>
        <w:rPr>
          <w:rFonts w:eastAsia="Times New Roman"/>
          <w:lang w:val="sv-SE"/>
        </w:rPr>
      </w:pPr>
      <w:r w:rsidRPr="00D068B6">
        <w:rPr>
          <w:rFonts w:eastAsia="Times New Roman"/>
          <w:lang w:val="en-GB"/>
        </w:rPr>
        <w:t xml:space="preserve">Dyer, C. (2011). Regulators are likely to miss failing hospitals now, says Mid Staffordshire head. </w:t>
      </w:r>
      <w:r w:rsidRPr="002D2089">
        <w:rPr>
          <w:rFonts w:eastAsia="Times New Roman"/>
          <w:i/>
          <w:iCs/>
          <w:lang w:val="sv-SE"/>
        </w:rPr>
        <w:t>BMJ</w:t>
      </w:r>
      <w:r w:rsidRPr="002D2089">
        <w:rPr>
          <w:rFonts w:eastAsia="Times New Roman"/>
          <w:lang w:val="sv-SE"/>
        </w:rPr>
        <w:t>, 342(mar18 1), pp.d1778–d1778. doi:https://doi.org/10.1136/bmj.d1778.</w:t>
      </w:r>
    </w:p>
    <w:p w14:paraId="6533F937"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Ferreira, D.C., Vieira, I., Pedro, M.I., Caldas, P. and Varela, M. (2023). Patient satisfaction with healthcare services and the techniques used for its assessment: A systematic literature review and a bibliometric analysis. </w:t>
      </w:r>
      <w:r w:rsidRPr="00D068B6">
        <w:rPr>
          <w:rFonts w:eastAsia="Times New Roman"/>
          <w:i/>
          <w:iCs/>
          <w:lang w:val="en-GB"/>
        </w:rPr>
        <w:t>Healthcare</w:t>
      </w:r>
      <w:r w:rsidRPr="00D068B6">
        <w:rPr>
          <w:rFonts w:eastAsia="Times New Roman"/>
          <w:lang w:val="en-GB"/>
        </w:rPr>
        <w:t xml:space="preserve">, 11(5). </w:t>
      </w:r>
      <w:proofErr w:type="spellStart"/>
      <w:proofErr w:type="gramStart"/>
      <w:r w:rsidRPr="00D068B6">
        <w:rPr>
          <w:rFonts w:eastAsia="Times New Roman"/>
          <w:lang w:val="en-GB"/>
        </w:rPr>
        <w:t>doi:https</w:t>
      </w:r>
      <w:proofErr w:type="spellEnd"/>
      <w:r w:rsidRPr="00D068B6">
        <w:rPr>
          <w:rFonts w:eastAsia="Times New Roman"/>
          <w:lang w:val="en-GB"/>
        </w:rPr>
        <w:t>://doi.org/10.3390/healthcare11050639</w:t>
      </w:r>
      <w:proofErr w:type="gramEnd"/>
      <w:r w:rsidRPr="00D068B6">
        <w:rPr>
          <w:rFonts w:eastAsia="Times New Roman"/>
          <w:lang w:val="en-GB"/>
        </w:rPr>
        <w:t>.</w:t>
      </w:r>
    </w:p>
    <w:p w14:paraId="15EC8F5F"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Francis, R. (2010). </w:t>
      </w:r>
      <w:r w:rsidRPr="00D068B6">
        <w:rPr>
          <w:rFonts w:eastAsia="Times New Roman"/>
          <w:i/>
          <w:iCs/>
          <w:lang w:val="en-GB"/>
        </w:rPr>
        <w:t>The Mid Staffordshire NHS</w:t>
      </w:r>
      <w:r w:rsidRPr="00D068B6">
        <w:rPr>
          <w:rFonts w:ascii="Tahoma" w:eastAsia="Times New Roman" w:hAnsi="Tahoma" w:cs="Tahoma"/>
          <w:i/>
          <w:iCs/>
          <w:lang w:val="en-GB"/>
        </w:rPr>
        <w:t>�</w:t>
      </w:r>
      <w:r w:rsidRPr="00D068B6">
        <w:rPr>
          <w:rFonts w:eastAsia="Times New Roman"/>
          <w:i/>
          <w:iCs/>
          <w:lang w:val="en-GB"/>
        </w:rPr>
        <w:t xml:space="preserve"> Foundation Trust Inquiry</w:t>
      </w:r>
      <w:r w:rsidRPr="00D068B6">
        <w:rPr>
          <w:rFonts w:ascii="Tahoma" w:eastAsia="Times New Roman" w:hAnsi="Tahoma" w:cs="Tahoma"/>
          <w:i/>
          <w:iCs/>
          <w:lang w:val="en-GB"/>
        </w:rPr>
        <w:t>�</w:t>
      </w:r>
      <w:r w:rsidRPr="00D068B6">
        <w:rPr>
          <w:rFonts w:eastAsia="Times New Roman"/>
          <w:i/>
          <w:iCs/>
          <w:lang w:val="en-GB"/>
        </w:rPr>
        <w:t xml:space="preserve"> Independent Inquiry into care provided by Mid Staffordshire NHS Foundation Trust</w:t>
      </w:r>
      <w:r w:rsidRPr="00D068B6">
        <w:rPr>
          <w:rFonts w:eastAsia="Times New Roman"/>
          <w:lang w:val="en-GB"/>
        </w:rPr>
        <w:t>. [online] Available at: https://assets.publishing.service.gov.uk/media/5a7c1b11e5274a1f5cc75d16/0375_i.pdf [Accessed 8 Apr. 2026].</w:t>
      </w:r>
    </w:p>
    <w:p w14:paraId="2F44E191"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Francis, R. (2013a). </w:t>
      </w:r>
      <w:r w:rsidRPr="00D068B6">
        <w:rPr>
          <w:rFonts w:eastAsia="Times New Roman"/>
          <w:i/>
          <w:iCs/>
          <w:lang w:val="en-GB"/>
        </w:rPr>
        <w:t xml:space="preserve">The Mid Sta </w:t>
      </w:r>
      <w:proofErr w:type="spellStart"/>
      <w:r w:rsidRPr="00D068B6">
        <w:rPr>
          <w:rFonts w:eastAsia="Times New Roman"/>
          <w:i/>
          <w:iCs/>
          <w:lang w:val="en-GB"/>
        </w:rPr>
        <w:t>ffor</w:t>
      </w:r>
      <w:proofErr w:type="spellEnd"/>
      <w:r w:rsidRPr="00D068B6">
        <w:rPr>
          <w:rFonts w:eastAsia="Times New Roman"/>
          <w:i/>
          <w:iCs/>
          <w:lang w:val="en-GB"/>
        </w:rPr>
        <w:t xml:space="preserve"> </w:t>
      </w:r>
      <w:proofErr w:type="spellStart"/>
      <w:r w:rsidRPr="00D068B6">
        <w:rPr>
          <w:rFonts w:eastAsia="Times New Roman"/>
          <w:i/>
          <w:iCs/>
          <w:lang w:val="en-GB"/>
        </w:rPr>
        <w:t>dshir</w:t>
      </w:r>
      <w:proofErr w:type="spellEnd"/>
      <w:r w:rsidRPr="00D068B6">
        <w:rPr>
          <w:rFonts w:eastAsia="Times New Roman"/>
          <w:i/>
          <w:iCs/>
          <w:lang w:val="en-GB"/>
        </w:rPr>
        <w:t xml:space="preserve"> e NHS Foundation Trust Public Inquiry Report of the Mid Staffordshire NHS Foundation Trust Public Inquiry Volume 3: Present and future Annexes</w:t>
      </w:r>
      <w:r w:rsidRPr="00D068B6">
        <w:rPr>
          <w:rFonts w:eastAsia="Times New Roman"/>
          <w:lang w:val="en-GB"/>
        </w:rPr>
        <w:t>. [online] Available at: https://www.shropscommunityhealth.nhs.uk/content/doclib/10827.pdf [Accessed 8 Apr. 2026].</w:t>
      </w:r>
    </w:p>
    <w:p w14:paraId="008E380B"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Francis, R. (2013b). </w:t>
      </w:r>
      <w:r w:rsidRPr="00D068B6">
        <w:rPr>
          <w:rFonts w:eastAsia="Times New Roman"/>
          <w:i/>
          <w:iCs/>
          <w:lang w:val="en-GB"/>
        </w:rPr>
        <w:t>The Mid Staffordshire NHS Foundation Trust Public Inquiry Report of the Mid Staffordshire NHS Foundation Trust Public Inquiry Executive Summary HC 947</w:t>
      </w:r>
      <w:r w:rsidRPr="00D068B6">
        <w:rPr>
          <w:rFonts w:eastAsia="Times New Roman"/>
          <w:lang w:val="en-GB"/>
        </w:rPr>
        <w:t xml:space="preserve">. [online] </w:t>
      </w:r>
      <w:r w:rsidRPr="00D068B6">
        <w:rPr>
          <w:rFonts w:eastAsia="Times New Roman"/>
          <w:i/>
          <w:iCs/>
          <w:lang w:val="en-GB"/>
        </w:rPr>
        <w:t>GOV.UK</w:t>
      </w:r>
      <w:r w:rsidRPr="00D068B6">
        <w:rPr>
          <w:rFonts w:eastAsia="Times New Roman"/>
          <w:lang w:val="en-GB"/>
        </w:rPr>
        <w:t>. Available at: https://assets.publishing.service.gov.uk/government/uploads/system/uploads/attachment_data/file/279124/0947.pdf [Accessed 8 Apr. 2026].</w:t>
      </w:r>
    </w:p>
    <w:p w14:paraId="6B08B298"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Francis, R. (2013c). </w:t>
      </w:r>
      <w:r w:rsidRPr="00D068B6">
        <w:rPr>
          <w:rFonts w:eastAsia="Times New Roman"/>
          <w:i/>
          <w:iCs/>
          <w:lang w:val="en-GB"/>
        </w:rPr>
        <w:t>The Mid Staffordshire NHS Foundation Trust Public Inquiry Report of the Mid Staffordshire NHS Foundation Trust Public Inquiry Volume 1: Analysis of evidence and lessons learned (part 1)</w:t>
      </w:r>
      <w:r w:rsidRPr="00D068B6">
        <w:rPr>
          <w:rFonts w:eastAsia="Times New Roman"/>
          <w:lang w:val="en-GB"/>
        </w:rPr>
        <w:t>. [online] Available at: https://assets.publishing.service.gov.uk/media/5a7c9bec40f0b65b3de09fde/0898_i.pdf [Accessed 8 Apr. 2026].</w:t>
      </w:r>
    </w:p>
    <w:p w14:paraId="47B85EB1"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Healthcare Commission (2009). </w:t>
      </w:r>
      <w:r w:rsidRPr="00D068B6">
        <w:rPr>
          <w:rFonts w:eastAsia="Times New Roman"/>
          <w:i/>
          <w:iCs/>
          <w:lang w:val="en-GB"/>
        </w:rPr>
        <w:t>Investigation into Mid Staffordshire NHS Foundation Trust</w:t>
      </w:r>
      <w:r w:rsidRPr="00D068B6">
        <w:rPr>
          <w:rFonts w:eastAsia="Times New Roman"/>
          <w:lang w:val="en-GB"/>
        </w:rPr>
        <w:t>. [online] Available at: https://cdn.ps.emap.com/wp-</w:t>
      </w:r>
      <w:r w:rsidRPr="00D068B6">
        <w:rPr>
          <w:rFonts w:eastAsia="Times New Roman"/>
          <w:lang w:val="en-GB"/>
        </w:rPr>
        <w:lastRenderedPageBreak/>
        <w:t>content/uploads/sites/3/2009/06/Investigation_into_Mid_Staffordshire_NHS_Foundation_Trust.pdf [Accessed 8 Apr. 2026].</w:t>
      </w:r>
    </w:p>
    <w:p w14:paraId="071579DB"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Ishaq, A.A., Kabir Auwal and Abdullahi (2023). Relevance of System Theory to Open and Close Systems in Organisational Management. </w:t>
      </w:r>
      <w:r w:rsidRPr="00D068B6">
        <w:rPr>
          <w:rFonts w:eastAsia="Times New Roman"/>
          <w:i/>
          <w:iCs/>
          <w:lang w:val="en-GB"/>
        </w:rPr>
        <w:t>ResearchGate</w:t>
      </w:r>
      <w:r w:rsidRPr="00D068B6">
        <w:rPr>
          <w:rFonts w:eastAsia="Times New Roman"/>
          <w:lang w:val="en-GB"/>
        </w:rPr>
        <w:t>, 7(1), p.145.</w:t>
      </w:r>
    </w:p>
    <w:p w14:paraId="5DF079F5"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Kane, R. (2018). </w:t>
      </w:r>
      <w:r w:rsidRPr="00D068B6">
        <w:rPr>
          <w:rFonts w:eastAsia="Times New Roman"/>
          <w:i/>
          <w:iCs/>
          <w:lang w:val="en-GB"/>
        </w:rPr>
        <w:t>How to use the fishbone tool for root cause analysis</w:t>
      </w:r>
      <w:r w:rsidRPr="00D068B6">
        <w:rPr>
          <w:rFonts w:eastAsia="Times New Roman"/>
          <w:lang w:val="en-GB"/>
        </w:rPr>
        <w:t xml:space="preserve">. [online] </w:t>
      </w:r>
      <w:r w:rsidRPr="00D068B6">
        <w:rPr>
          <w:rFonts w:eastAsia="Times New Roman"/>
          <w:i/>
          <w:iCs/>
          <w:lang w:val="en-GB"/>
        </w:rPr>
        <w:t>CMS.gov</w:t>
      </w:r>
      <w:r w:rsidRPr="00D068B6">
        <w:rPr>
          <w:rFonts w:eastAsia="Times New Roman"/>
          <w:lang w:val="en-GB"/>
        </w:rPr>
        <w:t>. Available at: https://www.cms.gov/medicare/provider-enrollment-and-certification/qapi/downloads/fishbonerevised.pdf [Accessed 8 Apr. 2026].</w:t>
      </w:r>
    </w:p>
    <w:p w14:paraId="6D2D990C"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Lynas, K. (2015). The leadership response to the Francis report. </w:t>
      </w:r>
      <w:r w:rsidRPr="00D068B6">
        <w:rPr>
          <w:rFonts w:eastAsia="Times New Roman"/>
          <w:i/>
          <w:iCs/>
          <w:lang w:val="en-GB"/>
        </w:rPr>
        <w:t>Future Hospital Journal</w:t>
      </w:r>
      <w:r w:rsidRPr="00D068B6">
        <w:rPr>
          <w:rFonts w:eastAsia="Times New Roman"/>
          <w:lang w:val="en-GB"/>
        </w:rPr>
        <w:t xml:space="preserve">, 2(3), pp.203–208. </w:t>
      </w:r>
      <w:proofErr w:type="spellStart"/>
      <w:proofErr w:type="gramStart"/>
      <w:r w:rsidRPr="00D068B6">
        <w:rPr>
          <w:rFonts w:eastAsia="Times New Roman"/>
          <w:lang w:val="en-GB"/>
        </w:rPr>
        <w:t>doi:https</w:t>
      </w:r>
      <w:proofErr w:type="spellEnd"/>
      <w:r w:rsidRPr="00D068B6">
        <w:rPr>
          <w:rFonts w:eastAsia="Times New Roman"/>
          <w:lang w:val="en-GB"/>
        </w:rPr>
        <w:t>://doi.org/10.7861/futurehosp.2-3-203</w:t>
      </w:r>
      <w:proofErr w:type="gramEnd"/>
      <w:r w:rsidRPr="00D068B6">
        <w:rPr>
          <w:rFonts w:eastAsia="Times New Roman"/>
          <w:lang w:val="en-GB"/>
        </w:rPr>
        <w:t>.</w:t>
      </w:r>
    </w:p>
    <w:p w14:paraId="09555594"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Moore, L., Lavoie, A., Bourgeois, G. and Lapointe, J. (2015). Donabedian’s structure-process-outcome quality of care model: Validation in an integrated trauma system. </w:t>
      </w:r>
      <w:r w:rsidRPr="00D068B6">
        <w:rPr>
          <w:rFonts w:eastAsia="Times New Roman"/>
          <w:i/>
          <w:iCs/>
          <w:lang w:val="en-GB"/>
        </w:rPr>
        <w:t>The journal of trauma and acute care surgery</w:t>
      </w:r>
      <w:r w:rsidRPr="00D068B6">
        <w:rPr>
          <w:rFonts w:eastAsia="Times New Roman"/>
          <w:lang w:val="en-GB"/>
        </w:rPr>
        <w:t xml:space="preserve">, 78(6), pp.1168–75. </w:t>
      </w:r>
      <w:proofErr w:type="spellStart"/>
      <w:proofErr w:type="gramStart"/>
      <w:r w:rsidRPr="00D068B6">
        <w:rPr>
          <w:rFonts w:eastAsia="Times New Roman"/>
          <w:lang w:val="en-GB"/>
        </w:rPr>
        <w:t>doi:https</w:t>
      </w:r>
      <w:proofErr w:type="spellEnd"/>
      <w:r w:rsidRPr="00D068B6">
        <w:rPr>
          <w:rFonts w:eastAsia="Times New Roman"/>
          <w:lang w:val="en-GB"/>
        </w:rPr>
        <w:t>://doi.org/10.1097/TA.0000000000000663</w:t>
      </w:r>
      <w:proofErr w:type="gramEnd"/>
      <w:r w:rsidRPr="00D068B6">
        <w:rPr>
          <w:rFonts w:eastAsia="Times New Roman"/>
          <w:lang w:val="en-GB"/>
        </w:rPr>
        <w:t>.</w:t>
      </w:r>
    </w:p>
    <w:p w14:paraId="29C0B7C1"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Puri, I., Tadi, P. and Hollingshead, C.M. (2023). </w:t>
      </w:r>
      <w:r w:rsidRPr="00D068B6">
        <w:rPr>
          <w:rFonts w:eastAsia="Times New Roman"/>
          <w:i/>
          <w:iCs/>
          <w:lang w:val="en-GB"/>
        </w:rPr>
        <w:t>Quality improvement</w:t>
      </w:r>
      <w:r w:rsidRPr="00D068B6">
        <w:rPr>
          <w:rFonts w:eastAsia="Times New Roman"/>
          <w:lang w:val="en-GB"/>
        </w:rPr>
        <w:t>. [online] PubMed. Available at: https://www.ncbi.nlm.nih.gov/books/NBK556097/ [Accessed 8 Apr. 2026].</w:t>
      </w:r>
    </w:p>
    <w:p w14:paraId="6156284D"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Quality-One (2024). </w:t>
      </w:r>
      <w:r w:rsidRPr="00D068B6">
        <w:rPr>
          <w:rFonts w:eastAsia="Times New Roman"/>
          <w:i/>
          <w:iCs/>
          <w:lang w:val="en-GB"/>
        </w:rPr>
        <w:t>Root Cause Analysis and the 5 Whys | Quality-One</w:t>
      </w:r>
      <w:r w:rsidRPr="00D068B6">
        <w:rPr>
          <w:rFonts w:eastAsia="Times New Roman"/>
          <w:lang w:val="en-GB"/>
        </w:rPr>
        <w:t>. [online] Quality-One | Quality and Reliability Consulting - Training - Facilitation. Available at: https://quality-one.com/rca/root-cause-analysis-and-the-5-whys/ [Accessed 8 Apr. 2026].</w:t>
      </w:r>
    </w:p>
    <w:p w14:paraId="4154ECDC"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Rafferty, A.M. and Leary, A. (2023). Nursing notes on a scandal. </w:t>
      </w:r>
      <w:r w:rsidRPr="00D068B6">
        <w:rPr>
          <w:rFonts w:eastAsia="Times New Roman"/>
          <w:i/>
          <w:iCs/>
          <w:lang w:val="en-GB"/>
        </w:rPr>
        <w:t>Future Healthcare Journal</w:t>
      </w:r>
      <w:r w:rsidRPr="00D068B6">
        <w:rPr>
          <w:rFonts w:eastAsia="Times New Roman"/>
          <w:lang w:val="en-GB"/>
        </w:rPr>
        <w:t xml:space="preserve">, 10(1), pp.3–6. </w:t>
      </w:r>
      <w:proofErr w:type="spellStart"/>
      <w:proofErr w:type="gramStart"/>
      <w:r w:rsidRPr="00D068B6">
        <w:rPr>
          <w:rFonts w:eastAsia="Times New Roman"/>
          <w:lang w:val="en-GB"/>
        </w:rPr>
        <w:t>doi:https</w:t>
      </w:r>
      <w:proofErr w:type="spellEnd"/>
      <w:r w:rsidRPr="00D068B6">
        <w:rPr>
          <w:rFonts w:eastAsia="Times New Roman"/>
          <w:lang w:val="en-GB"/>
        </w:rPr>
        <w:t>://doi.org/10.7861/fhj.2023-FR102</w:t>
      </w:r>
      <w:proofErr w:type="gramEnd"/>
      <w:r w:rsidRPr="00D068B6">
        <w:rPr>
          <w:rFonts w:eastAsia="Times New Roman"/>
          <w:lang w:val="en-GB"/>
        </w:rPr>
        <w:t>.</w:t>
      </w:r>
    </w:p>
    <w:p w14:paraId="720F9A6C"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Shabani, T., Jerie, S. and Shabani, T. (2023). A comprehensive review of the </w:t>
      </w:r>
      <w:proofErr w:type="spellStart"/>
      <w:r w:rsidRPr="00D068B6">
        <w:rPr>
          <w:rFonts w:eastAsia="Times New Roman"/>
          <w:lang w:val="en-GB"/>
        </w:rPr>
        <w:t>swiss</w:t>
      </w:r>
      <w:proofErr w:type="spellEnd"/>
      <w:r w:rsidRPr="00D068B6">
        <w:rPr>
          <w:rFonts w:eastAsia="Times New Roman"/>
          <w:lang w:val="en-GB"/>
        </w:rPr>
        <w:t xml:space="preserve"> cheese model in risk management. </w:t>
      </w:r>
      <w:r w:rsidRPr="00D068B6">
        <w:rPr>
          <w:rFonts w:eastAsia="Times New Roman"/>
          <w:i/>
          <w:iCs/>
          <w:lang w:val="en-GB"/>
        </w:rPr>
        <w:t>Safety in Extreme Environments</w:t>
      </w:r>
      <w:r w:rsidRPr="00D068B6">
        <w:rPr>
          <w:rFonts w:eastAsia="Times New Roman"/>
          <w:lang w:val="en-GB"/>
        </w:rPr>
        <w:t xml:space="preserve">, 6(6), pp.43–57. </w:t>
      </w:r>
      <w:proofErr w:type="spellStart"/>
      <w:proofErr w:type="gramStart"/>
      <w:r w:rsidRPr="00D068B6">
        <w:rPr>
          <w:rFonts w:eastAsia="Times New Roman"/>
          <w:lang w:val="en-GB"/>
        </w:rPr>
        <w:t>doi:https</w:t>
      </w:r>
      <w:proofErr w:type="spellEnd"/>
      <w:r w:rsidRPr="00D068B6">
        <w:rPr>
          <w:rFonts w:eastAsia="Times New Roman"/>
          <w:lang w:val="en-GB"/>
        </w:rPr>
        <w:t>://doi.org/10.1007/s42797-023-00091-7</w:t>
      </w:r>
      <w:proofErr w:type="gramEnd"/>
      <w:r w:rsidRPr="00D068B6">
        <w:rPr>
          <w:rFonts w:eastAsia="Times New Roman"/>
          <w:lang w:val="en-GB"/>
        </w:rPr>
        <w:t>.</w:t>
      </w:r>
    </w:p>
    <w:p w14:paraId="5BA40DA7" w14:textId="77777777" w:rsidR="00855B86" w:rsidRPr="00D068B6" w:rsidRDefault="00855B86" w:rsidP="00AA1732">
      <w:pPr>
        <w:spacing w:before="120" w:after="120" w:line="360" w:lineRule="auto"/>
        <w:jc w:val="both"/>
        <w:rPr>
          <w:rFonts w:eastAsia="Times New Roman"/>
          <w:lang w:val="en-GB"/>
        </w:rPr>
      </w:pPr>
      <w:proofErr w:type="spellStart"/>
      <w:r w:rsidRPr="00D068B6">
        <w:rPr>
          <w:rFonts w:eastAsia="Times New Roman"/>
          <w:lang w:val="en-GB"/>
        </w:rPr>
        <w:t>Thorlby</w:t>
      </w:r>
      <w:proofErr w:type="spellEnd"/>
      <w:r w:rsidRPr="00D068B6">
        <w:rPr>
          <w:rFonts w:eastAsia="Times New Roman"/>
          <w:lang w:val="en-GB"/>
        </w:rPr>
        <w:t xml:space="preserve">, R., Smith, J., Williams, S. and Dayan, M. (2014). </w:t>
      </w:r>
      <w:r w:rsidRPr="00D068B6">
        <w:rPr>
          <w:rFonts w:eastAsia="Times New Roman"/>
          <w:i/>
          <w:iCs/>
          <w:lang w:val="en-GB"/>
        </w:rPr>
        <w:t>The response of acute trusts in England Research report</w:t>
      </w:r>
      <w:r w:rsidRPr="00D068B6">
        <w:rPr>
          <w:rFonts w:eastAsia="Times New Roman"/>
          <w:lang w:val="en-GB"/>
        </w:rPr>
        <w:t>. [online] Available at: https://www.nuffieldtrust.org.uk/sites/default/files/2017-01/francis-report-one-year-on-web-final.pdf [Accessed 8 Apr. 2026].</w:t>
      </w:r>
    </w:p>
    <w:p w14:paraId="3FACB994"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Titcombe, J. (2025). We need to rethink the ‘scandal’ narrative in the NHS. </w:t>
      </w:r>
      <w:r w:rsidRPr="00D068B6">
        <w:rPr>
          <w:rFonts w:eastAsia="Times New Roman"/>
          <w:i/>
          <w:iCs/>
          <w:lang w:val="en-GB"/>
        </w:rPr>
        <w:t>BMJ</w:t>
      </w:r>
      <w:r w:rsidRPr="00D068B6">
        <w:rPr>
          <w:rFonts w:eastAsia="Times New Roman"/>
          <w:lang w:val="en-GB"/>
        </w:rPr>
        <w:t xml:space="preserve">, 391, p.r2324. </w:t>
      </w:r>
      <w:proofErr w:type="spellStart"/>
      <w:proofErr w:type="gramStart"/>
      <w:r w:rsidRPr="00D068B6">
        <w:rPr>
          <w:rFonts w:eastAsia="Times New Roman"/>
          <w:lang w:val="en-GB"/>
        </w:rPr>
        <w:t>doi:https</w:t>
      </w:r>
      <w:proofErr w:type="spellEnd"/>
      <w:r w:rsidRPr="00D068B6">
        <w:rPr>
          <w:rFonts w:eastAsia="Times New Roman"/>
          <w:lang w:val="en-GB"/>
        </w:rPr>
        <w:t>://doi.org/10.1136/bmj.r2324</w:t>
      </w:r>
      <w:proofErr w:type="gramEnd"/>
      <w:r w:rsidRPr="00D068B6">
        <w:rPr>
          <w:rFonts w:eastAsia="Times New Roman"/>
          <w:lang w:val="en-GB"/>
        </w:rPr>
        <w:t>.</w:t>
      </w:r>
    </w:p>
    <w:p w14:paraId="60582A8C" w14:textId="77777777" w:rsidR="00855B86" w:rsidRPr="00D068B6" w:rsidRDefault="00855B86" w:rsidP="00AA1732">
      <w:pPr>
        <w:spacing w:before="120" w:after="120" w:line="360" w:lineRule="auto"/>
        <w:jc w:val="both"/>
        <w:rPr>
          <w:rFonts w:eastAsia="Times New Roman"/>
          <w:lang w:val="en-GB"/>
        </w:rPr>
      </w:pPr>
      <w:proofErr w:type="spellStart"/>
      <w:r w:rsidRPr="00D068B6">
        <w:rPr>
          <w:rFonts w:eastAsia="Times New Roman"/>
          <w:lang w:val="en-GB"/>
        </w:rPr>
        <w:t>Triggle</w:t>
      </w:r>
      <w:proofErr w:type="spellEnd"/>
      <w:r w:rsidRPr="00D068B6">
        <w:rPr>
          <w:rFonts w:eastAsia="Times New Roman"/>
          <w:lang w:val="en-GB"/>
        </w:rPr>
        <w:t xml:space="preserve">, N. (2013). Stafford Hospital: the scandal that shames the NHS. </w:t>
      </w:r>
      <w:r w:rsidRPr="00D068B6">
        <w:rPr>
          <w:rFonts w:eastAsia="Times New Roman"/>
          <w:i/>
          <w:iCs/>
          <w:lang w:val="en-GB"/>
        </w:rPr>
        <w:t>BBC News</w:t>
      </w:r>
      <w:r w:rsidRPr="00D068B6">
        <w:rPr>
          <w:rFonts w:eastAsia="Times New Roman"/>
          <w:lang w:val="en-GB"/>
        </w:rPr>
        <w:t>. [online] 4 Feb. Available at: https://www.bbc.com/news/health-21244190 [Accessed 8 Apr. 2026].</w:t>
      </w:r>
    </w:p>
    <w:p w14:paraId="31651726"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lastRenderedPageBreak/>
        <w:t xml:space="preserve">While, A. (2015). Can We Learn from the Mid-Staffordshire Inquiry or Is It Always Someone Else’s problem? </w:t>
      </w:r>
      <w:r w:rsidRPr="00D068B6">
        <w:rPr>
          <w:rFonts w:eastAsia="Times New Roman"/>
          <w:i/>
          <w:iCs/>
          <w:lang w:val="en-GB"/>
        </w:rPr>
        <w:t>London Journal of Primary Care</w:t>
      </w:r>
      <w:r w:rsidRPr="00D068B6">
        <w:rPr>
          <w:rFonts w:eastAsia="Times New Roman"/>
          <w:lang w:val="en-GB"/>
        </w:rPr>
        <w:t xml:space="preserve">, 7(2), pp.23–24. </w:t>
      </w:r>
      <w:proofErr w:type="spellStart"/>
      <w:proofErr w:type="gramStart"/>
      <w:r w:rsidRPr="00D068B6">
        <w:rPr>
          <w:rFonts w:eastAsia="Times New Roman"/>
          <w:lang w:val="en-GB"/>
        </w:rPr>
        <w:t>doi:https</w:t>
      </w:r>
      <w:proofErr w:type="spellEnd"/>
      <w:r w:rsidRPr="00D068B6">
        <w:rPr>
          <w:rFonts w:eastAsia="Times New Roman"/>
          <w:lang w:val="en-GB"/>
        </w:rPr>
        <w:t>://doi.org/10.1080/17571472.2015.11493431</w:t>
      </w:r>
      <w:proofErr w:type="gramEnd"/>
      <w:r w:rsidRPr="00D068B6">
        <w:rPr>
          <w:rFonts w:eastAsia="Times New Roman"/>
          <w:lang w:val="en-GB"/>
        </w:rPr>
        <w:t>.</w:t>
      </w:r>
    </w:p>
    <w:p w14:paraId="0E35E1ED"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Wood, H. (2013). Mid Staffs is evidence of all that is wrong with NHS management. </w:t>
      </w:r>
      <w:r w:rsidRPr="00D068B6">
        <w:rPr>
          <w:rFonts w:eastAsia="Times New Roman"/>
          <w:i/>
          <w:iCs/>
          <w:lang w:val="en-GB"/>
        </w:rPr>
        <w:t>BMJ</w:t>
      </w:r>
      <w:r w:rsidRPr="00D068B6">
        <w:rPr>
          <w:rFonts w:eastAsia="Times New Roman"/>
          <w:lang w:val="en-GB"/>
        </w:rPr>
        <w:t xml:space="preserve">, 346(feb06 1), </w:t>
      </w:r>
      <w:proofErr w:type="gramStart"/>
      <w:r w:rsidRPr="00D068B6">
        <w:rPr>
          <w:rFonts w:eastAsia="Times New Roman"/>
          <w:lang w:val="en-GB"/>
        </w:rPr>
        <w:t>pp.f</w:t>
      </w:r>
      <w:proofErr w:type="gramEnd"/>
      <w:r w:rsidRPr="00D068B6">
        <w:rPr>
          <w:rFonts w:eastAsia="Times New Roman"/>
          <w:lang w:val="en-GB"/>
        </w:rPr>
        <w:t xml:space="preserve">774–f774. </w:t>
      </w:r>
      <w:proofErr w:type="spellStart"/>
      <w:proofErr w:type="gramStart"/>
      <w:r w:rsidRPr="00D068B6">
        <w:rPr>
          <w:rFonts w:eastAsia="Times New Roman"/>
          <w:lang w:val="en-GB"/>
        </w:rPr>
        <w:t>doi:https</w:t>
      </w:r>
      <w:proofErr w:type="spellEnd"/>
      <w:r w:rsidRPr="00D068B6">
        <w:rPr>
          <w:rFonts w:eastAsia="Times New Roman"/>
          <w:lang w:val="en-GB"/>
        </w:rPr>
        <w:t>://doi.org/10.1136/bmj.f774</w:t>
      </w:r>
      <w:proofErr w:type="gramEnd"/>
      <w:r w:rsidRPr="00D068B6">
        <w:rPr>
          <w:rFonts w:eastAsia="Times New Roman"/>
          <w:lang w:val="en-GB"/>
        </w:rPr>
        <w:t>.</w:t>
      </w:r>
    </w:p>
    <w:p w14:paraId="442901C3" w14:textId="77777777" w:rsidR="00855B86" w:rsidRPr="00D068B6" w:rsidRDefault="00855B86" w:rsidP="00AA1732">
      <w:pPr>
        <w:spacing w:before="120" w:after="120" w:line="360" w:lineRule="auto"/>
        <w:jc w:val="both"/>
        <w:rPr>
          <w:rFonts w:eastAsia="Times New Roman"/>
          <w:lang w:val="en-GB"/>
        </w:rPr>
      </w:pPr>
      <w:r w:rsidRPr="00D068B6">
        <w:rPr>
          <w:rFonts w:eastAsia="Times New Roman"/>
          <w:lang w:val="en-GB"/>
        </w:rPr>
        <w:t xml:space="preserve">Woodmansey, P. (2011). Mid Staffordshire NHS Foundation Trust: surviving the storm. </w:t>
      </w:r>
      <w:r w:rsidRPr="00D068B6">
        <w:rPr>
          <w:rFonts w:eastAsia="Times New Roman"/>
          <w:i/>
          <w:iCs/>
          <w:lang w:val="en-GB"/>
        </w:rPr>
        <w:t>Clinical Medicine</w:t>
      </w:r>
      <w:r w:rsidRPr="00D068B6">
        <w:rPr>
          <w:rFonts w:eastAsia="Times New Roman"/>
          <w:lang w:val="en-GB"/>
        </w:rPr>
        <w:t xml:space="preserve">, 11(1), pp.17–19. </w:t>
      </w:r>
      <w:proofErr w:type="spellStart"/>
      <w:proofErr w:type="gramStart"/>
      <w:r w:rsidRPr="00D068B6">
        <w:rPr>
          <w:rFonts w:eastAsia="Times New Roman"/>
          <w:lang w:val="en-GB"/>
        </w:rPr>
        <w:t>doi:https</w:t>
      </w:r>
      <w:proofErr w:type="spellEnd"/>
      <w:r w:rsidRPr="00D068B6">
        <w:rPr>
          <w:rFonts w:eastAsia="Times New Roman"/>
          <w:lang w:val="en-GB"/>
        </w:rPr>
        <w:t>://doi.org/10.7861/clinmedicine.11-1-17</w:t>
      </w:r>
      <w:proofErr w:type="gramEnd"/>
      <w:r w:rsidRPr="00D068B6">
        <w:rPr>
          <w:rFonts w:eastAsia="Times New Roman"/>
          <w:lang w:val="en-GB"/>
        </w:rPr>
        <w:t>.</w:t>
      </w:r>
    </w:p>
    <w:p w14:paraId="7435664F" w14:textId="77777777" w:rsidR="00855B86" w:rsidRPr="00D068B6" w:rsidRDefault="00855B86" w:rsidP="00855B86">
      <w:pPr>
        <w:spacing w:before="120" w:after="120" w:line="360" w:lineRule="auto"/>
        <w:ind w:left="720"/>
        <w:jc w:val="both"/>
        <w:rPr>
          <w:rFonts w:eastAsia="Times New Roman"/>
          <w:sz w:val="24"/>
          <w:szCs w:val="24"/>
          <w:lang w:val="en-GB"/>
        </w:rPr>
      </w:pPr>
    </w:p>
    <w:p w14:paraId="3FA2E80D" w14:textId="77777777" w:rsidR="00855B86" w:rsidRPr="00D068B6" w:rsidRDefault="00855B86" w:rsidP="00855B86">
      <w:pPr>
        <w:spacing w:before="120" w:after="120" w:line="360" w:lineRule="auto"/>
        <w:jc w:val="both"/>
        <w:rPr>
          <w:rFonts w:eastAsia="Times New Roman"/>
          <w:lang w:val="en-GB"/>
        </w:rPr>
      </w:pPr>
    </w:p>
    <w:p w14:paraId="67ACFE3B" w14:textId="77777777" w:rsidR="00855B86" w:rsidRPr="00D068B6" w:rsidRDefault="00855B86" w:rsidP="00855B86">
      <w:pPr>
        <w:spacing w:before="120" w:after="120" w:line="360" w:lineRule="auto"/>
        <w:jc w:val="both"/>
        <w:rPr>
          <w:rFonts w:eastAsia="Times New Roman"/>
          <w:lang w:val="en-GB"/>
        </w:rPr>
      </w:pPr>
    </w:p>
    <w:p w14:paraId="5D2AA6E5" w14:textId="77777777" w:rsidR="008B2AA1" w:rsidRPr="00D068B6" w:rsidRDefault="008B2AA1" w:rsidP="00855B86">
      <w:pPr>
        <w:spacing w:before="120" w:after="120" w:line="360" w:lineRule="auto"/>
        <w:rPr>
          <w:lang w:val="en-GB"/>
        </w:rPr>
      </w:pPr>
    </w:p>
    <w:sectPr w:rsidR="008B2AA1" w:rsidRPr="00D068B6" w:rsidSect="00E36DCB">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9C14B" w14:textId="77777777" w:rsidR="00337542" w:rsidRDefault="00337542">
      <w:pPr>
        <w:spacing w:line="240" w:lineRule="auto"/>
      </w:pPr>
      <w:r>
        <w:separator/>
      </w:r>
    </w:p>
  </w:endnote>
  <w:endnote w:type="continuationSeparator" w:id="0">
    <w:p w14:paraId="010BF761" w14:textId="77777777" w:rsidR="00337542" w:rsidRDefault="003375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948693"/>
      <w:docPartObj>
        <w:docPartGallery w:val="Page Numbers (Bottom of Page)"/>
        <w:docPartUnique/>
      </w:docPartObj>
    </w:sdtPr>
    <w:sdtEndPr>
      <w:rPr>
        <w:noProof/>
      </w:rPr>
    </w:sdtEndPr>
    <w:sdtContent>
      <w:p w14:paraId="24CE463E" w14:textId="77777777" w:rsidR="00D2346C" w:rsidRDefault="00BF0F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696C3A" w14:textId="77777777" w:rsidR="00D2346C" w:rsidRDefault="00D23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31C7A" w14:textId="77777777" w:rsidR="00337542" w:rsidRDefault="00337542">
      <w:pPr>
        <w:spacing w:line="240" w:lineRule="auto"/>
      </w:pPr>
      <w:r>
        <w:separator/>
      </w:r>
    </w:p>
  </w:footnote>
  <w:footnote w:type="continuationSeparator" w:id="0">
    <w:p w14:paraId="749CD241" w14:textId="77777777" w:rsidR="00337542" w:rsidRDefault="003375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74F84"/>
    <w:multiLevelType w:val="multilevel"/>
    <w:tmpl w:val="5F0471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43432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B86"/>
    <w:rsid w:val="000E4F5A"/>
    <w:rsid w:val="001139BD"/>
    <w:rsid w:val="002D2089"/>
    <w:rsid w:val="00337542"/>
    <w:rsid w:val="003C7A78"/>
    <w:rsid w:val="005A7BAE"/>
    <w:rsid w:val="00610057"/>
    <w:rsid w:val="00642F8A"/>
    <w:rsid w:val="006A49C9"/>
    <w:rsid w:val="00716A9F"/>
    <w:rsid w:val="00855B86"/>
    <w:rsid w:val="00881440"/>
    <w:rsid w:val="008B2AA1"/>
    <w:rsid w:val="00945B54"/>
    <w:rsid w:val="0098194D"/>
    <w:rsid w:val="009C67DD"/>
    <w:rsid w:val="00A27B0E"/>
    <w:rsid w:val="00AA1732"/>
    <w:rsid w:val="00AE4287"/>
    <w:rsid w:val="00B93E99"/>
    <w:rsid w:val="00BB75B1"/>
    <w:rsid w:val="00BF0FAE"/>
    <w:rsid w:val="00CD0B98"/>
    <w:rsid w:val="00D068B6"/>
    <w:rsid w:val="00D2346C"/>
    <w:rsid w:val="00E01AE4"/>
    <w:rsid w:val="00F720D4"/>
    <w:rsid w:val="00F9728C"/>
    <w:rsid w:val="00FB587E"/>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8C9ED"/>
  <w15:chartTrackingRefBased/>
  <w15:docId w15:val="{6C325080-3F51-4872-874D-220BD9363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B86"/>
    <w:pPr>
      <w:spacing w:after="0" w:line="276" w:lineRule="auto"/>
    </w:pPr>
    <w:rPr>
      <w:rFonts w:ascii="Arial" w:eastAsia="Arial" w:hAnsi="Arial" w:cs="Arial"/>
      <w:lang w:val="en" w:eastAsia="en-IN"/>
    </w:rPr>
  </w:style>
  <w:style w:type="paragraph" w:styleId="Heading1">
    <w:name w:val="heading 1"/>
    <w:basedOn w:val="Normal"/>
    <w:next w:val="Normal"/>
    <w:link w:val="Heading1Char"/>
    <w:uiPriority w:val="9"/>
    <w:qFormat/>
    <w:rsid w:val="00A27B0E"/>
    <w:pPr>
      <w:keepNext/>
      <w:keepLines/>
      <w:spacing w:before="120" w:after="120" w:line="360" w:lineRule="auto"/>
      <w:jc w:val="both"/>
      <w:outlineLvl w:val="0"/>
    </w:pPr>
    <w:rPr>
      <w:rFonts w:eastAsia="Times New Roman"/>
      <w:b/>
      <w:bCs/>
      <w:sz w:val="24"/>
      <w:szCs w:val="24"/>
      <w:lang w:val="en-GB"/>
    </w:rPr>
  </w:style>
  <w:style w:type="paragraph" w:styleId="Heading2">
    <w:name w:val="heading 2"/>
    <w:basedOn w:val="Normal"/>
    <w:next w:val="Normal"/>
    <w:link w:val="Heading2Char"/>
    <w:uiPriority w:val="9"/>
    <w:unhideWhenUsed/>
    <w:qFormat/>
    <w:rsid w:val="00A27B0E"/>
    <w:pPr>
      <w:spacing w:before="120" w:after="120" w:line="360" w:lineRule="auto"/>
      <w:jc w:val="both"/>
      <w:outlineLvl w:val="1"/>
    </w:pPr>
    <w:rPr>
      <w:rFonts w:eastAsia="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B0E"/>
    <w:rPr>
      <w:rFonts w:ascii="Arial" w:eastAsia="Times New Roman" w:hAnsi="Arial" w:cs="Arial"/>
      <w:b/>
      <w:bCs/>
      <w:sz w:val="24"/>
      <w:szCs w:val="24"/>
      <w:lang w:val="en-GB" w:eastAsia="en-IN"/>
    </w:rPr>
  </w:style>
  <w:style w:type="paragraph" w:styleId="TOCHeading">
    <w:name w:val="TOC Heading"/>
    <w:basedOn w:val="Heading1"/>
    <w:next w:val="Normal"/>
    <w:uiPriority w:val="39"/>
    <w:unhideWhenUsed/>
    <w:qFormat/>
    <w:rsid w:val="00855B86"/>
    <w:pPr>
      <w:spacing w:before="240" w:after="0" w:line="259" w:lineRule="auto"/>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855B86"/>
    <w:pPr>
      <w:spacing w:after="100"/>
    </w:pPr>
  </w:style>
  <w:style w:type="character" w:styleId="Hyperlink">
    <w:name w:val="Hyperlink"/>
    <w:basedOn w:val="DefaultParagraphFont"/>
    <w:uiPriority w:val="99"/>
    <w:unhideWhenUsed/>
    <w:rsid w:val="00855B86"/>
    <w:rPr>
      <w:color w:val="0563C1" w:themeColor="hyperlink"/>
      <w:u w:val="single"/>
    </w:rPr>
  </w:style>
  <w:style w:type="paragraph" w:styleId="Footer">
    <w:name w:val="footer"/>
    <w:basedOn w:val="Normal"/>
    <w:link w:val="FooterChar"/>
    <w:uiPriority w:val="99"/>
    <w:unhideWhenUsed/>
    <w:rsid w:val="00855B86"/>
    <w:pPr>
      <w:tabs>
        <w:tab w:val="center" w:pos="4680"/>
        <w:tab w:val="right" w:pos="9360"/>
      </w:tabs>
      <w:spacing w:line="240" w:lineRule="auto"/>
    </w:pPr>
  </w:style>
  <w:style w:type="character" w:customStyle="1" w:styleId="FooterChar">
    <w:name w:val="Footer Char"/>
    <w:basedOn w:val="DefaultParagraphFont"/>
    <w:link w:val="Footer"/>
    <w:uiPriority w:val="99"/>
    <w:rsid w:val="00855B86"/>
    <w:rPr>
      <w:rFonts w:ascii="Arial" w:eastAsia="Arial" w:hAnsi="Arial" w:cs="Arial"/>
      <w:lang w:val="en" w:eastAsia="en-IN"/>
    </w:rPr>
  </w:style>
  <w:style w:type="table" w:styleId="TableGrid">
    <w:name w:val="Table Grid"/>
    <w:basedOn w:val="TableNormal"/>
    <w:uiPriority w:val="39"/>
    <w:rsid w:val="006A4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27B0E"/>
    <w:rPr>
      <w:rFonts w:ascii="Arial" w:eastAsia="Times New Roman" w:hAnsi="Arial" w:cs="Arial"/>
      <w:b/>
      <w:bCs/>
      <w:sz w:val="24"/>
      <w:szCs w:val="24"/>
      <w:lang w:val="en-GB" w:eastAsia="en-IN"/>
    </w:rPr>
  </w:style>
  <w:style w:type="paragraph" w:styleId="TOC2">
    <w:name w:val="toc 2"/>
    <w:basedOn w:val="Normal"/>
    <w:next w:val="Normal"/>
    <w:autoRedefine/>
    <w:uiPriority w:val="39"/>
    <w:unhideWhenUsed/>
    <w:rsid w:val="00B93E9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4687</Words>
  <Characters>26719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2026-04-16T19:56:00Z</dcterms:created>
  <dcterms:modified xsi:type="dcterms:W3CDTF">2026-04-16T19:56:00Z</dcterms:modified>
</cp:coreProperties>
</file>