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0D1E4F" w14:textId="702D7B3F" w:rsidR="00293868" w:rsidRPr="006B65E3" w:rsidRDefault="00293868" w:rsidP="00293868">
      <w:pPr>
        <w:pStyle w:val="Heading2"/>
        <w:rPr>
          <w:rFonts w:eastAsia="Arial"/>
          <w:bCs/>
          <w:sz w:val="72"/>
          <w:szCs w:val="72"/>
        </w:rPr>
      </w:pPr>
      <w:r>
        <w:rPr>
          <w:sz w:val="72"/>
          <w:szCs w:val="72"/>
          <w:highlight w:val="lightGray"/>
          <w:lang w:val="en-US"/>
        </w:rPr>
        <w:t xml:space="preserve">Scenario Question </w:t>
      </w:r>
      <w:r w:rsidRPr="006B65E3">
        <w:rPr>
          <w:sz w:val="72"/>
          <w:szCs w:val="72"/>
          <w:highlight w:val="lightGray"/>
          <w:lang w:val="en-US"/>
        </w:rPr>
        <w:t>(</w:t>
      </w:r>
      <w:r w:rsidRPr="006B65E3">
        <w:rPr>
          <w:rFonts w:eastAsia="Arial"/>
          <w:bCs/>
          <w:sz w:val="72"/>
          <w:szCs w:val="72"/>
          <w:highlight w:val="lightGray"/>
        </w:rPr>
        <w:t>BMLW4005/BMPL4009)</w:t>
      </w:r>
    </w:p>
    <w:p w14:paraId="47508CA6" w14:textId="484842A3" w:rsidR="00293868" w:rsidRDefault="00293868" w:rsidP="00293868">
      <w:pPr>
        <w:spacing w:before="120" w:after="120"/>
        <w:rPr>
          <w:rFonts w:ascii="Arial" w:eastAsia="Arial" w:hAnsi="Arial" w:cs="Arial"/>
          <w:bCs/>
        </w:rPr>
      </w:pPr>
      <w:r>
        <w:rPr>
          <w:rFonts w:ascii="Arial" w:eastAsia="Arial" w:hAnsi="Arial" w:cs="Arial"/>
          <w:bCs/>
        </w:rPr>
        <w:t xml:space="preserve">Assignment 2 – Criminal Law </w:t>
      </w:r>
    </w:p>
    <w:p w14:paraId="2BED14D3" w14:textId="77777777" w:rsidR="00293868" w:rsidRDefault="00293868" w:rsidP="000C446F">
      <w:pPr>
        <w:rPr>
          <w:rFonts w:ascii="Arial" w:hAnsi="Arial" w:cs="Arial"/>
          <w:sz w:val="24"/>
          <w:szCs w:val="24"/>
          <w:lang w:val="en-US"/>
        </w:rPr>
      </w:pPr>
    </w:p>
    <w:p w14:paraId="00235773" w14:textId="77777777" w:rsidR="00293868" w:rsidRDefault="00293868" w:rsidP="000C446F">
      <w:pPr>
        <w:rPr>
          <w:rFonts w:ascii="Arial" w:hAnsi="Arial" w:cs="Arial"/>
          <w:sz w:val="24"/>
          <w:szCs w:val="24"/>
          <w:lang w:val="en-US"/>
        </w:rPr>
      </w:pPr>
    </w:p>
    <w:p w14:paraId="7F8DB243" w14:textId="77777777" w:rsidR="00293868" w:rsidRDefault="00293868" w:rsidP="000C446F">
      <w:pPr>
        <w:rPr>
          <w:rFonts w:ascii="Arial" w:hAnsi="Arial" w:cs="Arial"/>
          <w:sz w:val="24"/>
          <w:szCs w:val="24"/>
          <w:lang w:val="en-US"/>
        </w:rPr>
      </w:pPr>
    </w:p>
    <w:p w14:paraId="6D3FBA7B" w14:textId="77777777" w:rsidR="00293868" w:rsidRDefault="00293868" w:rsidP="000C446F">
      <w:pPr>
        <w:rPr>
          <w:rFonts w:ascii="Arial" w:hAnsi="Arial" w:cs="Arial"/>
          <w:sz w:val="24"/>
          <w:szCs w:val="24"/>
          <w:lang w:val="en-US"/>
        </w:rPr>
      </w:pPr>
    </w:p>
    <w:p w14:paraId="3806E4B2" w14:textId="77777777" w:rsidR="00293868" w:rsidRDefault="00293868" w:rsidP="000C446F">
      <w:pPr>
        <w:rPr>
          <w:rFonts w:ascii="Arial" w:hAnsi="Arial" w:cs="Arial"/>
          <w:sz w:val="24"/>
          <w:szCs w:val="24"/>
          <w:lang w:val="en-US"/>
        </w:rPr>
      </w:pPr>
    </w:p>
    <w:p w14:paraId="0744EB38" w14:textId="77777777" w:rsidR="00293868" w:rsidRDefault="00293868" w:rsidP="000C446F">
      <w:pPr>
        <w:rPr>
          <w:rFonts w:ascii="Arial" w:hAnsi="Arial" w:cs="Arial"/>
          <w:sz w:val="24"/>
          <w:szCs w:val="24"/>
          <w:lang w:val="en-US"/>
        </w:rPr>
      </w:pPr>
    </w:p>
    <w:p w14:paraId="7E6DECDF" w14:textId="77777777" w:rsidR="00293868" w:rsidRDefault="00293868" w:rsidP="000C446F">
      <w:pPr>
        <w:rPr>
          <w:rFonts w:ascii="Arial" w:hAnsi="Arial" w:cs="Arial"/>
          <w:sz w:val="24"/>
          <w:szCs w:val="24"/>
          <w:lang w:val="en-US"/>
        </w:rPr>
      </w:pPr>
    </w:p>
    <w:p w14:paraId="5EC5B612" w14:textId="77777777" w:rsidR="00293868" w:rsidRDefault="00293868" w:rsidP="000C446F">
      <w:pPr>
        <w:rPr>
          <w:rFonts w:ascii="Arial" w:hAnsi="Arial" w:cs="Arial"/>
          <w:sz w:val="24"/>
          <w:szCs w:val="24"/>
          <w:lang w:val="en-US"/>
        </w:rPr>
      </w:pPr>
    </w:p>
    <w:p w14:paraId="6AE0A8DD" w14:textId="77777777" w:rsidR="00293868" w:rsidRDefault="00293868" w:rsidP="000C446F">
      <w:pPr>
        <w:rPr>
          <w:rFonts w:ascii="Arial" w:hAnsi="Arial" w:cs="Arial"/>
          <w:sz w:val="24"/>
          <w:szCs w:val="24"/>
          <w:lang w:val="en-US"/>
        </w:rPr>
      </w:pPr>
    </w:p>
    <w:p w14:paraId="6DF1E6EC" w14:textId="77777777" w:rsidR="00293868" w:rsidRDefault="00293868" w:rsidP="000C446F">
      <w:pPr>
        <w:rPr>
          <w:rFonts w:ascii="Arial" w:hAnsi="Arial" w:cs="Arial"/>
          <w:sz w:val="24"/>
          <w:szCs w:val="24"/>
          <w:lang w:val="en-US"/>
        </w:rPr>
      </w:pPr>
    </w:p>
    <w:p w14:paraId="29DF6F75" w14:textId="77777777" w:rsidR="00293868" w:rsidRDefault="00293868" w:rsidP="000C446F">
      <w:pPr>
        <w:rPr>
          <w:rFonts w:ascii="Arial" w:hAnsi="Arial" w:cs="Arial"/>
          <w:sz w:val="24"/>
          <w:szCs w:val="24"/>
          <w:lang w:val="en-US"/>
        </w:rPr>
      </w:pPr>
    </w:p>
    <w:p w14:paraId="18FD7D19" w14:textId="77777777" w:rsidR="00293868" w:rsidRDefault="00293868" w:rsidP="000C446F">
      <w:pPr>
        <w:rPr>
          <w:rFonts w:ascii="Arial" w:hAnsi="Arial" w:cs="Arial"/>
          <w:sz w:val="24"/>
          <w:szCs w:val="24"/>
          <w:lang w:val="en-US"/>
        </w:rPr>
      </w:pPr>
    </w:p>
    <w:p w14:paraId="6B7CAA68" w14:textId="77777777" w:rsidR="00293868" w:rsidRDefault="00293868" w:rsidP="000C446F">
      <w:pPr>
        <w:rPr>
          <w:rFonts w:ascii="Arial" w:hAnsi="Arial" w:cs="Arial"/>
          <w:sz w:val="24"/>
          <w:szCs w:val="24"/>
          <w:lang w:val="en-US"/>
        </w:rPr>
      </w:pPr>
    </w:p>
    <w:p w14:paraId="7691F63D" w14:textId="77777777" w:rsidR="00293868" w:rsidRDefault="00293868" w:rsidP="000C446F">
      <w:pPr>
        <w:rPr>
          <w:rFonts w:ascii="Arial" w:hAnsi="Arial" w:cs="Arial"/>
          <w:sz w:val="24"/>
          <w:szCs w:val="24"/>
          <w:lang w:val="en-US"/>
        </w:rPr>
      </w:pPr>
    </w:p>
    <w:p w14:paraId="2159D416" w14:textId="77777777" w:rsidR="00293868" w:rsidRDefault="00293868" w:rsidP="000C446F">
      <w:pPr>
        <w:rPr>
          <w:rFonts w:ascii="Arial" w:hAnsi="Arial" w:cs="Arial"/>
          <w:sz w:val="24"/>
          <w:szCs w:val="24"/>
          <w:lang w:val="en-US"/>
        </w:rPr>
      </w:pPr>
    </w:p>
    <w:p w14:paraId="01CD4AFA" w14:textId="77777777" w:rsidR="00293868" w:rsidRDefault="00293868" w:rsidP="000C446F">
      <w:pPr>
        <w:rPr>
          <w:rFonts w:ascii="Arial" w:hAnsi="Arial" w:cs="Arial"/>
          <w:sz w:val="24"/>
          <w:szCs w:val="24"/>
          <w:lang w:val="en-US"/>
        </w:rPr>
      </w:pPr>
    </w:p>
    <w:p w14:paraId="20ABD6C6" w14:textId="77777777" w:rsidR="00293868" w:rsidRDefault="00293868" w:rsidP="000C446F">
      <w:pPr>
        <w:rPr>
          <w:rFonts w:ascii="Arial" w:hAnsi="Arial" w:cs="Arial"/>
          <w:sz w:val="24"/>
          <w:szCs w:val="24"/>
          <w:lang w:val="en-US"/>
        </w:rPr>
      </w:pPr>
    </w:p>
    <w:p w14:paraId="74C58AF2" w14:textId="77777777" w:rsidR="00293868" w:rsidRDefault="00293868" w:rsidP="000C446F">
      <w:pPr>
        <w:rPr>
          <w:rFonts w:ascii="Arial" w:hAnsi="Arial" w:cs="Arial"/>
          <w:sz w:val="24"/>
          <w:szCs w:val="24"/>
          <w:lang w:val="en-US"/>
        </w:rPr>
      </w:pPr>
    </w:p>
    <w:p w14:paraId="4718E982" w14:textId="77777777" w:rsidR="00293868" w:rsidRDefault="00293868" w:rsidP="000C446F">
      <w:pPr>
        <w:rPr>
          <w:rFonts w:ascii="Arial" w:hAnsi="Arial" w:cs="Arial"/>
          <w:sz w:val="24"/>
          <w:szCs w:val="24"/>
          <w:lang w:val="en-US"/>
        </w:rPr>
      </w:pPr>
    </w:p>
    <w:p w14:paraId="511CC30B" w14:textId="77777777" w:rsidR="00293868" w:rsidRDefault="00293868" w:rsidP="000C446F">
      <w:pPr>
        <w:rPr>
          <w:rFonts w:ascii="Arial" w:hAnsi="Arial" w:cs="Arial"/>
          <w:sz w:val="24"/>
          <w:szCs w:val="24"/>
          <w:lang w:val="en-US"/>
        </w:rPr>
      </w:pPr>
    </w:p>
    <w:p w14:paraId="00DF6A03" w14:textId="77777777" w:rsidR="00293868" w:rsidRDefault="00293868" w:rsidP="000C446F">
      <w:pPr>
        <w:rPr>
          <w:rFonts w:ascii="Arial" w:hAnsi="Arial" w:cs="Arial"/>
          <w:sz w:val="24"/>
          <w:szCs w:val="24"/>
          <w:lang w:val="en-US"/>
        </w:rPr>
      </w:pPr>
    </w:p>
    <w:p w14:paraId="169BD27C" w14:textId="77777777" w:rsidR="00293868" w:rsidRDefault="00293868" w:rsidP="000C446F">
      <w:pPr>
        <w:rPr>
          <w:rFonts w:ascii="Arial" w:hAnsi="Arial" w:cs="Arial"/>
          <w:sz w:val="24"/>
          <w:szCs w:val="24"/>
          <w:lang w:val="en-US"/>
        </w:rPr>
      </w:pPr>
    </w:p>
    <w:p w14:paraId="14630B57" w14:textId="77777777" w:rsidR="00293868" w:rsidRDefault="00293868" w:rsidP="000C446F">
      <w:pPr>
        <w:rPr>
          <w:rFonts w:ascii="Arial" w:hAnsi="Arial" w:cs="Arial"/>
          <w:sz w:val="24"/>
          <w:szCs w:val="24"/>
          <w:lang w:val="en-US"/>
        </w:rPr>
      </w:pPr>
    </w:p>
    <w:p w14:paraId="56D8F06C" w14:textId="77777777" w:rsidR="00293868" w:rsidRDefault="00293868" w:rsidP="000C446F">
      <w:pPr>
        <w:rPr>
          <w:rFonts w:ascii="Arial" w:hAnsi="Arial" w:cs="Arial"/>
          <w:sz w:val="24"/>
          <w:szCs w:val="24"/>
          <w:lang w:val="en-US"/>
        </w:rPr>
      </w:pPr>
    </w:p>
    <w:p w14:paraId="438A87FA" w14:textId="7913F433" w:rsidR="000C446F" w:rsidRPr="00E0267D" w:rsidRDefault="000C446F" w:rsidP="000C446F">
      <w:pPr>
        <w:rPr>
          <w:rFonts w:ascii="Arial" w:hAnsi="Arial" w:cs="Arial"/>
          <w:sz w:val="24"/>
          <w:szCs w:val="24"/>
          <w:lang w:val="en-US"/>
        </w:rPr>
      </w:pPr>
      <w:r w:rsidRPr="00E0267D">
        <w:rPr>
          <w:rFonts w:ascii="Arial" w:hAnsi="Arial" w:cs="Arial"/>
          <w:sz w:val="24"/>
          <w:szCs w:val="24"/>
          <w:lang w:val="en-US"/>
        </w:rPr>
        <w:lastRenderedPageBreak/>
        <w:t xml:space="preserve">This assignment will explore the criminal liabilities of Paula and Harriet, evaluating the </w:t>
      </w:r>
      <w:r w:rsidR="00EE76B1">
        <w:rPr>
          <w:rFonts w:ascii="Arial" w:hAnsi="Arial" w:cs="Arial"/>
          <w:sz w:val="24"/>
          <w:szCs w:val="24"/>
          <w:lang w:val="en-US"/>
        </w:rPr>
        <w:t>actus reus and mens rea</w:t>
      </w:r>
      <w:r w:rsidRPr="00E0267D">
        <w:rPr>
          <w:rFonts w:ascii="Arial" w:hAnsi="Arial" w:cs="Arial"/>
          <w:sz w:val="24"/>
          <w:szCs w:val="24"/>
          <w:lang w:val="en-US"/>
        </w:rPr>
        <w:t xml:space="preserve"> and the result when a person is legally responsible for the criminal acts of another. </w:t>
      </w:r>
      <w:r w:rsidR="00EE76B1">
        <w:rPr>
          <w:rFonts w:ascii="Arial" w:hAnsi="Arial" w:cs="Arial"/>
          <w:sz w:val="24"/>
          <w:szCs w:val="24"/>
          <w:lang w:val="en-US"/>
        </w:rPr>
        <w:t xml:space="preserve">The defendants will be </w:t>
      </w:r>
      <w:r w:rsidR="00AD266B">
        <w:rPr>
          <w:rFonts w:ascii="Arial" w:hAnsi="Arial" w:cs="Arial"/>
          <w:sz w:val="24"/>
          <w:szCs w:val="24"/>
          <w:lang w:val="en-US"/>
        </w:rPr>
        <w:t>addres</w:t>
      </w:r>
      <w:r w:rsidR="00EE76B1">
        <w:rPr>
          <w:rFonts w:ascii="Arial" w:hAnsi="Arial" w:cs="Arial"/>
          <w:sz w:val="24"/>
          <w:szCs w:val="24"/>
          <w:lang w:val="en-US"/>
        </w:rPr>
        <w:t>sed</w:t>
      </w:r>
      <w:r w:rsidR="00AD266B">
        <w:rPr>
          <w:rFonts w:ascii="Arial" w:hAnsi="Arial" w:cs="Arial"/>
          <w:sz w:val="24"/>
          <w:szCs w:val="24"/>
          <w:lang w:val="en-US"/>
        </w:rPr>
        <w:t xml:space="preserve"> </w:t>
      </w:r>
      <w:r w:rsidR="00B33C53">
        <w:rPr>
          <w:rFonts w:ascii="Arial" w:hAnsi="Arial" w:cs="Arial"/>
          <w:sz w:val="24"/>
          <w:szCs w:val="24"/>
          <w:lang w:val="en-US"/>
        </w:rPr>
        <w:t xml:space="preserve">of </w:t>
      </w:r>
      <w:r w:rsidR="00AD266B">
        <w:rPr>
          <w:rFonts w:ascii="Arial" w:hAnsi="Arial" w:cs="Arial"/>
          <w:sz w:val="24"/>
          <w:szCs w:val="24"/>
          <w:lang w:val="en-US"/>
        </w:rPr>
        <w:t>the</w:t>
      </w:r>
      <w:r w:rsidR="00417E97">
        <w:rPr>
          <w:rFonts w:ascii="Arial" w:hAnsi="Arial" w:cs="Arial"/>
          <w:sz w:val="24"/>
          <w:szCs w:val="24"/>
          <w:lang w:val="en-US"/>
        </w:rPr>
        <w:t xml:space="preserve">ir </w:t>
      </w:r>
      <w:r w:rsidR="00AD266B">
        <w:rPr>
          <w:rFonts w:ascii="Arial" w:hAnsi="Arial" w:cs="Arial"/>
          <w:sz w:val="24"/>
          <w:szCs w:val="24"/>
          <w:lang w:val="en-US"/>
        </w:rPr>
        <w:t xml:space="preserve">criminal liabilities </w:t>
      </w:r>
      <w:r w:rsidR="00417E97">
        <w:rPr>
          <w:rFonts w:ascii="Arial" w:hAnsi="Arial" w:cs="Arial"/>
          <w:sz w:val="24"/>
          <w:szCs w:val="24"/>
          <w:lang w:val="en-US"/>
        </w:rPr>
        <w:t>in chronological order</w:t>
      </w:r>
      <w:r w:rsidR="00B85F2D">
        <w:rPr>
          <w:rFonts w:ascii="Arial" w:hAnsi="Arial" w:cs="Arial"/>
          <w:sz w:val="24"/>
          <w:szCs w:val="24"/>
          <w:lang w:val="en-US"/>
        </w:rPr>
        <w:t xml:space="preserve"> of the case scenario. The offence relevant to prosecute Paula is section 6 (1) Theft Act [1968]</w:t>
      </w:r>
      <w:r w:rsidR="00B33C53">
        <w:rPr>
          <w:rFonts w:ascii="Arial" w:hAnsi="Arial" w:cs="Arial"/>
          <w:sz w:val="24"/>
          <w:szCs w:val="24"/>
          <w:lang w:val="en-US"/>
        </w:rPr>
        <w:t>. T</w:t>
      </w:r>
      <w:r w:rsidR="00B85F2D">
        <w:rPr>
          <w:rFonts w:ascii="Arial" w:hAnsi="Arial" w:cs="Arial"/>
          <w:sz w:val="24"/>
          <w:szCs w:val="24"/>
          <w:lang w:val="en-US"/>
        </w:rPr>
        <w:t xml:space="preserve">he offences relevant to Harriet </w:t>
      </w:r>
      <w:r w:rsidR="00CF6CED">
        <w:rPr>
          <w:rFonts w:ascii="Arial" w:hAnsi="Arial" w:cs="Arial"/>
          <w:sz w:val="24"/>
          <w:szCs w:val="24"/>
          <w:lang w:val="en-US"/>
        </w:rPr>
        <w:t>are section 20 Offences Against the Person Act [1861]</w:t>
      </w:r>
      <w:r w:rsidR="00B33C53">
        <w:rPr>
          <w:rFonts w:ascii="Arial" w:hAnsi="Arial" w:cs="Arial"/>
          <w:sz w:val="24"/>
          <w:szCs w:val="24"/>
          <w:lang w:val="en-US"/>
        </w:rPr>
        <w:t xml:space="preserve"> </w:t>
      </w:r>
      <w:r w:rsidR="00CF6CED">
        <w:rPr>
          <w:rFonts w:ascii="Arial" w:hAnsi="Arial" w:cs="Arial"/>
          <w:sz w:val="24"/>
          <w:szCs w:val="24"/>
          <w:lang w:val="en-US"/>
        </w:rPr>
        <w:t xml:space="preserve">and section 5 (2) (a) Criminal Damage Act [1971]. </w:t>
      </w:r>
      <w:r w:rsidR="008A4B3A" w:rsidRPr="00E0267D">
        <w:rPr>
          <w:rFonts w:ascii="Arial" w:hAnsi="Arial" w:cs="Arial"/>
          <w:sz w:val="24"/>
          <w:szCs w:val="24"/>
          <w:lang w:val="en-US"/>
        </w:rPr>
        <w:t xml:space="preserve">The Crown Prosecution Services (2019). </w:t>
      </w:r>
    </w:p>
    <w:p w14:paraId="4BAC7A6C" w14:textId="4CDE76AC" w:rsidR="006245D2" w:rsidRPr="00E0267D" w:rsidRDefault="006245D2"/>
    <w:p w14:paraId="53BE7DF0" w14:textId="4004B804" w:rsidR="000C446F" w:rsidRDefault="000C446F" w:rsidP="000C446F">
      <w:pPr>
        <w:rPr>
          <w:rFonts w:ascii="Arial" w:hAnsi="Arial" w:cs="Arial"/>
          <w:sz w:val="24"/>
          <w:szCs w:val="24"/>
        </w:rPr>
      </w:pPr>
      <w:r w:rsidRPr="00E0267D">
        <w:rPr>
          <w:rFonts w:ascii="Arial" w:hAnsi="Arial" w:cs="Arial"/>
          <w:sz w:val="24"/>
          <w:szCs w:val="24"/>
        </w:rPr>
        <w:t xml:space="preserve">It </w:t>
      </w:r>
      <w:r w:rsidR="002F731C" w:rsidRPr="00E0267D">
        <w:rPr>
          <w:rFonts w:ascii="Arial" w:hAnsi="Arial" w:cs="Arial"/>
          <w:sz w:val="24"/>
          <w:szCs w:val="24"/>
        </w:rPr>
        <w:t xml:space="preserve">has been </w:t>
      </w:r>
      <w:r w:rsidRPr="00E0267D">
        <w:rPr>
          <w:rFonts w:ascii="Arial" w:hAnsi="Arial" w:cs="Arial"/>
          <w:sz w:val="24"/>
          <w:szCs w:val="24"/>
        </w:rPr>
        <w:t xml:space="preserve">established </w:t>
      </w:r>
      <w:r w:rsidR="002F731C" w:rsidRPr="00E0267D">
        <w:rPr>
          <w:rFonts w:ascii="Arial" w:hAnsi="Arial" w:cs="Arial"/>
          <w:sz w:val="24"/>
          <w:szCs w:val="24"/>
        </w:rPr>
        <w:t xml:space="preserve">that </w:t>
      </w:r>
      <w:r w:rsidRPr="00E0267D">
        <w:rPr>
          <w:rFonts w:ascii="Arial" w:hAnsi="Arial" w:cs="Arial"/>
          <w:sz w:val="24"/>
          <w:szCs w:val="24"/>
        </w:rPr>
        <w:t xml:space="preserve">Paula violated the appropriation of property by assuming she had the </w:t>
      </w:r>
      <w:r w:rsidR="009A7006">
        <w:rPr>
          <w:rFonts w:ascii="Arial" w:hAnsi="Arial" w:cs="Arial"/>
          <w:sz w:val="24"/>
          <w:szCs w:val="24"/>
        </w:rPr>
        <w:t>right</w:t>
      </w:r>
      <w:r w:rsidRPr="00E0267D">
        <w:rPr>
          <w:rFonts w:ascii="Arial" w:hAnsi="Arial" w:cs="Arial"/>
          <w:sz w:val="24"/>
          <w:szCs w:val="24"/>
        </w:rPr>
        <w:t xml:space="preserve"> to possess Christine’s personal</w:t>
      </w:r>
      <w:r w:rsidR="00964B75" w:rsidRPr="00E0267D">
        <w:rPr>
          <w:rFonts w:ascii="Arial" w:hAnsi="Arial" w:cs="Arial"/>
          <w:sz w:val="24"/>
          <w:szCs w:val="24"/>
        </w:rPr>
        <w:t xml:space="preserve"> </w:t>
      </w:r>
      <w:r w:rsidRPr="00E0267D">
        <w:rPr>
          <w:rFonts w:ascii="Arial" w:hAnsi="Arial" w:cs="Arial"/>
          <w:sz w:val="24"/>
          <w:szCs w:val="24"/>
        </w:rPr>
        <w:t xml:space="preserve">property and deal with it as an owner. It is undeniable that Paula was dishonest in stealing the designer handbag, due to </w:t>
      </w:r>
      <w:r w:rsidR="00F05059">
        <w:rPr>
          <w:rFonts w:ascii="Arial" w:hAnsi="Arial" w:cs="Arial"/>
          <w:sz w:val="24"/>
          <w:szCs w:val="24"/>
        </w:rPr>
        <w:t xml:space="preserve">section 6 </w:t>
      </w:r>
      <w:r w:rsidRPr="00E0267D">
        <w:rPr>
          <w:rFonts w:ascii="Arial" w:hAnsi="Arial" w:cs="Arial"/>
          <w:sz w:val="24"/>
          <w:szCs w:val="24"/>
        </w:rPr>
        <w:t>(1) Theft Act</w:t>
      </w:r>
      <w:r w:rsidR="002F731C" w:rsidRPr="00E0267D">
        <w:rPr>
          <w:rFonts w:ascii="Arial" w:hAnsi="Arial" w:cs="Arial"/>
          <w:sz w:val="24"/>
          <w:szCs w:val="24"/>
        </w:rPr>
        <w:t xml:space="preserve"> </w:t>
      </w:r>
      <w:r w:rsidR="00F05059">
        <w:rPr>
          <w:rFonts w:ascii="Arial" w:hAnsi="Arial" w:cs="Arial"/>
          <w:sz w:val="24"/>
          <w:szCs w:val="24"/>
        </w:rPr>
        <w:t xml:space="preserve">[1968], </w:t>
      </w:r>
      <w:r w:rsidR="002F731C" w:rsidRPr="00E0267D">
        <w:rPr>
          <w:rFonts w:ascii="Arial" w:hAnsi="Arial" w:cs="Arial"/>
          <w:sz w:val="24"/>
          <w:szCs w:val="24"/>
        </w:rPr>
        <w:t xml:space="preserve">which </w:t>
      </w:r>
      <w:r w:rsidRPr="00E0267D">
        <w:rPr>
          <w:rFonts w:ascii="Arial" w:hAnsi="Arial" w:cs="Arial"/>
          <w:sz w:val="24"/>
          <w:szCs w:val="24"/>
        </w:rPr>
        <w:t>pr</w:t>
      </w:r>
      <w:r w:rsidR="00AA6B80">
        <w:rPr>
          <w:rFonts w:ascii="Arial" w:hAnsi="Arial" w:cs="Arial"/>
          <w:sz w:val="24"/>
          <w:szCs w:val="24"/>
        </w:rPr>
        <w:t xml:space="preserve">esents </w:t>
      </w:r>
      <w:r w:rsidRPr="00E0267D">
        <w:rPr>
          <w:rFonts w:ascii="Arial" w:hAnsi="Arial" w:cs="Arial"/>
          <w:sz w:val="24"/>
          <w:szCs w:val="24"/>
        </w:rPr>
        <w:t xml:space="preserve">that Paula did permanently deprive Christine of her personal property by taking further actions in putting the handbag in her car and driving it home. Paula appropriated property belonging to another with </w:t>
      </w:r>
      <w:r w:rsidR="009A7006">
        <w:rPr>
          <w:rFonts w:ascii="Arial" w:hAnsi="Arial" w:cs="Arial"/>
          <w:sz w:val="24"/>
          <w:szCs w:val="24"/>
        </w:rPr>
        <w:t xml:space="preserve">the </w:t>
      </w:r>
      <w:r w:rsidRPr="00E0267D">
        <w:rPr>
          <w:rFonts w:ascii="Arial" w:hAnsi="Arial" w:cs="Arial"/>
          <w:sz w:val="24"/>
          <w:szCs w:val="24"/>
        </w:rPr>
        <w:t xml:space="preserve">intent to permanently deprive the handbag, despite Christine’s rights. </w:t>
      </w:r>
      <w:r w:rsidR="001A2A53" w:rsidRPr="00E0267D">
        <w:rPr>
          <w:rFonts w:ascii="Arial" w:hAnsi="Arial" w:cs="Arial"/>
          <w:sz w:val="24"/>
          <w:szCs w:val="24"/>
        </w:rPr>
        <w:t>(</w:t>
      </w:r>
      <w:r w:rsidRPr="00E0267D">
        <w:rPr>
          <w:rFonts w:ascii="Arial" w:hAnsi="Arial" w:cs="Arial"/>
          <w:sz w:val="24"/>
          <w:szCs w:val="24"/>
        </w:rPr>
        <w:t xml:space="preserve">Legislation.gov.uk </w:t>
      </w:r>
      <w:r w:rsidR="00065814" w:rsidRPr="00E0267D">
        <w:rPr>
          <w:rFonts w:ascii="Arial" w:hAnsi="Arial" w:cs="Arial"/>
          <w:sz w:val="24"/>
          <w:szCs w:val="24"/>
        </w:rPr>
        <w:t>1968</w:t>
      </w:r>
      <w:r w:rsidRPr="00E0267D">
        <w:rPr>
          <w:rFonts w:ascii="Arial" w:hAnsi="Arial" w:cs="Arial"/>
          <w:sz w:val="24"/>
          <w:szCs w:val="24"/>
        </w:rPr>
        <w:t xml:space="preserve">). </w:t>
      </w:r>
    </w:p>
    <w:p w14:paraId="07D0ADD6" w14:textId="6BA99EAA" w:rsidR="00D918A7" w:rsidRDefault="00D918A7" w:rsidP="000C446F">
      <w:pPr>
        <w:rPr>
          <w:rFonts w:ascii="Arial" w:hAnsi="Arial" w:cs="Arial"/>
          <w:sz w:val="24"/>
          <w:szCs w:val="24"/>
        </w:rPr>
      </w:pPr>
    </w:p>
    <w:p w14:paraId="1CDBE86F" w14:textId="1855159E" w:rsidR="00855D0A" w:rsidRPr="00E0267D" w:rsidRDefault="00855D0A" w:rsidP="00855D0A">
      <w:pPr>
        <w:rPr>
          <w:rFonts w:ascii="Arial" w:hAnsi="Arial" w:cs="Arial"/>
          <w:sz w:val="24"/>
          <w:szCs w:val="24"/>
        </w:rPr>
      </w:pPr>
      <w:r w:rsidRPr="00E0267D">
        <w:rPr>
          <w:rFonts w:ascii="Arial" w:hAnsi="Arial" w:cs="Arial"/>
          <w:sz w:val="24"/>
          <w:szCs w:val="24"/>
        </w:rPr>
        <w:t xml:space="preserve">The offence meets the actus reus elements by </w:t>
      </w:r>
      <w:r w:rsidR="00F822F7">
        <w:rPr>
          <w:rFonts w:ascii="Arial" w:hAnsi="Arial" w:cs="Arial"/>
          <w:sz w:val="24"/>
          <w:szCs w:val="24"/>
        </w:rPr>
        <w:t xml:space="preserve">the defendant </w:t>
      </w:r>
      <w:r w:rsidRPr="00E0267D">
        <w:rPr>
          <w:rFonts w:ascii="Arial" w:hAnsi="Arial" w:cs="Arial"/>
          <w:sz w:val="24"/>
          <w:szCs w:val="24"/>
        </w:rPr>
        <w:t xml:space="preserve">appropriating property belonging to another, ultimately committing the physical act. Paula had </w:t>
      </w:r>
      <w:r>
        <w:rPr>
          <w:rFonts w:ascii="Arial" w:hAnsi="Arial" w:cs="Arial"/>
          <w:sz w:val="24"/>
          <w:szCs w:val="24"/>
        </w:rPr>
        <w:t xml:space="preserve">the </w:t>
      </w:r>
      <w:r w:rsidRPr="00E0267D">
        <w:rPr>
          <w:rFonts w:ascii="Arial" w:hAnsi="Arial" w:cs="Arial"/>
          <w:sz w:val="24"/>
          <w:szCs w:val="24"/>
        </w:rPr>
        <w:t xml:space="preserve">assumption that she had the right to move Christine’s personal property which breaches the rights of the owner, and she further had the assumption of a right to keep the handbag and distribute it as an owner. A case </w:t>
      </w:r>
      <w:r>
        <w:rPr>
          <w:rFonts w:ascii="Arial" w:hAnsi="Arial" w:cs="Arial"/>
          <w:sz w:val="24"/>
          <w:szCs w:val="24"/>
        </w:rPr>
        <w:t>that</w:t>
      </w:r>
      <w:r w:rsidRPr="00E0267D">
        <w:rPr>
          <w:rFonts w:ascii="Arial" w:hAnsi="Arial" w:cs="Arial"/>
          <w:sz w:val="24"/>
          <w:szCs w:val="24"/>
        </w:rPr>
        <w:t xml:space="preserve"> exemplifies the assumption of appropriation is R v Morris [1983], where the owner </w:t>
      </w:r>
      <w:r w:rsidR="00F05059">
        <w:rPr>
          <w:rFonts w:ascii="Arial" w:hAnsi="Arial" w:cs="Arial"/>
          <w:sz w:val="24"/>
          <w:szCs w:val="24"/>
        </w:rPr>
        <w:t xml:space="preserve">of a shop </w:t>
      </w:r>
      <w:r w:rsidRPr="00E0267D">
        <w:rPr>
          <w:rFonts w:ascii="Arial" w:hAnsi="Arial" w:cs="Arial"/>
          <w:sz w:val="24"/>
          <w:szCs w:val="24"/>
        </w:rPr>
        <w:t xml:space="preserve">had the right to make sure the supplies were priced at the correct amount. The defendant proceeded to switch the labels to be able to pay less. The defendant had </w:t>
      </w:r>
      <w:r w:rsidR="00432506">
        <w:rPr>
          <w:rFonts w:ascii="Arial" w:hAnsi="Arial" w:cs="Arial"/>
          <w:sz w:val="24"/>
          <w:szCs w:val="24"/>
        </w:rPr>
        <w:t xml:space="preserve">the </w:t>
      </w:r>
      <w:r w:rsidRPr="00E0267D">
        <w:rPr>
          <w:rFonts w:ascii="Arial" w:hAnsi="Arial" w:cs="Arial"/>
          <w:sz w:val="24"/>
          <w:szCs w:val="24"/>
        </w:rPr>
        <w:t xml:space="preserve">assumption of the owners’ rights, therefore an appropriation. The actus reus was completed as soon as the goods were removed from the shelves and the labels switched. Similarly, to Paula’s scenario, the actus reus </w:t>
      </w:r>
      <w:r w:rsidR="00432506">
        <w:rPr>
          <w:rFonts w:ascii="Arial" w:hAnsi="Arial" w:cs="Arial"/>
          <w:sz w:val="24"/>
          <w:szCs w:val="24"/>
        </w:rPr>
        <w:t xml:space="preserve">requirements had been met </w:t>
      </w:r>
      <w:r w:rsidRPr="00E0267D">
        <w:rPr>
          <w:rFonts w:ascii="Arial" w:hAnsi="Arial" w:cs="Arial"/>
          <w:sz w:val="24"/>
          <w:szCs w:val="24"/>
        </w:rPr>
        <w:t xml:space="preserve">once the handbag was stolen. This case exemplifies the argument against Paula, proving that </w:t>
      </w:r>
      <w:r w:rsidR="004E4055">
        <w:rPr>
          <w:rFonts w:ascii="Arial" w:hAnsi="Arial" w:cs="Arial"/>
          <w:sz w:val="24"/>
          <w:szCs w:val="24"/>
        </w:rPr>
        <w:t xml:space="preserve">the actus reus requirements have been met by her </w:t>
      </w:r>
      <w:r w:rsidRPr="00E0267D">
        <w:rPr>
          <w:rFonts w:ascii="Arial" w:hAnsi="Arial" w:cs="Arial"/>
          <w:sz w:val="24"/>
          <w:szCs w:val="24"/>
        </w:rPr>
        <w:t xml:space="preserve">appropriating property belonging to another. (www.parliament.co.uk 2000).  </w:t>
      </w:r>
    </w:p>
    <w:p w14:paraId="6538DB3D" w14:textId="77777777" w:rsidR="00D918A7" w:rsidRPr="00E0267D" w:rsidRDefault="00D918A7" w:rsidP="000C446F">
      <w:pPr>
        <w:rPr>
          <w:rFonts w:ascii="Arial" w:hAnsi="Arial" w:cs="Arial"/>
          <w:sz w:val="24"/>
          <w:szCs w:val="24"/>
        </w:rPr>
      </w:pPr>
    </w:p>
    <w:p w14:paraId="62B6F88C" w14:textId="58FC6561" w:rsidR="000C446F" w:rsidRPr="00E0267D" w:rsidRDefault="000C446F" w:rsidP="000C446F">
      <w:pPr>
        <w:rPr>
          <w:rFonts w:ascii="Arial" w:eastAsia="Arial" w:hAnsi="Arial" w:cs="Arial"/>
          <w:sz w:val="24"/>
          <w:szCs w:val="24"/>
        </w:rPr>
      </w:pPr>
      <w:r w:rsidRPr="00E0267D">
        <w:rPr>
          <w:rFonts w:ascii="Arial" w:hAnsi="Arial" w:cs="Arial"/>
          <w:sz w:val="24"/>
          <w:szCs w:val="24"/>
        </w:rPr>
        <w:t xml:space="preserve">The </w:t>
      </w:r>
      <w:r w:rsidR="009A7006">
        <w:rPr>
          <w:rFonts w:ascii="Arial" w:hAnsi="Arial" w:cs="Arial"/>
          <w:sz w:val="24"/>
          <w:szCs w:val="24"/>
        </w:rPr>
        <w:t>mens</w:t>
      </w:r>
      <w:r w:rsidRPr="00E0267D">
        <w:rPr>
          <w:rFonts w:ascii="Arial" w:hAnsi="Arial" w:cs="Arial"/>
          <w:sz w:val="24"/>
          <w:szCs w:val="24"/>
        </w:rPr>
        <w:t xml:space="preserve"> rea of theft must prove that Paula has a guilty mind, which is showing she had </w:t>
      </w:r>
      <w:r w:rsidR="009A7006">
        <w:rPr>
          <w:rFonts w:ascii="Arial" w:hAnsi="Arial" w:cs="Arial"/>
          <w:sz w:val="24"/>
          <w:szCs w:val="24"/>
        </w:rPr>
        <w:t xml:space="preserve">the </w:t>
      </w:r>
      <w:r w:rsidRPr="00E0267D">
        <w:rPr>
          <w:rFonts w:ascii="Arial" w:hAnsi="Arial" w:cs="Arial"/>
          <w:sz w:val="24"/>
          <w:szCs w:val="24"/>
        </w:rPr>
        <w:t>intention to commit the offence</w:t>
      </w:r>
      <w:r w:rsidR="006C2C86" w:rsidRPr="00E0267D">
        <w:rPr>
          <w:rFonts w:ascii="Arial" w:hAnsi="Arial" w:cs="Arial"/>
          <w:sz w:val="24"/>
          <w:szCs w:val="24"/>
        </w:rPr>
        <w:t xml:space="preserve">. </w:t>
      </w:r>
      <w:r w:rsidRPr="00E0267D">
        <w:rPr>
          <w:rFonts w:ascii="Arial" w:hAnsi="Arial" w:cs="Arial"/>
          <w:sz w:val="24"/>
          <w:szCs w:val="24"/>
        </w:rPr>
        <w:t xml:space="preserve">The </w:t>
      </w:r>
      <w:r w:rsidR="009A7006">
        <w:rPr>
          <w:rFonts w:ascii="Arial" w:hAnsi="Arial" w:cs="Arial"/>
          <w:sz w:val="24"/>
          <w:szCs w:val="24"/>
        </w:rPr>
        <w:t>mens</w:t>
      </w:r>
      <w:r w:rsidRPr="00E0267D">
        <w:rPr>
          <w:rFonts w:ascii="Arial" w:hAnsi="Arial" w:cs="Arial"/>
          <w:sz w:val="24"/>
          <w:szCs w:val="24"/>
        </w:rPr>
        <w:t xml:space="preserve"> rea </w:t>
      </w:r>
      <w:r w:rsidR="003E553D" w:rsidRPr="00E0267D">
        <w:rPr>
          <w:rFonts w:ascii="Arial" w:hAnsi="Arial" w:cs="Arial"/>
          <w:sz w:val="24"/>
          <w:szCs w:val="24"/>
        </w:rPr>
        <w:t xml:space="preserve">presents </w:t>
      </w:r>
      <w:r w:rsidRPr="00E0267D">
        <w:rPr>
          <w:rFonts w:ascii="Arial" w:hAnsi="Arial" w:cs="Arial"/>
          <w:sz w:val="24"/>
          <w:szCs w:val="24"/>
        </w:rPr>
        <w:t>Paula’s dishonesty by her</w:t>
      </w:r>
      <w:r w:rsidR="007255F9" w:rsidRPr="00E0267D">
        <w:rPr>
          <w:rFonts w:ascii="Arial" w:hAnsi="Arial" w:cs="Arial"/>
          <w:sz w:val="24"/>
          <w:szCs w:val="24"/>
        </w:rPr>
        <w:t xml:space="preserve"> </w:t>
      </w:r>
      <w:r w:rsidRPr="00E0267D">
        <w:rPr>
          <w:rFonts w:ascii="Arial" w:hAnsi="Arial" w:cs="Arial"/>
          <w:sz w:val="24"/>
          <w:szCs w:val="24"/>
        </w:rPr>
        <w:t xml:space="preserve">stealing Christine’s handbag, </w:t>
      </w:r>
      <w:r w:rsidR="0001146C" w:rsidRPr="00E0267D">
        <w:rPr>
          <w:rFonts w:ascii="Arial" w:hAnsi="Arial" w:cs="Arial"/>
          <w:sz w:val="24"/>
          <w:szCs w:val="24"/>
        </w:rPr>
        <w:t xml:space="preserve">removing it from the property and driving it home. </w:t>
      </w:r>
      <w:r w:rsidRPr="00E0267D">
        <w:rPr>
          <w:rFonts w:ascii="Arial" w:hAnsi="Arial" w:cs="Arial"/>
          <w:sz w:val="24"/>
          <w:szCs w:val="24"/>
        </w:rPr>
        <w:t xml:space="preserve">Paula had </w:t>
      </w:r>
      <w:r w:rsidR="009A7006">
        <w:rPr>
          <w:rFonts w:ascii="Arial" w:hAnsi="Arial" w:cs="Arial"/>
          <w:sz w:val="24"/>
          <w:szCs w:val="24"/>
        </w:rPr>
        <w:t xml:space="preserve">the </w:t>
      </w:r>
      <w:r w:rsidRPr="00E0267D">
        <w:rPr>
          <w:rFonts w:ascii="Arial" w:hAnsi="Arial" w:cs="Arial"/>
          <w:sz w:val="24"/>
          <w:szCs w:val="24"/>
        </w:rPr>
        <w:t>intention to permanently deprive Christine of her handbag</w:t>
      </w:r>
      <w:r w:rsidR="00610E53">
        <w:rPr>
          <w:rFonts w:ascii="Arial" w:hAnsi="Arial" w:cs="Arial"/>
          <w:sz w:val="24"/>
          <w:szCs w:val="24"/>
        </w:rPr>
        <w:t xml:space="preserve"> due to having no intentions of returning it</w:t>
      </w:r>
      <w:r w:rsidRPr="00E0267D">
        <w:rPr>
          <w:rFonts w:ascii="Arial" w:hAnsi="Arial" w:cs="Arial"/>
          <w:sz w:val="24"/>
          <w:szCs w:val="24"/>
        </w:rPr>
        <w:t xml:space="preserve">, thus giving rise to the </w:t>
      </w:r>
      <w:r w:rsidR="009A7006">
        <w:rPr>
          <w:rFonts w:ascii="Arial" w:hAnsi="Arial" w:cs="Arial"/>
          <w:sz w:val="24"/>
          <w:szCs w:val="24"/>
        </w:rPr>
        <w:t>mens</w:t>
      </w:r>
      <w:r w:rsidRPr="00E0267D">
        <w:rPr>
          <w:rFonts w:ascii="Arial" w:hAnsi="Arial" w:cs="Arial"/>
          <w:sz w:val="24"/>
          <w:szCs w:val="24"/>
        </w:rPr>
        <w:t xml:space="preserve"> rea of theft. </w:t>
      </w:r>
      <w:r w:rsidR="00A80476" w:rsidRPr="00E0267D">
        <w:rPr>
          <w:rFonts w:ascii="Arial" w:hAnsi="Arial" w:cs="Arial"/>
          <w:sz w:val="24"/>
          <w:szCs w:val="24"/>
        </w:rPr>
        <w:t>MCalhone et al (2007).</w:t>
      </w:r>
      <w:r w:rsidR="00A80476" w:rsidRPr="00E0267D">
        <w:rPr>
          <w:rFonts w:ascii="Arial" w:eastAsia="Arial" w:hAnsi="Arial" w:cs="Arial"/>
          <w:sz w:val="24"/>
          <w:szCs w:val="24"/>
        </w:rPr>
        <w:t xml:space="preserve"> </w:t>
      </w:r>
      <w:r w:rsidRPr="00E0267D">
        <w:rPr>
          <w:rFonts w:ascii="Arial" w:hAnsi="Arial" w:cs="Arial"/>
          <w:sz w:val="24"/>
          <w:szCs w:val="24"/>
        </w:rPr>
        <w:t xml:space="preserve">A case where dishonesty </w:t>
      </w:r>
      <w:r w:rsidR="0001146C" w:rsidRPr="00E0267D">
        <w:rPr>
          <w:rFonts w:ascii="Arial" w:hAnsi="Arial" w:cs="Arial"/>
          <w:sz w:val="24"/>
          <w:szCs w:val="24"/>
        </w:rPr>
        <w:t xml:space="preserve">is </w:t>
      </w:r>
      <w:r w:rsidRPr="00E0267D">
        <w:rPr>
          <w:rFonts w:ascii="Arial" w:hAnsi="Arial" w:cs="Arial"/>
          <w:sz w:val="24"/>
          <w:szCs w:val="24"/>
        </w:rPr>
        <w:t xml:space="preserve">present is the </w:t>
      </w:r>
      <w:r w:rsidRPr="00E0267D">
        <w:rPr>
          <w:rFonts w:ascii="Arial" w:eastAsia="Arial" w:hAnsi="Arial" w:cs="Arial"/>
          <w:sz w:val="24"/>
          <w:szCs w:val="24"/>
        </w:rPr>
        <w:t xml:space="preserve">Ivey v Genting Casinos (UK) </w:t>
      </w:r>
      <w:r w:rsidR="009A7006">
        <w:rPr>
          <w:rFonts w:ascii="Arial" w:eastAsia="Arial" w:hAnsi="Arial" w:cs="Arial"/>
          <w:sz w:val="24"/>
          <w:szCs w:val="24"/>
        </w:rPr>
        <w:t>Ltd</w:t>
      </w:r>
      <w:r w:rsidRPr="00E0267D">
        <w:rPr>
          <w:rFonts w:ascii="Arial" w:eastAsia="Arial" w:hAnsi="Arial" w:cs="Arial"/>
          <w:sz w:val="24"/>
          <w:szCs w:val="24"/>
        </w:rPr>
        <w:t xml:space="preserve"> [2017], where a gambler sues a casino for his winnings. There were issues implied such as the debate of dishonesty</w:t>
      </w:r>
      <w:r w:rsidR="00E92410" w:rsidRPr="00E0267D">
        <w:rPr>
          <w:rFonts w:ascii="Arial" w:eastAsia="Arial" w:hAnsi="Arial" w:cs="Arial"/>
          <w:sz w:val="24"/>
          <w:szCs w:val="24"/>
        </w:rPr>
        <w:t xml:space="preserve">. </w:t>
      </w:r>
      <w:r w:rsidRPr="00E0267D">
        <w:rPr>
          <w:rFonts w:ascii="Arial" w:eastAsia="Arial" w:hAnsi="Arial" w:cs="Arial"/>
          <w:sz w:val="24"/>
          <w:szCs w:val="24"/>
        </w:rPr>
        <w:t xml:space="preserve">Amin et al (2020), </w:t>
      </w:r>
      <w:r w:rsidR="00D34BE2">
        <w:rPr>
          <w:rFonts w:ascii="Arial" w:eastAsia="Arial" w:hAnsi="Arial" w:cs="Arial"/>
          <w:sz w:val="24"/>
          <w:szCs w:val="24"/>
        </w:rPr>
        <w:t>evoke</w:t>
      </w:r>
      <w:r w:rsidR="00AA6B80">
        <w:rPr>
          <w:rFonts w:ascii="Arial" w:eastAsia="Arial" w:hAnsi="Arial" w:cs="Arial"/>
          <w:sz w:val="24"/>
          <w:szCs w:val="24"/>
        </w:rPr>
        <w:t>s</w:t>
      </w:r>
      <w:r w:rsidR="009B0BEA" w:rsidRPr="00E0267D">
        <w:rPr>
          <w:rFonts w:ascii="Arial" w:eastAsia="Arial" w:hAnsi="Arial" w:cs="Arial"/>
          <w:sz w:val="24"/>
          <w:szCs w:val="24"/>
        </w:rPr>
        <w:t xml:space="preserve"> how t</w:t>
      </w:r>
      <w:r w:rsidRPr="00E0267D">
        <w:rPr>
          <w:rFonts w:ascii="Arial" w:eastAsia="Arial" w:hAnsi="Arial" w:cs="Arial"/>
          <w:sz w:val="24"/>
          <w:szCs w:val="24"/>
        </w:rPr>
        <w:t xml:space="preserve">he Ivey test simplifies the </w:t>
      </w:r>
      <w:r w:rsidR="00D34BE2">
        <w:rPr>
          <w:rFonts w:ascii="Arial" w:eastAsia="Arial" w:hAnsi="Arial" w:cs="Arial"/>
          <w:sz w:val="24"/>
          <w:szCs w:val="24"/>
        </w:rPr>
        <w:t xml:space="preserve">issue </w:t>
      </w:r>
      <w:r w:rsidRPr="00E0267D">
        <w:rPr>
          <w:rFonts w:ascii="Arial" w:eastAsia="Arial" w:hAnsi="Arial" w:cs="Arial"/>
          <w:sz w:val="24"/>
          <w:szCs w:val="24"/>
        </w:rPr>
        <w:t>of dishonesty for a jury</w:t>
      </w:r>
      <w:r w:rsidR="000F7374" w:rsidRPr="00E0267D">
        <w:rPr>
          <w:rFonts w:ascii="Arial" w:eastAsia="Arial" w:hAnsi="Arial" w:cs="Arial"/>
          <w:sz w:val="24"/>
          <w:szCs w:val="24"/>
        </w:rPr>
        <w:t xml:space="preserve"> </w:t>
      </w:r>
      <w:r w:rsidRPr="00E0267D">
        <w:rPr>
          <w:rFonts w:ascii="Arial" w:eastAsia="Arial" w:hAnsi="Arial" w:cs="Arial"/>
          <w:sz w:val="24"/>
          <w:szCs w:val="24"/>
        </w:rPr>
        <w:t xml:space="preserve">by eliminating the chance for a defendant to </w:t>
      </w:r>
      <w:r w:rsidR="00D34BE2" w:rsidRPr="00E0267D">
        <w:rPr>
          <w:rFonts w:ascii="Arial" w:eastAsia="Arial" w:hAnsi="Arial" w:cs="Arial"/>
          <w:sz w:val="24"/>
          <w:szCs w:val="24"/>
        </w:rPr>
        <w:t>challenge</w:t>
      </w:r>
      <w:r w:rsidRPr="00E0267D">
        <w:rPr>
          <w:rFonts w:ascii="Arial" w:eastAsia="Arial" w:hAnsi="Arial" w:cs="Arial"/>
          <w:sz w:val="24"/>
          <w:szCs w:val="24"/>
        </w:rPr>
        <w:t xml:space="preserve"> that the ‘subjective test’ is taking advantage of his view of what was truthful and dishonest. Paula’s </w:t>
      </w:r>
      <w:r w:rsidR="009A1263">
        <w:rPr>
          <w:rFonts w:ascii="Arial" w:eastAsia="Arial" w:hAnsi="Arial" w:cs="Arial"/>
          <w:sz w:val="24"/>
          <w:szCs w:val="24"/>
        </w:rPr>
        <w:t xml:space="preserve">unlawful </w:t>
      </w:r>
      <w:r w:rsidRPr="00E0267D">
        <w:rPr>
          <w:rFonts w:ascii="Arial" w:eastAsia="Arial" w:hAnsi="Arial" w:cs="Arial"/>
          <w:sz w:val="24"/>
          <w:szCs w:val="24"/>
        </w:rPr>
        <w:t>acti</w:t>
      </w:r>
      <w:r w:rsidR="009A7F8F">
        <w:rPr>
          <w:rFonts w:ascii="Arial" w:eastAsia="Arial" w:hAnsi="Arial" w:cs="Arial"/>
          <w:sz w:val="24"/>
          <w:szCs w:val="24"/>
        </w:rPr>
        <w:t xml:space="preserve">ons meet the mens </w:t>
      </w:r>
      <w:r w:rsidR="009A7F8F">
        <w:rPr>
          <w:rFonts w:ascii="Arial" w:eastAsia="Arial" w:hAnsi="Arial" w:cs="Arial"/>
          <w:sz w:val="24"/>
          <w:szCs w:val="24"/>
        </w:rPr>
        <w:lastRenderedPageBreak/>
        <w:t>rea requirements</w:t>
      </w:r>
      <w:r w:rsidRPr="00E0267D">
        <w:rPr>
          <w:rFonts w:ascii="Arial" w:eastAsia="Arial" w:hAnsi="Arial" w:cs="Arial"/>
          <w:sz w:val="24"/>
          <w:szCs w:val="24"/>
        </w:rPr>
        <w:t xml:space="preserve"> of theft by displaying dishonesty</w:t>
      </w:r>
      <w:r w:rsidR="00BF1466">
        <w:rPr>
          <w:rFonts w:ascii="Arial" w:eastAsia="Arial" w:hAnsi="Arial" w:cs="Arial"/>
          <w:sz w:val="24"/>
          <w:szCs w:val="24"/>
        </w:rPr>
        <w:t xml:space="preserve"> in depriving the handbag </w:t>
      </w:r>
      <w:r w:rsidR="00F05059">
        <w:rPr>
          <w:rFonts w:ascii="Arial" w:eastAsia="Arial" w:hAnsi="Arial" w:cs="Arial"/>
          <w:sz w:val="24"/>
          <w:szCs w:val="24"/>
        </w:rPr>
        <w:t>of</w:t>
      </w:r>
      <w:r w:rsidR="00BF1466">
        <w:rPr>
          <w:rFonts w:ascii="Arial" w:eastAsia="Arial" w:hAnsi="Arial" w:cs="Arial"/>
          <w:sz w:val="24"/>
          <w:szCs w:val="24"/>
        </w:rPr>
        <w:t xml:space="preserve"> Christine</w:t>
      </w:r>
      <w:r w:rsidRPr="00E0267D">
        <w:rPr>
          <w:rFonts w:ascii="Arial" w:eastAsia="Arial" w:hAnsi="Arial" w:cs="Arial"/>
          <w:sz w:val="24"/>
          <w:szCs w:val="24"/>
        </w:rPr>
        <w:t xml:space="preserve">. </w:t>
      </w:r>
      <w:r w:rsidR="00D82D19" w:rsidRPr="00E0267D">
        <w:rPr>
          <w:rFonts w:ascii="Arial" w:eastAsia="Arial" w:hAnsi="Arial" w:cs="Arial"/>
          <w:sz w:val="24"/>
          <w:szCs w:val="24"/>
        </w:rPr>
        <w:t>(</w:t>
      </w:r>
      <w:r w:rsidRPr="00E0267D">
        <w:rPr>
          <w:rFonts w:ascii="Arial" w:eastAsia="Arial" w:hAnsi="Arial" w:cs="Arial"/>
          <w:sz w:val="24"/>
          <w:szCs w:val="24"/>
        </w:rPr>
        <w:t xml:space="preserve">The Supreme Court 2017). </w:t>
      </w:r>
      <w:r w:rsidR="00DD020E">
        <w:rPr>
          <w:rFonts w:ascii="Arial" w:hAnsi="Arial" w:cs="Arial"/>
          <w:sz w:val="24"/>
          <w:szCs w:val="24"/>
        </w:rPr>
        <w:t xml:space="preserve">There </w:t>
      </w:r>
      <w:r w:rsidR="00F05059">
        <w:rPr>
          <w:rFonts w:ascii="Arial" w:eastAsia="Arial" w:hAnsi="Arial" w:cs="Arial"/>
          <w:sz w:val="24"/>
          <w:szCs w:val="24"/>
        </w:rPr>
        <w:t>are</w:t>
      </w:r>
      <w:r w:rsidR="00B33ABB">
        <w:rPr>
          <w:rFonts w:ascii="Arial" w:eastAsia="Arial" w:hAnsi="Arial" w:cs="Arial"/>
          <w:sz w:val="24"/>
          <w:szCs w:val="24"/>
        </w:rPr>
        <w:t xml:space="preserve"> </w:t>
      </w:r>
      <w:r w:rsidR="00DD020E">
        <w:rPr>
          <w:rFonts w:ascii="Arial" w:eastAsia="Arial" w:hAnsi="Arial" w:cs="Arial"/>
          <w:sz w:val="24"/>
          <w:szCs w:val="24"/>
        </w:rPr>
        <w:t>n</w:t>
      </w:r>
      <w:r w:rsidR="00B33ABB">
        <w:rPr>
          <w:rFonts w:ascii="Arial" w:eastAsia="Arial" w:hAnsi="Arial" w:cs="Arial"/>
          <w:sz w:val="24"/>
          <w:szCs w:val="24"/>
        </w:rPr>
        <w:t xml:space="preserve">ot any </w:t>
      </w:r>
      <w:r w:rsidR="00460A74">
        <w:rPr>
          <w:rFonts w:ascii="Arial" w:eastAsia="Arial" w:hAnsi="Arial" w:cs="Arial"/>
          <w:sz w:val="24"/>
          <w:szCs w:val="24"/>
        </w:rPr>
        <w:t xml:space="preserve">valid defences to apply </w:t>
      </w:r>
      <w:r w:rsidR="00C447D8">
        <w:rPr>
          <w:rFonts w:ascii="Arial" w:eastAsia="Arial" w:hAnsi="Arial" w:cs="Arial"/>
          <w:sz w:val="24"/>
          <w:szCs w:val="24"/>
        </w:rPr>
        <w:t>to</w:t>
      </w:r>
      <w:r w:rsidR="00460A74">
        <w:rPr>
          <w:rFonts w:ascii="Arial" w:eastAsia="Arial" w:hAnsi="Arial" w:cs="Arial"/>
          <w:sz w:val="24"/>
          <w:szCs w:val="24"/>
        </w:rPr>
        <w:t xml:space="preserve"> Paula, due to both the actus reus and mens rea </w:t>
      </w:r>
      <w:r w:rsidR="00A10495">
        <w:rPr>
          <w:rFonts w:ascii="Arial" w:eastAsia="Arial" w:hAnsi="Arial" w:cs="Arial"/>
          <w:sz w:val="24"/>
          <w:szCs w:val="24"/>
        </w:rPr>
        <w:t>being satisfie</w:t>
      </w:r>
      <w:r w:rsidR="004B29F7">
        <w:rPr>
          <w:rFonts w:ascii="Arial" w:eastAsia="Arial" w:hAnsi="Arial" w:cs="Arial"/>
          <w:sz w:val="24"/>
          <w:szCs w:val="24"/>
        </w:rPr>
        <w:t>d</w:t>
      </w:r>
      <w:r w:rsidR="00BF6CDF">
        <w:rPr>
          <w:rFonts w:ascii="Arial" w:eastAsia="Arial" w:hAnsi="Arial" w:cs="Arial"/>
          <w:sz w:val="24"/>
          <w:szCs w:val="24"/>
        </w:rPr>
        <w:t xml:space="preserve">. </w:t>
      </w:r>
      <w:r w:rsidR="004B29F7">
        <w:rPr>
          <w:rFonts w:ascii="Arial" w:eastAsia="Arial" w:hAnsi="Arial" w:cs="Arial"/>
          <w:sz w:val="24"/>
          <w:szCs w:val="24"/>
        </w:rPr>
        <w:t xml:space="preserve">Paula acknowledged that she was committing theft, therefore has criminal liability. </w:t>
      </w:r>
    </w:p>
    <w:p w14:paraId="7FDC96A1" w14:textId="77777777" w:rsidR="00CF6CED" w:rsidRPr="00E0267D" w:rsidRDefault="00CF6CED" w:rsidP="000C446F">
      <w:pPr>
        <w:rPr>
          <w:rFonts w:ascii="Arial" w:hAnsi="Arial" w:cs="Arial"/>
          <w:sz w:val="24"/>
          <w:szCs w:val="24"/>
        </w:rPr>
      </w:pPr>
    </w:p>
    <w:p w14:paraId="511E7D28" w14:textId="17B7A077" w:rsidR="000575A7" w:rsidRPr="00E0267D" w:rsidRDefault="00992A5B" w:rsidP="000C446F">
      <w:pPr>
        <w:rPr>
          <w:rFonts w:ascii="Arial" w:hAnsi="Arial" w:cs="Arial"/>
          <w:sz w:val="24"/>
          <w:szCs w:val="24"/>
        </w:rPr>
      </w:pPr>
      <w:r>
        <w:rPr>
          <w:rFonts w:ascii="Arial" w:hAnsi="Arial" w:cs="Arial"/>
          <w:sz w:val="24"/>
          <w:szCs w:val="24"/>
        </w:rPr>
        <w:t xml:space="preserve">Moreover, despite Harriet </w:t>
      </w:r>
      <w:r w:rsidR="009A1263">
        <w:rPr>
          <w:rFonts w:ascii="Arial" w:hAnsi="Arial" w:cs="Arial"/>
          <w:sz w:val="24"/>
          <w:szCs w:val="24"/>
        </w:rPr>
        <w:t xml:space="preserve">potentially </w:t>
      </w:r>
      <w:r>
        <w:rPr>
          <w:rFonts w:ascii="Arial" w:hAnsi="Arial" w:cs="Arial"/>
          <w:sz w:val="24"/>
          <w:szCs w:val="24"/>
        </w:rPr>
        <w:t xml:space="preserve">having a plea of automatism, </w:t>
      </w:r>
      <w:r w:rsidR="000C446F" w:rsidRPr="00E0267D">
        <w:rPr>
          <w:rFonts w:ascii="Arial" w:hAnsi="Arial" w:cs="Arial"/>
          <w:sz w:val="24"/>
          <w:szCs w:val="24"/>
        </w:rPr>
        <w:t>it is fundamental to discuss if the crime fits both the mental and physical elements of the offences</w:t>
      </w:r>
      <w:r w:rsidR="00AB36F5">
        <w:rPr>
          <w:rFonts w:ascii="Arial" w:hAnsi="Arial" w:cs="Arial"/>
          <w:sz w:val="24"/>
          <w:szCs w:val="24"/>
        </w:rPr>
        <w:t xml:space="preserve"> relevant. </w:t>
      </w:r>
      <w:r w:rsidR="000C446F" w:rsidRPr="00E0267D">
        <w:rPr>
          <w:rFonts w:ascii="Arial" w:hAnsi="Arial" w:cs="Arial"/>
          <w:sz w:val="24"/>
          <w:szCs w:val="24"/>
        </w:rPr>
        <w:t xml:space="preserve">The evidence supporting Harriet’s reasoning behind smashing the glass doors is due to </w:t>
      </w:r>
      <w:r w:rsidR="009A7006">
        <w:rPr>
          <w:rFonts w:ascii="Arial" w:hAnsi="Arial" w:cs="Arial"/>
          <w:sz w:val="24"/>
          <w:szCs w:val="24"/>
        </w:rPr>
        <w:t xml:space="preserve">her </w:t>
      </w:r>
      <w:r w:rsidR="000C446F" w:rsidRPr="00E0267D">
        <w:rPr>
          <w:rFonts w:ascii="Arial" w:hAnsi="Arial" w:cs="Arial"/>
          <w:sz w:val="24"/>
          <w:szCs w:val="24"/>
        </w:rPr>
        <w:t>hallucinating that the room was on fire</w:t>
      </w:r>
      <w:r>
        <w:rPr>
          <w:rFonts w:ascii="Arial" w:hAnsi="Arial" w:cs="Arial"/>
          <w:sz w:val="24"/>
          <w:szCs w:val="24"/>
        </w:rPr>
        <w:t>, resulting from being spiked with alcohol by Leon</w:t>
      </w:r>
      <w:r w:rsidR="0023055D" w:rsidRPr="00E0267D">
        <w:rPr>
          <w:rFonts w:ascii="Arial" w:hAnsi="Arial" w:cs="Arial"/>
          <w:sz w:val="24"/>
          <w:szCs w:val="24"/>
        </w:rPr>
        <w:t xml:space="preserve">. </w:t>
      </w:r>
      <w:r w:rsidR="002B2375" w:rsidRPr="00E0267D">
        <w:rPr>
          <w:rFonts w:ascii="Arial" w:hAnsi="Arial" w:cs="Arial"/>
          <w:sz w:val="24"/>
          <w:szCs w:val="24"/>
        </w:rPr>
        <w:t xml:space="preserve">According to Legislation.gov (1971), </w:t>
      </w:r>
      <w:r w:rsidR="004D5CAA">
        <w:rPr>
          <w:rFonts w:ascii="Arial" w:hAnsi="Arial" w:cs="Arial"/>
          <w:sz w:val="24"/>
          <w:szCs w:val="24"/>
        </w:rPr>
        <w:t xml:space="preserve">section 5 (2) (a) </w:t>
      </w:r>
      <w:r w:rsidR="00B33C53">
        <w:rPr>
          <w:rFonts w:ascii="Arial" w:hAnsi="Arial" w:cs="Arial"/>
          <w:sz w:val="24"/>
          <w:szCs w:val="24"/>
        </w:rPr>
        <w:t>C</w:t>
      </w:r>
      <w:r w:rsidR="004D5CAA">
        <w:rPr>
          <w:rFonts w:ascii="Arial" w:hAnsi="Arial" w:cs="Arial"/>
          <w:sz w:val="24"/>
          <w:szCs w:val="24"/>
        </w:rPr>
        <w:t xml:space="preserve">riminal </w:t>
      </w:r>
      <w:r w:rsidR="00B33C53">
        <w:rPr>
          <w:rFonts w:ascii="Arial" w:hAnsi="Arial" w:cs="Arial"/>
          <w:sz w:val="24"/>
          <w:szCs w:val="24"/>
        </w:rPr>
        <w:t>D</w:t>
      </w:r>
      <w:r w:rsidR="004D5CAA">
        <w:rPr>
          <w:rFonts w:ascii="Arial" w:hAnsi="Arial" w:cs="Arial"/>
          <w:sz w:val="24"/>
          <w:szCs w:val="24"/>
        </w:rPr>
        <w:t xml:space="preserve">amage </w:t>
      </w:r>
      <w:r w:rsidR="00B33C53">
        <w:rPr>
          <w:rFonts w:ascii="Arial" w:hAnsi="Arial" w:cs="Arial"/>
          <w:sz w:val="24"/>
          <w:szCs w:val="24"/>
        </w:rPr>
        <w:t>A</w:t>
      </w:r>
      <w:r w:rsidR="004D5CAA">
        <w:rPr>
          <w:rFonts w:ascii="Arial" w:hAnsi="Arial" w:cs="Arial"/>
          <w:sz w:val="24"/>
          <w:szCs w:val="24"/>
        </w:rPr>
        <w:t>ct [1971]</w:t>
      </w:r>
      <w:r w:rsidR="000C0832">
        <w:rPr>
          <w:rFonts w:ascii="Arial" w:hAnsi="Arial" w:cs="Arial"/>
          <w:sz w:val="24"/>
          <w:szCs w:val="24"/>
        </w:rPr>
        <w:t xml:space="preserve"> is defined as; </w:t>
      </w:r>
      <w:r w:rsidR="000C446F" w:rsidRPr="00E0267D">
        <w:rPr>
          <w:rFonts w:ascii="Arial" w:hAnsi="Arial" w:cs="Arial"/>
          <w:sz w:val="24"/>
          <w:szCs w:val="24"/>
        </w:rPr>
        <w:t>without lawful excuse</w:t>
      </w:r>
      <w:r w:rsidR="009A7006">
        <w:rPr>
          <w:rFonts w:ascii="Arial" w:hAnsi="Arial" w:cs="Arial"/>
          <w:sz w:val="24"/>
          <w:szCs w:val="24"/>
        </w:rPr>
        <w:t>,</w:t>
      </w:r>
      <w:r w:rsidR="000C446F" w:rsidRPr="00E0267D">
        <w:rPr>
          <w:rFonts w:ascii="Arial" w:hAnsi="Arial" w:cs="Arial"/>
          <w:sz w:val="24"/>
          <w:szCs w:val="24"/>
        </w:rPr>
        <w:t xml:space="preserve"> the defendant believed that the owner of the property (Christine) would have consented to the damage </w:t>
      </w:r>
      <w:r w:rsidR="0001146C" w:rsidRPr="00E0267D">
        <w:rPr>
          <w:rFonts w:ascii="Arial" w:hAnsi="Arial" w:cs="Arial"/>
          <w:sz w:val="24"/>
          <w:szCs w:val="24"/>
        </w:rPr>
        <w:t xml:space="preserve">of </w:t>
      </w:r>
      <w:r w:rsidR="000C446F" w:rsidRPr="00E0267D">
        <w:rPr>
          <w:rFonts w:ascii="Arial" w:hAnsi="Arial" w:cs="Arial"/>
          <w:sz w:val="24"/>
          <w:szCs w:val="24"/>
        </w:rPr>
        <w:t xml:space="preserve">the property or would have given consent if they had known the circumstances. </w:t>
      </w:r>
      <w:r w:rsidR="00AF361B" w:rsidRPr="00E0267D">
        <w:rPr>
          <w:rFonts w:ascii="Arial" w:hAnsi="Arial" w:cs="Arial"/>
          <w:sz w:val="24"/>
          <w:szCs w:val="24"/>
        </w:rPr>
        <w:t xml:space="preserve">Although the defendant had </w:t>
      </w:r>
      <w:r w:rsidR="00B33C53">
        <w:rPr>
          <w:rFonts w:ascii="Arial" w:hAnsi="Arial" w:cs="Arial"/>
          <w:sz w:val="24"/>
          <w:szCs w:val="24"/>
        </w:rPr>
        <w:t xml:space="preserve">no direct </w:t>
      </w:r>
      <w:r w:rsidR="00AF361B" w:rsidRPr="00E0267D">
        <w:rPr>
          <w:rFonts w:ascii="Arial" w:hAnsi="Arial" w:cs="Arial"/>
          <w:sz w:val="24"/>
          <w:szCs w:val="24"/>
        </w:rPr>
        <w:t xml:space="preserve">intention to smash the glass doors, the spiking circumstances create a defence. </w:t>
      </w:r>
    </w:p>
    <w:p w14:paraId="2F38474A" w14:textId="77777777" w:rsidR="00576BE1" w:rsidRPr="00E0267D" w:rsidRDefault="00576BE1" w:rsidP="000C446F">
      <w:pPr>
        <w:rPr>
          <w:rFonts w:ascii="Arial" w:hAnsi="Arial" w:cs="Arial"/>
          <w:sz w:val="24"/>
          <w:szCs w:val="24"/>
        </w:rPr>
      </w:pPr>
    </w:p>
    <w:p w14:paraId="204C27C5" w14:textId="2F0529B5" w:rsidR="00F252B0" w:rsidRDefault="00C52542" w:rsidP="000C446F">
      <w:pPr>
        <w:rPr>
          <w:rFonts w:ascii="Arial" w:hAnsi="Arial" w:cs="Arial"/>
          <w:sz w:val="24"/>
          <w:szCs w:val="24"/>
        </w:rPr>
      </w:pPr>
      <w:r w:rsidRPr="00E0267D">
        <w:rPr>
          <w:rFonts w:ascii="Arial" w:hAnsi="Arial" w:cs="Arial"/>
          <w:sz w:val="24"/>
          <w:szCs w:val="24"/>
        </w:rPr>
        <w:t xml:space="preserve">It is clear to see that the actus reus of the offence </w:t>
      </w:r>
      <w:r w:rsidR="002413EB">
        <w:rPr>
          <w:rFonts w:ascii="Arial" w:hAnsi="Arial" w:cs="Arial"/>
          <w:sz w:val="24"/>
          <w:szCs w:val="24"/>
        </w:rPr>
        <w:t>cann</w:t>
      </w:r>
      <w:r w:rsidR="002413EB" w:rsidRPr="00E0267D">
        <w:rPr>
          <w:rFonts w:ascii="Arial" w:hAnsi="Arial" w:cs="Arial"/>
          <w:sz w:val="24"/>
          <w:szCs w:val="24"/>
        </w:rPr>
        <w:t>ot</w:t>
      </w:r>
      <w:r w:rsidR="00A67424" w:rsidRPr="00E0267D">
        <w:rPr>
          <w:rFonts w:ascii="Arial" w:hAnsi="Arial" w:cs="Arial"/>
          <w:sz w:val="24"/>
          <w:szCs w:val="24"/>
        </w:rPr>
        <w:t xml:space="preserve"> </w:t>
      </w:r>
      <w:r w:rsidR="002413EB">
        <w:rPr>
          <w:rFonts w:ascii="Arial" w:hAnsi="Arial" w:cs="Arial"/>
          <w:sz w:val="24"/>
          <w:szCs w:val="24"/>
        </w:rPr>
        <w:t xml:space="preserve">be considered as </w:t>
      </w:r>
      <w:r w:rsidR="0043757D" w:rsidRPr="00E0267D">
        <w:rPr>
          <w:rFonts w:ascii="Arial" w:hAnsi="Arial" w:cs="Arial"/>
          <w:sz w:val="24"/>
          <w:szCs w:val="24"/>
        </w:rPr>
        <w:t xml:space="preserve">aggravated due to the defendant </w:t>
      </w:r>
      <w:r w:rsidR="00DE566B">
        <w:rPr>
          <w:rFonts w:ascii="Arial" w:hAnsi="Arial" w:cs="Arial"/>
          <w:sz w:val="24"/>
          <w:szCs w:val="24"/>
        </w:rPr>
        <w:t xml:space="preserve">having no </w:t>
      </w:r>
      <w:r w:rsidR="00B57368" w:rsidRPr="00E0267D">
        <w:rPr>
          <w:rFonts w:ascii="Arial" w:hAnsi="Arial" w:cs="Arial"/>
          <w:sz w:val="24"/>
          <w:szCs w:val="24"/>
        </w:rPr>
        <w:t xml:space="preserve">intentions </w:t>
      </w:r>
      <w:r w:rsidR="00E92410" w:rsidRPr="00E0267D">
        <w:rPr>
          <w:rFonts w:ascii="Arial" w:hAnsi="Arial" w:cs="Arial"/>
          <w:sz w:val="24"/>
          <w:szCs w:val="24"/>
        </w:rPr>
        <w:t xml:space="preserve">to destroy the </w:t>
      </w:r>
      <w:r w:rsidR="00F17830" w:rsidRPr="00E0267D">
        <w:rPr>
          <w:rFonts w:ascii="Arial" w:hAnsi="Arial" w:cs="Arial"/>
          <w:sz w:val="24"/>
          <w:szCs w:val="24"/>
        </w:rPr>
        <w:t>property whilst being reckless</w:t>
      </w:r>
      <w:r w:rsidR="00AE0CBE" w:rsidRPr="00E0267D">
        <w:rPr>
          <w:rFonts w:ascii="Arial" w:hAnsi="Arial" w:cs="Arial"/>
          <w:sz w:val="24"/>
          <w:szCs w:val="24"/>
        </w:rPr>
        <w:t>.</w:t>
      </w:r>
      <w:r w:rsidR="00A2363F" w:rsidRPr="00E0267D">
        <w:rPr>
          <w:rFonts w:ascii="Arial" w:hAnsi="Arial" w:cs="Arial"/>
          <w:sz w:val="24"/>
          <w:szCs w:val="24"/>
        </w:rPr>
        <w:t xml:space="preserve"> </w:t>
      </w:r>
      <w:r w:rsidR="009610AD" w:rsidRPr="00E0267D">
        <w:rPr>
          <w:rFonts w:ascii="Arial" w:hAnsi="Arial" w:cs="Arial"/>
          <w:sz w:val="24"/>
          <w:szCs w:val="24"/>
        </w:rPr>
        <w:t>T</w:t>
      </w:r>
      <w:r w:rsidR="00715491" w:rsidRPr="00E0267D">
        <w:rPr>
          <w:rFonts w:ascii="Arial" w:hAnsi="Arial" w:cs="Arial"/>
          <w:sz w:val="24"/>
          <w:szCs w:val="24"/>
        </w:rPr>
        <w:t xml:space="preserve">he actus reus is present by </w:t>
      </w:r>
      <w:r w:rsidR="00AB7C13" w:rsidRPr="00E0267D">
        <w:rPr>
          <w:rFonts w:ascii="Arial" w:hAnsi="Arial" w:cs="Arial"/>
          <w:sz w:val="24"/>
          <w:szCs w:val="24"/>
        </w:rPr>
        <w:t>her destroying property belonging to another without lawful excuse</w:t>
      </w:r>
      <w:r w:rsidR="00B622D6" w:rsidRPr="00E0267D">
        <w:rPr>
          <w:rFonts w:ascii="Arial" w:hAnsi="Arial" w:cs="Arial"/>
          <w:sz w:val="24"/>
          <w:szCs w:val="24"/>
        </w:rPr>
        <w:t xml:space="preserve">, </w:t>
      </w:r>
      <w:r w:rsidR="00B051E1" w:rsidRPr="00E0267D">
        <w:rPr>
          <w:rFonts w:ascii="Arial" w:hAnsi="Arial" w:cs="Arial"/>
          <w:sz w:val="24"/>
          <w:szCs w:val="24"/>
        </w:rPr>
        <w:t xml:space="preserve">despite </w:t>
      </w:r>
      <w:r w:rsidR="00C155E9" w:rsidRPr="00E0267D">
        <w:rPr>
          <w:rFonts w:ascii="Arial" w:hAnsi="Arial" w:cs="Arial"/>
          <w:sz w:val="24"/>
          <w:szCs w:val="24"/>
        </w:rPr>
        <w:t xml:space="preserve">her motive. </w:t>
      </w:r>
      <w:r w:rsidR="00797A04" w:rsidRPr="00E0267D">
        <w:rPr>
          <w:rFonts w:ascii="Arial" w:hAnsi="Arial" w:cs="Arial"/>
          <w:sz w:val="24"/>
          <w:szCs w:val="24"/>
        </w:rPr>
        <w:t>A case</w:t>
      </w:r>
      <w:r w:rsidR="00DB6DE3" w:rsidRPr="00E0267D">
        <w:rPr>
          <w:rFonts w:ascii="Arial" w:hAnsi="Arial" w:cs="Arial"/>
          <w:sz w:val="24"/>
          <w:szCs w:val="24"/>
        </w:rPr>
        <w:t xml:space="preserve"> </w:t>
      </w:r>
      <w:r w:rsidR="009A7006">
        <w:rPr>
          <w:rFonts w:ascii="Arial" w:hAnsi="Arial" w:cs="Arial"/>
          <w:sz w:val="24"/>
          <w:szCs w:val="24"/>
        </w:rPr>
        <w:t>that</w:t>
      </w:r>
      <w:r w:rsidR="00797A04" w:rsidRPr="00E0267D">
        <w:rPr>
          <w:rFonts w:ascii="Arial" w:hAnsi="Arial" w:cs="Arial"/>
          <w:sz w:val="24"/>
          <w:szCs w:val="24"/>
        </w:rPr>
        <w:t xml:space="preserve"> proves the defendant should not b</w:t>
      </w:r>
      <w:r w:rsidR="00651BCE" w:rsidRPr="00E0267D">
        <w:rPr>
          <w:rFonts w:ascii="Arial" w:hAnsi="Arial" w:cs="Arial"/>
          <w:sz w:val="24"/>
          <w:szCs w:val="24"/>
        </w:rPr>
        <w:t xml:space="preserve">ecome liable </w:t>
      </w:r>
      <w:r w:rsidR="00797A04" w:rsidRPr="00E0267D">
        <w:rPr>
          <w:rFonts w:ascii="Arial" w:hAnsi="Arial" w:cs="Arial"/>
          <w:sz w:val="24"/>
          <w:szCs w:val="24"/>
        </w:rPr>
        <w:t xml:space="preserve">under section </w:t>
      </w:r>
      <w:r w:rsidR="00471B7B" w:rsidRPr="00E0267D">
        <w:rPr>
          <w:rFonts w:ascii="Arial" w:hAnsi="Arial" w:cs="Arial"/>
          <w:sz w:val="24"/>
          <w:szCs w:val="24"/>
        </w:rPr>
        <w:t xml:space="preserve">5 (2) (a) </w:t>
      </w:r>
      <w:r w:rsidR="00AC5F2F">
        <w:rPr>
          <w:rFonts w:ascii="Arial" w:hAnsi="Arial" w:cs="Arial"/>
          <w:sz w:val="24"/>
          <w:szCs w:val="24"/>
        </w:rPr>
        <w:t>C</w:t>
      </w:r>
      <w:r w:rsidR="00471B7B" w:rsidRPr="00E0267D">
        <w:rPr>
          <w:rFonts w:ascii="Arial" w:hAnsi="Arial" w:cs="Arial"/>
          <w:sz w:val="24"/>
          <w:szCs w:val="24"/>
        </w:rPr>
        <w:t xml:space="preserve">riminal </w:t>
      </w:r>
      <w:r w:rsidR="00AC5F2F">
        <w:rPr>
          <w:rFonts w:ascii="Arial" w:hAnsi="Arial" w:cs="Arial"/>
          <w:sz w:val="24"/>
          <w:szCs w:val="24"/>
        </w:rPr>
        <w:t>D</w:t>
      </w:r>
      <w:r w:rsidR="00471B7B" w:rsidRPr="00E0267D">
        <w:rPr>
          <w:rFonts w:ascii="Arial" w:hAnsi="Arial" w:cs="Arial"/>
          <w:sz w:val="24"/>
          <w:szCs w:val="24"/>
        </w:rPr>
        <w:t xml:space="preserve">amage </w:t>
      </w:r>
      <w:r w:rsidR="00AC5F2F">
        <w:rPr>
          <w:rFonts w:ascii="Arial" w:hAnsi="Arial" w:cs="Arial"/>
          <w:sz w:val="24"/>
          <w:szCs w:val="24"/>
        </w:rPr>
        <w:t xml:space="preserve">Act </w:t>
      </w:r>
      <w:r w:rsidR="00471B7B" w:rsidRPr="00E0267D">
        <w:rPr>
          <w:rFonts w:ascii="Arial" w:hAnsi="Arial" w:cs="Arial"/>
          <w:sz w:val="24"/>
          <w:szCs w:val="24"/>
        </w:rPr>
        <w:t xml:space="preserve">[1971] </w:t>
      </w:r>
      <w:r w:rsidR="00651BCE" w:rsidRPr="00E0267D">
        <w:rPr>
          <w:rFonts w:ascii="Arial" w:hAnsi="Arial" w:cs="Arial"/>
          <w:sz w:val="24"/>
          <w:szCs w:val="24"/>
        </w:rPr>
        <w:t xml:space="preserve">is </w:t>
      </w:r>
      <w:r w:rsidR="00ED66FC" w:rsidRPr="00E0267D">
        <w:rPr>
          <w:rFonts w:ascii="Arial" w:hAnsi="Arial" w:cs="Arial"/>
          <w:sz w:val="24"/>
          <w:szCs w:val="24"/>
        </w:rPr>
        <w:t>R v Denton [</w:t>
      </w:r>
      <w:r w:rsidR="00564288" w:rsidRPr="00E0267D">
        <w:rPr>
          <w:rFonts w:ascii="Arial" w:hAnsi="Arial" w:cs="Arial"/>
          <w:sz w:val="24"/>
          <w:szCs w:val="24"/>
        </w:rPr>
        <w:t>1982]</w:t>
      </w:r>
      <w:r w:rsidR="006A7749" w:rsidRPr="00E0267D">
        <w:rPr>
          <w:rFonts w:ascii="Arial" w:hAnsi="Arial" w:cs="Arial"/>
          <w:sz w:val="24"/>
          <w:szCs w:val="24"/>
        </w:rPr>
        <w:t xml:space="preserve">, where </w:t>
      </w:r>
      <w:r w:rsidR="00DF29A1" w:rsidRPr="00E0267D">
        <w:rPr>
          <w:rFonts w:ascii="Arial" w:hAnsi="Arial" w:cs="Arial"/>
          <w:sz w:val="24"/>
          <w:szCs w:val="24"/>
        </w:rPr>
        <w:t xml:space="preserve">the defendant </w:t>
      </w:r>
      <w:r w:rsidR="005A4CA4" w:rsidRPr="00E0267D">
        <w:rPr>
          <w:rFonts w:ascii="Arial" w:hAnsi="Arial" w:cs="Arial"/>
          <w:sz w:val="24"/>
          <w:szCs w:val="24"/>
        </w:rPr>
        <w:t xml:space="preserve">was </w:t>
      </w:r>
      <w:r w:rsidR="003A635A" w:rsidRPr="00E0267D">
        <w:rPr>
          <w:rFonts w:ascii="Arial" w:hAnsi="Arial" w:cs="Arial"/>
          <w:sz w:val="24"/>
          <w:szCs w:val="24"/>
        </w:rPr>
        <w:t xml:space="preserve">asked by his employer to </w:t>
      </w:r>
      <w:r w:rsidR="004433B3" w:rsidRPr="00E0267D">
        <w:rPr>
          <w:rFonts w:ascii="Arial" w:hAnsi="Arial" w:cs="Arial"/>
          <w:sz w:val="24"/>
          <w:szCs w:val="24"/>
        </w:rPr>
        <w:t>c</w:t>
      </w:r>
      <w:r w:rsidR="00883494" w:rsidRPr="00E0267D">
        <w:rPr>
          <w:rFonts w:ascii="Arial" w:hAnsi="Arial" w:cs="Arial"/>
          <w:sz w:val="24"/>
          <w:szCs w:val="24"/>
        </w:rPr>
        <w:t xml:space="preserve">ommit </w:t>
      </w:r>
      <w:r w:rsidR="004433B3" w:rsidRPr="00E0267D">
        <w:rPr>
          <w:rFonts w:ascii="Arial" w:hAnsi="Arial" w:cs="Arial"/>
          <w:sz w:val="24"/>
          <w:szCs w:val="24"/>
        </w:rPr>
        <w:t xml:space="preserve">arson to </w:t>
      </w:r>
      <w:r w:rsidR="0023055D" w:rsidRPr="00E0267D">
        <w:rPr>
          <w:rFonts w:ascii="Arial" w:hAnsi="Arial" w:cs="Arial"/>
          <w:sz w:val="24"/>
          <w:szCs w:val="24"/>
        </w:rPr>
        <w:t xml:space="preserve">his </w:t>
      </w:r>
      <w:r w:rsidR="004433B3" w:rsidRPr="00E0267D">
        <w:rPr>
          <w:rFonts w:ascii="Arial" w:hAnsi="Arial" w:cs="Arial"/>
          <w:sz w:val="24"/>
          <w:szCs w:val="24"/>
        </w:rPr>
        <w:t>building</w:t>
      </w:r>
      <w:r w:rsidR="00B34E6F" w:rsidRPr="00E0267D">
        <w:rPr>
          <w:rFonts w:ascii="Arial" w:hAnsi="Arial" w:cs="Arial"/>
          <w:sz w:val="24"/>
          <w:szCs w:val="24"/>
        </w:rPr>
        <w:t xml:space="preserve">. </w:t>
      </w:r>
      <w:r w:rsidR="00385D31" w:rsidRPr="00E0267D">
        <w:rPr>
          <w:rFonts w:ascii="Arial" w:hAnsi="Arial" w:cs="Arial"/>
          <w:sz w:val="24"/>
          <w:szCs w:val="24"/>
        </w:rPr>
        <w:t xml:space="preserve">The judge decided that the defendant </w:t>
      </w:r>
      <w:r w:rsidR="00D47CBC" w:rsidRPr="00E0267D">
        <w:rPr>
          <w:rFonts w:ascii="Arial" w:hAnsi="Arial" w:cs="Arial"/>
          <w:sz w:val="24"/>
          <w:szCs w:val="24"/>
        </w:rPr>
        <w:t>was</w:t>
      </w:r>
      <w:r w:rsidR="0078197A" w:rsidRPr="00E0267D">
        <w:rPr>
          <w:rFonts w:ascii="Arial" w:hAnsi="Arial" w:cs="Arial"/>
          <w:sz w:val="24"/>
          <w:szCs w:val="24"/>
        </w:rPr>
        <w:t xml:space="preserve"> </w:t>
      </w:r>
      <w:r w:rsidR="00D47CBC" w:rsidRPr="00E0267D">
        <w:rPr>
          <w:rFonts w:ascii="Arial" w:hAnsi="Arial" w:cs="Arial"/>
          <w:sz w:val="24"/>
          <w:szCs w:val="24"/>
        </w:rPr>
        <w:t xml:space="preserve">not permitted to </w:t>
      </w:r>
      <w:r w:rsidR="00323831" w:rsidRPr="00E0267D">
        <w:rPr>
          <w:rFonts w:ascii="Arial" w:hAnsi="Arial" w:cs="Arial"/>
          <w:sz w:val="24"/>
          <w:szCs w:val="24"/>
        </w:rPr>
        <w:t>approve</w:t>
      </w:r>
      <w:r w:rsidR="00D47CBC" w:rsidRPr="00E0267D">
        <w:rPr>
          <w:rFonts w:ascii="Arial" w:hAnsi="Arial" w:cs="Arial"/>
          <w:sz w:val="24"/>
          <w:szCs w:val="24"/>
        </w:rPr>
        <w:t xml:space="preserve"> the damage </w:t>
      </w:r>
      <w:r w:rsidR="00A05E1D" w:rsidRPr="00E0267D">
        <w:rPr>
          <w:rFonts w:ascii="Arial" w:hAnsi="Arial" w:cs="Arial"/>
          <w:sz w:val="24"/>
          <w:szCs w:val="24"/>
        </w:rPr>
        <w:t>under section 5 (2) (a)</w:t>
      </w:r>
      <w:r w:rsidR="009F1C3E" w:rsidRPr="00E0267D">
        <w:rPr>
          <w:rFonts w:ascii="Arial" w:hAnsi="Arial" w:cs="Arial"/>
          <w:sz w:val="24"/>
          <w:szCs w:val="24"/>
        </w:rPr>
        <w:t xml:space="preserve"> due to his fraudulent intent</w:t>
      </w:r>
      <w:r w:rsidR="00E607AB" w:rsidRPr="00E0267D">
        <w:rPr>
          <w:rFonts w:ascii="Arial" w:hAnsi="Arial" w:cs="Arial"/>
          <w:sz w:val="24"/>
          <w:szCs w:val="24"/>
        </w:rPr>
        <w:t>ions</w:t>
      </w:r>
      <w:r w:rsidR="009F1C3E" w:rsidRPr="00E0267D">
        <w:rPr>
          <w:rFonts w:ascii="Arial" w:hAnsi="Arial" w:cs="Arial"/>
          <w:sz w:val="24"/>
          <w:szCs w:val="24"/>
        </w:rPr>
        <w:t xml:space="preserve">. </w:t>
      </w:r>
      <w:r w:rsidR="00871A7A" w:rsidRPr="00E0267D">
        <w:rPr>
          <w:rFonts w:ascii="Arial" w:hAnsi="Arial" w:cs="Arial"/>
          <w:sz w:val="24"/>
          <w:szCs w:val="24"/>
        </w:rPr>
        <w:t xml:space="preserve">This shows </w:t>
      </w:r>
      <w:r w:rsidR="00206CCC" w:rsidRPr="00E0267D">
        <w:rPr>
          <w:rFonts w:ascii="Arial" w:hAnsi="Arial" w:cs="Arial"/>
          <w:sz w:val="24"/>
          <w:szCs w:val="24"/>
        </w:rPr>
        <w:t>how the defendant</w:t>
      </w:r>
      <w:r w:rsidR="008B1621" w:rsidRPr="00E0267D">
        <w:rPr>
          <w:rFonts w:ascii="Arial" w:hAnsi="Arial" w:cs="Arial"/>
          <w:sz w:val="24"/>
          <w:szCs w:val="24"/>
        </w:rPr>
        <w:t xml:space="preserve"> </w:t>
      </w:r>
      <w:r w:rsidR="006C3180" w:rsidRPr="00E0267D">
        <w:rPr>
          <w:rFonts w:ascii="Arial" w:hAnsi="Arial" w:cs="Arial"/>
          <w:sz w:val="24"/>
          <w:szCs w:val="24"/>
        </w:rPr>
        <w:t xml:space="preserve">committed the act </w:t>
      </w:r>
      <w:r w:rsidR="00EA59B2" w:rsidRPr="00E0267D">
        <w:rPr>
          <w:rFonts w:ascii="Arial" w:hAnsi="Arial" w:cs="Arial"/>
          <w:sz w:val="24"/>
          <w:szCs w:val="24"/>
        </w:rPr>
        <w:t xml:space="preserve">whilst being </w:t>
      </w:r>
      <w:r w:rsidR="00BD34C4" w:rsidRPr="00E0267D">
        <w:rPr>
          <w:rFonts w:ascii="Arial" w:hAnsi="Arial" w:cs="Arial"/>
          <w:sz w:val="24"/>
          <w:szCs w:val="24"/>
        </w:rPr>
        <w:t>conscious of his actions. In comparison to Harriet</w:t>
      </w:r>
      <w:r w:rsidR="00F878FD">
        <w:rPr>
          <w:rFonts w:ascii="Arial" w:hAnsi="Arial" w:cs="Arial"/>
          <w:sz w:val="24"/>
          <w:szCs w:val="24"/>
        </w:rPr>
        <w:t xml:space="preserve">, </w:t>
      </w:r>
      <w:r w:rsidR="00BD34C4" w:rsidRPr="00E0267D">
        <w:rPr>
          <w:rFonts w:ascii="Arial" w:hAnsi="Arial" w:cs="Arial"/>
          <w:sz w:val="24"/>
          <w:szCs w:val="24"/>
        </w:rPr>
        <w:t xml:space="preserve">her actions were impacted </w:t>
      </w:r>
      <w:r w:rsidR="002136CA" w:rsidRPr="00E0267D">
        <w:rPr>
          <w:rFonts w:ascii="Arial" w:hAnsi="Arial" w:cs="Arial"/>
          <w:sz w:val="24"/>
          <w:szCs w:val="24"/>
        </w:rPr>
        <w:t>by involuntary intoxication</w:t>
      </w:r>
      <w:r w:rsidR="003B2117" w:rsidRPr="00E0267D">
        <w:rPr>
          <w:rFonts w:ascii="Arial" w:hAnsi="Arial" w:cs="Arial"/>
          <w:sz w:val="24"/>
          <w:szCs w:val="24"/>
        </w:rPr>
        <w:t xml:space="preserve">, making her act in a way she would not have done </w:t>
      </w:r>
      <w:r w:rsidR="00E307E7" w:rsidRPr="00E0267D">
        <w:rPr>
          <w:rFonts w:ascii="Arial" w:hAnsi="Arial" w:cs="Arial"/>
          <w:sz w:val="24"/>
          <w:szCs w:val="24"/>
        </w:rPr>
        <w:t>with full consciousness</w:t>
      </w:r>
      <w:r w:rsidR="003B2117" w:rsidRPr="00E0267D">
        <w:rPr>
          <w:rFonts w:ascii="Arial" w:hAnsi="Arial" w:cs="Arial"/>
          <w:sz w:val="24"/>
          <w:szCs w:val="24"/>
        </w:rPr>
        <w:t xml:space="preserve">. </w:t>
      </w:r>
      <w:r w:rsidR="00136F2E" w:rsidRPr="00E0267D">
        <w:rPr>
          <w:rFonts w:ascii="Arial" w:hAnsi="Arial" w:cs="Arial"/>
          <w:sz w:val="24"/>
          <w:szCs w:val="24"/>
        </w:rPr>
        <w:t xml:space="preserve">The Crown Prosecution Service (2021). </w:t>
      </w:r>
    </w:p>
    <w:p w14:paraId="0E756802" w14:textId="4923C2CF" w:rsidR="00FA2DD7" w:rsidRDefault="00FA2DD7" w:rsidP="000C446F">
      <w:pPr>
        <w:rPr>
          <w:rFonts w:ascii="Arial" w:hAnsi="Arial" w:cs="Arial"/>
          <w:sz w:val="24"/>
          <w:szCs w:val="24"/>
        </w:rPr>
      </w:pPr>
    </w:p>
    <w:p w14:paraId="0CB95994" w14:textId="34AFCFE8" w:rsidR="00FA2DD7" w:rsidRPr="00E0267D" w:rsidRDefault="006D1BCB" w:rsidP="00FA2DD7">
      <w:pPr>
        <w:rPr>
          <w:rFonts w:ascii="Arial" w:hAnsi="Arial" w:cs="Arial"/>
          <w:sz w:val="24"/>
          <w:szCs w:val="24"/>
        </w:rPr>
      </w:pPr>
      <w:r>
        <w:rPr>
          <w:rFonts w:ascii="Arial" w:hAnsi="Arial" w:cs="Arial"/>
          <w:sz w:val="24"/>
          <w:szCs w:val="24"/>
        </w:rPr>
        <w:t xml:space="preserve">The </w:t>
      </w:r>
      <w:r w:rsidR="00FA2DD7">
        <w:rPr>
          <w:rFonts w:ascii="Arial" w:hAnsi="Arial" w:cs="Arial"/>
          <w:sz w:val="24"/>
          <w:szCs w:val="24"/>
        </w:rPr>
        <w:t>mens</w:t>
      </w:r>
      <w:r w:rsidR="00FA2DD7" w:rsidRPr="00E0267D">
        <w:rPr>
          <w:rFonts w:ascii="Arial" w:hAnsi="Arial" w:cs="Arial"/>
          <w:sz w:val="24"/>
          <w:szCs w:val="24"/>
        </w:rPr>
        <w:t xml:space="preserve"> rea </w:t>
      </w:r>
      <w:r w:rsidR="00AC528F">
        <w:rPr>
          <w:rFonts w:ascii="Arial" w:hAnsi="Arial" w:cs="Arial"/>
          <w:sz w:val="24"/>
          <w:szCs w:val="24"/>
        </w:rPr>
        <w:t xml:space="preserve">elements </w:t>
      </w:r>
      <w:r w:rsidR="008F6433">
        <w:rPr>
          <w:rFonts w:ascii="Arial" w:hAnsi="Arial" w:cs="Arial"/>
          <w:sz w:val="24"/>
          <w:szCs w:val="24"/>
        </w:rPr>
        <w:t>are not satisfied</w:t>
      </w:r>
      <w:r w:rsidR="00E76E79">
        <w:rPr>
          <w:rFonts w:ascii="Arial" w:hAnsi="Arial" w:cs="Arial"/>
          <w:sz w:val="24"/>
          <w:szCs w:val="24"/>
        </w:rPr>
        <w:t xml:space="preserve">, </w:t>
      </w:r>
      <w:r>
        <w:rPr>
          <w:rFonts w:ascii="Arial" w:hAnsi="Arial" w:cs="Arial"/>
          <w:sz w:val="24"/>
          <w:szCs w:val="24"/>
        </w:rPr>
        <w:t xml:space="preserve">due to the defendant </w:t>
      </w:r>
      <w:r w:rsidR="00355AA1">
        <w:rPr>
          <w:rFonts w:ascii="Arial" w:hAnsi="Arial" w:cs="Arial"/>
          <w:sz w:val="24"/>
          <w:szCs w:val="24"/>
        </w:rPr>
        <w:t xml:space="preserve">having no direct intention to consume alcohol </w:t>
      </w:r>
      <w:r w:rsidR="00BF6CDF">
        <w:rPr>
          <w:rFonts w:ascii="Arial" w:hAnsi="Arial" w:cs="Arial"/>
          <w:sz w:val="24"/>
          <w:szCs w:val="24"/>
        </w:rPr>
        <w:t>and act recklessly as a result of this</w:t>
      </w:r>
      <w:r w:rsidR="00355AA1">
        <w:rPr>
          <w:rFonts w:ascii="Arial" w:hAnsi="Arial" w:cs="Arial"/>
          <w:sz w:val="24"/>
          <w:szCs w:val="24"/>
        </w:rPr>
        <w:t xml:space="preserve">. Despite this, the defendant </w:t>
      </w:r>
      <w:r w:rsidR="00FA2DD7" w:rsidRPr="00E0267D">
        <w:rPr>
          <w:rFonts w:ascii="Arial" w:hAnsi="Arial" w:cs="Arial"/>
          <w:sz w:val="24"/>
          <w:szCs w:val="24"/>
        </w:rPr>
        <w:t>honestly believ</w:t>
      </w:r>
      <w:r w:rsidR="00355AA1">
        <w:rPr>
          <w:rFonts w:ascii="Arial" w:hAnsi="Arial" w:cs="Arial"/>
          <w:sz w:val="24"/>
          <w:szCs w:val="24"/>
        </w:rPr>
        <w:t xml:space="preserve">ed that </w:t>
      </w:r>
      <w:r w:rsidR="00FA2DD7" w:rsidRPr="00E0267D">
        <w:rPr>
          <w:rFonts w:ascii="Arial" w:hAnsi="Arial" w:cs="Arial"/>
          <w:sz w:val="24"/>
          <w:szCs w:val="24"/>
        </w:rPr>
        <w:t xml:space="preserve">Christine would have consented to </w:t>
      </w:r>
      <w:r w:rsidR="000611C5">
        <w:rPr>
          <w:rFonts w:ascii="Arial" w:hAnsi="Arial" w:cs="Arial"/>
          <w:sz w:val="24"/>
          <w:szCs w:val="24"/>
        </w:rPr>
        <w:t xml:space="preserve">the </w:t>
      </w:r>
      <w:r w:rsidR="00FA2DD7" w:rsidRPr="00E0267D">
        <w:rPr>
          <w:rFonts w:ascii="Arial" w:hAnsi="Arial" w:cs="Arial"/>
          <w:sz w:val="24"/>
          <w:szCs w:val="24"/>
        </w:rPr>
        <w:t xml:space="preserve">damage </w:t>
      </w:r>
      <w:r w:rsidR="00163AED">
        <w:rPr>
          <w:rFonts w:ascii="Arial" w:hAnsi="Arial" w:cs="Arial"/>
          <w:sz w:val="24"/>
          <w:szCs w:val="24"/>
        </w:rPr>
        <w:t xml:space="preserve">of the </w:t>
      </w:r>
      <w:r w:rsidR="00FA2DD7" w:rsidRPr="00E0267D">
        <w:rPr>
          <w:rFonts w:ascii="Arial" w:hAnsi="Arial" w:cs="Arial"/>
          <w:sz w:val="24"/>
          <w:szCs w:val="24"/>
        </w:rPr>
        <w:t>property</w:t>
      </w:r>
      <w:r w:rsidR="009A1263">
        <w:rPr>
          <w:rFonts w:ascii="Arial" w:hAnsi="Arial" w:cs="Arial"/>
          <w:sz w:val="24"/>
          <w:szCs w:val="24"/>
        </w:rPr>
        <w:t xml:space="preserve"> as she </w:t>
      </w:r>
      <w:r w:rsidR="00E76E79">
        <w:rPr>
          <w:rFonts w:ascii="Arial" w:hAnsi="Arial" w:cs="Arial"/>
          <w:sz w:val="24"/>
          <w:szCs w:val="24"/>
        </w:rPr>
        <w:t>hal</w:t>
      </w:r>
      <w:r w:rsidR="009A1263">
        <w:rPr>
          <w:rFonts w:ascii="Arial" w:hAnsi="Arial" w:cs="Arial"/>
          <w:sz w:val="24"/>
          <w:szCs w:val="24"/>
        </w:rPr>
        <w:t xml:space="preserve">lucinated </w:t>
      </w:r>
      <w:r w:rsidR="008248F1">
        <w:rPr>
          <w:rFonts w:ascii="Arial" w:hAnsi="Arial" w:cs="Arial"/>
          <w:sz w:val="24"/>
          <w:szCs w:val="24"/>
        </w:rPr>
        <w:t>that the house was on fire</w:t>
      </w:r>
      <w:r w:rsidR="009A1263">
        <w:rPr>
          <w:rFonts w:ascii="Arial" w:hAnsi="Arial" w:cs="Arial"/>
          <w:sz w:val="24"/>
          <w:szCs w:val="24"/>
        </w:rPr>
        <w:t xml:space="preserve">. </w:t>
      </w:r>
      <w:r w:rsidR="00FA2DD7" w:rsidRPr="00E0267D">
        <w:rPr>
          <w:rFonts w:ascii="Arial" w:hAnsi="Arial" w:cs="Arial"/>
          <w:sz w:val="24"/>
          <w:szCs w:val="24"/>
        </w:rPr>
        <w:t>‘R. George Wright’ (2017) implies it is unfair to argue that the defendant should be accountable under subjective recklessness</w:t>
      </w:r>
      <w:r w:rsidR="00E76E79">
        <w:rPr>
          <w:rFonts w:ascii="Arial" w:hAnsi="Arial" w:cs="Arial"/>
          <w:sz w:val="24"/>
          <w:szCs w:val="24"/>
        </w:rPr>
        <w:t xml:space="preserve">, due to </w:t>
      </w:r>
      <w:r w:rsidR="004678DB">
        <w:rPr>
          <w:rFonts w:ascii="Arial" w:hAnsi="Arial" w:cs="Arial"/>
          <w:sz w:val="24"/>
          <w:szCs w:val="24"/>
        </w:rPr>
        <w:t>external factors affecting her actions</w:t>
      </w:r>
      <w:r w:rsidR="00FA2DD7">
        <w:rPr>
          <w:rFonts w:ascii="Arial" w:hAnsi="Arial" w:cs="Arial"/>
          <w:sz w:val="24"/>
          <w:szCs w:val="24"/>
        </w:rPr>
        <w:t xml:space="preserve">. </w:t>
      </w:r>
      <w:r w:rsidR="00355AA1">
        <w:rPr>
          <w:rFonts w:ascii="Arial" w:hAnsi="Arial" w:cs="Arial"/>
          <w:sz w:val="24"/>
          <w:szCs w:val="24"/>
        </w:rPr>
        <w:t xml:space="preserve">The mens rea requirements have not been met as the defendant did not intend to be reckless, despite committing the act. </w:t>
      </w:r>
    </w:p>
    <w:p w14:paraId="7BF54DDF" w14:textId="77777777" w:rsidR="00FA2DD7" w:rsidRPr="00E0267D" w:rsidRDefault="00FA2DD7" w:rsidP="000C446F">
      <w:pPr>
        <w:rPr>
          <w:rFonts w:ascii="Arial" w:hAnsi="Arial" w:cs="Arial"/>
          <w:sz w:val="24"/>
          <w:szCs w:val="24"/>
        </w:rPr>
      </w:pPr>
    </w:p>
    <w:p w14:paraId="50D58005" w14:textId="2C0E39A3" w:rsidR="00576BE1" w:rsidRPr="00E0267D" w:rsidRDefault="00B64AB2" w:rsidP="000C446F">
      <w:pPr>
        <w:rPr>
          <w:rFonts w:ascii="Arial" w:hAnsi="Arial" w:cs="Arial"/>
          <w:sz w:val="24"/>
          <w:szCs w:val="24"/>
          <w:lang w:val="en-US"/>
        </w:rPr>
      </w:pPr>
      <w:r w:rsidRPr="00E0267D">
        <w:rPr>
          <w:rFonts w:ascii="Arial" w:hAnsi="Arial" w:cs="Arial"/>
          <w:sz w:val="24"/>
          <w:szCs w:val="24"/>
        </w:rPr>
        <w:t xml:space="preserve">Another essential point is the </w:t>
      </w:r>
      <w:r w:rsidR="008A625D" w:rsidRPr="00E0267D">
        <w:rPr>
          <w:rFonts w:ascii="Arial" w:hAnsi="Arial" w:cs="Arial"/>
          <w:sz w:val="24"/>
          <w:szCs w:val="24"/>
        </w:rPr>
        <w:t xml:space="preserve">charge of </w:t>
      </w:r>
      <w:r w:rsidR="00257589">
        <w:rPr>
          <w:rFonts w:ascii="Arial" w:hAnsi="Arial" w:cs="Arial"/>
          <w:sz w:val="24"/>
          <w:szCs w:val="24"/>
        </w:rPr>
        <w:t xml:space="preserve">section 20 </w:t>
      </w:r>
      <w:r w:rsidR="00AC5F2F">
        <w:rPr>
          <w:rFonts w:ascii="Arial" w:hAnsi="Arial" w:cs="Arial"/>
          <w:sz w:val="24"/>
          <w:szCs w:val="24"/>
          <w:lang w:val="en-US"/>
        </w:rPr>
        <w:t>O</w:t>
      </w:r>
      <w:r w:rsidR="008A625D" w:rsidRPr="00E0267D">
        <w:rPr>
          <w:rFonts w:ascii="Arial" w:hAnsi="Arial" w:cs="Arial"/>
          <w:sz w:val="24"/>
          <w:szCs w:val="24"/>
          <w:lang w:val="en-US"/>
        </w:rPr>
        <w:t xml:space="preserve">ffences </w:t>
      </w:r>
      <w:r w:rsidR="00AC5F2F">
        <w:rPr>
          <w:rFonts w:ascii="Arial" w:hAnsi="Arial" w:cs="Arial"/>
          <w:sz w:val="24"/>
          <w:szCs w:val="24"/>
          <w:lang w:val="en-US"/>
        </w:rPr>
        <w:t>A</w:t>
      </w:r>
      <w:r w:rsidR="008A625D" w:rsidRPr="00E0267D">
        <w:rPr>
          <w:rFonts w:ascii="Arial" w:hAnsi="Arial" w:cs="Arial"/>
          <w:sz w:val="24"/>
          <w:szCs w:val="24"/>
          <w:lang w:val="en-US"/>
        </w:rPr>
        <w:t xml:space="preserve">gainst the </w:t>
      </w:r>
      <w:r w:rsidR="00AC5F2F">
        <w:rPr>
          <w:rFonts w:ascii="Arial" w:hAnsi="Arial" w:cs="Arial"/>
          <w:sz w:val="24"/>
          <w:szCs w:val="24"/>
          <w:lang w:val="en-US"/>
        </w:rPr>
        <w:t>P</w:t>
      </w:r>
      <w:r w:rsidR="008A625D" w:rsidRPr="00E0267D">
        <w:rPr>
          <w:rFonts w:ascii="Arial" w:hAnsi="Arial" w:cs="Arial"/>
          <w:sz w:val="24"/>
          <w:szCs w:val="24"/>
          <w:lang w:val="en-US"/>
        </w:rPr>
        <w:t xml:space="preserve">erson </w:t>
      </w:r>
      <w:r w:rsidR="00AC5F2F">
        <w:rPr>
          <w:rFonts w:ascii="Arial" w:hAnsi="Arial" w:cs="Arial"/>
          <w:sz w:val="24"/>
          <w:szCs w:val="24"/>
          <w:lang w:val="en-US"/>
        </w:rPr>
        <w:t>A</w:t>
      </w:r>
      <w:r w:rsidR="008A625D" w:rsidRPr="00E0267D">
        <w:rPr>
          <w:rFonts w:ascii="Arial" w:hAnsi="Arial" w:cs="Arial"/>
          <w:sz w:val="24"/>
          <w:szCs w:val="24"/>
          <w:lang w:val="en-US"/>
        </w:rPr>
        <w:t>ct</w:t>
      </w:r>
      <w:r w:rsidR="00257589">
        <w:rPr>
          <w:rFonts w:ascii="Arial" w:hAnsi="Arial" w:cs="Arial"/>
          <w:sz w:val="24"/>
          <w:szCs w:val="24"/>
          <w:lang w:val="en-US"/>
        </w:rPr>
        <w:t xml:space="preserve"> </w:t>
      </w:r>
      <w:r w:rsidR="008A625D" w:rsidRPr="00E0267D">
        <w:rPr>
          <w:rFonts w:ascii="Arial" w:hAnsi="Arial" w:cs="Arial"/>
          <w:sz w:val="24"/>
          <w:szCs w:val="24"/>
          <w:lang w:val="en-US"/>
        </w:rPr>
        <w:t>[1861], where Harriet is accountable under grievous bodily harm (GBH)</w:t>
      </w:r>
      <w:r w:rsidR="00C36D07" w:rsidRPr="00E0267D">
        <w:rPr>
          <w:rFonts w:ascii="Arial" w:hAnsi="Arial" w:cs="Arial"/>
          <w:sz w:val="24"/>
          <w:szCs w:val="24"/>
          <w:lang w:val="en-US"/>
        </w:rPr>
        <w:t xml:space="preserve">. This act defines how the defendant inflicted </w:t>
      </w:r>
      <w:r w:rsidR="005A4CA4" w:rsidRPr="00E0267D">
        <w:rPr>
          <w:rFonts w:ascii="Arial" w:hAnsi="Arial" w:cs="Arial"/>
          <w:sz w:val="24"/>
          <w:szCs w:val="24"/>
          <w:lang w:val="en-US"/>
        </w:rPr>
        <w:t xml:space="preserve">GBH </w:t>
      </w:r>
      <w:r w:rsidR="00C36D07" w:rsidRPr="00E0267D">
        <w:rPr>
          <w:rFonts w:ascii="Arial" w:hAnsi="Arial" w:cs="Arial"/>
          <w:sz w:val="24"/>
          <w:szCs w:val="24"/>
          <w:lang w:val="en-US"/>
        </w:rPr>
        <w:t xml:space="preserve">on a guest at the party (Daniel), causing a broken </w:t>
      </w:r>
      <w:r w:rsidR="009A7006">
        <w:rPr>
          <w:rFonts w:ascii="Arial" w:hAnsi="Arial" w:cs="Arial"/>
          <w:sz w:val="24"/>
          <w:szCs w:val="24"/>
          <w:lang w:val="en-US"/>
        </w:rPr>
        <w:t>cheekbone</w:t>
      </w:r>
      <w:r w:rsidR="00C36D07" w:rsidRPr="00E0267D">
        <w:rPr>
          <w:rFonts w:ascii="Arial" w:hAnsi="Arial" w:cs="Arial"/>
          <w:sz w:val="24"/>
          <w:szCs w:val="24"/>
          <w:lang w:val="en-US"/>
        </w:rPr>
        <w:t xml:space="preserve">. The definition of this act states that whoever shall unlawfully </w:t>
      </w:r>
      <w:r w:rsidR="00C36D07" w:rsidRPr="00E0267D">
        <w:rPr>
          <w:rFonts w:ascii="Arial" w:hAnsi="Arial" w:cs="Arial"/>
          <w:sz w:val="24"/>
          <w:szCs w:val="24"/>
          <w:lang w:val="en-US"/>
        </w:rPr>
        <w:lastRenderedPageBreak/>
        <w:t xml:space="preserve">cause GBH upon any person </w:t>
      </w:r>
      <w:r w:rsidR="00D42CCD" w:rsidRPr="00E0267D">
        <w:rPr>
          <w:rFonts w:ascii="Arial" w:hAnsi="Arial" w:cs="Arial"/>
          <w:sz w:val="24"/>
          <w:szCs w:val="24"/>
          <w:lang w:val="en-US"/>
        </w:rPr>
        <w:t xml:space="preserve">shall </w:t>
      </w:r>
      <w:r w:rsidR="00E1385F" w:rsidRPr="00E0267D">
        <w:rPr>
          <w:rFonts w:ascii="Arial" w:hAnsi="Arial" w:cs="Arial"/>
          <w:sz w:val="24"/>
          <w:szCs w:val="24"/>
          <w:lang w:val="en-US"/>
        </w:rPr>
        <w:t xml:space="preserve">adhere </w:t>
      </w:r>
      <w:r w:rsidR="00D42CCD" w:rsidRPr="00E0267D">
        <w:rPr>
          <w:rFonts w:ascii="Arial" w:hAnsi="Arial" w:cs="Arial"/>
          <w:sz w:val="24"/>
          <w:szCs w:val="24"/>
          <w:lang w:val="en-US"/>
        </w:rPr>
        <w:t xml:space="preserve">guilty of the offence. </w:t>
      </w:r>
      <w:r w:rsidR="00E3515C" w:rsidRPr="00E0267D">
        <w:rPr>
          <w:rFonts w:ascii="Arial" w:hAnsi="Arial" w:cs="Arial"/>
          <w:sz w:val="24"/>
          <w:szCs w:val="24"/>
          <w:lang w:val="en-US"/>
        </w:rPr>
        <w:t xml:space="preserve">Legislation.gov (1861). </w:t>
      </w:r>
    </w:p>
    <w:p w14:paraId="49231CDF" w14:textId="63176682" w:rsidR="0003366B" w:rsidRPr="00E0267D" w:rsidRDefault="0003366B" w:rsidP="000C446F">
      <w:pPr>
        <w:rPr>
          <w:rFonts w:ascii="Arial" w:hAnsi="Arial" w:cs="Arial"/>
          <w:sz w:val="24"/>
          <w:szCs w:val="24"/>
          <w:lang w:val="en-US"/>
        </w:rPr>
      </w:pPr>
    </w:p>
    <w:p w14:paraId="13C47EB8" w14:textId="1EED708D" w:rsidR="0003366B" w:rsidRPr="00E0267D" w:rsidRDefault="006A5800" w:rsidP="000C446F">
      <w:pPr>
        <w:rPr>
          <w:rFonts w:ascii="Arial" w:hAnsi="Arial" w:cs="Arial"/>
          <w:sz w:val="24"/>
          <w:szCs w:val="24"/>
          <w:lang w:val="en-US"/>
        </w:rPr>
      </w:pPr>
      <w:r w:rsidRPr="00E0267D">
        <w:rPr>
          <w:rFonts w:ascii="Arial" w:hAnsi="Arial" w:cs="Arial"/>
          <w:sz w:val="24"/>
          <w:szCs w:val="24"/>
          <w:lang w:val="en-US"/>
        </w:rPr>
        <w:t xml:space="preserve">The defendant had </w:t>
      </w:r>
      <w:r w:rsidR="00EE76B1">
        <w:rPr>
          <w:rFonts w:ascii="Arial" w:hAnsi="Arial" w:cs="Arial"/>
          <w:sz w:val="24"/>
          <w:szCs w:val="24"/>
          <w:lang w:val="en-US"/>
        </w:rPr>
        <w:t xml:space="preserve">no </w:t>
      </w:r>
      <w:r w:rsidRPr="00E0267D">
        <w:rPr>
          <w:rFonts w:ascii="Arial" w:hAnsi="Arial" w:cs="Arial"/>
          <w:sz w:val="24"/>
          <w:szCs w:val="24"/>
          <w:lang w:val="en-US"/>
        </w:rPr>
        <w:t xml:space="preserve">direct intention to cause GBH, </w:t>
      </w:r>
      <w:r w:rsidR="005A4CA4" w:rsidRPr="00E0267D">
        <w:rPr>
          <w:rFonts w:ascii="Arial" w:hAnsi="Arial" w:cs="Arial"/>
          <w:sz w:val="24"/>
          <w:szCs w:val="24"/>
          <w:lang w:val="en-US"/>
        </w:rPr>
        <w:t xml:space="preserve">due to the </w:t>
      </w:r>
      <w:r w:rsidRPr="00E0267D">
        <w:rPr>
          <w:rFonts w:ascii="Arial" w:hAnsi="Arial" w:cs="Arial"/>
          <w:sz w:val="24"/>
          <w:szCs w:val="24"/>
          <w:lang w:val="en-US"/>
        </w:rPr>
        <w:t xml:space="preserve">involuntary intoxication. </w:t>
      </w:r>
      <w:r w:rsidR="002A43B4" w:rsidRPr="00E0267D">
        <w:rPr>
          <w:rFonts w:ascii="Arial" w:hAnsi="Arial" w:cs="Arial"/>
          <w:sz w:val="24"/>
          <w:szCs w:val="24"/>
          <w:lang w:val="en-US"/>
        </w:rPr>
        <w:t>However, t</w:t>
      </w:r>
      <w:r w:rsidRPr="00E0267D">
        <w:rPr>
          <w:rFonts w:ascii="Arial" w:hAnsi="Arial" w:cs="Arial"/>
          <w:sz w:val="24"/>
          <w:szCs w:val="24"/>
          <w:lang w:val="en-US"/>
        </w:rPr>
        <w:t xml:space="preserve">he defendant shows </w:t>
      </w:r>
      <w:r w:rsidR="00F72B21" w:rsidRPr="00E0267D">
        <w:rPr>
          <w:rFonts w:ascii="Arial" w:hAnsi="Arial" w:cs="Arial"/>
          <w:sz w:val="24"/>
          <w:szCs w:val="24"/>
          <w:lang w:val="en-US"/>
        </w:rPr>
        <w:t xml:space="preserve">elements of the actus reus by illustrating unlawful </w:t>
      </w:r>
      <w:r w:rsidR="000F167B" w:rsidRPr="00E0267D">
        <w:rPr>
          <w:rFonts w:ascii="Arial" w:hAnsi="Arial" w:cs="Arial"/>
          <w:sz w:val="24"/>
          <w:szCs w:val="24"/>
          <w:lang w:val="en-US"/>
        </w:rPr>
        <w:t>wounding</w:t>
      </w:r>
      <w:r w:rsidRPr="00E0267D">
        <w:rPr>
          <w:rFonts w:ascii="Arial" w:hAnsi="Arial" w:cs="Arial"/>
          <w:sz w:val="24"/>
          <w:szCs w:val="24"/>
          <w:lang w:val="en-US"/>
        </w:rPr>
        <w:t>, causing the victim to suffer personal violence</w:t>
      </w:r>
      <w:r w:rsidR="00991693" w:rsidRPr="00E0267D">
        <w:rPr>
          <w:rFonts w:ascii="Arial" w:hAnsi="Arial" w:cs="Arial"/>
          <w:sz w:val="24"/>
          <w:szCs w:val="24"/>
          <w:lang w:val="en-US"/>
        </w:rPr>
        <w:t xml:space="preserve">. </w:t>
      </w:r>
      <w:r w:rsidR="00B2645B" w:rsidRPr="00E0267D">
        <w:rPr>
          <w:rFonts w:ascii="Arial" w:hAnsi="Arial" w:cs="Arial"/>
          <w:sz w:val="24"/>
          <w:szCs w:val="24"/>
          <w:lang w:val="en-US"/>
        </w:rPr>
        <w:t xml:space="preserve">The </w:t>
      </w:r>
      <w:r w:rsidR="009A7006">
        <w:rPr>
          <w:rFonts w:ascii="Arial" w:hAnsi="Arial" w:cs="Arial"/>
          <w:sz w:val="24"/>
          <w:szCs w:val="24"/>
          <w:lang w:val="en-US"/>
        </w:rPr>
        <w:t>mens</w:t>
      </w:r>
      <w:r w:rsidR="00B2645B" w:rsidRPr="00E0267D">
        <w:rPr>
          <w:rFonts w:ascii="Arial" w:hAnsi="Arial" w:cs="Arial"/>
          <w:sz w:val="24"/>
          <w:szCs w:val="24"/>
          <w:lang w:val="en-US"/>
        </w:rPr>
        <w:t xml:space="preserve"> rea is not satisfied </w:t>
      </w:r>
      <w:r w:rsidR="006E05A2" w:rsidRPr="00E0267D">
        <w:rPr>
          <w:rFonts w:ascii="Arial" w:hAnsi="Arial" w:cs="Arial"/>
          <w:sz w:val="24"/>
          <w:szCs w:val="24"/>
          <w:lang w:val="en-US"/>
        </w:rPr>
        <w:t xml:space="preserve">as </w:t>
      </w:r>
      <w:r w:rsidR="00B2645B" w:rsidRPr="00E0267D">
        <w:rPr>
          <w:rFonts w:ascii="Arial" w:hAnsi="Arial" w:cs="Arial"/>
          <w:sz w:val="24"/>
          <w:szCs w:val="24"/>
          <w:lang w:val="en-US"/>
        </w:rPr>
        <w:t xml:space="preserve">the </w:t>
      </w:r>
      <w:r w:rsidR="00F12BBE" w:rsidRPr="00E0267D">
        <w:rPr>
          <w:rFonts w:ascii="Arial" w:hAnsi="Arial" w:cs="Arial"/>
          <w:sz w:val="24"/>
          <w:szCs w:val="24"/>
          <w:lang w:val="en-US"/>
        </w:rPr>
        <w:t xml:space="preserve">defendant </w:t>
      </w:r>
      <w:r w:rsidR="006E05A2" w:rsidRPr="00E0267D">
        <w:rPr>
          <w:rFonts w:ascii="Arial" w:hAnsi="Arial" w:cs="Arial"/>
          <w:sz w:val="24"/>
          <w:szCs w:val="24"/>
          <w:lang w:val="en-US"/>
        </w:rPr>
        <w:t xml:space="preserve">did not have </w:t>
      </w:r>
      <w:r w:rsidR="00B2645B" w:rsidRPr="00E0267D">
        <w:rPr>
          <w:rFonts w:ascii="Arial" w:hAnsi="Arial" w:cs="Arial"/>
          <w:sz w:val="24"/>
          <w:szCs w:val="24"/>
          <w:lang w:val="en-US"/>
        </w:rPr>
        <w:t>intenti</w:t>
      </w:r>
      <w:r w:rsidR="009F1309">
        <w:rPr>
          <w:rFonts w:ascii="Arial" w:hAnsi="Arial" w:cs="Arial"/>
          <w:sz w:val="24"/>
          <w:szCs w:val="24"/>
          <w:lang w:val="en-US"/>
        </w:rPr>
        <w:t xml:space="preserve">ons to </w:t>
      </w:r>
      <w:r w:rsidR="00257589">
        <w:rPr>
          <w:rFonts w:ascii="Arial" w:hAnsi="Arial" w:cs="Arial"/>
          <w:sz w:val="24"/>
          <w:szCs w:val="24"/>
          <w:lang w:val="en-US"/>
        </w:rPr>
        <w:t xml:space="preserve">deliberately </w:t>
      </w:r>
      <w:r w:rsidR="000D4E6D">
        <w:rPr>
          <w:rFonts w:ascii="Arial" w:hAnsi="Arial" w:cs="Arial"/>
          <w:sz w:val="24"/>
          <w:szCs w:val="24"/>
          <w:lang w:val="en-US"/>
        </w:rPr>
        <w:t xml:space="preserve">lack consciousness of her actions. </w:t>
      </w:r>
      <w:r w:rsidR="005A4CA4" w:rsidRPr="00E0267D">
        <w:rPr>
          <w:rFonts w:ascii="Arial" w:hAnsi="Arial" w:cs="Arial"/>
          <w:sz w:val="24"/>
          <w:szCs w:val="24"/>
          <w:lang w:val="en-US"/>
        </w:rPr>
        <w:t xml:space="preserve">Therefore, the </w:t>
      </w:r>
      <w:r w:rsidR="009A7006">
        <w:rPr>
          <w:rFonts w:ascii="Arial" w:hAnsi="Arial" w:cs="Arial"/>
          <w:sz w:val="24"/>
          <w:szCs w:val="24"/>
          <w:lang w:val="en-US"/>
        </w:rPr>
        <w:t>mens</w:t>
      </w:r>
      <w:r w:rsidR="005A4CA4" w:rsidRPr="00E0267D">
        <w:rPr>
          <w:rFonts w:ascii="Arial" w:hAnsi="Arial" w:cs="Arial"/>
          <w:sz w:val="24"/>
          <w:szCs w:val="24"/>
          <w:lang w:val="en-US"/>
        </w:rPr>
        <w:t xml:space="preserve"> rea fails </w:t>
      </w:r>
      <w:r w:rsidR="009A7006">
        <w:rPr>
          <w:rFonts w:ascii="Arial" w:hAnsi="Arial" w:cs="Arial"/>
          <w:sz w:val="24"/>
          <w:szCs w:val="24"/>
          <w:lang w:val="en-US"/>
        </w:rPr>
        <w:t>because the defendant lacks</w:t>
      </w:r>
      <w:r w:rsidR="005A4CA4" w:rsidRPr="00E0267D">
        <w:rPr>
          <w:rFonts w:ascii="Arial" w:hAnsi="Arial" w:cs="Arial"/>
          <w:sz w:val="24"/>
          <w:szCs w:val="24"/>
          <w:lang w:val="en-US"/>
        </w:rPr>
        <w:t xml:space="preserve"> complete intention to commit the crime. </w:t>
      </w:r>
      <w:r w:rsidR="002413EB">
        <w:rPr>
          <w:rFonts w:ascii="Arial" w:hAnsi="Arial" w:cs="Arial"/>
          <w:sz w:val="24"/>
          <w:szCs w:val="24"/>
          <w:lang w:val="en-US"/>
        </w:rPr>
        <w:t xml:space="preserve">This cancels the ability for the crime to be considered a basic intent crime. </w:t>
      </w:r>
      <w:r w:rsidR="00AE4E7B" w:rsidRPr="00E0267D">
        <w:rPr>
          <w:rFonts w:ascii="Arial" w:hAnsi="Arial" w:cs="Arial"/>
          <w:sz w:val="24"/>
          <w:szCs w:val="24"/>
          <w:lang w:val="en-US"/>
        </w:rPr>
        <w:t xml:space="preserve">For section 20 of the offence to be satisfied, it must </w:t>
      </w:r>
      <w:r w:rsidR="00E1385F" w:rsidRPr="00E0267D">
        <w:rPr>
          <w:rFonts w:ascii="Arial" w:hAnsi="Arial" w:cs="Arial"/>
          <w:sz w:val="24"/>
          <w:szCs w:val="24"/>
          <w:lang w:val="en-US"/>
        </w:rPr>
        <w:t xml:space="preserve">demonstrate </w:t>
      </w:r>
      <w:r w:rsidR="00AE4E7B" w:rsidRPr="00E0267D">
        <w:rPr>
          <w:rFonts w:ascii="Arial" w:hAnsi="Arial" w:cs="Arial"/>
          <w:sz w:val="24"/>
          <w:szCs w:val="24"/>
          <w:lang w:val="en-US"/>
        </w:rPr>
        <w:t xml:space="preserve">that the defendant intended or foresaw the harm caused, which in this case, </w:t>
      </w:r>
      <w:r w:rsidR="006442DA" w:rsidRPr="00E0267D">
        <w:rPr>
          <w:rFonts w:ascii="Arial" w:hAnsi="Arial" w:cs="Arial"/>
          <w:sz w:val="24"/>
          <w:szCs w:val="24"/>
          <w:lang w:val="en-US"/>
        </w:rPr>
        <w:t xml:space="preserve">Harriet did not as </w:t>
      </w:r>
      <w:r w:rsidR="00AE4E7B" w:rsidRPr="00E0267D">
        <w:rPr>
          <w:rFonts w:ascii="Arial" w:hAnsi="Arial" w:cs="Arial"/>
          <w:sz w:val="24"/>
          <w:szCs w:val="24"/>
          <w:lang w:val="en-US"/>
        </w:rPr>
        <w:t>the involuntary intoxication prov</w:t>
      </w:r>
      <w:r w:rsidR="00151690" w:rsidRPr="00E0267D">
        <w:rPr>
          <w:rFonts w:ascii="Arial" w:hAnsi="Arial" w:cs="Arial"/>
          <w:sz w:val="24"/>
          <w:szCs w:val="24"/>
          <w:lang w:val="en-US"/>
        </w:rPr>
        <w:t>es</w:t>
      </w:r>
      <w:r w:rsidR="00B2645B" w:rsidRPr="00E0267D">
        <w:rPr>
          <w:rFonts w:ascii="Arial" w:hAnsi="Arial" w:cs="Arial"/>
          <w:sz w:val="24"/>
          <w:szCs w:val="24"/>
          <w:lang w:val="en-US"/>
        </w:rPr>
        <w:t xml:space="preserve"> </w:t>
      </w:r>
      <w:r w:rsidR="00AE4E7B" w:rsidRPr="00E0267D">
        <w:rPr>
          <w:rFonts w:ascii="Arial" w:hAnsi="Arial" w:cs="Arial"/>
          <w:sz w:val="24"/>
          <w:szCs w:val="24"/>
          <w:lang w:val="en-US"/>
        </w:rPr>
        <w:t xml:space="preserve">that the defendant did not premeditate the act </w:t>
      </w:r>
      <w:r w:rsidR="009A7006">
        <w:rPr>
          <w:rFonts w:ascii="Arial" w:hAnsi="Arial" w:cs="Arial"/>
          <w:sz w:val="24"/>
          <w:szCs w:val="24"/>
          <w:lang w:val="en-US"/>
        </w:rPr>
        <w:t>nor</w:t>
      </w:r>
      <w:r w:rsidR="00AE4E7B" w:rsidRPr="00E0267D">
        <w:rPr>
          <w:rFonts w:ascii="Arial" w:hAnsi="Arial" w:cs="Arial"/>
          <w:sz w:val="24"/>
          <w:szCs w:val="24"/>
          <w:lang w:val="en-US"/>
        </w:rPr>
        <w:t xml:space="preserve"> </w:t>
      </w:r>
      <w:r w:rsidR="009A7006" w:rsidRPr="00E0267D">
        <w:rPr>
          <w:rFonts w:ascii="Arial" w:hAnsi="Arial" w:cs="Arial"/>
          <w:sz w:val="24"/>
          <w:szCs w:val="24"/>
          <w:lang w:val="en-US"/>
        </w:rPr>
        <w:t>was,</w:t>
      </w:r>
      <w:r w:rsidR="0036723E" w:rsidRPr="00E0267D">
        <w:rPr>
          <w:rFonts w:ascii="Arial" w:hAnsi="Arial" w:cs="Arial"/>
          <w:sz w:val="24"/>
          <w:szCs w:val="24"/>
          <w:lang w:val="en-US"/>
        </w:rPr>
        <w:t xml:space="preserve"> </w:t>
      </w:r>
      <w:r w:rsidR="00AE4E7B" w:rsidRPr="00E0267D">
        <w:rPr>
          <w:rFonts w:ascii="Arial" w:hAnsi="Arial" w:cs="Arial"/>
          <w:sz w:val="24"/>
          <w:szCs w:val="24"/>
          <w:lang w:val="en-US"/>
        </w:rPr>
        <w:t xml:space="preserve">she in full control of her actions. </w:t>
      </w:r>
      <w:r w:rsidR="00D3545A" w:rsidRPr="00E0267D">
        <w:rPr>
          <w:rFonts w:ascii="Arial" w:hAnsi="Arial" w:cs="Arial"/>
          <w:sz w:val="24"/>
          <w:szCs w:val="24"/>
          <w:lang w:val="en-US"/>
        </w:rPr>
        <w:t>Herring (2020).</w:t>
      </w:r>
    </w:p>
    <w:p w14:paraId="184443F9" w14:textId="77777777" w:rsidR="006E05A2" w:rsidRPr="00E0267D" w:rsidRDefault="006E05A2" w:rsidP="000C446F">
      <w:pPr>
        <w:rPr>
          <w:rFonts w:ascii="Arial" w:hAnsi="Arial" w:cs="Arial"/>
          <w:sz w:val="24"/>
          <w:szCs w:val="24"/>
          <w:lang w:val="en-US"/>
        </w:rPr>
      </w:pPr>
    </w:p>
    <w:p w14:paraId="3C373BA7" w14:textId="1F850730" w:rsidR="00037000" w:rsidRPr="00E0267D" w:rsidRDefault="00EE6CAB" w:rsidP="00A04C95">
      <w:pPr>
        <w:pStyle w:val="Heading1"/>
        <w:rPr>
          <w:rFonts w:ascii="Arial" w:hAnsi="Arial" w:cs="Arial"/>
          <w:b w:val="0"/>
          <w:bCs w:val="0"/>
          <w:sz w:val="24"/>
          <w:szCs w:val="24"/>
        </w:rPr>
      </w:pPr>
      <w:r w:rsidRPr="00E0267D">
        <w:rPr>
          <w:rFonts w:ascii="Arial" w:hAnsi="Arial" w:cs="Arial"/>
          <w:b w:val="0"/>
          <w:bCs w:val="0"/>
          <w:sz w:val="24"/>
          <w:szCs w:val="24"/>
          <w:lang w:val="en-US"/>
        </w:rPr>
        <w:t>As demonstrated by the case R v Mowatt [1967]</w:t>
      </w:r>
      <w:r w:rsidR="005C0B6D" w:rsidRPr="00E0267D">
        <w:rPr>
          <w:rFonts w:ascii="Arial" w:hAnsi="Arial" w:cs="Arial"/>
          <w:b w:val="0"/>
          <w:bCs w:val="0"/>
          <w:sz w:val="24"/>
          <w:szCs w:val="24"/>
          <w:lang w:val="en-US"/>
        </w:rPr>
        <w:t xml:space="preserve">, </w:t>
      </w:r>
      <w:r w:rsidRPr="00E0267D">
        <w:rPr>
          <w:rFonts w:ascii="Arial" w:hAnsi="Arial" w:cs="Arial"/>
          <w:b w:val="0"/>
          <w:bCs w:val="0"/>
          <w:sz w:val="24"/>
          <w:szCs w:val="24"/>
          <w:lang w:val="en-US"/>
        </w:rPr>
        <w:t>the defendant</w:t>
      </w:r>
      <w:r w:rsidR="00E1385F" w:rsidRPr="00E0267D">
        <w:rPr>
          <w:rFonts w:ascii="Arial" w:hAnsi="Arial" w:cs="Arial"/>
          <w:b w:val="0"/>
          <w:bCs w:val="0"/>
          <w:sz w:val="24"/>
          <w:szCs w:val="24"/>
          <w:lang w:val="en-US"/>
        </w:rPr>
        <w:t xml:space="preserve"> </w:t>
      </w:r>
      <w:r w:rsidR="00C306EC" w:rsidRPr="00E0267D">
        <w:rPr>
          <w:rFonts w:ascii="Arial" w:hAnsi="Arial" w:cs="Arial"/>
          <w:b w:val="0"/>
          <w:bCs w:val="0"/>
          <w:sz w:val="24"/>
          <w:szCs w:val="24"/>
          <w:lang w:val="en-US"/>
        </w:rPr>
        <w:t xml:space="preserve">was found </w:t>
      </w:r>
      <w:r w:rsidRPr="00E0267D">
        <w:rPr>
          <w:rFonts w:ascii="Arial" w:hAnsi="Arial" w:cs="Arial"/>
          <w:b w:val="0"/>
          <w:bCs w:val="0"/>
          <w:sz w:val="24"/>
          <w:szCs w:val="24"/>
          <w:lang w:val="en-US"/>
        </w:rPr>
        <w:t xml:space="preserve">guilty of unlawful wounding. </w:t>
      </w:r>
      <w:r w:rsidR="003A7EB9" w:rsidRPr="00E0267D">
        <w:rPr>
          <w:rFonts w:ascii="Arial" w:hAnsi="Arial" w:cs="Arial"/>
          <w:b w:val="0"/>
          <w:bCs w:val="0"/>
          <w:sz w:val="24"/>
          <w:szCs w:val="24"/>
          <w:lang w:val="en-US"/>
        </w:rPr>
        <w:t>According to Professor Kenny</w:t>
      </w:r>
      <w:r w:rsidR="002D1790" w:rsidRPr="00E0267D">
        <w:rPr>
          <w:rFonts w:ascii="Arial" w:hAnsi="Arial" w:cs="Arial"/>
          <w:b w:val="0"/>
          <w:bCs w:val="0"/>
          <w:sz w:val="24"/>
          <w:szCs w:val="24"/>
          <w:lang w:val="en-US"/>
        </w:rPr>
        <w:t xml:space="preserve"> (</w:t>
      </w:r>
      <w:r w:rsidR="000035B2" w:rsidRPr="00E0267D">
        <w:rPr>
          <w:rFonts w:ascii="Arial" w:hAnsi="Arial" w:cs="Arial"/>
          <w:b w:val="0"/>
          <w:bCs w:val="0"/>
          <w:sz w:val="24"/>
          <w:szCs w:val="24"/>
          <w:lang w:val="en-US"/>
        </w:rPr>
        <w:t>1968</w:t>
      </w:r>
      <w:r w:rsidR="00CD3B1A" w:rsidRPr="00E0267D">
        <w:rPr>
          <w:rFonts w:ascii="Arial" w:hAnsi="Arial" w:cs="Arial"/>
          <w:b w:val="0"/>
          <w:bCs w:val="0"/>
          <w:sz w:val="24"/>
          <w:szCs w:val="24"/>
          <w:lang w:val="en-US"/>
        </w:rPr>
        <w:t xml:space="preserve">, quoted in </w:t>
      </w:r>
      <w:r w:rsidR="00202FE8" w:rsidRPr="00E0267D">
        <w:rPr>
          <w:rFonts w:ascii="Arial" w:hAnsi="Arial" w:cs="Arial"/>
          <w:b w:val="0"/>
          <w:bCs w:val="0"/>
          <w:sz w:val="24"/>
          <w:szCs w:val="24"/>
        </w:rPr>
        <w:t>England and Wales Court of Appeal (Criminal Division) Decisions</w:t>
      </w:r>
      <w:r w:rsidR="000035B2" w:rsidRPr="00E0267D">
        <w:rPr>
          <w:rFonts w:ascii="Arial" w:hAnsi="Arial" w:cs="Arial"/>
          <w:b w:val="0"/>
          <w:bCs w:val="0"/>
          <w:sz w:val="24"/>
          <w:szCs w:val="24"/>
          <w:lang w:val="en-US"/>
        </w:rPr>
        <w:t>)</w:t>
      </w:r>
      <w:r w:rsidR="003A7EB9" w:rsidRPr="00E0267D">
        <w:rPr>
          <w:rFonts w:ascii="Arial" w:hAnsi="Arial" w:cs="Arial"/>
          <w:b w:val="0"/>
          <w:bCs w:val="0"/>
          <w:sz w:val="24"/>
          <w:szCs w:val="24"/>
          <w:lang w:val="en-US"/>
        </w:rPr>
        <w:t xml:space="preserve">, the “particular kind of harm” verdicts how the jury should decide if the intent was malicious. </w:t>
      </w:r>
      <w:r w:rsidR="00101AFD" w:rsidRPr="00E0267D">
        <w:rPr>
          <w:rFonts w:ascii="Arial" w:hAnsi="Arial" w:cs="Arial"/>
          <w:b w:val="0"/>
          <w:bCs w:val="0"/>
          <w:sz w:val="24"/>
          <w:szCs w:val="24"/>
          <w:lang w:val="en-US"/>
        </w:rPr>
        <w:t>The accused should have foreseen that his unlawful act may cause physical harm</w:t>
      </w:r>
      <w:r w:rsidR="0038539D" w:rsidRPr="00E0267D">
        <w:rPr>
          <w:rFonts w:ascii="Arial" w:hAnsi="Arial" w:cs="Arial"/>
          <w:b w:val="0"/>
          <w:bCs w:val="0"/>
          <w:sz w:val="24"/>
          <w:szCs w:val="24"/>
          <w:lang w:val="en-US"/>
        </w:rPr>
        <w:t xml:space="preserve">. </w:t>
      </w:r>
      <w:r w:rsidR="00B2645B" w:rsidRPr="00E0267D">
        <w:rPr>
          <w:rFonts w:ascii="Arial" w:hAnsi="Arial" w:cs="Arial"/>
          <w:b w:val="0"/>
          <w:bCs w:val="0"/>
          <w:sz w:val="24"/>
          <w:szCs w:val="24"/>
          <w:lang w:val="en-US"/>
        </w:rPr>
        <w:t>I</w:t>
      </w:r>
      <w:r w:rsidR="00A04C95" w:rsidRPr="00E0267D">
        <w:rPr>
          <w:rFonts w:ascii="Arial" w:hAnsi="Arial" w:cs="Arial"/>
          <w:b w:val="0"/>
          <w:bCs w:val="0"/>
          <w:sz w:val="24"/>
          <w:szCs w:val="24"/>
          <w:lang w:val="en-US"/>
        </w:rPr>
        <w:t>t is easy to state that Harriet’s motive was not maliciously provoked.</w:t>
      </w:r>
      <w:r w:rsidR="00991693" w:rsidRPr="00E0267D">
        <w:rPr>
          <w:rFonts w:ascii="Arial" w:hAnsi="Arial" w:cs="Arial"/>
          <w:b w:val="0"/>
          <w:bCs w:val="0"/>
          <w:sz w:val="24"/>
          <w:szCs w:val="24"/>
          <w:lang w:val="en-US"/>
        </w:rPr>
        <w:t xml:space="preserve"> </w:t>
      </w:r>
      <w:r w:rsidR="00A04C95" w:rsidRPr="00E0267D">
        <w:rPr>
          <w:rFonts w:ascii="Arial" w:hAnsi="Arial" w:cs="Arial"/>
          <w:b w:val="0"/>
          <w:bCs w:val="0"/>
          <w:sz w:val="24"/>
          <w:szCs w:val="24"/>
          <w:lang w:val="en-US"/>
        </w:rPr>
        <w:t>Harriet was unaware of potential physical harm neither had she been capable of foreseeing any of the acts that took place.</w:t>
      </w:r>
      <w:r w:rsidR="00A04C95" w:rsidRPr="00E0267D">
        <w:rPr>
          <w:rFonts w:ascii="Arial" w:hAnsi="Arial" w:cs="Arial"/>
          <w:sz w:val="24"/>
          <w:szCs w:val="24"/>
          <w:lang w:val="en-US"/>
        </w:rPr>
        <w:t xml:space="preserve"> </w:t>
      </w:r>
    </w:p>
    <w:p w14:paraId="79EC2969" w14:textId="77777777" w:rsidR="001B59D1" w:rsidRDefault="001B59D1" w:rsidP="00A04C95">
      <w:pPr>
        <w:pStyle w:val="Heading1"/>
        <w:rPr>
          <w:rFonts w:ascii="Arial" w:hAnsi="Arial" w:cs="Arial"/>
          <w:b w:val="0"/>
          <w:bCs w:val="0"/>
          <w:sz w:val="24"/>
          <w:szCs w:val="24"/>
        </w:rPr>
      </w:pPr>
    </w:p>
    <w:p w14:paraId="43B2316A" w14:textId="6676E2EA" w:rsidR="00BF6CDF" w:rsidRDefault="005C0B6D" w:rsidP="00A04C95">
      <w:pPr>
        <w:pStyle w:val="Heading1"/>
        <w:rPr>
          <w:rFonts w:ascii="Arial" w:hAnsi="Arial" w:cs="Arial"/>
          <w:b w:val="0"/>
          <w:bCs w:val="0"/>
          <w:sz w:val="24"/>
          <w:szCs w:val="24"/>
        </w:rPr>
      </w:pPr>
      <w:r w:rsidRPr="00E0267D">
        <w:rPr>
          <w:rFonts w:ascii="Arial" w:hAnsi="Arial" w:cs="Arial"/>
          <w:b w:val="0"/>
          <w:bCs w:val="0"/>
          <w:sz w:val="24"/>
          <w:szCs w:val="24"/>
        </w:rPr>
        <w:t>I</w:t>
      </w:r>
      <w:r w:rsidR="009D36EE" w:rsidRPr="00E0267D">
        <w:rPr>
          <w:rFonts w:ascii="Arial" w:hAnsi="Arial" w:cs="Arial"/>
          <w:b w:val="0"/>
          <w:bCs w:val="0"/>
          <w:sz w:val="24"/>
          <w:szCs w:val="24"/>
        </w:rPr>
        <w:t xml:space="preserve">t is important to note how the defendant has a </w:t>
      </w:r>
      <w:r w:rsidR="002A43B4" w:rsidRPr="00E0267D">
        <w:rPr>
          <w:rFonts w:ascii="Arial" w:hAnsi="Arial" w:cs="Arial"/>
          <w:b w:val="0"/>
          <w:bCs w:val="0"/>
          <w:sz w:val="24"/>
          <w:szCs w:val="24"/>
        </w:rPr>
        <w:t xml:space="preserve">valid </w:t>
      </w:r>
      <w:r w:rsidR="009D36EE" w:rsidRPr="00E0267D">
        <w:rPr>
          <w:rFonts w:ascii="Arial" w:hAnsi="Arial" w:cs="Arial"/>
          <w:b w:val="0"/>
          <w:bCs w:val="0"/>
          <w:sz w:val="24"/>
          <w:szCs w:val="24"/>
        </w:rPr>
        <w:t>defence</w:t>
      </w:r>
      <w:r w:rsidR="00EC7E88" w:rsidRPr="00E0267D">
        <w:rPr>
          <w:rFonts w:ascii="Arial" w:hAnsi="Arial" w:cs="Arial"/>
          <w:b w:val="0"/>
          <w:bCs w:val="0"/>
          <w:sz w:val="24"/>
          <w:szCs w:val="24"/>
        </w:rPr>
        <w:t xml:space="preserve"> to t</w:t>
      </w:r>
      <w:r w:rsidR="002413EB">
        <w:rPr>
          <w:rFonts w:ascii="Arial" w:hAnsi="Arial" w:cs="Arial"/>
          <w:b w:val="0"/>
          <w:bCs w:val="0"/>
          <w:sz w:val="24"/>
          <w:szCs w:val="24"/>
        </w:rPr>
        <w:t xml:space="preserve">he relevant offences. </w:t>
      </w:r>
      <w:r w:rsidR="0019082E" w:rsidRPr="00E0267D">
        <w:rPr>
          <w:rFonts w:ascii="Arial" w:hAnsi="Arial" w:cs="Arial"/>
          <w:b w:val="0"/>
          <w:bCs w:val="0"/>
          <w:sz w:val="24"/>
          <w:szCs w:val="24"/>
        </w:rPr>
        <w:t xml:space="preserve">The defendant has a plea of automatism </w:t>
      </w:r>
      <w:r w:rsidR="00656202" w:rsidRPr="00E0267D">
        <w:rPr>
          <w:rFonts w:ascii="Arial" w:hAnsi="Arial" w:cs="Arial"/>
          <w:b w:val="0"/>
          <w:bCs w:val="0"/>
          <w:sz w:val="24"/>
          <w:szCs w:val="24"/>
        </w:rPr>
        <w:t xml:space="preserve">due to </w:t>
      </w:r>
      <w:r w:rsidR="00DD7301" w:rsidRPr="00E0267D">
        <w:rPr>
          <w:rFonts w:ascii="Arial" w:hAnsi="Arial" w:cs="Arial"/>
          <w:b w:val="0"/>
          <w:bCs w:val="0"/>
          <w:sz w:val="24"/>
          <w:szCs w:val="24"/>
        </w:rPr>
        <w:t xml:space="preserve">external factors </w:t>
      </w:r>
      <w:r w:rsidR="004A3C5C">
        <w:rPr>
          <w:rFonts w:ascii="Arial" w:hAnsi="Arial" w:cs="Arial"/>
          <w:b w:val="0"/>
          <w:bCs w:val="0"/>
          <w:sz w:val="24"/>
          <w:szCs w:val="24"/>
        </w:rPr>
        <w:t xml:space="preserve">causing her to execute involuntary actions. </w:t>
      </w:r>
      <w:r w:rsidR="004B29F7">
        <w:rPr>
          <w:rFonts w:ascii="Arial" w:hAnsi="Arial" w:cs="Arial"/>
          <w:b w:val="0"/>
          <w:bCs w:val="0"/>
          <w:sz w:val="24"/>
          <w:szCs w:val="24"/>
        </w:rPr>
        <w:t xml:space="preserve">It is stated that </w:t>
      </w:r>
      <w:r w:rsidR="007B3B71">
        <w:rPr>
          <w:rFonts w:ascii="Arial" w:hAnsi="Arial" w:cs="Arial"/>
          <w:b w:val="0"/>
          <w:bCs w:val="0"/>
          <w:sz w:val="24"/>
          <w:szCs w:val="24"/>
        </w:rPr>
        <w:t xml:space="preserve">Leon spiked Harriet’s drink, causing the external factor, giving rise to defence for Harriet. </w:t>
      </w:r>
      <w:r w:rsidR="00AE624B" w:rsidRPr="00E0267D">
        <w:rPr>
          <w:rFonts w:ascii="Arial" w:hAnsi="Arial" w:cs="Arial"/>
          <w:b w:val="0"/>
          <w:bCs w:val="0"/>
          <w:sz w:val="24"/>
          <w:szCs w:val="24"/>
        </w:rPr>
        <w:t xml:space="preserve">The state of impaired consciousness </w:t>
      </w:r>
      <w:r w:rsidR="00FD777A" w:rsidRPr="00E0267D">
        <w:rPr>
          <w:rFonts w:ascii="Arial" w:hAnsi="Arial" w:cs="Arial"/>
          <w:b w:val="0"/>
          <w:bCs w:val="0"/>
          <w:sz w:val="24"/>
          <w:szCs w:val="24"/>
        </w:rPr>
        <w:t>w</w:t>
      </w:r>
      <w:r w:rsidR="002A43B4" w:rsidRPr="00E0267D">
        <w:rPr>
          <w:rFonts w:ascii="Arial" w:hAnsi="Arial" w:cs="Arial"/>
          <w:b w:val="0"/>
          <w:bCs w:val="0"/>
          <w:sz w:val="24"/>
          <w:szCs w:val="24"/>
        </w:rPr>
        <w:t xml:space="preserve">ould </w:t>
      </w:r>
      <w:r w:rsidR="00FD777A" w:rsidRPr="00E0267D">
        <w:rPr>
          <w:rFonts w:ascii="Arial" w:hAnsi="Arial" w:cs="Arial"/>
          <w:b w:val="0"/>
          <w:bCs w:val="0"/>
          <w:sz w:val="24"/>
          <w:szCs w:val="24"/>
        </w:rPr>
        <w:t>be evaluated</w:t>
      </w:r>
      <w:r w:rsidR="00AE5294" w:rsidRPr="00E0267D">
        <w:rPr>
          <w:rFonts w:ascii="Arial" w:hAnsi="Arial" w:cs="Arial"/>
          <w:b w:val="0"/>
          <w:bCs w:val="0"/>
          <w:sz w:val="24"/>
          <w:szCs w:val="24"/>
        </w:rPr>
        <w:t xml:space="preserve">, </w:t>
      </w:r>
      <w:r w:rsidR="00A5467F" w:rsidRPr="00E0267D">
        <w:rPr>
          <w:rFonts w:ascii="Arial" w:hAnsi="Arial" w:cs="Arial"/>
          <w:b w:val="0"/>
          <w:bCs w:val="0"/>
          <w:sz w:val="24"/>
          <w:szCs w:val="24"/>
        </w:rPr>
        <w:t>proving the external factor was present</w:t>
      </w:r>
      <w:r w:rsidR="006E1C7B" w:rsidRPr="00E0267D">
        <w:rPr>
          <w:rFonts w:ascii="Arial" w:hAnsi="Arial" w:cs="Arial"/>
          <w:b w:val="0"/>
          <w:bCs w:val="0"/>
          <w:sz w:val="24"/>
          <w:szCs w:val="24"/>
        </w:rPr>
        <w:t xml:space="preserve"> and the defendant’s allergies to alcohol caused her to suffer a</w:t>
      </w:r>
      <w:r w:rsidR="00940E89" w:rsidRPr="00E0267D">
        <w:rPr>
          <w:rFonts w:ascii="Arial" w:hAnsi="Arial" w:cs="Arial"/>
          <w:b w:val="0"/>
          <w:bCs w:val="0"/>
          <w:sz w:val="24"/>
          <w:szCs w:val="24"/>
        </w:rPr>
        <w:t xml:space="preserve"> </w:t>
      </w:r>
      <w:r w:rsidR="006E1C7B" w:rsidRPr="00E0267D">
        <w:rPr>
          <w:rFonts w:ascii="Arial" w:hAnsi="Arial" w:cs="Arial"/>
          <w:b w:val="0"/>
          <w:bCs w:val="0"/>
          <w:sz w:val="24"/>
          <w:szCs w:val="24"/>
        </w:rPr>
        <w:t>reaction</w:t>
      </w:r>
      <w:r w:rsidR="00A85FCF" w:rsidRPr="00E0267D">
        <w:rPr>
          <w:rFonts w:ascii="Arial" w:hAnsi="Arial" w:cs="Arial"/>
          <w:b w:val="0"/>
          <w:bCs w:val="0"/>
          <w:sz w:val="24"/>
          <w:szCs w:val="24"/>
        </w:rPr>
        <w:t xml:space="preserve">. </w:t>
      </w:r>
      <w:r w:rsidR="00317A60" w:rsidRPr="00E0267D">
        <w:rPr>
          <w:rFonts w:ascii="Arial" w:hAnsi="Arial" w:cs="Arial"/>
          <w:b w:val="0"/>
          <w:bCs w:val="0"/>
          <w:sz w:val="24"/>
          <w:szCs w:val="24"/>
        </w:rPr>
        <w:t>(</w:t>
      </w:r>
      <w:r w:rsidR="00886F01" w:rsidRPr="00E0267D">
        <w:rPr>
          <w:rFonts w:ascii="Arial" w:hAnsi="Arial" w:cs="Arial"/>
          <w:b w:val="0"/>
          <w:bCs w:val="0"/>
          <w:sz w:val="24"/>
          <w:szCs w:val="24"/>
        </w:rPr>
        <w:t xml:space="preserve">Taylor </w:t>
      </w:r>
      <w:r w:rsidR="004B5160" w:rsidRPr="00E0267D">
        <w:rPr>
          <w:rFonts w:ascii="Arial" w:hAnsi="Arial" w:cs="Arial"/>
          <w:b w:val="0"/>
          <w:bCs w:val="0"/>
          <w:sz w:val="24"/>
          <w:szCs w:val="24"/>
        </w:rPr>
        <w:t xml:space="preserve">2018). </w:t>
      </w:r>
      <w:r w:rsidR="007B3B71">
        <w:rPr>
          <w:rFonts w:ascii="Arial" w:hAnsi="Arial" w:cs="Arial"/>
          <w:b w:val="0"/>
          <w:bCs w:val="0"/>
          <w:sz w:val="24"/>
          <w:szCs w:val="24"/>
        </w:rPr>
        <w:t xml:space="preserve">Law Commission (2013) emphasises how </w:t>
      </w:r>
      <w:r w:rsidR="007B3B71">
        <w:rPr>
          <w:rFonts w:ascii="Arial" w:hAnsi="Arial" w:cs="Arial"/>
          <w:b w:val="0"/>
          <w:bCs w:val="0"/>
          <w:sz w:val="24"/>
          <w:szCs w:val="24"/>
          <w:lang w:val="en-US"/>
        </w:rPr>
        <w:t>a</w:t>
      </w:r>
      <w:r w:rsidR="004A3C5C" w:rsidRPr="004A3C5C">
        <w:rPr>
          <w:rFonts w:ascii="Arial" w:hAnsi="Arial" w:cs="Arial"/>
          <w:b w:val="0"/>
          <w:bCs w:val="0"/>
          <w:sz w:val="24"/>
          <w:szCs w:val="24"/>
          <w:lang w:val="en-US"/>
        </w:rPr>
        <w:t>utomatism inhibits the defendant from making the unlawful intent required to conduct the crime.</w:t>
      </w:r>
      <w:r w:rsidR="004A3C5C">
        <w:rPr>
          <w:rFonts w:ascii="Arial" w:hAnsi="Arial" w:cs="Arial"/>
          <w:b w:val="0"/>
          <w:bCs w:val="0"/>
          <w:sz w:val="24"/>
          <w:szCs w:val="24"/>
        </w:rPr>
        <w:t xml:space="preserve"> </w:t>
      </w:r>
    </w:p>
    <w:p w14:paraId="7B688566" w14:textId="77777777" w:rsidR="00BF6CDF" w:rsidRDefault="00BF6CDF" w:rsidP="00A04C95">
      <w:pPr>
        <w:pStyle w:val="Heading1"/>
        <w:rPr>
          <w:rFonts w:ascii="Arial" w:hAnsi="Arial" w:cs="Arial"/>
          <w:b w:val="0"/>
          <w:bCs w:val="0"/>
          <w:sz w:val="24"/>
          <w:szCs w:val="24"/>
        </w:rPr>
      </w:pPr>
    </w:p>
    <w:p w14:paraId="615BA6B0" w14:textId="389582C0" w:rsidR="004A3C5C" w:rsidRDefault="004B5160" w:rsidP="00A04C95">
      <w:pPr>
        <w:pStyle w:val="Heading1"/>
        <w:rPr>
          <w:rFonts w:ascii="Arial" w:hAnsi="Arial" w:cs="Arial"/>
          <w:b w:val="0"/>
          <w:bCs w:val="0"/>
          <w:sz w:val="24"/>
          <w:szCs w:val="24"/>
        </w:rPr>
      </w:pPr>
      <w:r w:rsidRPr="00E0267D">
        <w:rPr>
          <w:rFonts w:ascii="Arial" w:hAnsi="Arial" w:cs="Arial"/>
          <w:b w:val="0"/>
          <w:bCs w:val="0"/>
          <w:sz w:val="24"/>
          <w:szCs w:val="24"/>
        </w:rPr>
        <w:t>According to Stuart (2018), a</w:t>
      </w:r>
      <w:r w:rsidR="002A4BD7" w:rsidRPr="00E0267D">
        <w:rPr>
          <w:rFonts w:ascii="Arial" w:hAnsi="Arial" w:cs="Arial"/>
          <w:b w:val="0"/>
          <w:bCs w:val="0"/>
          <w:sz w:val="24"/>
          <w:szCs w:val="24"/>
        </w:rPr>
        <w:t xml:space="preserve"> case </w:t>
      </w:r>
      <w:r w:rsidR="009A7006">
        <w:rPr>
          <w:rFonts w:ascii="Arial" w:hAnsi="Arial" w:cs="Arial"/>
          <w:b w:val="0"/>
          <w:bCs w:val="0"/>
          <w:sz w:val="24"/>
          <w:szCs w:val="24"/>
        </w:rPr>
        <w:t>that</w:t>
      </w:r>
      <w:r w:rsidR="002A4BD7" w:rsidRPr="00E0267D">
        <w:rPr>
          <w:rFonts w:ascii="Arial" w:hAnsi="Arial" w:cs="Arial"/>
          <w:b w:val="0"/>
          <w:bCs w:val="0"/>
          <w:sz w:val="24"/>
          <w:szCs w:val="24"/>
        </w:rPr>
        <w:t xml:space="preserve"> exemplifies the </w:t>
      </w:r>
      <w:r w:rsidR="009A7006">
        <w:rPr>
          <w:rFonts w:ascii="Arial" w:hAnsi="Arial" w:cs="Arial"/>
          <w:b w:val="0"/>
          <w:bCs w:val="0"/>
          <w:sz w:val="24"/>
          <w:szCs w:val="24"/>
        </w:rPr>
        <w:t>defendant’s</w:t>
      </w:r>
      <w:r w:rsidR="002A4BD7" w:rsidRPr="00E0267D">
        <w:rPr>
          <w:rFonts w:ascii="Arial" w:hAnsi="Arial" w:cs="Arial"/>
          <w:b w:val="0"/>
          <w:bCs w:val="0"/>
          <w:sz w:val="24"/>
          <w:szCs w:val="24"/>
        </w:rPr>
        <w:t xml:space="preserve"> defence is R v Quick [1973]</w:t>
      </w:r>
      <w:r w:rsidR="002D3751" w:rsidRPr="00E0267D">
        <w:rPr>
          <w:rFonts w:ascii="Arial" w:hAnsi="Arial" w:cs="Arial"/>
          <w:b w:val="0"/>
          <w:bCs w:val="0"/>
          <w:sz w:val="24"/>
          <w:szCs w:val="24"/>
        </w:rPr>
        <w:t xml:space="preserve">, where Quick </w:t>
      </w:r>
      <w:r w:rsidR="002966EC" w:rsidRPr="00E0267D">
        <w:rPr>
          <w:rFonts w:ascii="Arial" w:hAnsi="Arial" w:cs="Arial"/>
          <w:b w:val="0"/>
          <w:bCs w:val="0"/>
          <w:sz w:val="24"/>
          <w:szCs w:val="24"/>
        </w:rPr>
        <w:t xml:space="preserve">(nurse) </w:t>
      </w:r>
      <w:r w:rsidR="002D3751" w:rsidRPr="00E0267D">
        <w:rPr>
          <w:rFonts w:ascii="Arial" w:hAnsi="Arial" w:cs="Arial"/>
          <w:b w:val="0"/>
          <w:bCs w:val="0"/>
          <w:sz w:val="24"/>
          <w:szCs w:val="24"/>
        </w:rPr>
        <w:t xml:space="preserve">was accused </w:t>
      </w:r>
      <w:r w:rsidR="009A7006">
        <w:rPr>
          <w:rFonts w:ascii="Arial" w:hAnsi="Arial" w:cs="Arial"/>
          <w:b w:val="0"/>
          <w:bCs w:val="0"/>
          <w:sz w:val="24"/>
          <w:szCs w:val="24"/>
        </w:rPr>
        <w:t>of</w:t>
      </w:r>
      <w:r w:rsidR="002D3751" w:rsidRPr="00E0267D">
        <w:rPr>
          <w:rFonts w:ascii="Arial" w:hAnsi="Arial" w:cs="Arial"/>
          <w:b w:val="0"/>
          <w:bCs w:val="0"/>
          <w:sz w:val="24"/>
          <w:szCs w:val="24"/>
        </w:rPr>
        <w:t xml:space="preserve"> assaulting a patient</w:t>
      </w:r>
      <w:r w:rsidR="002966EC" w:rsidRPr="00E0267D">
        <w:rPr>
          <w:rFonts w:ascii="Arial" w:hAnsi="Arial" w:cs="Arial"/>
          <w:b w:val="0"/>
          <w:bCs w:val="0"/>
          <w:sz w:val="24"/>
          <w:szCs w:val="24"/>
        </w:rPr>
        <w:t xml:space="preserve">. </w:t>
      </w:r>
      <w:r w:rsidR="002D3751" w:rsidRPr="00E0267D">
        <w:rPr>
          <w:rFonts w:ascii="Arial" w:hAnsi="Arial" w:cs="Arial"/>
          <w:b w:val="0"/>
          <w:bCs w:val="0"/>
          <w:sz w:val="24"/>
          <w:szCs w:val="24"/>
        </w:rPr>
        <w:t>Quick was diabetic</w:t>
      </w:r>
      <w:r w:rsidR="00A676E9" w:rsidRPr="00E0267D">
        <w:rPr>
          <w:rFonts w:ascii="Arial" w:hAnsi="Arial" w:cs="Arial"/>
          <w:b w:val="0"/>
          <w:bCs w:val="0"/>
          <w:sz w:val="24"/>
          <w:szCs w:val="24"/>
        </w:rPr>
        <w:t xml:space="preserve">, </w:t>
      </w:r>
      <w:r w:rsidR="002D3751" w:rsidRPr="00E0267D">
        <w:rPr>
          <w:rFonts w:ascii="Arial" w:hAnsi="Arial" w:cs="Arial"/>
          <w:b w:val="0"/>
          <w:bCs w:val="0"/>
          <w:sz w:val="24"/>
          <w:szCs w:val="24"/>
        </w:rPr>
        <w:t xml:space="preserve">he had taken his usual amount of insulin, eating a small amount of food. This </w:t>
      </w:r>
      <w:r w:rsidR="002966EC" w:rsidRPr="00E0267D">
        <w:rPr>
          <w:rFonts w:ascii="Arial" w:hAnsi="Arial" w:cs="Arial"/>
          <w:b w:val="0"/>
          <w:bCs w:val="0"/>
          <w:sz w:val="24"/>
          <w:szCs w:val="24"/>
        </w:rPr>
        <w:t xml:space="preserve">caused </w:t>
      </w:r>
      <w:r w:rsidR="00AA53CD" w:rsidRPr="00E0267D">
        <w:rPr>
          <w:rFonts w:ascii="Arial" w:hAnsi="Arial" w:cs="Arial"/>
          <w:b w:val="0"/>
          <w:bCs w:val="0"/>
          <w:sz w:val="24"/>
          <w:szCs w:val="24"/>
        </w:rPr>
        <w:t>low blood sugar levels (hypoglycaemia)</w:t>
      </w:r>
      <w:r w:rsidR="00954E1B" w:rsidRPr="00E0267D">
        <w:rPr>
          <w:rFonts w:ascii="Arial" w:hAnsi="Arial" w:cs="Arial"/>
          <w:b w:val="0"/>
          <w:bCs w:val="0"/>
          <w:sz w:val="24"/>
          <w:szCs w:val="24"/>
        </w:rPr>
        <w:t xml:space="preserve">. Quick argued a plea of automatism, stating that the cause of </w:t>
      </w:r>
      <w:r w:rsidR="00940E89" w:rsidRPr="00E0267D">
        <w:rPr>
          <w:rFonts w:ascii="Arial" w:hAnsi="Arial" w:cs="Arial"/>
          <w:b w:val="0"/>
          <w:bCs w:val="0"/>
          <w:sz w:val="24"/>
          <w:szCs w:val="24"/>
        </w:rPr>
        <w:t>his behaviour</w:t>
      </w:r>
      <w:r w:rsidR="00954E1B" w:rsidRPr="00E0267D">
        <w:rPr>
          <w:rFonts w:ascii="Arial" w:hAnsi="Arial" w:cs="Arial"/>
          <w:b w:val="0"/>
          <w:bCs w:val="0"/>
          <w:sz w:val="24"/>
          <w:szCs w:val="24"/>
        </w:rPr>
        <w:t xml:space="preserve"> was the external factor of </w:t>
      </w:r>
      <w:r w:rsidR="008E56C2" w:rsidRPr="00E0267D">
        <w:rPr>
          <w:rFonts w:ascii="Arial" w:hAnsi="Arial" w:cs="Arial"/>
          <w:b w:val="0"/>
          <w:bCs w:val="0"/>
          <w:sz w:val="24"/>
          <w:szCs w:val="24"/>
        </w:rPr>
        <w:t>the in</w:t>
      </w:r>
      <w:r w:rsidR="00EE0C9B" w:rsidRPr="00E0267D">
        <w:rPr>
          <w:rFonts w:ascii="Arial" w:hAnsi="Arial" w:cs="Arial"/>
          <w:b w:val="0"/>
          <w:bCs w:val="0"/>
          <w:sz w:val="24"/>
          <w:szCs w:val="24"/>
        </w:rPr>
        <w:t>sulin injection</w:t>
      </w:r>
      <w:r w:rsidR="008E56C2" w:rsidRPr="00E0267D">
        <w:rPr>
          <w:rFonts w:ascii="Arial" w:hAnsi="Arial" w:cs="Arial"/>
          <w:b w:val="0"/>
          <w:bCs w:val="0"/>
          <w:sz w:val="24"/>
          <w:szCs w:val="24"/>
        </w:rPr>
        <w:t xml:space="preserve">. </w:t>
      </w:r>
      <w:r w:rsidR="00D03760" w:rsidRPr="00E0267D">
        <w:rPr>
          <w:rFonts w:ascii="Arial" w:hAnsi="Arial" w:cs="Arial"/>
          <w:b w:val="0"/>
          <w:bCs w:val="0"/>
          <w:sz w:val="24"/>
          <w:szCs w:val="24"/>
        </w:rPr>
        <w:t xml:space="preserve">Quick’s state of mind was affected by an external factor therefore his mind corrupted his actions. </w:t>
      </w:r>
      <w:r w:rsidR="008E56C2" w:rsidRPr="00E0267D">
        <w:rPr>
          <w:rFonts w:ascii="Arial" w:hAnsi="Arial" w:cs="Arial"/>
          <w:b w:val="0"/>
          <w:bCs w:val="0"/>
          <w:sz w:val="24"/>
          <w:szCs w:val="24"/>
        </w:rPr>
        <w:t>Similarly, Harriet’s case displays how her actions took place due to external facto</w:t>
      </w:r>
      <w:r w:rsidR="007744EC" w:rsidRPr="00E0267D">
        <w:rPr>
          <w:rFonts w:ascii="Arial" w:hAnsi="Arial" w:cs="Arial"/>
          <w:b w:val="0"/>
          <w:bCs w:val="0"/>
          <w:sz w:val="24"/>
          <w:szCs w:val="24"/>
        </w:rPr>
        <w:t xml:space="preserve">rs, </w:t>
      </w:r>
      <w:r w:rsidR="00D03760" w:rsidRPr="00E0267D">
        <w:rPr>
          <w:rFonts w:ascii="Arial" w:hAnsi="Arial" w:cs="Arial"/>
          <w:b w:val="0"/>
          <w:bCs w:val="0"/>
          <w:sz w:val="24"/>
          <w:szCs w:val="24"/>
        </w:rPr>
        <w:t>which affected her mind at the time of the offence.</w:t>
      </w:r>
      <w:r w:rsidR="00886F01" w:rsidRPr="00E0267D">
        <w:rPr>
          <w:rFonts w:ascii="Arial" w:hAnsi="Arial" w:cs="Arial"/>
          <w:b w:val="0"/>
          <w:bCs w:val="0"/>
          <w:sz w:val="24"/>
          <w:szCs w:val="24"/>
        </w:rPr>
        <w:t xml:space="preserve"> </w:t>
      </w:r>
      <w:r w:rsidR="007B3B71">
        <w:rPr>
          <w:rFonts w:ascii="Arial" w:hAnsi="Arial" w:cs="Arial"/>
          <w:b w:val="0"/>
          <w:bCs w:val="0"/>
          <w:sz w:val="24"/>
          <w:szCs w:val="24"/>
        </w:rPr>
        <w:t xml:space="preserve">Therefore, Harriet is not liable for any criminal liability, due to </w:t>
      </w:r>
      <w:r w:rsidR="00992A5B">
        <w:rPr>
          <w:rFonts w:ascii="Arial" w:hAnsi="Arial" w:cs="Arial"/>
          <w:b w:val="0"/>
          <w:bCs w:val="0"/>
          <w:sz w:val="24"/>
          <w:szCs w:val="24"/>
        </w:rPr>
        <w:t xml:space="preserve">the external factor affecting her state of mind beyond her control. </w:t>
      </w:r>
    </w:p>
    <w:p w14:paraId="60D96B0B" w14:textId="77777777" w:rsidR="001B59D1" w:rsidRDefault="001B59D1" w:rsidP="00A04C95">
      <w:pPr>
        <w:pStyle w:val="Heading1"/>
        <w:rPr>
          <w:rFonts w:ascii="Arial" w:hAnsi="Arial" w:cs="Arial"/>
          <w:b w:val="0"/>
          <w:bCs w:val="0"/>
          <w:sz w:val="24"/>
          <w:szCs w:val="24"/>
        </w:rPr>
      </w:pPr>
    </w:p>
    <w:p w14:paraId="51D5ED54" w14:textId="73FD8B64" w:rsidR="000255D7" w:rsidRDefault="00BF6CDF" w:rsidP="00A04C95">
      <w:pPr>
        <w:pStyle w:val="Heading1"/>
        <w:rPr>
          <w:rFonts w:ascii="Arial" w:hAnsi="Arial" w:cs="Arial"/>
          <w:b w:val="0"/>
          <w:bCs w:val="0"/>
          <w:sz w:val="24"/>
          <w:szCs w:val="24"/>
        </w:rPr>
      </w:pPr>
      <w:r>
        <w:rPr>
          <w:rFonts w:ascii="Arial" w:hAnsi="Arial" w:cs="Arial"/>
          <w:b w:val="0"/>
          <w:bCs w:val="0"/>
          <w:sz w:val="24"/>
          <w:szCs w:val="24"/>
        </w:rPr>
        <w:t xml:space="preserve">To conclude, </w:t>
      </w:r>
      <w:r w:rsidR="000255D7">
        <w:rPr>
          <w:rFonts w:ascii="Arial" w:hAnsi="Arial" w:cs="Arial"/>
          <w:b w:val="0"/>
          <w:bCs w:val="0"/>
          <w:sz w:val="24"/>
          <w:szCs w:val="24"/>
        </w:rPr>
        <w:t xml:space="preserve">the actus reus and mens rea in Paula’s scenario </w:t>
      </w:r>
      <w:r w:rsidR="003D2005">
        <w:rPr>
          <w:rFonts w:ascii="Arial" w:hAnsi="Arial" w:cs="Arial"/>
          <w:b w:val="0"/>
          <w:bCs w:val="0"/>
          <w:sz w:val="24"/>
          <w:szCs w:val="24"/>
        </w:rPr>
        <w:t xml:space="preserve">work in practice by satisfying both the physical and mental requirements to complete the defence. </w:t>
      </w:r>
      <w:r w:rsidR="00DD020E" w:rsidRPr="00DD020E">
        <w:rPr>
          <w:rFonts w:ascii="Arial" w:hAnsi="Arial" w:cs="Arial"/>
          <w:b w:val="0"/>
          <w:bCs w:val="0"/>
          <w:sz w:val="24"/>
          <w:szCs w:val="24"/>
        </w:rPr>
        <w:t xml:space="preserve">The offence is under </w:t>
      </w:r>
      <w:r w:rsidR="00DD020E" w:rsidRPr="00DD020E">
        <w:rPr>
          <w:rFonts w:ascii="Arial" w:hAnsi="Arial" w:cs="Arial"/>
          <w:b w:val="0"/>
          <w:bCs w:val="0"/>
          <w:sz w:val="24"/>
          <w:szCs w:val="24"/>
        </w:rPr>
        <w:t xml:space="preserve">a </w:t>
      </w:r>
      <w:r w:rsidR="00DD020E" w:rsidRPr="00DD020E">
        <w:rPr>
          <w:rFonts w:ascii="Arial" w:hAnsi="Arial" w:cs="Arial"/>
          <w:b w:val="0"/>
          <w:bCs w:val="0"/>
          <w:sz w:val="24"/>
          <w:szCs w:val="24"/>
        </w:rPr>
        <w:t xml:space="preserve">specific </w:t>
      </w:r>
      <w:r w:rsidR="00DD020E" w:rsidRPr="00DD020E">
        <w:rPr>
          <w:rFonts w:ascii="Arial" w:hAnsi="Arial" w:cs="Arial"/>
          <w:b w:val="0"/>
          <w:bCs w:val="0"/>
          <w:sz w:val="24"/>
          <w:szCs w:val="24"/>
        </w:rPr>
        <w:t xml:space="preserve">intent crime </w:t>
      </w:r>
      <w:r w:rsidR="00DD020E" w:rsidRPr="00DD020E">
        <w:rPr>
          <w:rFonts w:ascii="Arial" w:hAnsi="Arial" w:cs="Arial"/>
          <w:b w:val="0"/>
          <w:bCs w:val="0"/>
          <w:sz w:val="24"/>
          <w:szCs w:val="24"/>
        </w:rPr>
        <w:t>due to the defendant without lawful excuse</w:t>
      </w:r>
      <w:r w:rsidR="00DD020E" w:rsidRPr="00DD020E">
        <w:rPr>
          <w:rFonts w:ascii="Arial" w:hAnsi="Arial" w:cs="Arial"/>
          <w:b w:val="0"/>
          <w:bCs w:val="0"/>
          <w:sz w:val="24"/>
          <w:szCs w:val="24"/>
        </w:rPr>
        <w:t>, permanently depriving another of their personal property.</w:t>
      </w:r>
      <w:r w:rsidR="00DD020E">
        <w:rPr>
          <w:rFonts w:ascii="Arial" w:hAnsi="Arial" w:cs="Arial"/>
          <w:sz w:val="24"/>
          <w:szCs w:val="24"/>
        </w:rPr>
        <w:t xml:space="preserve"> </w:t>
      </w:r>
      <w:r w:rsidR="003D2005">
        <w:rPr>
          <w:rFonts w:ascii="Arial" w:hAnsi="Arial" w:cs="Arial"/>
          <w:b w:val="0"/>
          <w:bCs w:val="0"/>
          <w:sz w:val="24"/>
          <w:szCs w:val="24"/>
        </w:rPr>
        <w:t xml:space="preserve">The direct intention behind the crime proves that Paula has a criminal liability and can be successfully prosecuted under section 6 (1) Theft Act [1968]. </w:t>
      </w:r>
    </w:p>
    <w:p w14:paraId="3BB7623B" w14:textId="72E698DC" w:rsidR="00E01AC4" w:rsidRDefault="005F193A" w:rsidP="00E01AC4">
      <w:pPr>
        <w:pStyle w:val="Heading1"/>
        <w:rPr>
          <w:rFonts w:ascii="Arial" w:hAnsi="Arial" w:cs="Arial"/>
          <w:b w:val="0"/>
          <w:bCs w:val="0"/>
          <w:sz w:val="24"/>
          <w:szCs w:val="24"/>
        </w:rPr>
      </w:pPr>
      <w:r>
        <w:rPr>
          <w:rFonts w:ascii="Arial" w:hAnsi="Arial" w:cs="Arial"/>
          <w:b w:val="0"/>
          <w:bCs w:val="0"/>
          <w:sz w:val="24"/>
          <w:szCs w:val="24"/>
        </w:rPr>
        <w:t xml:space="preserve">Additionally, the actus reus of Harriet’s offences are </w:t>
      </w:r>
      <w:r w:rsidR="00B72B69">
        <w:rPr>
          <w:rFonts w:ascii="Arial" w:hAnsi="Arial" w:cs="Arial"/>
          <w:b w:val="0"/>
          <w:bCs w:val="0"/>
          <w:sz w:val="24"/>
          <w:szCs w:val="24"/>
        </w:rPr>
        <w:t xml:space="preserve">satisfied </w:t>
      </w:r>
      <w:r>
        <w:rPr>
          <w:rFonts w:ascii="Arial" w:hAnsi="Arial" w:cs="Arial"/>
          <w:b w:val="0"/>
          <w:bCs w:val="0"/>
          <w:sz w:val="24"/>
          <w:szCs w:val="24"/>
        </w:rPr>
        <w:t>however, the mens rea requirements fail for both offences of section (2) (a) Criminal Damage Act [1971] and section 20 Offences Against the Person Act [1861],</w:t>
      </w:r>
      <w:r w:rsidR="00E01AC4">
        <w:rPr>
          <w:rFonts w:ascii="Arial" w:hAnsi="Arial" w:cs="Arial"/>
          <w:b w:val="0"/>
          <w:bCs w:val="0"/>
          <w:sz w:val="24"/>
          <w:szCs w:val="24"/>
        </w:rPr>
        <w:t xml:space="preserve"> </w:t>
      </w:r>
      <w:r>
        <w:rPr>
          <w:rFonts w:ascii="Arial" w:hAnsi="Arial" w:cs="Arial"/>
          <w:b w:val="0"/>
          <w:bCs w:val="0"/>
          <w:sz w:val="24"/>
          <w:szCs w:val="24"/>
        </w:rPr>
        <w:t xml:space="preserve">as the defendant did not have direct intention to proceed with any of the crimes committed. </w:t>
      </w:r>
      <w:r w:rsidR="00E01AC4" w:rsidRPr="00E0267D">
        <w:rPr>
          <w:rFonts w:ascii="Arial" w:hAnsi="Arial" w:cs="Arial"/>
          <w:b w:val="0"/>
          <w:bCs w:val="0"/>
          <w:sz w:val="24"/>
          <w:szCs w:val="24"/>
        </w:rPr>
        <w:t>Gresson. P (1973), implies, "Automatism, that is action without conscious</w:t>
      </w:r>
      <w:r w:rsidR="009F310E">
        <w:rPr>
          <w:rFonts w:ascii="Arial" w:hAnsi="Arial" w:cs="Arial"/>
          <w:b w:val="0"/>
          <w:bCs w:val="0"/>
          <w:sz w:val="24"/>
          <w:szCs w:val="24"/>
        </w:rPr>
        <w:t xml:space="preserve"> volitation</w:t>
      </w:r>
      <w:r w:rsidR="00E01AC4">
        <w:rPr>
          <w:rFonts w:ascii="Arial" w:hAnsi="Arial" w:cs="Arial"/>
          <w:b w:val="0"/>
          <w:bCs w:val="0"/>
          <w:sz w:val="24"/>
          <w:szCs w:val="24"/>
        </w:rPr>
        <w:t>…</w:t>
      </w:r>
      <w:r w:rsidR="00E01AC4" w:rsidRPr="00E0267D">
        <w:rPr>
          <w:rFonts w:ascii="Arial" w:hAnsi="Arial" w:cs="Arial"/>
          <w:b w:val="0"/>
          <w:bCs w:val="0"/>
          <w:sz w:val="24"/>
          <w:szCs w:val="24"/>
        </w:rPr>
        <w:t xml:space="preserve">”. This widely relates to Harriet’s situation </w:t>
      </w:r>
      <w:r w:rsidR="00B72B69">
        <w:rPr>
          <w:rFonts w:ascii="Arial" w:hAnsi="Arial" w:cs="Arial"/>
          <w:b w:val="0"/>
          <w:bCs w:val="0"/>
          <w:sz w:val="24"/>
          <w:szCs w:val="24"/>
        </w:rPr>
        <w:t xml:space="preserve">as she lacked </w:t>
      </w:r>
      <w:r w:rsidR="00E01AC4" w:rsidRPr="00E0267D">
        <w:rPr>
          <w:rFonts w:ascii="Arial" w:hAnsi="Arial" w:cs="Arial"/>
          <w:b w:val="0"/>
          <w:bCs w:val="0"/>
          <w:sz w:val="24"/>
          <w:szCs w:val="24"/>
        </w:rPr>
        <w:t>full conscience of her actions</w:t>
      </w:r>
      <w:r w:rsidR="009F310E">
        <w:rPr>
          <w:rFonts w:ascii="Arial" w:hAnsi="Arial" w:cs="Arial"/>
          <w:b w:val="0"/>
          <w:bCs w:val="0"/>
          <w:sz w:val="24"/>
          <w:szCs w:val="24"/>
        </w:rPr>
        <w:t xml:space="preserve">. The external factor playing part in the defendants’ state of mind gives rise to a plea of automatism. </w:t>
      </w:r>
      <w:r w:rsidR="00E01AC4" w:rsidRPr="00E0267D">
        <w:rPr>
          <w:rFonts w:ascii="Arial" w:hAnsi="Arial" w:cs="Arial"/>
          <w:b w:val="0"/>
          <w:bCs w:val="0"/>
          <w:sz w:val="24"/>
          <w:szCs w:val="24"/>
        </w:rPr>
        <w:t xml:space="preserve"> (England and Wales Court of Appeal (Criminal Division) Decisions (1973).  </w:t>
      </w:r>
    </w:p>
    <w:p w14:paraId="40206CEC" w14:textId="36FF66B0" w:rsidR="000D4E6D" w:rsidRDefault="000D4E6D" w:rsidP="00E01AC4">
      <w:pPr>
        <w:pStyle w:val="Heading1"/>
        <w:rPr>
          <w:rFonts w:ascii="Arial" w:hAnsi="Arial" w:cs="Arial"/>
          <w:b w:val="0"/>
          <w:bCs w:val="0"/>
          <w:sz w:val="24"/>
          <w:szCs w:val="24"/>
        </w:rPr>
      </w:pPr>
    </w:p>
    <w:p w14:paraId="2E0A003B" w14:textId="77777777" w:rsidR="00AB36F5" w:rsidRDefault="00AB36F5" w:rsidP="00A04C95">
      <w:pPr>
        <w:pStyle w:val="Heading1"/>
        <w:rPr>
          <w:rFonts w:ascii="Arial" w:hAnsi="Arial" w:cs="Arial"/>
          <w:sz w:val="24"/>
          <w:szCs w:val="24"/>
          <w:u w:val="single"/>
        </w:rPr>
      </w:pPr>
    </w:p>
    <w:p w14:paraId="311E875B" w14:textId="77777777" w:rsidR="00AB36F5" w:rsidRDefault="00AB36F5" w:rsidP="00A04C95">
      <w:pPr>
        <w:pStyle w:val="Heading1"/>
        <w:rPr>
          <w:rFonts w:ascii="Arial" w:hAnsi="Arial" w:cs="Arial"/>
          <w:sz w:val="24"/>
          <w:szCs w:val="24"/>
          <w:u w:val="single"/>
        </w:rPr>
      </w:pPr>
    </w:p>
    <w:p w14:paraId="32052054" w14:textId="77777777" w:rsidR="00AB36F5" w:rsidRDefault="00AB36F5" w:rsidP="00A04C95">
      <w:pPr>
        <w:pStyle w:val="Heading1"/>
        <w:rPr>
          <w:rFonts w:ascii="Arial" w:hAnsi="Arial" w:cs="Arial"/>
          <w:sz w:val="24"/>
          <w:szCs w:val="24"/>
          <w:u w:val="single"/>
        </w:rPr>
      </w:pPr>
    </w:p>
    <w:p w14:paraId="26709DD2" w14:textId="77777777" w:rsidR="00AB36F5" w:rsidRDefault="00AB36F5" w:rsidP="00A04C95">
      <w:pPr>
        <w:pStyle w:val="Heading1"/>
        <w:rPr>
          <w:rFonts w:ascii="Arial" w:hAnsi="Arial" w:cs="Arial"/>
          <w:sz w:val="24"/>
          <w:szCs w:val="24"/>
          <w:u w:val="single"/>
        </w:rPr>
      </w:pPr>
    </w:p>
    <w:p w14:paraId="02AEDE0B" w14:textId="77777777" w:rsidR="00AB36F5" w:rsidRDefault="00AB36F5" w:rsidP="00A04C95">
      <w:pPr>
        <w:pStyle w:val="Heading1"/>
        <w:rPr>
          <w:rFonts w:ascii="Arial" w:hAnsi="Arial" w:cs="Arial"/>
          <w:sz w:val="24"/>
          <w:szCs w:val="24"/>
          <w:u w:val="single"/>
        </w:rPr>
      </w:pPr>
    </w:p>
    <w:p w14:paraId="6A473967" w14:textId="77777777" w:rsidR="00AB36F5" w:rsidRDefault="00AB36F5" w:rsidP="00A04C95">
      <w:pPr>
        <w:pStyle w:val="Heading1"/>
        <w:rPr>
          <w:rFonts w:ascii="Arial" w:hAnsi="Arial" w:cs="Arial"/>
          <w:sz w:val="24"/>
          <w:szCs w:val="24"/>
          <w:u w:val="single"/>
        </w:rPr>
      </w:pPr>
    </w:p>
    <w:p w14:paraId="36FCAB13" w14:textId="77777777" w:rsidR="00AB36F5" w:rsidRDefault="00AB36F5" w:rsidP="00A04C95">
      <w:pPr>
        <w:pStyle w:val="Heading1"/>
        <w:rPr>
          <w:rFonts w:ascii="Arial" w:hAnsi="Arial" w:cs="Arial"/>
          <w:sz w:val="24"/>
          <w:szCs w:val="24"/>
          <w:u w:val="single"/>
        </w:rPr>
      </w:pPr>
    </w:p>
    <w:p w14:paraId="0F12A166" w14:textId="77777777" w:rsidR="00AB36F5" w:rsidRDefault="00AB36F5" w:rsidP="00A04C95">
      <w:pPr>
        <w:pStyle w:val="Heading1"/>
        <w:rPr>
          <w:rFonts w:ascii="Arial" w:hAnsi="Arial" w:cs="Arial"/>
          <w:sz w:val="24"/>
          <w:szCs w:val="24"/>
          <w:u w:val="single"/>
        </w:rPr>
      </w:pPr>
    </w:p>
    <w:p w14:paraId="5173451A" w14:textId="77777777" w:rsidR="00AB36F5" w:rsidRDefault="00AB36F5" w:rsidP="00A04C95">
      <w:pPr>
        <w:pStyle w:val="Heading1"/>
        <w:rPr>
          <w:rFonts w:ascii="Arial" w:hAnsi="Arial" w:cs="Arial"/>
          <w:sz w:val="24"/>
          <w:szCs w:val="24"/>
          <w:u w:val="single"/>
        </w:rPr>
      </w:pPr>
    </w:p>
    <w:p w14:paraId="77F30FEB" w14:textId="77777777" w:rsidR="00AB36F5" w:rsidRDefault="00AB36F5" w:rsidP="00A04C95">
      <w:pPr>
        <w:pStyle w:val="Heading1"/>
        <w:rPr>
          <w:rFonts w:ascii="Arial" w:hAnsi="Arial" w:cs="Arial"/>
          <w:sz w:val="24"/>
          <w:szCs w:val="24"/>
          <w:u w:val="single"/>
        </w:rPr>
      </w:pPr>
    </w:p>
    <w:p w14:paraId="71FA5AE8" w14:textId="77777777" w:rsidR="00AB36F5" w:rsidRDefault="00AB36F5" w:rsidP="00A04C95">
      <w:pPr>
        <w:pStyle w:val="Heading1"/>
        <w:rPr>
          <w:rFonts w:ascii="Arial" w:hAnsi="Arial" w:cs="Arial"/>
          <w:sz w:val="24"/>
          <w:szCs w:val="24"/>
          <w:u w:val="single"/>
        </w:rPr>
      </w:pPr>
    </w:p>
    <w:p w14:paraId="29E91484" w14:textId="77777777" w:rsidR="00AC3C02" w:rsidRDefault="00AC3C02" w:rsidP="00A04C95">
      <w:pPr>
        <w:pStyle w:val="Heading1"/>
        <w:rPr>
          <w:rFonts w:ascii="Arial" w:hAnsi="Arial" w:cs="Arial"/>
          <w:sz w:val="24"/>
          <w:szCs w:val="24"/>
          <w:u w:val="single"/>
        </w:rPr>
      </w:pPr>
    </w:p>
    <w:p w14:paraId="320D1852" w14:textId="77777777" w:rsidR="00AC3C02" w:rsidRDefault="00AC3C02" w:rsidP="00A04C95">
      <w:pPr>
        <w:pStyle w:val="Heading1"/>
        <w:rPr>
          <w:rFonts w:ascii="Arial" w:hAnsi="Arial" w:cs="Arial"/>
          <w:sz w:val="24"/>
          <w:szCs w:val="24"/>
          <w:u w:val="single"/>
        </w:rPr>
      </w:pPr>
    </w:p>
    <w:p w14:paraId="7EC1D294" w14:textId="77777777" w:rsidR="001B59D1" w:rsidRDefault="001B59D1" w:rsidP="00A04C95">
      <w:pPr>
        <w:pStyle w:val="Heading1"/>
        <w:rPr>
          <w:rFonts w:ascii="Arial" w:hAnsi="Arial" w:cs="Arial"/>
          <w:sz w:val="24"/>
          <w:szCs w:val="24"/>
          <w:u w:val="single"/>
        </w:rPr>
      </w:pPr>
    </w:p>
    <w:p w14:paraId="78A91BD3" w14:textId="77777777" w:rsidR="001B59D1" w:rsidRDefault="001B59D1" w:rsidP="00A04C95">
      <w:pPr>
        <w:pStyle w:val="Heading1"/>
        <w:rPr>
          <w:rFonts w:ascii="Arial" w:hAnsi="Arial" w:cs="Arial"/>
          <w:sz w:val="24"/>
          <w:szCs w:val="24"/>
          <w:u w:val="single"/>
        </w:rPr>
      </w:pPr>
    </w:p>
    <w:p w14:paraId="6AA0CE8B" w14:textId="6CB86289" w:rsidR="004F0F15" w:rsidRPr="00AB36F5" w:rsidRDefault="00AB36F5" w:rsidP="00A04C95">
      <w:pPr>
        <w:pStyle w:val="Heading1"/>
        <w:rPr>
          <w:rFonts w:ascii="Arial" w:hAnsi="Arial" w:cs="Arial"/>
          <w:sz w:val="24"/>
          <w:szCs w:val="24"/>
          <w:u w:val="single"/>
        </w:rPr>
      </w:pPr>
      <w:r w:rsidRPr="00AB36F5">
        <w:rPr>
          <w:rFonts w:ascii="Arial" w:hAnsi="Arial" w:cs="Arial"/>
          <w:sz w:val="24"/>
          <w:szCs w:val="24"/>
          <w:u w:val="single"/>
        </w:rPr>
        <w:lastRenderedPageBreak/>
        <w:t xml:space="preserve">References: </w:t>
      </w:r>
    </w:p>
    <w:p w14:paraId="15394FC4" w14:textId="6957A034" w:rsidR="0070431D" w:rsidRDefault="0070431D" w:rsidP="00AB36F5">
      <w:pPr>
        <w:rPr>
          <w:rStyle w:val="Hyperlink"/>
          <w:rFonts w:ascii="Arial" w:hAnsi="Arial" w:cs="Arial"/>
          <w:color w:val="auto"/>
          <w:sz w:val="24"/>
          <w:szCs w:val="24"/>
          <w:u w:val="none"/>
        </w:rPr>
      </w:pPr>
      <w:r>
        <w:rPr>
          <w:rFonts w:ascii="Arial" w:hAnsi="Arial" w:cs="Arial"/>
          <w:sz w:val="24"/>
          <w:szCs w:val="24"/>
        </w:rPr>
        <w:t>‘</w:t>
      </w:r>
      <w:r w:rsidRPr="006A05BB">
        <w:rPr>
          <w:rFonts w:ascii="Arial" w:hAnsi="Arial" w:cs="Arial"/>
          <w:sz w:val="24"/>
          <w:szCs w:val="24"/>
        </w:rPr>
        <w:t>R. George Wright</w:t>
      </w:r>
      <w:r>
        <w:rPr>
          <w:rFonts w:ascii="Arial" w:hAnsi="Arial" w:cs="Arial"/>
          <w:sz w:val="24"/>
          <w:szCs w:val="24"/>
        </w:rPr>
        <w:t>’</w:t>
      </w:r>
      <w:r w:rsidRPr="006A05BB">
        <w:rPr>
          <w:rFonts w:ascii="Arial" w:hAnsi="Arial" w:cs="Arial"/>
          <w:sz w:val="24"/>
          <w:szCs w:val="24"/>
        </w:rPr>
        <w:t xml:space="preserve"> (2017), </w:t>
      </w:r>
      <w:r w:rsidRPr="006A05BB">
        <w:rPr>
          <w:rFonts w:ascii="Arial" w:hAnsi="Arial" w:cs="Arial"/>
          <w:i/>
          <w:iCs/>
          <w:sz w:val="24"/>
          <w:szCs w:val="24"/>
        </w:rPr>
        <w:t>Objective and Subjective Tests in the Law</w:t>
      </w:r>
      <w:r w:rsidRPr="006A05BB">
        <w:rPr>
          <w:rFonts w:ascii="Arial" w:hAnsi="Arial" w:cs="Arial"/>
          <w:sz w:val="24"/>
          <w:szCs w:val="24"/>
        </w:rPr>
        <w:t xml:space="preserve">, 16 U.N.H. L. Rev. 121 (2017), </w:t>
      </w:r>
      <w:hyperlink r:id="rId5" w:tooltip="The University of New Hampshire Law Review" w:history="1">
        <w:r w:rsidRPr="006A05BB">
          <w:rPr>
            <w:rStyle w:val="Hyperlink"/>
            <w:rFonts w:ascii="Arial" w:hAnsi="Arial" w:cs="Arial"/>
            <w:color w:val="000000"/>
            <w:sz w:val="24"/>
            <w:szCs w:val="24"/>
            <w:u w:val="none"/>
            <w:bdr w:val="none" w:sz="0" w:space="0" w:color="auto" w:frame="1"/>
          </w:rPr>
          <w:t>The University of New Hampshire Law Review</w:t>
        </w:r>
      </w:hyperlink>
      <w:r>
        <w:rPr>
          <w:rFonts w:ascii="Arial" w:hAnsi="Arial" w:cs="Arial"/>
          <w:color w:val="555555"/>
          <w:sz w:val="24"/>
          <w:szCs w:val="24"/>
        </w:rPr>
        <w:t>,</w:t>
      </w:r>
      <w:r w:rsidRPr="00AF48A3">
        <w:rPr>
          <w:rFonts w:ascii="Arial" w:hAnsi="Arial" w:cs="Arial"/>
          <w:sz w:val="24"/>
          <w:szCs w:val="24"/>
        </w:rPr>
        <w:t xml:space="preserve"> [online], Available at: </w:t>
      </w:r>
      <w:hyperlink r:id="rId6" w:history="1">
        <w:r w:rsidRPr="00AE70EB">
          <w:rPr>
            <w:rStyle w:val="Hyperlink"/>
            <w:rFonts w:ascii="Arial" w:hAnsi="Arial" w:cs="Arial"/>
            <w:sz w:val="24"/>
            <w:szCs w:val="24"/>
          </w:rPr>
          <w:t>https://scholars.unh.edu/cgi/viewcontent.cgi?article=1277&amp;context=unh_lr</w:t>
        </w:r>
      </w:hyperlink>
      <w:r>
        <w:rPr>
          <w:rFonts w:ascii="Arial" w:hAnsi="Arial" w:cs="Arial"/>
          <w:sz w:val="24"/>
          <w:szCs w:val="24"/>
        </w:rPr>
        <w:t xml:space="preserve">, </w:t>
      </w:r>
      <w:r w:rsidRPr="00576BE1">
        <w:rPr>
          <w:rStyle w:val="Hyperlink"/>
          <w:rFonts w:ascii="Arial" w:hAnsi="Arial" w:cs="Arial"/>
          <w:color w:val="auto"/>
          <w:sz w:val="24"/>
          <w:szCs w:val="24"/>
          <w:u w:val="none"/>
        </w:rPr>
        <w:t>(Accessed: 9</w:t>
      </w:r>
      <w:r w:rsidRPr="00576BE1">
        <w:rPr>
          <w:rStyle w:val="Hyperlink"/>
          <w:rFonts w:ascii="Arial" w:hAnsi="Arial" w:cs="Arial"/>
          <w:color w:val="auto"/>
          <w:sz w:val="24"/>
          <w:szCs w:val="24"/>
          <w:u w:val="none"/>
          <w:vertAlign w:val="superscript"/>
        </w:rPr>
        <w:t>th</w:t>
      </w:r>
      <w:r w:rsidRPr="00576BE1">
        <w:rPr>
          <w:rStyle w:val="Hyperlink"/>
          <w:rFonts w:ascii="Arial" w:hAnsi="Arial" w:cs="Arial"/>
          <w:color w:val="auto"/>
          <w:sz w:val="24"/>
          <w:szCs w:val="24"/>
          <w:u w:val="none"/>
        </w:rPr>
        <w:t xml:space="preserve"> December</w:t>
      </w:r>
      <w:r>
        <w:rPr>
          <w:rStyle w:val="Hyperlink"/>
          <w:rFonts w:ascii="Arial" w:hAnsi="Arial" w:cs="Arial"/>
          <w:color w:val="auto"/>
          <w:sz w:val="24"/>
          <w:szCs w:val="24"/>
          <w:u w:val="none"/>
        </w:rPr>
        <w:t xml:space="preserve"> 2021</w:t>
      </w:r>
      <w:r w:rsidRPr="00576BE1">
        <w:rPr>
          <w:rStyle w:val="Hyperlink"/>
          <w:rFonts w:ascii="Arial" w:hAnsi="Arial" w:cs="Arial"/>
          <w:color w:val="auto"/>
          <w:sz w:val="24"/>
          <w:szCs w:val="24"/>
          <w:u w:val="none"/>
        </w:rPr>
        <w:t xml:space="preserve">). </w:t>
      </w:r>
    </w:p>
    <w:p w14:paraId="7BDE31F0" w14:textId="77777777" w:rsidR="0070431D" w:rsidRDefault="0070431D" w:rsidP="00AB36F5">
      <w:pPr>
        <w:rPr>
          <w:rStyle w:val="Hyperlink"/>
          <w:rFonts w:ascii="Arial" w:hAnsi="Arial" w:cs="Arial"/>
          <w:color w:val="auto"/>
          <w:sz w:val="24"/>
          <w:szCs w:val="24"/>
          <w:u w:val="none"/>
        </w:rPr>
      </w:pPr>
    </w:p>
    <w:p w14:paraId="52B5BF4F" w14:textId="162EB867" w:rsidR="0070431D" w:rsidRDefault="0070431D" w:rsidP="00AB36F5">
      <w:pPr>
        <w:rPr>
          <w:rFonts w:ascii="Arial" w:hAnsi="Arial" w:cs="Arial"/>
          <w:sz w:val="24"/>
          <w:szCs w:val="24"/>
        </w:rPr>
      </w:pPr>
      <w:r>
        <w:rPr>
          <w:rFonts w:ascii="Arial" w:eastAsia="Arial" w:hAnsi="Arial" w:cs="Arial"/>
          <w:sz w:val="24"/>
          <w:szCs w:val="24"/>
        </w:rPr>
        <w:t xml:space="preserve">Amin. A Sally banks. R (2020), BCL Solicitors LLP, </w:t>
      </w:r>
      <w:r w:rsidRPr="00853CE0">
        <w:rPr>
          <w:rFonts w:ascii="Arial" w:hAnsi="Arial" w:cs="Arial"/>
          <w:i/>
          <w:iCs/>
          <w:sz w:val="24"/>
          <w:szCs w:val="24"/>
        </w:rPr>
        <w:t>The test for dishonesty in criminal cases – Ghosh gone, Ivey confirmed</w:t>
      </w:r>
      <w:r>
        <w:rPr>
          <w:rFonts w:ascii="Arial" w:hAnsi="Arial" w:cs="Arial"/>
          <w:i/>
          <w:iCs/>
          <w:sz w:val="24"/>
          <w:szCs w:val="24"/>
        </w:rPr>
        <w:t xml:space="preserve">, </w:t>
      </w:r>
      <w:r>
        <w:rPr>
          <w:rFonts w:ascii="Arial" w:hAnsi="Arial" w:cs="Arial"/>
          <w:sz w:val="24"/>
          <w:szCs w:val="24"/>
        </w:rPr>
        <w:t xml:space="preserve">[online], Available at: </w:t>
      </w:r>
      <w:hyperlink r:id="rId7" w:history="1">
        <w:r w:rsidRPr="00D70AD1">
          <w:rPr>
            <w:rStyle w:val="Hyperlink"/>
            <w:rFonts w:ascii="Arial" w:hAnsi="Arial" w:cs="Arial"/>
            <w:sz w:val="24"/>
            <w:szCs w:val="24"/>
          </w:rPr>
          <w:t>https://www.bcl.com/the-test-for-dishonesty-in-criminal-cases-ghosh-gone-ivey-confirmed/</w:t>
        </w:r>
      </w:hyperlink>
      <w:r>
        <w:rPr>
          <w:rFonts w:ascii="Arial" w:hAnsi="Arial" w:cs="Arial"/>
          <w:sz w:val="24"/>
          <w:szCs w:val="24"/>
        </w:rPr>
        <w:t>, (Accessed: 30</w:t>
      </w:r>
      <w:r w:rsidRPr="0036110F">
        <w:rPr>
          <w:rFonts w:ascii="Arial" w:hAnsi="Arial" w:cs="Arial"/>
          <w:sz w:val="24"/>
          <w:szCs w:val="24"/>
          <w:vertAlign w:val="superscript"/>
        </w:rPr>
        <w:t>th</w:t>
      </w:r>
      <w:r>
        <w:rPr>
          <w:rFonts w:ascii="Arial" w:hAnsi="Arial" w:cs="Arial"/>
          <w:sz w:val="24"/>
          <w:szCs w:val="24"/>
        </w:rPr>
        <w:t xml:space="preserve"> November 2021). </w:t>
      </w:r>
    </w:p>
    <w:p w14:paraId="196516C5" w14:textId="77777777" w:rsidR="0070431D" w:rsidRDefault="0070431D" w:rsidP="00AB36F5">
      <w:pPr>
        <w:rPr>
          <w:rFonts w:ascii="Arial" w:hAnsi="Arial" w:cs="Arial"/>
          <w:sz w:val="24"/>
          <w:szCs w:val="24"/>
        </w:rPr>
      </w:pPr>
    </w:p>
    <w:p w14:paraId="217920E1" w14:textId="61A9D211" w:rsidR="0070431D" w:rsidRDefault="0070431D" w:rsidP="002434F4">
      <w:pPr>
        <w:pStyle w:val="Heading1"/>
        <w:rPr>
          <w:rFonts w:ascii="Arial" w:hAnsi="Arial" w:cs="Arial"/>
          <w:b w:val="0"/>
          <w:bCs w:val="0"/>
          <w:color w:val="000000"/>
          <w:sz w:val="24"/>
          <w:szCs w:val="24"/>
        </w:rPr>
      </w:pPr>
      <w:r w:rsidRPr="00A04C95">
        <w:rPr>
          <w:rFonts w:ascii="Arial" w:hAnsi="Arial" w:cs="Arial"/>
          <w:b w:val="0"/>
          <w:bCs w:val="0"/>
          <w:color w:val="000000"/>
          <w:sz w:val="24"/>
          <w:szCs w:val="24"/>
        </w:rPr>
        <w:t>England and Wales Court of Appeal (Criminal Division) Decisions</w:t>
      </w:r>
      <w:r>
        <w:rPr>
          <w:rFonts w:ascii="Arial" w:hAnsi="Arial" w:cs="Arial"/>
          <w:b w:val="0"/>
          <w:bCs w:val="0"/>
          <w:color w:val="000000"/>
          <w:sz w:val="24"/>
          <w:szCs w:val="24"/>
        </w:rPr>
        <w:t xml:space="preserve"> (1968) Report,</w:t>
      </w:r>
      <w:r w:rsidRPr="002434F4">
        <w:rPr>
          <w:rFonts w:ascii="Arial" w:hAnsi="Arial" w:cs="Arial"/>
          <w:b w:val="0"/>
          <w:bCs w:val="0"/>
          <w:i/>
          <w:iCs/>
          <w:color w:val="000000"/>
          <w:sz w:val="24"/>
          <w:szCs w:val="24"/>
        </w:rPr>
        <w:t xml:space="preserve"> R v Mowatt [1969] 3 All ER 47, 51 Cr App Rep 402, [1968] QB 421, [1967] EWCA Crim 1, [1968] 1 QB 421, [1967] 3 WLR 1192, 131 JP 463, </w:t>
      </w:r>
      <w:r>
        <w:rPr>
          <w:rFonts w:ascii="Arial" w:hAnsi="Arial" w:cs="Arial"/>
          <w:b w:val="0"/>
          <w:bCs w:val="0"/>
          <w:color w:val="000000"/>
          <w:sz w:val="24"/>
          <w:szCs w:val="24"/>
        </w:rPr>
        <w:t xml:space="preserve">[online], Available at: </w:t>
      </w:r>
      <w:hyperlink r:id="rId8" w:history="1">
        <w:r w:rsidRPr="00DE2D6C">
          <w:rPr>
            <w:rStyle w:val="Hyperlink"/>
            <w:rFonts w:ascii="Arial" w:hAnsi="Arial" w:cs="Arial"/>
            <w:b w:val="0"/>
            <w:bCs w:val="0"/>
            <w:sz w:val="24"/>
            <w:szCs w:val="24"/>
          </w:rPr>
          <w:t>https://www.bailii.org/cgi-bin/format.cgi?doc=/ew/cases/EWCA/Crim/1967/1.html&amp;query=(R)+AND+(v)+AND+(Mowatt)+AND+(.1967.)</w:t>
        </w:r>
      </w:hyperlink>
      <w:r>
        <w:rPr>
          <w:rFonts w:ascii="Arial" w:hAnsi="Arial" w:cs="Arial"/>
          <w:b w:val="0"/>
          <w:bCs w:val="0"/>
          <w:color w:val="000000"/>
          <w:sz w:val="24"/>
          <w:szCs w:val="24"/>
        </w:rPr>
        <w:t>, (Accessed: 12</w:t>
      </w:r>
      <w:r w:rsidRPr="002434F4">
        <w:rPr>
          <w:rFonts w:ascii="Arial" w:hAnsi="Arial" w:cs="Arial"/>
          <w:b w:val="0"/>
          <w:bCs w:val="0"/>
          <w:color w:val="000000"/>
          <w:sz w:val="24"/>
          <w:szCs w:val="24"/>
          <w:vertAlign w:val="superscript"/>
        </w:rPr>
        <w:t>th</w:t>
      </w:r>
      <w:r>
        <w:rPr>
          <w:rFonts w:ascii="Arial" w:hAnsi="Arial" w:cs="Arial"/>
          <w:b w:val="0"/>
          <w:bCs w:val="0"/>
          <w:color w:val="000000"/>
          <w:sz w:val="24"/>
          <w:szCs w:val="24"/>
        </w:rPr>
        <w:t xml:space="preserve"> December 2021). </w:t>
      </w:r>
    </w:p>
    <w:p w14:paraId="4AECB496" w14:textId="77777777" w:rsidR="0070431D" w:rsidRDefault="0070431D" w:rsidP="002434F4">
      <w:pPr>
        <w:pStyle w:val="Heading1"/>
        <w:rPr>
          <w:rFonts w:ascii="Arial" w:hAnsi="Arial" w:cs="Arial"/>
          <w:b w:val="0"/>
          <w:bCs w:val="0"/>
          <w:color w:val="000000"/>
          <w:sz w:val="24"/>
          <w:szCs w:val="24"/>
        </w:rPr>
      </w:pPr>
    </w:p>
    <w:p w14:paraId="3EEF0FC9" w14:textId="75D8B33C" w:rsidR="0070431D" w:rsidRDefault="0070431D" w:rsidP="004A62F0">
      <w:pPr>
        <w:pStyle w:val="Heading1"/>
        <w:rPr>
          <w:rFonts w:ascii="Arial" w:hAnsi="Arial" w:cs="Arial"/>
          <w:b w:val="0"/>
          <w:bCs w:val="0"/>
          <w:sz w:val="24"/>
          <w:szCs w:val="24"/>
        </w:rPr>
      </w:pPr>
      <w:r w:rsidRPr="005C3A25">
        <w:rPr>
          <w:rFonts w:ascii="Arial" w:hAnsi="Arial" w:cs="Arial"/>
          <w:b w:val="0"/>
          <w:bCs w:val="0"/>
          <w:color w:val="000000"/>
          <w:sz w:val="24"/>
          <w:szCs w:val="24"/>
        </w:rPr>
        <w:t>England and Wales Court of Appeal (Criminal Division) Decisions</w:t>
      </w:r>
      <w:r>
        <w:rPr>
          <w:rFonts w:ascii="Arial" w:hAnsi="Arial" w:cs="Arial"/>
          <w:b w:val="0"/>
          <w:bCs w:val="0"/>
          <w:color w:val="000000"/>
          <w:sz w:val="24"/>
          <w:szCs w:val="24"/>
        </w:rPr>
        <w:t xml:space="preserve"> (1973</w:t>
      </w:r>
      <w:r w:rsidRPr="00753B51">
        <w:rPr>
          <w:rFonts w:ascii="Arial" w:hAnsi="Arial" w:cs="Arial"/>
          <w:b w:val="0"/>
          <w:bCs w:val="0"/>
          <w:i/>
          <w:iCs/>
          <w:color w:val="000000"/>
          <w:sz w:val="24"/>
          <w:szCs w:val="24"/>
        </w:rPr>
        <w:t xml:space="preserve">), R </w:t>
      </w:r>
      <w:r w:rsidRPr="00753B51">
        <w:rPr>
          <w:rFonts w:ascii="Arial" w:hAnsi="Arial" w:cs="Arial"/>
          <w:b w:val="0"/>
          <w:bCs w:val="0"/>
          <w:i/>
          <w:iCs/>
          <w:sz w:val="24"/>
          <w:szCs w:val="24"/>
        </w:rPr>
        <w:t xml:space="preserve">v Quick &amp; Anor [1973] EWCA Crim 1, </w:t>
      </w:r>
      <w:r>
        <w:rPr>
          <w:rFonts w:ascii="Arial" w:hAnsi="Arial" w:cs="Arial"/>
          <w:b w:val="0"/>
          <w:bCs w:val="0"/>
          <w:sz w:val="24"/>
          <w:szCs w:val="24"/>
        </w:rPr>
        <w:t xml:space="preserve">[online], </w:t>
      </w:r>
      <w:r w:rsidRPr="00753B51">
        <w:rPr>
          <w:rFonts w:ascii="Arial" w:hAnsi="Arial" w:cs="Arial"/>
          <w:b w:val="0"/>
          <w:bCs w:val="0"/>
          <w:sz w:val="24"/>
          <w:szCs w:val="24"/>
        </w:rPr>
        <w:t xml:space="preserve">Available at: </w:t>
      </w:r>
      <w:hyperlink r:id="rId9" w:history="1">
        <w:r w:rsidRPr="00AE70EB">
          <w:rPr>
            <w:rStyle w:val="Hyperlink"/>
            <w:rFonts w:ascii="Arial" w:hAnsi="Arial" w:cs="Arial"/>
            <w:b w:val="0"/>
            <w:bCs w:val="0"/>
            <w:sz w:val="24"/>
            <w:szCs w:val="24"/>
          </w:rPr>
          <w:t>https://www.bailii.org/ew/cases/EWCA/Crim/1973/1.html</w:t>
        </w:r>
      </w:hyperlink>
      <w:r>
        <w:rPr>
          <w:rFonts w:ascii="Arial" w:hAnsi="Arial" w:cs="Arial"/>
          <w:b w:val="0"/>
          <w:bCs w:val="0"/>
          <w:sz w:val="24"/>
          <w:szCs w:val="24"/>
        </w:rPr>
        <w:t>, (Accessed: 13</w:t>
      </w:r>
      <w:r w:rsidRPr="00753B51">
        <w:rPr>
          <w:rFonts w:ascii="Arial" w:hAnsi="Arial" w:cs="Arial"/>
          <w:b w:val="0"/>
          <w:bCs w:val="0"/>
          <w:sz w:val="24"/>
          <w:szCs w:val="24"/>
          <w:vertAlign w:val="superscript"/>
        </w:rPr>
        <w:t>th</w:t>
      </w:r>
      <w:r>
        <w:rPr>
          <w:rFonts w:ascii="Arial" w:hAnsi="Arial" w:cs="Arial"/>
          <w:b w:val="0"/>
          <w:bCs w:val="0"/>
          <w:sz w:val="24"/>
          <w:szCs w:val="24"/>
        </w:rPr>
        <w:t xml:space="preserve"> December 2021). </w:t>
      </w:r>
    </w:p>
    <w:p w14:paraId="1560EF59" w14:textId="77777777" w:rsidR="0070431D" w:rsidRDefault="0070431D" w:rsidP="004A62F0">
      <w:pPr>
        <w:pStyle w:val="Heading1"/>
        <w:rPr>
          <w:rFonts w:ascii="Arial" w:hAnsi="Arial" w:cs="Arial"/>
          <w:b w:val="0"/>
          <w:bCs w:val="0"/>
          <w:sz w:val="24"/>
          <w:szCs w:val="24"/>
        </w:rPr>
      </w:pPr>
    </w:p>
    <w:p w14:paraId="743D66C3" w14:textId="42CAE832" w:rsidR="0070431D" w:rsidRDefault="0070431D" w:rsidP="002434F4">
      <w:pPr>
        <w:pStyle w:val="Heading1"/>
        <w:rPr>
          <w:rFonts w:ascii="Arial" w:hAnsi="Arial" w:cs="Arial"/>
          <w:b w:val="0"/>
          <w:bCs w:val="0"/>
          <w:color w:val="000000"/>
          <w:sz w:val="24"/>
          <w:szCs w:val="24"/>
        </w:rPr>
      </w:pPr>
      <w:r>
        <w:rPr>
          <w:rFonts w:ascii="Arial" w:hAnsi="Arial" w:cs="Arial"/>
          <w:b w:val="0"/>
          <w:bCs w:val="0"/>
          <w:color w:val="000000"/>
          <w:sz w:val="24"/>
          <w:szCs w:val="24"/>
        </w:rPr>
        <w:t xml:space="preserve">Herring. J (2020), </w:t>
      </w:r>
      <w:r>
        <w:rPr>
          <w:rFonts w:ascii="Arial" w:hAnsi="Arial" w:cs="Arial"/>
          <w:b w:val="0"/>
          <w:bCs w:val="0"/>
          <w:i/>
          <w:iCs/>
          <w:color w:val="000000"/>
          <w:sz w:val="24"/>
          <w:szCs w:val="24"/>
        </w:rPr>
        <w:t xml:space="preserve">Criminal Law Texts, Cases and Materials, </w:t>
      </w:r>
      <w:r>
        <w:rPr>
          <w:rFonts w:ascii="Arial" w:hAnsi="Arial" w:cs="Arial"/>
          <w:b w:val="0"/>
          <w:bCs w:val="0"/>
          <w:color w:val="000000"/>
          <w:sz w:val="24"/>
          <w:szCs w:val="24"/>
        </w:rPr>
        <w:t xml:space="preserve">Ninth Edition, Oxford University Press. </w:t>
      </w:r>
    </w:p>
    <w:p w14:paraId="7D3AAF36" w14:textId="77777777" w:rsidR="0070431D" w:rsidRDefault="0070431D" w:rsidP="002434F4">
      <w:pPr>
        <w:pStyle w:val="Heading1"/>
        <w:rPr>
          <w:rFonts w:ascii="Arial" w:hAnsi="Arial" w:cs="Arial"/>
          <w:b w:val="0"/>
          <w:bCs w:val="0"/>
          <w:color w:val="000000"/>
          <w:sz w:val="24"/>
          <w:szCs w:val="24"/>
        </w:rPr>
      </w:pPr>
    </w:p>
    <w:p w14:paraId="729C3163" w14:textId="453C584B" w:rsidR="0070431D" w:rsidRDefault="0070431D" w:rsidP="002434F4">
      <w:pPr>
        <w:pStyle w:val="Heading1"/>
        <w:rPr>
          <w:rFonts w:ascii="Arial" w:hAnsi="Arial" w:cs="Arial"/>
          <w:b w:val="0"/>
          <w:bCs w:val="0"/>
          <w:sz w:val="24"/>
          <w:szCs w:val="24"/>
        </w:rPr>
      </w:pPr>
      <w:r>
        <w:rPr>
          <w:rFonts w:ascii="Arial" w:hAnsi="Arial" w:cs="Arial"/>
          <w:b w:val="0"/>
          <w:bCs w:val="0"/>
          <w:color w:val="000000"/>
          <w:sz w:val="24"/>
          <w:szCs w:val="24"/>
        </w:rPr>
        <w:t xml:space="preserve">Law Commission (2013), </w:t>
      </w:r>
      <w:r w:rsidRPr="00B8510A">
        <w:rPr>
          <w:rFonts w:ascii="Arial" w:hAnsi="Arial" w:cs="Arial"/>
          <w:b w:val="0"/>
          <w:bCs w:val="0"/>
          <w:i/>
          <w:iCs/>
          <w:sz w:val="24"/>
          <w:szCs w:val="24"/>
        </w:rPr>
        <w:t>Criminal Liability: Insanity and Automatism A Discussion Paper</w:t>
      </w:r>
      <w:r>
        <w:rPr>
          <w:rFonts w:ascii="Arial" w:hAnsi="Arial" w:cs="Arial"/>
          <w:b w:val="0"/>
          <w:bCs w:val="0"/>
          <w:i/>
          <w:iCs/>
          <w:sz w:val="24"/>
          <w:szCs w:val="24"/>
        </w:rPr>
        <w:t xml:space="preserve">, </w:t>
      </w:r>
      <w:r>
        <w:rPr>
          <w:rFonts w:ascii="Arial" w:hAnsi="Arial" w:cs="Arial"/>
          <w:b w:val="0"/>
          <w:bCs w:val="0"/>
          <w:sz w:val="24"/>
          <w:szCs w:val="24"/>
        </w:rPr>
        <w:t xml:space="preserve">[online], Available at: </w:t>
      </w:r>
      <w:hyperlink r:id="rId10" w:history="1">
        <w:r w:rsidRPr="00AE70EB">
          <w:rPr>
            <w:rStyle w:val="Hyperlink"/>
            <w:rFonts w:ascii="Arial" w:hAnsi="Arial" w:cs="Arial"/>
            <w:b w:val="0"/>
            <w:bCs w:val="0"/>
            <w:sz w:val="24"/>
            <w:szCs w:val="24"/>
          </w:rPr>
          <w:t>https://s3-eu-west-2.amazonaws.com/lawcom-prod-storage-11jsxou24uy7q/uploads/2015/06/insanity_discussion.pdf</w:t>
        </w:r>
      </w:hyperlink>
      <w:r>
        <w:rPr>
          <w:rFonts w:ascii="Arial" w:hAnsi="Arial" w:cs="Arial"/>
          <w:b w:val="0"/>
          <w:bCs w:val="0"/>
          <w:sz w:val="24"/>
          <w:szCs w:val="24"/>
        </w:rPr>
        <w:t>, (Accessed: 13</w:t>
      </w:r>
      <w:r w:rsidRPr="00B8510A">
        <w:rPr>
          <w:rFonts w:ascii="Arial" w:hAnsi="Arial" w:cs="Arial"/>
          <w:b w:val="0"/>
          <w:bCs w:val="0"/>
          <w:sz w:val="24"/>
          <w:szCs w:val="24"/>
          <w:vertAlign w:val="superscript"/>
        </w:rPr>
        <w:t>th</w:t>
      </w:r>
      <w:r>
        <w:rPr>
          <w:rFonts w:ascii="Arial" w:hAnsi="Arial" w:cs="Arial"/>
          <w:b w:val="0"/>
          <w:bCs w:val="0"/>
          <w:sz w:val="24"/>
          <w:szCs w:val="24"/>
        </w:rPr>
        <w:t xml:space="preserve"> December</w:t>
      </w:r>
      <w:r w:rsidR="00AC3C02">
        <w:rPr>
          <w:rFonts w:ascii="Arial" w:hAnsi="Arial" w:cs="Arial"/>
          <w:b w:val="0"/>
          <w:bCs w:val="0"/>
          <w:sz w:val="24"/>
          <w:szCs w:val="24"/>
        </w:rPr>
        <w:t xml:space="preserve"> 2021</w:t>
      </w:r>
      <w:r>
        <w:rPr>
          <w:rFonts w:ascii="Arial" w:hAnsi="Arial" w:cs="Arial"/>
          <w:b w:val="0"/>
          <w:bCs w:val="0"/>
          <w:sz w:val="24"/>
          <w:szCs w:val="24"/>
        </w:rPr>
        <w:t xml:space="preserve">). </w:t>
      </w:r>
    </w:p>
    <w:p w14:paraId="3713FE74" w14:textId="77777777" w:rsidR="00AC3C02" w:rsidRDefault="00AC3C02" w:rsidP="002434F4">
      <w:pPr>
        <w:pStyle w:val="Heading1"/>
        <w:rPr>
          <w:rFonts w:ascii="Arial" w:hAnsi="Arial" w:cs="Arial"/>
          <w:b w:val="0"/>
          <w:bCs w:val="0"/>
          <w:sz w:val="24"/>
          <w:szCs w:val="24"/>
        </w:rPr>
      </w:pPr>
    </w:p>
    <w:p w14:paraId="6D1F8831" w14:textId="77777777" w:rsidR="0070431D" w:rsidRDefault="0070431D" w:rsidP="000C446F">
      <w:pPr>
        <w:rPr>
          <w:rFonts w:ascii="Arial" w:eastAsia="Arial" w:hAnsi="Arial" w:cs="Arial"/>
          <w:sz w:val="24"/>
          <w:szCs w:val="24"/>
        </w:rPr>
      </w:pPr>
      <w:r>
        <w:rPr>
          <w:rFonts w:ascii="Arial" w:eastAsia="Arial" w:hAnsi="Arial" w:cs="Arial"/>
          <w:sz w:val="24"/>
          <w:szCs w:val="24"/>
        </w:rPr>
        <w:t xml:space="preserve">Legislation.gov (1861), </w:t>
      </w:r>
      <w:r w:rsidRPr="0003366B">
        <w:rPr>
          <w:rFonts w:ascii="Arial" w:eastAsia="Arial" w:hAnsi="Arial" w:cs="Arial"/>
          <w:i/>
          <w:iCs/>
          <w:sz w:val="24"/>
          <w:szCs w:val="24"/>
        </w:rPr>
        <w:t xml:space="preserve">Offences Against the Person Act 1861, </w:t>
      </w:r>
      <w:r>
        <w:rPr>
          <w:rFonts w:ascii="Arial" w:eastAsia="Arial" w:hAnsi="Arial" w:cs="Arial"/>
          <w:sz w:val="24"/>
          <w:szCs w:val="24"/>
        </w:rPr>
        <w:t xml:space="preserve">[online], Available at: </w:t>
      </w:r>
      <w:hyperlink r:id="rId11" w:history="1">
        <w:r w:rsidRPr="00DE2D6C">
          <w:rPr>
            <w:rStyle w:val="Hyperlink"/>
            <w:rFonts w:ascii="Arial" w:eastAsia="Arial" w:hAnsi="Arial" w:cs="Arial"/>
            <w:sz w:val="24"/>
            <w:szCs w:val="24"/>
          </w:rPr>
          <w:t>https://www.legislation.gov.uk/ukpga/Vict/24-25/100/section/20</w:t>
        </w:r>
      </w:hyperlink>
      <w:r>
        <w:rPr>
          <w:rFonts w:ascii="Arial" w:eastAsia="Arial" w:hAnsi="Arial" w:cs="Arial"/>
          <w:sz w:val="24"/>
          <w:szCs w:val="24"/>
        </w:rPr>
        <w:t>, (Accessed: 12</w:t>
      </w:r>
      <w:r w:rsidRPr="0003366B">
        <w:rPr>
          <w:rFonts w:ascii="Arial" w:eastAsia="Arial" w:hAnsi="Arial" w:cs="Arial"/>
          <w:sz w:val="24"/>
          <w:szCs w:val="24"/>
          <w:vertAlign w:val="superscript"/>
        </w:rPr>
        <w:t>th</w:t>
      </w:r>
      <w:r>
        <w:rPr>
          <w:rFonts w:ascii="Arial" w:eastAsia="Arial" w:hAnsi="Arial" w:cs="Arial"/>
          <w:sz w:val="24"/>
          <w:szCs w:val="24"/>
        </w:rPr>
        <w:t xml:space="preserve"> December 2021). </w:t>
      </w:r>
    </w:p>
    <w:p w14:paraId="6DB8A8EC" w14:textId="15156D61" w:rsidR="0070431D" w:rsidRDefault="0070431D" w:rsidP="004A62F0">
      <w:pPr>
        <w:pStyle w:val="Heading1"/>
        <w:rPr>
          <w:rFonts w:ascii="Arial" w:hAnsi="Arial" w:cs="Arial"/>
          <w:b w:val="0"/>
          <w:bCs w:val="0"/>
          <w:sz w:val="24"/>
          <w:szCs w:val="24"/>
        </w:rPr>
      </w:pPr>
      <w:r>
        <w:rPr>
          <w:rFonts w:ascii="Arial" w:hAnsi="Arial" w:cs="Arial"/>
          <w:b w:val="0"/>
          <w:bCs w:val="0"/>
          <w:sz w:val="24"/>
          <w:szCs w:val="24"/>
        </w:rPr>
        <w:lastRenderedPageBreak/>
        <w:t xml:space="preserve">Legislation.gov (1971), </w:t>
      </w:r>
      <w:r w:rsidRPr="004A62F0">
        <w:rPr>
          <w:rFonts w:ascii="Arial" w:hAnsi="Arial" w:cs="Arial"/>
          <w:b w:val="0"/>
          <w:bCs w:val="0"/>
          <w:i/>
          <w:iCs/>
          <w:sz w:val="24"/>
          <w:szCs w:val="24"/>
        </w:rPr>
        <w:t>Criminal Damage Act 197</w:t>
      </w:r>
      <w:r>
        <w:rPr>
          <w:rFonts w:ascii="Arial" w:hAnsi="Arial" w:cs="Arial"/>
          <w:b w:val="0"/>
          <w:bCs w:val="0"/>
          <w:i/>
          <w:iCs/>
          <w:sz w:val="24"/>
          <w:szCs w:val="24"/>
        </w:rPr>
        <w:t xml:space="preserve">1, </w:t>
      </w:r>
      <w:r>
        <w:rPr>
          <w:rFonts w:ascii="Arial" w:hAnsi="Arial" w:cs="Arial"/>
          <w:b w:val="0"/>
          <w:bCs w:val="0"/>
          <w:sz w:val="24"/>
          <w:szCs w:val="24"/>
        </w:rPr>
        <w:t xml:space="preserve">[online], Available at: </w:t>
      </w:r>
      <w:hyperlink r:id="rId12" w:history="1">
        <w:r w:rsidRPr="00AE70EB">
          <w:rPr>
            <w:rStyle w:val="Hyperlink"/>
            <w:rFonts w:ascii="Arial" w:hAnsi="Arial" w:cs="Arial"/>
            <w:b w:val="0"/>
            <w:bCs w:val="0"/>
            <w:sz w:val="24"/>
            <w:szCs w:val="24"/>
          </w:rPr>
          <w:t>https://www.legislation.gov.uk/ukpga/1971/48/section/5</w:t>
        </w:r>
      </w:hyperlink>
      <w:r>
        <w:rPr>
          <w:rFonts w:ascii="Arial" w:hAnsi="Arial" w:cs="Arial"/>
          <w:b w:val="0"/>
          <w:bCs w:val="0"/>
          <w:sz w:val="24"/>
          <w:szCs w:val="24"/>
        </w:rPr>
        <w:t>, (Accessed: 12</w:t>
      </w:r>
      <w:r w:rsidRPr="003E35B8">
        <w:rPr>
          <w:rFonts w:ascii="Arial" w:hAnsi="Arial" w:cs="Arial"/>
          <w:b w:val="0"/>
          <w:bCs w:val="0"/>
          <w:sz w:val="24"/>
          <w:szCs w:val="24"/>
          <w:vertAlign w:val="superscript"/>
        </w:rPr>
        <w:t>th</w:t>
      </w:r>
      <w:r>
        <w:rPr>
          <w:rFonts w:ascii="Arial" w:hAnsi="Arial" w:cs="Arial"/>
          <w:b w:val="0"/>
          <w:bCs w:val="0"/>
          <w:sz w:val="24"/>
          <w:szCs w:val="24"/>
        </w:rPr>
        <w:t xml:space="preserve"> December 2021). </w:t>
      </w:r>
    </w:p>
    <w:p w14:paraId="7211CF6B" w14:textId="77777777" w:rsidR="00AC3C02" w:rsidRDefault="00AC3C02" w:rsidP="004A62F0">
      <w:pPr>
        <w:pStyle w:val="Heading1"/>
        <w:rPr>
          <w:rFonts w:ascii="Arial" w:hAnsi="Arial" w:cs="Arial"/>
          <w:b w:val="0"/>
          <w:bCs w:val="0"/>
          <w:sz w:val="24"/>
          <w:szCs w:val="24"/>
        </w:rPr>
      </w:pPr>
    </w:p>
    <w:p w14:paraId="60355FF1" w14:textId="304F2A04" w:rsidR="0070431D" w:rsidRDefault="0070431D" w:rsidP="000C446F">
      <w:pPr>
        <w:rPr>
          <w:rFonts w:ascii="Arial" w:hAnsi="Arial" w:cs="Arial"/>
          <w:sz w:val="24"/>
          <w:szCs w:val="24"/>
        </w:rPr>
      </w:pPr>
      <w:r>
        <w:rPr>
          <w:rFonts w:ascii="Arial" w:hAnsi="Arial" w:cs="Arial"/>
          <w:sz w:val="24"/>
          <w:szCs w:val="24"/>
        </w:rPr>
        <w:t xml:space="preserve">Legislation.gov.uk (1968), </w:t>
      </w:r>
      <w:r>
        <w:rPr>
          <w:rFonts w:ascii="Arial" w:hAnsi="Arial" w:cs="Arial"/>
          <w:i/>
          <w:iCs/>
          <w:sz w:val="24"/>
          <w:szCs w:val="24"/>
        </w:rPr>
        <w:t xml:space="preserve">Theft Act 1968, </w:t>
      </w:r>
      <w:r>
        <w:rPr>
          <w:rFonts w:ascii="Arial" w:hAnsi="Arial" w:cs="Arial"/>
          <w:sz w:val="24"/>
          <w:szCs w:val="24"/>
        </w:rPr>
        <w:t xml:space="preserve">[online], Available at: </w:t>
      </w:r>
      <w:hyperlink r:id="rId13" w:history="1">
        <w:r w:rsidRPr="00DE0B54">
          <w:rPr>
            <w:rStyle w:val="Hyperlink"/>
            <w:rFonts w:ascii="Arial" w:hAnsi="Arial" w:cs="Arial"/>
            <w:sz w:val="24"/>
            <w:szCs w:val="24"/>
          </w:rPr>
          <w:t>https://www.legislation.gov.uk/ukpga/1968/60/section/6</w:t>
        </w:r>
      </w:hyperlink>
      <w:r>
        <w:rPr>
          <w:rFonts w:ascii="Arial" w:hAnsi="Arial" w:cs="Arial"/>
          <w:sz w:val="24"/>
          <w:szCs w:val="24"/>
        </w:rPr>
        <w:t>, (Accessed: 25</w:t>
      </w:r>
      <w:r w:rsidRPr="008859A8">
        <w:rPr>
          <w:rFonts w:ascii="Arial" w:hAnsi="Arial" w:cs="Arial"/>
          <w:sz w:val="24"/>
          <w:szCs w:val="24"/>
          <w:vertAlign w:val="superscript"/>
        </w:rPr>
        <w:t>th</w:t>
      </w:r>
      <w:r>
        <w:rPr>
          <w:rFonts w:ascii="Arial" w:hAnsi="Arial" w:cs="Arial"/>
          <w:sz w:val="24"/>
          <w:szCs w:val="24"/>
        </w:rPr>
        <w:t xml:space="preserve"> November 2021). </w:t>
      </w:r>
    </w:p>
    <w:p w14:paraId="680BB5E4" w14:textId="77777777" w:rsidR="00AC3C02" w:rsidRDefault="00AC3C02" w:rsidP="000C446F">
      <w:pPr>
        <w:rPr>
          <w:rFonts w:ascii="Arial" w:hAnsi="Arial" w:cs="Arial"/>
          <w:sz w:val="24"/>
          <w:szCs w:val="24"/>
        </w:rPr>
      </w:pPr>
    </w:p>
    <w:p w14:paraId="7AAE8447" w14:textId="244DCEE3" w:rsidR="0070431D" w:rsidRDefault="0070431D" w:rsidP="000C446F">
      <w:pPr>
        <w:rPr>
          <w:rFonts w:ascii="Arial" w:hAnsi="Arial" w:cs="Arial"/>
          <w:sz w:val="24"/>
          <w:szCs w:val="24"/>
        </w:rPr>
      </w:pPr>
      <w:r>
        <w:rPr>
          <w:rFonts w:ascii="Arial" w:hAnsi="Arial" w:cs="Arial"/>
          <w:sz w:val="24"/>
          <w:szCs w:val="24"/>
        </w:rPr>
        <w:t xml:space="preserve">McElhone. C, Huxley-Bans. R (2007), </w:t>
      </w:r>
      <w:r>
        <w:rPr>
          <w:rFonts w:ascii="Arial" w:hAnsi="Arial" w:cs="Arial"/>
          <w:i/>
          <w:iCs/>
          <w:sz w:val="24"/>
          <w:szCs w:val="24"/>
        </w:rPr>
        <w:t xml:space="preserve">Criminal Law the Fundamentals, </w:t>
      </w:r>
      <w:r>
        <w:rPr>
          <w:rFonts w:ascii="Arial" w:hAnsi="Arial" w:cs="Arial"/>
          <w:sz w:val="24"/>
          <w:szCs w:val="24"/>
        </w:rPr>
        <w:t xml:space="preserve">First Edition, Published by Sweet and Maxwell Limited. </w:t>
      </w:r>
    </w:p>
    <w:p w14:paraId="580692E2" w14:textId="77777777" w:rsidR="00AC3C02" w:rsidRDefault="00AC3C02" w:rsidP="000C446F">
      <w:pPr>
        <w:rPr>
          <w:rFonts w:ascii="Arial" w:hAnsi="Arial" w:cs="Arial"/>
          <w:sz w:val="24"/>
          <w:szCs w:val="24"/>
        </w:rPr>
      </w:pPr>
    </w:p>
    <w:p w14:paraId="14158EEF" w14:textId="0F3DDFB1" w:rsidR="0070431D" w:rsidRDefault="0070431D" w:rsidP="000715AE">
      <w:pPr>
        <w:pStyle w:val="Heading1"/>
        <w:shd w:val="clear" w:color="auto" w:fill="FFFFFF"/>
        <w:spacing w:before="0" w:beforeAutospacing="0" w:after="150" w:afterAutospacing="0"/>
        <w:rPr>
          <w:rFonts w:ascii="Arial" w:hAnsi="Arial" w:cs="Arial"/>
          <w:b w:val="0"/>
          <w:bCs w:val="0"/>
          <w:sz w:val="24"/>
          <w:szCs w:val="24"/>
        </w:rPr>
      </w:pPr>
      <w:r>
        <w:rPr>
          <w:rFonts w:ascii="Arial" w:hAnsi="Arial" w:cs="Arial"/>
          <w:b w:val="0"/>
          <w:bCs w:val="0"/>
          <w:color w:val="000000"/>
          <w:sz w:val="24"/>
          <w:szCs w:val="24"/>
        </w:rPr>
        <w:t xml:space="preserve">Stuart. M (2018), </w:t>
      </w:r>
      <w:r w:rsidRPr="000715AE">
        <w:rPr>
          <w:rFonts w:ascii="Arial" w:hAnsi="Arial" w:cs="Arial"/>
          <w:b w:val="0"/>
          <w:bCs w:val="0"/>
          <w:i/>
          <w:iCs/>
          <w:sz w:val="24"/>
          <w:szCs w:val="24"/>
        </w:rPr>
        <w:t>Text, cases and materials on criminal law</w:t>
      </w:r>
      <w:r>
        <w:rPr>
          <w:rFonts w:ascii="Arial" w:hAnsi="Arial" w:cs="Arial"/>
          <w:b w:val="0"/>
          <w:bCs w:val="0"/>
          <w:i/>
          <w:iCs/>
          <w:sz w:val="24"/>
          <w:szCs w:val="24"/>
        </w:rPr>
        <w:t xml:space="preserve">, </w:t>
      </w:r>
      <w:r>
        <w:rPr>
          <w:rFonts w:ascii="Arial" w:hAnsi="Arial" w:cs="Arial"/>
          <w:b w:val="0"/>
          <w:bCs w:val="0"/>
          <w:sz w:val="24"/>
          <w:szCs w:val="24"/>
        </w:rPr>
        <w:t xml:space="preserve">Second Edition, Pearson Education. </w:t>
      </w:r>
    </w:p>
    <w:p w14:paraId="53BB38E1" w14:textId="77777777" w:rsidR="00AC3C02" w:rsidRDefault="00AC3C02" w:rsidP="000715AE">
      <w:pPr>
        <w:pStyle w:val="Heading1"/>
        <w:shd w:val="clear" w:color="auto" w:fill="FFFFFF"/>
        <w:spacing w:before="0" w:beforeAutospacing="0" w:after="150" w:afterAutospacing="0"/>
        <w:rPr>
          <w:rFonts w:ascii="Arial" w:hAnsi="Arial" w:cs="Arial"/>
          <w:b w:val="0"/>
          <w:bCs w:val="0"/>
          <w:sz w:val="24"/>
          <w:szCs w:val="24"/>
        </w:rPr>
      </w:pPr>
    </w:p>
    <w:p w14:paraId="1A19131C" w14:textId="5081F6B0" w:rsidR="0070431D" w:rsidRDefault="0070431D" w:rsidP="00886F01">
      <w:pPr>
        <w:pStyle w:val="Heading1"/>
        <w:shd w:val="clear" w:color="auto" w:fill="FFFFFF"/>
        <w:spacing w:before="0" w:beforeAutospacing="0" w:after="150" w:afterAutospacing="0"/>
        <w:rPr>
          <w:rFonts w:ascii="Arial" w:hAnsi="Arial" w:cs="Arial"/>
          <w:b w:val="0"/>
          <w:bCs w:val="0"/>
          <w:sz w:val="24"/>
          <w:szCs w:val="24"/>
        </w:rPr>
      </w:pPr>
      <w:r>
        <w:rPr>
          <w:rFonts w:ascii="Arial" w:hAnsi="Arial" w:cs="Arial"/>
          <w:b w:val="0"/>
          <w:bCs w:val="0"/>
          <w:sz w:val="24"/>
          <w:szCs w:val="24"/>
        </w:rPr>
        <w:t xml:space="preserve">Taylor. L (2018), </w:t>
      </w:r>
      <w:r w:rsidRPr="00886F01">
        <w:rPr>
          <w:rFonts w:ascii="Arial" w:hAnsi="Arial" w:cs="Arial"/>
          <w:b w:val="0"/>
          <w:bCs w:val="0"/>
          <w:i/>
          <w:iCs/>
          <w:sz w:val="24"/>
          <w:szCs w:val="24"/>
        </w:rPr>
        <w:t>Elliott &amp; Quinn's Criminal Law</w:t>
      </w:r>
      <w:r>
        <w:rPr>
          <w:rFonts w:ascii="Arial" w:hAnsi="Arial" w:cs="Arial"/>
          <w:b w:val="0"/>
          <w:bCs w:val="0"/>
          <w:i/>
          <w:iCs/>
          <w:sz w:val="24"/>
          <w:szCs w:val="24"/>
        </w:rPr>
        <w:t xml:space="preserve">, </w:t>
      </w:r>
      <w:r>
        <w:rPr>
          <w:rFonts w:ascii="Arial" w:hAnsi="Arial" w:cs="Arial"/>
          <w:b w:val="0"/>
          <w:bCs w:val="0"/>
          <w:sz w:val="24"/>
          <w:szCs w:val="24"/>
        </w:rPr>
        <w:t xml:space="preserve">Twelfth Edition, Pearson Education. </w:t>
      </w:r>
    </w:p>
    <w:p w14:paraId="24E1ADCF" w14:textId="77777777" w:rsidR="00AC3C02" w:rsidRDefault="00AC3C02" w:rsidP="00886F01">
      <w:pPr>
        <w:pStyle w:val="Heading1"/>
        <w:shd w:val="clear" w:color="auto" w:fill="FFFFFF"/>
        <w:spacing w:before="0" w:beforeAutospacing="0" w:after="150" w:afterAutospacing="0"/>
        <w:rPr>
          <w:rFonts w:ascii="Arial" w:hAnsi="Arial" w:cs="Arial"/>
          <w:b w:val="0"/>
          <w:bCs w:val="0"/>
          <w:sz w:val="24"/>
          <w:szCs w:val="24"/>
        </w:rPr>
      </w:pPr>
    </w:p>
    <w:p w14:paraId="4EFEDA0F" w14:textId="789CB64E" w:rsidR="0070431D" w:rsidRDefault="0070431D" w:rsidP="000C446F">
      <w:pPr>
        <w:rPr>
          <w:rFonts w:ascii="Arial" w:hAnsi="Arial" w:cs="Arial"/>
          <w:sz w:val="24"/>
          <w:szCs w:val="24"/>
        </w:rPr>
      </w:pPr>
      <w:r>
        <w:rPr>
          <w:rFonts w:ascii="Arial" w:hAnsi="Arial" w:cs="Arial"/>
          <w:sz w:val="24"/>
          <w:szCs w:val="24"/>
        </w:rPr>
        <w:t xml:space="preserve">The Crown Prosecution Service (2021), </w:t>
      </w:r>
      <w:r>
        <w:rPr>
          <w:rFonts w:ascii="Arial" w:hAnsi="Arial" w:cs="Arial"/>
          <w:i/>
          <w:iCs/>
          <w:sz w:val="24"/>
          <w:szCs w:val="24"/>
        </w:rPr>
        <w:t xml:space="preserve">Criminal Damage, </w:t>
      </w:r>
      <w:r>
        <w:rPr>
          <w:rFonts w:ascii="Arial" w:hAnsi="Arial" w:cs="Arial"/>
          <w:sz w:val="24"/>
          <w:szCs w:val="24"/>
        </w:rPr>
        <w:t xml:space="preserve">[online], Available at: </w:t>
      </w:r>
      <w:hyperlink r:id="rId14" w:history="1">
        <w:r w:rsidRPr="00DE2D6C">
          <w:rPr>
            <w:rStyle w:val="Hyperlink"/>
            <w:rFonts w:ascii="Arial" w:hAnsi="Arial" w:cs="Arial"/>
            <w:sz w:val="24"/>
            <w:szCs w:val="24"/>
          </w:rPr>
          <w:t>https://www.cps.gov.uk/legal-guidance/criminal-damage</w:t>
        </w:r>
      </w:hyperlink>
      <w:r>
        <w:rPr>
          <w:rFonts w:ascii="Arial" w:hAnsi="Arial" w:cs="Arial"/>
          <w:sz w:val="24"/>
          <w:szCs w:val="24"/>
        </w:rPr>
        <w:t>, (Accessed: 12</w:t>
      </w:r>
      <w:r w:rsidRPr="00576BE1">
        <w:rPr>
          <w:rFonts w:ascii="Arial" w:hAnsi="Arial" w:cs="Arial"/>
          <w:sz w:val="24"/>
          <w:szCs w:val="24"/>
          <w:vertAlign w:val="superscript"/>
        </w:rPr>
        <w:t>th</w:t>
      </w:r>
      <w:r>
        <w:rPr>
          <w:rFonts w:ascii="Arial" w:hAnsi="Arial" w:cs="Arial"/>
          <w:sz w:val="24"/>
          <w:szCs w:val="24"/>
        </w:rPr>
        <w:t xml:space="preserve"> December</w:t>
      </w:r>
      <w:r w:rsidR="00AC3C02">
        <w:rPr>
          <w:rFonts w:ascii="Arial" w:hAnsi="Arial" w:cs="Arial"/>
          <w:sz w:val="24"/>
          <w:szCs w:val="24"/>
        </w:rPr>
        <w:t xml:space="preserve"> 2021</w:t>
      </w:r>
      <w:r>
        <w:rPr>
          <w:rFonts w:ascii="Arial" w:hAnsi="Arial" w:cs="Arial"/>
          <w:sz w:val="24"/>
          <w:szCs w:val="24"/>
        </w:rPr>
        <w:t xml:space="preserve">). </w:t>
      </w:r>
    </w:p>
    <w:p w14:paraId="2F0AB840" w14:textId="77777777" w:rsidR="00AC3C02" w:rsidRDefault="00AC3C02" w:rsidP="000C446F">
      <w:pPr>
        <w:rPr>
          <w:rFonts w:ascii="Arial" w:hAnsi="Arial" w:cs="Arial"/>
          <w:sz w:val="24"/>
          <w:szCs w:val="24"/>
        </w:rPr>
      </w:pPr>
    </w:p>
    <w:p w14:paraId="220056D4" w14:textId="494B2C51" w:rsidR="0070431D" w:rsidRDefault="0070431D" w:rsidP="008C5786">
      <w:pPr>
        <w:rPr>
          <w:rFonts w:ascii="Arial" w:hAnsi="Arial" w:cs="Arial"/>
          <w:sz w:val="24"/>
          <w:szCs w:val="24"/>
          <w:lang w:val="en-US"/>
        </w:rPr>
      </w:pPr>
      <w:r>
        <w:rPr>
          <w:rFonts w:ascii="Arial" w:hAnsi="Arial" w:cs="Arial"/>
          <w:sz w:val="24"/>
          <w:szCs w:val="24"/>
          <w:lang w:val="en-US"/>
        </w:rPr>
        <w:t xml:space="preserve">The Crown Prosecution Services (2019), </w:t>
      </w:r>
      <w:r w:rsidRPr="006101AA">
        <w:rPr>
          <w:rFonts w:ascii="Arial" w:hAnsi="Arial" w:cs="Arial"/>
          <w:i/>
          <w:iCs/>
          <w:sz w:val="24"/>
          <w:szCs w:val="24"/>
          <w:lang w:val="en-US"/>
        </w:rPr>
        <w:t>Theft Act Offences</w:t>
      </w:r>
      <w:r>
        <w:rPr>
          <w:rFonts w:ascii="Arial" w:hAnsi="Arial" w:cs="Arial"/>
          <w:sz w:val="24"/>
          <w:szCs w:val="24"/>
          <w:lang w:val="en-US"/>
        </w:rPr>
        <w:t xml:space="preserve">, [online], Available at: </w:t>
      </w:r>
      <w:hyperlink r:id="rId15" w:history="1">
        <w:r w:rsidRPr="00AE70EB">
          <w:rPr>
            <w:rStyle w:val="Hyperlink"/>
            <w:rFonts w:ascii="Arial" w:hAnsi="Arial" w:cs="Arial"/>
            <w:sz w:val="24"/>
            <w:szCs w:val="24"/>
            <w:lang w:val="en-US"/>
          </w:rPr>
          <w:t>https://www.cps.gov.uk/legal-guidance/theft-act-offences</w:t>
        </w:r>
      </w:hyperlink>
      <w:r>
        <w:rPr>
          <w:rFonts w:ascii="Arial" w:hAnsi="Arial" w:cs="Arial"/>
          <w:sz w:val="24"/>
          <w:szCs w:val="24"/>
          <w:lang w:val="en-US"/>
        </w:rPr>
        <w:t>, (Accessed: 25</w:t>
      </w:r>
      <w:r w:rsidRPr="006101AA">
        <w:rPr>
          <w:rFonts w:ascii="Arial" w:hAnsi="Arial" w:cs="Arial"/>
          <w:sz w:val="24"/>
          <w:szCs w:val="24"/>
          <w:vertAlign w:val="superscript"/>
          <w:lang w:val="en-US"/>
        </w:rPr>
        <w:t>th</w:t>
      </w:r>
      <w:r>
        <w:rPr>
          <w:rFonts w:ascii="Arial" w:hAnsi="Arial" w:cs="Arial"/>
          <w:sz w:val="24"/>
          <w:szCs w:val="24"/>
          <w:lang w:val="en-US"/>
        </w:rPr>
        <w:t xml:space="preserve"> November 2021). </w:t>
      </w:r>
    </w:p>
    <w:p w14:paraId="63EFFAB0" w14:textId="77777777" w:rsidR="00AC3C02" w:rsidRDefault="00AC3C02" w:rsidP="008C5786">
      <w:pPr>
        <w:rPr>
          <w:rFonts w:ascii="Arial" w:hAnsi="Arial" w:cs="Arial"/>
          <w:sz w:val="24"/>
          <w:szCs w:val="24"/>
          <w:lang w:val="en-US"/>
        </w:rPr>
      </w:pPr>
    </w:p>
    <w:p w14:paraId="36078178" w14:textId="77777777" w:rsidR="00AC3C02" w:rsidRDefault="0070431D" w:rsidP="000C446F">
      <w:pPr>
        <w:rPr>
          <w:rFonts w:ascii="Arial" w:eastAsia="Arial" w:hAnsi="Arial" w:cs="Arial"/>
          <w:sz w:val="24"/>
          <w:szCs w:val="24"/>
        </w:rPr>
      </w:pPr>
      <w:r>
        <w:rPr>
          <w:rFonts w:ascii="Arial" w:eastAsia="Arial" w:hAnsi="Arial" w:cs="Arial"/>
          <w:sz w:val="24"/>
          <w:szCs w:val="24"/>
        </w:rPr>
        <w:t xml:space="preserve">The Supreme Court (2017), </w:t>
      </w:r>
      <w:r w:rsidRPr="00BB38E1">
        <w:rPr>
          <w:rFonts w:ascii="Arial" w:eastAsia="Arial" w:hAnsi="Arial" w:cs="Arial"/>
          <w:i/>
          <w:iCs/>
          <w:sz w:val="24"/>
          <w:szCs w:val="24"/>
        </w:rPr>
        <w:t>JUDGMENT, Ivey (Appellant) v Genting Casinos (UK) Ltd t/a Crockfords (Respondent)</w:t>
      </w:r>
      <w:r>
        <w:rPr>
          <w:rFonts w:ascii="Arial" w:eastAsia="Arial" w:hAnsi="Arial" w:cs="Arial"/>
          <w:i/>
          <w:iCs/>
          <w:sz w:val="24"/>
          <w:szCs w:val="24"/>
        </w:rPr>
        <w:t xml:space="preserve">, </w:t>
      </w:r>
      <w:r>
        <w:rPr>
          <w:rFonts w:ascii="Arial" w:eastAsia="Arial" w:hAnsi="Arial" w:cs="Arial"/>
          <w:sz w:val="24"/>
          <w:szCs w:val="24"/>
        </w:rPr>
        <w:t xml:space="preserve">[online], Available at: </w:t>
      </w:r>
      <w:hyperlink r:id="rId16" w:history="1">
        <w:r w:rsidRPr="00DE0B54">
          <w:rPr>
            <w:rStyle w:val="Hyperlink"/>
            <w:rFonts w:ascii="Arial" w:eastAsia="Arial" w:hAnsi="Arial" w:cs="Arial"/>
            <w:sz w:val="24"/>
            <w:szCs w:val="24"/>
          </w:rPr>
          <w:t>https://www.supremecourt.uk/cases/docs/uksc-2016-0213-judgment.pdf</w:t>
        </w:r>
      </w:hyperlink>
      <w:r>
        <w:rPr>
          <w:rFonts w:ascii="Arial" w:eastAsia="Arial" w:hAnsi="Arial" w:cs="Arial"/>
          <w:sz w:val="24"/>
          <w:szCs w:val="24"/>
        </w:rPr>
        <w:t>, (Accessed 26</w:t>
      </w:r>
      <w:r w:rsidRPr="0097218D">
        <w:rPr>
          <w:rFonts w:ascii="Arial" w:eastAsia="Arial" w:hAnsi="Arial" w:cs="Arial"/>
          <w:sz w:val="24"/>
          <w:szCs w:val="24"/>
          <w:vertAlign w:val="superscript"/>
        </w:rPr>
        <w:t>th</w:t>
      </w:r>
      <w:r>
        <w:rPr>
          <w:rFonts w:ascii="Arial" w:eastAsia="Arial" w:hAnsi="Arial" w:cs="Arial"/>
          <w:sz w:val="24"/>
          <w:szCs w:val="24"/>
        </w:rPr>
        <w:t xml:space="preserve"> November</w:t>
      </w:r>
      <w:r w:rsidR="00AC3C02">
        <w:rPr>
          <w:rFonts w:ascii="Arial" w:eastAsia="Arial" w:hAnsi="Arial" w:cs="Arial"/>
          <w:sz w:val="24"/>
          <w:szCs w:val="24"/>
        </w:rPr>
        <w:t xml:space="preserve"> 2021</w:t>
      </w:r>
      <w:r>
        <w:rPr>
          <w:rFonts w:ascii="Arial" w:eastAsia="Arial" w:hAnsi="Arial" w:cs="Arial"/>
          <w:sz w:val="24"/>
          <w:szCs w:val="24"/>
        </w:rPr>
        <w:t>).</w:t>
      </w:r>
    </w:p>
    <w:p w14:paraId="020FD3A4" w14:textId="29EE4CDD" w:rsidR="0070431D" w:rsidRDefault="0070431D" w:rsidP="000C446F">
      <w:pPr>
        <w:rPr>
          <w:rFonts w:ascii="Arial" w:eastAsia="Arial" w:hAnsi="Arial" w:cs="Arial"/>
          <w:sz w:val="24"/>
          <w:szCs w:val="24"/>
        </w:rPr>
      </w:pPr>
      <w:r>
        <w:rPr>
          <w:rFonts w:ascii="Arial" w:eastAsia="Arial" w:hAnsi="Arial" w:cs="Arial"/>
          <w:sz w:val="24"/>
          <w:szCs w:val="24"/>
        </w:rPr>
        <w:t xml:space="preserve"> </w:t>
      </w:r>
    </w:p>
    <w:p w14:paraId="3436FF23" w14:textId="557082ED" w:rsidR="0070431D" w:rsidRDefault="0070431D" w:rsidP="008C5786">
      <w:pPr>
        <w:rPr>
          <w:rFonts w:ascii="Arial" w:eastAsia="Times New Roman" w:hAnsi="Arial" w:cs="Arial"/>
          <w:sz w:val="24"/>
          <w:szCs w:val="24"/>
          <w:lang w:eastAsia="en-GB"/>
        </w:rPr>
      </w:pPr>
      <w:r w:rsidRPr="008C5786">
        <w:rPr>
          <w:rFonts w:ascii="Arial" w:hAnsi="Arial" w:cs="Arial"/>
          <w:sz w:val="24"/>
          <w:szCs w:val="24"/>
        </w:rPr>
        <w:t>www.parliament.co.uk (2000), House of Lords,</w:t>
      </w:r>
      <w:r>
        <w:rPr>
          <w:rFonts w:ascii="Arial" w:hAnsi="Arial" w:cs="Arial"/>
          <w:b/>
          <w:bCs/>
          <w:sz w:val="24"/>
          <w:szCs w:val="24"/>
        </w:rPr>
        <w:t xml:space="preserve"> </w:t>
      </w:r>
      <w:r w:rsidRPr="008C5786">
        <w:rPr>
          <w:rFonts w:ascii="Arial" w:eastAsia="Times New Roman" w:hAnsi="Arial" w:cs="Arial"/>
          <w:i/>
          <w:iCs/>
          <w:sz w:val="24"/>
          <w:szCs w:val="24"/>
          <w:lang w:eastAsia="en-GB"/>
        </w:rPr>
        <w:t>Judgments - Hinks (On Appeal from The Court of Appeal (Criminal Division)</w:t>
      </w:r>
      <w:r>
        <w:rPr>
          <w:rFonts w:ascii="Arial" w:eastAsia="Times New Roman" w:hAnsi="Arial" w:cs="Arial"/>
          <w:sz w:val="24"/>
          <w:szCs w:val="24"/>
          <w:lang w:eastAsia="en-GB"/>
        </w:rPr>
        <w:t xml:space="preserve">, [online], Available at: </w:t>
      </w:r>
      <w:hyperlink r:id="rId17" w:history="1">
        <w:r w:rsidRPr="00AE70EB">
          <w:rPr>
            <w:rStyle w:val="Hyperlink"/>
            <w:rFonts w:ascii="Arial" w:eastAsia="Times New Roman" w:hAnsi="Arial" w:cs="Arial"/>
            <w:sz w:val="24"/>
            <w:szCs w:val="24"/>
            <w:lang w:eastAsia="en-GB"/>
          </w:rPr>
          <w:t>https://publications.parliament.uk/pa/ld199900/ldjudgmt/jd001026/hinks-1.htm</w:t>
        </w:r>
      </w:hyperlink>
      <w:r>
        <w:rPr>
          <w:rFonts w:ascii="Arial" w:eastAsia="Times New Roman" w:hAnsi="Arial" w:cs="Arial"/>
          <w:sz w:val="24"/>
          <w:szCs w:val="24"/>
          <w:lang w:eastAsia="en-GB"/>
        </w:rPr>
        <w:t>, (Accessed: 13</w:t>
      </w:r>
      <w:r w:rsidRPr="008C5786">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December</w:t>
      </w:r>
      <w:r w:rsidR="00AC3C02">
        <w:rPr>
          <w:rFonts w:ascii="Arial" w:eastAsia="Times New Roman" w:hAnsi="Arial" w:cs="Arial"/>
          <w:sz w:val="24"/>
          <w:szCs w:val="24"/>
          <w:lang w:eastAsia="en-GB"/>
        </w:rPr>
        <w:t xml:space="preserve"> 2021</w:t>
      </w:r>
      <w:r>
        <w:rPr>
          <w:rFonts w:ascii="Arial" w:eastAsia="Times New Roman" w:hAnsi="Arial" w:cs="Arial"/>
          <w:sz w:val="24"/>
          <w:szCs w:val="24"/>
          <w:lang w:eastAsia="en-GB"/>
        </w:rPr>
        <w:t xml:space="preserve">). </w:t>
      </w:r>
    </w:p>
    <w:p w14:paraId="3725154F" w14:textId="77777777" w:rsidR="00B8510A" w:rsidRPr="00B8510A" w:rsidRDefault="00B8510A" w:rsidP="002434F4">
      <w:pPr>
        <w:pStyle w:val="Heading1"/>
        <w:rPr>
          <w:rFonts w:ascii="Arial" w:hAnsi="Arial" w:cs="Arial"/>
          <w:b w:val="0"/>
          <w:bCs w:val="0"/>
          <w:color w:val="000000"/>
          <w:sz w:val="24"/>
          <w:szCs w:val="24"/>
        </w:rPr>
      </w:pPr>
    </w:p>
    <w:p w14:paraId="42B6BA69" w14:textId="77777777" w:rsidR="000C446F" w:rsidRDefault="000C446F" w:rsidP="000C446F">
      <w:pPr>
        <w:rPr>
          <w:rFonts w:ascii="Arial" w:hAnsi="Arial" w:cs="Arial"/>
          <w:sz w:val="24"/>
          <w:szCs w:val="24"/>
        </w:rPr>
      </w:pPr>
    </w:p>
    <w:p w14:paraId="4D18BF32" w14:textId="77777777" w:rsidR="000C446F" w:rsidRDefault="000C446F" w:rsidP="000C446F">
      <w:pPr>
        <w:rPr>
          <w:rFonts w:ascii="Arial" w:hAnsi="Arial" w:cs="Arial"/>
          <w:sz w:val="24"/>
          <w:szCs w:val="24"/>
        </w:rPr>
      </w:pPr>
    </w:p>
    <w:p w14:paraId="0D7B7184" w14:textId="77777777" w:rsidR="000C446F" w:rsidRDefault="000C446F"/>
    <w:sectPr w:rsidR="000C44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80570D"/>
    <w:multiLevelType w:val="multilevel"/>
    <w:tmpl w:val="8DEAC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B351966"/>
    <w:multiLevelType w:val="hybridMultilevel"/>
    <w:tmpl w:val="24F2ABE8"/>
    <w:lvl w:ilvl="0" w:tplc="F2E01DE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9CF5AC1"/>
    <w:multiLevelType w:val="multilevel"/>
    <w:tmpl w:val="B2E0D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lvlOverride w:ilvl="0">
      <w:lvl w:ilvl="0">
        <w:numFmt w:val="bullet"/>
        <w:lvlText w:val=""/>
        <w:lvlJc w:val="left"/>
        <w:pPr>
          <w:tabs>
            <w:tab w:val="num" w:pos="720"/>
          </w:tabs>
          <w:ind w:left="720" w:hanging="360"/>
        </w:pPr>
        <w:rPr>
          <w:rFonts w:ascii="Wingdings" w:hAnsi="Wingdings" w:hint="default"/>
          <w:sz w:val="20"/>
        </w:rPr>
      </w:lvl>
    </w:lvlOverride>
  </w:num>
  <w:num w:numId="2">
    <w:abstractNumId w:val="0"/>
    <w:lvlOverride w:ilvl="0">
      <w:lvl w:ilvl="0">
        <w:numFmt w:val="bullet"/>
        <w:lvlText w:val=""/>
        <w:lvlJc w:val="left"/>
        <w:pPr>
          <w:tabs>
            <w:tab w:val="num" w:pos="720"/>
          </w:tabs>
          <w:ind w:left="720" w:hanging="360"/>
        </w:pPr>
        <w:rPr>
          <w:rFonts w:ascii="Wingdings" w:hAnsi="Wingdings" w:hint="default"/>
          <w:sz w:val="20"/>
        </w:rPr>
      </w:lvl>
    </w:lvlOverride>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446F"/>
    <w:rsid w:val="000035B2"/>
    <w:rsid w:val="000046A1"/>
    <w:rsid w:val="0001146C"/>
    <w:rsid w:val="000250C2"/>
    <w:rsid w:val="000255D7"/>
    <w:rsid w:val="0003274C"/>
    <w:rsid w:val="0003366B"/>
    <w:rsid w:val="00037000"/>
    <w:rsid w:val="00054C1A"/>
    <w:rsid w:val="000575A7"/>
    <w:rsid w:val="000611C5"/>
    <w:rsid w:val="00065814"/>
    <w:rsid w:val="00071471"/>
    <w:rsid w:val="000715AE"/>
    <w:rsid w:val="00083315"/>
    <w:rsid w:val="000A37C6"/>
    <w:rsid w:val="000B4519"/>
    <w:rsid w:val="000C0832"/>
    <w:rsid w:val="000C446F"/>
    <w:rsid w:val="000D4E6D"/>
    <w:rsid w:val="000F167B"/>
    <w:rsid w:val="000F7374"/>
    <w:rsid w:val="00101AFD"/>
    <w:rsid w:val="00136CD8"/>
    <w:rsid w:val="00136F2E"/>
    <w:rsid w:val="00142EDF"/>
    <w:rsid w:val="00151690"/>
    <w:rsid w:val="00163AED"/>
    <w:rsid w:val="001775C1"/>
    <w:rsid w:val="0018499F"/>
    <w:rsid w:val="0019082E"/>
    <w:rsid w:val="001A2A53"/>
    <w:rsid w:val="001B59D1"/>
    <w:rsid w:val="001B6D28"/>
    <w:rsid w:val="001E5208"/>
    <w:rsid w:val="001F2CD2"/>
    <w:rsid w:val="00202FE8"/>
    <w:rsid w:val="00206CCC"/>
    <w:rsid w:val="002136CA"/>
    <w:rsid w:val="00215C5B"/>
    <w:rsid w:val="00217B39"/>
    <w:rsid w:val="00221946"/>
    <w:rsid w:val="0023055D"/>
    <w:rsid w:val="002358A8"/>
    <w:rsid w:val="002413EB"/>
    <w:rsid w:val="002434F4"/>
    <w:rsid w:val="00243F31"/>
    <w:rsid w:val="00257589"/>
    <w:rsid w:val="0026791F"/>
    <w:rsid w:val="00267D86"/>
    <w:rsid w:val="002732C5"/>
    <w:rsid w:val="002829F9"/>
    <w:rsid w:val="00293868"/>
    <w:rsid w:val="002966EC"/>
    <w:rsid w:val="002A43B4"/>
    <w:rsid w:val="002A4BD7"/>
    <w:rsid w:val="002B0748"/>
    <w:rsid w:val="002B2375"/>
    <w:rsid w:val="002C1857"/>
    <w:rsid w:val="002D1790"/>
    <w:rsid w:val="002D3751"/>
    <w:rsid w:val="002D6D7D"/>
    <w:rsid w:val="002F5AA5"/>
    <w:rsid w:val="002F731C"/>
    <w:rsid w:val="00317A60"/>
    <w:rsid w:val="00323831"/>
    <w:rsid w:val="00337A3B"/>
    <w:rsid w:val="003455A2"/>
    <w:rsid w:val="00355AA1"/>
    <w:rsid w:val="0036284C"/>
    <w:rsid w:val="0036723E"/>
    <w:rsid w:val="00367CF1"/>
    <w:rsid w:val="0038539D"/>
    <w:rsid w:val="00385D31"/>
    <w:rsid w:val="00391AB5"/>
    <w:rsid w:val="00394DD4"/>
    <w:rsid w:val="00396CBD"/>
    <w:rsid w:val="003A32AF"/>
    <w:rsid w:val="003A635A"/>
    <w:rsid w:val="003A7EB9"/>
    <w:rsid w:val="003B2117"/>
    <w:rsid w:val="003D0FAF"/>
    <w:rsid w:val="003D2005"/>
    <w:rsid w:val="003D3294"/>
    <w:rsid w:val="003E35B8"/>
    <w:rsid w:val="003E553D"/>
    <w:rsid w:val="003F0CD0"/>
    <w:rsid w:val="00415A0E"/>
    <w:rsid w:val="00417E97"/>
    <w:rsid w:val="0042444D"/>
    <w:rsid w:val="00425DC4"/>
    <w:rsid w:val="00426454"/>
    <w:rsid w:val="00432506"/>
    <w:rsid w:val="00434044"/>
    <w:rsid w:val="0043757D"/>
    <w:rsid w:val="004433B3"/>
    <w:rsid w:val="00460A74"/>
    <w:rsid w:val="00463D32"/>
    <w:rsid w:val="004678DB"/>
    <w:rsid w:val="00471B7B"/>
    <w:rsid w:val="004753FC"/>
    <w:rsid w:val="004804DA"/>
    <w:rsid w:val="00486B8B"/>
    <w:rsid w:val="004A3C5C"/>
    <w:rsid w:val="004A62F0"/>
    <w:rsid w:val="004B29F7"/>
    <w:rsid w:val="004B5160"/>
    <w:rsid w:val="004C0AEA"/>
    <w:rsid w:val="004C7FD6"/>
    <w:rsid w:val="004D5CAA"/>
    <w:rsid w:val="004E2C2A"/>
    <w:rsid w:val="004E4055"/>
    <w:rsid w:val="004F0F15"/>
    <w:rsid w:val="00510EB2"/>
    <w:rsid w:val="0051582F"/>
    <w:rsid w:val="00516DCD"/>
    <w:rsid w:val="00524B18"/>
    <w:rsid w:val="00546B78"/>
    <w:rsid w:val="00551A44"/>
    <w:rsid w:val="00564288"/>
    <w:rsid w:val="005753D5"/>
    <w:rsid w:val="00576BE1"/>
    <w:rsid w:val="005849E1"/>
    <w:rsid w:val="00585200"/>
    <w:rsid w:val="0058765E"/>
    <w:rsid w:val="005A4CA4"/>
    <w:rsid w:val="005C0B6D"/>
    <w:rsid w:val="005C3A25"/>
    <w:rsid w:val="005C62A3"/>
    <w:rsid w:val="005D6C7C"/>
    <w:rsid w:val="005E547B"/>
    <w:rsid w:val="005F14A6"/>
    <w:rsid w:val="005F193A"/>
    <w:rsid w:val="005F4E8B"/>
    <w:rsid w:val="006024C0"/>
    <w:rsid w:val="006101AA"/>
    <w:rsid w:val="00610E53"/>
    <w:rsid w:val="00613B08"/>
    <w:rsid w:val="006245D2"/>
    <w:rsid w:val="006442DA"/>
    <w:rsid w:val="00651BCE"/>
    <w:rsid w:val="00656202"/>
    <w:rsid w:val="00670D8C"/>
    <w:rsid w:val="0067186A"/>
    <w:rsid w:val="0067202E"/>
    <w:rsid w:val="00677BBC"/>
    <w:rsid w:val="00684137"/>
    <w:rsid w:val="006A05BB"/>
    <w:rsid w:val="006A2FAF"/>
    <w:rsid w:val="006A5800"/>
    <w:rsid w:val="006A7749"/>
    <w:rsid w:val="006C2BA8"/>
    <w:rsid w:val="006C2C86"/>
    <w:rsid w:val="006C3180"/>
    <w:rsid w:val="006C41C1"/>
    <w:rsid w:val="006D1BCB"/>
    <w:rsid w:val="006E05A2"/>
    <w:rsid w:val="006E1C7B"/>
    <w:rsid w:val="006E3B3F"/>
    <w:rsid w:val="006F31F2"/>
    <w:rsid w:val="0070431D"/>
    <w:rsid w:val="00715491"/>
    <w:rsid w:val="00722DAC"/>
    <w:rsid w:val="007255F9"/>
    <w:rsid w:val="00732E7A"/>
    <w:rsid w:val="00737C7F"/>
    <w:rsid w:val="007520F8"/>
    <w:rsid w:val="00753B51"/>
    <w:rsid w:val="00757D3F"/>
    <w:rsid w:val="007744EC"/>
    <w:rsid w:val="007750FE"/>
    <w:rsid w:val="0078197A"/>
    <w:rsid w:val="007856FB"/>
    <w:rsid w:val="00797A04"/>
    <w:rsid w:val="007A1D8A"/>
    <w:rsid w:val="007A419A"/>
    <w:rsid w:val="007B2E00"/>
    <w:rsid w:val="007B3B71"/>
    <w:rsid w:val="007E7550"/>
    <w:rsid w:val="008248F1"/>
    <w:rsid w:val="00855D0A"/>
    <w:rsid w:val="008642D2"/>
    <w:rsid w:val="0086456C"/>
    <w:rsid w:val="00870BE8"/>
    <w:rsid w:val="00871A7A"/>
    <w:rsid w:val="00877134"/>
    <w:rsid w:val="00883494"/>
    <w:rsid w:val="00886F01"/>
    <w:rsid w:val="008A2B2F"/>
    <w:rsid w:val="008A4B3A"/>
    <w:rsid w:val="008A625D"/>
    <w:rsid w:val="008B1621"/>
    <w:rsid w:val="008B453F"/>
    <w:rsid w:val="008B61A5"/>
    <w:rsid w:val="008C5181"/>
    <w:rsid w:val="008C5786"/>
    <w:rsid w:val="008D7796"/>
    <w:rsid w:val="008E059E"/>
    <w:rsid w:val="008E56C2"/>
    <w:rsid w:val="008F54A2"/>
    <w:rsid w:val="008F6433"/>
    <w:rsid w:val="008F791F"/>
    <w:rsid w:val="009141EF"/>
    <w:rsid w:val="00927828"/>
    <w:rsid w:val="00927E38"/>
    <w:rsid w:val="00940E89"/>
    <w:rsid w:val="00954E1B"/>
    <w:rsid w:val="00957071"/>
    <w:rsid w:val="009610AD"/>
    <w:rsid w:val="00964B75"/>
    <w:rsid w:val="00966083"/>
    <w:rsid w:val="0097461D"/>
    <w:rsid w:val="00987554"/>
    <w:rsid w:val="00991693"/>
    <w:rsid w:val="00992A5B"/>
    <w:rsid w:val="009932FB"/>
    <w:rsid w:val="009A1263"/>
    <w:rsid w:val="009A7006"/>
    <w:rsid w:val="009A7F8F"/>
    <w:rsid w:val="009B0BEA"/>
    <w:rsid w:val="009B290F"/>
    <w:rsid w:val="009B4E3F"/>
    <w:rsid w:val="009D0823"/>
    <w:rsid w:val="009D36EE"/>
    <w:rsid w:val="009D70B7"/>
    <w:rsid w:val="009F1103"/>
    <w:rsid w:val="009F1309"/>
    <w:rsid w:val="009F1C3E"/>
    <w:rsid w:val="009F310E"/>
    <w:rsid w:val="00A03D53"/>
    <w:rsid w:val="00A04C95"/>
    <w:rsid w:val="00A05E1D"/>
    <w:rsid w:val="00A063CD"/>
    <w:rsid w:val="00A072AC"/>
    <w:rsid w:val="00A10495"/>
    <w:rsid w:val="00A2363F"/>
    <w:rsid w:val="00A23BD9"/>
    <w:rsid w:val="00A36595"/>
    <w:rsid w:val="00A46453"/>
    <w:rsid w:val="00A53A25"/>
    <w:rsid w:val="00A5467F"/>
    <w:rsid w:val="00A67424"/>
    <w:rsid w:val="00A676E9"/>
    <w:rsid w:val="00A80476"/>
    <w:rsid w:val="00A85FCF"/>
    <w:rsid w:val="00AA53CD"/>
    <w:rsid w:val="00AA6B80"/>
    <w:rsid w:val="00AB36F5"/>
    <w:rsid w:val="00AB52C5"/>
    <w:rsid w:val="00AB7C13"/>
    <w:rsid w:val="00AC394A"/>
    <w:rsid w:val="00AC3C02"/>
    <w:rsid w:val="00AC528F"/>
    <w:rsid w:val="00AC5F2F"/>
    <w:rsid w:val="00AD266B"/>
    <w:rsid w:val="00AE0CBE"/>
    <w:rsid w:val="00AE4E7B"/>
    <w:rsid w:val="00AE5294"/>
    <w:rsid w:val="00AE624B"/>
    <w:rsid w:val="00AF361B"/>
    <w:rsid w:val="00AF48A3"/>
    <w:rsid w:val="00B051E1"/>
    <w:rsid w:val="00B21E0D"/>
    <w:rsid w:val="00B2645B"/>
    <w:rsid w:val="00B330C5"/>
    <w:rsid w:val="00B33ABB"/>
    <w:rsid w:val="00B33C53"/>
    <w:rsid w:val="00B34E6F"/>
    <w:rsid w:val="00B45FF3"/>
    <w:rsid w:val="00B505B1"/>
    <w:rsid w:val="00B57368"/>
    <w:rsid w:val="00B622D6"/>
    <w:rsid w:val="00B64AB2"/>
    <w:rsid w:val="00B6726E"/>
    <w:rsid w:val="00B709EB"/>
    <w:rsid w:val="00B72B69"/>
    <w:rsid w:val="00B7610F"/>
    <w:rsid w:val="00B8510A"/>
    <w:rsid w:val="00B85F2D"/>
    <w:rsid w:val="00BB182C"/>
    <w:rsid w:val="00BC42C2"/>
    <w:rsid w:val="00BD0354"/>
    <w:rsid w:val="00BD34C4"/>
    <w:rsid w:val="00BF1466"/>
    <w:rsid w:val="00BF6CDF"/>
    <w:rsid w:val="00C04163"/>
    <w:rsid w:val="00C10C40"/>
    <w:rsid w:val="00C155E9"/>
    <w:rsid w:val="00C15853"/>
    <w:rsid w:val="00C26BCC"/>
    <w:rsid w:val="00C306EC"/>
    <w:rsid w:val="00C36D07"/>
    <w:rsid w:val="00C447D8"/>
    <w:rsid w:val="00C512E5"/>
    <w:rsid w:val="00C52542"/>
    <w:rsid w:val="00C6041E"/>
    <w:rsid w:val="00C6248A"/>
    <w:rsid w:val="00C76FAA"/>
    <w:rsid w:val="00C8718C"/>
    <w:rsid w:val="00C920C6"/>
    <w:rsid w:val="00CB1350"/>
    <w:rsid w:val="00CB3D18"/>
    <w:rsid w:val="00CC1D95"/>
    <w:rsid w:val="00CD3B1A"/>
    <w:rsid w:val="00CD4BB2"/>
    <w:rsid w:val="00CD4E22"/>
    <w:rsid w:val="00CD7330"/>
    <w:rsid w:val="00CF6CED"/>
    <w:rsid w:val="00D0058C"/>
    <w:rsid w:val="00D02BA9"/>
    <w:rsid w:val="00D03760"/>
    <w:rsid w:val="00D05764"/>
    <w:rsid w:val="00D34BE2"/>
    <w:rsid w:val="00D3545A"/>
    <w:rsid w:val="00D42CCD"/>
    <w:rsid w:val="00D45CA5"/>
    <w:rsid w:val="00D47CBC"/>
    <w:rsid w:val="00D662D7"/>
    <w:rsid w:val="00D75477"/>
    <w:rsid w:val="00D82D19"/>
    <w:rsid w:val="00D918A7"/>
    <w:rsid w:val="00D9317B"/>
    <w:rsid w:val="00DA067B"/>
    <w:rsid w:val="00DA63E9"/>
    <w:rsid w:val="00DB22F8"/>
    <w:rsid w:val="00DB6DE3"/>
    <w:rsid w:val="00DD020E"/>
    <w:rsid w:val="00DD631C"/>
    <w:rsid w:val="00DD7301"/>
    <w:rsid w:val="00DE4053"/>
    <w:rsid w:val="00DE566B"/>
    <w:rsid w:val="00DE608B"/>
    <w:rsid w:val="00DF29A1"/>
    <w:rsid w:val="00E01AC4"/>
    <w:rsid w:val="00E0267D"/>
    <w:rsid w:val="00E043E8"/>
    <w:rsid w:val="00E1385F"/>
    <w:rsid w:val="00E17D70"/>
    <w:rsid w:val="00E307E7"/>
    <w:rsid w:val="00E3515C"/>
    <w:rsid w:val="00E418A6"/>
    <w:rsid w:val="00E607AB"/>
    <w:rsid w:val="00E64F37"/>
    <w:rsid w:val="00E76E79"/>
    <w:rsid w:val="00E92410"/>
    <w:rsid w:val="00EA2970"/>
    <w:rsid w:val="00EA59B2"/>
    <w:rsid w:val="00EB6791"/>
    <w:rsid w:val="00EC7E88"/>
    <w:rsid w:val="00ED61EC"/>
    <w:rsid w:val="00ED66FC"/>
    <w:rsid w:val="00EE0C9B"/>
    <w:rsid w:val="00EE6CAB"/>
    <w:rsid w:val="00EE76B1"/>
    <w:rsid w:val="00EF2663"/>
    <w:rsid w:val="00EF2915"/>
    <w:rsid w:val="00EF3A75"/>
    <w:rsid w:val="00F05059"/>
    <w:rsid w:val="00F12BBE"/>
    <w:rsid w:val="00F12DD2"/>
    <w:rsid w:val="00F17830"/>
    <w:rsid w:val="00F252B0"/>
    <w:rsid w:val="00F64480"/>
    <w:rsid w:val="00F67ED8"/>
    <w:rsid w:val="00F72B21"/>
    <w:rsid w:val="00F822F7"/>
    <w:rsid w:val="00F878FD"/>
    <w:rsid w:val="00FA2DD7"/>
    <w:rsid w:val="00FB62B2"/>
    <w:rsid w:val="00FC5CAD"/>
    <w:rsid w:val="00FD64AF"/>
    <w:rsid w:val="00FD777A"/>
    <w:rsid w:val="00FE5766"/>
    <w:rsid w:val="00FE71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785931"/>
  <w15:docId w15:val="{ADCE4B07-4CCA-4619-B1BB-E466855852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446F"/>
  </w:style>
  <w:style w:type="paragraph" w:styleId="Heading1">
    <w:name w:val="heading 1"/>
    <w:basedOn w:val="Normal"/>
    <w:link w:val="Heading1Char"/>
    <w:uiPriority w:val="9"/>
    <w:qFormat/>
    <w:rsid w:val="00A04C9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6A05B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C446F"/>
    <w:rPr>
      <w:color w:val="0563C1" w:themeColor="hyperlink"/>
      <w:u w:val="single"/>
    </w:rPr>
  </w:style>
  <w:style w:type="character" w:styleId="UnresolvedMention">
    <w:name w:val="Unresolved Mention"/>
    <w:basedOn w:val="DefaultParagraphFont"/>
    <w:uiPriority w:val="99"/>
    <w:semiHidden/>
    <w:unhideWhenUsed/>
    <w:rsid w:val="00065814"/>
    <w:rPr>
      <w:color w:val="605E5C"/>
      <w:shd w:val="clear" w:color="auto" w:fill="E1DFDD"/>
    </w:rPr>
  </w:style>
  <w:style w:type="paragraph" w:styleId="NormalWeb">
    <w:name w:val="Normal (Web)"/>
    <w:basedOn w:val="Normal"/>
    <w:uiPriority w:val="99"/>
    <w:semiHidden/>
    <w:unhideWhenUsed/>
    <w:rsid w:val="003A7EB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A04C95"/>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6A05BB"/>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08331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676423">
      <w:bodyDiv w:val="1"/>
      <w:marLeft w:val="0"/>
      <w:marRight w:val="0"/>
      <w:marTop w:val="0"/>
      <w:marBottom w:val="0"/>
      <w:divBdr>
        <w:top w:val="none" w:sz="0" w:space="0" w:color="auto"/>
        <w:left w:val="none" w:sz="0" w:space="0" w:color="auto"/>
        <w:bottom w:val="none" w:sz="0" w:space="0" w:color="auto"/>
        <w:right w:val="none" w:sz="0" w:space="0" w:color="auto"/>
      </w:divBdr>
    </w:div>
    <w:div w:id="278950000">
      <w:bodyDiv w:val="1"/>
      <w:marLeft w:val="0"/>
      <w:marRight w:val="0"/>
      <w:marTop w:val="0"/>
      <w:marBottom w:val="0"/>
      <w:divBdr>
        <w:top w:val="none" w:sz="0" w:space="0" w:color="auto"/>
        <w:left w:val="none" w:sz="0" w:space="0" w:color="auto"/>
        <w:bottom w:val="none" w:sz="0" w:space="0" w:color="auto"/>
        <w:right w:val="none" w:sz="0" w:space="0" w:color="auto"/>
      </w:divBdr>
    </w:div>
    <w:div w:id="479268845">
      <w:bodyDiv w:val="1"/>
      <w:marLeft w:val="0"/>
      <w:marRight w:val="0"/>
      <w:marTop w:val="0"/>
      <w:marBottom w:val="0"/>
      <w:divBdr>
        <w:top w:val="none" w:sz="0" w:space="0" w:color="auto"/>
        <w:left w:val="none" w:sz="0" w:space="0" w:color="auto"/>
        <w:bottom w:val="none" w:sz="0" w:space="0" w:color="auto"/>
        <w:right w:val="none" w:sz="0" w:space="0" w:color="auto"/>
      </w:divBdr>
    </w:div>
    <w:div w:id="633295530">
      <w:bodyDiv w:val="1"/>
      <w:marLeft w:val="0"/>
      <w:marRight w:val="0"/>
      <w:marTop w:val="0"/>
      <w:marBottom w:val="0"/>
      <w:divBdr>
        <w:top w:val="none" w:sz="0" w:space="0" w:color="auto"/>
        <w:left w:val="none" w:sz="0" w:space="0" w:color="auto"/>
        <w:bottom w:val="none" w:sz="0" w:space="0" w:color="auto"/>
        <w:right w:val="none" w:sz="0" w:space="0" w:color="auto"/>
      </w:divBdr>
    </w:div>
    <w:div w:id="716395199">
      <w:bodyDiv w:val="1"/>
      <w:marLeft w:val="0"/>
      <w:marRight w:val="0"/>
      <w:marTop w:val="0"/>
      <w:marBottom w:val="0"/>
      <w:divBdr>
        <w:top w:val="none" w:sz="0" w:space="0" w:color="auto"/>
        <w:left w:val="none" w:sz="0" w:space="0" w:color="auto"/>
        <w:bottom w:val="none" w:sz="0" w:space="0" w:color="auto"/>
        <w:right w:val="none" w:sz="0" w:space="0" w:color="auto"/>
      </w:divBdr>
    </w:div>
    <w:div w:id="1163397899">
      <w:bodyDiv w:val="1"/>
      <w:marLeft w:val="0"/>
      <w:marRight w:val="0"/>
      <w:marTop w:val="0"/>
      <w:marBottom w:val="0"/>
      <w:divBdr>
        <w:top w:val="none" w:sz="0" w:space="0" w:color="auto"/>
        <w:left w:val="none" w:sz="0" w:space="0" w:color="auto"/>
        <w:bottom w:val="none" w:sz="0" w:space="0" w:color="auto"/>
        <w:right w:val="none" w:sz="0" w:space="0" w:color="auto"/>
      </w:divBdr>
    </w:div>
    <w:div w:id="1367173090">
      <w:bodyDiv w:val="1"/>
      <w:marLeft w:val="0"/>
      <w:marRight w:val="0"/>
      <w:marTop w:val="0"/>
      <w:marBottom w:val="0"/>
      <w:divBdr>
        <w:top w:val="none" w:sz="0" w:space="0" w:color="auto"/>
        <w:left w:val="none" w:sz="0" w:space="0" w:color="auto"/>
        <w:bottom w:val="none" w:sz="0" w:space="0" w:color="auto"/>
        <w:right w:val="none" w:sz="0" w:space="0" w:color="auto"/>
      </w:divBdr>
    </w:div>
    <w:div w:id="1630698983">
      <w:bodyDiv w:val="1"/>
      <w:marLeft w:val="0"/>
      <w:marRight w:val="0"/>
      <w:marTop w:val="0"/>
      <w:marBottom w:val="0"/>
      <w:divBdr>
        <w:top w:val="none" w:sz="0" w:space="0" w:color="auto"/>
        <w:left w:val="none" w:sz="0" w:space="0" w:color="auto"/>
        <w:bottom w:val="none" w:sz="0" w:space="0" w:color="auto"/>
        <w:right w:val="none" w:sz="0" w:space="0" w:color="auto"/>
      </w:divBdr>
    </w:div>
    <w:div w:id="1810589863">
      <w:bodyDiv w:val="1"/>
      <w:marLeft w:val="0"/>
      <w:marRight w:val="0"/>
      <w:marTop w:val="0"/>
      <w:marBottom w:val="0"/>
      <w:divBdr>
        <w:top w:val="none" w:sz="0" w:space="0" w:color="auto"/>
        <w:left w:val="none" w:sz="0" w:space="0" w:color="auto"/>
        <w:bottom w:val="none" w:sz="0" w:space="0" w:color="auto"/>
        <w:right w:val="none" w:sz="0" w:space="0" w:color="auto"/>
      </w:divBdr>
      <w:divsChild>
        <w:div w:id="142495293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53708704">
      <w:bodyDiv w:val="1"/>
      <w:marLeft w:val="0"/>
      <w:marRight w:val="0"/>
      <w:marTop w:val="0"/>
      <w:marBottom w:val="0"/>
      <w:divBdr>
        <w:top w:val="none" w:sz="0" w:space="0" w:color="auto"/>
        <w:left w:val="none" w:sz="0" w:space="0" w:color="auto"/>
        <w:bottom w:val="none" w:sz="0" w:space="0" w:color="auto"/>
        <w:right w:val="none" w:sz="0" w:space="0" w:color="auto"/>
      </w:divBdr>
    </w:div>
    <w:div w:id="206243650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bailii.org/cgi-bin/format.cgi?doc=/ew/cases/EWCA/Crim/1967/1.html&amp;query=(R)+AND+(v)+AND+(Mowatt)+AND+(.1967.)" TargetMode="External"/><Relationship Id="rId13" Type="http://schemas.openxmlformats.org/officeDocument/2006/relationships/hyperlink" Target="https://www.legislation.gov.uk/ukpga/1968/60/section/6"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cl.com/the-test-for-dishonesty-in-criminal-cases-ghosh-gone-ivey-confirmed/" TargetMode="External"/><Relationship Id="rId12" Type="http://schemas.openxmlformats.org/officeDocument/2006/relationships/hyperlink" Target="https://www.legislation.gov.uk/ukpga/1971/48/section/5" TargetMode="External"/><Relationship Id="rId17" Type="http://schemas.openxmlformats.org/officeDocument/2006/relationships/hyperlink" Target="https://publications.parliament.uk/pa/ld199900/ldjudgmt/jd001026/hinks-1.htm" TargetMode="External"/><Relationship Id="rId2" Type="http://schemas.openxmlformats.org/officeDocument/2006/relationships/styles" Target="styles.xml"/><Relationship Id="rId16" Type="http://schemas.openxmlformats.org/officeDocument/2006/relationships/hyperlink" Target="https://www.supremecourt.uk/cases/docs/uksc-2016-0213-judgment.pdf" TargetMode="External"/><Relationship Id="rId1" Type="http://schemas.openxmlformats.org/officeDocument/2006/relationships/numbering" Target="numbering.xml"/><Relationship Id="rId6" Type="http://schemas.openxmlformats.org/officeDocument/2006/relationships/hyperlink" Target="https://scholars.unh.edu/cgi/viewcontent.cgi?article=1277&amp;context=unh_lr" TargetMode="External"/><Relationship Id="rId11" Type="http://schemas.openxmlformats.org/officeDocument/2006/relationships/hyperlink" Target="https://www.legislation.gov.uk/ukpga/Vict/24-25/100/section/20" TargetMode="External"/><Relationship Id="rId5" Type="http://schemas.openxmlformats.org/officeDocument/2006/relationships/hyperlink" Target="https://scholars.unh.edu/unh_lr" TargetMode="External"/><Relationship Id="rId15" Type="http://schemas.openxmlformats.org/officeDocument/2006/relationships/hyperlink" Target="https://www.cps.gov.uk/legal-guidance/theft-act-offences" TargetMode="External"/><Relationship Id="rId10" Type="http://schemas.openxmlformats.org/officeDocument/2006/relationships/hyperlink" Target="https://s3-eu-west-2.amazonaws.com/lawcom-prod-storage-11jsxou24uy7q/uploads/2015/06/insanity_discussion.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bailii.org/ew/cases/EWCA/Crim/1973/1.html" TargetMode="External"/><Relationship Id="rId14" Type="http://schemas.openxmlformats.org/officeDocument/2006/relationships/hyperlink" Target="https://www.cps.gov.uk/legal-guidance/criminal-dam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2184</Words>
  <Characters>12455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nigella</dc:creator>
  <cp:keywords/>
  <dc:description/>
  <cp:lastModifiedBy>nigella</cp:lastModifiedBy>
  <cp:revision>2</cp:revision>
  <dcterms:created xsi:type="dcterms:W3CDTF">2022-01-06T14:10:00Z</dcterms:created>
  <dcterms:modified xsi:type="dcterms:W3CDTF">2022-01-06T14:10:00Z</dcterms:modified>
</cp:coreProperties>
</file>