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A5EB2" w14:textId="77777777" w:rsidR="00837578" w:rsidRPr="00837578" w:rsidRDefault="00837578" w:rsidP="00837578">
      <w:pPr>
        <w:rPr>
          <w:rFonts w:ascii="Arial" w:hAnsi="Arial" w:cs="Arial"/>
        </w:rPr>
      </w:pPr>
      <w:r w:rsidRPr="00837578">
        <w:rPr>
          <w:rFonts w:ascii="Arial" w:hAnsi="Arial" w:cs="Arial"/>
        </w:rPr>
        <w:t>The Bear necessities of stress</w:t>
      </w:r>
    </w:p>
    <w:p w14:paraId="4D1FD39D" w14:textId="77777777" w:rsidR="00837578" w:rsidRPr="00837578" w:rsidRDefault="00837578" w:rsidP="00837578">
      <w:pPr>
        <w:rPr>
          <w:rFonts w:ascii="Arial" w:hAnsi="Arial" w:cs="Arial"/>
        </w:rPr>
      </w:pPr>
      <w:r w:rsidRPr="00837578">
        <w:rPr>
          <w:rFonts w:ascii="Arial" w:hAnsi="Arial" w:cs="Arial"/>
        </w:rPr>
        <w:t>By Mark Wetherell</w:t>
      </w:r>
    </w:p>
    <w:p w14:paraId="59061F1A" w14:textId="77777777" w:rsidR="00837578" w:rsidRPr="00837578" w:rsidRDefault="00837578" w:rsidP="00837578">
      <w:pPr>
        <w:rPr>
          <w:rFonts w:ascii="Arial" w:hAnsi="Arial" w:cs="Arial"/>
        </w:rPr>
      </w:pPr>
    </w:p>
    <w:p w14:paraId="5AE405F4" w14:textId="4F5FA42F" w:rsidR="00837578" w:rsidRPr="00837578" w:rsidRDefault="00837578" w:rsidP="00837578">
      <w:pPr>
        <w:rPr>
          <w:rFonts w:ascii="Arial" w:hAnsi="Arial" w:cs="Arial"/>
        </w:rPr>
      </w:pPr>
      <w:r w:rsidRPr="00837578">
        <w:rPr>
          <w:rFonts w:ascii="Arial" w:hAnsi="Arial" w:cs="Arial"/>
        </w:rPr>
        <w:t>Introduction</w:t>
      </w:r>
      <w:r w:rsidR="0096403B">
        <w:rPr>
          <w:rFonts w:ascii="Arial" w:hAnsi="Arial" w:cs="Arial"/>
        </w:rPr>
        <w:t>:</w:t>
      </w:r>
    </w:p>
    <w:p w14:paraId="78C555DA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</w:p>
    <w:p w14:paraId="457B81D5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The uninvited approach of a scary bear may well be enough to immediately activate</w:t>
      </w:r>
    </w:p>
    <w:p w14:paraId="2E30A91D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</w:p>
    <w:p w14:paraId="1BD4841F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 stress hormones and engage our fight, flight or freeze response. Bidirectionally </w:t>
      </w:r>
    </w:p>
    <w:p w14:paraId="42DD50C9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</w:p>
    <w:p w14:paraId="3F70F959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affecting affiliated systems in our bodies.  Stressors and extreme activities such as,</w:t>
      </w:r>
    </w:p>
    <w:p w14:paraId="6C1AAC5D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</w:p>
    <w:p w14:paraId="56534E3D" w14:textId="3313B0A6" w:rsidR="00837578" w:rsidRPr="00837578" w:rsidRDefault="00837578" w:rsidP="001F4FE9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 public speaking and multitasking triggers </w:t>
      </w:r>
      <w:r w:rsidR="0096403B" w:rsidRPr="00837578">
        <w:rPr>
          <w:rFonts w:ascii="Arial" w:hAnsi="Arial" w:cs="Arial"/>
        </w:rPr>
        <w:t>physiological responses</w:t>
      </w:r>
      <w:r w:rsidRPr="00837578">
        <w:rPr>
          <w:rFonts w:ascii="Arial" w:hAnsi="Arial" w:cs="Arial"/>
        </w:rPr>
        <w:t xml:space="preserve">, and individuals </w:t>
      </w:r>
    </w:p>
    <w:p w14:paraId="54ED6E13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</w:p>
    <w:p w14:paraId="33A4A8AB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experiencing chronic stress can experience deregulation of </w:t>
      </w:r>
    </w:p>
    <w:p w14:paraId="4EE772D3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</w:p>
    <w:p w14:paraId="202CE62A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cortisol. (Wetherell, 2022).</w:t>
      </w:r>
    </w:p>
    <w:p w14:paraId="7586A71B" w14:textId="77777777" w:rsidR="00837578" w:rsidRPr="00837578" w:rsidRDefault="00837578" w:rsidP="001F4FE9">
      <w:pPr>
        <w:spacing w:line="480" w:lineRule="auto"/>
        <w:rPr>
          <w:rFonts w:ascii="Arial" w:hAnsi="Arial" w:cs="Arial"/>
        </w:rPr>
      </w:pPr>
    </w:p>
    <w:p w14:paraId="49C5AC72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</w:p>
    <w:p w14:paraId="3F757226" w14:textId="085C135E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Main body</w:t>
      </w:r>
      <w:r w:rsidR="0096403B">
        <w:rPr>
          <w:rFonts w:ascii="Arial" w:hAnsi="Arial" w:cs="Arial"/>
        </w:rPr>
        <w:t>:</w:t>
      </w:r>
    </w:p>
    <w:p w14:paraId="17A8E264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</w:p>
    <w:p w14:paraId="4501CDDA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The body immediately responds to the threat of stress through the activation of </w:t>
      </w:r>
    </w:p>
    <w:p w14:paraId="7142EE86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lastRenderedPageBreak/>
        <w:t xml:space="preserve">different pathways. The sympathetic and adrenal medullary system in the brain </w:t>
      </w:r>
    </w:p>
    <w:p w14:paraId="71250A36" w14:textId="77777777" w:rsidR="00B0789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releases adrenaline and noradrenaline; hormones responsible for increased heart </w:t>
      </w:r>
    </w:p>
    <w:p w14:paraId="43C207A6" w14:textId="2C310F4F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rate during our state of fight, flight of freeze. (Wetherell, 2022).</w:t>
      </w:r>
    </w:p>
    <w:p w14:paraId="05AC3FAE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 </w:t>
      </w:r>
    </w:p>
    <w:p w14:paraId="59E7EA99" w14:textId="77777777" w:rsidR="001643B0" w:rsidRDefault="001643B0" w:rsidP="00C16BED">
      <w:pPr>
        <w:spacing w:line="480" w:lineRule="auto"/>
        <w:ind w:left="720"/>
        <w:rPr>
          <w:rFonts w:ascii="Arial" w:hAnsi="Arial" w:cs="Arial"/>
        </w:rPr>
      </w:pPr>
    </w:p>
    <w:p w14:paraId="3C13978E" w14:textId="3C6716F1" w:rsidR="00837578" w:rsidRPr="00837578" w:rsidRDefault="00837578" w:rsidP="0020606B">
      <w:pPr>
        <w:spacing w:line="480" w:lineRule="auto"/>
        <w:ind w:left="720"/>
        <w:rPr>
          <w:rFonts w:ascii="Arial" w:hAnsi="Arial" w:cs="Arial"/>
        </w:rPr>
      </w:pPr>
      <w:r w:rsidRPr="00837578">
        <w:rPr>
          <w:rFonts w:ascii="Arial" w:hAnsi="Arial" w:cs="Arial"/>
        </w:rPr>
        <w:t>The body’s natural recovery responds within 30 minutes after being triggered.</w:t>
      </w:r>
    </w:p>
    <w:p w14:paraId="56A9F5E8" w14:textId="77777777" w:rsidR="00837578" w:rsidRPr="00837578" w:rsidRDefault="00837578" w:rsidP="0020606B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Cortisol is then released into the blood stream as part of the body’s natural way of </w:t>
      </w:r>
    </w:p>
    <w:p w14:paraId="514B9E85" w14:textId="77777777" w:rsidR="00837578" w:rsidRPr="00837578" w:rsidRDefault="00837578" w:rsidP="0020606B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Responding and coping with stress, possibly affecting mood, appetite, and energy </w:t>
      </w:r>
    </w:p>
    <w:p w14:paraId="5D0D3AF7" w14:textId="77777777" w:rsidR="00837578" w:rsidRPr="00837578" w:rsidRDefault="00837578" w:rsidP="0020606B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levels. Heartrate, blood pressure and other physiological responses return to </w:t>
      </w:r>
    </w:p>
    <w:p w14:paraId="6BF810B1" w14:textId="77777777" w:rsidR="00912C17" w:rsidRDefault="00837578" w:rsidP="0020606B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equilibrium, known as homeostasis. (Wetherell, 2022).</w:t>
      </w:r>
    </w:p>
    <w:p w14:paraId="4C259B45" w14:textId="77777777" w:rsidR="00875600" w:rsidRDefault="00875600" w:rsidP="00C16BED">
      <w:pPr>
        <w:spacing w:line="480" w:lineRule="auto"/>
        <w:rPr>
          <w:rFonts w:ascii="Arial" w:hAnsi="Arial" w:cs="Arial"/>
        </w:rPr>
      </w:pPr>
    </w:p>
    <w:p w14:paraId="01220D96" w14:textId="22107227" w:rsidR="00837578" w:rsidRPr="00837578" w:rsidRDefault="00837578" w:rsidP="00C16BED">
      <w:pPr>
        <w:spacing w:line="480" w:lineRule="auto"/>
        <w:ind w:left="720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Experimentally, due to ethical considerations, a variety of different lab based  </w:t>
      </w:r>
    </w:p>
    <w:p w14:paraId="00100C10" w14:textId="77777777" w:rsidR="0096403B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techniques are used to induce, assess and understand the physiological </w:t>
      </w:r>
    </w:p>
    <w:p w14:paraId="6C18F173" w14:textId="558F933A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mechanisms and the effects of stressors people generally find challenging. </w:t>
      </w:r>
    </w:p>
    <w:p w14:paraId="792647BD" w14:textId="77777777" w:rsidR="00DF677A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Researchers focused on giving participants various complex tasks to perform on a </w:t>
      </w:r>
    </w:p>
    <w:p w14:paraId="0AFAA0D4" w14:textId="39186D4F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computer while listening for a specific tone, simultaneously. (Wetherell &amp; Sidgraves, 2022).</w:t>
      </w:r>
    </w:p>
    <w:p w14:paraId="4BF89E8F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</w:p>
    <w:p w14:paraId="1BE7C0F9" w14:textId="77777777" w:rsidR="00837578" w:rsidRPr="00837578" w:rsidRDefault="00837578" w:rsidP="00C16BED">
      <w:pPr>
        <w:spacing w:line="480" w:lineRule="auto"/>
        <w:ind w:left="720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Participants reported stressors such as frustration, annoyance and fatigue. </w:t>
      </w:r>
    </w:p>
    <w:p w14:paraId="24E2CEF3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Indicating activation of the physiological resources as a natural coping mechanism </w:t>
      </w:r>
    </w:p>
    <w:p w14:paraId="2C2A067D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lastRenderedPageBreak/>
        <w:t xml:space="preserve">when encountered with daunting activities and threats. A study by (Wetherell et al., </w:t>
      </w:r>
    </w:p>
    <w:p w14:paraId="5367E1CF" w14:textId="77777777" w:rsidR="00875600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2012) explored how the use of recreational drugs by an individual reacts to cognitive </w:t>
      </w:r>
    </w:p>
    <w:p w14:paraId="0B014616" w14:textId="77777777" w:rsidR="00875600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biological processes. Concluding recreational drug users experience higher stress </w:t>
      </w:r>
    </w:p>
    <w:p w14:paraId="26071910" w14:textId="534EA448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levels, directly accompanied with excessive drinking. </w:t>
      </w:r>
    </w:p>
    <w:p w14:paraId="79594883" w14:textId="7A589C3F" w:rsidR="00837578" w:rsidRPr="00837578" w:rsidRDefault="00EF7B56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Cortisol</w:t>
      </w:r>
      <w:r>
        <w:rPr>
          <w:rFonts w:ascii="Arial" w:hAnsi="Arial" w:cs="Arial"/>
        </w:rPr>
        <w:t>;</w:t>
      </w:r>
      <w:r w:rsidR="00837578" w:rsidRPr="00837578">
        <w:rPr>
          <w:rFonts w:ascii="Arial" w:hAnsi="Arial" w:cs="Arial"/>
        </w:rPr>
        <w:t xml:space="preserve"> the primary stress hormone, responds in the brain, energises individuals </w:t>
      </w:r>
    </w:p>
    <w:p w14:paraId="713FB14A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during times of actual, and anticipated stress. Similar results in the study by (Hare et </w:t>
      </w:r>
    </w:p>
    <w:p w14:paraId="33814CB5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al,. 2013) including experienced and novice sky divers.</w:t>
      </w:r>
    </w:p>
    <w:p w14:paraId="01EC3223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</w:p>
    <w:p w14:paraId="5D4C0AA9" w14:textId="27831740" w:rsidR="00837578" w:rsidRPr="00837578" w:rsidRDefault="00EF7B56" w:rsidP="00C16BED">
      <w:pPr>
        <w:spacing w:line="480" w:lineRule="auto"/>
        <w:ind w:left="720"/>
        <w:rPr>
          <w:rFonts w:ascii="Arial" w:hAnsi="Arial" w:cs="Arial"/>
        </w:rPr>
      </w:pPr>
      <w:r w:rsidRPr="00837578">
        <w:rPr>
          <w:rFonts w:ascii="Arial" w:hAnsi="Arial" w:cs="Arial"/>
        </w:rPr>
        <w:t>Furthermore,</w:t>
      </w:r>
      <w:r w:rsidR="00837578" w:rsidRPr="00837578">
        <w:rPr>
          <w:rFonts w:ascii="Arial" w:hAnsi="Arial" w:cs="Arial"/>
        </w:rPr>
        <w:t xml:space="preserve"> a study, involving caregivers with autistic </w:t>
      </w:r>
      <w:r w:rsidR="000579CF" w:rsidRPr="00837578">
        <w:rPr>
          <w:rFonts w:ascii="Arial" w:hAnsi="Arial" w:cs="Arial"/>
        </w:rPr>
        <w:t>children, suggested</w:t>
      </w:r>
      <w:r w:rsidR="00837578" w:rsidRPr="00837578">
        <w:rPr>
          <w:rFonts w:ascii="Arial" w:hAnsi="Arial" w:cs="Arial"/>
        </w:rPr>
        <w:t xml:space="preserve"> </w:t>
      </w:r>
    </w:p>
    <w:p w14:paraId="4941CABC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therapeutic interventions involving journaling positive aspects of difficult situations or </w:t>
      </w:r>
    </w:p>
    <w:p w14:paraId="7C0B5C38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accessing social support can potentially help to reduce stress levels in </w:t>
      </w:r>
    </w:p>
    <w:p w14:paraId="5ADDCCF3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individuals experiencing depression, anxiety and decrease the effects of chronic </w:t>
      </w:r>
    </w:p>
    <w:p w14:paraId="0A0C62D1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stress, and overall wellbeing and health. (Lovell et al,. 2015).</w:t>
      </w:r>
    </w:p>
    <w:p w14:paraId="1837ABEB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</w:p>
    <w:p w14:paraId="2ACB0E7E" w14:textId="77777777" w:rsidR="00837578" w:rsidRPr="00837578" w:rsidRDefault="00837578" w:rsidP="00C16BED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>Conclusion:</w:t>
      </w:r>
    </w:p>
    <w:p w14:paraId="2A6AD804" w14:textId="0D1A72C0" w:rsidR="00837578" w:rsidRPr="00837578" w:rsidRDefault="00837578" w:rsidP="00667BBF">
      <w:pPr>
        <w:spacing w:line="480" w:lineRule="auto"/>
        <w:rPr>
          <w:rFonts w:ascii="Arial" w:hAnsi="Arial" w:cs="Arial"/>
        </w:rPr>
      </w:pPr>
      <w:r w:rsidRPr="00837578">
        <w:rPr>
          <w:rFonts w:ascii="Arial" w:hAnsi="Arial" w:cs="Arial"/>
        </w:rPr>
        <w:t xml:space="preserve">In </w:t>
      </w:r>
      <w:r w:rsidR="000579CF" w:rsidRPr="00837578">
        <w:rPr>
          <w:rFonts w:ascii="Arial" w:hAnsi="Arial" w:cs="Arial"/>
        </w:rPr>
        <w:t>conclusion (</w:t>
      </w:r>
      <w:r w:rsidRPr="00837578">
        <w:rPr>
          <w:rFonts w:ascii="Arial" w:hAnsi="Arial" w:cs="Arial"/>
        </w:rPr>
        <w:t>Wetherell, 2022</w:t>
      </w:r>
      <w:r w:rsidR="001C5A0A" w:rsidRPr="00837578">
        <w:rPr>
          <w:rFonts w:ascii="Arial" w:hAnsi="Arial" w:cs="Arial"/>
        </w:rPr>
        <w:t>) suggests</w:t>
      </w:r>
      <w:r w:rsidRPr="00837578">
        <w:rPr>
          <w:rFonts w:ascii="Arial" w:hAnsi="Arial" w:cs="Arial"/>
        </w:rPr>
        <w:t xml:space="preserve">, therapeutic writing interventions to help process feelings and emotions with crucial accessibility support, have a positive effect on alleviating stress, improving well-being, and stabilising regulation of cortisol. The study acknowledges not every individual may benefit from these informal interventions, as each experience is recognised as unique. Finding the best </w:t>
      </w:r>
      <w:r w:rsidRPr="00837578">
        <w:rPr>
          <w:rFonts w:ascii="Arial" w:hAnsi="Arial" w:cs="Arial"/>
        </w:rPr>
        <w:lastRenderedPageBreak/>
        <w:t xml:space="preserve">approach adapted for individuals are useful in helping to lower stress levels and improve their wellbeing. </w:t>
      </w:r>
    </w:p>
    <w:p w14:paraId="5D8CDD7F" w14:textId="77777777" w:rsidR="00837578" w:rsidRDefault="00837578" w:rsidP="00667BBF">
      <w:pPr>
        <w:spacing w:line="480" w:lineRule="auto"/>
        <w:rPr>
          <w:rFonts w:ascii="Arial" w:hAnsi="Arial" w:cs="Arial"/>
        </w:rPr>
      </w:pPr>
    </w:p>
    <w:p w14:paraId="0A288561" w14:textId="77777777" w:rsidR="00837578" w:rsidRDefault="00837578" w:rsidP="00C16BED">
      <w:pPr>
        <w:spacing w:line="480" w:lineRule="auto"/>
        <w:rPr>
          <w:rFonts w:ascii="Arial" w:hAnsi="Arial" w:cs="Arial"/>
        </w:rPr>
      </w:pPr>
    </w:p>
    <w:p w14:paraId="1EDF5B0E" w14:textId="77777777" w:rsidR="00837578" w:rsidRDefault="00837578" w:rsidP="00C16BED">
      <w:pPr>
        <w:spacing w:line="480" w:lineRule="auto"/>
        <w:rPr>
          <w:rFonts w:ascii="Arial" w:hAnsi="Arial" w:cs="Arial"/>
        </w:rPr>
      </w:pPr>
    </w:p>
    <w:p w14:paraId="2EBBE26B" w14:textId="77777777" w:rsidR="00837578" w:rsidRDefault="00837578" w:rsidP="00C16BED">
      <w:pPr>
        <w:spacing w:line="480" w:lineRule="auto"/>
        <w:rPr>
          <w:rFonts w:ascii="Arial" w:hAnsi="Arial" w:cs="Arial"/>
        </w:rPr>
      </w:pPr>
    </w:p>
    <w:p w14:paraId="437F6491" w14:textId="77777777" w:rsidR="00837578" w:rsidRDefault="00837578" w:rsidP="00692C41">
      <w:pPr>
        <w:rPr>
          <w:rFonts w:ascii="Arial" w:hAnsi="Arial" w:cs="Arial"/>
        </w:rPr>
      </w:pPr>
    </w:p>
    <w:p w14:paraId="3E6579F0" w14:textId="77777777" w:rsidR="00837578" w:rsidRDefault="00837578" w:rsidP="00692C41">
      <w:pPr>
        <w:rPr>
          <w:rFonts w:ascii="Arial" w:hAnsi="Arial" w:cs="Arial"/>
        </w:rPr>
      </w:pPr>
    </w:p>
    <w:p w14:paraId="6ADF000E" w14:textId="757AAD08" w:rsidR="005E3BBB" w:rsidRDefault="005E3BBB" w:rsidP="00692C41">
      <w:pPr>
        <w:rPr>
          <w:rFonts w:ascii="Arial" w:hAnsi="Arial" w:cs="Arial"/>
        </w:rPr>
      </w:pPr>
    </w:p>
    <w:p w14:paraId="18D6DBB5" w14:textId="77777777" w:rsidR="00667BBF" w:rsidRDefault="00667BBF" w:rsidP="00C70A4C">
      <w:pPr>
        <w:rPr>
          <w:rFonts w:ascii="Arial" w:hAnsi="Arial" w:cs="Arial"/>
        </w:rPr>
      </w:pPr>
    </w:p>
    <w:p w14:paraId="6959CAEB" w14:textId="77777777" w:rsidR="00667BBF" w:rsidRDefault="00667BBF" w:rsidP="00C70A4C">
      <w:pPr>
        <w:rPr>
          <w:rFonts w:ascii="Arial" w:hAnsi="Arial" w:cs="Arial"/>
        </w:rPr>
      </w:pPr>
    </w:p>
    <w:p w14:paraId="5ADFD4AB" w14:textId="77777777" w:rsidR="00667BBF" w:rsidRDefault="00667BBF" w:rsidP="00C70A4C">
      <w:pPr>
        <w:rPr>
          <w:rFonts w:ascii="Arial" w:hAnsi="Arial" w:cs="Arial"/>
        </w:rPr>
      </w:pPr>
    </w:p>
    <w:p w14:paraId="76121921" w14:textId="77777777" w:rsidR="00667BBF" w:rsidRDefault="00667BBF" w:rsidP="00C70A4C">
      <w:pPr>
        <w:rPr>
          <w:rFonts w:ascii="Arial" w:hAnsi="Arial" w:cs="Arial"/>
        </w:rPr>
      </w:pPr>
    </w:p>
    <w:p w14:paraId="4E3EC1DE" w14:textId="77777777" w:rsidR="00667BBF" w:rsidRDefault="00667BBF" w:rsidP="00C70A4C">
      <w:pPr>
        <w:rPr>
          <w:rFonts w:ascii="Arial" w:hAnsi="Arial" w:cs="Arial"/>
        </w:rPr>
      </w:pPr>
    </w:p>
    <w:p w14:paraId="1453B064" w14:textId="77777777" w:rsidR="00667BBF" w:rsidRDefault="00667BBF" w:rsidP="00C70A4C">
      <w:pPr>
        <w:rPr>
          <w:rFonts w:ascii="Arial" w:hAnsi="Arial" w:cs="Arial"/>
        </w:rPr>
      </w:pPr>
    </w:p>
    <w:p w14:paraId="1E01DD36" w14:textId="77777777" w:rsidR="00667BBF" w:rsidRDefault="00667BBF" w:rsidP="00C70A4C">
      <w:pPr>
        <w:rPr>
          <w:rFonts w:ascii="Arial" w:hAnsi="Arial" w:cs="Arial"/>
        </w:rPr>
      </w:pPr>
    </w:p>
    <w:p w14:paraId="5AA1CB6A" w14:textId="77777777" w:rsidR="00667BBF" w:rsidRDefault="00667BBF" w:rsidP="00C70A4C">
      <w:pPr>
        <w:rPr>
          <w:rFonts w:ascii="Arial" w:hAnsi="Arial" w:cs="Arial"/>
        </w:rPr>
      </w:pPr>
    </w:p>
    <w:p w14:paraId="4C5394BB" w14:textId="77777777" w:rsidR="00667BBF" w:rsidRDefault="00667BBF" w:rsidP="00C70A4C">
      <w:pPr>
        <w:rPr>
          <w:rFonts w:ascii="Arial" w:hAnsi="Arial" w:cs="Arial"/>
        </w:rPr>
      </w:pPr>
    </w:p>
    <w:p w14:paraId="1B003213" w14:textId="77777777" w:rsidR="00667BBF" w:rsidRDefault="00667BBF" w:rsidP="00C70A4C">
      <w:pPr>
        <w:rPr>
          <w:rFonts w:ascii="Arial" w:hAnsi="Arial" w:cs="Arial"/>
        </w:rPr>
      </w:pPr>
    </w:p>
    <w:p w14:paraId="665DC49B" w14:textId="77777777" w:rsidR="00667BBF" w:rsidRDefault="00667BBF" w:rsidP="00C70A4C">
      <w:pPr>
        <w:rPr>
          <w:rFonts w:ascii="Arial" w:hAnsi="Arial" w:cs="Arial"/>
        </w:rPr>
      </w:pPr>
    </w:p>
    <w:p w14:paraId="2830A334" w14:textId="77777777" w:rsidR="00667BBF" w:rsidRDefault="00667BBF" w:rsidP="00C70A4C">
      <w:pPr>
        <w:rPr>
          <w:rFonts w:ascii="Arial" w:hAnsi="Arial" w:cs="Arial"/>
        </w:rPr>
      </w:pPr>
    </w:p>
    <w:p w14:paraId="106E6153" w14:textId="77777777" w:rsidR="00667BBF" w:rsidRDefault="00667BBF" w:rsidP="00C70A4C">
      <w:pPr>
        <w:rPr>
          <w:rFonts w:ascii="Arial" w:hAnsi="Arial" w:cs="Arial"/>
        </w:rPr>
      </w:pPr>
    </w:p>
    <w:p w14:paraId="705B6232" w14:textId="77777777" w:rsidR="00667BBF" w:rsidRDefault="00667BBF" w:rsidP="00C70A4C">
      <w:pPr>
        <w:rPr>
          <w:rFonts w:ascii="Arial" w:hAnsi="Arial" w:cs="Arial"/>
        </w:rPr>
      </w:pPr>
    </w:p>
    <w:p w14:paraId="4566CD6B" w14:textId="77777777" w:rsidR="00667BBF" w:rsidRDefault="00667BBF" w:rsidP="00C70A4C">
      <w:pPr>
        <w:rPr>
          <w:rFonts w:ascii="Arial" w:hAnsi="Arial" w:cs="Arial"/>
        </w:rPr>
      </w:pPr>
    </w:p>
    <w:p w14:paraId="142B27D4" w14:textId="77777777" w:rsidR="00667BBF" w:rsidRDefault="00667BBF" w:rsidP="00C70A4C">
      <w:pPr>
        <w:rPr>
          <w:rFonts w:ascii="Arial" w:hAnsi="Arial" w:cs="Arial"/>
        </w:rPr>
      </w:pPr>
    </w:p>
    <w:p w14:paraId="5DE3B488" w14:textId="77777777" w:rsidR="00667BBF" w:rsidRDefault="00667BBF" w:rsidP="00C70A4C">
      <w:pPr>
        <w:rPr>
          <w:rFonts w:ascii="Arial" w:hAnsi="Arial" w:cs="Arial"/>
        </w:rPr>
      </w:pPr>
    </w:p>
    <w:p w14:paraId="1AC40E2C" w14:textId="0391AD56" w:rsidR="00C70A4C" w:rsidRPr="00C70A4C" w:rsidRDefault="00C70A4C" w:rsidP="00C70A4C">
      <w:pPr>
        <w:rPr>
          <w:rFonts w:ascii="Arial" w:hAnsi="Arial" w:cs="Arial"/>
        </w:rPr>
      </w:pPr>
      <w:r w:rsidRPr="00C70A4C">
        <w:rPr>
          <w:rFonts w:ascii="Arial" w:hAnsi="Arial" w:cs="Arial"/>
        </w:rPr>
        <w:lastRenderedPageBreak/>
        <w:t>Key references:</w:t>
      </w:r>
    </w:p>
    <w:p w14:paraId="6E607264" w14:textId="77777777" w:rsidR="00C70A4C" w:rsidRPr="00C70A4C" w:rsidRDefault="00C70A4C" w:rsidP="00C70A4C">
      <w:pPr>
        <w:rPr>
          <w:rFonts w:ascii="Arial" w:hAnsi="Arial" w:cs="Arial"/>
        </w:rPr>
      </w:pPr>
    </w:p>
    <w:p w14:paraId="743EDFD8" w14:textId="533CFC4A" w:rsidR="0020606B" w:rsidRDefault="00C70A4C" w:rsidP="00C70A4C">
      <w:pPr>
        <w:rPr>
          <w:rFonts w:ascii="Arial" w:hAnsi="Arial" w:cs="Arial"/>
        </w:rPr>
      </w:pPr>
      <w:r w:rsidRPr="0020606B">
        <w:rPr>
          <w:rFonts w:ascii="Arial" w:hAnsi="Arial" w:cs="Arial"/>
        </w:rPr>
        <w:t>Wetherell. M. (2022</w:t>
      </w:r>
      <w:r w:rsidRPr="0020606B">
        <w:rPr>
          <w:rFonts w:ascii="Arial" w:hAnsi="Arial" w:cs="Arial"/>
          <w:i/>
          <w:iCs/>
        </w:rPr>
        <w:t xml:space="preserve">). </w:t>
      </w:r>
      <w:r w:rsidRPr="00761870">
        <w:rPr>
          <w:rFonts w:ascii="Arial" w:hAnsi="Arial" w:cs="Arial"/>
        </w:rPr>
        <w:t xml:space="preserve">The </w:t>
      </w:r>
      <w:r w:rsidR="00CA58F0" w:rsidRPr="00761870">
        <w:rPr>
          <w:rFonts w:ascii="Arial" w:hAnsi="Arial" w:cs="Arial"/>
        </w:rPr>
        <w:t>b</w:t>
      </w:r>
      <w:r w:rsidRPr="00761870">
        <w:rPr>
          <w:rFonts w:ascii="Arial" w:hAnsi="Arial" w:cs="Arial"/>
        </w:rPr>
        <w:t>ear necessities of stress</w:t>
      </w:r>
      <w:r w:rsidR="0020606B" w:rsidRPr="00761870">
        <w:rPr>
          <w:rFonts w:ascii="Arial" w:hAnsi="Arial" w:cs="Arial"/>
        </w:rPr>
        <w:t xml:space="preserve">: Brain, </w:t>
      </w:r>
      <w:r w:rsidR="0020606B" w:rsidRPr="00761870">
        <w:rPr>
          <w:rFonts w:ascii="Arial" w:hAnsi="Arial" w:cs="Arial"/>
        </w:rPr>
        <w:t>e</w:t>
      </w:r>
      <w:r w:rsidR="0020606B" w:rsidRPr="00761870">
        <w:rPr>
          <w:rFonts w:ascii="Arial" w:hAnsi="Arial" w:cs="Arial"/>
        </w:rPr>
        <w:t xml:space="preserve">motion, </w:t>
      </w:r>
      <w:r w:rsidR="0020606B" w:rsidRPr="00761870">
        <w:rPr>
          <w:rFonts w:ascii="Arial" w:hAnsi="Arial" w:cs="Arial"/>
        </w:rPr>
        <w:t>p</w:t>
      </w:r>
      <w:r w:rsidR="0020606B" w:rsidRPr="00761870">
        <w:rPr>
          <w:rFonts w:ascii="Arial" w:hAnsi="Arial" w:cs="Arial"/>
        </w:rPr>
        <w:t xml:space="preserve">sychological testing, </w:t>
      </w:r>
      <w:r w:rsidR="0020606B" w:rsidRPr="00761870">
        <w:rPr>
          <w:rFonts w:ascii="Arial" w:hAnsi="Arial" w:cs="Arial"/>
        </w:rPr>
        <w:t>s</w:t>
      </w:r>
      <w:r w:rsidR="0020606B" w:rsidRPr="00761870">
        <w:rPr>
          <w:rFonts w:ascii="Arial" w:hAnsi="Arial" w:cs="Arial"/>
        </w:rPr>
        <w:t xml:space="preserve">tress and </w:t>
      </w:r>
      <w:r w:rsidR="00381049" w:rsidRPr="00761870">
        <w:rPr>
          <w:rFonts w:ascii="Arial" w:hAnsi="Arial" w:cs="Arial"/>
        </w:rPr>
        <w:t>anxiety</w:t>
      </w:r>
      <w:r w:rsidR="00381049" w:rsidRPr="00944FC5">
        <w:rPr>
          <w:rFonts w:ascii="Arial" w:hAnsi="Arial" w:cs="Arial"/>
          <w:i/>
          <w:iCs/>
        </w:rPr>
        <w:t>. The</w:t>
      </w:r>
      <w:r w:rsidRPr="00944FC5">
        <w:rPr>
          <w:rFonts w:ascii="Arial" w:hAnsi="Arial" w:cs="Arial"/>
          <w:i/>
          <w:iCs/>
        </w:rPr>
        <w:t xml:space="preserve"> </w:t>
      </w:r>
      <w:r w:rsidR="00381049" w:rsidRPr="00944FC5">
        <w:rPr>
          <w:rFonts w:ascii="Arial" w:hAnsi="Arial" w:cs="Arial"/>
          <w:i/>
          <w:iCs/>
        </w:rPr>
        <w:t>psychologist.</w:t>
      </w:r>
      <w:r w:rsidR="00381049" w:rsidRPr="00944FC5">
        <w:rPr>
          <w:rFonts w:ascii="Arial" w:hAnsi="Arial" w:cs="Arial"/>
        </w:rPr>
        <w:t xml:space="preserve"> The</w:t>
      </w:r>
      <w:r w:rsidRPr="00944FC5">
        <w:rPr>
          <w:rFonts w:ascii="Arial" w:hAnsi="Arial" w:cs="Arial"/>
        </w:rPr>
        <w:t xml:space="preserve"> British psychological society.</w:t>
      </w:r>
      <w:r w:rsidRPr="00C70A4C">
        <w:rPr>
          <w:rFonts w:ascii="Arial" w:hAnsi="Arial" w:cs="Arial"/>
        </w:rPr>
        <w:t xml:space="preserve"> </w:t>
      </w:r>
    </w:p>
    <w:p w14:paraId="7E4D1373" w14:textId="448E0B5A" w:rsidR="005E3BBB" w:rsidRDefault="005E3BBB" w:rsidP="00C70A4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B1F2927" w14:textId="77777777" w:rsidR="00837578" w:rsidRDefault="00837578" w:rsidP="00692C41">
      <w:pPr>
        <w:rPr>
          <w:rFonts w:ascii="Arial" w:hAnsi="Arial" w:cs="Arial"/>
        </w:rPr>
      </w:pPr>
    </w:p>
    <w:p w14:paraId="648F43E1" w14:textId="6A6B8E86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Reference</w:t>
      </w:r>
      <w:r w:rsidR="00725E64">
        <w:rPr>
          <w:rFonts w:ascii="Arial" w:hAnsi="Arial" w:cs="Arial"/>
        </w:rPr>
        <w:t xml:space="preserve"> Task</w:t>
      </w:r>
    </w:p>
    <w:p w14:paraId="672BF1F1" w14:textId="77777777" w:rsidR="00692C41" w:rsidRPr="00692C41" w:rsidRDefault="00692C41" w:rsidP="00692C41">
      <w:pPr>
        <w:rPr>
          <w:rFonts w:ascii="Arial" w:hAnsi="Arial" w:cs="Arial"/>
        </w:rPr>
      </w:pPr>
    </w:p>
    <w:p w14:paraId="1BED9746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Davis, E. R., &amp; Clarke, M. J. (2022). Modern marketing strategies. Business Books Publishing.</w:t>
      </w:r>
    </w:p>
    <w:p w14:paraId="04D1216A" w14:textId="77777777" w:rsidR="00692C41" w:rsidRPr="00692C41" w:rsidRDefault="00692C41" w:rsidP="00692C41">
      <w:pPr>
        <w:rPr>
          <w:rFonts w:ascii="Arial" w:hAnsi="Arial" w:cs="Arial"/>
        </w:rPr>
      </w:pPr>
    </w:p>
    <w:p w14:paraId="65FB8FD6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Department for Environment, Food &amp; Rural Affairs (DEFRA). (2020). UK climate change risk assessment 2020. UK Government. https://www.gov.uk/government/publications/uk-climate-change-risk assessment-2020</w:t>
      </w:r>
    </w:p>
    <w:p w14:paraId="7EC9E4A6" w14:textId="77777777" w:rsidR="00692C41" w:rsidRPr="00692C41" w:rsidRDefault="00692C41" w:rsidP="00692C41">
      <w:pPr>
        <w:rPr>
          <w:rFonts w:ascii="Arial" w:hAnsi="Arial" w:cs="Arial"/>
        </w:rPr>
      </w:pPr>
    </w:p>
    <w:p w14:paraId="2255A154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Garcia, M. T. (2022, March 5). Climate change impacts on coastal cities. The Global Times. https://globaltimes.com/climate/coastal-impact</w:t>
      </w:r>
    </w:p>
    <w:p w14:paraId="4A1AD215" w14:textId="77777777" w:rsidR="00692C41" w:rsidRPr="00692C41" w:rsidRDefault="00692C41" w:rsidP="00692C41">
      <w:pPr>
        <w:rPr>
          <w:rFonts w:ascii="Arial" w:hAnsi="Arial" w:cs="Arial"/>
        </w:rPr>
      </w:pPr>
    </w:p>
    <w:p w14:paraId="01FA3CCF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Kim, S. H., Patel, Raj, &amp; Wilson, J.D. (2021). Virtual reality in education: A meta-analysis. Journal of Educational Technology Research and Development. 69(2), 1105-1123. https//doi:.org/ 10.1007/s11423-020-09834-7</w:t>
      </w:r>
    </w:p>
    <w:p w14:paraId="77FB881E" w14:textId="77777777" w:rsidR="00692C41" w:rsidRPr="00692C41" w:rsidRDefault="00692C41" w:rsidP="00692C41">
      <w:pPr>
        <w:rPr>
          <w:rFonts w:ascii="Arial" w:hAnsi="Arial" w:cs="Arial"/>
        </w:rPr>
      </w:pPr>
    </w:p>
    <w:p w14:paraId="07A1EC94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Lee, A. M. (2020). Cognitive development in early childhood:  In P. Brown, Peter &amp; L. Green, (Eds.), Child Development Theories.( pp. 45-67). Springer.</w:t>
      </w:r>
    </w:p>
    <w:p w14:paraId="69FD8FC1" w14:textId="77777777" w:rsidR="00692C41" w:rsidRPr="00692C41" w:rsidRDefault="00692C41" w:rsidP="00692C41">
      <w:pPr>
        <w:rPr>
          <w:rFonts w:ascii="Arial" w:hAnsi="Arial" w:cs="Arial"/>
        </w:rPr>
      </w:pPr>
    </w:p>
    <w:p w14:paraId="3F80BC79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Martinez, S. L. (2022). International Symposium on Sustainable Energy. Advances in renewable energy storage. Berlin, Germany. October 14, 2022.</w:t>
      </w:r>
    </w:p>
    <w:p w14:paraId="48CB543C" w14:textId="77777777" w:rsidR="00692C41" w:rsidRPr="00692C41" w:rsidRDefault="00692C41" w:rsidP="00692C41">
      <w:pPr>
        <w:rPr>
          <w:rFonts w:ascii="Arial" w:hAnsi="Arial" w:cs="Arial"/>
        </w:rPr>
      </w:pPr>
    </w:p>
    <w:p w14:paraId="3B6B5950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Morgan, D. S. (2021). Machine learning applications in healthcare diagnostics. (Accession No. 12345678) [University of Edinburgh]. ProQuest Dissertations &amp; Theses Global.</w:t>
      </w:r>
    </w:p>
    <w:p w14:paraId="204E31E6" w14:textId="77777777" w:rsidR="00692C41" w:rsidRPr="00692C41" w:rsidRDefault="00692C41" w:rsidP="00692C41">
      <w:pPr>
        <w:rPr>
          <w:rFonts w:ascii="Arial" w:hAnsi="Arial" w:cs="Arial"/>
        </w:rPr>
      </w:pPr>
    </w:p>
    <w:p w14:paraId="72DD043E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 xml:space="preserve">Nguyen, H. P. (2018). Blockchain technology in finance. In R. Singh &amp; A. Cohen (Eds.), Innovations in financial technology (pp122-139). Wiley Online Library. </w:t>
      </w:r>
    </w:p>
    <w:p w14:paraId="23F8A780" w14:textId="77777777" w:rsidR="00692C41" w:rsidRPr="00692C41" w:rsidRDefault="00692C41" w:rsidP="00692C41">
      <w:pPr>
        <w:rPr>
          <w:rFonts w:ascii="Arial" w:hAnsi="Arial" w:cs="Arial"/>
        </w:rPr>
      </w:pPr>
    </w:p>
    <w:p w14:paraId="153E9F69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 xml:space="preserve">Nguyen, L. T., O'Connell, M. A., Li, S. J., Rivera, P. M., Adams, F. R., Chen, H. Y., Bailey, T. K., Jones, A. R., Walker, C. L., &amp; Ahmed, S. E. (2022).  Cognitive flexibility </w:t>
      </w:r>
      <w:r w:rsidRPr="00692C41">
        <w:rPr>
          <w:rFonts w:ascii="Arial" w:hAnsi="Arial" w:cs="Arial"/>
        </w:rPr>
        <w:lastRenderedPageBreak/>
        <w:t>and executive function in early adulthood: Journal of Experimental Psychology: General, 151(4), 789–805. https://doi.org/10.1037/xge0001223</w:t>
      </w:r>
    </w:p>
    <w:p w14:paraId="1E7644AE" w14:textId="77777777" w:rsidR="00692C41" w:rsidRPr="00692C41" w:rsidRDefault="00692C41" w:rsidP="00692C41">
      <w:pPr>
        <w:rPr>
          <w:rFonts w:ascii="Arial" w:hAnsi="Arial" w:cs="Arial"/>
        </w:rPr>
      </w:pPr>
    </w:p>
    <w:p w14:paraId="3A359044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 xml:space="preserve">NHS Greater London Trust. (2022). Annual patient satisfaction survey report. London, UK. </w:t>
      </w:r>
    </w:p>
    <w:p w14:paraId="33EC5E5D" w14:textId="77777777" w:rsidR="00692C41" w:rsidRPr="00692C41" w:rsidRDefault="00692C41" w:rsidP="00692C41">
      <w:pPr>
        <w:rPr>
          <w:rFonts w:ascii="Arial" w:hAnsi="Arial" w:cs="Arial"/>
        </w:rPr>
      </w:pPr>
    </w:p>
    <w:p w14:paraId="0DECF193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Patel, S. R. (2020). The rise of digital therapy. The Psychologist - BPS Magazine. 33(6), pp. 48-53.</w:t>
      </w:r>
    </w:p>
    <w:p w14:paraId="55FC5B6F" w14:textId="77777777" w:rsidR="00692C41" w:rsidRPr="00692C41" w:rsidRDefault="00692C41" w:rsidP="00692C41">
      <w:pPr>
        <w:rPr>
          <w:rFonts w:ascii="Arial" w:hAnsi="Arial" w:cs="Arial"/>
        </w:rPr>
      </w:pPr>
    </w:p>
    <w:p w14:paraId="4D4C92A8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Reynolds, K. M. (2023). How mindfulness improves productivity. Mindful Living. https://mindfulliving.com/how-mindfulness-improves-productivity</w:t>
      </w:r>
    </w:p>
    <w:p w14:paraId="0DA30F00" w14:textId="77777777" w:rsidR="00692C41" w:rsidRPr="00692C41" w:rsidRDefault="00692C41" w:rsidP="00692C41">
      <w:pPr>
        <w:rPr>
          <w:rFonts w:ascii="Arial" w:hAnsi="Arial" w:cs="Arial"/>
        </w:rPr>
      </w:pPr>
    </w:p>
    <w:p w14:paraId="43832FEB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Smith, J. A. (2019). Understanding Psychology (3rd ed.). Academic Press.</w:t>
      </w:r>
    </w:p>
    <w:p w14:paraId="1AD217B3" w14:textId="77777777" w:rsidR="00692C41" w:rsidRPr="00692C41" w:rsidRDefault="00692C41" w:rsidP="00692C41">
      <w:pPr>
        <w:rPr>
          <w:rFonts w:ascii="Arial" w:hAnsi="Arial" w:cs="Arial"/>
        </w:rPr>
      </w:pPr>
    </w:p>
    <w:p w14:paraId="08E3F2E4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 xml:space="preserve">Thompson, R. E. (2018). Social media effects on adolescent mental health: Journal of adolescent health, 62(4), pp 410-417. https// doi.org/10.1016/j.jadohealth.2017.11.290 </w:t>
      </w:r>
    </w:p>
    <w:p w14:paraId="2BE9C588" w14:textId="77777777" w:rsidR="00692C41" w:rsidRPr="00692C41" w:rsidRDefault="00692C41" w:rsidP="00692C41">
      <w:pPr>
        <w:rPr>
          <w:rFonts w:ascii="Arial" w:hAnsi="Arial" w:cs="Arial"/>
        </w:rPr>
      </w:pPr>
    </w:p>
    <w:p w14:paraId="424BCECB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 xml:space="preserve">U.S. Department of Education. (2017). National education technology plan 2017. (ED-ICT-17-01). https://tech.ed.gov/netp </w:t>
      </w:r>
    </w:p>
    <w:p w14:paraId="71491A29" w14:textId="77777777" w:rsidR="00692C41" w:rsidRPr="00692C41" w:rsidRDefault="00692C41" w:rsidP="00692C41">
      <w:pPr>
        <w:rPr>
          <w:rFonts w:ascii="Arial" w:hAnsi="Arial" w:cs="Arial"/>
        </w:rPr>
      </w:pPr>
    </w:p>
    <w:p w14:paraId="1C7D7DA0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University of Oxford. (2022). Referencing and citation guide. https://www.ox.ac.uk/students/academic/referencing</w:t>
      </w:r>
    </w:p>
    <w:p w14:paraId="154917CD" w14:textId="77777777" w:rsidR="00692C41" w:rsidRPr="00692C41" w:rsidRDefault="00692C41" w:rsidP="00692C41">
      <w:pPr>
        <w:rPr>
          <w:rFonts w:ascii="Arial" w:hAnsi="Arial" w:cs="Arial"/>
        </w:rPr>
      </w:pPr>
    </w:p>
    <w:p w14:paraId="3022E18D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Williams, J. L. (2020). Exploring sustainable urban development. [Doctoral dissertation]. University of California. https://escholarship.org/uc/item/7gp4v2cd</w:t>
      </w:r>
    </w:p>
    <w:p w14:paraId="45339C0A" w14:textId="77777777" w:rsidR="00692C41" w:rsidRPr="00692C41" w:rsidRDefault="00692C41" w:rsidP="00692C41">
      <w:pPr>
        <w:rPr>
          <w:rFonts w:ascii="Arial" w:hAnsi="Arial" w:cs="Arial"/>
        </w:rPr>
      </w:pPr>
    </w:p>
    <w:p w14:paraId="67F5FFDA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>World Health Organization. (2023). Mental health and COVID-19.  https://www.who.int/mental_health/covid-19</w:t>
      </w:r>
    </w:p>
    <w:p w14:paraId="63652E54" w14:textId="77777777" w:rsidR="00692C41" w:rsidRPr="00692C41" w:rsidRDefault="00692C41" w:rsidP="00692C41">
      <w:pPr>
        <w:rPr>
          <w:rFonts w:ascii="Arial" w:hAnsi="Arial" w:cs="Arial"/>
        </w:rPr>
      </w:pPr>
    </w:p>
    <w:p w14:paraId="3BAF2814" w14:textId="77777777" w:rsidR="00692C41" w:rsidRPr="00692C41" w:rsidRDefault="00692C41" w:rsidP="00692C41">
      <w:pPr>
        <w:rPr>
          <w:rFonts w:ascii="Arial" w:hAnsi="Arial" w:cs="Arial"/>
        </w:rPr>
      </w:pPr>
      <w:r w:rsidRPr="00692C41">
        <w:rPr>
          <w:rFonts w:ascii="Arial" w:hAnsi="Arial" w:cs="Arial"/>
        </w:rPr>
        <w:t xml:space="preserve">Zao, L. (2019). Enhancing user experience in mobile apps: In Proceedings of the International Conference on Human-Computer Interaction. (pp.102-110). ACM Press. https://doi.org/10.1145/3313831.3376310 </w:t>
      </w:r>
    </w:p>
    <w:p w14:paraId="61CF06BA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  <w:r w:rsidRPr="00511FCE">
        <w:rPr>
          <w:rFonts w:ascii="Arial" w:hAnsi="Arial" w:cs="Arial"/>
        </w:rPr>
        <w:lastRenderedPageBreak/>
        <w:t>Planner</w:t>
      </w:r>
    </w:p>
    <w:p w14:paraId="5E420288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</w:p>
    <w:p w14:paraId="25680A01" w14:textId="53E1622F" w:rsidR="00511FCE" w:rsidRPr="00511FCE" w:rsidRDefault="00511FCE" w:rsidP="008B6518">
      <w:pPr>
        <w:spacing w:line="480" w:lineRule="auto"/>
        <w:rPr>
          <w:rFonts w:ascii="Arial" w:hAnsi="Arial" w:cs="Arial"/>
        </w:rPr>
      </w:pPr>
      <w:r w:rsidRPr="00511FCE">
        <w:rPr>
          <w:rFonts w:ascii="Arial" w:hAnsi="Arial" w:cs="Arial"/>
        </w:rPr>
        <w:t>The Bear Necessities of Stress</w:t>
      </w:r>
      <w:bookmarkStart w:id="0" w:name="_Hlk213091680"/>
      <w:r w:rsidRPr="00511FCE">
        <w:rPr>
          <w:rFonts w:ascii="Arial" w:hAnsi="Arial" w:cs="Arial"/>
        </w:rPr>
        <w:t xml:space="preserve">: Brain, Emotion, Psychological testing, Stress and </w:t>
      </w:r>
      <w:r w:rsidR="00A76B90">
        <w:rPr>
          <w:rFonts w:ascii="Arial" w:hAnsi="Arial" w:cs="Arial"/>
        </w:rPr>
        <w:t>A</w:t>
      </w:r>
      <w:r w:rsidRPr="00511FCE">
        <w:rPr>
          <w:rFonts w:ascii="Arial" w:hAnsi="Arial" w:cs="Arial"/>
        </w:rPr>
        <w:t xml:space="preserve">nxiety. </w:t>
      </w:r>
    </w:p>
    <w:bookmarkEnd w:id="0"/>
    <w:p w14:paraId="23547FBD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</w:p>
    <w:p w14:paraId="7BB5320D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  <w:r w:rsidRPr="00511FCE">
        <w:rPr>
          <w:rFonts w:ascii="Arial" w:hAnsi="Arial" w:cs="Arial"/>
        </w:rPr>
        <w:t>Introduction:</w:t>
      </w:r>
    </w:p>
    <w:p w14:paraId="714E05FF" w14:textId="77777777" w:rsidR="00511FCE" w:rsidRPr="00BB08B7" w:rsidRDefault="00511FCE" w:rsidP="00BB08B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BB08B7">
        <w:rPr>
          <w:rFonts w:ascii="Arial" w:hAnsi="Arial" w:cs="Arial"/>
        </w:rPr>
        <w:t>Stress and physiological stress response</w:t>
      </w:r>
    </w:p>
    <w:p w14:paraId="5948E96B" w14:textId="77777777" w:rsidR="00511FCE" w:rsidRPr="00BB08B7" w:rsidRDefault="00511FCE" w:rsidP="00BB08B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BB08B7">
        <w:rPr>
          <w:rFonts w:ascii="Arial" w:hAnsi="Arial" w:cs="Arial"/>
        </w:rPr>
        <w:t>The role of Cortisol</w:t>
      </w:r>
    </w:p>
    <w:p w14:paraId="5D2F895B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</w:p>
    <w:p w14:paraId="03B55FF3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  <w:r w:rsidRPr="00511FCE">
        <w:rPr>
          <w:rFonts w:ascii="Arial" w:hAnsi="Arial" w:cs="Arial"/>
        </w:rPr>
        <w:t>Main body:</w:t>
      </w:r>
    </w:p>
    <w:p w14:paraId="602E925D" w14:textId="77777777" w:rsidR="00511FCE" w:rsidRPr="005E23F0" w:rsidRDefault="00511FCE" w:rsidP="005E23F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5E23F0">
        <w:rPr>
          <w:rFonts w:ascii="Arial" w:hAnsi="Arial" w:cs="Arial"/>
        </w:rPr>
        <w:t>The body’s physiological response to stress</w:t>
      </w:r>
    </w:p>
    <w:p w14:paraId="75B1F69D" w14:textId="77777777" w:rsidR="00511FCE" w:rsidRPr="005E23F0" w:rsidRDefault="00511FCE" w:rsidP="005E23F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5E23F0">
        <w:rPr>
          <w:rFonts w:ascii="Arial" w:hAnsi="Arial" w:cs="Arial"/>
        </w:rPr>
        <w:t>The role of cortisol in recovery</w:t>
      </w:r>
    </w:p>
    <w:p w14:paraId="474ED667" w14:textId="77777777" w:rsidR="00511FCE" w:rsidRPr="005E23F0" w:rsidRDefault="00511FCE" w:rsidP="005E23F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5E23F0">
        <w:rPr>
          <w:rFonts w:ascii="Arial" w:hAnsi="Arial" w:cs="Arial"/>
        </w:rPr>
        <w:t>Research studies are conducted to show how cortisol works in the body, when individuals are faced with stress and acute stress.</w:t>
      </w:r>
    </w:p>
    <w:p w14:paraId="36840084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  <w:r w:rsidRPr="00511FCE">
        <w:rPr>
          <w:rFonts w:ascii="Arial" w:hAnsi="Arial" w:cs="Arial"/>
        </w:rPr>
        <w:t xml:space="preserve"> </w:t>
      </w:r>
    </w:p>
    <w:p w14:paraId="01148C4B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  <w:r w:rsidRPr="00511FCE">
        <w:rPr>
          <w:rFonts w:ascii="Arial" w:hAnsi="Arial" w:cs="Arial"/>
        </w:rPr>
        <w:t>Conclusion:</w:t>
      </w:r>
    </w:p>
    <w:p w14:paraId="0C56BF8A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</w:p>
    <w:p w14:paraId="76FEBDA3" w14:textId="77777777" w:rsidR="00511FCE" w:rsidRPr="00BB08B7" w:rsidRDefault="00511FCE" w:rsidP="00BB08B7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 w:rsidRPr="00BB08B7">
        <w:rPr>
          <w:rFonts w:ascii="Arial" w:hAnsi="Arial" w:cs="Arial"/>
        </w:rPr>
        <w:t xml:space="preserve">Cortisol is a very important function in the body. Stress and chronic stress can have a physiological effect on the body. </w:t>
      </w:r>
    </w:p>
    <w:p w14:paraId="52D6306A" w14:textId="71C9B2B0" w:rsidR="002E36EF" w:rsidRDefault="00511FCE" w:rsidP="00B32E0A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 w:rsidRPr="00B32E0A">
        <w:rPr>
          <w:rFonts w:ascii="Arial" w:hAnsi="Arial" w:cs="Arial"/>
        </w:rPr>
        <w:t xml:space="preserve">The importance of managing stress, </w:t>
      </w:r>
      <w:r w:rsidR="002E36EF">
        <w:rPr>
          <w:rFonts w:ascii="Arial" w:hAnsi="Arial" w:cs="Arial"/>
        </w:rPr>
        <w:t xml:space="preserve">for the </w:t>
      </w:r>
      <w:r w:rsidR="005A536C">
        <w:rPr>
          <w:rFonts w:ascii="Arial" w:hAnsi="Arial" w:cs="Arial"/>
        </w:rPr>
        <w:t xml:space="preserve">regulation </w:t>
      </w:r>
      <w:r w:rsidR="00362FBD">
        <w:rPr>
          <w:rFonts w:ascii="Arial" w:hAnsi="Arial" w:cs="Arial"/>
        </w:rPr>
        <w:t>of cortisol.</w:t>
      </w:r>
    </w:p>
    <w:p w14:paraId="25BE1DE0" w14:textId="388148E4" w:rsidR="00511FCE" w:rsidRPr="00B32E0A" w:rsidRDefault="00511FCE" w:rsidP="00B32E0A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 w:rsidRPr="00B32E0A">
        <w:rPr>
          <w:rFonts w:ascii="Arial" w:hAnsi="Arial" w:cs="Arial"/>
        </w:rPr>
        <w:t>the benefits of accessing social support and practicing therapeutic interventions can help to manage and alleviate stress.</w:t>
      </w:r>
    </w:p>
    <w:p w14:paraId="098CDBCB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</w:p>
    <w:p w14:paraId="7BD89DCF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</w:p>
    <w:p w14:paraId="402B0EB4" w14:textId="77777777" w:rsidR="00511FCE" w:rsidRPr="00511FCE" w:rsidRDefault="00511FCE" w:rsidP="008B6518">
      <w:pPr>
        <w:spacing w:line="480" w:lineRule="auto"/>
        <w:rPr>
          <w:rFonts w:ascii="Arial" w:hAnsi="Arial" w:cs="Arial"/>
        </w:rPr>
      </w:pPr>
    </w:p>
    <w:p w14:paraId="49A15FC1" w14:textId="77777777" w:rsidR="00692C41" w:rsidRPr="00692C41" w:rsidRDefault="00692C41" w:rsidP="008B6518">
      <w:pPr>
        <w:spacing w:line="480" w:lineRule="auto"/>
        <w:rPr>
          <w:rFonts w:ascii="Arial" w:hAnsi="Arial" w:cs="Arial"/>
        </w:rPr>
      </w:pPr>
    </w:p>
    <w:p w14:paraId="4EE35CCF" w14:textId="77777777" w:rsidR="00692C41" w:rsidRPr="00692C41" w:rsidRDefault="00692C41" w:rsidP="00692C41">
      <w:pPr>
        <w:rPr>
          <w:rFonts w:ascii="Arial" w:hAnsi="Arial" w:cs="Arial"/>
        </w:rPr>
      </w:pPr>
    </w:p>
    <w:p w14:paraId="6CB74E19" w14:textId="77777777" w:rsidR="00692C41" w:rsidRDefault="00692C41" w:rsidP="00692C41"/>
    <w:p w14:paraId="4F3BFAC2" w14:textId="77777777" w:rsidR="00692C41" w:rsidRDefault="00692C41" w:rsidP="00692C41"/>
    <w:p w14:paraId="62C32EE8" w14:textId="77777777" w:rsidR="007265B7" w:rsidRDefault="007265B7"/>
    <w:sectPr w:rsidR="00726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E6794"/>
    <w:multiLevelType w:val="hybridMultilevel"/>
    <w:tmpl w:val="61928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70857"/>
    <w:multiLevelType w:val="hybridMultilevel"/>
    <w:tmpl w:val="1F626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803CF"/>
    <w:multiLevelType w:val="hybridMultilevel"/>
    <w:tmpl w:val="A8E62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3810382">
    <w:abstractNumId w:val="1"/>
  </w:num>
  <w:num w:numId="2" w16cid:durableId="884682720">
    <w:abstractNumId w:val="2"/>
  </w:num>
  <w:num w:numId="3" w16cid:durableId="26057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C41"/>
    <w:rsid w:val="000579CF"/>
    <w:rsid w:val="001643B0"/>
    <w:rsid w:val="001C5A0A"/>
    <w:rsid w:val="001F4FE9"/>
    <w:rsid w:val="0020606B"/>
    <w:rsid w:val="00216590"/>
    <w:rsid w:val="002E36EF"/>
    <w:rsid w:val="00310821"/>
    <w:rsid w:val="00362FBD"/>
    <w:rsid w:val="00381049"/>
    <w:rsid w:val="00511FCE"/>
    <w:rsid w:val="005A536C"/>
    <w:rsid w:val="005E23F0"/>
    <w:rsid w:val="005E3BBB"/>
    <w:rsid w:val="005E5ED3"/>
    <w:rsid w:val="00667BBF"/>
    <w:rsid w:val="00692C41"/>
    <w:rsid w:val="006F5864"/>
    <w:rsid w:val="00725E64"/>
    <w:rsid w:val="007265B7"/>
    <w:rsid w:val="00761870"/>
    <w:rsid w:val="00837578"/>
    <w:rsid w:val="00875600"/>
    <w:rsid w:val="008B6518"/>
    <w:rsid w:val="00912C17"/>
    <w:rsid w:val="00944FC5"/>
    <w:rsid w:val="0096403B"/>
    <w:rsid w:val="00A51AB1"/>
    <w:rsid w:val="00A76B90"/>
    <w:rsid w:val="00B07898"/>
    <w:rsid w:val="00B32E0A"/>
    <w:rsid w:val="00B7093E"/>
    <w:rsid w:val="00BB08B7"/>
    <w:rsid w:val="00C16BED"/>
    <w:rsid w:val="00C70A4C"/>
    <w:rsid w:val="00CA58F0"/>
    <w:rsid w:val="00DF677A"/>
    <w:rsid w:val="00EF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60E08"/>
  <w15:chartTrackingRefBased/>
  <w15:docId w15:val="{CBEC3CC0-ADA9-4512-96D9-389FBE633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2C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2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2C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C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C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C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C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C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C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C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2C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2C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C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C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C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C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C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C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C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C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C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C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C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C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C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c6bdb7a8b872cb21881cba0145424f5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85a8b49bef5430fe8683cc440395ed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71F9E792-A102-490A-81FA-0DDF82EA5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56FE17-94C5-42CA-967B-EB589525E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7DF947-9B8C-4069-BA20-A21882EF7FDE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1057</Words>
  <Characters>6027</Characters>
  <Application>Microsoft Office Word</Application>
  <DocSecurity>0</DocSecurity>
  <Lines>50</Lines>
  <Paragraphs>14</Paragraphs>
  <ScaleCrop>false</ScaleCrop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Matthews (2403689)</dc:creator>
  <cp:keywords/>
  <dc:description/>
  <cp:lastModifiedBy>Nicole Matthews (2403689)</cp:lastModifiedBy>
  <cp:revision>35</cp:revision>
  <dcterms:created xsi:type="dcterms:W3CDTF">2025-11-03T18:58:00Z</dcterms:created>
  <dcterms:modified xsi:type="dcterms:W3CDTF">2025-11-03T20:14:00Z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