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46A6A34D">
      <w:r w:rsidR="516E8C98">
        <w:rPr/>
        <w:t xml:space="preserve">Student Name                           Ahmad Hassan </w:t>
      </w:r>
    </w:p>
    <w:p w:rsidR="516E8C98" w:rsidRDefault="516E8C98" w14:paraId="71DB77F6" w14:textId="059B1975">
      <w:r w:rsidR="516E8C98">
        <w:rPr/>
        <w:t xml:space="preserve">Student ID                                 2238191 </w:t>
      </w:r>
    </w:p>
    <w:p w:rsidR="54C31406" w:rsidRDefault="54C31406" w14:paraId="666C31DB" w14:textId="635178E5">
      <w:r w:rsidR="54C31406">
        <w:rPr/>
        <w:t xml:space="preserve">Programme                               BSc Health and Social Care </w:t>
      </w:r>
    </w:p>
    <w:p w:rsidR="54C31406" w:rsidRDefault="54C31406" w14:paraId="3E1677CC" w14:textId="16E6E11A">
      <w:r w:rsidR="54C31406">
        <w:rPr/>
        <w:t>Module                                      Principles of Health and Social Care Practice</w:t>
      </w:r>
    </w:p>
    <w:p w:rsidR="54C31406" w:rsidRDefault="54C31406" w14:paraId="65B492CA" w14:textId="792A4EA0">
      <w:r w:rsidR="54C31406">
        <w:rPr/>
        <w:t>Module Code</w:t>
      </w:r>
      <w:r w:rsidR="29F05E1B">
        <w:rPr/>
        <w:t xml:space="preserve">                            BMHP5016 </w:t>
      </w:r>
    </w:p>
    <w:p w:rsidR="29F05E1B" w:rsidRDefault="29F05E1B" w14:paraId="3401D1F8" w14:textId="4E48CBD2">
      <w:r w:rsidR="29F05E1B">
        <w:rPr/>
        <w:t>Assignment Tile                        Component 2 Written Report (R</w:t>
      </w:r>
      <w:r w:rsidR="2022D58F">
        <w:rPr/>
        <w:t xml:space="preserve">esit)    </w:t>
      </w:r>
    </w:p>
    <w:p w:rsidR="0C9D1E2A" w:rsidRDefault="0C9D1E2A" w14:paraId="68CCEE03" w14:textId="20AABAC3"/>
    <w:p w:rsidR="0C9D1E2A" w:rsidRDefault="0C9D1E2A" w14:paraId="6AE46092" w14:textId="1BBA5069"/>
    <w:p w:rsidR="0C9D1E2A" w:rsidRDefault="0C9D1E2A" w14:paraId="6C790899" w14:textId="50BF684E"/>
    <w:p w:rsidR="0C9D1E2A" w:rsidRDefault="0C9D1E2A" w14:paraId="1A7B8F31" w14:textId="7A85C519"/>
    <w:p w:rsidR="0C9D1E2A" w:rsidRDefault="0C9D1E2A" w14:paraId="49AF48AD" w14:textId="1606B8A8"/>
    <w:p w:rsidR="0C9D1E2A" w:rsidRDefault="0C9D1E2A" w14:paraId="1F2EE8D7" w14:textId="123F20A8"/>
    <w:p w:rsidR="0C9D1E2A" w:rsidRDefault="0C9D1E2A" w14:paraId="752AC0EE" w14:textId="726588A6"/>
    <w:p w:rsidR="0C9D1E2A" w:rsidRDefault="0C9D1E2A" w14:paraId="5567819B" w14:textId="3F640610"/>
    <w:p w:rsidR="0C9D1E2A" w:rsidRDefault="0C9D1E2A" w14:paraId="4CBD93FD" w14:textId="1585297D"/>
    <w:p w:rsidR="0C9D1E2A" w:rsidRDefault="0C9D1E2A" w14:paraId="4DD69E6E" w14:textId="4C0E3B6A"/>
    <w:p w:rsidR="0C9D1E2A" w:rsidRDefault="0C9D1E2A" w14:paraId="072F0320" w14:textId="550717F2"/>
    <w:p w:rsidR="0C9D1E2A" w:rsidRDefault="0C9D1E2A" w14:paraId="183B5C26" w14:textId="1BC8A202"/>
    <w:p w:rsidR="0C9D1E2A" w:rsidRDefault="0C9D1E2A" w14:paraId="726B05B5" w14:textId="1CD3D94D"/>
    <w:p w:rsidR="0C9D1E2A" w:rsidRDefault="0C9D1E2A" w14:paraId="39A6776E" w14:textId="425A6775"/>
    <w:p w:rsidR="0C9D1E2A" w:rsidRDefault="0C9D1E2A" w14:paraId="54AD933F" w14:textId="6FDEAC2D"/>
    <w:p w:rsidR="0C9D1E2A" w:rsidRDefault="0C9D1E2A" w14:paraId="682A7256" w14:textId="64856F13"/>
    <w:p w:rsidR="0C9D1E2A" w:rsidRDefault="0C9D1E2A" w14:paraId="730CC419" w14:textId="56A67970"/>
    <w:p w:rsidR="0C9D1E2A" w:rsidRDefault="0C9D1E2A" w14:paraId="38F0C8BD" w14:textId="1EBD935E"/>
    <w:p w:rsidR="0C9D1E2A" w:rsidRDefault="0C9D1E2A" w14:paraId="05BDB332" w14:textId="2AC9BE85"/>
    <w:p w:rsidR="0C9D1E2A" w:rsidRDefault="0C9D1E2A" w14:paraId="2F6E1018" w14:textId="24EAF51C"/>
    <w:p w:rsidR="0C9D1E2A" w:rsidRDefault="0C9D1E2A" w14:paraId="0D9561E4" w14:textId="2EE0B1C2"/>
    <w:p w:rsidR="0C9D1E2A" w:rsidP="0C9D1E2A" w:rsidRDefault="0C9D1E2A" w14:paraId="6C4C247E" w14:textId="12A4031F">
      <w:pPr>
        <w:pStyle w:val="Normal"/>
      </w:pPr>
    </w:p>
    <w:p w:rsidR="2022D58F" w:rsidP="0C9D1E2A" w:rsidRDefault="2022D58F" w14:paraId="652C64F6" w14:textId="2067EC07">
      <w:pPr>
        <w:pStyle w:val="Normal"/>
        <w:rPr>
          <w:b w:val="1"/>
          <w:bCs w:val="1"/>
        </w:rPr>
      </w:pPr>
      <w:r w:rsidRPr="0C9D1E2A" w:rsidR="2022D58F">
        <w:rPr>
          <w:b w:val="1"/>
          <w:bCs w:val="1"/>
        </w:rPr>
        <w:t xml:space="preserve">Content Page </w:t>
      </w:r>
    </w:p>
    <w:p w:rsidR="09491755" w:rsidP="0C9D1E2A" w:rsidRDefault="09491755" w14:paraId="3DAC890E" w14:textId="600AC0ED">
      <w:pPr>
        <w:pStyle w:val="Normal"/>
        <w:rPr>
          <w:b w:val="0"/>
          <w:bCs w:val="0"/>
        </w:rPr>
      </w:pPr>
      <w:r w:rsidR="09491755">
        <w:rPr>
          <w:b w:val="0"/>
          <w:bCs w:val="0"/>
        </w:rPr>
        <w:t>Introduction ...........................................</w:t>
      </w:r>
      <w:r w:rsidR="4819FB53">
        <w:rPr>
          <w:b w:val="0"/>
          <w:bCs w:val="0"/>
        </w:rPr>
        <w:t>..................................................p,3</w:t>
      </w:r>
    </w:p>
    <w:p w:rsidR="09491755" w:rsidP="0C9D1E2A" w:rsidRDefault="09491755" w14:paraId="4F2AFC59" w14:textId="1E9E814C">
      <w:pPr>
        <w:pStyle w:val="Normal"/>
        <w:rPr>
          <w:b w:val="0"/>
          <w:bCs w:val="0"/>
        </w:rPr>
      </w:pPr>
      <w:r w:rsidR="09491755">
        <w:rPr>
          <w:b w:val="0"/>
          <w:bCs w:val="0"/>
        </w:rPr>
        <w:t>Person centred</w:t>
      </w:r>
      <w:r w:rsidR="69B30D47">
        <w:rPr>
          <w:b w:val="0"/>
          <w:bCs w:val="0"/>
        </w:rPr>
        <w:t xml:space="preserve"> – </w:t>
      </w:r>
      <w:r w:rsidR="09491755">
        <w:rPr>
          <w:b w:val="0"/>
          <w:bCs w:val="0"/>
        </w:rPr>
        <w:t>Care</w:t>
      </w:r>
      <w:r w:rsidR="69B30D47">
        <w:rPr>
          <w:b w:val="0"/>
          <w:bCs w:val="0"/>
        </w:rPr>
        <w:t>............................................................................p,</w:t>
      </w:r>
      <w:r w:rsidR="47160BB5">
        <w:rPr>
          <w:b w:val="0"/>
          <w:bCs w:val="0"/>
        </w:rPr>
        <w:t>3,4</w:t>
      </w:r>
    </w:p>
    <w:p w:rsidR="09491755" w:rsidP="0C9D1E2A" w:rsidRDefault="09491755" w14:paraId="338071F1" w14:textId="41F12B59">
      <w:pPr>
        <w:pStyle w:val="Normal"/>
        <w:rPr>
          <w:b w:val="0"/>
          <w:bCs w:val="0"/>
        </w:rPr>
      </w:pPr>
      <w:r w:rsidR="09491755">
        <w:rPr>
          <w:b w:val="0"/>
          <w:bCs w:val="0"/>
        </w:rPr>
        <w:t>Person Centred Care Mode</w:t>
      </w:r>
      <w:r w:rsidR="6D86D106">
        <w:rPr>
          <w:b w:val="0"/>
          <w:bCs w:val="0"/>
        </w:rPr>
        <w:t>l...................................................................p,4,5</w:t>
      </w:r>
      <w:r w:rsidR="09491755">
        <w:rPr>
          <w:b w:val="0"/>
          <w:bCs w:val="0"/>
        </w:rPr>
        <w:t xml:space="preserve"> </w:t>
      </w:r>
    </w:p>
    <w:p w:rsidR="09491755" w:rsidP="0C9D1E2A" w:rsidRDefault="09491755" w14:paraId="380394FB" w14:textId="3C5E9F17">
      <w:pPr>
        <w:pStyle w:val="Normal"/>
        <w:rPr>
          <w:b w:val="0"/>
          <w:bCs w:val="0"/>
        </w:rPr>
      </w:pPr>
      <w:r w:rsidR="09491755">
        <w:rPr>
          <w:b w:val="0"/>
          <w:bCs w:val="0"/>
        </w:rPr>
        <w:t>Ethical Principles</w:t>
      </w:r>
      <w:r w:rsidR="70C3E25D">
        <w:rPr>
          <w:b w:val="0"/>
          <w:bCs w:val="0"/>
        </w:rPr>
        <w:t>.......................................................................................p,5</w:t>
      </w:r>
      <w:r w:rsidR="071A4663">
        <w:rPr>
          <w:b w:val="0"/>
          <w:bCs w:val="0"/>
        </w:rPr>
        <w:t>,6</w:t>
      </w:r>
    </w:p>
    <w:p w:rsidR="09491755" w:rsidP="0C9D1E2A" w:rsidRDefault="09491755" w14:paraId="7568171C" w14:textId="084DE0B3">
      <w:pPr>
        <w:pStyle w:val="Normal"/>
        <w:rPr>
          <w:b w:val="0"/>
          <w:bCs w:val="0"/>
        </w:rPr>
      </w:pPr>
      <w:r w:rsidR="09491755">
        <w:rPr>
          <w:b w:val="0"/>
          <w:bCs w:val="0"/>
        </w:rPr>
        <w:t>Partnership Working</w:t>
      </w:r>
      <w:r w:rsidR="6F6592F8">
        <w:rPr>
          <w:b w:val="0"/>
          <w:bCs w:val="0"/>
        </w:rPr>
        <w:t>.................................................................................p,6</w:t>
      </w:r>
    </w:p>
    <w:p w:rsidR="09491755" w:rsidP="0C9D1E2A" w:rsidRDefault="09491755" w14:paraId="53975599" w14:textId="728A37C0">
      <w:pPr>
        <w:pStyle w:val="Normal"/>
        <w:rPr>
          <w:b w:val="0"/>
          <w:bCs w:val="0"/>
        </w:rPr>
      </w:pPr>
      <w:r w:rsidR="09491755">
        <w:rPr>
          <w:b w:val="0"/>
          <w:bCs w:val="0"/>
        </w:rPr>
        <w:t>Partnership Working in Practice</w:t>
      </w:r>
      <w:r w:rsidR="56E8EE9C">
        <w:rPr>
          <w:b w:val="0"/>
          <w:bCs w:val="0"/>
        </w:rPr>
        <w:t>.............................................................p,</w:t>
      </w:r>
      <w:r w:rsidR="5CADEC8E">
        <w:rPr>
          <w:b w:val="0"/>
          <w:bCs w:val="0"/>
        </w:rPr>
        <w:t>6,7</w:t>
      </w:r>
    </w:p>
    <w:p w:rsidR="09491755" w:rsidP="0C9D1E2A" w:rsidRDefault="09491755" w14:paraId="7F8EE106" w14:textId="33A39F0D">
      <w:pPr>
        <w:pStyle w:val="Normal"/>
        <w:rPr>
          <w:b w:val="0"/>
          <w:bCs w:val="0"/>
        </w:rPr>
      </w:pPr>
      <w:r w:rsidR="09491755">
        <w:rPr>
          <w:b w:val="0"/>
          <w:bCs w:val="0"/>
        </w:rPr>
        <w:t>Policy and Legislation</w:t>
      </w:r>
      <w:r w:rsidR="0994CCE3">
        <w:rPr>
          <w:b w:val="0"/>
          <w:bCs w:val="0"/>
        </w:rPr>
        <w:t>...............................................................................p,</w:t>
      </w:r>
      <w:r w:rsidR="261E1A5A">
        <w:rPr>
          <w:b w:val="0"/>
          <w:bCs w:val="0"/>
        </w:rPr>
        <w:t>7,8</w:t>
      </w:r>
    </w:p>
    <w:p w:rsidR="09491755" w:rsidP="0C9D1E2A" w:rsidRDefault="09491755" w14:paraId="0CDC19E9" w14:textId="143F5275">
      <w:pPr>
        <w:pStyle w:val="Normal"/>
        <w:rPr>
          <w:b w:val="0"/>
          <w:bCs w:val="0"/>
        </w:rPr>
      </w:pPr>
      <w:r w:rsidR="09491755">
        <w:rPr>
          <w:b w:val="0"/>
          <w:bCs w:val="0"/>
        </w:rPr>
        <w:t>Recommendations</w:t>
      </w:r>
      <w:r w:rsidR="6C73657E">
        <w:rPr>
          <w:b w:val="0"/>
          <w:bCs w:val="0"/>
        </w:rPr>
        <w:t>.....................................................................................p</w:t>
      </w:r>
      <w:r w:rsidR="65DDAF72">
        <w:rPr>
          <w:b w:val="0"/>
          <w:bCs w:val="0"/>
        </w:rPr>
        <w:t>,8,9</w:t>
      </w:r>
    </w:p>
    <w:p w:rsidR="09491755" w:rsidP="0C9D1E2A" w:rsidRDefault="09491755" w14:paraId="2F285E8C" w14:textId="767E88B1">
      <w:pPr>
        <w:pStyle w:val="Normal"/>
        <w:rPr>
          <w:b w:val="0"/>
          <w:bCs w:val="0"/>
        </w:rPr>
      </w:pPr>
      <w:r w:rsidR="09491755">
        <w:rPr>
          <w:b w:val="0"/>
          <w:bCs w:val="0"/>
        </w:rPr>
        <w:t>Conclusion</w:t>
      </w:r>
      <w:r w:rsidR="48A84D88">
        <w:rPr>
          <w:b w:val="0"/>
          <w:bCs w:val="0"/>
        </w:rPr>
        <w:t>...................................................................................................p,</w:t>
      </w:r>
      <w:r w:rsidR="3CC66799">
        <w:rPr>
          <w:b w:val="0"/>
          <w:bCs w:val="0"/>
        </w:rPr>
        <w:t>9</w:t>
      </w:r>
    </w:p>
    <w:p w:rsidR="09491755" w:rsidP="0C9D1E2A" w:rsidRDefault="09491755" w14:paraId="6B6E292F" w14:textId="15420409">
      <w:pPr>
        <w:pStyle w:val="Normal"/>
        <w:rPr>
          <w:b w:val="0"/>
          <w:bCs w:val="0"/>
        </w:rPr>
      </w:pPr>
      <w:r w:rsidR="09491755">
        <w:rPr>
          <w:b w:val="0"/>
          <w:bCs w:val="0"/>
        </w:rPr>
        <w:t>Reference Lis</w:t>
      </w:r>
      <w:r w:rsidR="47D64314">
        <w:rPr>
          <w:b w:val="0"/>
          <w:bCs w:val="0"/>
        </w:rPr>
        <w:t>t.............................................................................................p,</w:t>
      </w:r>
      <w:r w:rsidR="05C5C951">
        <w:rPr>
          <w:b w:val="0"/>
          <w:bCs w:val="0"/>
        </w:rPr>
        <w:t>10,11</w:t>
      </w:r>
      <w:r w:rsidR="47D64314">
        <w:rPr>
          <w:b w:val="0"/>
          <w:bCs w:val="0"/>
        </w:rPr>
        <w:t xml:space="preserve"> </w:t>
      </w:r>
    </w:p>
    <w:p w:rsidR="0C9D1E2A" w:rsidP="0C9D1E2A" w:rsidRDefault="0C9D1E2A" w14:paraId="2FD6D869" w14:textId="7BD17901">
      <w:pPr>
        <w:pStyle w:val="Normal"/>
        <w:rPr>
          <w:b w:val="0"/>
          <w:bCs w:val="0"/>
        </w:rPr>
      </w:pPr>
    </w:p>
    <w:p w:rsidR="0C9D1E2A" w:rsidP="0C9D1E2A" w:rsidRDefault="0C9D1E2A" w14:paraId="1BCDE1F1" w14:textId="0105FE89">
      <w:pPr>
        <w:pStyle w:val="Normal"/>
      </w:pPr>
    </w:p>
    <w:p w:rsidR="0C9D1E2A" w:rsidP="0C9D1E2A" w:rsidRDefault="0C9D1E2A" w14:paraId="2A7E71C3" w14:textId="79DDCA1F">
      <w:pPr>
        <w:pStyle w:val="Normal"/>
      </w:pPr>
    </w:p>
    <w:p w:rsidR="0C9D1E2A" w:rsidP="0C9D1E2A" w:rsidRDefault="0C9D1E2A" w14:paraId="5175A32A" w14:textId="539C5535">
      <w:pPr>
        <w:pStyle w:val="Normal"/>
      </w:pPr>
    </w:p>
    <w:p w:rsidR="0C9D1E2A" w:rsidP="0C9D1E2A" w:rsidRDefault="0C9D1E2A" w14:paraId="59B3359D" w14:textId="64AE3FD0">
      <w:pPr>
        <w:pStyle w:val="Normal"/>
      </w:pPr>
    </w:p>
    <w:p w:rsidR="0C9D1E2A" w:rsidP="0C9D1E2A" w:rsidRDefault="0C9D1E2A" w14:paraId="6DAE9C5A" w14:textId="4DAFC150">
      <w:pPr>
        <w:pStyle w:val="Normal"/>
      </w:pPr>
    </w:p>
    <w:p w:rsidR="0C9D1E2A" w:rsidP="0C9D1E2A" w:rsidRDefault="0C9D1E2A" w14:paraId="2B1ACF01" w14:textId="1060211B">
      <w:pPr>
        <w:pStyle w:val="Normal"/>
      </w:pPr>
    </w:p>
    <w:p w:rsidR="0C9D1E2A" w:rsidP="0C9D1E2A" w:rsidRDefault="0C9D1E2A" w14:paraId="623E986A" w14:textId="31DDF3DD">
      <w:pPr>
        <w:pStyle w:val="Normal"/>
      </w:pPr>
    </w:p>
    <w:p w:rsidR="0C9D1E2A" w:rsidP="0C9D1E2A" w:rsidRDefault="0C9D1E2A" w14:paraId="1B2BB224" w14:textId="4F3D958F">
      <w:pPr>
        <w:pStyle w:val="Normal"/>
      </w:pPr>
    </w:p>
    <w:p w:rsidR="0C9D1E2A" w:rsidP="0C9D1E2A" w:rsidRDefault="0C9D1E2A" w14:paraId="09A78CE4" w14:textId="26C64F0C">
      <w:pPr>
        <w:pStyle w:val="Normal"/>
      </w:pPr>
    </w:p>
    <w:p w:rsidR="0C9D1E2A" w:rsidP="0C9D1E2A" w:rsidRDefault="0C9D1E2A" w14:paraId="528DFDFF" w14:textId="6E2BCC52">
      <w:pPr>
        <w:pStyle w:val="Normal"/>
      </w:pPr>
    </w:p>
    <w:p w:rsidR="0C9D1E2A" w:rsidP="0C9D1E2A" w:rsidRDefault="0C9D1E2A" w14:paraId="6347CDF4" w14:textId="769E9CBB">
      <w:pPr>
        <w:pStyle w:val="Normal"/>
      </w:pPr>
    </w:p>
    <w:p w:rsidR="0C9D1E2A" w:rsidP="0C9D1E2A" w:rsidRDefault="0C9D1E2A" w14:paraId="03B6CF94" w14:textId="0B743FF5">
      <w:pPr>
        <w:pStyle w:val="Normal"/>
      </w:pPr>
    </w:p>
    <w:p w:rsidR="0C9D1E2A" w:rsidP="0C9D1E2A" w:rsidRDefault="0C9D1E2A" w14:paraId="129855A0" w14:textId="551F0863">
      <w:pPr>
        <w:pStyle w:val="Normal"/>
      </w:pPr>
    </w:p>
    <w:p w:rsidR="0C9D1E2A" w:rsidP="0C9D1E2A" w:rsidRDefault="0C9D1E2A" w14:paraId="5D02D980" w14:textId="582DBF93">
      <w:pPr>
        <w:pStyle w:val="Normal"/>
      </w:pPr>
    </w:p>
    <w:p w:rsidR="0C9D1E2A" w:rsidP="0C9D1E2A" w:rsidRDefault="0C9D1E2A" w14:paraId="02999192" w14:textId="417BB878">
      <w:pPr>
        <w:pStyle w:val="Normal"/>
      </w:pPr>
    </w:p>
    <w:p w:rsidR="67CB0908" w:rsidP="508E238F" w:rsidRDefault="67CB0908" w14:paraId="6979A408" w14:textId="25BAB64E">
      <w:pPr>
        <w:pStyle w:val="Normal"/>
        <w:rPr>
          <w:rFonts w:ascii="Arial Nova" w:hAnsi="Arial Nova" w:eastAsia="Arial Nova" w:cs="Arial Nova"/>
          <w:b w:val="1"/>
          <w:bCs w:val="1"/>
          <w:noProof w:val="0"/>
          <w:sz w:val="24"/>
          <w:szCs w:val="24"/>
          <w:lang w:val="en-GB"/>
        </w:rPr>
      </w:pPr>
    </w:p>
    <w:p w:rsidR="67CB0908" w:rsidP="0C9D1E2A" w:rsidRDefault="67CB0908" w14:paraId="5BDB16EC" w14:textId="2D41BDA9">
      <w:pPr>
        <w:pStyle w:val="Normal"/>
        <w:rPr>
          <w:rFonts w:ascii="Arial Nova" w:hAnsi="Arial Nova" w:eastAsia="Arial Nova" w:cs="Arial Nova"/>
          <w:b w:val="1"/>
          <w:bCs w:val="1"/>
          <w:noProof w:val="0"/>
          <w:sz w:val="24"/>
          <w:szCs w:val="24"/>
          <w:lang w:val="en-GB"/>
        </w:rPr>
      </w:pPr>
      <w:r w:rsidRPr="508E238F" w:rsidR="67CB0908">
        <w:rPr>
          <w:rFonts w:ascii="Arial Nova" w:hAnsi="Arial Nova" w:eastAsia="Arial Nova" w:cs="Arial Nova"/>
          <w:b w:val="1"/>
          <w:bCs w:val="1"/>
          <w:noProof w:val="0"/>
          <w:sz w:val="24"/>
          <w:szCs w:val="24"/>
          <w:lang w:val="en-GB"/>
        </w:rPr>
        <w:t>Introduction</w:t>
      </w:r>
      <w:r w:rsidRPr="508E238F" w:rsidR="67CB0908">
        <w:rPr>
          <w:rFonts w:ascii="Arial Nova" w:hAnsi="Arial Nova" w:eastAsia="Arial Nova" w:cs="Arial Nova"/>
          <w:noProof w:val="0"/>
          <w:sz w:val="24"/>
          <w:szCs w:val="24"/>
          <w:lang w:val="en-GB"/>
        </w:rPr>
        <w:t xml:space="preserve"> </w:t>
      </w:r>
    </w:p>
    <w:p w:rsidR="49A9C941" w:rsidP="508E238F" w:rsidRDefault="49A9C941" w14:paraId="453505C3" w14:textId="3F8E4EEA">
      <w:pPr>
        <w:spacing w:before="240" w:beforeAutospacing="off" w:after="240" w:afterAutospacing="off" w:line="360" w:lineRule="auto"/>
      </w:pPr>
      <w:r w:rsidRPr="508E238F" w:rsidR="71F75599">
        <w:rPr>
          <w:rFonts w:ascii="Arial Nova" w:hAnsi="Arial Nova" w:eastAsia="Arial Nova" w:cs="Arial Nova"/>
          <w:noProof w:val="0"/>
          <w:sz w:val="22"/>
          <w:szCs w:val="22"/>
          <w:lang w:val="en-GB"/>
        </w:rPr>
        <w:t>Person-centred care (PCC) is recognised as an important principle in modern health and social care practice in the United Kingdom. The approach focuses on treating individuals as unique people whose values, beliefs and preferences should guide the planning and delivery of care rather than concentrating only on medical conditions. NHS England states that person-centred approaches enable individuals to take part in decisions about their treatment and support, which can improve health outcomes and service experiences (NHS England, 2019).</w:t>
      </w:r>
    </w:p>
    <w:p w:rsidR="49A9C941" w:rsidP="508E238F" w:rsidRDefault="49A9C941" w14:paraId="6AEBFA7C" w14:textId="4B4E7D0D">
      <w:pPr>
        <w:spacing w:before="240" w:beforeAutospacing="off" w:after="240" w:afterAutospacing="off" w:line="360" w:lineRule="auto"/>
      </w:pPr>
      <w:r w:rsidRPr="508E238F" w:rsidR="71F75599">
        <w:rPr>
          <w:rFonts w:ascii="Arial Nova" w:hAnsi="Arial Nova" w:eastAsia="Arial Nova" w:cs="Arial Nova"/>
          <w:noProof w:val="0"/>
          <w:sz w:val="22"/>
          <w:szCs w:val="22"/>
          <w:lang w:val="en-GB"/>
        </w:rPr>
        <w:t xml:space="preserve">Alongside person-centred care, partnership working has become an important aspect of health and social care systems. It involves professionals, organisations, service </w:t>
      </w:r>
      <w:r w:rsidRPr="508E238F" w:rsidR="4D4B7812">
        <w:rPr>
          <w:rFonts w:ascii="Arial Nova" w:hAnsi="Arial Nova" w:eastAsia="Arial Nova" w:cs="Arial Nova"/>
          <w:noProof w:val="0"/>
          <w:sz w:val="22"/>
          <w:szCs w:val="22"/>
          <w:lang w:val="en-GB"/>
        </w:rPr>
        <w:t>users,</w:t>
      </w:r>
      <w:r w:rsidRPr="508E238F" w:rsidR="71F75599">
        <w:rPr>
          <w:rFonts w:ascii="Arial Nova" w:hAnsi="Arial Nova" w:eastAsia="Arial Nova" w:cs="Arial Nova"/>
          <w:noProof w:val="0"/>
          <w:sz w:val="22"/>
          <w:szCs w:val="22"/>
          <w:lang w:val="en-GB"/>
        </w:rPr>
        <w:t xml:space="preserve"> and carers working together to ensure care is coordinated and meets individual needs. The growing complexity of care, particularly due to ageing populations and long-term health conditions, has increased the need for professionals to work together across services. Jon Glasby and Helen Dickinson (2021) explain that integrated approaches allow services to combine professional knowledge with the experiences of individuals and their families, leading to more effective care.</w:t>
      </w:r>
    </w:p>
    <w:p w:rsidR="49A9C941" w:rsidP="508E238F" w:rsidRDefault="49A9C941" w14:paraId="19597FB9" w14:textId="3DB9945F">
      <w:pPr>
        <w:spacing w:before="240" w:beforeAutospacing="off" w:after="240" w:afterAutospacing="off" w:line="360" w:lineRule="auto"/>
      </w:pPr>
      <w:r w:rsidRPr="508E238F" w:rsidR="71F75599">
        <w:rPr>
          <w:rFonts w:ascii="Arial Nova" w:hAnsi="Arial Nova" w:eastAsia="Arial Nova" w:cs="Arial Nova"/>
          <w:noProof w:val="0"/>
          <w:sz w:val="22"/>
          <w:szCs w:val="22"/>
          <w:lang w:val="en-GB"/>
        </w:rPr>
        <w:t>Person-centred care and partnership working therefore support empowerment, shared decision-making and improved communication within health and social care.</w:t>
      </w:r>
      <w:r w:rsidRPr="508E238F" w:rsidR="1222305F">
        <w:rPr>
          <w:rFonts w:ascii="Arial Nova" w:hAnsi="Arial Nova" w:eastAsia="Arial Nova" w:cs="Arial Nova"/>
          <w:noProof w:val="0"/>
          <w:sz w:val="22"/>
          <w:szCs w:val="22"/>
          <w:lang w:val="en-GB"/>
        </w:rPr>
        <w:t xml:space="preserve"> </w:t>
      </w:r>
      <w:r w:rsidRPr="508E238F" w:rsidR="71F75599">
        <w:rPr>
          <w:rFonts w:ascii="Arial Nova" w:hAnsi="Arial Nova" w:eastAsia="Arial Nova" w:cs="Arial Nova"/>
          <w:noProof w:val="0"/>
          <w:sz w:val="22"/>
          <w:szCs w:val="22"/>
          <w:lang w:val="en-GB"/>
        </w:rPr>
        <w:t>This report examines the principles and application of person-centred care and partnership working in practice. It will define person-centred care, discuss its benefits and limitations, explore a theoretical model that supports person-centred practice and examine the ethical principles that guide care provision.</w:t>
      </w:r>
    </w:p>
    <w:p w:rsidR="49A9C941" w:rsidP="0C9D1E2A" w:rsidRDefault="49A9C941" w14:paraId="4DB792FD" w14:textId="361A20E7">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508E238F" w:rsidR="49A9C941">
        <w:rPr>
          <w:rFonts w:ascii="Arial Nova" w:hAnsi="Arial Nova" w:eastAsia="Arial Nova" w:cs="Arial Nova"/>
          <w:b w:val="1"/>
          <w:bCs w:val="1"/>
          <w:noProof w:val="0"/>
          <w:sz w:val="24"/>
          <w:szCs w:val="24"/>
          <w:lang w:val="en-GB"/>
        </w:rPr>
        <w:t xml:space="preserve">Person-Centred Care: Definition, Benefits and Limitations </w:t>
      </w:r>
    </w:p>
    <w:p w:rsidR="37772954" w:rsidP="0C9D1E2A" w:rsidRDefault="37772954" w14:paraId="30ED94A4" w14:textId="44B52DD5">
      <w:pPr>
        <w:spacing w:before="240" w:beforeAutospacing="off" w:after="240" w:afterAutospacing="off" w:line="360" w:lineRule="auto"/>
      </w:pPr>
      <w:r w:rsidRPr="0C9D1E2A" w:rsidR="37772954">
        <w:rPr>
          <w:rFonts w:ascii="Arial Nova" w:hAnsi="Arial Nova" w:eastAsia="Arial Nova" w:cs="Arial Nova"/>
          <w:noProof w:val="0"/>
          <w:sz w:val="22"/>
          <w:szCs w:val="22"/>
          <w:lang w:val="en-GB"/>
        </w:rPr>
        <w:t>Person-centred care is widely recognised as a central principle within contemporary health and social care practice. The concept involves providing care that respects and responds to the preferences, needs and values of service users while ensuring that these values guide clinical decisions. According to NHS England, PCC places individuals at the centre of care planning and encourages shared decision-making between patients and healthcare professionals. This approach differs from traditional disease-focused models by recognising patients as active partners in their care.</w:t>
      </w:r>
    </w:p>
    <w:p w:rsidR="37772954" w:rsidP="0C9D1E2A" w:rsidRDefault="37772954" w14:paraId="2063574E" w14:textId="74A9CE29">
      <w:pPr>
        <w:spacing w:before="240" w:beforeAutospacing="off" w:after="240" w:afterAutospacing="off" w:line="360" w:lineRule="auto"/>
      </w:pPr>
      <w:r w:rsidRPr="0C9D1E2A" w:rsidR="37772954">
        <w:rPr>
          <w:rFonts w:ascii="Arial Nova" w:hAnsi="Arial Nova" w:eastAsia="Arial Nova" w:cs="Arial Nova"/>
          <w:noProof w:val="0"/>
          <w:sz w:val="22"/>
          <w:szCs w:val="22"/>
          <w:lang w:val="en-GB"/>
        </w:rPr>
        <w:t xml:space="preserve">The origins of PCC are often linked to the work of Carl Rogers, who highlighted the importance of empathy, </w:t>
      </w:r>
      <w:r w:rsidRPr="0C9D1E2A" w:rsidR="7E68E918">
        <w:rPr>
          <w:rFonts w:ascii="Arial Nova" w:hAnsi="Arial Nova" w:eastAsia="Arial Nova" w:cs="Arial Nova"/>
          <w:noProof w:val="0"/>
          <w:sz w:val="22"/>
          <w:szCs w:val="22"/>
          <w:lang w:val="en-GB"/>
        </w:rPr>
        <w:t>respect,</w:t>
      </w:r>
      <w:r w:rsidRPr="0C9D1E2A" w:rsidR="37772954">
        <w:rPr>
          <w:rFonts w:ascii="Arial Nova" w:hAnsi="Arial Nova" w:eastAsia="Arial Nova" w:cs="Arial Nova"/>
          <w:noProof w:val="0"/>
          <w:sz w:val="22"/>
          <w:szCs w:val="22"/>
          <w:lang w:val="en-GB"/>
        </w:rPr>
        <w:t xml:space="preserve"> and unconditional positive regard in professional relationships. Within healthcare, PCC promotes dignity, </w:t>
      </w:r>
      <w:r w:rsidRPr="0C9D1E2A" w:rsidR="28A48212">
        <w:rPr>
          <w:rFonts w:ascii="Arial Nova" w:hAnsi="Arial Nova" w:eastAsia="Arial Nova" w:cs="Arial Nova"/>
          <w:noProof w:val="0"/>
          <w:sz w:val="22"/>
          <w:szCs w:val="22"/>
          <w:lang w:val="en-GB"/>
        </w:rPr>
        <w:t>autonomy,</w:t>
      </w:r>
      <w:r w:rsidRPr="0C9D1E2A" w:rsidR="37772954">
        <w:rPr>
          <w:rFonts w:ascii="Arial Nova" w:hAnsi="Arial Nova" w:eastAsia="Arial Nova" w:cs="Arial Nova"/>
          <w:noProof w:val="0"/>
          <w:sz w:val="22"/>
          <w:szCs w:val="22"/>
          <w:lang w:val="en-GB"/>
        </w:rPr>
        <w:t xml:space="preserve"> and holistic wellbeing by addressing psychological and social factors as well as medical needs (McCormack and McCance, 2017). In dementia care, this approach is particularly significant because it recognises the individuality of people living with cognitive impairment and aims to </w:t>
      </w:r>
      <w:r w:rsidRPr="0C9D1E2A" w:rsidR="37772954">
        <w:rPr>
          <w:rFonts w:ascii="Arial Nova" w:hAnsi="Arial Nova" w:eastAsia="Arial Nova" w:cs="Arial Nova"/>
          <w:noProof w:val="0"/>
          <w:sz w:val="22"/>
          <w:szCs w:val="22"/>
          <w:lang w:val="en-GB"/>
        </w:rPr>
        <w:t>maintain</w:t>
      </w:r>
      <w:r w:rsidRPr="0C9D1E2A" w:rsidR="37772954">
        <w:rPr>
          <w:rFonts w:ascii="Arial Nova" w:hAnsi="Arial Nova" w:eastAsia="Arial Nova" w:cs="Arial Nova"/>
          <w:noProof w:val="0"/>
          <w:sz w:val="22"/>
          <w:szCs w:val="22"/>
          <w:lang w:val="en-GB"/>
        </w:rPr>
        <w:t xml:space="preserve"> dignity and quality of life (Brooker and Latham, 2016).</w:t>
      </w:r>
    </w:p>
    <w:p w:rsidR="37772954" w:rsidP="0C9D1E2A" w:rsidRDefault="37772954" w14:paraId="567416B8" w14:textId="3EC88069">
      <w:pPr>
        <w:spacing w:before="240" w:beforeAutospacing="off" w:after="240" w:afterAutospacing="off" w:line="360" w:lineRule="auto"/>
      </w:pPr>
      <w:r w:rsidRPr="0C9D1E2A" w:rsidR="37772954">
        <w:rPr>
          <w:rFonts w:ascii="Arial Nova" w:hAnsi="Arial Nova" w:eastAsia="Arial Nova" w:cs="Arial Nova"/>
          <w:noProof w:val="0"/>
          <w:sz w:val="22"/>
          <w:szCs w:val="22"/>
          <w:lang w:val="en-GB"/>
        </w:rPr>
        <w:t>Research suggests that PCC can improve patient satisfaction, strengthen communication between professionals and service users and contribute to better health outcomes (Santana et al., 2018). It can also increase patient engagement in treatment decisions and support independence for individuals with long-term conditions.</w:t>
      </w:r>
    </w:p>
    <w:p w:rsidR="37772954" w:rsidP="0C9D1E2A" w:rsidRDefault="37772954" w14:paraId="6ED2DC7C" w14:textId="3B51152C">
      <w:pPr>
        <w:spacing w:before="240" w:beforeAutospacing="off" w:after="240" w:afterAutospacing="off" w:line="360" w:lineRule="auto"/>
      </w:pPr>
      <w:r w:rsidRPr="0C9D1E2A" w:rsidR="37772954">
        <w:rPr>
          <w:rFonts w:ascii="Arial Nova" w:hAnsi="Arial Nova" w:eastAsia="Arial Nova" w:cs="Arial Nova"/>
          <w:noProof w:val="0"/>
          <w:sz w:val="22"/>
          <w:szCs w:val="22"/>
          <w:lang w:val="en-GB"/>
        </w:rPr>
        <w:t xml:space="preserve">However, implementing PCC can present challenges. Pressures on health and social care systems, including staff shortages and limited resources, may reduce the time professionals can spend with patients (Glasby and Dickinson, 2021). In addition, some critics argue that PCC is interpreted differently across organisations, creating variation in practice and making it difficult to evaluate outcomes (McCormack and McCance, 2017). Despite these limitations, PCC </w:t>
      </w:r>
      <w:r w:rsidRPr="0C9D1E2A" w:rsidR="37772954">
        <w:rPr>
          <w:rFonts w:ascii="Arial Nova" w:hAnsi="Arial Nova" w:eastAsia="Arial Nova" w:cs="Arial Nova"/>
          <w:noProof w:val="0"/>
          <w:sz w:val="22"/>
          <w:szCs w:val="22"/>
          <w:lang w:val="en-GB"/>
        </w:rPr>
        <w:t>remains</w:t>
      </w:r>
      <w:r w:rsidRPr="0C9D1E2A" w:rsidR="37772954">
        <w:rPr>
          <w:rFonts w:ascii="Arial Nova" w:hAnsi="Arial Nova" w:eastAsia="Arial Nova" w:cs="Arial Nova"/>
          <w:noProof w:val="0"/>
          <w:sz w:val="22"/>
          <w:szCs w:val="22"/>
          <w:lang w:val="en-GB"/>
        </w:rPr>
        <w:t xml:space="preserve"> an important framework for improving service quality when supported by </w:t>
      </w:r>
      <w:r w:rsidRPr="0C9D1E2A" w:rsidR="37772954">
        <w:rPr>
          <w:rFonts w:ascii="Arial Nova" w:hAnsi="Arial Nova" w:eastAsia="Arial Nova" w:cs="Arial Nova"/>
          <w:noProof w:val="0"/>
          <w:sz w:val="22"/>
          <w:szCs w:val="22"/>
          <w:lang w:val="en-GB"/>
        </w:rPr>
        <w:t>appropriate resources</w:t>
      </w:r>
      <w:r w:rsidRPr="0C9D1E2A" w:rsidR="37772954">
        <w:rPr>
          <w:rFonts w:ascii="Arial Nova" w:hAnsi="Arial Nova" w:eastAsia="Arial Nova" w:cs="Arial Nova"/>
          <w:noProof w:val="0"/>
          <w:sz w:val="22"/>
          <w:szCs w:val="22"/>
          <w:lang w:val="en-GB"/>
        </w:rPr>
        <w:t xml:space="preserve"> and training.</w:t>
      </w:r>
    </w:p>
    <w:p w:rsidR="480E8411" w:rsidP="508E238F" w:rsidRDefault="480E8411" w14:paraId="7E30F1B0" w14:textId="3F4D90D0">
      <w:pPr>
        <w:spacing w:before="240" w:beforeAutospacing="off" w:after="240" w:afterAutospacing="off" w:line="360" w:lineRule="auto"/>
        <w:rPr>
          <w:rFonts w:ascii="Arial Nova" w:hAnsi="Arial Nova" w:eastAsia="Arial Nova" w:cs="Arial Nova"/>
          <w:b w:val="0"/>
          <w:bCs w:val="0"/>
          <w:noProof w:val="0"/>
          <w:sz w:val="22"/>
          <w:szCs w:val="22"/>
          <w:lang w:val="en-GB"/>
        </w:rPr>
      </w:pPr>
      <w:r w:rsidRPr="508E238F" w:rsidR="512C4556">
        <w:rPr>
          <w:rFonts w:ascii="Arial Nova" w:hAnsi="Arial Nova" w:eastAsia="Arial Nova" w:cs="Arial Nova"/>
          <w:b w:val="1"/>
          <w:bCs w:val="1"/>
          <w:noProof w:val="0"/>
          <w:sz w:val="24"/>
          <w:szCs w:val="24"/>
          <w:lang w:val="en-GB"/>
        </w:rPr>
        <w:t>Person-Centred Care Model</w:t>
      </w:r>
      <w:r w:rsidRPr="508E238F" w:rsidR="7FEF5799">
        <w:rPr>
          <w:rFonts w:ascii="Arial Nova" w:hAnsi="Arial Nova" w:eastAsia="Arial Nova" w:cs="Arial Nova"/>
          <w:b w:val="1"/>
          <w:bCs w:val="1"/>
          <w:noProof w:val="0"/>
          <w:sz w:val="24"/>
          <w:szCs w:val="24"/>
          <w:lang w:val="en-GB"/>
        </w:rPr>
        <w:t xml:space="preserve"> </w:t>
      </w:r>
    </w:p>
    <w:p w:rsidR="480E8411" w:rsidP="0C9D1E2A" w:rsidRDefault="480E8411" w14:paraId="7AE1C97F" w14:textId="2E763531">
      <w:pPr>
        <w:spacing w:before="240" w:beforeAutospacing="off" w:after="240" w:afterAutospacing="off" w:line="360" w:lineRule="auto"/>
      </w:pPr>
      <w:r w:rsidRPr="508E238F" w:rsidR="7FEF5799">
        <w:rPr>
          <w:rFonts w:ascii="Arial Nova" w:hAnsi="Arial Nova" w:eastAsia="Arial Nova" w:cs="Arial Nova"/>
          <w:noProof w:val="0"/>
          <w:sz w:val="22"/>
          <w:szCs w:val="22"/>
          <w:lang w:val="en-GB"/>
        </w:rPr>
        <w:t xml:space="preserve">A key theoretical framework underpinning person-centred dementia care was developed by Tom </w:t>
      </w:r>
      <w:r w:rsidRPr="508E238F" w:rsidR="7FEF5799">
        <w:rPr>
          <w:rFonts w:ascii="Arial Nova" w:hAnsi="Arial Nova" w:eastAsia="Arial Nova" w:cs="Arial Nova"/>
          <w:noProof w:val="0"/>
          <w:sz w:val="22"/>
          <w:szCs w:val="22"/>
          <w:lang w:val="en-GB"/>
        </w:rPr>
        <w:t>Kitwood</w:t>
      </w:r>
      <w:r w:rsidRPr="508E238F" w:rsidR="7FEF5799">
        <w:rPr>
          <w:rFonts w:ascii="Arial Nova" w:hAnsi="Arial Nova" w:eastAsia="Arial Nova" w:cs="Arial Nova"/>
          <w:noProof w:val="0"/>
          <w:sz w:val="22"/>
          <w:szCs w:val="22"/>
          <w:lang w:val="en-GB"/>
        </w:rPr>
        <w:t xml:space="preserve">. </w:t>
      </w:r>
      <w:r w:rsidRPr="508E238F" w:rsidR="7FEF5799">
        <w:rPr>
          <w:rFonts w:ascii="Arial Nova" w:hAnsi="Arial Nova" w:eastAsia="Arial Nova" w:cs="Arial Nova"/>
          <w:noProof w:val="0"/>
          <w:sz w:val="22"/>
          <w:szCs w:val="22"/>
          <w:lang w:val="en-GB"/>
        </w:rPr>
        <w:t>Kitwood</w:t>
      </w:r>
      <w:r w:rsidRPr="508E238F" w:rsidR="7FEF5799">
        <w:rPr>
          <w:rFonts w:ascii="Arial Nova" w:hAnsi="Arial Nova" w:eastAsia="Arial Nova" w:cs="Arial Nova"/>
          <w:noProof w:val="0"/>
          <w:sz w:val="22"/>
          <w:szCs w:val="22"/>
          <w:lang w:val="en-GB"/>
        </w:rPr>
        <w:t xml:space="preserve"> challenged the traditional biomedical perspective that focuses on neurological decline. Instead, he argued that individuals with Dementia should be recognised as unique persons whose dignity and wellbeing remain central to care (</w:t>
      </w:r>
      <w:r w:rsidRPr="508E238F" w:rsidR="7FEF5799">
        <w:rPr>
          <w:rFonts w:ascii="Arial Nova" w:hAnsi="Arial Nova" w:eastAsia="Arial Nova" w:cs="Arial Nova"/>
          <w:noProof w:val="0"/>
          <w:sz w:val="22"/>
          <w:szCs w:val="22"/>
          <w:lang w:val="en-GB"/>
        </w:rPr>
        <w:t>Kitwood</w:t>
      </w:r>
      <w:r w:rsidRPr="508E238F" w:rsidR="7FEF5799">
        <w:rPr>
          <w:rFonts w:ascii="Arial Nova" w:hAnsi="Arial Nova" w:eastAsia="Arial Nova" w:cs="Arial Nova"/>
          <w:noProof w:val="0"/>
          <w:sz w:val="22"/>
          <w:szCs w:val="22"/>
          <w:lang w:val="en-GB"/>
        </w:rPr>
        <w:t>, 1997).</w:t>
      </w:r>
    </w:p>
    <w:p w:rsidR="480E8411" w:rsidP="0C9D1E2A" w:rsidRDefault="480E8411" w14:paraId="073EF821" w14:textId="6AD0B012">
      <w:pPr>
        <w:spacing w:before="240" w:beforeAutospacing="off" w:after="240" w:afterAutospacing="off" w:line="360" w:lineRule="auto"/>
      </w:pPr>
      <w:r w:rsidRPr="508E238F" w:rsidR="7FEF5799">
        <w:rPr>
          <w:rFonts w:ascii="Arial Nova" w:hAnsi="Arial Nova" w:eastAsia="Arial Nova" w:cs="Arial Nova"/>
          <w:noProof w:val="0"/>
          <w:sz w:val="22"/>
          <w:szCs w:val="22"/>
          <w:lang w:val="en-GB"/>
        </w:rPr>
        <w:t>Kitwood</w:t>
      </w:r>
      <w:r w:rsidRPr="508E238F" w:rsidR="7FEF5799">
        <w:rPr>
          <w:rFonts w:ascii="Arial Nova" w:hAnsi="Arial Nova" w:eastAsia="Arial Nova" w:cs="Arial Nova"/>
          <w:noProof w:val="0"/>
          <w:sz w:val="22"/>
          <w:szCs w:val="22"/>
          <w:lang w:val="en-GB"/>
        </w:rPr>
        <w:t xml:space="preserve"> proposed that the experience of dementia is influenced not only by neurological changes but also by social and environmental factors. His theory suggests that wellbeing depends on </w:t>
      </w:r>
      <w:r w:rsidRPr="508E238F" w:rsidR="7FEF5799">
        <w:rPr>
          <w:rFonts w:ascii="Arial Nova" w:hAnsi="Arial Nova" w:eastAsia="Arial Nova" w:cs="Arial Nova"/>
          <w:noProof w:val="0"/>
          <w:sz w:val="22"/>
          <w:szCs w:val="22"/>
          <w:lang w:val="en-GB"/>
        </w:rPr>
        <w:t>maintaining</w:t>
      </w:r>
      <w:r w:rsidRPr="508E238F" w:rsidR="7FEF5799">
        <w:rPr>
          <w:rFonts w:ascii="Arial Nova" w:hAnsi="Arial Nova" w:eastAsia="Arial Nova" w:cs="Arial Nova"/>
          <w:noProof w:val="0"/>
          <w:sz w:val="22"/>
          <w:szCs w:val="22"/>
          <w:lang w:val="en-GB"/>
        </w:rPr>
        <w:t xml:space="preserve"> personhood through positive relationships, emotional </w:t>
      </w:r>
      <w:r w:rsidRPr="508E238F" w:rsidR="564BA1C5">
        <w:rPr>
          <w:rFonts w:ascii="Arial Nova" w:hAnsi="Arial Nova" w:eastAsia="Arial Nova" w:cs="Arial Nova"/>
          <w:noProof w:val="0"/>
          <w:sz w:val="22"/>
          <w:szCs w:val="22"/>
          <w:lang w:val="en-GB"/>
        </w:rPr>
        <w:t>support,</w:t>
      </w:r>
      <w:r w:rsidRPr="508E238F" w:rsidR="7FEF5799">
        <w:rPr>
          <w:rFonts w:ascii="Arial Nova" w:hAnsi="Arial Nova" w:eastAsia="Arial Nova" w:cs="Arial Nova"/>
          <w:noProof w:val="0"/>
          <w:sz w:val="22"/>
          <w:szCs w:val="22"/>
          <w:lang w:val="en-GB"/>
        </w:rPr>
        <w:t xml:space="preserve"> and meaningful engagement. Care environments and professional interactions therefore play </w:t>
      </w:r>
      <w:r w:rsidRPr="508E238F" w:rsidR="0098A160">
        <w:rPr>
          <w:rFonts w:ascii="Arial Nova" w:hAnsi="Arial Nova" w:eastAsia="Arial Nova" w:cs="Arial Nova"/>
          <w:noProof w:val="0"/>
          <w:sz w:val="22"/>
          <w:szCs w:val="22"/>
          <w:lang w:val="en-GB"/>
        </w:rPr>
        <w:t>a key role</w:t>
      </w:r>
      <w:r w:rsidRPr="508E238F" w:rsidR="7FEF5799">
        <w:rPr>
          <w:rFonts w:ascii="Arial Nova" w:hAnsi="Arial Nova" w:eastAsia="Arial Nova" w:cs="Arial Nova"/>
          <w:noProof w:val="0"/>
          <w:sz w:val="22"/>
          <w:szCs w:val="22"/>
          <w:lang w:val="en-GB"/>
        </w:rPr>
        <w:t xml:space="preserve"> in supporting or undermining the individual’s sense of identity. </w:t>
      </w:r>
      <w:r w:rsidRPr="508E238F" w:rsidR="7FEF5799">
        <w:rPr>
          <w:rFonts w:ascii="Arial Nova" w:hAnsi="Arial Nova" w:eastAsia="Arial Nova" w:cs="Arial Nova"/>
          <w:noProof w:val="0"/>
          <w:sz w:val="22"/>
          <w:szCs w:val="22"/>
          <w:lang w:val="en-GB"/>
        </w:rPr>
        <w:t>Kitwood</w:t>
      </w:r>
      <w:r w:rsidRPr="508E238F" w:rsidR="7FEF5799">
        <w:rPr>
          <w:rFonts w:ascii="Arial Nova" w:hAnsi="Arial Nova" w:eastAsia="Arial Nova" w:cs="Arial Nova"/>
          <w:noProof w:val="0"/>
          <w:sz w:val="22"/>
          <w:szCs w:val="22"/>
          <w:lang w:val="en-GB"/>
        </w:rPr>
        <w:t xml:space="preserve"> described negative care practices that ignore patients’ preferences as “malignant social psychology,” which can worsen behavioural symptoms (Brooker and Latham, 2016).</w:t>
      </w:r>
    </w:p>
    <w:p w:rsidR="480E8411" w:rsidP="0C9D1E2A" w:rsidRDefault="480E8411" w14:paraId="533D0FA5" w14:textId="257B9A47">
      <w:pPr>
        <w:spacing w:before="240" w:beforeAutospacing="off" w:after="240" w:afterAutospacing="off" w:line="360" w:lineRule="auto"/>
      </w:pPr>
      <w:r w:rsidRPr="508E238F" w:rsidR="7FEF5799">
        <w:rPr>
          <w:rFonts w:ascii="Arial Nova" w:hAnsi="Arial Nova" w:eastAsia="Arial Nova" w:cs="Arial Nova"/>
          <w:noProof w:val="0"/>
          <w:sz w:val="22"/>
          <w:szCs w:val="22"/>
          <w:lang w:val="en-GB"/>
        </w:rPr>
        <w:t>Kitwood’s</w:t>
      </w:r>
      <w:r w:rsidRPr="508E238F" w:rsidR="7FEF5799">
        <w:rPr>
          <w:rFonts w:ascii="Arial Nova" w:hAnsi="Arial Nova" w:eastAsia="Arial Nova" w:cs="Arial Nova"/>
          <w:noProof w:val="0"/>
          <w:sz w:val="22"/>
          <w:szCs w:val="22"/>
          <w:lang w:val="en-GB"/>
        </w:rPr>
        <w:t xml:space="preserve"> work influenced the development of the VIPS framework, which focuses on valuing individuals with dementia, treating them as unique people, understanding their </w:t>
      </w:r>
      <w:r w:rsidRPr="508E238F" w:rsidR="695CD134">
        <w:rPr>
          <w:rFonts w:ascii="Arial Nova" w:hAnsi="Arial Nova" w:eastAsia="Arial Nova" w:cs="Arial Nova"/>
          <w:noProof w:val="0"/>
          <w:sz w:val="22"/>
          <w:szCs w:val="22"/>
          <w:lang w:val="en-GB"/>
        </w:rPr>
        <w:t>perspective,</w:t>
      </w:r>
      <w:r w:rsidRPr="508E238F" w:rsidR="7FEF5799">
        <w:rPr>
          <w:rFonts w:ascii="Arial Nova" w:hAnsi="Arial Nova" w:eastAsia="Arial Nova" w:cs="Arial Nova"/>
          <w:noProof w:val="0"/>
          <w:sz w:val="22"/>
          <w:szCs w:val="22"/>
          <w:lang w:val="en-GB"/>
        </w:rPr>
        <w:t xml:space="preserve"> and providing supportive care environments (Brooker and Latham, 2016). This framework helps translate person-centred principles into practical care approaches.</w:t>
      </w:r>
    </w:p>
    <w:p w:rsidR="480E8411" w:rsidP="0C9D1E2A" w:rsidRDefault="480E8411" w14:paraId="5568FC97" w14:textId="7CB5EB75">
      <w:pPr>
        <w:spacing w:before="240" w:beforeAutospacing="off" w:after="240" w:afterAutospacing="off" w:line="360" w:lineRule="auto"/>
      </w:pPr>
      <w:r w:rsidRPr="508E238F" w:rsidR="7FEF5799">
        <w:rPr>
          <w:rFonts w:ascii="Arial Nova" w:hAnsi="Arial Nova" w:eastAsia="Arial Nova" w:cs="Arial Nova"/>
          <w:noProof w:val="0"/>
          <w:sz w:val="22"/>
          <w:szCs w:val="22"/>
          <w:lang w:val="en-GB"/>
        </w:rPr>
        <w:t xml:space="preserve">However, implementing this model can be challenging. Person-centred dementia care often requires sufficient staffing, specialised </w:t>
      </w:r>
      <w:r w:rsidRPr="508E238F" w:rsidR="7E5AE9B4">
        <w:rPr>
          <w:rFonts w:ascii="Arial Nova" w:hAnsi="Arial Nova" w:eastAsia="Arial Nova" w:cs="Arial Nova"/>
          <w:noProof w:val="0"/>
          <w:sz w:val="22"/>
          <w:szCs w:val="22"/>
          <w:lang w:val="en-GB"/>
        </w:rPr>
        <w:t>training,</w:t>
      </w:r>
      <w:r w:rsidRPr="508E238F" w:rsidR="7FEF5799">
        <w:rPr>
          <w:rFonts w:ascii="Arial Nova" w:hAnsi="Arial Nova" w:eastAsia="Arial Nova" w:cs="Arial Nova"/>
          <w:noProof w:val="0"/>
          <w:sz w:val="22"/>
          <w:szCs w:val="22"/>
          <w:lang w:val="en-GB"/>
        </w:rPr>
        <w:t xml:space="preserve"> and organisational support, which may not always be available within pressured healthcare systems (Edvardsson, Winblad and Sandman, 2008). Critics also argue that the model focuses </w:t>
      </w:r>
      <w:r w:rsidRPr="508E238F" w:rsidR="1FDFD288">
        <w:rPr>
          <w:rFonts w:ascii="Arial Nova" w:hAnsi="Arial Nova" w:eastAsia="Arial Nova" w:cs="Arial Nova"/>
          <w:noProof w:val="0"/>
          <w:sz w:val="22"/>
          <w:szCs w:val="22"/>
          <w:lang w:val="en-GB"/>
        </w:rPr>
        <w:t>on</w:t>
      </w:r>
      <w:r w:rsidRPr="508E238F" w:rsidR="7FEF5799">
        <w:rPr>
          <w:rFonts w:ascii="Arial Nova" w:hAnsi="Arial Nova" w:eastAsia="Arial Nova" w:cs="Arial Nova"/>
          <w:noProof w:val="0"/>
          <w:sz w:val="22"/>
          <w:szCs w:val="22"/>
          <w:lang w:val="en-GB"/>
        </w:rPr>
        <w:t xml:space="preserve"> social relationships and may </w:t>
      </w:r>
      <w:r w:rsidRPr="508E238F" w:rsidR="7FEF5799">
        <w:rPr>
          <w:rFonts w:ascii="Arial Nova" w:hAnsi="Arial Nova" w:eastAsia="Arial Nova" w:cs="Arial Nova"/>
          <w:noProof w:val="0"/>
          <w:sz w:val="22"/>
          <w:szCs w:val="22"/>
          <w:lang w:val="en-GB"/>
        </w:rPr>
        <w:t>provide</w:t>
      </w:r>
      <w:r w:rsidRPr="508E238F" w:rsidR="7FEF5799">
        <w:rPr>
          <w:rFonts w:ascii="Arial Nova" w:hAnsi="Arial Nova" w:eastAsia="Arial Nova" w:cs="Arial Nova"/>
          <w:noProof w:val="0"/>
          <w:sz w:val="22"/>
          <w:szCs w:val="22"/>
          <w:lang w:val="en-GB"/>
        </w:rPr>
        <w:t xml:space="preserve"> limited guidance for complex medical management in advanced dementia.</w:t>
      </w:r>
    </w:p>
    <w:p w:rsidR="480E8411" w:rsidP="508E238F" w:rsidRDefault="480E8411" w14:paraId="23DABF52" w14:textId="29103C80">
      <w:pPr>
        <w:spacing w:before="240" w:beforeAutospacing="off" w:after="240" w:afterAutospacing="off" w:line="360" w:lineRule="auto"/>
        <w:rPr>
          <w:rFonts w:ascii="Arial Nova" w:hAnsi="Arial Nova" w:eastAsia="Arial Nova" w:cs="Arial Nova"/>
          <w:b w:val="0"/>
          <w:bCs w:val="0"/>
          <w:noProof w:val="0"/>
          <w:sz w:val="22"/>
          <w:szCs w:val="22"/>
          <w:lang w:val="en-GB"/>
        </w:rPr>
      </w:pPr>
      <w:r w:rsidRPr="508E238F" w:rsidR="480E8411">
        <w:rPr>
          <w:rFonts w:ascii="Arial Nova" w:hAnsi="Arial Nova" w:eastAsia="Arial Nova" w:cs="Arial Nova"/>
          <w:b w:val="1"/>
          <w:bCs w:val="1"/>
          <w:noProof w:val="0"/>
          <w:sz w:val="24"/>
          <w:szCs w:val="24"/>
          <w:lang w:val="en-GB"/>
        </w:rPr>
        <w:t xml:space="preserve">Ethical Principles in Health and Social Care </w:t>
      </w:r>
    </w:p>
    <w:p w:rsidR="2647B8E1" w:rsidP="508E238F" w:rsidRDefault="2647B8E1" w14:paraId="0608506B" w14:textId="15D50BA6">
      <w:pPr>
        <w:spacing w:before="240" w:beforeAutospacing="off" w:after="240" w:afterAutospacing="off" w:line="360" w:lineRule="auto"/>
        <w:rPr>
          <w:rFonts w:ascii="Arial Nova" w:hAnsi="Arial Nova" w:eastAsia="Arial Nova" w:cs="Arial Nova"/>
          <w:b w:val="0"/>
          <w:bCs w:val="0"/>
          <w:noProof w:val="0"/>
          <w:sz w:val="22"/>
          <w:szCs w:val="22"/>
          <w:lang w:val="en-GB"/>
        </w:rPr>
      </w:pPr>
      <w:r w:rsidRPr="508E238F" w:rsidR="7A8DAF2D">
        <w:rPr>
          <w:rFonts w:ascii="Arial Nova" w:hAnsi="Arial Nova" w:eastAsia="Arial Nova" w:cs="Arial Nova"/>
          <w:b w:val="0"/>
          <w:bCs w:val="0"/>
          <w:noProof w:val="0"/>
          <w:sz w:val="22"/>
          <w:szCs w:val="22"/>
          <w:lang w:val="en-GB"/>
        </w:rPr>
        <w:t xml:space="preserve">Ethical principles play an essential role in guiding professional judgement and decision-making within health and social care practice. They provide a framework that ensures care is delivered in a way that protects the rights, dignity and wellbeing of individuals while maintaining professional and legal responsibilities. One of the most widely used ethical frameworks in healthcare was proposed by Tom Beauchamp and James Childress, who </w:t>
      </w:r>
      <w:r w:rsidRPr="508E238F" w:rsidR="7A8DAF2D">
        <w:rPr>
          <w:rFonts w:ascii="Arial Nova" w:hAnsi="Arial Nova" w:eastAsia="Arial Nova" w:cs="Arial Nova"/>
          <w:b w:val="0"/>
          <w:bCs w:val="0"/>
          <w:noProof w:val="0"/>
          <w:sz w:val="22"/>
          <w:szCs w:val="22"/>
          <w:lang w:val="en-GB"/>
        </w:rPr>
        <w:t>identified</w:t>
      </w:r>
      <w:r w:rsidRPr="508E238F" w:rsidR="7A8DAF2D">
        <w:rPr>
          <w:rFonts w:ascii="Arial Nova" w:hAnsi="Arial Nova" w:eastAsia="Arial Nova" w:cs="Arial Nova"/>
          <w:b w:val="0"/>
          <w:bCs w:val="0"/>
          <w:noProof w:val="0"/>
          <w:sz w:val="22"/>
          <w:szCs w:val="22"/>
          <w:lang w:val="en-GB"/>
        </w:rPr>
        <w:t xml:space="preserve"> four core principles autonomy, beneficence, non-</w:t>
      </w:r>
      <w:r w:rsidRPr="508E238F" w:rsidR="24D79678">
        <w:rPr>
          <w:rFonts w:ascii="Arial Nova" w:hAnsi="Arial Nova" w:eastAsia="Arial Nova" w:cs="Arial Nova"/>
          <w:b w:val="0"/>
          <w:bCs w:val="0"/>
          <w:noProof w:val="0"/>
          <w:sz w:val="22"/>
          <w:szCs w:val="22"/>
          <w:lang w:val="en-GB"/>
        </w:rPr>
        <w:t>maleficence,</w:t>
      </w:r>
      <w:r w:rsidRPr="508E238F" w:rsidR="7A8DAF2D">
        <w:rPr>
          <w:rFonts w:ascii="Arial Nova" w:hAnsi="Arial Nova" w:eastAsia="Arial Nova" w:cs="Arial Nova"/>
          <w:b w:val="0"/>
          <w:bCs w:val="0"/>
          <w:noProof w:val="0"/>
          <w:sz w:val="22"/>
          <w:szCs w:val="22"/>
          <w:lang w:val="en-GB"/>
        </w:rPr>
        <w:t xml:space="preserve"> and justice (Beauchamp and Childress, 2019). These principles help professionals make balanced decisions when facing complex care situations.</w:t>
      </w:r>
    </w:p>
    <w:p w:rsidR="2647B8E1" w:rsidP="508E238F" w:rsidRDefault="2647B8E1" w14:paraId="19686898" w14:textId="5FD91A78">
      <w:pPr>
        <w:spacing w:before="240" w:beforeAutospacing="off" w:after="240" w:afterAutospacing="off" w:line="360" w:lineRule="auto"/>
        <w:rPr>
          <w:rFonts w:ascii="Arial Nova" w:hAnsi="Arial Nova" w:eastAsia="Arial Nova" w:cs="Arial Nova"/>
          <w:b w:val="0"/>
          <w:bCs w:val="0"/>
          <w:noProof w:val="0"/>
          <w:sz w:val="22"/>
          <w:szCs w:val="22"/>
          <w:lang w:val="en-GB"/>
        </w:rPr>
      </w:pPr>
      <w:r w:rsidRPr="508E238F" w:rsidR="7A8DAF2D">
        <w:rPr>
          <w:rFonts w:ascii="Arial Nova" w:hAnsi="Arial Nova" w:eastAsia="Arial Nova" w:cs="Arial Nova"/>
          <w:b w:val="0"/>
          <w:bCs w:val="0"/>
          <w:noProof w:val="0"/>
          <w:sz w:val="22"/>
          <w:szCs w:val="22"/>
          <w:lang w:val="en-GB"/>
        </w:rPr>
        <w:t xml:space="preserve">Autonomy refers to acknowledging and respecting an individual’s right to make choices about their own life and healthcare. In the context of person-centred care, this principle emphasises the importance of involving individuals in discussions and decisions about their treatment, care </w:t>
      </w:r>
      <w:r w:rsidRPr="508E238F" w:rsidR="354001B9">
        <w:rPr>
          <w:rFonts w:ascii="Arial Nova" w:hAnsi="Arial Nova" w:eastAsia="Arial Nova" w:cs="Arial Nova"/>
          <w:b w:val="0"/>
          <w:bCs w:val="0"/>
          <w:noProof w:val="0"/>
          <w:sz w:val="22"/>
          <w:szCs w:val="22"/>
          <w:lang w:val="en-GB"/>
        </w:rPr>
        <w:t>planning,</w:t>
      </w:r>
      <w:r w:rsidRPr="508E238F" w:rsidR="7A8DAF2D">
        <w:rPr>
          <w:rFonts w:ascii="Arial Nova" w:hAnsi="Arial Nova" w:eastAsia="Arial Nova" w:cs="Arial Nova"/>
          <w:b w:val="0"/>
          <w:bCs w:val="0"/>
          <w:noProof w:val="0"/>
          <w:sz w:val="22"/>
          <w:szCs w:val="22"/>
          <w:lang w:val="en-GB"/>
        </w:rPr>
        <w:t xml:space="preserve"> and daily support. Even when individuals experience cognitive decline, such as those living with Dementia, efforts should still be made to include them in decisions wherever possible. This may involve supporting them to express preferences about aspects of their daily routines, personal care or living arrangements (Nuffield Council on Bioethics, 2019).</w:t>
      </w:r>
    </w:p>
    <w:p w:rsidR="2647B8E1" w:rsidP="508E238F" w:rsidRDefault="2647B8E1" w14:paraId="6581E1B8" w14:textId="466713F1">
      <w:pPr>
        <w:spacing w:before="240" w:beforeAutospacing="off" w:after="240" w:afterAutospacing="off" w:line="360" w:lineRule="auto"/>
        <w:rPr>
          <w:rFonts w:ascii="Arial Nova" w:hAnsi="Arial Nova" w:eastAsia="Arial Nova" w:cs="Arial Nova"/>
          <w:b w:val="0"/>
          <w:bCs w:val="0"/>
          <w:noProof w:val="0"/>
          <w:sz w:val="22"/>
          <w:szCs w:val="22"/>
          <w:lang w:val="en-GB"/>
        </w:rPr>
      </w:pPr>
      <w:r w:rsidRPr="508E238F" w:rsidR="7A8DAF2D">
        <w:rPr>
          <w:rFonts w:ascii="Arial Nova" w:hAnsi="Arial Nova" w:eastAsia="Arial Nova" w:cs="Arial Nova"/>
          <w:b w:val="0"/>
          <w:bCs w:val="0"/>
          <w:noProof w:val="0"/>
          <w:sz w:val="22"/>
          <w:szCs w:val="22"/>
          <w:lang w:val="en-GB"/>
        </w:rPr>
        <w:t>Beneficence focuses on the duty of health and social care professionals to act in ways that promote the wellbeing and best interests of those receiving care. Closely related to this is the principle of non-maleficence, which requires practitioners to avoid actions that may cause harm. Within dementia care, these principles may be applied by ensuring individuals are supported in safe environments and by safeguarding them from neglect, abuse or other forms of harm (Gallagher, 2020).</w:t>
      </w:r>
    </w:p>
    <w:p w:rsidR="2647B8E1" w:rsidP="508E238F" w:rsidRDefault="2647B8E1" w14:paraId="60340C4E" w14:textId="5C051D2B">
      <w:pPr>
        <w:spacing w:before="240" w:beforeAutospacing="off" w:after="240" w:afterAutospacing="off" w:line="360" w:lineRule="auto"/>
        <w:rPr>
          <w:rFonts w:ascii="Arial Nova" w:hAnsi="Arial Nova" w:eastAsia="Arial Nova" w:cs="Arial Nova"/>
          <w:b w:val="0"/>
          <w:bCs w:val="0"/>
          <w:noProof w:val="0"/>
          <w:sz w:val="22"/>
          <w:szCs w:val="22"/>
          <w:lang w:val="en-GB"/>
        </w:rPr>
      </w:pPr>
      <w:r w:rsidRPr="508E238F" w:rsidR="7A8DAF2D">
        <w:rPr>
          <w:rFonts w:ascii="Arial Nova" w:hAnsi="Arial Nova" w:eastAsia="Arial Nova" w:cs="Arial Nova"/>
          <w:b w:val="0"/>
          <w:bCs w:val="0"/>
          <w:noProof w:val="0"/>
          <w:sz w:val="22"/>
          <w:szCs w:val="22"/>
          <w:lang w:val="en-GB"/>
        </w:rPr>
        <w:t>The final principle, justice, concerns fairness and equality in the delivery of healthcare services. Health and social care professionals must ensure that individuals have equitable access to services and that decisions about care are made without discrimination. This can be particularly important in healthcare systems where resources are limited and difficult choices must be made regarding service allocation (Beauchamp and Childress, 2019).</w:t>
      </w:r>
    </w:p>
    <w:p w:rsidR="2647B8E1" w:rsidP="0C9D1E2A" w:rsidRDefault="2647B8E1" w14:paraId="561661E6" w14:textId="3004336A">
      <w:pPr>
        <w:spacing w:before="240" w:beforeAutospacing="off" w:after="240" w:afterAutospacing="off" w:line="360" w:lineRule="auto"/>
        <w:rPr>
          <w:rFonts w:ascii="Arial Nova" w:hAnsi="Arial Nova" w:eastAsia="Arial Nova" w:cs="Arial Nova"/>
          <w:b w:val="0"/>
          <w:bCs w:val="0"/>
          <w:noProof w:val="0"/>
          <w:sz w:val="22"/>
          <w:szCs w:val="22"/>
          <w:lang w:val="en-GB"/>
        </w:rPr>
      </w:pPr>
      <w:r w:rsidRPr="508E238F" w:rsidR="2647B8E1">
        <w:rPr>
          <w:rFonts w:ascii="Arial Nova" w:hAnsi="Arial Nova" w:eastAsia="Arial Nova" w:cs="Arial Nova"/>
          <w:b w:val="1"/>
          <w:bCs w:val="1"/>
          <w:noProof w:val="0"/>
          <w:sz w:val="24"/>
          <w:szCs w:val="24"/>
          <w:lang w:val="en-GB"/>
        </w:rPr>
        <w:t>Partnership Working</w:t>
      </w:r>
    </w:p>
    <w:p w:rsidR="520C0C03" w:rsidP="508E238F" w:rsidRDefault="520C0C03" w14:paraId="6E761597" w14:textId="3D3C9DD0">
      <w:pPr>
        <w:spacing w:before="240" w:beforeAutospacing="off" w:after="240" w:afterAutospacing="off" w:line="360" w:lineRule="auto"/>
      </w:pPr>
      <w:r w:rsidRPr="508E238F" w:rsidR="48D0FFE3">
        <w:rPr>
          <w:rFonts w:ascii="Arial Nova" w:hAnsi="Arial Nova" w:eastAsia="Arial Nova" w:cs="Arial Nova"/>
          <w:noProof w:val="0"/>
          <w:sz w:val="22"/>
          <w:szCs w:val="22"/>
          <w:lang w:val="en-GB"/>
        </w:rPr>
        <w:t xml:space="preserve">Partnership working refers to collaboration between professionals, organisations, service </w:t>
      </w:r>
      <w:r w:rsidRPr="508E238F" w:rsidR="0D67E83A">
        <w:rPr>
          <w:rFonts w:ascii="Arial Nova" w:hAnsi="Arial Nova" w:eastAsia="Arial Nova" w:cs="Arial Nova"/>
          <w:noProof w:val="0"/>
          <w:sz w:val="22"/>
          <w:szCs w:val="22"/>
          <w:lang w:val="en-GB"/>
        </w:rPr>
        <w:t>users,</w:t>
      </w:r>
      <w:r w:rsidRPr="508E238F" w:rsidR="48D0FFE3">
        <w:rPr>
          <w:rFonts w:ascii="Arial Nova" w:hAnsi="Arial Nova" w:eastAsia="Arial Nova" w:cs="Arial Nova"/>
          <w:noProof w:val="0"/>
          <w:sz w:val="22"/>
          <w:szCs w:val="22"/>
          <w:lang w:val="en-GB"/>
        </w:rPr>
        <w:t xml:space="preserve"> and carers to deliver coordinated care. The aim is to improve communication, share </w:t>
      </w:r>
      <w:r w:rsidRPr="508E238F" w:rsidR="48D0FFE3">
        <w:rPr>
          <w:rFonts w:ascii="Arial Nova" w:hAnsi="Arial Nova" w:eastAsia="Arial Nova" w:cs="Arial Nova"/>
          <w:noProof w:val="0"/>
          <w:sz w:val="22"/>
          <w:szCs w:val="22"/>
          <w:lang w:val="en-GB"/>
        </w:rPr>
        <w:t>expertise</w:t>
      </w:r>
      <w:r w:rsidRPr="508E238F" w:rsidR="48D0FFE3">
        <w:rPr>
          <w:rFonts w:ascii="Arial Nova" w:hAnsi="Arial Nova" w:eastAsia="Arial Nova" w:cs="Arial Nova"/>
          <w:noProof w:val="0"/>
          <w:sz w:val="22"/>
          <w:szCs w:val="22"/>
          <w:lang w:val="en-GB"/>
        </w:rPr>
        <w:t xml:space="preserve"> and ensure individuals receive support that addresses physical, </w:t>
      </w:r>
      <w:r w:rsidRPr="508E238F" w:rsidR="64EDE9E9">
        <w:rPr>
          <w:rFonts w:ascii="Arial Nova" w:hAnsi="Arial Nova" w:eastAsia="Arial Nova" w:cs="Arial Nova"/>
          <w:noProof w:val="0"/>
          <w:sz w:val="22"/>
          <w:szCs w:val="22"/>
          <w:lang w:val="en-GB"/>
        </w:rPr>
        <w:t>psychological,</w:t>
      </w:r>
      <w:r w:rsidRPr="508E238F" w:rsidR="48D0FFE3">
        <w:rPr>
          <w:rFonts w:ascii="Arial Nova" w:hAnsi="Arial Nova" w:eastAsia="Arial Nova" w:cs="Arial Nova"/>
          <w:noProof w:val="0"/>
          <w:sz w:val="22"/>
          <w:szCs w:val="22"/>
          <w:lang w:val="en-GB"/>
        </w:rPr>
        <w:t xml:space="preserve"> and social needs. According to The King's Fund, partnership working enables services to integrate resources and knowledge to provide more holistic care.</w:t>
      </w:r>
    </w:p>
    <w:p w:rsidR="520C0C03" w:rsidP="508E238F" w:rsidRDefault="520C0C03" w14:paraId="42216ACC" w14:textId="3B6708C0">
      <w:pPr>
        <w:spacing w:before="240" w:beforeAutospacing="off" w:after="240" w:afterAutospacing="off" w:line="360" w:lineRule="auto"/>
      </w:pPr>
      <w:r w:rsidRPr="508E238F" w:rsidR="48D0FFE3">
        <w:rPr>
          <w:rFonts w:ascii="Arial Nova" w:hAnsi="Arial Nova" w:eastAsia="Arial Nova" w:cs="Arial Nova"/>
          <w:noProof w:val="0"/>
          <w:sz w:val="22"/>
          <w:szCs w:val="22"/>
          <w:lang w:val="en-GB"/>
        </w:rPr>
        <w:t xml:space="preserve">In practice, partnership working often involves multidisciplinary teams consisting of doctors, nurses, social </w:t>
      </w:r>
      <w:r w:rsidRPr="508E238F" w:rsidR="5F4F96AF">
        <w:rPr>
          <w:rFonts w:ascii="Arial Nova" w:hAnsi="Arial Nova" w:eastAsia="Arial Nova" w:cs="Arial Nova"/>
          <w:noProof w:val="0"/>
          <w:sz w:val="22"/>
          <w:szCs w:val="22"/>
          <w:lang w:val="en-GB"/>
        </w:rPr>
        <w:t>workers,</w:t>
      </w:r>
      <w:r w:rsidRPr="508E238F" w:rsidR="48D0FFE3">
        <w:rPr>
          <w:rFonts w:ascii="Arial Nova" w:hAnsi="Arial Nova" w:eastAsia="Arial Nova" w:cs="Arial Nova"/>
          <w:noProof w:val="0"/>
          <w:sz w:val="22"/>
          <w:szCs w:val="22"/>
          <w:lang w:val="en-GB"/>
        </w:rPr>
        <w:t xml:space="preserve"> and other professionals who work together to develop care plans (Jon Glasby and Helen Dickinson, 2021). This approach is particularly important in Dementia care, where individuals often </w:t>
      </w:r>
      <w:r w:rsidRPr="508E238F" w:rsidR="48D0FFE3">
        <w:rPr>
          <w:rFonts w:ascii="Arial Nova" w:hAnsi="Arial Nova" w:eastAsia="Arial Nova" w:cs="Arial Nova"/>
          <w:noProof w:val="0"/>
          <w:sz w:val="22"/>
          <w:szCs w:val="22"/>
          <w:lang w:val="en-GB"/>
        </w:rPr>
        <w:t>require</w:t>
      </w:r>
      <w:r w:rsidRPr="508E238F" w:rsidR="48D0FFE3">
        <w:rPr>
          <w:rFonts w:ascii="Arial Nova" w:hAnsi="Arial Nova" w:eastAsia="Arial Nova" w:cs="Arial Nova"/>
          <w:noProof w:val="0"/>
          <w:sz w:val="22"/>
          <w:szCs w:val="22"/>
          <w:lang w:val="en-GB"/>
        </w:rPr>
        <w:t xml:space="preserve"> support from multiple services.</w:t>
      </w:r>
    </w:p>
    <w:p w:rsidR="520C0C03" w:rsidP="508E238F" w:rsidRDefault="520C0C03" w14:paraId="154B9309" w14:textId="13DB565F">
      <w:pPr>
        <w:spacing w:before="240" w:beforeAutospacing="off" w:after="240" w:afterAutospacing="off" w:line="360" w:lineRule="auto"/>
      </w:pPr>
      <w:r w:rsidRPr="508E238F" w:rsidR="48D0FFE3">
        <w:rPr>
          <w:rFonts w:ascii="Arial Nova" w:hAnsi="Arial Nova" w:eastAsia="Arial Nova" w:cs="Arial Nova"/>
          <w:noProof w:val="0"/>
          <w:sz w:val="22"/>
          <w:szCs w:val="22"/>
          <w:lang w:val="en-GB"/>
        </w:rPr>
        <w:t xml:space="preserve">One benefit of partnership working is that it enables professionals to combine their </w:t>
      </w:r>
      <w:r w:rsidRPr="508E238F" w:rsidR="48D0FFE3">
        <w:rPr>
          <w:rFonts w:ascii="Arial Nova" w:hAnsi="Arial Nova" w:eastAsia="Arial Nova" w:cs="Arial Nova"/>
          <w:noProof w:val="0"/>
          <w:sz w:val="22"/>
          <w:szCs w:val="22"/>
          <w:lang w:val="en-GB"/>
        </w:rPr>
        <w:t>expertise</w:t>
      </w:r>
      <w:r w:rsidRPr="508E238F" w:rsidR="48D0FFE3">
        <w:rPr>
          <w:rFonts w:ascii="Arial Nova" w:hAnsi="Arial Nova" w:eastAsia="Arial Nova" w:cs="Arial Nova"/>
          <w:noProof w:val="0"/>
          <w:sz w:val="22"/>
          <w:szCs w:val="22"/>
          <w:lang w:val="en-GB"/>
        </w:rPr>
        <w:t xml:space="preserve"> and address </w:t>
      </w:r>
      <w:r w:rsidRPr="508E238F" w:rsidR="0B264419">
        <w:rPr>
          <w:rFonts w:ascii="Arial Nova" w:hAnsi="Arial Nova" w:eastAsia="Arial Nova" w:cs="Arial Nova"/>
          <w:noProof w:val="0"/>
          <w:sz w:val="22"/>
          <w:szCs w:val="22"/>
          <w:lang w:val="en-GB"/>
        </w:rPr>
        <w:t>distinct aspects</w:t>
      </w:r>
      <w:r w:rsidRPr="508E238F" w:rsidR="48D0FFE3">
        <w:rPr>
          <w:rFonts w:ascii="Arial Nova" w:hAnsi="Arial Nova" w:eastAsia="Arial Nova" w:cs="Arial Nova"/>
          <w:noProof w:val="0"/>
          <w:sz w:val="22"/>
          <w:szCs w:val="22"/>
          <w:lang w:val="en-GB"/>
        </w:rPr>
        <w:t xml:space="preserve"> of a patient’s wellbeing. It can also improve continuity of care and reduce duplication of services (Reeves et al., 2018). Partnership working also supports the involvement of patients and families in care decisions, aligning with the principles of person-centred care.</w:t>
      </w:r>
    </w:p>
    <w:p w:rsidR="520C0C03" w:rsidP="508E238F" w:rsidRDefault="520C0C03" w14:paraId="2B8C3115" w14:textId="69C3E7C3">
      <w:pPr>
        <w:spacing w:before="240" w:beforeAutospacing="off" w:after="240" w:afterAutospacing="off" w:line="360" w:lineRule="auto"/>
      </w:pPr>
      <w:r w:rsidRPr="508E238F" w:rsidR="48D0FFE3">
        <w:rPr>
          <w:rFonts w:ascii="Arial Nova" w:hAnsi="Arial Nova" w:eastAsia="Arial Nova" w:cs="Arial Nova"/>
          <w:noProof w:val="0"/>
          <w:sz w:val="22"/>
          <w:szCs w:val="22"/>
          <w:lang w:val="en-GB"/>
        </w:rPr>
        <w:t xml:space="preserve">However, effective collaboration can be difficult to achieve. Differences in professional roles, organisational structures and communication systems may create barriers to joint working (Glasby and Dickinson, 2021). Limited resources and time pressures may also affect collaboration. Overcoming these challenges requires clear communication, shared </w:t>
      </w:r>
      <w:r w:rsidRPr="508E238F" w:rsidR="68B7DC84">
        <w:rPr>
          <w:rFonts w:ascii="Arial Nova" w:hAnsi="Arial Nova" w:eastAsia="Arial Nova" w:cs="Arial Nova"/>
          <w:noProof w:val="0"/>
          <w:sz w:val="22"/>
          <w:szCs w:val="22"/>
          <w:lang w:val="en-GB"/>
        </w:rPr>
        <w:t>goals,</w:t>
      </w:r>
      <w:r w:rsidRPr="508E238F" w:rsidR="48D0FFE3">
        <w:rPr>
          <w:rFonts w:ascii="Arial Nova" w:hAnsi="Arial Nova" w:eastAsia="Arial Nova" w:cs="Arial Nova"/>
          <w:noProof w:val="0"/>
          <w:sz w:val="22"/>
          <w:szCs w:val="22"/>
          <w:lang w:val="en-GB"/>
        </w:rPr>
        <w:t xml:space="preserve"> and supportive leadership.</w:t>
      </w:r>
    </w:p>
    <w:p w:rsidR="520C0C03" w:rsidP="508E238F" w:rsidRDefault="520C0C03" w14:paraId="7CA54AF6" w14:textId="0AD11376">
      <w:pPr>
        <w:spacing w:before="240" w:beforeAutospacing="off" w:after="240" w:afterAutospacing="off" w:line="360" w:lineRule="auto"/>
        <w:rPr>
          <w:rFonts w:ascii="Arial Nova" w:hAnsi="Arial Nova" w:eastAsia="Arial Nova" w:cs="Arial Nova"/>
          <w:b w:val="1"/>
          <w:bCs w:val="1"/>
          <w:noProof w:val="0"/>
          <w:sz w:val="24"/>
          <w:szCs w:val="24"/>
          <w:lang w:val="en-GB"/>
        </w:rPr>
      </w:pPr>
      <w:r w:rsidRPr="508E238F" w:rsidR="520C0C03">
        <w:rPr>
          <w:rFonts w:ascii="Arial Nova" w:hAnsi="Arial Nova" w:eastAsia="Arial Nova" w:cs="Arial Nova"/>
          <w:b w:val="1"/>
          <w:bCs w:val="1"/>
          <w:noProof w:val="0"/>
          <w:sz w:val="24"/>
          <w:szCs w:val="24"/>
          <w:lang w:val="en-GB"/>
        </w:rPr>
        <w:t xml:space="preserve">Partnership Working in Dementia Care Practice  </w:t>
      </w:r>
    </w:p>
    <w:p w:rsidR="21CE0B00" w:rsidP="0C9D1E2A" w:rsidRDefault="21CE0B00" w14:paraId="7F0D3CFF" w14:textId="46CF9705">
      <w:pPr>
        <w:spacing w:before="240" w:beforeAutospacing="off" w:after="240" w:afterAutospacing="off" w:line="360" w:lineRule="auto"/>
        <w:rPr>
          <w:rFonts w:ascii="Arial Nova" w:hAnsi="Arial Nova" w:eastAsia="Arial Nova" w:cs="Arial Nova"/>
          <w:b w:val="0"/>
          <w:bCs w:val="0"/>
          <w:noProof w:val="0"/>
          <w:sz w:val="22"/>
          <w:szCs w:val="22"/>
          <w:lang w:val="en-GB"/>
        </w:rPr>
      </w:pPr>
      <w:r w:rsidRPr="0C9D1E2A" w:rsidR="21CE0B00">
        <w:rPr>
          <w:rFonts w:ascii="Arial Nova" w:hAnsi="Arial Nova" w:eastAsia="Arial Nova" w:cs="Arial Nova"/>
          <w:b w:val="0"/>
          <w:bCs w:val="0"/>
          <w:noProof w:val="0"/>
          <w:sz w:val="22"/>
          <w:szCs w:val="22"/>
          <w:lang w:val="en-GB"/>
        </w:rPr>
        <w:t xml:space="preserve">Partnership working is particularly important in dementia care because individuals often </w:t>
      </w:r>
      <w:r w:rsidRPr="0C9D1E2A" w:rsidR="21CE0B00">
        <w:rPr>
          <w:rFonts w:ascii="Arial Nova" w:hAnsi="Arial Nova" w:eastAsia="Arial Nova" w:cs="Arial Nova"/>
          <w:b w:val="0"/>
          <w:bCs w:val="0"/>
          <w:noProof w:val="0"/>
          <w:sz w:val="22"/>
          <w:szCs w:val="22"/>
          <w:lang w:val="en-GB"/>
        </w:rPr>
        <w:t>require</w:t>
      </w:r>
      <w:r w:rsidRPr="0C9D1E2A" w:rsidR="21CE0B00">
        <w:rPr>
          <w:rFonts w:ascii="Arial Nova" w:hAnsi="Arial Nova" w:eastAsia="Arial Nova" w:cs="Arial Nova"/>
          <w:b w:val="0"/>
          <w:bCs w:val="0"/>
          <w:noProof w:val="0"/>
          <w:sz w:val="22"/>
          <w:szCs w:val="22"/>
          <w:lang w:val="en-GB"/>
        </w:rPr>
        <w:t xml:space="preserve"> support from multiple services over extended periods. Effective care therefore relies on collaboration between healthcare professionals, social care </w:t>
      </w:r>
      <w:r w:rsidRPr="0C9D1E2A" w:rsidR="7051361F">
        <w:rPr>
          <w:rFonts w:ascii="Arial Nova" w:hAnsi="Arial Nova" w:eastAsia="Arial Nova" w:cs="Arial Nova"/>
          <w:b w:val="0"/>
          <w:bCs w:val="0"/>
          <w:noProof w:val="0"/>
          <w:sz w:val="22"/>
          <w:szCs w:val="22"/>
          <w:lang w:val="en-GB"/>
        </w:rPr>
        <w:t>providers,</w:t>
      </w:r>
      <w:r w:rsidRPr="0C9D1E2A" w:rsidR="21CE0B00">
        <w:rPr>
          <w:rFonts w:ascii="Arial Nova" w:hAnsi="Arial Nova" w:eastAsia="Arial Nova" w:cs="Arial Nova"/>
          <w:b w:val="0"/>
          <w:bCs w:val="0"/>
          <w:noProof w:val="0"/>
          <w:sz w:val="22"/>
          <w:szCs w:val="22"/>
          <w:lang w:val="en-GB"/>
        </w:rPr>
        <w:t xml:space="preserve"> and family carers. According to NICE guidelines, dementia care should involve integrated services and the active involvement of families in care planning.</w:t>
      </w:r>
    </w:p>
    <w:p w:rsidR="21CE0B00" w:rsidP="0C9D1E2A" w:rsidRDefault="21CE0B00" w14:paraId="1A7E8BCE" w14:textId="3BE231A3">
      <w:pPr>
        <w:spacing w:before="240" w:beforeAutospacing="off" w:after="240" w:afterAutospacing="off" w:line="360" w:lineRule="auto"/>
        <w:rPr>
          <w:rFonts w:ascii="Arial Nova" w:hAnsi="Arial Nova" w:eastAsia="Arial Nova" w:cs="Arial Nova"/>
          <w:b w:val="0"/>
          <w:bCs w:val="0"/>
          <w:noProof w:val="0"/>
          <w:sz w:val="22"/>
          <w:szCs w:val="22"/>
          <w:lang w:val="en-GB"/>
        </w:rPr>
      </w:pPr>
      <w:r w:rsidRPr="1F84D4FD" w:rsidR="21CE0B00">
        <w:rPr>
          <w:rFonts w:ascii="Arial Nova" w:hAnsi="Arial Nova" w:eastAsia="Arial Nova" w:cs="Arial Nova"/>
          <w:b w:val="0"/>
          <w:bCs w:val="0"/>
          <w:noProof w:val="0"/>
          <w:sz w:val="22"/>
          <w:szCs w:val="22"/>
          <w:lang w:val="en-GB"/>
        </w:rPr>
        <w:t xml:space="preserve">In practice, partnership working </w:t>
      </w:r>
      <w:r w:rsidRPr="1F84D4FD" w:rsidR="21CE0B00">
        <w:rPr>
          <w:rFonts w:ascii="Arial Nova" w:hAnsi="Arial Nova" w:eastAsia="Arial Nova" w:cs="Arial Nova"/>
          <w:b w:val="0"/>
          <w:bCs w:val="0"/>
          <w:noProof w:val="0"/>
          <w:sz w:val="22"/>
          <w:szCs w:val="22"/>
          <w:lang w:val="en-GB"/>
        </w:rPr>
        <w:t>frequently</w:t>
      </w:r>
      <w:r w:rsidRPr="1F84D4FD" w:rsidR="21CE0B00">
        <w:rPr>
          <w:rFonts w:ascii="Arial Nova" w:hAnsi="Arial Nova" w:eastAsia="Arial Nova" w:cs="Arial Nova"/>
          <w:b w:val="0"/>
          <w:bCs w:val="0"/>
          <w:noProof w:val="0"/>
          <w:sz w:val="22"/>
          <w:szCs w:val="22"/>
          <w:lang w:val="en-GB"/>
        </w:rPr>
        <w:t xml:space="preserve"> occurs through multidisciplinary teams. These teams may include nurses, general practitioners, psychiatrists, occupational </w:t>
      </w:r>
      <w:r w:rsidRPr="1F84D4FD" w:rsidR="3DC53BC8">
        <w:rPr>
          <w:rFonts w:ascii="Arial Nova" w:hAnsi="Arial Nova" w:eastAsia="Arial Nova" w:cs="Arial Nova"/>
          <w:b w:val="0"/>
          <w:bCs w:val="0"/>
          <w:noProof w:val="0"/>
          <w:sz w:val="22"/>
          <w:szCs w:val="22"/>
          <w:lang w:val="en-GB"/>
        </w:rPr>
        <w:t>therapists,</w:t>
      </w:r>
      <w:r w:rsidRPr="1F84D4FD" w:rsidR="21CE0B00">
        <w:rPr>
          <w:rFonts w:ascii="Arial Nova" w:hAnsi="Arial Nova" w:eastAsia="Arial Nova" w:cs="Arial Nova"/>
          <w:b w:val="0"/>
          <w:bCs w:val="0"/>
          <w:noProof w:val="0"/>
          <w:sz w:val="22"/>
          <w:szCs w:val="22"/>
          <w:lang w:val="en-GB"/>
        </w:rPr>
        <w:t xml:space="preserve"> and social workers who work together to assess needs and develop personalised care plans (Harrison Dening and Thomas, 2019). Each professional contributes </w:t>
      </w:r>
      <w:r w:rsidRPr="1F84D4FD" w:rsidR="21CE0B00">
        <w:rPr>
          <w:rFonts w:ascii="Arial Nova" w:hAnsi="Arial Nova" w:eastAsia="Arial Nova" w:cs="Arial Nova"/>
          <w:b w:val="0"/>
          <w:bCs w:val="0"/>
          <w:noProof w:val="0"/>
          <w:sz w:val="22"/>
          <w:szCs w:val="22"/>
          <w:lang w:val="en-GB"/>
        </w:rPr>
        <w:t>expertise</w:t>
      </w:r>
      <w:r w:rsidRPr="1F84D4FD" w:rsidR="21CE0B00">
        <w:rPr>
          <w:rFonts w:ascii="Arial Nova" w:hAnsi="Arial Nova" w:eastAsia="Arial Nova" w:cs="Arial Nova"/>
          <w:b w:val="0"/>
          <w:bCs w:val="0"/>
          <w:noProof w:val="0"/>
          <w:sz w:val="22"/>
          <w:szCs w:val="22"/>
          <w:lang w:val="en-GB"/>
        </w:rPr>
        <w:t xml:space="preserve"> addressing </w:t>
      </w:r>
      <w:r w:rsidRPr="1F84D4FD" w:rsidR="7BCFA76B">
        <w:rPr>
          <w:rFonts w:ascii="Arial Nova" w:hAnsi="Arial Nova" w:eastAsia="Arial Nova" w:cs="Arial Nova"/>
          <w:b w:val="0"/>
          <w:bCs w:val="0"/>
          <w:noProof w:val="0"/>
          <w:sz w:val="22"/>
          <w:szCs w:val="22"/>
          <w:lang w:val="en-GB"/>
        </w:rPr>
        <w:t>various aspects</w:t>
      </w:r>
      <w:r w:rsidRPr="1F84D4FD" w:rsidR="21CE0B00">
        <w:rPr>
          <w:rFonts w:ascii="Arial Nova" w:hAnsi="Arial Nova" w:eastAsia="Arial Nova" w:cs="Arial Nova"/>
          <w:b w:val="0"/>
          <w:bCs w:val="0"/>
          <w:noProof w:val="0"/>
          <w:sz w:val="22"/>
          <w:szCs w:val="22"/>
          <w:lang w:val="en-GB"/>
        </w:rPr>
        <w:t xml:space="preserve"> of the individual’s health and wellbeing.</w:t>
      </w:r>
    </w:p>
    <w:p w:rsidR="21CE0B00" w:rsidP="0C9D1E2A" w:rsidRDefault="21CE0B00" w14:paraId="276C43E2" w14:textId="67A5FBCE">
      <w:pPr>
        <w:spacing w:before="240" w:beforeAutospacing="off" w:after="240" w:afterAutospacing="off" w:line="360" w:lineRule="auto"/>
        <w:rPr>
          <w:rFonts w:ascii="Arial Nova" w:hAnsi="Arial Nova" w:eastAsia="Arial Nova" w:cs="Arial Nova"/>
          <w:b w:val="0"/>
          <w:bCs w:val="0"/>
          <w:noProof w:val="0"/>
          <w:sz w:val="22"/>
          <w:szCs w:val="22"/>
          <w:lang w:val="en-GB"/>
        </w:rPr>
      </w:pPr>
      <w:r w:rsidRPr="508E238F" w:rsidR="21CE0B00">
        <w:rPr>
          <w:rFonts w:ascii="Arial Nova" w:hAnsi="Arial Nova" w:eastAsia="Arial Nova" w:cs="Arial Nova"/>
          <w:b w:val="0"/>
          <w:bCs w:val="0"/>
          <w:noProof w:val="0"/>
          <w:sz w:val="22"/>
          <w:szCs w:val="22"/>
          <w:lang w:val="en-GB"/>
        </w:rPr>
        <w:t xml:space="preserve">Family carers are also important partners in dementia care because they often </w:t>
      </w:r>
      <w:r w:rsidRPr="508E238F" w:rsidR="21CE0B00">
        <w:rPr>
          <w:rFonts w:ascii="Arial Nova" w:hAnsi="Arial Nova" w:eastAsia="Arial Nova" w:cs="Arial Nova"/>
          <w:b w:val="0"/>
          <w:bCs w:val="0"/>
          <w:noProof w:val="0"/>
          <w:sz w:val="22"/>
          <w:szCs w:val="22"/>
          <w:lang w:val="en-GB"/>
        </w:rPr>
        <w:t>possess</w:t>
      </w:r>
      <w:r w:rsidRPr="508E238F" w:rsidR="21CE0B00">
        <w:rPr>
          <w:rFonts w:ascii="Arial Nova" w:hAnsi="Arial Nova" w:eastAsia="Arial Nova" w:cs="Arial Nova"/>
          <w:b w:val="0"/>
          <w:bCs w:val="0"/>
          <w:noProof w:val="0"/>
          <w:sz w:val="22"/>
          <w:szCs w:val="22"/>
          <w:lang w:val="en-GB"/>
        </w:rPr>
        <w:t xml:space="preserve"> detailed knowledge of the individual’s routines, </w:t>
      </w:r>
      <w:r w:rsidRPr="508E238F" w:rsidR="72FDFC6E">
        <w:rPr>
          <w:rFonts w:ascii="Arial Nova" w:hAnsi="Arial Nova" w:eastAsia="Arial Nova" w:cs="Arial Nova"/>
          <w:b w:val="0"/>
          <w:bCs w:val="0"/>
          <w:noProof w:val="0"/>
          <w:sz w:val="22"/>
          <w:szCs w:val="22"/>
          <w:lang w:val="en-GB"/>
        </w:rPr>
        <w:t>preferences,</w:t>
      </w:r>
      <w:r w:rsidRPr="508E238F" w:rsidR="21CE0B00">
        <w:rPr>
          <w:rFonts w:ascii="Arial Nova" w:hAnsi="Arial Nova" w:eastAsia="Arial Nova" w:cs="Arial Nova"/>
          <w:b w:val="0"/>
          <w:bCs w:val="0"/>
          <w:noProof w:val="0"/>
          <w:sz w:val="22"/>
          <w:szCs w:val="22"/>
          <w:lang w:val="en-GB"/>
        </w:rPr>
        <w:t xml:space="preserve"> and personal history. This information enables professionals to deliver more personalised care (Dening, </w:t>
      </w:r>
      <w:r w:rsidRPr="508E238F" w:rsidR="5EC3A487">
        <w:rPr>
          <w:rFonts w:ascii="Arial Nova" w:hAnsi="Arial Nova" w:eastAsia="Arial Nova" w:cs="Arial Nova"/>
          <w:b w:val="0"/>
          <w:bCs w:val="0"/>
          <w:noProof w:val="0"/>
          <w:sz w:val="22"/>
          <w:szCs w:val="22"/>
          <w:lang w:val="en-GB"/>
        </w:rPr>
        <w:t>Jones,</w:t>
      </w:r>
      <w:r w:rsidRPr="508E238F" w:rsidR="21CE0B00">
        <w:rPr>
          <w:rFonts w:ascii="Arial Nova" w:hAnsi="Arial Nova" w:eastAsia="Arial Nova" w:cs="Arial Nova"/>
          <w:b w:val="0"/>
          <w:bCs w:val="0"/>
          <w:noProof w:val="0"/>
          <w:sz w:val="22"/>
          <w:szCs w:val="22"/>
          <w:lang w:val="en-GB"/>
        </w:rPr>
        <w:t xml:space="preserve"> and Sampson, 2018).</w:t>
      </w:r>
      <w:r w:rsidRPr="508E238F" w:rsidR="17DB2315">
        <w:rPr>
          <w:rFonts w:ascii="Arial Nova" w:hAnsi="Arial Nova" w:eastAsia="Arial Nova" w:cs="Arial Nova"/>
          <w:b w:val="0"/>
          <w:bCs w:val="0"/>
          <w:noProof w:val="0"/>
          <w:sz w:val="22"/>
          <w:szCs w:val="22"/>
          <w:lang w:val="en-GB"/>
        </w:rPr>
        <w:t xml:space="preserve"> </w:t>
      </w:r>
      <w:r w:rsidRPr="508E238F" w:rsidR="21CE0B00">
        <w:rPr>
          <w:rFonts w:ascii="Arial Nova" w:hAnsi="Arial Nova" w:eastAsia="Arial Nova" w:cs="Arial Nova"/>
          <w:b w:val="0"/>
          <w:bCs w:val="0"/>
          <w:noProof w:val="0"/>
          <w:sz w:val="22"/>
          <w:szCs w:val="22"/>
          <w:lang w:val="en-GB"/>
        </w:rPr>
        <w:t>However, challenges can arise when communication between services is limited or when carers feel excluded from decision-making. Improving communication between professionals and carers can</w:t>
      </w:r>
      <w:r w:rsidRPr="508E238F" w:rsidR="0EA39CB7">
        <w:rPr>
          <w:rFonts w:ascii="Arial Nova" w:hAnsi="Arial Nova" w:eastAsia="Arial Nova" w:cs="Arial Nova"/>
          <w:b w:val="0"/>
          <w:bCs w:val="0"/>
          <w:noProof w:val="0"/>
          <w:sz w:val="22"/>
          <w:szCs w:val="22"/>
          <w:lang w:val="en-GB"/>
        </w:rPr>
        <w:t xml:space="preserve"> </w:t>
      </w:r>
      <w:r w:rsidRPr="508E238F" w:rsidR="21CE0B00">
        <w:rPr>
          <w:rFonts w:ascii="Arial Nova" w:hAnsi="Arial Nova" w:eastAsia="Arial Nova" w:cs="Arial Nova"/>
          <w:b w:val="0"/>
          <w:bCs w:val="0"/>
          <w:noProof w:val="0"/>
          <w:sz w:val="22"/>
          <w:szCs w:val="22"/>
          <w:lang w:val="en-GB"/>
        </w:rPr>
        <w:t xml:space="preserve">strengthen partnership working and support better outcomes for individuals living with dementia. </w:t>
      </w:r>
    </w:p>
    <w:p w:rsidR="436A435D" w:rsidP="0C9D1E2A" w:rsidRDefault="436A435D" w14:paraId="07C25EEC" w14:textId="5533AD24">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508E238F" w:rsidR="436A435D">
        <w:rPr>
          <w:rFonts w:ascii="Arial Nova" w:hAnsi="Arial Nova" w:eastAsia="Arial Nova" w:cs="Arial Nova"/>
          <w:b w:val="1"/>
          <w:bCs w:val="1"/>
          <w:noProof w:val="0"/>
          <w:sz w:val="24"/>
          <w:szCs w:val="24"/>
          <w:lang w:val="en-GB"/>
        </w:rPr>
        <w:t xml:space="preserve">Policy and Legislation </w:t>
      </w:r>
    </w:p>
    <w:p w:rsidR="4E6EDDA6" w:rsidP="508E238F" w:rsidRDefault="4E6EDDA6" w14:paraId="494455C3" w14:textId="70D09BDC">
      <w:pPr>
        <w:spacing w:before="240" w:beforeAutospacing="off" w:after="240" w:afterAutospacing="off" w:line="360" w:lineRule="auto"/>
        <w:rPr>
          <w:rFonts w:ascii="Arial Nova" w:hAnsi="Arial Nova" w:eastAsia="Arial Nova" w:cs="Arial Nova"/>
          <w:b w:val="0"/>
          <w:bCs w:val="0"/>
          <w:noProof w:val="0"/>
          <w:sz w:val="22"/>
          <w:szCs w:val="22"/>
          <w:lang w:val="en-GB"/>
        </w:rPr>
      </w:pPr>
      <w:r w:rsidRPr="508E238F" w:rsidR="612EA73C">
        <w:rPr>
          <w:rFonts w:ascii="Arial Nova" w:hAnsi="Arial Nova" w:eastAsia="Arial Nova" w:cs="Arial Nova"/>
          <w:b w:val="0"/>
          <w:bCs w:val="0"/>
          <w:noProof w:val="0"/>
          <w:sz w:val="22"/>
          <w:szCs w:val="22"/>
          <w:lang w:val="en-GB"/>
        </w:rPr>
        <w:t xml:space="preserve">Health and social care policy in the United Kingdom promotes person-centred care and partnership working between services. One important legislative framework supporting this approach is the Care Act 2014, which places a duty on local authorities to promote the wellbeing of individuals who require care and support. The Act highlights the importance of involving service users in decisions about their care and ensuring that their needs, </w:t>
      </w:r>
      <w:r w:rsidRPr="508E238F" w:rsidR="746E0EBD">
        <w:rPr>
          <w:rFonts w:ascii="Arial Nova" w:hAnsi="Arial Nova" w:eastAsia="Arial Nova" w:cs="Arial Nova"/>
          <w:b w:val="0"/>
          <w:bCs w:val="0"/>
          <w:noProof w:val="0"/>
          <w:sz w:val="22"/>
          <w:szCs w:val="22"/>
          <w:lang w:val="en-GB"/>
        </w:rPr>
        <w:t>preferences,</w:t>
      </w:r>
      <w:r w:rsidRPr="508E238F" w:rsidR="612EA73C">
        <w:rPr>
          <w:rFonts w:ascii="Arial Nova" w:hAnsi="Arial Nova" w:eastAsia="Arial Nova" w:cs="Arial Nova"/>
          <w:b w:val="0"/>
          <w:bCs w:val="0"/>
          <w:noProof w:val="0"/>
          <w:sz w:val="22"/>
          <w:szCs w:val="22"/>
          <w:lang w:val="en-GB"/>
        </w:rPr>
        <w:t xml:space="preserve"> and circumstances are considered when planning support. It also requires health and social care organisations to work together to provide coordinated services, reflecting the principles of person-centred practice (Department of Health and Social Care, 2014).</w:t>
      </w:r>
    </w:p>
    <w:p w:rsidR="4E6EDDA6" w:rsidP="508E238F" w:rsidRDefault="4E6EDDA6" w14:paraId="0917DF6F" w14:textId="65DB6067">
      <w:pPr>
        <w:spacing w:before="240" w:beforeAutospacing="off" w:after="240" w:afterAutospacing="off" w:line="360" w:lineRule="auto"/>
        <w:rPr>
          <w:rFonts w:ascii="Arial Nova" w:hAnsi="Arial Nova" w:eastAsia="Arial Nova" w:cs="Arial Nova"/>
          <w:b w:val="0"/>
          <w:bCs w:val="0"/>
          <w:noProof w:val="0"/>
          <w:sz w:val="22"/>
          <w:szCs w:val="22"/>
          <w:lang w:val="en-GB"/>
        </w:rPr>
      </w:pPr>
      <w:r w:rsidRPr="508E238F" w:rsidR="612EA73C">
        <w:rPr>
          <w:rFonts w:ascii="Arial Nova" w:hAnsi="Arial Nova" w:eastAsia="Arial Nova" w:cs="Arial Nova"/>
          <w:b w:val="0"/>
          <w:bCs w:val="0"/>
          <w:noProof w:val="0"/>
          <w:sz w:val="22"/>
          <w:szCs w:val="22"/>
          <w:lang w:val="en-GB"/>
        </w:rPr>
        <w:t>Another key piece of legislation is the Mental Capacity Act 2005, which provides guidance for professionals supporting individuals who may lack capacity to make certain decisions. The Act states that individuals should be supported to make their own decisions wherever possible. When a person lacks capacity, professionals must act in their best interests while respecting their rights and dignity (Taylor, 2017).</w:t>
      </w:r>
    </w:p>
    <w:p w:rsidR="4E6EDDA6" w:rsidP="508E238F" w:rsidRDefault="4E6EDDA6" w14:paraId="01A07C47" w14:textId="725D0F37">
      <w:pPr>
        <w:spacing w:before="240" w:beforeAutospacing="off" w:after="240" w:afterAutospacing="off" w:line="360" w:lineRule="auto"/>
        <w:rPr>
          <w:rFonts w:ascii="Arial Nova" w:hAnsi="Arial Nova" w:eastAsia="Arial Nova" w:cs="Arial Nova"/>
          <w:b w:val="0"/>
          <w:bCs w:val="0"/>
          <w:noProof w:val="0"/>
          <w:sz w:val="22"/>
          <w:szCs w:val="22"/>
          <w:lang w:val="en-GB"/>
        </w:rPr>
      </w:pPr>
      <w:r w:rsidRPr="508E238F" w:rsidR="612EA73C">
        <w:rPr>
          <w:rFonts w:ascii="Arial Nova" w:hAnsi="Arial Nova" w:eastAsia="Arial Nova" w:cs="Arial Nova"/>
          <w:b w:val="0"/>
          <w:bCs w:val="0"/>
          <w:noProof w:val="0"/>
          <w:sz w:val="22"/>
          <w:szCs w:val="22"/>
          <w:lang w:val="en-GB"/>
        </w:rPr>
        <w:t>Partnership working is also supported by the Health and Social Care Act 2012, which introduced reforms to strengthen integration across healthcare services. In addition, the NHS Long Term Plan highlights the importance of integrated care systems and stronger working relationships between organisations to improve patient outcomes (NHS England, 2019).</w:t>
      </w:r>
    </w:p>
    <w:p w:rsidR="4E6EDDA6" w:rsidP="508E238F" w:rsidRDefault="4E6EDDA6" w14:paraId="5E7684CC" w14:textId="587CEDCE">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508E238F" w:rsidR="4E6EDDA6">
        <w:rPr>
          <w:rFonts w:ascii="Arial Nova" w:hAnsi="Arial Nova" w:eastAsia="Arial Nova" w:cs="Arial Nova"/>
          <w:b w:val="1"/>
          <w:bCs w:val="1"/>
          <w:noProof w:val="0"/>
          <w:sz w:val="24"/>
          <w:szCs w:val="24"/>
          <w:lang w:val="en-GB"/>
        </w:rPr>
        <w:t>Recommendations</w:t>
      </w:r>
      <w:r w:rsidRPr="508E238F" w:rsidR="4E6EDDA6">
        <w:rPr>
          <w:rFonts w:ascii="Arial Nova" w:hAnsi="Arial Nova" w:eastAsia="Arial Nova" w:cs="Arial Nova"/>
          <w:noProof w:val="0"/>
          <w:sz w:val="22"/>
          <w:szCs w:val="22"/>
          <w:lang w:val="en-GB"/>
        </w:rPr>
        <w:t xml:space="preserve"> </w:t>
      </w:r>
    </w:p>
    <w:p w:rsidR="4E6EDDA6" w:rsidP="0C9D1E2A" w:rsidRDefault="4E6EDDA6" w14:paraId="28B717BB" w14:textId="5595068B">
      <w:pPr>
        <w:spacing w:before="240" w:beforeAutospacing="off" w:after="240" w:afterAutospacing="off" w:line="360" w:lineRule="auto"/>
        <w:rPr>
          <w:rFonts w:ascii="Arial Nova" w:hAnsi="Arial Nova" w:eastAsia="Arial Nova" w:cs="Arial Nova"/>
          <w:b w:val="0"/>
          <w:bCs w:val="0"/>
          <w:noProof w:val="0"/>
          <w:sz w:val="22"/>
          <w:szCs w:val="22"/>
          <w:lang w:val="en-GB"/>
        </w:rPr>
      </w:pPr>
      <w:r w:rsidRPr="0C9D1E2A" w:rsidR="4E6EDDA6">
        <w:rPr>
          <w:rFonts w:ascii="Arial Nova" w:hAnsi="Arial Nova" w:eastAsia="Arial Nova" w:cs="Arial Nova"/>
          <w:b w:val="0"/>
          <w:bCs w:val="0"/>
          <w:noProof w:val="0"/>
          <w:sz w:val="22"/>
          <w:szCs w:val="22"/>
          <w:lang w:val="en-GB"/>
        </w:rPr>
        <w:t xml:space="preserve">Although person-centred care and partnership working are widely supported in UK health and social care policy, further improvements are needed to strengthen their implementation in practice. One important recommendation is to increase education and training for healthcare professionals in person-centred approaches. Training programmes can help staff develop the communication, empathy and decision-making skills </w:t>
      </w:r>
      <w:r w:rsidRPr="0C9D1E2A" w:rsidR="4E6EDDA6">
        <w:rPr>
          <w:rFonts w:ascii="Arial Nova" w:hAnsi="Arial Nova" w:eastAsia="Arial Nova" w:cs="Arial Nova"/>
          <w:b w:val="0"/>
          <w:bCs w:val="0"/>
          <w:noProof w:val="0"/>
          <w:sz w:val="22"/>
          <w:szCs w:val="22"/>
          <w:lang w:val="en-GB"/>
        </w:rPr>
        <w:t>required</w:t>
      </w:r>
      <w:r w:rsidRPr="0C9D1E2A" w:rsidR="4E6EDDA6">
        <w:rPr>
          <w:rFonts w:ascii="Arial Nova" w:hAnsi="Arial Nova" w:eastAsia="Arial Nova" w:cs="Arial Nova"/>
          <w:b w:val="0"/>
          <w:bCs w:val="0"/>
          <w:noProof w:val="0"/>
          <w:sz w:val="22"/>
          <w:szCs w:val="22"/>
          <w:lang w:val="en-GB"/>
        </w:rPr>
        <w:t xml:space="preserve"> to involve patients more effectively in their own care. Research suggests that developing staff competencies and understanding of person-centred practice can improve patient experiences and support more consistent delivery of PCC across healthcare settings (McCormack and McCance, 2017).</w:t>
      </w:r>
    </w:p>
    <w:p w:rsidR="4E6EDDA6" w:rsidP="0C9D1E2A" w:rsidRDefault="4E6EDDA6" w14:paraId="12D68070" w14:textId="59BC0233">
      <w:pPr>
        <w:spacing w:before="240" w:beforeAutospacing="off" w:after="240" w:afterAutospacing="off" w:line="360" w:lineRule="auto"/>
        <w:rPr>
          <w:rFonts w:ascii="Arial Nova" w:hAnsi="Arial Nova" w:eastAsia="Arial Nova" w:cs="Arial Nova"/>
          <w:b w:val="0"/>
          <w:bCs w:val="0"/>
          <w:noProof w:val="0"/>
          <w:sz w:val="22"/>
          <w:szCs w:val="22"/>
          <w:lang w:val="en-GB"/>
        </w:rPr>
      </w:pPr>
      <w:r w:rsidRPr="0C9D1E2A" w:rsidR="4E6EDDA6">
        <w:rPr>
          <w:rFonts w:ascii="Arial Nova" w:hAnsi="Arial Nova" w:eastAsia="Arial Nova" w:cs="Arial Nova"/>
          <w:b w:val="0"/>
          <w:bCs w:val="0"/>
          <w:noProof w:val="0"/>
          <w:sz w:val="22"/>
          <w:szCs w:val="22"/>
          <w:lang w:val="en-GB"/>
        </w:rPr>
        <w:t>Another recommendation is to improve communication and collaboration between organisations involved in patient care. Effective partnership working relies on professionals sharing information and coordinating services across different sectors. Strengthening integrated care systems and digital health records may support better information sharing between health and social care providers and reduce fragmentation of services (Nancarrow et al., 2013). Improved collaboration between professionals can therefore contribute to more coordinated and efficient care for individuals with complex needs.</w:t>
      </w:r>
    </w:p>
    <w:p w:rsidR="4E6EDDA6" w:rsidP="0C9D1E2A" w:rsidRDefault="4E6EDDA6" w14:paraId="76E116FA" w14:textId="57AD817F">
      <w:pPr>
        <w:spacing w:before="240" w:beforeAutospacing="off" w:after="240" w:afterAutospacing="off" w:line="360" w:lineRule="auto"/>
        <w:rPr>
          <w:rFonts w:ascii="Arial Nova" w:hAnsi="Arial Nova" w:eastAsia="Arial Nova" w:cs="Arial Nova"/>
          <w:b w:val="0"/>
          <w:bCs w:val="0"/>
          <w:noProof w:val="0"/>
          <w:sz w:val="22"/>
          <w:szCs w:val="22"/>
          <w:lang w:val="en-GB"/>
        </w:rPr>
      </w:pPr>
      <w:r w:rsidRPr="508E238F" w:rsidR="4E6EDDA6">
        <w:rPr>
          <w:rFonts w:ascii="Arial Nova" w:hAnsi="Arial Nova" w:eastAsia="Arial Nova" w:cs="Arial Nova"/>
          <w:b w:val="0"/>
          <w:bCs w:val="0"/>
          <w:noProof w:val="0"/>
          <w:sz w:val="22"/>
          <w:szCs w:val="22"/>
          <w:lang w:val="en-GB"/>
        </w:rPr>
        <w:t xml:space="preserve">Finally, greater recognition and support should be provided for family carers, particularly in dementia care. Family members often provide ongoing practical and emotional support to individuals living with dementia, making them important partners in the care process. Providing carers with access to information, support services and training opportunities can help them </w:t>
      </w:r>
      <w:r w:rsidRPr="508E238F" w:rsidR="4E6EDDA6">
        <w:rPr>
          <w:rFonts w:ascii="Arial Nova" w:hAnsi="Arial Nova" w:eastAsia="Arial Nova" w:cs="Arial Nova"/>
          <w:b w:val="0"/>
          <w:bCs w:val="0"/>
          <w:noProof w:val="0"/>
          <w:sz w:val="22"/>
          <w:szCs w:val="22"/>
          <w:lang w:val="en-GB"/>
        </w:rPr>
        <w:t>participate</w:t>
      </w:r>
      <w:r w:rsidRPr="508E238F" w:rsidR="4E6EDDA6">
        <w:rPr>
          <w:rFonts w:ascii="Arial Nova" w:hAnsi="Arial Nova" w:eastAsia="Arial Nova" w:cs="Arial Nova"/>
          <w:b w:val="0"/>
          <w:bCs w:val="0"/>
          <w:noProof w:val="0"/>
          <w:sz w:val="22"/>
          <w:szCs w:val="22"/>
          <w:lang w:val="en-GB"/>
        </w:rPr>
        <w:t xml:space="preserve"> more effectively in care planning and partnership working with healthcare professionals (Greenwood and Smith, 2019).</w:t>
      </w:r>
    </w:p>
    <w:p w:rsidR="5B34E78F" w:rsidP="0C9D1E2A" w:rsidRDefault="5B34E78F" w14:paraId="46AA29DF" w14:textId="50A745E5">
      <w:pPr>
        <w:pStyle w:val="Heading2"/>
        <w:spacing w:before="299" w:beforeAutospacing="off" w:after="299" w:afterAutospacing="off"/>
        <w:rPr>
          <w:rFonts w:ascii="Arial Nova" w:hAnsi="Arial Nova" w:eastAsia="Arial Nova" w:cs="Arial Nova"/>
          <w:b w:val="1"/>
          <w:bCs w:val="1"/>
          <w:noProof w:val="0"/>
          <w:color w:val="auto"/>
          <w:sz w:val="24"/>
          <w:szCs w:val="24"/>
          <w:lang w:val="en-GB"/>
        </w:rPr>
      </w:pPr>
      <w:r w:rsidRPr="508E238F" w:rsidR="5B34E78F">
        <w:rPr>
          <w:rFonts w:ascii="Arial Nova" w:hAnsi="Arial Nova" w:eastAsia="Arial Nova" w:cs="Arial Nova"/>
          <w:b w:val="1"/>
          <w:bCs w:val="1"/>
          <w:noProof w:val="0"/>
          <w:color w:val="auto"/>
          <w:sz w:val="24"/>
          <w:szCs w:val="24"/>
          <w:lang w:val="en-GB"/>
        </w:rPr>
        <w:t xml:space="preserve">Conclusion </w:t>
      </w:r>
    </w:p>
    <w:p w:rsidR="5B34E78F" w:rsidP="508E238F" w:rsidRDefault="5B34E78F" w14:paraId="78067B52" w14:textId="5BD252CE">
      <w:pPr>
        <w:spacing w:before="240" w:beforeAutospacing="off" w:after="240" w:afterAutospacing="off" w:line="360" w:lineRule="auto"/>
      </w:pPr>
      <w:r w:rsidRPr="508E238F" w:rsidR="2522355C">
        <w:rPr>
          <w:rFonts w:ascii="Arial Nova" w:hAnsi="Arial Nova" w:eastAsia="Arial Nova" w:cs="Arial Nova"/>
          <w:noProof w:val="0"/>
          <w:sz w:val="22"/>
          <w:szCs w:val="22"/>
          <w:lang w:val="en-GB"/>
        </w:rPr>
        <w:t xml:space="preserve">Person-centred care and partnership working are </w:t>
      </w:r>
      <w:r w:rsidRPr="508E238F" w:rsidR="29C877B3">
        <w:rPr>
          <w:rFonts w:ascii="Arial Nova" w:hAnsi="Arial Nova" w:eastAsia="Arial Nova" w:cs="Arial Nova"/>
          <w:noProof w:val="0"/>
          <w:sz w:val="22"/>
          <w:szCs w:val="22"/>
          <w:lang w:val="en-GB"/>
        </w:rPr>
        <w:t>principal elements</w:t>
      </w:r>
      <w:r w:rsidRPr="508E238F" w:rsidR="2522355C">
        <w:rPr>
          <w:rFonts w:ascii="Arial Nova" w:hAnsi="Arial Nova" w:eastAsia="Arial Nova" w:cs="Arial Nova"/>
          <w:noProof w:val="0"/>
          <w:sz w:val="22"/>
          <w:szCs w:val="22"/>
          <w:lang w:val="en-GB"/>
        </w:rPr>
        <w:t xml:space="preserve"> of health and social care practice in the United Kingdom. This report discussed how person-centred care focuses on recognising individuals as unique people, respecting their </w:t>
      </w:r>
      <w:r w:rsidRPr="508E238F" w:rsidR="7E9B5D89">
        <w:rPr>
          <w:rFonts w:ascii="Arial Nova" w:hAnsi="Arial Nova" w:eastAsia="Arial Nova" w:cs="Arial Nova"/>
          <w:noProof w:val="0"/>
          <w:sz w:val="22"/>
          <w:szCs w:val="22"/>
          <w:lang w:val="en-GB"/>
        </w:rPr>
        <w:t>preferences,</w:t>
      </w:r>
      <w:r w:rsidRPr="508E238F" w:rsidR="2522355C">
        <w:rPr>
          <w:rFonts w:ascii="Arial Nova" w:hAnsi="Arial Nova" w:eastAsia="Arial Nova" w:cs="Arial Nova"/>
          <w:noProof w:val="0"/>
          <w:sz w:val="22"/>
          <w:szCs w:val="22"/>
          <w:lang w:val="en-GB"/>
        </w:rPr>
        <w:t xml:space="preserve"> and involving them in decisions about their care. The work of Tom </w:t>
      </w:r>
      <w:r w:rsidRPr="508E238F" w:rsidR="2522355C">
        <w:rPr>
          <w:rFonts w:ascii="Arial Nova" w:hAnsi="Arial Nova" w:eastAsia="Arial Nova" w:cs="Arial Nova"/>
          <w:noProof w:val="0"/>
          <w:sz w:val="22"/>
          <w:szCs w:val="22"/>
          <w:lang w:val="en-GB"/>
        </w:rPr>
        <w:t>Kitwood</w:t>
      </w:r>
      <w:r w:rsidRPr="508E238F" w:rsidR="2522355C">
        <w:rPr>
          <w:rFonts w:ascii="Arial Nova" w:hAnsi="Arial Nova" w:eastAsia="Arial Nova" w:cs="Arial Nova"/>
          <w:noProof w:val="0"/>
          <w:sz w:val="22"/>
          <w:szCs w:val="22"/>
          <w:lang w:val="en-GB"/>
        </w:rPr>
        <w:t xml:space="preserve"> highlights the importance of understanding personhood and </w:t>
      </w:r>
      <w:r w:rsidRPr="508E238F" w:rsidR="2522355C">
        <w:rPr>
          <w:rFonts w:ascii="Arial Nova" w:hAnsi="Arial Nova" w:eastAsia="Arial Nova" w:cs="Arial Nova"/>
          <w:noProof w:val="0"/>
          <w:sz w:val="22"/>
          <w:szCs w:val="22"/>
          <w:lang w:val="en-GB"/>
        </w:rPr>
        <w:t>maintaining</w:t>
      </w:r>
      <w:r w:rsidRPr="508E238F" w:rsidR="2522355C">
        <w:rPr>
          <w:rFonts w:ascii="Arial Nova" w:hAnsi="Arial Nova" w:eastAsia="Arial Nova" w:cs="Arial Nova"/>
          <w:noProof w:val="0"/>
          <w:sz w:val="22"/>
          <w:szCs w:val="22"/>
          <w:lang w:val="en-GB"/>
        </w:rPr>
        <w:t xml:space="preserve"> supportive relationships when caring for people living with Dementia, which can improve the quality of care and wellbeing (</w:t>
      </w:r>
      <w:r w:rsidRPr="508E238F" w:rsidR="2522355C">
        <w:rPr>
          <w:rFonts w:ascii="Arial Nova" w:hAnsi="Arial Nova" w:eastAsia="Arial Nova" w:cs="Arial Nova"/>
          <w:noProof w:val="0"/>
          <w:sz w:val="22"/>
          <w:szCs w:val="22"/>
          <w:lang w:val="en-GB"/>
        </w:rPr>
        <w:t>Kitwood</w:t>
      </w:r>
      <w:r w:rsidRPr="508E238F" w:rsidR="2522355C">
        <w:rPr>
          <w:rFonts w:ascii="Arial Nova" w:hAnsi="Arial Nova" w:eastAsia="Arial Nova" w:cs="Arial Nova"/>
          <w:noProof w:val="0"/>
          <w:sz w:val="22"/>
          <w:szCs w:val="22"/>
          <w:lang w:val="en-GB"/>
        </w:rPr>
        <w:t>, 1997). Ethical principles such as autonomy, beneficence, non-</w:t>
      </w:r>
      <w:r w:rsidRPr="508E238F" w:rsidR="22A6B221">
        <w:rPr>
          <w:rFonts w:ascii="Arial Nova" w:hAnsi="Arial Nova" w:eastAsia="Arial Nova" w:cs="Arial Nova"/>
          <w:noProof w:val="0"/>
          <w:sz w:val="22"/>
          <w:szCs w:val="22"/>
          <w:lang w:val="en-GB"/>
        </w:rPr>
        <w:t>maleficence,</w:t>
      </w:r>
      <w:r w:rsidRPr="508E238F" w:rsidR="2522355C">
        <w:rPr>
          <w:rFonts w:ascii="Arial Nova" w:hAnsi="Arial Nova" w:eastAsia="Arial Nova" w:cs="Arial Nova"/>
          <w:noProof w:val="0"/>
          <w:sz w:val="22"/>
          <w:szCs w:val="22"/>
          <w:lang w:val="en-GB"/>
        </w:rPr>
        <w:t xml:space="preserve"> and justice also provide guidance for professionals when making decisions in healthcare settings (Beauchamp and Childress, 2019).</w:t>
      </w:r>
    </w:p>
    <w:p w:rsidR="5B34E78F" w:rsidP="508E238F" w:rsidRDefault="5B34E78F" w14:paraId="7A66C47A" w14:textId="628A00F2">
      <w:pPr>
        <w:spacing w:before="240" w:beforeAutospacing="off" w:after="240" w:afterAutospacing="off" w:line="360" w:lineRule="auto"/>
      </w:pPr>
      <w:r w:rsidRPr="508E238F" w:rsidR="2522355C">
        <w:rPr>
          <w:rFonts w:ascii="Arial Nova" w:hAnsi="Arial Nova" w:eastAsia="Arial Nova" w:cs="Arial Nova"/>
          <w:noProof w:val="0"/>
          <w:sz w:val="22"/>
          <w:szCs w:val="22"/>
          <w:lang w:val="en-GB"/>
        </w:rPr>
        <w:t xml:space="preserve">The report also examined the importance of partnership working when supporting individuals with complex needs. When professionals, organisations and family carers share information and work together, services are more likely to meet the needs of individuals effectively. However, challenges such as communication difficulties, organisational differences and limited resources can affect how well partnership working </w:t>
      </w:r>
      <w:r w:rsidRPr="508E238F" w:rsidR="2522355C">
        <w:rPr>
          <w:rFonts w:ascii="Arial Nova" w:hAnsi="Arial Nova" w:eastAsia="Arial Nova" w:cs="Arial Nova"/>
          <w:noProof w:val="0"/>
          <w:sz w:val="22"/>
          <w:szCs w:val="22"/>
          <w:lang w:val="en-GB"/>
        </w:rPr>
        <w:t>operates</w:t>
      </w:r>
      <w:r w:rsidRPr="508E238F" w:rsidR="2522355C">
        <w:rPr>
          <w:rFonts w:ascii="Arial Nova" w:hAnsi="Arial Nova" w:eastAsia="Arial Nova" w:cs="Arial Nova"/>
          <w:noProof w:val="0"/>
          <w:sz w:val="22"/>
          <w:szCs w:val="22"/>
          <w:lang w:val="en-GB"/>
        </w:rPr>
        <w:t xml:space="preserve"> in practice (Reeves et al., 2018).</w:t>
      </w:r>
    </w:p>
    <w:p w:rsidR="5B34E78F" w:rsidP="508E238F" w:rsidRDefault="5B34E78F" w14:paraId="045BBC33" w14:textId="4EAC241C">
      <w:pPr>
        <w:spacing w:before="240" w:beforeAutospacing="off" w:after="240" w:afterAutospacing="off" w:line="360" w:lineRule="auto"/>
      </w:pPr>
      <w:r w:rsidRPr="508E238F" w:rsidR="2522355C">
        <w:rPr>
          <w:rFonts w:ascii="Arial Nova" w:hAnsi="Arial Nova" w:eastAsia="Arial Nova" w:cs="Arial Nova"/>
          <w:noProof w:val="0"/>
          <w:sz w:val="22"/>
          <w:szCs w:val="22"/>
          <w:lang w:val="en-GB"/>
        </w:rPr>
        <w:t xml:space="preserve">UK policies and legislation continue to encourage person-centred approaches and stronger working relationships between health and social care services. Developing professional training, improving communication between </w:t>
      </w:r>
      <w:r w:rsidRPr="508E238F" w:rsidR="3EAAE443">
        <w:rPr>
          <w:rFonts w:ascii="Arial Nova" w:hAnsi="Arial Nova" w:eastAsia="Arial Nova" w:cs="Arial Nova"/>
          <w:noProof w:val="0"/>
          <w:sz w:val="22"/>
          <w:szCs w:val="22"/>
          <w:lang w:val="en-GB"/>
        </w:rPr>
        <w:t>organisations,</w:t>
      </w:r>
      <w:r w:rsidRPr="508E238F" w:rsidR="2522355C">
        <w:rPr>
          <w:rFonts w:ascii="Arial Nova" w:hAnsi="Arial Nova" w:eastAsia="Arial Nova" w:cs="Arial Nova"/>
          <w:noProof w:val="0"/>
          <w:sz w:val="22"/>
          <w:szCs w:val="22"/>
          <w:lang w:val="en-GB"/>
        </w:rPr>
        <w:t xml:space="preserve"> and providing better support for family carers may strengthen the delivery of care. Maintaining a focus on these approaches can help improve the experiences and wellbeing of individuals using health and social care services.</w:t>
      </w:r>
    </w:p>
    <w:p w:rsidR="5B34E78F" w:rsidP="508E238F" w:rsidRDefault="5B34E78F" w14:paraId="6FD8050F" w14:textId="596BEBF2">
      <w:pPr>
        <w:spacing w:before="240" w:beforeAutospacing="off" w:after="240" w:afterAutospacing="off" w:line="360" w:lineRule="auto"/>
        <w:rPr>
          <w:rFonts w:ascii="Arial Nova" w:hAnsi="Arial Nova" w:eastAsia="Arial Nova" w:cs="Arial Nova"/>
          <w:b w:val="1"/>
          <w:bCs w:val="1"/>
          <w:noProof w:val="0"/>
          <w:sz w:val="24"/>
          <w:szCs w:val="24"/>
          <w:lang w:val="en-GB"/>
        </w:rPr>
      </w:pPr>
      <w:r w:rsidRPr="508E238F" w:rsidR="2522355C">
        <w:rPr>
          <w:rFonts w:ascii="Arial Nova" w:hAnsi="Arial Nova" w:eastAsia="Arial Nova" w:cs="Arial Nova"/>
          <w:noProof w:val="0"/>
          <w:sz w:val="22"/>
          <w:szCs w:val="22"/>
          <w:lang w:val="en-GB"/>
        </w:rPr>
        <w:t xml:space="preserve"> </w:t>
      </w:r>
    </w:p>
    <w:p w:rsidR="5B34E78F" w:rsidP="508E238F" w:rsidRDefault="5B34E78F" w14:paraId="7B74CF2F" w14:textId="57C50C99">
      <w:pPr>
        <w:spacing w:before="240" w:beforeAutospacing="off" w:after="240" w:afterAutospacing="off" w:line="360" w:lineRule="auto"/>
        <w:rPr>
          <w:rFonts w:ascii="Arial Nova" w:hAnsi="Arial Nova" w:eastAsia="Arial Nova" w:cs="Arial Nova"/>
          <w:b w:val="1"/>
          <w:bCs w:val="1"/>
          <w:noProof w:val="0"/>
          <w:sz w:val="24"/>
          <w:szCs w:val="24"/>
          <w:lang w:val="en-GB"/>
        </w:rPr>
      </w:pPr>
    </w:p>
    <w:p w:rsidR="5B34E78F" w:rsidP="508E238F" w:rsidRDefault="5B34E78F" w14:paraId="5F81CB35" w14:textId="43E35CA2">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5B34E78F" w:rsidP="508E238F" w:rsidRDefault="5B34E78F" w14:paraId="35D068BF" w14:textId="163E9C0D">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5B34E78F" w:rsidP="508E238F" w:rsidRDefault="5B34E78F" w14:paraId="765453C1" w14:textId="1840C688">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5B34E78F" w:rsidP="508E238F" w:rsidRDefault="5B34E78F" w14:paraId="37927D4E" w14:textId="265C7667">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5B34E78F" w:rsidP="0C9D1E2A" w:rsidRDefault="5B34E78F" w14:paraId="5A9E2F60" w14:textId="2795AF38">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508E238F" w:rsidR="5B34E78F">
        <w:rPr>
          <w:rFonts w:ascii="Arial Nova" w:hAnsi="Arial Nova" w:eastAsia="Arial Nova" w:cs="Arial Nova"/>
          <w:b w:val="1"/>
          <w:bCs w:val="1"/>
          <w:noProof w:val="0"/>
          <w:sz w:val="24"/>
          <w:szCs w:val="24"/>
          <w:lang w:val="en-GB"/>
        </w:rPr>
        <w:t xml:space="preserve">Reference List </w:t>
      </w:r>
    </w:p>
    <w:p w:rsidR="02B6B4A3" w:rsidP="0C9D1E2A" w:rsidRDefault="02B6B4A3" w14:paraId="287DBF32" w14:textId="36392C4A">
      <w:pPr>
        <w:spacing w:before="240" w:beforeAutospacing="off" w:after="240" w:afterAutospacing="off"/>
      </w:pPr>
      <w:r w:rsidRPr="0C9D1E2A" w:rsidR="02B6B4A3">
        <w:rPr>
          <w:rFonts w:ascii="Arial Nova" w:hAnsi="Arial Nova" w:eastAsia="Arial Nova" w:cs="Arial Nova"/>
          <w:noProof w:val="0"/>
          <w:sz w:val="22"/>
          <w:szCs w:val="22"/>
          <w:lang w:val="en-GB"/>
        </w:rPr>
        <w:t xml:space="preserve">Bamford, C. and Bruce, E. (2020) </w:t>
      </w:r>
      <w:r w:rsidRPr="0C9D1E2A" w:rsidR="02B6B4A3">
        <w:rPr>
          <w:rFonts w:ascii="Arial Nova" w:hAnsi="Arial Nova" w:eastAsia="Arial Nova" w:cs="Arial Nova"/>
          <w:i w:val="1"/>
          <w:iCs w:val="1"/>
          <w:noProof w:val="0"/>
          <w:sz w:val="22"/>
          <w:szCs w:val="22"/>
          <w:lang w:val="en-GB"/>
        </w:rPr>
        <w:t>Successes and Challenges in Dementia Care.</w:t>
      </w:r>
      <w:r w:rsidRPr="0C9D1E2A" w:rsidR="02B6B4A3">
        <w:rPr>
          <w:rFonts w:ascii="Arial Nova" w:hAnsi="Arial Nova" w:eastAsia="Arial Nova" w:cs="Arial Nova"/>
          <w:noProof w:val="0"/>
          <w:sz w:val="22"/>
          <w:szCs w:val="22"/>
          <w:lang w:val="en-GB"/>
        </w:rPr>
        <w:t xml:space="preserve"> London: Jessica Kingsley Publishers.</w:t>
      </w:r>
    </w:p>
    <w:p w:rsidR="02B6B4A3" w:rsidP="0C9D1E2A" w:rsidRDefault="02B6B4A3" w14:paraId="16E8B6DF" w14:textId="020CA23C">
      <w:pPr>
        <w:spacing w:before="240" w:beforeAutospacing="off" w:after="240" w:afterAutospacing="off"/>
      </w:pPr>
      <w:r w:rsidRPr="0C9D1E2A" w:rsidR="02B6B4A3">
        <w:rPr>
          <w:rFonts w:ascii="Arial Nova" w:hAnsi="Arial Nova" w:eastAsia="Arial Nova" w:cs="Arial Nova"/>
          <w:noProof w:val="0"/>
          <w:sz w:val="22"/>
          <w:szCs w:val="22"/>
          <w:lang w:val="en-GB"/>
        </w:rPr>
        <w:t xml:space="preserve">Beauchamp, T.L. and Childress, J.F. (2019) </w:t>
      </w:r>
      <w:r w:rsidRPr="0C9D1E2A" w:rsidR="02B6B4A3">
        <w:rPr>
          <w:rFonts w:ascii="Arial Nova" w:hAnsi="Arial Nova" w:eastAsia="Arial Nova" w:cs="Arial Nova"/>
          <w:i w:val="1"/>
          <w:iCs w:val="1"/>
          <w:noProof w:val="0"/>
          <w:sz w:val="22"/>
          <w:szCs w:val="22"/>
          <w:lang w:val="en-GB"/>
        </w:rPr>
        <w:t>Principles of Biomedical Ethics.</w:t>
      </w:r>
      <w:r w:rsidRPr="0C9D1E2A" w:rsidR="02B6B4A3">
        <w:rPr>
          <w:rFonts w:ascii="Arial Nova" w:hAnsi="Arial Nova" w:eastAsia="Arial Nova" w:cs="Arial Nova"/>
          <w:noProof w:val="0"/>
          <w:sz w:val="22"/>
          <w:szCs w:val="22"/>
          <w:lang w:val="en-GB"/>
        </w:rPr>
        <w:t xml:space="preserve"> 8th ed. Oxford: Oxford University Press.</w:t>
      </w:r>
    </w:p>
    <w:p w:rsidR="02B6B4A3" w:rsidP="0C9D1E2A" w:rsidRDefault="02B6B4A3" w14:paraId="3E85F2A2" w14:textId="53759F9D">
      <w:pPr>
        <w:spacing w:before="240" w:beforeAutospacing="off" w:after="240" w:afterAutospacing="off"/>
      </w:pPr>
      <w:r w:rsidRPr="1F84D4FD" w:rsidR="02B6B4A3">
        <w:rPr>
          <w:rFonts w:ascii="Arial Nova" w:hAnsi="Arial Nova" w:eastAsia="Arial Nova" w:cs="Arial Nova"/>
          <w:noProof w:val="0"/>
          <w:sz w:val="22"/>
          <w:szCs w:val="22"/>
          <w:lang w:val="en-GB"/>
        </w:rPr>
        <w:t xml:space="preserve">Brooker, </w:t>
      </w:r>
      <w:bookmarkStart w:name="_Int_JVJX25GM" w:id="752176701"/>
      <w:r w:rsidRPr="1F84D4FD" w:rsidR="02B6B4A3">
        <w:rPr>
          <w:rFonts w:ascii="Arial Nova" w:hAnsi="Arial Nova" w:eastAsia="Arial Nova" w:cs="Arial Nova"/>
          <w:noProof w:val="0"/>
          <w:sz w:val="22"/>
          <w:szCs w:val="22"/>
          <w:lang w:val="en-GB"/>
        </w:rPr>
        <w:t>D.</w:t>
      </w:r>
      <w:bookmarkEnd w:id="752176701"/>
      <w:r w:rsidRPr="1F84D4FD" w:rsidR="02B6B4A3">
        <w:rPr>
          <w:rFonts w:ascii="Arial Nova" w:hAnsi="Arial Nova" w:eastAsia="Arial Nova" w:cs="Arial Nova"/>
          <w:noProof w:val="0"/>
          <w:sz w:val="22"/>
          <w:szCs w:val="22"/>
          <w:lang w:val="en-GB"/>
        </w:rPr>
        <w:t xml:space="preserve"> and Latham, I. (2016) </w:t>
      </w:r>
      <w:r w:rsidRPr="1F84D4FD" w:rsidR="02B6B4A3">
        <w:rPr>
          <w:rFonts w:ascii="Arial Nova" w:hAnsi="Arial Nova" w:eastAsia="Arial Nova" w:cs="Arial Nova"/>
          <w:i w:val="1"/>
          <w:iCs w:val="1"/>
          <w:noProof w:val="0"/>
          <w:sz w:val="22"/>
          <w:szCs w:val="22"/>
          <w:lang w:val="en-GB"/>
        </w:rPr>
        <w:t>Person-Centred Dementia Care: Making Services Better with the VIPS Framework.</w:t>
      </w:r>
      <w:r w:rsidRPr="1F84D4FD" w:rsidR="02B6B4A3">
        <w:rPr>
          <w:rFonts w:ascii="Arial Nova" w:hAnsi="Arial Nova" w:eastAsia="Arial Nova" w:cs="Arial Nova"/>
          <w:noProof w:val="0"/>
          <w:sz w:val="22"/>
          <w:szCs w:val="22"/>
          <w:lang w:val="en-GB"/>
        </w:rPr>
        <w:t xml:space="preserve"> 2nd ed. London: Jessica Kingsley Publishers.</w:t>
      </w:r>
    </w:p>
    <w:p w:rsidR="02B6B4A3" w:rsidP="0C9D1E2A" w:rsidRDefault="02B6B4A3" w14:paraId="4ED10A32" w14:textId="106C84CF">
      <w:pPr>
        <w:spacing w:before="240" w:beforeAutospacing="off" w:after="240" w:afterAutospacing="off"/>
      </w:pPr>
      <w:r w:rsidRPr="0C9D1E2A" w:rsidR="02B6B4A3">
        <w:rPr>
          <w:rFonts w:ascii="Arial Nova" w:hAnsi="Arial Nova" w:eastAsia="Arial Nova" w:cs="Arial Nova"/>
          <w:noProof w:val="0"/>
          <w:sz w:val="22"/>
          <w:szCs w:val="22"/>
          <w:lang w:val="en-GB"/>
        </w:rPr>
        <w:t xml:space="preserve">Department of Health and Social Care (2014) </w:t>
      </w:r>
      <w:r w:rsidRPr="0C9D1E2A" w:rsidR="02B6B4A3">
        <w:rPr>
          <w:rFonts w:ascii="Arial Nova" w:hAnsi="Arial Nova" w:eastAsia="Arial Nova" w:cs="Arial Nova"/>
          <w:i w:val="1"/>
          <w:iCs w:val="1"/>
          <w:noProof w:val="0"/>
          <w:sz w:val="22"/>
          <w:szCs w:val="22"/>
          <w:lang w:val="en-GB"/>
        </w:rPr>
        <w:t>Care Act 2014: Statutory Guidance.</w:t>
      </w:r>
      <w:r w:rsidRPr="0C9D1E2A" w:rsidR="02B6B4A3">
        <w:rPr>
          <w:rFonts w:ascii="Arial Nova" w:hAnsi="Arial Nova" w:eastAsia="Arial Nova" w:cs="Arial Nova"/>
          <w:noProof w:val="0"/>
          <w:sz w:val="22"/>
          <w:szCs w:val="22"/>
          <w:lang w:val="en-GB"/>
        </w:rPr>
        <w:t xml:space="preserve"> London: Department of Health and Social Care.</w:t>
      </w:r>
    </w:p>
    <w:p w:rsidR="02B6B4A3" w:rsidP="0C9D1E2A" w:rsidRDefault="02B6B4A3" w14:paraId="1BB3DBCA" w14:textId="7EE9E545">
      <w:pPr>
        <w:spacing w:before="240" w:beforeAutospacing="off" w:after="240" w:afterAutospacing="off"/>
      </w:pPr>
      <w:r w:rsidRPr="1F84D4FD" w:rsidR="02B6B4A3">
        <w:rPr>
          <w:rFonts w:ascii="Arial Nova" w:hAnsi="Arial Nova" w:eastAsia="Arial Nova" w:cs="Arial Nova"/>
          <w:noProof w:val="0"/>
          <w:sz w:val="22"/>
          <w:szCs w:val="22"/>
          <w:lang w:val="en-GB"/>
        </w:rPr>
        <w:t xml:space="preserve">Dening, K.H., Jones, </w:t>
      </w:r>
      <w:bookmarkStart w:name="_Int_sdDy2hff" w:id="1261255507"/>
      <w:r w:rsidRPr="1F84D4FD" w:rsidR="02B6B4A3">
        <w:rPr>
          <w:rFonts w:ascii="Arial Nova" w:hAnsi="Arial Nova" w:eastAsia="Arial Nova" w:cs="Arial Nova"/>
          <w:noProof w:val="0"/>
          <w:sz w:val="22"/>
          <w:szCs w:val="22"/>
          <w:lang w:val="en-GB"/>
        </w:rPr>
        <w:t>L.</w:t>
      </w:r>
      <w:bookmarkEnd w:id="1261255507"/>
      <w:r w:rsidRPr="1F84D4FD" w:rsidR="02B6B4A3">
        <w:rPr>
          <w:rFonts w:ascii="Arial Nova" w:hAnsi="Arial Nova" w:eastAsia="Arial Nova" w:cs="Arial Nova"/>
          <w:noProof w:val="0"/>
          <w:sz w:val="22"/>
          <w:szCs w:val="22"/>
          <w:lang w:val="en-GB"/>
        </w:rPr>
        <w:t xml:space="preserve"> and Sampson, E.L. (2018) ‘Preferences for end-of-life care: A nominal group study of people with dementia and their family carers’, </w:t>
      </w:r>
      <w:r w:rsidRPr="1F84D4FD" w:rsidR="02B6B4A3">
        <w:rPr>
          <w:rFonts w:ascii="Arial Nova" w:hAnsi="Arial Nova" w:eastAsia="Arial Nova" w:cs="Arial Nova"/>
          <w:i w:val="1"/>
          <w:iCs w:val="1"/>
          <w:noProof w:val="0"/>
          <w:sz w:val="22"/>
          <w:szCs w:val="22"/>
          <w:lang w:val="en-GB"/>
        </w:rPr>
        <w:t>Palliative Medicine</w:t>
      </w:r>
      <w:r w:rsidRPr="1F84D4FD" w:rsidR="02B6B4A3">
        <w:rPr>
          <w:rFonts w:ascii="Arial Nova" w:hAnsi="Arial Nova" w:eastAsia="Arial Nova" w:cs="Arial Nova"/>
          <w:noProof w:val="0"/>
          <w:sz w:val="22"/>
          <w:szCs w:val="22"/>
          <w:lang w:val="en-GB"/>
        </w:rPr>
        <w:t>, 32(2), pp. 417–424.</w:t>
      </w:r>
    </w:p>
    <w:p w:rsidR="02B6B4A3" w:rsidP="0C9D1E2A" w:rsidRDefault="02B6B4A3" w14:paraId="2884E0FB" w14:textId="2F695840">
      <w:pPr>
        <w:spacing w:before="240" w:beforeAutospacing="off" w:after="240" w:afterAutospacing="off"/>
      </w:pPr>
      <w:r w:rsidRPr="0C9D1E2A" w:rsidR="02B6B4A3">
        <w:rPr>
          <w:rFonts w:ascii="Arial Nova" w:hAnsi="Arial Nova" w:eastAsia="Arial Nova" w:cs="Arial Nova"/>
          <w:noProof w:val="0"/>
          <w:sz w:val="22"/>
          <w:szCs w:val="22"/>
          <w:lang w:val="en-GB"/>
        </w:rPr>
        <w:t xml:space="preserve">Edvardsson, D., Winblad, B. and Sandman, P.O. (2008) ‘Person-centred care of people with severe Alzheimer’s disease: Current status and ways forward’, </w:t>
      </w:r>
      <w:r w:rsidRPr="0C9D1E2A" w:rsidR="02B6B4A3">
        <w:rPr>
          <w:rFonts w:ascii="Arial Nova" w:hAnsi="Arial Nova" w:eastAsia="Arial Nova" w:cs="Arial Nova"/>
          <w:i w:val="1"/>
          <w:iCs w:val="1"/>
          <w:noProof w:val="0"/>
          <w:sz w:val="22"/>
          <w:szCs w:val="22"/>
          <w:lang w:val="en-GB"/>
        </w:rPr>
        <w:t>The Lancet Neurology</w:t>
      </w:r>
      <w:r w:rsidRPr="0C9D1E2A" w:rsidR="02B6B4A3">
        <w:rPr>
          <w:rFonts w:ascii="Arial Nova" w:hAnsi="Arial Nova" w:eastAsia="Arial Nova" w:cs="Arial Nova"/>
          <w:noProof w:val="0"/>
          <w:sz w:val="22"/>
          <w:szCs w:val="22"/>
          <w:lang w:val="en-GB"/>
        </w:rPr>
        <w:t>, 7(4), pp. 362–367.</w:t>
      </w:r>
    </w:p>
    <w:p w:rsidR="02B6B4A3" w:rsidP="0C9D1E2A" w:rsidRDefault="02B6B4A3" w14:paraId="65A73E95" w14:textId="6E20706E">
      <w:pPr>
        <w:spacing w:before="240" w:beforeAutospacing="off" w:after="240" w:afterAutospacing="off"/>
      </w:pPr>
      <w:r w:rsidRPr="0C9D1E2A" w:rsidR="02B6B4A3">
        <w:rPr>
          <w:rFonts w:ascii="Arial Nova" w:hAnsi="Arial Nova" w:eastAsia="Arial Nova" w:cs="Arial Nova"/>
          <w:noProof w:val="0"/>
          <w:sz w:val="22"/>
          <w:szCs w:val="22"/>
          <w:lang w:val="en-GB"/>
        </w:rPr>
        <w:t xml:space="preserve">Gallagher, A. (2020) </w:t>
      </w:r>
      <w:r w:rsidRPr="0C9D1E2A" w:rsidR="02B6B4A3">
        <w:rPr>
          <w:rFonts w:ascii="Arial Nova" w:hAnsi="Arial Nova" w:eastAsia="Arial Nova" w:cs="Arial Nova"/>
          <w:i w:val="1"/>
          <w:iCs w:val="1"/>
          <w:noProof w:val="0"/>
          <w:sz w:val="22"/>
          <w:szCs w:val="22"/>
          <w:lang w:val="en-GB"/>
        </w:rPr>
        <w:t>Ethics and Professional Issues in Nursing.</w:t>
      </w:r>
      <w:r w:rsidRPr="0C9D1E2A" w:rsidR="02B6B4A3">
        <w:rPr>
          <w:rFonts w:ascii="Arial Nova" w:hAnsi="Arial Nova" w:eastAsia="Arial Nova" w:cs="Arial Nova"/>
          <w:noProof w:val="0"/>
          <w:sz w:val="22"/>
          <w:szCs w:val="22"/>
          <w:lang w:val="en-GB"/>
        </w:rPr>
        <w:t xml:space="preserve"> London: Palgrave Macmillan.</w:t>
      </w:r>
    </w:p>
    <w:p w:rsidR="02B6B4A3" w:rsidP="0C9D1E2A" w:rsidRDefault="02B6B4A3" w14:paraId="25652A4E" w14:textId="74F045E0">
      <w:pPr>
        <w:spacing w:before="240" w:beforeAutospacing="off" w:after="240" w:afterAutospacing="off"/>
      </w:pPr>
      <w:r w:rsidRPr="0C9D1E2A" w:rsidR="02B6B4A3">
        <w:rPr>
          <w:rFonts w:ascii="Arial Nova" w:hAnsi="Arial Nova" w:eastAsia="Arial Nova" w:cs="Arial Nova"/>
          <w:noProof w:val="0"/>
          <w:sz w:val="22"/>
          <w:szCs w:val="22"/>
          <w:lang w:val="en-GB"/>
        </w:rPr>
        <w:t xml:space="preserve">Glasby, J. and Dickinson, H. (2021) </w:t>
      </w:r>
      <w:r w:rsidRPr="0C9D1E2A" w:rsidR="02B6B4A3">
        <w:rPr>
          <w:rFonts w:ascii="Arial Nova" w:hAnsi="Arial Nova" w:eastAsia="Arial Nova" w:cs="Arial Nova"/>
          <w:i w:val="1"/>
          <w:iCs w:val="1"/>
          <w:noProof w:val="0"/>
          <w:sz w:val="22"/>
          <w:szCs w:val="22"/>
          <w:lang w:val="en-GB"/>
        </w:rPr>
        <w:t>Partnership Working in Health and Social Care.</w:t>
      </w:r>
      <w:r w:rsidRPr="0C9D1E2A" w:rsidR="02B6B4A3">
        <w:rPr>
          <w:rFonts w:ascii="Arial Nova" w:hAnsi="Arial Nova" w:eastAsia="Arial Nova" w:cs="Arial Nova"/>
          <w:noProof w:val="0"/>
          <w:sz w:val="22"/>
          <w:szCs w:val="22"/>
          <w:lang w:val="en-GB"/>
        </w:rPr>
        <w:t xml:space="preserve"> 3rd ed. Bristol: Policy Press.</w:t>
      </w:r>
    </w:p>
    <w:p w:rsidR="02B6B4A3" w:rsidP="0C9D1E2A" w:rsidRDefault="02B6B4A3" w14:paraId="61C8FAB1" w14:textId="0069EE2E">
      <w:pPr>
        <w:spacing w:before="240" w:beforeAutospacing="off" w:after="240" w:afterAutospacing="off"/>
      </w:pPr>
      <w:r w:rsidRPr="1F84D4FD" w:rsidR="02B6B4A3">
        <w:rPr>
          <w:rFonts w:ascii="Arial Nova" w:hAnsi="Arial Nova" w:eastAsia="Arial Nova" w:cs="Arial Nova"/>
          <w:noProof w:val="0"/>
          <w:sz w:val="22"/>
          <w:szCs w:val="22"/>
          <w:lang w:val="en-GB"/>
        </w:rPr>
        <w:t xml:space="preserve">Greenwood, </w:t>
      </w:r>
      <w:bookmarkStart w:name="_Int_87LeUHro" w:id="328370236"/>
      <w:r w:rsidRPr="1F84D4FD" w:rsidR="02B6B4A3">
        <w:rPr>
          <w:rFonts w:ascii="Arial Nova" w:hAnsi="Arial Nova" w:eastAsia="Arial Nova" w:cs="Arial Nova"/>
          <w:noProof w:val="0"/>
          <w:sz w:val="22"/>
          <w:szCs w:val="22"/>
          <w:lang w:val="en-GB"/>
        </w:rPr>
        <w:t>N.</w:t>
      </w:r>
      <w:bookmarkEnd w:id="328370236"/>
      <w:r w:rsidRPr="1F84D4FD" w:rsidR="02B6B4A3">
        <w:rPr>
          <w:rFonts w:ascii="Arial Nova" w:hAnsi="Arial Nova" w:eastAsia="Arial Nova" w:cs="Arial Nova"/>
          <w:noProof w:val="0"/>
          <w:sz w:val="22"/>
          <w:szCs w:val="22"/>
          <w:lang w:val="en-GB"/>
        </w:rPr>
        <w:t xml:space="preserve"> and Smith, R. (2019) ‘Motivations for being informal carers of people living with dementia: A systematic review of qualitative literature’, </w:t>
      </w:r>
      <w:r w:rsidRPr="1F84D4FD" w:rsidR="02B6B4A3">
        <w:rPr>
          <w:rFonts w:ascii="Arial Nova" w:hAnsi="Arial Nova" w:eastAsia="Arial Nova" w:cs="Arial Nova"/>
          <w:i w:val="1"/>
          <w:iCs w:val="1"/>
          <w:noProof w:val="0"/>
          <w:sz w:val="22"/>
          <w:szCs w:val="22"/>
          <w:lang w:val="en-GB"/>
        </w:rPr>
        <w:t>BMC Geriatrics</w:t>
      </w:r>
      <w:r w:rsidRPr="1F84D4FD" w:rsidR="02B6B4A3">
        <w:rPr>
          <w:rFonts w:ascii="Arial Nova" w:hAnsi="Arial Nova" w:eastAsia="Arial Nova" w:cs="Arial Nova"/>
          <w:noProof w:val="0"/>
          <w:sz w:val="22"/>
          <w:szCs w:val="22"/>
          <w:lang w:val="en-GB"/>
        </w:rPr>
        <w:t>, 19, Article 169.</w:t>
      </w:r>
    </w:p>
    <w:p w:rsidR="02B6B4A3" w:rsidP="0C9D1E2A" w:rsidRDefault="02B6B4A3" w14:paraId="476F83F1" w14:textId="449D20EC">
      <w:pPr>
        <w:spacing w:before="240" w:beforeAutospacing="off" w:after="240" w:afterAutospacing="off"/>
      </w:pPr>
      <w:r w:rsidRPr="1F84D4FD" w:rsidR="02B6B4A3">
        <w:rPr>
          <w:rFonts w:ascii="Arial Nova" w:hAnsi="Arial Nova" w:eastAsia="Arial Nova" w:cs="Arial Nova"/>
          <w:noProof w:val="0"/>
          <w:sz w:val="22"/>
          <w:szCs w:val="22"/>
          <w:lang w:val="en-GB"/>
        </w:rPr>
        <w:t xml:space="preserve">Harrison Dening, </w:t>
      </w:r>
      <w:bookmarkStart w:name="_Int_0EdAzmGi" w:id="71150476"/>
      <w:r w:rsidRPr="1F84D4FD" w:rsidR="02B6B4A3">
        <w:rPr>
          <w:rFonts w:ascii="Arial Nova" w:hAnsi="Arial Nova" w:eastAsia="Arial Nova" w:cs="Arial Nova"/>
          <w:noProof w:val="0"/>
          <w:sz w:val="22"/>
          <w:szCs w:val="22"/>
          <w:lang w:val="en-GB"/>
        </w:rPr>
        <w:t>K.</w:t>
      </w:r>
      <w:bookmarkEnd w:id="71150476"/>
      <w:r w:rsidRPr="1F84D4FD" w:rsidR="02B6B4A3">
        <w:rPr>
          <w:rFonts w:ascii="Arial Nova" w:hAnsi="Arial Nova" w:eastAsia="Arial Nova" w:cs="Arial Nova"/>
          <w:noProof w:val="0"/>
          <w:sz w:val="22"/>
          <w:szCs w:val="22"/>
          <w:lang w:val="en-GB"/>
        </w:rPr>
        <w:t xml:space="preserve"> and Thomas, K. (2019) </w:t>
      </w:r>
      <w:r w:rsidRPr="1F84D4FD" w:rsidR="02B6B4A3">
        <w:rPr>
          <w:rFonts w:ascii="Arial Nova" w:hAnsi="Arial Nova" w:eastAsia="Arial Nova" w:cs="Arial Nova"/>
          <w:i w:val="1"/>
          <w:iCs w:val="1"/>
          <w:noProof w:val="0"/>
          <w:sz w:val="22"/>
          <w:szCs w:val="22"/>
          <w:lang w:val="en-GB"/>
        </w:rPr>
        <w:t>Advance Care Planning in Dementia Care.</w:t>
      </w:r>
      <w:r w:rsidRPr="1F84D4FD" w:rsidR="02B6B4A3">
        <w:rPr>
          <w:rFonts w:ascii="Arial Nova" w:hAnsi="Arial Nova" w:eastAsia="Arial Nova" w:cs="Arial Nova"/>
          <w:noProof w:val="0"/>
          <w:sz w:val="22"/>
          <w:szCs w:val="22"/>
          <w:lang w:val="en-GB"/>
        </w:rPr>
        <w:t xml:space="preserve"> Oxford: Oxford University Press.</w:t>
      </w:r>
    </w:p>
    <w:p w:rsidR="02B6B4A3" w:rsidP="0C9D1E2A" w:rsidRDefault="02B6B4A3" w14:paraId="6D91E000" w14:textId="649AFB79">
      <w:pPr>
        <w:spacing w:before="240" w:beforeAutospacing="off" w:after="240" w:afterAutospacing="off"/>
      </w:pPr>
      <w:r w:rsidRPr="0C9D1E2A" w:rsidR="02B6B4A3">
        <w:rPr>
          <w:rFonts w:ascii="Arial Nova" w:hAnsi="Arial Nova" w:eastAsia="Arial Nova" w:cs="Arial Nova"/>
          <w:noProof w:val="0"/>
          <w:sz w:val="22"/>
          <w:szCs w:val="22"/>
          <w:lang w:val="en-GB"/>
        </w:rPr>
        <w:t xml:space="preserve">Kitwood, T. (1997) </w:t>
      </w:r>
      <w:r w:rsidRPr="0C9D1E2A" w:rsidR="02B6B4A3">
        <w:rPr>
          <w:rFonts w:ascii="Arial Nova" w:hAnsi="Arial Nova" w:eastAsia="Arial Nova" w:cs="Arial Nova"/>
          <w:i w:val="1"/>
          <w:iCs w:val="1"/>
          <w:noProof w:val="0"/>
          <w:sz w:val="22"/>
          <w:szCs w:val="22"/>
          <w:lang w:val="en-GB"/>
        </w:rPr>
        <w:t>Dementia Reconsidered: The Person Comes First.</w:t>
      </w:r>
      <w:r w:rsidRPr="0C9D1E2A" w:rsidR="02B6B4A3">
        <w:rPr>
          <w:rFonts w:ascii="Arial Nova" w:hAnsi="Arial Nova" w:eastAsia="Arial Nova" w:cs="Arial Nova"/>
          <w:noProof w:val="0"/>
          <w:sz w:val="22"/>
          <w:szCs w:val="22"/>
          <w:lang w:val="en-GB"/>
        </w:rPr>
        <w:t xml:space="preserve"> Buckingham: Open University Press.</w:t>
      </w:r>
    </w:p>
    <w:p w:rsidR="02B6B4A3" w:rsidP="0C9D1E2A" w:rsidRDefault="02B6B4A3" w14:paraId="1EC34DBF" w14:textId="666B6628">
      <w:pPr>
        <w:spacing w:before="240" w:beforeAutospacing="off" w:after="240" w:afterAutospacing="off"/>
      </w:pPr>
      <w:r w:rsidRPr="0C9D1E2A" w:rsidR="02B6B4A3">
        <w:rPr>
          <w:rFonts w:ascii="Arial Nova" w:hAnsi="Arial Nova" w:eastAsia="Arial Nova" w:cs="Arial Nova"/>
          <w:noProof w:val="0"/>
          <w:sz w:val="22"/>
          <w:szCs w:val="22"/>
          <w:lang w:val="en-GB"/>
        </w:rPr>
        <w:t xml:space="preserve">McCormack, B. and McCance, T. (2017) </w:t>
      </w:r>
      <w:r w:rsidRPr="0C9D1E2A" w:rsidR="02B6B4A3">
        <w:rPr>
          <w:rFonts w:ascii="Arial Nova" w:hAnsi="Arial Nova" w:eastAsia="Arial Nova" w:cs="Arial Nova"/>
          <w:i w:val="1"/>
          <w:iCs w:val="1"/>
          <w:noProof w:val="0"/>
          <w:sz w:val="22"/>
          <w:szCs w:val="22"/>
          <w:lang w:val="en-GB"/>
        </w:rPr>
        <w:t>Person-Centred Practice in Nursing and Health Care: Theory and Practice.</w:t>
      </w:r>
      <w:r w:rsidRPr="0C9D1E2A" w:rsidR="02B6B4A3">
        <w:rPr>
          <w:rFonts w:ascii="Arial Nova" w:hAnsi="Arial Nova" w:eastAsia="Arial Nova" w:cs="Arial Nova"/>
          <w:noProof w:val="0"/>
          <w:sz w:val="22"/>
          <w:szCs w:val="22"/>
          <w:lang w:val="en-GB"/>
        </w:rPr>
        <w:t xml:space="preserve"> 2nd ed. Oxford: Wiley-Blackwell.</w:t>
      </w:r>
    </w:p>
    <w:p w:rsidR="02B6B4A3" w:rsidP="0C9D1E2A" w:rsidRDefault="02B6B4A3" w14:paraId="0B86DF10" w14:textId="316EA0BF">
      <w:pPr>
        <w:spacing w:before="240" w:beforeAutospacing="off" w:after="240" w:afterAutospacing="off"/>
      </w:pPr>
      <w:r w:rsidRPr="0C9D1E2A" w:rsidR="02B6B4A3">
        <w:rPr>
          <w:rFonts w:ascii="Arial Nova" w:hAnsi="Arial Nova" w:eastAsia="Arial Nova" w:cs="Arial Nova"/>
          <w:noProof w:val="0"/>
          <w:sz w:val="22"/>
          <w:szCs w:val="22"/>
          <w:lang w:val="en-GB"/>
        </w:rPr>
        <w:t xml:space="preserve">Nancarrow, S., Booth, A., Ariss, S., Smith, T., Enderby, P. and Roots, A. (2013) ‘Ten principles of good interdisciplinary </w:t>
      </w:r>
      <w:r w:rsidRPr="0C9D1E2A" w:rsidR="190511E3">
        <w:rPr>
          <w:rFonts w:ascii="Arial Nova" w:hAnsi="Arial Nova" w:eastAsia="Arial Nova" w:cs="Arial Nova"/>
          <w:noProof w:val="0"/>
          <w:sz w:val="22"/>
          <w:szCs w:val="22"/>
          <w:lang w:val="en-GB"/>
        </w:rPr>
        <w:t>teamwork</w:t>
      </w:r>
      <w:r w:rsidRPr="0C9D1E2A" w:rsidR="02B6B4A3">
        <w:rPr>
          <w:rFonts w:ascii="Arial Nova" w:hAnsi="Arial Nova" w:eastAsia="Arial Nova" w:cs="Arial Nova"/>
          <w:noProof w:val="0"/>
          <w:sz w:val="22"/>
          <w:szCs w:val="22"/>
          <w:lang w:val="en-GB"/>
        </w:rPr>
        <w:t xml:space="preserve">’, </w:t>
      </w:r>
      <w:r w:rsidRPr="0C9D1E2A" w:rsidR="02B6B4A3">
        <w:rPr>
          <w:rFonts w:ascii="Arial Nova" w:hAnsi="Arial Nova" w:eastAsia="Arial Nova" w:cs="Arial Nova"/>
          <w:i w:val="1"/>
          <w:iCs w:val="1"/>
          <w:noProof w:val="0"/>
          <w:sz w:val="22"/>
          <w:szCs w:val="22"/>
          <w:lang w:val="en-GB"/>
        </w:rPr>
        <w:t>Human Resources for Health</w:t>
      </w:r>
      <w:r w:rsidRPr="0C9D1E2A" w:rsidR="02B6B4A3">
        <w:rPr>
          <w:rFonts w:ascii="Arial Nova" w:hAnsi="Arial Nova" w:eastAsia="Arial Nova" w:cs="Arial Nova"/>
          <w:noProof w:val="0"/>
          <w:sz w:val="22"/>
          <w:szCs w:val="22"/>
          <w:lang w:val="en-GB"/>
        </w:rPr>
        <w:t>, 11(19).</w:t>
      </w:r>
    </w:p>
    <w:p w:rsidR="02B6B4A3" w:rsidP="0C9D1E2A" w:rsidRDefault="02B6B4A3" w14:paraId="637267BB" w14:textId="37BDDE2A">
      <w:pPr>
        <w:spacing w:before="240" w:beforeAutospacing="off" w:after="240" w:afterAutospacing="off"/>
      </w:pPr>
      <w:r w:rsidRPr="0C9D1E2A" w:rsidR="02B6B4A3">
        <w:rPr>
          <w:rFonts w:ascii="Arial Nova" w:hAnsi="Arial Nova" w:eastAsia="Arial Nova" w:cs="Arial Nova"/>
          <w:noProof w:val="0"/>
          <w:sz w:val="22"/>
          <w:szCs w:val="22"/>
          <w:lang w:val="en-GB"/>
        </w:rPr>
        <w:t xml:space="preserve">National Institute for Health and Care Excellence (2018) </w:t>
      </w:r>
      <w:r w:rsidRPr="0C9D1E2A" w:rsidR="02B6B4A3">
        <w:rPr>
          <w:rFonts w:ascii="Arial Nova" w:hAnsi="Arial Nova" w:eastAsia="Arial Nova" w:cs="Arial Nova"/>
          <w:i w:val="1"/>
          <w:iCs w:val="1"/>
          <w:noProof w:val="0"/>
          <w:sz w:val="22"/>
          <w:szCs w:val="22"/>
          <w:lang w:val="en-GB"/>
        </w:rPr>
        <w:t>Dementia: Assessment, Management and Support for People Living with Dementia and Their Carers (NG97).</w:t>
      </w:r>
      <w:r w:rsidRPr="0C9D1E2A" w:rsidR="02B6B4A3">
        <w:rPr>
          <w:rFonts w:ascii="Arial Nova" w:hAnsi="Arial Nova" w:eastAsia="Arial Nova" w:cs="Arial Nova"/>
          <w:noProof w:val="0"/>
          <w:sz w:val="22"/>
          <w:szCs w:val="22"/>
          <w:lang w:val="en-GB"/>
        </w:rPr>
        <w:t xml:space="preserve"> London: NICE.</w:t>
      </w:r>
    </w:p>
    <w:p w:rsidR="02B6B4A3" w:rsidP="0C9D1E2A" w:rsidRDefault="02B6B4A3" w14:paraId="52CC7161" w14:textId="170806DE">
      <w:pPr>
        <w:spacing w:before="240" w:beforeAutospacing="off" w:after="240" w:afterAutospacing="off"/>
      </w:pPr>
      <w:r w:rsidRPr="0C9D1E2A" w:rsidR="02B6B4A3">
        <w:rPr>
          <w:rFonts w:ascii="Arial Nova" w:hAnsi="Arial Nova" w:eastAsia="Arial Nova" w:cs="Arial Nova"/>
          <w:noProof w:val="0"/>
          <w:sz w:val="22"/>
          <w:szCs w:val="22"/>
          <w:lang w:val="en-GB"/>
        </w:rPr>
        <w:t xml:space="preserve">NHS England (2019) </w:t>
      </w:r>
      <w:r w:rsidRPr="0C9D1E2A" w:rsidR="02B6B4A3">
        <w:rPr>
          <w:rFonts w:ascii="Arial Nova" w:hAnsi="Arial Nova" w:eastAsia="Arial Nova" w:cs="Arial Nova"/>
          <w:i w:val="1"/>
          <w:iCs w:val="1"/>
          <w:noProof w:val="0"/>
          <w:sz w:val="22"/>
          <w:szCs w:val="22"/>
          <w:lang w:val="en-GB"/>
        </w:rPr>
        <w:t>The NHS Long Term Plan.</w:t>
      </w:r>
      <w:r w:rsidRPr="0C9D1E2A" w:rsidR="02B6B4A3">
        <w:rPr>
          <w:rFonts w:ascii="Arial Nova" w:hAnsi="Arial Nova" w:eastAsia="Arial Nova" w:cs="Arial Nova"/>
          <w:noProof w:val="0"/>
          <w:sz w:val="22"/>
          <w:szCs w:val="22"/>
          <w:lang w:val="en-GB"/>
        </w:rPr>
        <w:t xml:space="preserve"> London: NHS England.</w:t>
      </w:r>
    </w:p>
    <w:p w:rsidR="02B6B4A3" w:rsidP="0C9D1E2A" w:rsidRDefault="02B6B4A3" w14:paraId="569021BE" w14:textId="4939F23E">
      <w:pPr>
        <w:spacing w:before="240" w:beforeAutospacing="off" w:after="240" w:afterAutospacing="off"/>
      </w:pPr>
      <w:r w:rsidRPr="0C9D1E2A" w:rsidR="02B6B4A3">
        <w:rPr>
          <w:rFonts w:ascii="Arial Nova" w:hAnsi="Arial Nova" w:eastAsia="Arial Nova" w:cs="Arial Nova"/>
          <w:noProof w:val="0"/>
          <w:sz w:val="22"/>
          <w:szCs w:val="22"/>
          <w:lang w:val="en-GB"/>
        </w:rPr>
        <w:t xml:space="preserve">Nuffield Council on Bioethics (2019) </w:t>
      </w:r>
      <w:r w:rsidRPr="0C9D1E2A" w:rsidR="02B6B4A3">
        <w:rPr>
          <w:rFonts w:ascii="Arial Nova" w:hAnsi="Arial Nova" w:eastAsia="Arial Nova" w:cs="Arial Nova"/>
          <w:i w:val="1"/>
          <w:iCs w:val="1"/>
          <w:noProof w:val="0"/>
          <w:sz w:val="22"/>
          <w:szCs w:val="22"/>
          <w:lang w:val="en-GB"/>
        </w:rPr>
        <w:t>Dementia: Ethical Issues.</w:t>
      </w:r>
      <w:r w:rsidRPr="0C9D1E2A" w:rsidR="02B6B4A3">
        <w:rPr>
          <w:rFonts w:ascii="Arial Nova" w:hAnsi="Arial Nova" w:eastAsia="Arial Nova" w:cs="Arial Nova"/>
          <w:noProof w:val="0"/>
          <w:sz w:val="22"/>
          <w:szCs w:val="22"/>
          <w:lang w:val="en-GB"/>
        </w:rPr>
        <w:t xml:space="preserve"> London: Nuffield Council on Bioethics.</w:t>
      </w:r>
    </w:p>
    <w:p w:rsidR="02B6B4A3" w:rsidP="0C9D1E2A" w:rsidRDefault="02B6B4A3" w14:paraId="06CBB9B6" w14:textId="62415EF8">
      <w:pPr>
        <w:spacing w:before="240" w:beforeAutospacing="off" w:after="240" w:afterAutospacing="off"/>
      </w:pPr>
      <w:r w:rsidRPr="0C9D1E2A" w:rsidR="02B6B4A3">
        <w:rPr>
          <w:rFonts w:ascii="Arial Nova" w:hAnsi="Arial Nova" w:eastAsia="Arial Nova" w:cs="Arial Nova"/>
          <w:noProof w:val="0"/>
          <w:sz w:val="22"/>
          <w:szCs w:val="22"/>
          <w:lang w:val="en-GB"/>
        </w:rPr>
        <w:t xml:space="preserve">Reeves, S., Pelone, F., Harrison, R., Goldman, J. and Zwarenstein, M. (2018) ‘Interprofessional collaboration to improve professional practice and healthcare outcomes’, </w:t>
      </w:r>
      <w:r w:rsidRPr="0C9D1E2A" w:rsidR="02B6B4A3">
        <w:rPr>
          <w:rFonts w:ascii="Arial Nova" w:hAnsi="Arial Nova" w:eastAsia="Arial Nova" w:cs="Arial Nova"/>
          <w:i w:val="1"/>
          <w:iCs w:val="1"/>
          <w:noProof w:val="0"/>
          <w:sz w:val="22"/>
          <w:szCs w:val="22"/>
          <w:lang w:val="en-GB"/>
        </w:rPr>
        <w:t>Cochrane Database of Systematic Reviews</w:t>
      </w:r>
      <w:r w:rsidRPr="0C9D1E2A" w:rsidR="02B6B4A3">
        <w:rPr>
          <w:rFonts w:ascii="Arial Nova" w:hAnsi="Arial Nova" w:eastAsia="Arial Nova" w:cs="Arial Nova"/>
          <w:noProof w:val="0"/>
          <w:sz w:val="22"/>
          <w:szCs w:val="22"/>
          <w:lang w:val="en-GB"/>
        </w:rPr>
        <w:t>, 6(6).</w:t>
      </w:r>
    </w:p>
    <w:p w:rsidR="02B6B4A3" w:rsidP="0C9D1E2A" w:rsidRDefault="02B6B4A3" w14:paraId="533D2D2A" w14:textId="4B8CD4A7">
      <w:pPr>
        <w:spacing w:before="240" w:beforeAutospacing="off" w:after="240" w:afterAutospacing="off"/>
      </w:pPr>
      <w:r w:rsidRPr="0C9D1E2A" w:rsidR="02B6B4A3">
        <w:rPr>
          <w:rFonts w:ascii="Arial Nova" w:hAnsi="Arial Nova" w:eastAsia="Arial Nova" w:cs="Arial Nova"/>
          <w:noProof w:val="0"/>
          <w:sz w:val="22"/>
          <w:szCs w:val="22"/>
          <w:lang w:val="en-GB"/>
        </w:rPr>
        <w:t xml:space="preserve">Santana, M.J., Manalili, K., Jolley, R.J., Zelinsky, S., Quan, H. and Lu, M. (2018) ‘How to practice person-centred care: A conceptual framework’, </w:t>
      </w:r>
      <w:r w:rsidRPr="0C9D1E2A" w:rsidR="02B6B4A3">
        <w:rPr>
          <w:rFonts w:ascii="Arial Nova" w:hAnsi="Arial Nova" w:eastAsia="Arial Nova" w:cs="Arial Nova"/>
          <w:i w:val="1"/>
          <w:iCs w:val="1"/>
          <w:noProof w:val="0"/>
          <w:sz w:val="22"/>
          <w:szCs w:val="22"/>
          <w:lang w:val="en-GB"/>
        </w:rPr>
        <w:t>Health Expectations</w:t>
      </w:r>
      <w:r w:rsidRPr="0C9D1E2A" w:rsidR="02B6B4A3">
        <w:rPr>
          <w:rFonts w:ascii="Arial Nova" w:hAnsi="Arial Nova" w:eastAsia="Arial Nova" w:cs="Arial Nova"/>
          <w:noProof w:val="0"/>
          <w:sz w:val="22"/>
          <w:szCs w:val="22"/>
          <w:lang w:val="en-GB"/>
        </w:rPr>
        <w:t>, 21(2), pp. 429–440.</w:t>
      </w:r>
    </w:p>
    <w:p w:rsidR="02B6B4A3" w:rsidP="0C9D1E2A" w:rsidRDefault="02B6B4A3" w14:paraId="4B974E42" w14:textId="2C73B9F5">
      <w:pPr>
        <w:spacing w:before="240" w:beforeAutospacing="off" w:after="240" w:afterAutospacing="off"/>
      </w:pPr>
      <w:r w:rsidRPr="0C9D1E2A" w:rsidR="02B6B4A3">
        <w:rPr>
          <w:rFonts w:ascii="Arial Nova" w:hAnsi="Arial Nova" w:eastAsia="Arial Nova" w:cs="Arial Nova"/>
          <w:noProof w:val="0"/>
          <w:sz w:val="22"/>
          <w:szCs w:val="22"/>
          <w:lang w:val="en-GB"/>
        </w:rPr>
        <w:t xml:space="preserve">Taylor, H. (2017) </w:t>
      </w:r>
      <w:r w:rsidRPr="0C9D1E2A" w:rsidR="02B6B4A3">
        <w:rPr>
          <w:rFonts w:ascii="Arial Nova" w:hAnsi="Arial Nova" w:eastAsia="Arial Nova" w:cs="Arial Nova"/>
          <w:i w:val="1"/>
          <w:iCs w:val="1"/>
          <w:noProof w:val="0"/>
          <w:sz w:val="22"/>
          <w:szCs w:val="22"/>
          <w:lang w:val="en-GB"/>
        </w:rPr>
        <w:t>Mental Capacity Act 2005: A Guide for Practice.</w:t>
      </w:r>
      <w:r w:rsidRPr="0C9D1E2A" w:rsidR="02B6B4A3">
        <w:rPr>
          <w:rFonts w:ascii="Arial Nova" w:hAnsi="Arial Nova" w:eastAsia="Arial Nova" w:cs="Arial Nova"/>
          <w:noProof w:val="0"/>
          <w:sz w:val="22"/>
          <w:szCs w:val="22"/>
          <w:lang w:val="en-GB"/>
        </w:rPr>
        <w:t xml:space="preserve"> London: Learning Matters.</w:t>
      </w:r>
    </w:p>
    <w:p w:rsidR="02B6B4A3" w:rsidP="0C9D1E2A" w:rsidRDefault="02B6B4A3" w14:paraId="618665AC" w14:textId="333C9A9B">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0C9D1E2A" w:rsidR="02B6B4A3">
        <w:rPr>
          <w:rFonts w:ascii="Arial Nova" w:hAnsi="Arial Nova" w:eastAsia="Arial Nova" w:cs="Arial Nova"/>
          <w:b w:val="0"/>
          <w:bCs w:val="0"/>
          <w:noProof w:val="0"/>
          <w:sz w:val="22"/>
          <w:szCs w:val="22"/>
          <w:lang w:val="en-GB"/>
        </w:rPr>
        <w:t xml:space="preserve"> </w:t>
      </w:r>
    </w:p>
    <w:p w:rsidR="0C9D1E2A" w:rsidP="0C9D1E2A" w:rsidRDefault="0C9D1E2A" w14:paraId="54BE601C" w14:textId="45AC6A6E">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p>
    <w:p w:rsidR="5B34E78F" w:rsidP="0C9D1E2A" w:rsidRDefault="5B34E78F" w14:paraId="31C83F13" w14:textId="7B7E55D0">
      <w:pPr>
        <w:pStyle w:val="Normal"/>
        <w:rPr>
          <w:noProof w:val="0"/>
          <w:sz w:val="22"/>
          <w:szCs w:val="22"/>
          <w:lang w:val="en-GB"/>
        </w:rPr>
      </w:pPr>
      <w:r w:rsidRPr="0C9D1E2A" w:rsidR="5B34E78F">
        <w:rPr>
          <w:noProof w:val="0"/>
          <w:sz w:val="22"/>
          <w:szCs w:val="22"/>
          <w:lang w:val="en-GB"/>
        </w:rPr>
        <w:t xml:space="preserve"> </w:t>
      </w:r>
    </w:p>
    <w:p w:rsidR="5B34E78F" w:rsidP="0C9D1E2A" w:rsidRDefault="5B34E78F" w14:paraId="0BC3D5EE" w14:textId="7E2CC220">
      <w:pPr>
        <w:spacing w:before="240" w:beforeAutospacing="off" w:after="240" w:afterAutospacing="off" w:line="360" w:lineRule="auto"/>
        <w:rPr>
          <w:rFonts w:ascii="Arial Nova" w:hAnsi="Arial Nova" w:eastAsia="Arial Nova" w:cs="Arial Nova"/>
          <w:b w:val="0"/>
          <w:bCs w:val="0"/>
          <w:noProof w:val="0"/>
          <w:sz w:val="22"/>
          <w:szCs w:val="22"/>
          <w:lang w:val="en-GB"/>
        </w:rPr>
      </w:pPr>
      <w:r w:rsidRPr="0C9D1E2A" w:rsidR="5B34E78F">
        <w:rPr>
          <w:rFonts w:ascii="Arial Nova" w:hAnsi="Arial Nova" w:eastAsia="Arial Nova" w:cs="Arial Nova"/>
          <w:b w:val="0"/>
          <w:bCs w:val="0"/>
          <w:noProof w:val="0"/>
          <w:sz w:val="22"/>
          <w:szCs w:val="22"/>
          <w:lang w:val="en-GB"/>
        </w:rPr>
        <w:t xml:space="preserve"> </w:t>
      </w:r>
    </w:p>
    <w:p w:rsidR="4E6EDDA6" w:rsidP="0C9D1E2A" w:rsidRDefault="4E6EDDA6" w14:paraId="06F07B84" w14:textId="67E235D5">
      <w:pPr>
        <w:spacing w:before="240" w:beforeAutospacing="off" w:after="240" w:afterAutospacing="off" w:line="360" w:lineRule="auto"/>
        <w:rPr>
          <w:rFonts w:ascii="Arial Nova" w:hAnsi="Arial Nova" w:eastAsia="Arial Nova" w:cs="Arial Nova"/>
          <w:noProof w:val="0"/>
          <w:sz w:val="22"/>
          <w:szCs w:val="22"/>
          <w:lang w:val="en-GB"/>
        </w:rPr>
      </w:pPr>
      <w:r w:rsidRPr="0C9D1E2A" w:rsidR="4E6EDDA6">
        <w:rPr>
          <w:rFonts w:ascii="Arial Nova" w:hAnsi="Arial Nova" w:eastAsia="Arial Nova" w:cs="Arial Nova"/>
          <w:noProof w:val="0"/>
          <w:sz w:val="22"/>
          <w:szCs w:val="22"/>
          <w:lang w:val="en-GB"/>
        </w:rPr>
        <w:t xml:space="preserve"> </w:t>
      </w:r>
    </w:p>
    <w:p w:rsidR="436A435D" w:rsidP="0C9D1E2A" w:rsidRDefault="436A435D" w14:paraId="6B97B034" w14:textId="17817806">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0C9D1E2A" w:rsidR="436A435D">
        <w:rPr>
          <w:rFonts w:ascii="Arial Nova" w:hAnsi="Arial Nova" w:eastAsia="Arial Nova" w:cs="Arial Nova"/>
          <w:b w:val="0"/>
          <w:bCs w:val="0"/>
          <w:noProof w:val="0"/>
          <w:sz w:val="22"/>
          <w:szCs w:val="22"/>
          <w:lang w:val="en-GB"/>
        </w:rPr>
        <w:t xml:space="preserve"> </w:t>
      </w:r>
    </w:p>
    <w:p w:rsidR="21CE0B00" w:rsidP="0C9D1E2A" w:rsidRDefault="21CE0B00" w14:paraId="63AC623B" w14:textId="0BF92FB8">
      <w:pPr>
        <w:pStyle w:val="Normal"/>
        <w:rPr>
          <w:rFonts w:ascii="Arial Nova" w:hAnsi="Arial Nova" w:eastAsia="Arial Nova" w:cs="Arial Nova"/>
          <w:noProof w:val="0"/>
          <w:sz w:val="22"/>
          <w:szCs w:val="22"/>
          <w:lang w:val="en-GB"/>
        </w:rPr>
      </w:pPr>
      <w:r w:rsidRPr="0C9D1E2A" w:rsidR="21CE0B00">
        <w:rPr>
          <w:rFonts w:ascii="Arial Nova" w:hAnsi="Arial Nova" w:eastAsia="Arial Nova" w:cs="Arial Nova"/>
          <w:noProof w:val="0"/>
          <w:sz w:val="22"/>
          <w:szCs w:val="22"/>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OKfkChrO1Ot+sg" int2:id="86meFA89">
      <int2:state int2:type="spell" int2:value="Rejected"/>
    </int2:textHash>
    <int2:textHash int2:hashCode="fyJv6fahOQuWDM" int2:id="UXCcq48b">
      <int2:state int2:type="spell" int2:value="Rejected"/>
    </int2:textHash>
    <int2:textHash int2:hashCode="T2G5Vcy6DXlZ6V" int2:id="Rw3zULoe">
      <int2:state int2:type="spell" int2:value="Rejected"/>
    </int2:textHash>
    <int2:textHash int2:hashCode="2QXEDotLT2wjEy" int2:id="mCEuckf0">
      <int2:state int2:type="spell" int2:value="Rejected"/>
    </int2:textHash>
    <int2:bookmark int2:bookmarkName="_Int_JVJX25GM" int2:invalidationBookmarkName="" int2:hashCode="VB8otuiYUPt6mv" int2:id="wenEhxT2">
      <int2:state int2:type="style" int2:value="Rejected"/>
    </int2:bookmark>
    <int2:bookmark int2:bookmarkName="_Int_0EdAzmGi" int2:invalidationBookmarkName="" int2:hashCode="vQ4M4JO2iV95iM" int2:id="swVgZtEh">
      <int2:state int2:type="style" int2:value="Rejected"/>
    </int2:bookmark>
    <int2:bookmark int2:bookmarkName="_Int_87LeUHro" int2:invalidationBookmarkName="" int2:hashCode="1wvXvcZNNvM3vk" int2:id="kLZDm8F8">
      <int2:state int2:type="style" int2:value="Rejected"/>
    </int2:bookmark>
    <int2:bookmark int2:bookmarkName="_Int_sdDy2hff" int2:invalidationBookmarkName="" int2:hashCode="bz4sOZBkIZgjVM" int2:id="U5PGFcDT">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F6302D"/>
    <w:rsid w:val="0037B0AA"/>
    <w:rsid w:val="006F3500"/>
    <w:rsid w:val="0098A160"/>
    <w:rsid w:val="026F1092"/>
    <w:rsid w:val="02940C6F"/>
    <w:rsid w:val="0296EB8F"/>
    <w:rsid w:val="029FE851"/>
    <w:rsid w:val="02B6B4A3"/>
    <w:rsid w:val="03C0C712"/>
    <w:rsid w:val="03F1BC22"/>
    <w:rsid w:val="03F4015E"/>
    <w:rsid w:val="0489D1CB"/>
    <w:rsid w:val="049B330D"/>
    <w:rsid w:val="05C5C951"/>
    <w:rsid w:val="062E9AA2"/>
    <w:rsid w:val="06477E56"/>
    <w:rsid w:val="071A4663"/>
    <w:rsid w:val="080D456F"/>
    <w:rsid w:val="09104C0A"/>
    <w:rsid w:val="09491755"/>
    <w:rsid w:val="09795895"/>
    <w:rsid w:val="0994CCE3"/>
    <w:rsid w:val="09BD7D9E"/>
    <w:rsid w:val="09F12D99"/>
    <w:rsid w:val="0A7F6F28"/>
    <w:rsid w:val="0A7FEA1E"/>
    <w:rsid w:val="0AC3690D"/>
    <w:rsid w:val="0B264419"/>
    <w:rsid w:val="0B38AE10"/>
    <w:rsid w:val="0C3FCBEC"/>
    <w:rsid w:val="0C51451A"/>
    <w:rsid w:val="0C9D1E2A"/>
    <w:rsid w:val="0D49730F"/>
    <w:rsid w:val="0D4DB36B"/>
    <w:rsid w:val="0D67E83A"/>
    <w:rsid w:val="0DD5AFA2"/>
    <w:rsid w:val="0EA39CB7"/>
    <w:rsid w:val="0EBC79F9"/>
    <w:rsid w:val="0F671FDD"/>
    <w:rsid w:val="0FB9931E"/>
    <w:rsid w:val="1222305F"/>
    <w:rsid w:val="16C3AEAD"/>
    <w:rsid w:val="17DB2315"/>
    <w:rsid w:val="17EA57F9"/>
    <w:rsid w:val="190511E3"/>
    <w:rsid w:val="196C24E7"/>
    <w:rsid w:val="1AC213FA"/>
    <w:rsid w:val="1B103EE6"/>
    <w:rsid w:val="1CD19797"/>
    <w:rsid w:val="1CF220BA"/>
    <w:rsid w:val="1DFA9B49"/>
    <w:rsid w:val="1E3CC29A"/>
    <w:rsid w:val="1ED48C18"/>
    <w:rsid w:val="1F84D4FD"/>
    <w:rsid w:val="1FDFD288"/>
    <w:rsid w:val="2022D58F"/>
    <w:rsid w:val="214EC47C"/>
    <w:rsid w:val="2156F7C6"/>
    <w:rsid w:val="21CE0B00"/>
    <w:rsid w:val="21E1FC3F"/>
    <w:rsid w:val="21F3E211"/>
    <w:rsid w:val="22A6B221"/>
    <w:rsid w:val="23485E70"/>
    <w:rsid w:val="2348C5CE"/>
    <w:rsid w:val="243A830A"/>
    <w:rsid w:val="24CB3596"/>
    <w:rsid w:val="24D79678"/>
    <w:rsid w:val="2522355C"/>
    <w:rsid w:val="25E2D15A"/>
    <w:rsid w:val="25EA4A7F"/>
    <w:rsid w:val="261E1A5A"/>
    <w:rsid w:val="2647B8E1"/>
    <w:rsid w:val="26C64D4B"/>
    <w:rsid w:val="27062D14"/>
    <w:rsid w:val="2758C6E6"/>
    <w:rsid w:val="277F331F"/>
    <w:rsid w:val="28A48212"/>
    <w:rsid w:val="2950D1AA"/>
    <w:rsid w:val="2976528F"/>
    <w:rsid w:val="29C877B3"/>
    <w:rsid w:val="29F05E1B"/>
    <w:rsid w:val="2BB631D4"/>
    <w:rsid w:val="2C7E25C0"/>
    <w:rsid w:val="2EE4D757"/>
    <w:rsid w:val="2FD79A37"/>
    <w:rsid w:val="31786D8C"/>
    <w:rsid w:val="3243C92E"/>
    <w:rsid w:val="330E0F60"/>
    <w:rsid w:val="352E06F1"/>
    <w:rsid w:val="354001B9"/>
    <w:rsid w:val="3566A029"/>
    <w:rsid w:val="364E1589"/>
    <w:rsid w:val="37772954"/>
    <w:rsid w:val="37CB69AF"/>
    <w:rsid w:val="3918FCED"/>
    <w:rsid w:val="3AAA43E9"/>
    <w:rsid w:val="3AEAE85B"/>
    <w:rsid w:val="3C1F7072"/>
    <w:rsid w:val="3C9F0780"/>
    <w:rsid w:val="3CC66799"/>
    <w:rsid w:val="3CD0D73F"/>
    <w:rsid w:val="3DC53BC8"/>
    <w:rsid w:val="3E4F2C5B"/>
    <w:rsid w:val="3E97A7BE"/>
    <w:rsid w:val="3EAAE443"/>
    <w:rsid w:val="3F382338"/>
    <w:rsid w:val="3F38E1C5"/>
    <w:rsid w:val="402FC868"/>
    <w:rsid w:val="411E16E7"/>
    <w:rsid w:val="435642ED"/>
    <w:rsid w:val="436A435D"/>
    <w:rsid w:val="452A29A4"/>
    <w:rsid w:val="47160BB5"/>
    <w:rsid w:val="471A372A"/>
    <w:rsid w:val="47D64314"/>
    <w:rsid w:val="480E8411"/>
    <w:rsid w:val="4819FB53"/>
    <w:rsid w:val="48A84D88"/>
    <w:rsid w:val="48D0FFE3"/>
    <w:rsid w:val="492C8FE8"/>
    <w:rsid w:val="49A9C941"/>
    <w:rsid w:val="4C38F088"/>
    <w:rsid w:val="4D4B7812"/>
    <w:rsid w:val="4E6EDDA6"/>
    <w:rsid w:val="4EA9E392"/>
    <w:rsid w:val="4FA0D5A1"/>
    <w:rsid w:val="4FF6DA4A"/>
    <w:rsid w:val="508E238F"/>
    <w:rsid w:val="50E1C7C1"/>
    <w:rsid w:val="51068D3B"/>
    <w:rsid w:val="510D7380"/>
    <w:rsid w:val="512A1D7B"/>
    <w:rsid w:val="512C4556"/>
    <w:rsid w:val="516E8C98"/>
    <w:rsid w:val="520C0C03"/>
    <w:rsid w:val="5228ED3E"/>
    <w:rsid w:val="533533F8"/>
    <w:rsid w:val="53CB0422"/>
    <w:rsid w:val="542EDECB"/>
    <w:rsid w:val="54C31406"/>
    <w:rsid w:val="55CFB331"/>
    <w:rsid w:val="5616CB32"/>
    <w:rsid w:val="564BA1C5"/>
    <w:rsid w:val="56A1F59D"/>
    <w:rsid w:val="56E8EE9C"/>
    <w:rsid w:val="56F6302D"/>
    <w:rsid w:val="5859DB4E"/>
    <w:rsid w:val="5965BAC5"/>
    <w:rsid w:val="59B0133A"/>
    <w:rsid w:val="5A14F5C9"/>
    <w:rsid w:val="5A8C7759"/>
    <w:rsid w:val="5B34E78F"/>
    <w:rsid w:val="5B4AF789"/>
    <w:rsid w:val="5CADEC8E"/>
    <w:rsid w:val="5DB739C0"/>
    <w:rsid w:val="5EC3A487"/>
    <w:rsid w:val="5F379857"/>
    <w:rsid w:val="5F4F96AF"/>
    <w:rsid w:val="5F65E5FC"/>
    <w:rsid w:val="6047E1DA"/>
    <w:rsid w:val="612EA73C"/>
    <w:rsid w:val="621C1E41"/>
    <w:rsid w:val="62E628DF"/>
    <w:rsid w:val="635B6D5D"/>
    <w:rsid w:val="6376C36E"/>
    <w:rsid w:val="64EDE9E9"/>
    <w:rsid w:val="65DDAF72"/>
    <w:rsid w:val="66051B2A"/>
    <w:rsid w:val="666AF6A0"/>
    <w:rsid w:val="67253FFA"/>
    <w:rsid w:val="67CB0908"/>
    <w:rsid w:val="68A4DE10"/>
    <w:rsid w:val="68B7DC84"/>
    <w:rsid w:val="695CD134"/>
    <w:rsid w:val="69B30D47"/>
    <w:rsid w:val="6A1F2A52"/>
    <w:rsid w:val="6A6A55CF"/>
    <w:rsid w:val="6C73657E"/>
    <w:rsid w:val="6D86D106"/>
    <w:rsid w:val="6D9280C6"/>
    <w:rsid w:val="6DA5EC64"/>
    <w:rsid w:val="6F6592F8"/>
    <w:rsid w:val="7051361F"/>
    <w:rsid w:val="70C3E25D"/>
    <w:rsid w:val="71F75599"/>
    <w:rsid w:val="72FDFC6E"/>
    <w:rsid w:val="746E0EBD"/>
    <w:rsid w:val="74BF18D7"/>
    <w:rsid w:val="74EA9721"/>
    <w:rsid w:val="75BAA7C4"/>
    <w:rsid w:val="774632D8"/>
    <w:rsid w:val="77A1C68C"/>
    <w:rsid w:val="782D8CD9"/>
    <w:rsid w:val="78BCA5DD"/>
    <w:rsid w:val="7A0BB136"/>
    <w:rsid w:val="7A5DA125"/>
    <w:rsid w:val="7A8DAF2D"/>
    <w:rsid w:val="7AEEC25B"/>
    <w:rsid w:val="7B00B519"/>
    <w:rsid w:val="7B2DF851"/>
    <w:rsid w:val="7BCFA76B"/>
    <w:rsid w:val="7E5AE9B4"/>
    <w:rsid w:val="7E68E918"/>
    <w:rsid w:val="7E9B5D89"/>
    <w:rsid w:val="7FA503BB"/>
    <w:rsid w:val="7FEF57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4ADBA"/>
  <w15:chartTrackingRefBased/>
  <w15:docId w15:val="{B59E1314-7EAF-4CDF-A2D4-208205C07B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0C9D1E2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72a9a2a1b5441f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Ahmad Hassan (2238191)</dc:creator>
  <keywords/>
  <dc:description/>
  <lastModifiedBy>Ahmad Hassan (2238191)</lastModifiedBy>
  <revision>4</revision>
  <dcterms:created xsi:type="dcterms:W3CDTF">2026-03-16T21:51:52.1032981Z</dcterms:created>
  <dcterms:modified xsi:type="dcterms:W3CDTF">2026-03-26T22:20:16.4171135Z</dcterms:modified>
</coreProperties>
</file>