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C40D3" w14:textId="6885C019" w:rsidR="009F34D5" w:rsidRDefault="00DB2375" w:rsidP="00DB2375">
      <w:r>
        <w:t>Analyse the function of the depiction of Achilles’ education and/or upbringing in any one</w:t>
      </w:r>
      <w:r w:rsidR="00F266CA">
        <w:t xml:space="preserve"> </w:t>
      </w:r>
      <w:r>
        <w:t>or two Latin texts focussed upon in this module.</w:t>
      </w:r>
    </w:p>
    <w:p w14:paraId="4AD1D3A8" w14:textId="77777777" w:rsidR="002B605A" w:rsidRDefault="002B605A" w:rsidP="00DB2375"/>
    <w:p w14:paraId="78012154" w14:textId="15527D91" w:rsidR="00451D16" w:rsidRDefault="00800A80" w:rsidP="00DB2375">
      <w:r>
        <w:t>T</w:t>
      </w:r>
      <w:r w:rsidR="00683305">
        <w:t>ales of the</w:t>
      </w:r>
      <w:r>
        <w:t xml:space="preserve"> exploits of </w:t>
      </w:r>
      <w:r w:rsidR="0070677A">
        <w:t xml:space="preserve">the </w:t>
      </w:r>
      <w:r w:rsidR="00E84D15">
        <w:t xml:space="preserve">ancient </w:t>
      </w:r>
      <w:r w:rsidR="00963497">
        <w:t xml:space="preserve">Greco-Roman </w:t>
      </w:r>
      <w:r w:rsidR="0070677A">
        <w:t>mythological</w:t>
      </w:r>
      <w:r w:rsidR="00E84D15">
        <w:t xml:space="preserve"> hero</w:t>
      </w:r>
      <w:r w:rsidR="0070677A">
        <w:t xml:space="preserve"> </w:t>
      </w:r>
      <w:r w:rsidR="00C0553B">
        <w:t xml:space="preserve">Achilles </w:t>
      </w:r>
      <w:r w:rsidR="00B62C43">
        <w:t>have remained popular for centuries</w:t>
      </w:r>
      <w:r w:rsidR="00903D16">
        <w:t xml:space="preserve">, </w:t>
      </w:r>
      <w:r w:rsidR="0028752C">
        <w:t xml:space="preserve">the most famous </w:t>
      </w:r>
      <w:r w:rsidR="00210291">
        <w:t xml:space="preserve">of which being the </w:t>
      </w:r>
      <w:r w:rsidR="00210291">
        <w:rPr>
          <w:i/>
          <w:iCs/>
        </w:rPr>
        <w:t>Iliad</w:t>
      </w:r>
      <w:r w:rsidR="00210291">
        <w:t xml:space="preserve"> which </w:t>
      </w:r>
      <w:r w:rsidR="00AD1A2F">
        <w:t xml:space="preserve">gives an account of </w:t>
      </w:r>
      <w:r w:rsidR="00EB5FCD">
        <w:t xml:space="preserve">a part of the Trojan War. </w:t>
      </w:r>
      <w:r w:rsidR="005A3DA8">
        <w:t>Achilles</w:t>
      </w:r>
      <w:r w:rsidR="006F3459">
        <w:t>’</w:t>
      </w:r>
      <w:r w:rsidR="0067013B">
        <w:t xml:space="preserve"> mythology was expanded </w:t>
      </w:r>
      <w:r w:rsidR="00725F05">
        <w:t xml:space="preserve">far beyond that of the Trojan War </w:t>
      </w:r>
      <w:r w:rsidR="00EA0FDD">
        <w:t>however</w:t>
      </w:r>
      <w:r w:rsidR="002936DB">
        <w:t>,</w:t>
      </w:r>
      <w:r w:rsidR="0053718F">
        <w:t xml:space="preserve"> and </w:t>
      </w:r>
      <w:r w:rsidR="00E370CB">
        <w:t xml:space="preserve">in his opening of the classical Latin poem the </w:t>
      </w:r>
      <w:proofErr w:type="spellStart"/>
      <w:r w:rsidR="00E370CB">
        <w:rPr>
          <w:i/>
          <w:iCs/>
        </w:rPr>
        <w:t>Achilleid</w:t>
      </w:r>
      <w:proofErr w:type="spellEnd"/>
      <w:r w:rsidR="00E370CB">
        <w:t xml:space="preserve">, Statius </w:t>
      </w:r>
      <w:r w:rsidR="00D87933">
        <w:t xml:space="preserve">states his intent to </w:t>
      </w:r>
      <w:r w:rsidR="00B621AF">
        <w:t xml:space="preserve">give a comprehensive account of the hero’s entire </w:t>
      </w:r>
      <w:r w:rsidR="002936DB">
        <w:t>life.</w:t>
      </w:r>
      <w:r w:rsidR="004D4DBC">
        <w:rPr>
          <w:rStyle w:val="FootnoteReference"/>
        </w:rPr>
        <w:footnoteReference w:id="1"/>
      </w:r>
      <w:r w:rsidR="005C6142">
        <w:t xml:space="preserve"> </w:t>
      </w:r>
      <w:r w:rsidR="00F32882">
        <w:t>Statius</w:t>
      </w:r>
      <w:r w:rsidR="00FD085F">
        <w:t>, a Roman poet,</w:t>
      </w:r>
      <w:r w:rsidR="00F32882">
        <w:t xml:space="preserve"> wro</w:t>
      </w:r>
      <w:r w:rsidR="00A971DE">
        <w:t>te his epic poem, the</w:t>
      </w:r>
      <w:r w:rsidR="00F32882">
        <w:t xml:space="preserve"> </w:t>
      </w:r>
      <w:proofErr w:type="spellStart"/>
      <w:r w:rsidR="00F32882">
        <w:rPr>
          <w:i/>
          <w:iCs/>
        </w:rPr>
        <w:t>Achilleid</w:t>
      </w:r>
      <w:proofErr w:type="spellEnd"/>
      <w:r w:rsidR="00A971DE">
        <w:rPr>
          <w:i/>
          <w:iCs/>
        </w:rPr>
        <w:t>,</w:t>
      </w:r>
      <w:r w:rsidR="00F32882">
        <w:t xml:space="preserve"> in </w:t>
      </w:r>
      <w:r w:rsidR="006A6311">
        <w:t>around 95CE</w:t>
      </w:r>
      <w:r w:rsidR="00181D81">
        <w:t xml:space="preserve">. </w:t>
      </w:r>
      <w:r w:rsidR="00682952">
        <w:t>The work however was never completed</w:t>
      </w:r>
      <w:r w:rsidR="005E6571">
        <w:t xml:space="preserve"> and only two books, the second of which is </w:t>
      </w:r>
      <w:r w:rsidR="00C65AD5">
        <w:t>less than two hundred lines long</w:t>
      </w:r>
      <w:r w:rsidR="00C4262D">
        <w:t xml:space="preserve">, </w:t>
      </w:r>
      <w:r w:rsidR="000826B8">
        <w:t>were published.</w:t>
      </w:r>
      <w:r w:rsidR="002A3B69" w:rsidRPr="002A3B69">
        <w:rPr>
          <w:rStyle w:val="FootnoteReference"/>
        </w:rPr>
        <w:t xml:space="preserve"> </w:t>
      </w:r>
      <w:r w:rsidR="002A3B69">
        <w:rPr>
          <w:rStyle w:val="FootnoteReference"/>
        </w:rPr>
        <w:footnoteReference w:id="2"/>
      </w:r>
      <w:r w:rsidR="002A3B69">
        <w:t xml:space="preserve"> </w:t>
      </w:r>
      <w:r w:rsidR="002D15D0" w:rsidRPr="002D15D0">
        <w:t xml:space="preserve">As the work is unfinished it is unclear how Statius intended to develop his </w:t>
      </w:r>
      <w:proofErr w:type="spellStart"/>
      <w:r w:rsidR="002D15D0" w:rsidRPr="006A3D01">
        <w:rPr>
          <w:i/>
          <w:iCs/>
        </w:rPr>
        <w:t>Achilleid</w:t>
      </w:r>
      <w:proofErr w:type="spellEnd"/>
      <w:r w:rsidR="00564DDC">
        <w:t xml:space="preserve">, </w:t>
      </w:r>
      <w:r w:rsidR="00FA1CBB">
        <w:t xml:space="preserve">but what we have focuses </w:t>
      </w:r>
      <w:r w:rsidR="006753B5">
        <w:t>on Achilles’ youth, particularly his time on Skyros.</w:t>
      </w:r>
    </w:p>
    <w:p w14:paraId="4DD3F79C" w14:textId="77777777" w:rsidR="00E556A2" w:rsidRDefault="00E556A2" w:rsidP="00DB2375"/>
    <w:p w14:paraId="46472BF8" w14:textId="4A4B8256" w:rsidR="00F721C6" w:rsidRDefault="00E152D2" w:rsidP="00DB2375">
      <w:r>
        <w:t>There are t</w:t>
      </w:r>
      <w:r w:rsidR="00F721C6">
        <w:t>wo distinct parts of his childhood, one more masculine, one more feminine</w:t>
      </w:r>
      <w:r w:rsidR="007A75B5">
        <w:t>.</w:t>
      </w:r>
    </w:p>
    <w:p w14:paraId="7AA7AF14" w14:textId="53BC4725" w:rsidR="00F31322" w:rsidRDefault="002E2021" w:rsidP="00DB2375">
      <w:r>
        <w:t>Achilles</w:t>
      </w:r>
      <w:r w:rsidR="00AC5235">
        <w:t>’</w:t>
      </w:r>
      <w:r>
        <w:t xml:space="preserve"> life begins with a with a </w:t>
      </w:r>
      <w:r w:rsidR="00857F73">
        <w:t>prophec</w:t>
      </w:r>
      <w:r w:rsidR="00AC5235">
        <w:t>y which is a</w:t>
      </w:r>
      <w:r w:rsidR="003F5B2C">
        <w:t xml:space="preserve"> </w:t>
      </w:r>
      <w:r w:rsidR="00D46B47">
        <w:t xml:space="preserve">central element of the </w:t>
      </w:r>
      <w:r w:rsidR="00AC5235">
        <w:t xml:space="preserve">traditional </w:t>
      </w:r>
      <w:r w:rsidR="00D46B47">
        <w:t xml:space="preserve">hero narrative. </w:t>
      </w:r>
      <w:r w:rsidR="00203588">
        <w:t>The prophecy becomes the d</w:t>
      </w:r>
      <w:r w:rsidR="002035EC">
        <w:t>riving force of his life.</w:t>
      </w:r>
    </w:p>
    <w:p w14:paraId="5F6A1FD5" w14:textId="1FEE0ABD" w:rsidR="007E75B8" w:rsidRDefault="00F60FB6" w:rsidP="00DB2375">
      <w:r>
        <w:t>The depiction of Achilles</w:t>
      </w:r>
      <w:r w:rsidR="00203588">
        <w:t>’</w:t>
      </w:r>
      <w:r>
        <w:t xml:space="preserve"> education and upbringing are essential elements of the hero narrative </w:t>
      </w:r>
      <w:r w:rsidR="00A750AF">
        <w:t>and provide an origin story so the audience can make sense of his later adventures</w:t>
      </w:r>
      <w:r w:rsidR="00203588">
        <w:t xml:space="preserve">. They provide an explanation for </w:t>
      </w:r>
      <w:r w:rsidR="001A32EC">
        <w:t>his achievements and behaviour.</w:t>
      </w:r>
    </w:p>
    <w:p w14:paraId="23654279" w14:textId="77777777" w:rsidR="0016032B" w:rsidRDefault="0016032B" w:rsidP="00DB2375"/>
    <w:p w14:paraId="03B75EFD" w14:textId="5D4D61EB" w:rsidR="00E556A2" w:rsidRDefault="00E556A2" w:rsidP="00E556A2">
      <w:r>
        <w:t>The poem opens with a reference to</w:t>
      </w:r>
      <w:r w:rsidR="00304AF3">
        <w:t xml:space="preserve"> the</w:t>
      </w:r>
      <w:r>
        <w:t xml:space="preserve"> prophecy</w:t>
      </w:r>
      <w:r w:rsidR="00304AF3">
        <w:t xml:space="preserve"> that </w:t>
      </w:r>
      <w:r w:rsidR="009D5DDB">
        <w:t>influenced the circumstances around Achilles’ birth</w:t>
      </w:r>
      <w:r>
        <w:t>. The p</w:t>
      </w:r>
      <w:r w:rsidRPr="00382BD6">
        <w:t>rophecy</w:t>
      </w:r>
      <w:r>
        <w:t xml:space="preserve"> associated with Achilles sets him on the hero’s journey. In Statius’ version, we hear of the prophecy through Thetis’…..</w:t>
      </w:r>
    </w:p>
    <w:p w14:paraId="6F8A0359" w14:textId="129B1AEF" w:rsidR="00E556A2" w:rsidRDefault="00E556A2" w:rsidP="00144D34">
      <w:pPr>
        <w:pStyle w:val="ListParagraph"/>
      </w:pPr>
      <w:r>
        <w:t>Role of prophecies in myth, give context, examples.</w:t>
      </w:r>
    </w:p>
    <w:p w14:paraId="0D247F52" w14:textId="77777777" w:rsidR="00E556A2" w:rsidRDefault="00E556A2" w:rsidP="00E556A2">
      <w:pPr>
        <w:pStyle w:val="ListParagraph"/>
      </w:pPr>
    </w:p>
    <w:p w14:paraId="53FEA109" w14:textId="77777777" w:rsidR="00144D34" w:rsidRDefault="00144D34" w:rsidP="00E556A2">
      <w:pPr>
        <w:pStyle w:val="ListParagraph"/>
      </w:pPr>
    </w:p>
    <w:p w14:paraId="1CD68E57" w14:textId="77777777" w:rsidR="00144D34" w:rsidRDefault="00144D34" w:rsidP="00E556A2">
      <w:pPr>
        <w:pStyle w:val="ListParagraph"/>
      </w:pPr>
    </w:p>
    <w:p w14:paraId="4C352A61" w14:textId="529ED758" w:rsidR="00E556A2" w:rsidRPr="00972170" w:rsidRDefault="00E556A2" w:rsidP="00E556A2">
      <w:pPr>
        <w:pStyle w:val="ListParagraph"/>
        <w:numPr>
          <w:ilvl w:val="0"/>
          <w:numId w:val="1"/>
        </w:numPr>
      </w:pPr>
      <w:r>
        <w:t>Achilles’ p</w:t>
      </w:r>
      <w:r w:rsidRPr="00972170">
        <w:t>arentage establishes him as a demigod</w:t>
      </w:r>
      <w:r>
        <w:t>. We hear of this primarily through Thetis’ laments that if she would have been able to have a child with another divine being then Achilles would be safe with her, rather than fated to die due to his mortality.</w:t>
      </w:r>
    </w:p>
    <w:p w14:paraId="2EA7B0EB" w14:textId="1BBD31AA" w:rsidR="00E556A2" w:rsidRDefault="00976015" w:rsidP="00E556A2">
      <w:pPr>
        <w:pStyle w:val="ListParagraph"/>
      </w:pPr>
      <w:r>
        <w:t>M</w:t>
      </w:r>
      <w:r w:rsidR="00621D6C">
        <w:t>ortal</w:t>
      </w:r>
      <w:r>
        <w:t>/divine</w:t>
      </w:r>
    </w:p>
    <w:p w14:paraId="723AED80" w14:textId="77777777" w:rsidR="00E556A2" w:rsidRDefault="00E556A2" w:rsidP="00E556A2">
      <w:pPr>
        <w:pStyle w:val="ListParagraph"/>
      </w:pPr>
    </w:p>
    <w:p w14:paraId="59B6484D" w14:textId="23A45711" w:rsidR="00E556A2" w:rsidRDefault="00E556A2" w:rsidP="00E556A2">
      <w:pPr>
        <w:pStyle w:val="ListParagraph"/>
        <w:numPr>
          <w:ilvl w:val="0"/>
          <w:numId w:val="1"/>
        </w:numPr>
      </w:pPr>
      <w:r>
        <w:t>During Achilles’ childhood his life is manipulated by those around him. His mother</w:t>
      </w:r>
      <w:r w:rsidR="004119B6">
        <w:t xml:space="preserve">’s attempts to </w:t>
      </w:r>
      <w:r w:rsidR="007F043F">
        <w:t xml:space="preserve">keep him safe </w:t>
      </w:r>
      <w:r>
        <w:t xml:space="preserve">serve to demonstrate the power of </w:t>
      </w:r>
      <w:r w:rsidR="00567B95">
        <w:t>fate and how hopeless it is to attempt to circumnavigate it</w:t>
      </w:r>
      <w:r>
        <w:t>.</w:t>
      </w:r>
    </w:p>
    <w:p w14:paraId="61A40489" w14:textId="77777777" w:rsidR="003C18D8" w:rsidRDefault="00E556A2" w:rsidP="003C18D8">
      <w:pPr>
        <w:pStyle w:val="ListParagraph"/>
      </w:pPr>
      <w:r>
        <w:t>One effect of the manipulation of Thetis is that it demonstrates the limits of women’s power and the dominance of men in myth. Thetis’ power over Achilles is only effective when he is a child, she loses all her power over him as he develops into a man.</w:t>
      </w:r>
    </w:p>
    <w:p w14:paraId="09CE07E0" w14:textId="77777777" w:rsidR="003C1A05" w:rsidRDefault="00A84D2F" w:rsidP="003C1A05">
      <w:pPr>
        <w:pStyle w:val="ListParagraph"/>
      </w:pPr>
      <w:r>
        <w:t>Disguise is a common tro</w:t>
      </w:r>
      <w:r>
        <w:t xml:space="preserve">pe </w:t>
      </w:r>
      <w:r>
        <w:t>mythology and in Achilles’ youth it is employed as a plot device. In her attempt to convince Achilles to put on her clothing, Thetis draws upon other mythological figures who go through some form of gender transformation. “</w:t>
      </w:r>
      <w:r w:rsidRPr="00B3041D">
        <w:t xml:space="preserve">If the </w:t>
      </w:r>
      <w:proofErr w:type="spellStart"/>
      <w:r w:rsidRPr="00B3041D">
        <w:t>Tirynthian</w:t>
      </w:r>
      <w:proofErr w:type="spellEnd"/>
      <w:r w:rsidRPr="00B3041D">
        <w:t xml:space="preserve"> carried Lydian wool in his hard hand and womanish spears, if Bacchus it beseems to sweep his footsteps with a gold-embroidered robe, if Jupiter donned a virgin’s limbs, and doubtful sexes did not rob great Caeneus of his manhood</w:t>
      </w:r>
      <w:r>
        <w:t xml:space="preserve">”. </w:t>
      </w:r>
    </w:p>
    <w:p w14:paraId="17AA9650" w14:textId="1F33303B" w:rsidR="00A84D2F" w:rsidRDefault="00A84D2F" w:rsidP="003C1A05">
      <w:pPr>
        <w:pStyle w:val="ListParagraph"/>
      </w:pPr>
      <w:r>
        <w:t>Even this extreme ploy by Thetis is not enough to hold back destiny.</w:t>
      </w:r>
    </w:p>
    <w:p w14:paraId="01EF7545" w14:textId="77777777" w:rsidR="00E556A2" w:rsidRDefault="00E556A2" w:rsidP="00E556A2"/>
    <w:p w14:paraId="7796C2B6" w14:textId="599D6885" w:rsidR="00E556A2" w:rsidRDefault="00E556A2" w:rsidP="00AD5178">
      <w:pPr>
        <w:pStyle w:val="ListParagraph"/>
        <w:numPr>
          <w:ilvl w:val="0"/>
          <w:numId w:val="1"/>
        </w:numPr>
      </w:pPr>
      <w:r>
        <w:t>There are two distinct</w:t>
      </w:r>
      <w:r w:rsidR="00AD5178">
        <w:t>ly gendered</w:t>
      </w:r>
      <w:r>
        <w:t xml:space="preserve"> parts of the childhood of Achilles.</w:t>
      </w:r>
    </w:p>
    <w:p w14:paraId="1DBFA7EC" w14:textId="59CB48AE" w:rsidR="00E556A2" w:rsidRDefault="00AD5178" w:rsidP="005A4A5B">
      <w:pPr>
        <w:pStyle w:val="ListParagraph"/>
      </w:pPr>
      <w:r>
        <w:t>Natur</w:t>
      </w:r>
      <w:r w:rsidR="00206786">
        <w:t xml:space="preserve">e vs. nurture- </w:t>
      </w:r>
      <w:r w:rsidR="00E556A2">
        <w:t>Bernstein argues that the presentation of Achilles’ education under Chiron would have been an important concern for Roman audiences, and Statius has the Greek army extoll his achievements and experience under Chiron as admirable aspects of his identity.</w:t>
      </w:r>
    </w:p>
    <w:p w14:paraId="0E9CC8F2" w14:textId="4C1524C1" w:rsidR="005A4A5B" w:rsidRDefault="005A4A5B" w:rsidP="005A4A5B">
      <w:pPr>
        <w:pStyle w:val="ListParagraph"/>
      </w:pPr>
      <w:r>
        <w:t>-</w:t>
      </w:r>
      <w:proofErr w:type="spellStart"/>
      <w:r w:rsidR="007D0E2C">
        <w:t>Lycomedes</w:t>
      </w:r>
      <w:proofErr w:type="spellEnd"/>
      <w:r w:rsidR="007D0E2C">
        <w:t xml:space="preserve"> accepting Achilles to be an unruly ‘Amazonian’ girl who needs to be domesticated, and Achilles being </w:t>
      </w:r>
      <w:r w:rsidR="00A22251">
        <w:t>described as very graceful – implications of gender</w:t>
      </w:r>
      <w:r w:rsidR="00C63201">
        <w:t>ed qualities</w:t>
      </w:r>
      <w:r w:rsidR="00A22251">
        <w:t xml:space="preserve"> being </w:t>
      </w:r>
      <w:r w:rsidR="00086A7E">
        <w:t xml:space="preserve">learned </w:t>
      </w:r>
      <w:r w:rsidR="00C63201">
        <w:t xml:space="preserve">behaviours </w:t>
      </w:r>
      <w:r w:rsidR="00086A7E">
        <w:t>rather than something innate??</w:t>
      </w:r>
    </w:p>
    <w:p w14:paraId="5C99DC21" w14:textId="77777777" w:rsidR="00E556A2" w:rsidRDefault="00E556A2" w:rsidP="00E556A2">
      <w:pPr>
        <w:pStyle w:val="ListParagraph"/>
      </w:pPr>
    </w:p>
    <w:p w14:paraId="05D9050F" w14:textId="77777777" w:rsidR="00206786" w:rsidRDefault="00E556A2" w:rsidP="00206786">
      <w:pPr>
        <w:pStyle w:val="ListParagraph"/>
        <w:numPr>
          <w:ilvl w:val="0"/>
          <w:numId w:val="1"/>
        </w:numPr>
      </w:pPr>
      <w:r w:rsidRPr="00BD11C4">
        <w:t>Military training under Chiron establishes his martial abilities</w:t>
      </w:r>
      <w:r>
        <w:t>.</w:t>
      </w:r>
    </w:p>
    <w:p w14:paraId="65B78F08" w14:textId="6E5D2172" w:rsidR="00E556A2" w:rsidRDefault="00E556A2" w:rsidP="00206786">
      <w:pPr>
        <w:pStyle w:val="ListParagraph"/>
      </w:pPr>
      <w:r>
        <w:t>Achilles’ training with Chiron places him in the hero narrative, Chiron having trained several other heroes before him.</w:t>
      </w:r>
    </w:p>
    <w:p w14:paraId="3221B276" w14:textId="55803689" w:rsidR="00206786" w:rsidRDefault="002F1A6D" w:rsidP="00206786">
      <w:pPr>
        <w:pStyle w:val="ListParagraph"/>
      </w:pPr>
      <w:r>
        <w:t xml:space="preserve">In lines </w:t>
      </w:r>
      <w:r w:rsidR="00B60161">
        <w:t xml:space="preserve">38-42 </w:t>
      </w:r>
      <w:r w:rsidR="000C673D">
        <w:t xml:space="preserve">Achilles is </w:t>
      </w:r>
      <w:r w:rsidR="002D4734">
        <w:t>said to “</w:t>
      </w:r>
      <w:r w:rsidR="00CC2D6B">
        <w:t xml:space="preserve">already measure himself by his fathers spear”, </w:t>
      </w:r>
      <w:r w:rsidR="002A339C">
        <w:t>implying that even in his young age</w:t>
      </w:r>
      <w:r w:rsidR="00E10EEA">
        <w:t>,</w:t>
      </w:r>
      <w:r w:rsidR="002A339C">
        <w:t xml:space="preserve"> he is </w:t>
      </w:r>
      <w:r w:rsidR="00925691">
        <w:t xml:space="preserve">already </w:t>
      </w:r>
      <w:r w:rsidR="00F94839">
        <w:t xml:space="preserve">performing at the level of a grown man. </w:t>
      </w:r>
      <w:r w:rsidR="00E01A7E">
        <w:t>Fulfilling</w:t>
      </w:r>
      <w:r w:rsidR="00F94839">
        <w:t xml:space="preserve"> the prophecy of him </w:t>
      </w:r>
      <w:r w:rsidR="00E01A7E">
        <w:t xml:space="preserve">being greater than his father. Achilles goes on to use </w:t>
      </w:r>
      <w:r w:rsidR="00925276">
        <w:t>his fathers’ spear during the Trojan War, as depicted in the Iliad</w:t>
      </w:r>
      <w:r w:rsidR="009F749E">
        <w:t xml:space="preserve">. Not only this but that spear was also given to Peleus by Chiron, Achilles’ surrogate father in the </w:t>
      </w:r>
      <w:proofErr w:type="spellStart"/>
      <w:r w:rsidR="009F749E">
        <w:t>Achilleid</w:t>
      </w:r>
      <w:proofErr w:type="spellEnd"/>
      <w:r w:rsidR="009F749E">
        <w:t xml:space="preserve">. </w:t>
      </w:r>
      <w:r w:rsidR="00E2556F">
        <w:t xml:space="preserve">Achilles meeting expectations of masculinity </w:t>
      </w:r>
      <w:r w:rsidR="00BB7B47">
        <w:t>and taking on the mantle of heroism.</w:t>
      </w:r>
      <w:r w:rsidR="00137197">
        <w:t xml:space="preserve"> (Il.19.387-391)</w:t>
      </w:r>
    </w:p>
    <w:p w14:paraId="4DF713FA" w14:textId="77777777" w:rsidR="00E556A2" w:rsidRDefault="00E556A2" w:rsidP="00E556A2">
      <w:pPr>
        <w:pStyle w:val="ListParagraph"/>
      </w:pPr>
    </w:p>
    <w:p w14:paraId="1AC63125" w14:textId="77777777" w:rsidR="00E556A2" w:rsidRDefault="00E556A2" w:rsidP="00E556A2">
      <w:pPr>
        <w:pStyle w:val="ListParagraph"/>
        <w:numPr>
          <w:ilvl w:val="0"/>
          <w:numId w:val="1"/>
        </w:numPr>
      </w:pPr>
      <w:r>
        <w:t>The episode on Skyros allows a different side of Achilles to show.</w:t>
      </w:r>
    </w:p>
    <w:p w14:paraId="40580B51" w14:textId="77777777" w:rsidR="00E556A2" w:rsidRDefault="00E556A2" w:rsidP="00E556A2">
      <w:pPr>
        <w:pStyle w:val="ListParagraph"/>
      </w:pPr>
      <w:r>
        <w:t>Well-rounded hero, shown through Skyros episode – contrast with Chiron</w:t>
      </w:r>
    </w:p>
    <w:p w14:paraId="64E41842" w14:textId="67ADD55B" w:rsidR="00E556A2" w:rsidRDefault="00A7161B" w:rsidP="00E556A2">
      <w:pPr>
        <w:pStyle w:val="ListParagraph"/>
      </w:pPr>
      <w:r>
        <w:t>Achilles’ youth lending to his ability to disguise himself.</w:t>
      </w:r>
    </w:p>
    <w:p w14:paraId="0F09E328" w14:textId="39669283" w:rsidR="00A7161B" w:rsidRDefault="00A7161B" w:rsidP="00E556A2">
      <w:pPr>
        <w:pStyle w:val="ListParagraph"/>
      </w:pPr>
      <w:r>
        <w:t>Achilles’ reluctance</w:t>
      </w:r>
      <w:r w:rsidR="00FE63BB">
        <w:t>.</w:t>
      </w:r>
    </w:p>
    <w:p w14:paraId="6F3A778F" w14:textId="77777777" w:rsidR="007F51BB" w:rsidRDefault="00FE63BB" w:rsidP="007F51BB">
      <w:pPr>
        <w:pStyle w:val="ListParagraph"/>
      </w:pPr>
      <w:r>
        <w:t>Achilles’ successes and failures in acting as a woman.</w:t>
      </w:r>
    </w:p>
    <w:p w14:paraId="7E553233" w14:textId="77777777" w:rsidR="007B7709" w:rsidRDefault="007F51BB" w:rsidP="007B7709">
      <w:pPr>
        <w:pStyle w:val="ListParagraph"/>
      </w:pPr>
      <w:r>
        <w:t>T</w:t>
      </w:r>
      <w:r w:rsidR="00F078AC">
        <w:t>he rape of Deidamia</w:t>
      </w:r>
      <w:r>
        <w:t>,</w:t>
      </w:r>
      <w:r w:rsidR="00F078AC">
        <w:t xml:space="preserve"> </w:t>
      </w:r>
      <w:r w:rsidR="007B7709">
        <w:t>failed attempt at asserting his masculinity?</w:t>
      </w:r>
    </w:p>
    <w:p w14:paraId="00908336" w14:textId="6C58145A" w:rsidR="00F078AC" w:rsidRDefault="00F078AC" w:rsidP="008342FB">
      <w:pPr>
        <w:pStyle w:val="ListParagraph"/>
      </w:pPr>
      <w:r>
        <w:t>One way in which Achilles shows his masculinity is through his willingness to meet the gaze of the visitors, rather than casting his eyes down as would be appropriate for a woman. 1.764-766</w:t>
      </w:r>
    </w:p>
    <w:p w14:paraId="437BF262" w14:textId="77777777" w:rsidR="00F078AC" w:rsidRDefault="00F078AC" w:rsidP="00E556A2">
      <w:pPr>
        <w:pStyle w:val="ListParagraph"/>
      </w:pPr>
    </w:p>
    <w:p w14:paraId="19277A50" w14:textId="77777777" w:rsidR="00E556A2" w:rsidRDefault="00E556A2" w:rsidP="00E556A2">
      <w:pPr>
        <w:pStyle w:val="ListParagraph"/>
        <w:numPr>
          <w:ilvl w:val="0"/>
          <w:numId w:val="1"/>
        </w:numPr>
      </w:pPr>
      <w:r>
        <w:t xml:space="preserve">The episode on Skyros whereby Odysseus brings gifts allows Achilles the chance to assert his masculinity. </w:t>
      </w:r>
    </w:p>
    <w:p w14:paraId="1A8C20F6" w14:textId="77777777" w:rsidR="00E556A2" w:rsidRDefault="00E556A2" w:rsidP="00E556A2">
      <w:pPr>
        <w:pStyle w:val="ListParagraph"/>
      </w:pPr>
      <w:r>
        <w:t>Weapon trick – revealing true nature as masculine warrior</w:t>
      </w:r>
    </w:p>
    <w:p w14:paraId="65A0AF32" w14:textId="493706C4" w:rsidR="008342FB" w:rsidRDefault="008342FB" w:rsidP="00E556A2">
      <w:pPr>
        <w:pStyle w:val="ListParagraph"/>
      </w:pPr>
      <w:r>
        <w:t>-Making his own decision</w:t>
      </w:r>
      <w:r w:rsidR="000C7746">
        <w:t>, maturing, reaching adulthood. Skyros as transitional phase between childhood and adulthood.</w:t>
      </w:r>
    </w:p>
    <w:p w14:paraId="0CD9454D" w14:textId="77777777" w:rsidR="00E556A2" w:rsidRDefault="00E556A2" w:rsidP="00E556A2">
      <w:pPr>
        <w:pStyle w:val="ListParagraph"/>
      </w:pPr>
    </w:p>
    <w:p w14:paraId="06445CD7" w14:textId="77777777" w:rsidR="00E556A2" w:rsidRDefault="00E556A2" w:rsidP="00E556A2">
      <w:pPr>
        <w:pStyle w:val="ListParagraph"/>
        <w:numPr>
          <w:ilvl w:val="0"/>
          <w:numId w:val="1"/>
        </w:numPr>
      </w:pPr>
      <w:r>
        <w:t>The description of Achilles as a beautiful, cultured, and loved youth is bittersweet as the audience knows what is to come.</w:t>
      </w:r>
    </w:p>
    <w:p w14:paraId="13A0C6DE" w14:textId="7DD97643" w:rsidR="00DB2375" w:rsidRDefault="00FE63BB" w:rsidP="00F078AC">
      <w:pPr>
        <w:pStyle w:val="ListParagraph"/>
      </w:pPr>
      <w:r>
        <w:t>Statius</w:t>
      </w:r>
      <w:r w:rsidR="00144D34">
        <w:t xml:space="preserve"> focusses on developing the character of Achilles, presenting him as a living, breathing person</w:t>
      </w:r>
      <w:r w:rsidR="00744964">
        <w:t xml:space="preserve"> rather than </w:t>
      </w:r>
      <w:r w:rsidR="00F078AC">
        <w:t>a cardboard cutout of a hero that you sometimes feel you’re getting from epic.</w:t>
      </w:r>
    </w:p>
    <w:p w14:paraId="2824C752" w14:textId="77777777" w:rsidR="00070A7C" w:rsidRDefault="00070A7C" w:rsidP="00F078AC">
      <w:pPr>
        <w:pStyle w:val="ListParagraph"/>
      </w:pPr>
    </w:p>
    <w:p w14:paraId="693BFDBD" w14:textId="77777777" w:rsidR="00070A7C" w:rsidRDefault="00070A7C" w:rsidP="00F078AC">
      <w:pPr>
        <w:pStyle w:val="ListParagraph"/>
      </w:pPr>
    </w:p>
    <w:p w14:paraId="03CCCDE0" w14:textId="36F26399" w:rsidR="00973D63" w:rsidRDefault="00973D63" w:rsidP="00F078AC">
      <w:pPr>
        <w:pStyle w:val="ListParagraph"/>
      </w:pPr>
      <w:r>
        <w:t>Bibliography</w:t>
      </w:r>
    </w:p>
    <w:p w14:paraId="0314793F" w14:textId="77777777" w:rsidR="00D00FE1" w:rsidRDefault="00D00FE1" w:rsidP="00F078AC">
      <w:pPr>
        <w:pStyle w:val="ListParagraph"/>
      </w:pPr>
    </w:p>
    <w:p w14:paraId="140D3510" w14:textId="772828B1" w:rsidR="00D00FE1" w:rsidRDefault="00D00FE1" w:rsidP="00D00FE1">
      <w:pPr>
        <w:pStyle w:val="ListParagraph"/>
      </w:pPr>
      <w:r w:rsidRPr="00D00FE1">
        <w:t xml:space="preserve">Bernstein, N.W. (2008) ‘Statius’ </w:t>
      </w:r>
      <w:proofErr w:type="spellStart"/>
      <w:r w:rsidRPr="00D00FE1">
        <w:t>Achilleid</w:t>
      </w:r>
      <w:proofErr w:type="spellEnd"/>
      <w:r w:rsidRPr="00D00FE1">
        <w:t xml:space="preserve">: Nature and Nurture’, in </w:t>
      </w:r>
      <w:r w:rsidRPr="00D00FE1">
        <w:rPr>
          <w:i/>
          <w:iCs/>
        </w:rPr>
        <w:t>In the Image of the Ancestors</w:t>
      </w:r>
      <w:r w:rsidRPr="00D00FE1">
        <w:t>. University of Toronto Press (Narratives of Kinship in Flavian Epic), p.105–131.</w:t>
      </w:r>
    </w:p>
    <w:p w14:paraId="7E33A79B" w14:textId="77777777" w:rsidR="00D00FE1" w:rsidRPr="00D00FE1" w:rsidRDefault="00D00FE1" w:rsidP="00D00FE1">
      <w:pPr>
        <w:pStyle w:val="ListParagraph"/>
      </w:pPr>
    </w:p>
    <w:p w14:paraId="59B95B7C" w14:textId="77777777" w:rsidR="00D00FE1" w:rsidRDefault="00D00FE1" w:rsidP="00D00FE1">
      <w:pPr>
        <w:pStyle w:val="ListParagraph"/>
      </w:pPr>
      <w:r w:rsidRPr="00D00FE1">
        <w:t xml:space="preserve">Homer (2003) </w:t>
      </w:r>
      <w:r w:rsidRPr="00D00FE1">
        <w:rPr>
          <w:i/>
          <w:iCs/>
        </w:rPr>
        <w:t>The Iliad</w:t>
      </w:r>
      <w:r w:rsidRPr="00D00FE1">
        <w:t>. Edited by P. Jones. Translated by E.V. Rieu. London: Penguin Group.</w:t>
      </w:r>
    </w:p>
    <w:p w14:paraId="2BAD0E18" w14:textId="77777777" w:rsidR="00D00FE1" w:rsidRPr="00D00FE1" w:rsidRDefault="00D00FE1" w:rsidP="00D00FE1">
      <w:pPr>
        <w:pStyle w:val="ListParagraph"/>
      </w:pPr>
    </w:p>
    <w:p w14:paraId="36F7987C" w14:textId="7F04D339" w:rsidR="00D00FE1" w:rsidRDefault="00D00FE1" w:rsidP="00D00FE1">
      <w:pPr>
        <w:pStyle w:val="ListParagraph"/>
      </w:pPr>
      <w:r w:rsidRPr="00D00FE1">
        <w:t>McAuley, M. (2010) ‘</w:t>
      </w:r>
      <w:proofErr w:type="spellStart"/>
      <w:r w:rsidRPr="00D00FE1">
        <w:t>Ambiguus</w:t>
      </w:r>
      <w:proofErr w:type="spellEnd"/>
      <w:r w:rsidRPr="00D00FE1">
        <w:t xml:space="preserve"> Sexus : epic masculinity in transition in Statius’ </w:t>
      </w:r>
      <w:proofErr w:type="spellStart"/>
      <w:r w:rsidRPr="00D00FE1">
        <w:t>Achilleid</w:t>
      </w:r>
      <w:proofErr w:type="spellEnd"/>
      <w:r w:rsidRPr="00D00FE1">
        <w:t xml:space="preserve">’, </w:t>
      </w:r>
      <w:proofErr w:type="spellStart"/>
      <w:r w:rsidRPr="00D00FE1">
        <w:rPr>
          <w:i/>
          <w:iCs/>
        </w:rPr>
        <w:t>Akroterion</w:t>
      </w:r>
      <w:proofErr w:type="spellEnd"/>
      <w:r w:rsidRPr="00D00FE1">
        <w:t>, 55(1), p.37–60.</w:t>
      </w:r>
    </w:p>
    <w:p w14:paraId="3D3EF98C" w14:textId="77777777" w:rsidR="00D00FE1" w:rsidRPr="00D00FE1" w:rsidRDefault="00D00FE1" w:rsidP="00D00FE1">
      <w:pPr>
        <w:pStyle w:val="ListParagraph"/>
      </w:pPr>
    </w:p>
    <w:p w14:paraId="53A1B13A" w14:textId="256DB726" w:rsidR="00D00FE1" w:rsidRPr="00D00FE1" w:rsidRDefault="00D00FE1" w:rsidP="00D00FE1">
      <w:pPr>
        <w:pStyle w:val="ListParagraph"/>
      </w:pPr>
      <w:r w:rsidRPr="00D00FE1">
        <w:t xml:space="preserve">Statius P </w:t>
      </w:r>
      <w:proofErr w:type="spellStart"/>
      <w:r w:rsidRPr="00D00FE1">
        <w:t>Papinius</w:t>
      </w:r>
      <w:proofErr w:type="spellEnd"/>
      <w:r w:rsidRPr="00D00FE1">
        <w:t xml:space="preserve"> (2003) </w:t>
      </w:r>
      <w:r w:rsidRPr="00D00FE1">
        <w:rPr>
          <w:i/>
          <w:iCs/>
        </w:rPr>
        <w:t xml:space="preserve">Thebaid, books VIII-XII ; </w:t>
      </w:r>
      <w:proofErr w:type="spellStart"/>
      <w:r w:rsidRPr="00D00FE1">
        <w:rPr>
          <w:i/>
          <w:iCs/>
        </w:rPr>
        <w:t>Achilleid</w:t>
      </w:r>
      <w:proofErr w:type="spellEnd"/>
      <w:r w:rsidRPr="00D00FE1">
        <w:t>.</w:t>
      </w:r>
      <w:r w:rsidR="00B5150A" w:rsidRPr="00B5150A">
        <w:t xml:space="preserve"> </w:t>
      </w:r>
      <w:r w:rsidR="00FC6BE2">
        <w:t xml:space="preserve">Translated by </w:t>
      </w:r>
      <w:r w:rsidR="00B5150A" w:rsidRPr="00D00FE1">
        <w:t>Shackleton Bailey D R</w:t>
      </w:r>
      <w:r w:rsidR="00FC6BE2">
        <w:t>.</w:t>
      </w:r>
      <w:r w:rsidRPr="00D00FE1">
        <w:t xml:space="preserve"> Cambridge, Mass.; Harvard University Press (Loeb classical library, 498).</w:t>
      </w:r>
    </w:p>
    <w:p w14:paraId="09F46154" w14:textId="77777777" w:rsidR="00D00FE1" w:rsidRDefault="00D00FE1" w:rsidP="00F078AC">
      <w:pPr>
        <w:pStyle w:val="ListParagraph"/>
      </w:pPr>
    </w:p>
    <w:sectPr w:rsidR="00D00F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68B218" w14:textId="77777777" w:rsidR="00F11BF0" w:rsidRDefault="00F11BF0" w:rsidP="00F11BF0">
      <w:pPr>
        <w:spacing w:after="0" w:line="240" w:lineRule="auto"/>
      </w:pPr>
      <w:r>
        <w:separator/>
      </w:r>
    </w:p>
  </w:endnote>
  <w:endnote w:type="continuationSeparator" w:id="0">
    <w:p w14:paraId="338DE210" w14:textId="77777777" w:rsidR="00F11BF0" w:rsidRDefault="00F11BF0" w:rsidP="00F1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62B2F" w14:textId="77777777" w:rsidR="00F11BF0" w:rsidRDefault="00F11BF0" w:rsidP="00F11BF0">
      <w:pPr>
        <w:spacing w:after="0" w:line="240" w:lineRule="auto"/>
      </w:pPr>
      <w:r>
        <w:separator/>
      </w:r>
    </w:p>
  </w:footnote>
  <w:footnote w:type="continuationSeparator" w:id="0">
    <w:p w14:paraId="3BB7B78A" w14:textId="77777777" w:rsidR="00F11BF0" w:rsidRDefault="00F11BF0" w:rsidP="00F11BF0">
      <w:pPr>
        <w:spacing w:after="0" w:line="240" w:lineRule="auto"/>
      </w:pPr>
      <w:r>
        <w:continuationSeparator/>
      </w:r>
    </w:p>
  </w:footnote>
  <w:footnote w:id="1">
    <w:p w14:paraId="23F00CF0" w14:textId="13BB5B9B" w:rsidR="004D4DBC" w:rsidRPr="00F44B88" w:rsidRDefault="004D4DBC">
      <w:pPr>
        <w:pStyle w:val="FootnoteText"/>
        <w:rPr>
          <w:lang w:val="en-US"/>
        </w:rPr>
      </w:pPr>
      <w:r>
        <w:rPr>
          <w:rStyle w:val="FootnoteReference"/>
        </w:rPr>
        <w:footnoteRef/>
      </w:r>
      <w:r>
        <w:t xml:space="preserve"> </w:t>
      </w:r>
      <w:r w:rsidR="00F44B88">
        <w:t xml:space="preserve">Statius, </w:t>
      </w:r>
      <w:proofErr w:type="spellStart"/>
      <w:r w:rsidR="00F44B88">
        <w:rPr>
          <w:i/>
          <w:iCs/>
        </w:rPr>
        <w:t>Achilleid</w:t>
      </w:r>
      <w:proofErr w:type="spellEnd"/>
      <w:r w:rsidR="00F44B88">
        <w:t xml:space="preserve">, </w:t>
      </w:r>
      <w:r w:rsidR="001460FE">
        <w:t>1.</w:t>
      </w:r>
      <w:r w:rsidR="00A4378F">
        <w:t>1-</w:t>
      </w:r>
      <w:r w:rsidR="001460FE">
        <w:t>7</w:t>
      </w:r>
    </w:p>
  </w:footnote>
  <w:footnote w:id="2">
    <w:p w14:paraId="0846F26B" w14:textId="10413038" w:rsidR="002A3B69" w:rsidRPr="00F11BF0" w:rsidRDefault="002A3B69" w:rsidP="002A3B69">
      <w:pPr>
        <w:pStyle w:val="FootnoteText"/>
        <w:rPr>
          <w:lang w:val="en-US"/>
        </w:rPr>
      </w:pPr>
      <w:r>
        <w:rPr>
          <w:rStyle w:val="FootnoteReference"/>
        </w:rPr>
        <w:footnoteRef/>
      </w:r>
      <w:r>
        <w:t xml:space="preserve"> </w:t>
      </w:r>
      <w:r>
        <w:fldChar w:fldCharType="begin"/>
      </w:r>
      <w:r w:rsidR="00700F3C">
        <w:instrText xml:space="preserve"> ADDIN ZOTERO_ITEM CSL_CITATION {"citationID":"XFnea3u9","properties":{"formattedCitation":"(McAuley, 2010)","plainCitation":"(McAuley, 2010)","noteIndex":2},"citationItems":[{"id":285,"uris":["http://zotero.org/users/local/rqwXngP2/items/CDNZ8BDZ"],"itemData":{"id":285,"type":"article-journal","abstract":"Statius' incomplete Latin epic, the Achilleid, tells the story of the young Achilles' sojourn on Scyros dressed as a girl, before he goes to Troy. The poem was discounted until recently as a curiosity in the Roman epic tradition, a genre which was theorised to be essentially about martial masculinity (Horace AP 73), despite the fact that women and sexual love feature prominently in actual epics. This paper argues that the Achilleid's complex post-Ovidian representation of gender also bears implications for our understanding of Roman epic as a genre. As Achilles struggles towards his literary destiny as the ultimate Homeric warrior, the poem's allusive exploration of gender ultimately reorients the tense relationship of the epic hero to women and amor, and of the epic genre to its own institutionalised masculinity.","container-title":"Akroterion","DOI":"10.10520/EJC20630","issue":"1","note":"publisher: University of Stellenbosch","page":"37-60","source":"journals.co.za (Atypon)","title":"Ambiguus Sexus : epic masculinity in transition in Statius' Achilleid","title-short":"Ambiguus Sexus","volume":"55","author":[{"family":"McAuley","given":"M."}],"issued":{"date-parts":[["2010",1]]}}}],"schema":"https://github.com/citation-style-language/schema/raw/master/csl-citation.json"} </w:instrText>
      </w:r>
      <w:r>
        <w:fldChar w:fldCharType="separate"/>
      </w:r>
      <w:r w:rsidR="00700F3C" w:rsidRPr="00700F3C">
        <w:rPr>
          <w:rFonts w:ascii="Calibri" w:hAnsi="Calibri" w:cs="Calibri"/>
        </w:rPr>
        <w:t>McAuley, 2010</w:t>
      </w:r>
      <w:r>
        <w:fldChar w:fldCharType="end"/>
      </w:r>
      <w:r>
        <w:t>, p.37-38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EC2C30"/>
    <w:multiLevelType w:val="hybridMultilevel"/>
    <w:tmpl w:val="20D04192"/>
    <w:lvl w:ilvl="0" w:tplc="B5725D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363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375"/>
    <w:rsid w:val="000161FD"/>
    <w:rsid w:val="000366F3"/>
    <w:rsid w:val="00063B36"/>
    <w:rsid w:val="00070A7C"/>
    <w:rsid w:val="000826B8"/>
    <w:rsid w:val="00086A7E"/>
    <w:rsid w:val="000A050A"/>
    <w:rsid w:val="000C036E"/>
    <w:rsid w:val="000C673D"/>
    <w:rsid w:val="000C7746"/>
    <w:rsid w:val="000F3260"/>
    <w:rsid w:val="000F6BAF"/>
    <w:rsid w:val="001007AA"/>
    <w:rsid w:val="001108AA"/>
    <w:rsid w:val="00133854"/>
    <w:rsid w:val="00137197"/>
    <w:rsid w:val="00141FB9"/>
    <w:rsid w:val="00144D34"/>
    <w:rsid w:val="00145FF3"/>
    <w:rsid w:val="001460FE"/>
    <w:rsid w:val="0016032B"/>
    <w:rsid w:val="001753B6"/>
    <w:rsid w:val="00180308"/>
    <w:rsid w:val="00181D81"/>
    <w:rsid w:val="00186BEB"/>
    <w:rsid w:val="001924EA"/>
    <w:rsid w:val="001A32EC"/>
    <w:rsid w:val="001A3B3D"/>
    <w:rsid w:val="001B5A5B"/>
    <w:rsid w:val="001C7B63"/>
    <w:rsid w:val="001E6D44"/>
    <w:rsid w:val="001F5604"/>
    <w:rsid w:val="001F5C7F"/>
    <w:rsid w:val="00203588"/>
    <w:rsid w:val="002035EC"/>
    <w:rsid w:val="00206522"/>
    <w:rsid w:val="00206786"/>
    <w:rsid w:val="00210291"/>
    <w:rsid w:val="00264C94"/>
    <w:rsid w:val="00280F4F"/>
    <w:rsid w:val="0028752C"/>
    <w:rsid w:val="00290B4E"/>
    <w:rsid w:val="002936DB"/>
    <w:rsid w:val="002A339C"/>
    <w:rsid w:val="002A3B69"/>
    <w:rsid w:val="002B0AAF"/>
    <w:rsid w:val="002B128B"/>
    <w:rsid w:val="002B605A"/>
    <w:rsid w:val="002D15D0"/>
    <w:rsid w:val="002D4734"/>
    <w:rsid w:val="002E2021"/>
    <w:rsid w:val="002F1A6D"/>
    <w:rsid w:val="00300FBB"/>
    <w:rsid w:val="00304AF3"/>
    <w:rsid w:val="00340F69"/>
    <w:rsid w:val="003431E8"/>
    <w:rsid w:val="00345403"/>
    <w:rsid w:val="0034703B"/>
    <w:rsid w:val="0035396E"/>
    <w:rsid w:val="00382BD6"/>
    <w:rsid w:val="0039408D"/>
    <w:rsid w:val="003A556B"/>
    <w:rsid w:val="003B1777"/>
    <w:rsid w:val="003C18D8"/>
    <w:rsid w:val="003C1A05"/>
    <w:rsid w:val="003D3673"/>
    <w:rsid w:val="003E4C91"/>
    <w:rsid w:val="003F5B2C"/>
    <w:rsid w:val="00405387"/>
    <w:rsid w:val="004119B6"/>
    <w:rsid w:val="00420404"/>
    <w:rsid w:val="00440A30"/>
    <w:rsid w:val="00451D16"/>
    <w:rsid w:val="0047169B"/>
    <w:rsid w:val="0047591F"/>
    <w:rsid w:val="00476281"/>
    <w:rsid w:val="004850E9"/>
    <w:rsid w:val="00486475"/>
    <w:rsid w:val="004A70DB"/>
    <w:rsid w:val="004C16B1"/>
    <w:rsid w:val="004D4DBC"/>
    <w:rsid w:val="004F0C5A"/>
    <w:rsid w:val="00510192"/>
    <w:rsid w:val="00516CC1"/>
    <w:rsid w:val="00522290"/>
    <w:rsid w:val="0053718F"/>
    <w:rsid w:val="00564DDC"/>
    <w:rsid w:val="00567B95"/>
    <w:rsid w:val="00573529"/>
    <w:rsid w:val="005A3DA8"/>
    <w:rsid w:val="005A4A5B"/>
    <w:rsid w:val="005C6142"/>
    <w:rsid w:val="005C6F98"/>
    <w:rsid w:val="005E6571"/>
    <w:rsid w:val="005F2677"/>
    <w:rsid w:val="00613221"/>
    <w:rsid w:val="006145F5"/>
    <w:rsid w:val="00621D6C"/>
    <w:rsid w:val="00626EB9"/>
    <w:rsid w:val="00626EC0"/>
    <w:rsid w:val="00631410"/>
    <w:rsid w:val="00633F26"/>
    <w:rsid w:val="006517BC"/>
    <w:rsid w:val="0067013B"/>
    <w:rsid w:val="006753B5"/>
    <w:rsid w:val="00682952"/>
    <w:rsid w:val="00683305"/>
    <w:rsid w:val="006A3D01"/>
    <w:rsid w:val="006A46AB"/>
    <w:rsid w:val="006A6311"/>
    <w:rsid w:val="006B21D0"/>
    <w:rsid w:val="006B3AB9"/>
    <w:rsid w:val="006C299E"/>
    <w:rsid w:val="006C3B60"/>
    <w:rsid w:val="006F2099"/>
    <w:rsid w:val="006F3459"/>
    <w:rsid w:val="00700F3C"/>
    <w:rsid w:val="0070677A"/>
    <w:rsid w:val="0072201E"/>
    <w:rsid w:val="007238E3"/>
    <w:rsid w:val="00725F05"/>
    <w:rsid w:val="00732A3E"/>
    <w:rsid w:val="00736CC3"/>
    <w:rsid w:val="00744964"/>
    <w:rsid w:val="007567DB"/>
    <w:rsid w:val="007846B5"/>
    <w:rsid w:val="007A63BD"/>
    <w:rsid w:val="007A75B5"/>
    <w:rsid w:val="007B1AF9"/>
    <w:rsid w:val="007B7709"/>
    <w:rsid w:val="007D0E2C"/>
    <w:rsid w:val="007E547E"/>
    <w:rsid w:val="007E75B8"/>
    <w:rsid w:val="007F043F"/>
    <w:rsid w:val="007F51BB"/>
    <w:rsid w:val="00800A80"/>
    <w:rsid w:val="008330F7"/>
    <w:rsid w:val="008342FB"/>
    <w:rsid w:val="00857F73"/>
    <w:rsid w:val="00862B15"/>
    <w:rsid w:val="00863D73"/>
    <w:rsid w:val="008660BD"/>
    <w:rsid w:val="00880F45"/>
    <w:rsid w:val="0088728F"/>
    <w:rsid w:val="008A3F7F"/>
    <w:rsid w:val="008D0F1E"/>
    <w:rsid w:val="008F6C7E"/>
    <w:rsid w:val="009006A0"/>
    <w:rsid w:val="00903D16"/>
    <w:rsid w:val="009167E5"/>
    <w:rsid w:val="00922774"/>
    <w:rsid w:val="009235EF"/>
    <w:rsid w:val="00925276"/>
    <w:rsid w:val="00925691"/>
    <w:rsid w:val="00926504"/>
    <w:rsid w:val="00936E3F"/>
    <w:rsid w:val="00963497"/>
    <w:rsid w:val="00972170"/>
    <w:rsid w:val="009735D5"/>
    <w:rsid w:val="00973D63"/>
    <w:rsid w:val="00976015"/>
    <w:rsid w:val="00982BE7"/>
    <w:rsid w:val="00992A74"/>
    <w:rsid w:val="009A084A"/>
    <w:rsid w:val="009C5DEE"/>
    <w:rsid w:val="009D5DDB"/>
    <w:rsid w:val="009F1D9A"/>
    <w:rsid w:val="009F34D5"/>
    <w:rsid w:val="009F749E"/>
    <w:rsid w:val="00A22251"/>
    <w:rsid w:val="00A35587"/>
    <w:rsid w:val="00A4378F"/>
    <w:rsid w:val="00A63F9A"/>
    <w:rsid w:val="00A7161B"/>
    <w:rsid w:val="00A739AC"/>
    <w:rsid w:val="00A750AF"/>
    <w:rsid w:val="00A80CFC"/>
    <w:rsid w:val="00A81E60"/>
    <w:rsid w:val="00A84D2F"/>
    <w:rsid w:val="00A971DE"/>
    <w:rsid w:val="00AB455D"/>
    <w:rsid w:val="00AB583C"/>
    <w:rsid w:val="00AC5235"/>
    <w:rsid w:val="00AC7F18"/>
    <w:rsid w:val="00AD1A2F"/>
    <w:rsid w:val="00AD5178"/>
    <w:rsid w:val="00AD5292"/>
    <w:rsid w:val="00AF7E55"/>
    <w:rsid w:val="00B0297A"/>
    <w:rsid w:val="00B11558"/>
    <w:rsid w:val="00B27495"/>
    <w:rsid w:val="00B3041D"/>
    <w:rsid w:val="00B32A77"/>
    <w:rsid w:val="00B34AEF"/>
    <w:rsid w:val="00B5150A"/>
    <w:rsid w:val="00B54917"/>
    <w:rsid w:val="00B57C51"/>
    <w:rsid w:val="00B60161"/>
    <w:rsid w:val="00B621AF"/>
    <w:rsid w:val="00B62C43"/>
    <w:rsid w:val="00B659A4"/>
    <w:rsid w:val="00B9142A"/>
    <w:rsid w:val="00BB5D21"/>
    <w:rsid w:val="00BB7B47"/>
    <w:rsid w:val="00BD11C4"/>
    <w:rsid w:val="00BF3E71"/>
    <w:rsid w:val="00C00E33"/>
    <w:rsid w:val="00C0553B"/>
    <w:rsid w:val="00C12EAF"/>
    <w:rsid w:val="00C2573C"/>
    <w:rsid w:val="00C4262D"/>
    <w:rsid w:val="00C4445F"/>
    <w:rsid w:val="00C51523"/>
    <w:rsid w:val="00C63201"/>
    <w:rsid w:val="00C65AD5"/>
    <w:rsid w:val="00C672FE"/>
    <w:rsid w:val="00C67542"/>
    <w:rsid w:val="00C71CE8"/>
    <w:rsid w:val="00C72B2A"/>
    <w:rsid w:val="00C73DA9"/>
    <w:rsid w:val="00CB16EB"/>
    <w:rsid w:val="00CC0BDD"/>
    <w:rsid w:val="00CC2D6B"/>
    <w:rsid w:val="00CD3EA3"/>
    <w:rsid w:val="00D00FE1"/>
    <w:rsid w:val="00D126CC"/>
    <w:rsid w:val="00D46B47"/>
    <w:rsid w:val="00D6658A"/>
    <w:rsid w:val="00D67F66"/>
    <w:rsid w:val="00D843F2"/>
    <w:rsid w:val="00D87933"/>
    <w:rsid w:val="00D97960"/>
    <w:rsid w:val="00DA7AD3"/>
    <w:rsid w:val="00DB2375"/>
    <w:rsid w:val="00DB7AD7"/>
    <w:rsid w:val="00DE40A4"/>
    <w:rsid w:val="00DF27A1"/>
    <w:rsid w:val="00DF38A6"/>
    <w:rsid w:val="00E01A7E"/>
    <w:rsid w:val="00E067D3"/>
    <w:rsid w:val="00E10EEA"/>
    <w:rsid w:val="00E152D2"/>
    <w:rsid w:val="00E15BA4"/>
    <w:rsid w:val="00E1731A"/>
    <w:rsid w:val="00E2556F"/>
    <w:rsid w:val="00E25CE5"/>
    <w:rsid w:val="00E31E59"/>
    <w:rsid w:val="00E35A86"/>
    <w:rsid w:val="00E370CB"/>
    <w:rsid w:val="00E50189"/>
    <w:rsid w:val="00E556A2"/>
    <w:rsid w:val="00E622DD"/>
    <w:rsid w:val="00E62D95"/>
    <w:rsid w:val="00E70BC5"/>
    <w:rsid w:val="00E80FC8"/>
    <w:rsid w:val="00E84D15"/>
    <w:rsid w:val="00E905BA"/>
    <w:rsid w:val="00E91FC2"/>
    <w:rsid w:val="00EA0FDD"/>
    <w:rsid w:val="00EB57EC"/>
    <w:rsid w:val="00EB5FCD"/>
    <w:rsid w:val="00EC7582"/>
    <w:rsid w:val="00ED696B"/>
    <w:rsid w:val="00EE0B95"/>
    <w:rsid w:val="00F078AC"/>
    <w:rsid w:val="00F11BF0"/>
    <w:rsid w:val="00F266CA"/>
    <w:rsid w:val="00F31322"/>
    <w:rsid w:val="00F32882"/>
    <w:rsid w:val="00F378F0"/>
    <w:rsid w:val="00F44AC0"/>
    <w:rsid w:val="00F44B88"/>
    <w:rsid w:val="00F51291"/>
    <w:rsid w:val="00F54702"/>
    <w:rsid w:val="00F60FB6"/>
    <w:rsid w:val="00F721C6"/>
    <w:rsid w:val="00F754E9"/>
    <w:rsid w:val="00F7633E"/>
    <w:rsid w:val="00F7778A"/>
    <w:rsid w:val="00F84842"/>
    <w:rsid w:val="00F90D6E"/>
    <w:rsid w:val="00F94839"/>
    <w:rsid w:val="00F96B96"/>
    <w:rsid w:val="00FA1CBB"/>
    <w:rsid w:val="00FB076F"/>
    <w:rsid w:val="00FB1C53"/>
    <w:rsid w:val="00FB3EE7"/>
    <w:rsid w:val="00FC6BE2"/>
    <w:rsid w:val="00FD085F"/>
    <w:rsid w:val="00FD4A1C"/>
    <w:rsid w:val="00FE63BB"/>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9EC3"/>
  <w15:chartTrackingRefBased/>
  <w15:docId w15:val="{9F1035FE-4D35-40C0-BE5C-79F2AAC5E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3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23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23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23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23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2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3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23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23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23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23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2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375"/>
    <w:rPr>
      <w:rFonts w:eastAsiaTheme="majorEastAsia" w:cstheme="majorBidi"/>
      <w:color w:val="272727" w:themeColor="text1" w:themeTint="D8"/>
    </w:rPr>
  </w:style>
  <w:style w:type="paragraph" w:styleId="Title">
    <w:name w:val="Title"/>
    <w:basedOn w:val="Normal"/>
    <w:next w:val="Normal"/>
    <w:link w:val="TitleChar"/>
    <w:uiPriority w:val="10"/>
    <w:qFormat/>
    <w:rsid w:val="00DB2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375"/>
    <w:pPr>
      <w:spacing w:before="160"/>
      <w:jc w:val="center"/>
    </w:pPr>
    <w:rPr>
      <w:i/>
      <w:iCs/>
      <w:color w:val="404040" w:themeColor="text1" w:themeTint="BF"/>
    </w:rPr>
  </w:style>
  <w:style w:type="character" w:customStyle="1" w:styleId="QuoteChar">
    <w:name w:val="Quote Char"/>
    <w:basedOn w:val="DefaultParagraphFont"/>
    <w:link w:val="Quote"/>
    <w:uiPriority w:val="29"/>
    <w:rsid w:val="00DB2375"/>
    <w:rPr>
      <w:i/>
      <w:iCs/>
      <w:color w:val="404040" w:themeColor="text1" w:themeTint="BF"/>
    </w:rPr>
  </w:style>
  <w:style w:type="paragraph" w:styleId="ListParagraph">
    <w:name w:val="List Paragraph"/>
    <w:basedOn w:val="Normal"/>
    <w:uiPriority w:val="34"/>
    <w:qFormat/>
    <w:rsid w:val="00DB2375"/>
    <w:pPr>
      <w:ind w:left="720"/>
      <w:contextualSpacing/>
    </w:pPr>
  </w:style>
  <w:style w:type="character" w:styleId="IntenseEmphasis">
    <w:name w:val="Intense Emphasis"/>
    <w:basedOn w:val="DefaultParagraphFont"/>
    <w:uiPriority w:val="21"/>
    <w:qFormat/>
    <w:rsid w:val="00DB2375"/>
    <w:rPr>
      <w:i/>
      <w:iCs/>
      <w:color w:val="2F5496" w:themeColor="accent1" w:themeShade="BF"/>
    </w:rPr>
  </w:style>
  <w:style w:type="paragraph" w:styleId="IntenseQuote">
    <w:name w:val="Intense Quote"/>
    <w:basedOn w:val="Normal"/>
    <w:next w:val="Normal"/>
    <w:link w:val="IntenseQuoteChar"/>
    <w:uiPriority w:val="30"/>
    <w:qFormat/>
    <w:rsid w:val="00DB23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375"/>
    <w:rPr>
      <w:i/>
      <w:iCs/>
      <w:color w:val="2F5496" w:themeColor="accent1" w:themeShade="BF"/>
    </w:rPr>
  </w:style>
  <w:style w:type="character" w:styleId="IntenseReference">
    <w:name w:val="Intense Reference"/>
    <w:basedOn w:val="DefaultParagraphFont"/>
    <w:uiPriority w:val="32"/>
    <w:qFormat/>
    <w:rsid w:val="00DB2375"/>
    <w:rPr>
      <w:b/>
      <w:bCs/>
      <w:smallCaps/>
      <w:color w:val="2F5496" w:themeColor="accent1" w:themeShade="BF"/>
      <w:spacing w:val="5"/>
    </w:rPr>
  </w:style>
  <w:style w:type="paragraph" w:styleId="FootnoteText">
    <w:name w:val="footnote text"/>
    <w:basedOn w:val="Normal"/>
    <w:link w:val="FootnoteTextChar"/>
    <w:uiPriority w:val="99"/>
    <w:semiHidden/>
    <w:unhideWhenUsed/>
    <w:rsid w:val="00F11B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1BF0"/>
    <w:rPr>
      <w:sz w:val="20"/>
      <w:szCs w:val="20"/>
    </w:rPr>
  </w:style>
  <w:style w:type="character" w:styleId="FootnoteReference">
    <w:name w:val="footnote reference"/>
    <w:basedOn w:val="DefaultParagraphFont"/>
    <w:uiPriority w:val="99"/>
    <w:semiHidden/>
    <w:unhideWhenUsed/>
    <w:rsid w:val="00F11BF0"/>
    <w:rPr>
      <w:vertAlign w:val="superscript"/>
    </w:rPr>
  </w:style>
  <w:style w:type="character" w:styleId="Hyperlink">
    <w:name w:val="Hyperlink"/>
    <w:basedOn w:val="DefaultParagraphFont"/>
    <w:uiPriority w:val="99"/>
    <w:unhideWhenUsed/>
    <w:rsid w:val="00D00FE1"/>
    <w:rPr>
      <w:color w:val="0563C1" w:themeColor="hyperlink"/>
      <w:u w:val="single"/>
    </w:rPr>
  </w:style>
  <w:style w:type="character" w:styleId="UnresolvedMention">
    <w:name w:val="Unresolved Mention"/>
    <w:basedOn w:val="DefaultParagraphFont"/>
    <w:uiPriority w:val="99"/>
    <w:semiHidden/>
    <w:unhideWhenUsed/>
    <w:rsid w:val="00D00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7158811">
      <w:bodyDiv w:val="1"/>
      <w:marLeft w:val="0"/>
      <w:marRight w:val="0"/>
      <w:marTop w:val="0"/>
      <w:marBottom w:val="0"/>
      <w:divBdr>
        <w:top w:val="none" w:sz="0" w:space="0" w:color="auto"/>
        <w:left w:val="none" w:sz="0" w:space="0" w:color="auto"/>
        <w:bottom w:val="none" w:sz="0" w:space="0" w:color="auto"/>
        <w:right w:val="none" w:sz="0" w:space="0" w:color="auto"/>
      </w:divBdr>
      <w:divsChild>
        <w:div w:id="1441995199">
          <w:marLeft w:val="0"/>
          <w:marRight w:val="0"/>
          <w:marTop w:val="0"/>
          <w:marBottom w:val="0"/>
          <w:divBdr>
            <w:top w:val="none" w:sz="0" w:space="0" w:color="auto"/>
            <w:left w:val="none" w:sz="0" w:space="0" w:color="auto"/>
            <w:bottom w:val="none" w:sz="0" w:space="0" w:color="auto"/>
            <w:right w:val="none" w:sz="0" w:space="0" w:color="auto"/>
          </w:divBdr>
          <w:divsChild>
            <w:div w:id="1372995906">
              <w:marLeft w:val="0"/>
              <w:marRight w:val="0"/>
              <w:marTop w:val="0"/>
              <w:marBottom w:val="240"/>
              <w:divBdr>
                <w:top w:val="none" w:sz="0" w:space="0" w:color="auto"/>
                <w:left w:val="none" w:sz="0" w:space="0" w:color="auto"/>
                <w:bottom w:val="none" w:sz="0" w:space="0" w:color="auto"/>
                <w:right w:val="none" w:sz="0" w:space="0" w:color="auto"/>
              </w:divBdr>
            </w:div>
            <w:div w:id="465900007">
              <w:marLeft w:val="0"/>
              <w:marRight w:val="0"/>
              <w:marTop w:val="0"/>
              <w:marBottom w:val="240"/>
              <w:divBdr>
                <w:top w:val="none" w:sz="0" w:space="0" w:color="auto"/>
                <w:left w:val="none" w:sz="0" w:space="0" w:color="auto"/>
                <w:bottom w:val="none" w:sz="0" w:space="0" w:color="auto"/>
                <w:right w:val="none" w:sz="0" w:space="0" w:color="auto"/>
              </w:divBdr>
            </w:div>
            <w:div w:id="1460414399">
              <w:marLeft w:val="0"/>
              <w:marRight w:val="0"/>
              <w:marTop w:val="0"/>
              <w:marBottom w:val="240"/>
              <w:divBdr>
                <w:top w:val="none" w:sz="0" w:space="0" w:color="auto"/>
                <w:left w:val="none" w:sz="0" w:space="0" w:color="auto"/>
                <w:bottom w:val="none" w:sz="0" w:space="0" w:color="auto"/>
                <w:right w:val="none" w:sz="0" w:space="0" w:color="auto"/>
              </w:divBdr>
            </w:div>
            <w:div w:id="145096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9" ma:contentTypeDescription="Create a new document." ma:contentTypeScope="" ma:versionID="44acc2c19c64b26a5eb9b311b7d524cc">
  <xsd:schema xmlns:xsd="http://www.w3.org/2001/XMLSchema" xmlns:xs="http://www.w3.org/2001/XMLSchema" xmlns:p="http://schemas.microsoft.com/office/2006/metadata/properties" xmlns:ns3="1c03a1d9-70c4-477b-aef0-fd07cc731e16" targetNamespace="http://schemas.microsoft.com/office/2006/metadata/properties" ma:root="true" ma:fieldsID="f8b0e4b166a19ed86fe710067c07503a" ns3:_="">
    <xsd:import namespace="1c03a1d9-70c4-477b-aef0-fd07cc731e1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550AC1-3C05-4A6D-AE4F-84C7DA8EB68E}">
  <ds:schemaRefs>
    <ds:schemaRef ds:uri="http://schemas.microsoft.com/sharepoint/v3/contenttype/forms"/>
  </ds:schemaRefs>
</ds:datastoreItem>
</file>

<file path=customXml/itemProps2.xml><?xml version="1.0" encoding="utf-8"?>
<ds:datastoreItem xmlns:ds="http://schemas.openxmlformats.org/officeDocument/2006/customXml" ds:itemID="{F3AA85BC-C4F2-44A6-AEF8-271AA4F2F97E}">
  <ds:schemaRefs>
    <ds:schemaRef ds:uri="http://purl.org/dc/dcmitype/"/>
    <ds:schemaRef ds:uri="1c03a1d9-70c4-477b-aef0-fd07cc731e16"/>
    <ds:schemaRef ds:uri="http://schemas.openxmlformats.org/package/2006/metadata/core-properties"/>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60C777E-5EF2-4051-943C-578FE2419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Daniel (1601138)</dc:creator>
  <cp:keywords/>
  <dc:description/>
  <cp:lastModifiedBy>Sarah Daniel (1601138)</cp:lastModifiedBy>
  <cp:revision>2</cp:revision>
  <dcterms:created xsi:type="dcterms:W3CDTF">2024-05-24T22:47:00Z</dcterms:created>
  <dcterms:modified xsi:type="dcterms:W3CDTF">2024-05-24T22:47:00Z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y fmtid="{D5CDD505-2E9C-101B-9397-08002B2CF9AE}" pid="3" name="ZOTERO_PREF_1">
    <vt:lpwstr>&lt;data data-version="3" zotero-version="6.0.36"&gt;&lt;session id="fww09V6k"/&gt;&lt;style id="http://www.zotero.org/styles/harvard-cite-them-right" hasBibliography="1" bibliographyStyleHasBeenSet="0"/&gt;&lt;prefs&gt;&lt;pref name="fieldType" value="Field"/&gt;&lt;/prefs&gt;&lt;/data&gt;</vt:lpwstr>
  </property>
</Properties>
</file>