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B1AB4" w14:textId="77777777" w:rsidR="00495A63" w:rsidRPr="005572EC" w:rsidRDefault="00495A63" w:rsidP="00C618CE">
      <w:pPr>
        <w:spacing w:line="360" w:lineRule="auto"/>
        <w:jc w:val="center"/>
        <w:rPr>
          <w:b/>
          <w:bCs/>
          <w:sz w:val="22"/>
          <w:szCs w:val="22"/>
        </w:rPr>
      </w:pPr>
    </w:p>
    <w:p w14:paraId="62B43996" w14:textId="77777777" w:rsidR="00495A63" w:rsidRPr="005572EC" w:rsidRDefault="00495A63" w:rsidP="00C618CE">
      <w:pPr>
        <w:spacing w:line="360" w:lineRule="auto"/>
        <w:jc w:val="center"/>
        <w:rPr>
          <w:b/>
          <w:bCs/>
          <w:sz w:val="22"/>
          <w:szCs w:val="22"/>
        </w:rPr>
      </w:pPr>
    </w:p>
    <w:p w14:paraId="4D32EE90" w14:textId="77777777" w:rsidR="00495A63" w:rsidRPr="005572EC" w:rsidRDefault="00495A63" w:rsidP="00C618CE">
      <w:pPr>
        <w:spacing w:line="360" w:lineRule="auto"/>
        <w:jc w:val="center"/>
        <w:rPr>
          <w:b/>
          <w:bCs/>
          <w:sz w:val="22"/>
          <w:szCs w:val="22"/>
        </w:rPr>
      </w:pPr>
    </w:p>
    <w:p w14:paraId="5D226C40" w14:textId="77777777" w:rsidR="00495A63" w:rsidRPr="005572EC" w:rsidRDefault="00495A63" w:rsidP="00C618CE">
      <w:pPr>
        <w:spacing w:line="360" w:lineRule="auto"/>
        <w:jc w:val="center"/>
        <w:rPr>
          <w:b/>
          <w:bCs/>
          <w:sz w:val="22"/>
          <w:szCs w:val="22"/>
        </w:rPr>
      </w:pPr>
    </w:p>
    <w:p w14:paraId="66EDC3F0" w14:textId="77777777" w:rsidR="00495A63" w:rsidRPr="005572EC" w:rsidRDefault="00495A63" w:rsidP="00C618CE">
      <w:pPr>
        <w:spacing w:line="360" w:lineRule="auto"/>
        <w:jc w:val="center"/>
        <w:rPr>
          <w:b/>
          <w:bCs/>
          <w:sz w:val="22"/>
          <w:szCs w:val="22"/>
        </w:rPr>
      </w:pPr>
    </w:p>
    <w:p w14:paraId="124F5C64" w14:textId="77777777" w:rsidR="00495A63" w:rsidRPr="005572EC" w:rsidRDefault="00495A63" w:rsidP="00C618CE">
      <w:pPr>
        <w:spacing w:line="360" w:lineRule="auto"/>
        <w:jc w:val="center"/>
        <w:rPr>
          <w:b/>
          <w:bCs/>
          <w:sz w:val="22"/>
          <w:szCs w:val="22"/>
        </w:rPr>
      </w:pPr>
    </w:p>
    <w:p w14:paraId="2A6CCB26" w14:textId="77777777" w:rsidR="00495A63" w:rsidRPr="005572EC" w:rsidRDefault="00495A63" w:rsidP="00C618CE">
      <w:pPr>
        <w:spacing w:line="360" w:lineRule="auto"/>
        <w:jc w:val="center"/>
        <w:rPr>
          <w:b/>
          <w:bCs/>
          <w:sz w:val="22"/>
          <w:szCs w:val="22"/>
        </w:rPr>
      </w:pPr>
    </w:p>
    <w:p w14:paraId="45D48460" w14:textId="77777777" w:rsidR="00495A63" w:rsidRPr="005572EC" w:rsidRDefault="00495A63" w:rsidP="00C618CE">
      <w:pPr>
        <w:spacing w:line="360" w:lineRule="auto"/>
        <w:jc w:val="center"/>
        <w:rPr>
          <w:b/>
          <w:bCs/>
          <w:sz w:val="22"/>
          <w:szCs w:val="22"/>
        </w:rPr>
      </w:pPr>
    </w:p>
    <w:p w14:paraId="33A97523" w14:textId="77777777" w:rsidR="00495A63" w:rsidRPr="005572EC" w:rsidRDefault="00495A63" w:rsidP="00C618CE">
      <w:pPr>
        <w:spacing w:line="360" w:lineRule="auto"/>
        <w:jc w:val="center"/>
        <w:rPr>
          <w:b/>
          <w:bCs/>
          <w:sz w:val="22"/>
          <w:szCs w:val="22"/>
        </w:rPr>
      </w:pPr>
    </w:p>
    <w:p w14:paraId="157C3C3A" w14:textId="77777777" w:rsidR="00495A63" w:rsidRPr="005572EC" w:rsidRDefault="00495A63" w:rsidP="00C618CE">
      <w:pPr>
        <w:spacing w:line="360" w:lineRule="auto"/>
        <w:jc w:val="center"/>
        <w:rPr>
          <w:b/>
          <w:bCs/>
          <w:sz w:val="22"/>
          <w:szCs w:val="22"/>
        </w:rPr>
      </w:pPr>
    </w:p>
    <w:p w14:paraId="0DA59A15" w14:textId="04703990" w:rsidR="00495A63" w:rsidRPr="005572EC" w:rsidRDefault="007931CB" w:rsidP="00C618CE">
      <w:pPr>
        <w:spacing w:line="360" w:lineRule="auto"/>
        <w:jc w:val="center"/>
        <w:rPr>
          <w:sz w:val="28"/>
          <w:szCs w:val="28"/>
        </w:rPr>
      </w:pPr>
      <w:r w:rsidRPr="005572EC">
        <w:rPr>
          <w:b/>
          <w:bCs/>
          <w:sz w:val="28"/>
          <w:szCs w:val="28"/>
        </w:rPr>
        <w:t>Name:</w:t>
      </w:r>
      <w:r w:rsidRPr="005572EC">
        <w:rPr>
          <w:sz w:val="28"/>
          <w:szCs w:val="28"/>
        </w:rPr>
        <w:t xml:space="preserve"> </w:t>
      </w:r>
      <w:proofErr w:type="spellStart"/>
      <w:r w:rsidRPr="005572EC">
        <w:rPr>
          <w:sz w:val="28"/>
          <w:szCs w:val="28"/>
        </w:rPr>
        <w:t>Ehizogie</w:t>
      </w:r>
      <w:proofErr w:type="spellEnd"/>
      <w:r w:rsidRPr="005572EC">
        <w:rPr>
          <w:sz w:val="28"/>
          <w:szCs w:val="28"/>
        </w:rPr>
        <w:t xml:space="preserve"> </w:t>
      </w:r>
      <w:proofErr w:type="spellStart"/>
      <w:r w:rsidRPr="005572EC">
        <w:rPr>
          <w:sz w:val="28"/>
          <w:szCs w:val="28"/>
        </w:rPr>
        <w:t>Ineomon</w:t>
      </w:r>
      <w:proofErr w:type="spellEnd"/>
      <w:r w:rsidRPr="005572EC">
        <w:rPr>
          <w:sz w:val="28"/>
          <w:szCs w:val="28"/>
        </w:rPr>
        <w:br/>
      </w:r>
      <w:r w:rsidRPr="005572EC">
        <w:rPr>
          <w:b/>
          <w:bCs/>
          <w:sz w:val="28"/>
          <w:szCs w:val="28"/>
        </w:rPr>
        <w:t>Student ID:</w:t>
      </w:r>
      <w:r w:rsidRPr="005572EC">
        <w:rPr>
          <w:sz w:val="28"/>
          <w:szCs w:val="28"/>
        </w:rPr>
        <w:t xml:space="preserve"> 2609567</w:t>
      </w:r>
      <w:r w:rsidRPr="005572EC">
        <w:rPr>
          <w:sz w:val="28"/>
          <w:szCs w:val="28"/>
        </w:rPr>
        <w:br/>
      </w:r>
      <w:r w:rsidRPr="005572EC">
        <w:rPr>
          <w:b/>
          <w:bCs/>
          <w:sz w:val="28"/>
          <w:szCs w:val="28"/>
        </w:rPr>
        <w:t>Module code:</w:t>
      </w:r>
      <w:r w:rsidRPr="005572EC">
        <w:rPr>
          <w:sz w:val="28"/>
          <w:szCs w:val="28"/>
        </w:rPr>
        <w:t xml:space="preserve"> LCHS4010</w:t>
      </w:r>
      <w:r w:rsidRPr="005572EC">
        <w:rPr>
          <w:sz w:val="28"/>
          <w:szCs w:val="28"/>
        </w:rPr>
        <w:br/>
      </w:r>
      <w:r w:rsidRPr="005572EC">
        <w:rPr>
          <w:b/>
          <w:bCs/>
          <w:sz w:val="28"/>
          <w:szCs w:val="28"/>
        </w:rPr>
        <w:t>Module name:</w:t>
      </w:r>
      <w:r w:rsidRPr="005572EC">
        <w:rPr>
          <w:sz w:val="28"/>
          <w:szCs w:val="28"/>
        </w:rPr>
        <w:t xml:space="preserve"> Psychology in Health and Social Care</w:t>
      </w:r>
      <w:r w:rsidRPr="005572EC">
        <w:rPr>
          <w:sz w:val="28"/>
          <w:szCs w:val="28"/>
        </w:rPr>
        <w:br/>
      </w:r>
      <w:r w:rsidRPr="005572EC">
        <w:rPr>
          <w:b/>
          <w:bCs/>
          <w:sz w:val="28"/>
          <w:szCs w:val="28"/>
        </w:rPr>
        <w:t>Lecturer name:</w:t>
      </w:r>
      <w:r w:rsidRPr="005572EC">
        <w:rPr>
          <w:sz w:val="28"/>
          <w:szCs w:val="28"/>
        </w:rPr>
        <w:t xml:space="preserve"> Shepherd Ziko</w:t>
      </w:r>
      <w:r w:rsidRPr="005572EC">
        <w:rPr>
          <w:sz w:val="28"/>
          <w:szCs w:val="28"/>
        </w:rPr>
        <w:br/>
      </w:r>
      <w:r w:rsidRPr="005572EC">
        <w:rPr>
          <w:b/>
          <w:bCs/>
          <w:sz w:val="28"/>
          <w:szCs w:val="28"/>
        </w:rPr>
        <w:t>Assignment title:</w:t>
      </w:r>
      <w:r w:rsidRPr="005572EC">
        <w:rPr>
          <w:sz w:val="28"/>
          <w:szCs w:val="28"/>
        </w:rPr>
        <w:t xml:space="preserve"> Component 2 – Discuss the Impact of Social Media on Mental Health in Adolescence</w:t>
      </w:r>
    </w:p>
    <w:p w14:paraId="2D417422" w14:textId="77777777" w:rsidR="00495A63" w:rsidRPr="005572EC" w:rsidRDefault="00495A63" w:rsidP="00C618CE">
      <w:pPr>
        <w:spacing w:line="360" w:lineRule="auto"/>
        <w:rPr>
          <w:rFonts w:eastAsiaTheme="majorEastAsia" w:cstheme="majorBidi"/>
          <w:b/>
          <w:sz w:val="22"/>
          <w:szCs w:val="22"/>
        </w:rPr>
      </w:pPr>
      <w:r w:rsidRPr="005572EC">
        <w:rPr>
          <w:sz w:val="22"/>
          <w:szCs w:val="22"/>
        </w:rPr>
        <w:br w:type="page"/>
      </w:r>
    </w:p>
    <w:p w14:paraId="78331E54" w14:textId="2514E27C" w:rsidR="00A775A3" w:rsidRPr="005572EC" w:rsidRDefault="00A775A3" w:rsidP="00C618CE">
      <w:pPr>
        <w:pStyle w:val="Heading1"/>
        <w:spacing w:line="360" w:lineRule="auto"/>
      </w:pPr>
      <w:r w:rsidRPr="005572EC">
        <w:lastRenderedPageBreak/>
        <w:t>Discuss the Impact of Social Media on Mental Health in Adolescence</w:t>
      </w:r>
    </w:p>
    <w:p w14:paraId="5C1F6929" w14:textId="25CA9F5A" w:rsidR="00A775A3" w:rsidRPr="005572EC" w:rsidRDefault="00561C0D" w:rsidP="00C618CE">
      <w:pPr>
        <w:spacing w:line="360" w:lineRule="auto"/>
        <w:ind w:firstLine="851"/>
        <w:jc w:val="both"/>
        <w:rPr>
          <w:sz w:val="22"/>
          <w:szCs w:val="22"/>
        </w:rPr>
      </w:pPr>
      <w:r w:rsidRPr="00561C0D">
        <w:rPr>
          <w:sz w:val="22"/>
          <w:szCs w:val="22"/>
        </w:rPr>
        <w:t>Adolescence is a fragile time of life when the biological growth, evolving relationships and increasing independence all converge, accompanied by the struggle for establishing a stable sense of self. Social media is one aspect of this, which allows the opportunity to communicate, express, and get support, but also to compare, be rejected, and be judged constantly.</w:t>
      </w:r>
      <w:r>
        <w:rPr>
          <w:sz w:val="22"/>
          <w:szCs w:val="22"/>
        </w:rPr>
        <w:t xml:space="preserve"> </w:t>
      </w:r>
      <w:r w:rsidR="00A775A3" w:rsidRPr="005572EC">
        <w:rPr>
          <w:sz w:val="22"/>
          <w:szCs w:val="22"/>
        </w:rPr>
        <w:t xml:space="preserve">However, Odgers and Jensen (2020) warn against the broad generalisation of social media negativity, as it is not always a problem, depending on the content and patterns of use and vulnerability. Similarly, </w:t>
      </w:r>
      <w:proofErr w:type="spellStart"/>
      <w:r w:rsidR="00CA2617" w:rsidRPr="005572EC">
        <w:rPr>
          <w:sz w:val="22"/>
          <w:szCs w:val="22"/>
        </w:rPr>
        <w:t>Shankleman</w:t>
      </w:r>
      <w:proofErr w:type="spellEnd"/>
      <w:r w:rsidR="00CA2617" w:rsidRPr="005572EC">
        <w:rPr>
          <w:sz w:val="22"/>
          <w:szCs w:val="22"/>
        </w:rPr>
        <w:t>, Hammond and Jones (2021)</w:t>
      </w:r>
      <w:r w:rsidR="00A775A3" w:rsidRPr="005572EC">
        <w:rPr>
          <w:sz w:val="22"/>
          <w:szCs w:val="22"/>
        </w:rPr>
        <w:t xml:space="preserve"> demonstrate that youth are also under pressure and benefit from the internet. This essay draws on Erikson's theory of identity </w:t>
      </w:r>
      <w:r w:rsidR="00111AF9" w:rsidRPr="005572EC">
        <w:rPr>
          <w:sz w:val="22"/>
          <w:szCs w:val="22"/>
        </w:rPr>
        <w:t>versus role</w:t>
      </w:r>
      <w:r w:rsidR="00A775A3" w:rsidRPr="005572EC">
        <w:rPr>
          <w:sz w:val="22"/>
          <w:szCs w:val="22"/>
        </w:rPr>
        <w:t xml:space="preserve"> confusion and Bowlby's attachment theory. It suggests that social media can be used to create connections and to explore identity but can worsen mental health when self-worth is tied to social media validation or insecure relationships make rejection more acute. </w:t>
      </w:r>
    </w:p>
    <w:p w14:paraId="193321DE" w14:textId="77777777" w:rsidR="00561C0D" w:rsidRDefault="00561C0D" w:rsidP="00C618CE">
      <w:pPr>
        <w:spacing w:line="360" w:lineRule="auto"/>
        <w:ind w:firstLine="851"/>
        <w:jc w:val="both"/>
        <w:rPr>
          <w:sz w:val="22"/>
          <w:szCs w:val="22"/>
        </w:rPr>
      </w:pPr>
      <w:r w:rsidRPr="00561C0D">
        <w:rPr>
          <w:sz w:val="22"/>
          <w:szCs w:val="22"/>
        </w:rPr>
        <w:t>Branje et al. (2021) describe identity development as an exploration, commitment and revision process. Potterton et al. (2022) also correlate identity confusion to social-emotional difficulties, and propose that it could be a two-way street and that distress can also hamper identity development, while identity uncertainty can also be a cause of distress. Adolescent mental health is a function of interaction between developmental vulnerability and environmental factors. Family dynamics, peer feedback and platform design will influence the expression of emotional sensitivity, while biological maturation can increase emotional sensitivity. Hence, it is important to realize that social media cannot be seen as a standalone cause of mental health problems, but rather that the impact of social media is a function of the interaction between individual susceptibility and the general social context.</w:t>
      </w:r>
    </w:p>
    <w:p w14:paraId="21251BA0" w14:textId="158B39BF" w:rsidR="00A775A3" w:rsidRPr="005572EC" w:rsidRDefault="00A775A3" w:rsidP="00C618CE">
      <w:pPr>
        <w:spacing w:line="360" w:lineRule="auto"/>
        <w:ind w:firstLine="851"/>
        <w:jc w:val="both"/>
        <w:rPr>
          <w:sz w:val="22"/>
          <w:szCs w:val="22"/>
        </w:rPr>
      </w:pPr>
      <w:r w:rsidRPr="005572EC">
        <w:rPr>
          <w:sz w:val="22"/>
          <w:szCs w:val="22"/>
        </w:rPr>
        <w:t xml:space="preserve">Studies suggest that there are connections between social media consumption and depression and/or anxiety, but the size and nature of these connections are controversial. Ivie et al. (2020) identified a small association with depressive symptoms and significant differences across studies. This contradicts the deterministic statements that internet time is leading to mental illness. Additionally, the predominantly correlational evidence does not confirm whether social media contributes to distress or whether distressed adolescents are more likely to use it more often (Odgers </w:t>
      </w:r>
      <w:r w:rsidR="00111AF9" w:rsidRPr="005572EC">
        <w:rPr>
          <w:sz w:val="22"/>
          <w:szCs w:val="22"/>
        </w:rPr>
        <w:t>and</w:t>
      </w:r>
      <w:r w:rsidRPr="005572EC">
        <w:rPr>
          <w:sz w:val="22"/>
          <w:szCs w:val="22"/>
        </w:rPr>
        <w:t xml:space="preserve"> Jensen, 2020). Nevertheless, Piteo and Ward (2020) link negative online experiences to feelings of anxiousness and depression, as well as with problematic engagement, indicating that what is more important than the duration are specific mechanisms. In a similar fashion, </w:t>
      </w:r>
      <w:r w:rsidR="00111AF9" w:rsidRPr="005572EC">
        <w:rPr>
          <w:sz w:val="22"/>
          <w:szCs w:val="22"/>
        </w:rPr>
        <w:t xml:space="preserve">Orben, </w:t>
      </w:r>
      <w:proofErr w:type="spellStart"/>
      <w:r w:rsidR="00111AF9" w:rsidRPr="005572EC">
        <w:rPr>
          <w:sz w:val="22"/>
          <w:szCs w:val="22"/>
        </w:rPr>
        <w:t>Dienlin</w:t>
      </w:r>
      <w:proofErr w:type="spellEnd"/>
      <w:r w:rsidR="00111AF9" w:rsidRPr="005572EC">
        <w:rPr>
          <w:sz w:val="22"/>
          <w:szCs w:val="22"/>
        </w:rPr>
        <w:t xml:space="preserve"> and Przybylski (2019)</w:t>
      </w:r>
      <w:r w:rsidRPr="005572EC">
        <w:rPr>
          <w:sz w:val="22"/>
          <w:szCs w:val="22"/>
        </w:rPr>
        <w:t xml:space="preserve"> found small </w:t>
      </w:r>
      <w:r w:rsidRPr="005572EC">
        <w:rPr>
          <w:sz w:val="22"/>
          <w:szCs w:val="22"/>
        </w:rPr>
        <w:lastRenderedPageBreak/>
        <w:t xml:space="preserve">and reciprocal, but individual effects on life satisfaction. A focus on comparison and exclusion/reassurance-seeking should be analysed, not </w:t>
      </w:r>
      <w:r w:rsidR="00D61323" w:rsidRPr="005572EC">
        <w:rPr>
          <w:sz w:val="22"/>
          <w:szCs w:val="22"/>
        </w:rPr>
        <w:t>on-screen</w:t>
      </w:r>
      <w:r w:rsidRPr="005572EC">
        <w:rPr>
          <w:sz w:val="22"/>
          <w:szCs w:val="22"/>
        </w:rPr>
        <w:t xml:space="preserve"> time alone. </w:t>
      </w:r>
    </w:p>
    <w:p w14:paraId="27A17A0E" w14:textId="3D575305" w:rsidR="00A775A3" w:rsidRPr="005572EC" w:rsidRDefault="004E128B" w:rsidP="00C618CE">
      <w:pPr>
        <w:spacing w:line="360" w:lineRule="auto"/>
        <w:ind w:firstLine="851"/>
        <w:jc w:val="both"/>
        <w:rPr>
          <w:sz w:val="22"/>
          <w:szCs w:val="22"/>
        </w:rPr>
      </w:pPr>
      <w:r w:rsidRPr="004E128B">
        <w:rPr>
          <w:sz w:val="22"/>
          <w:szCs w:val="22"/>
        </w:rPr>
        <w:t>Erikson’s psychosocial theory identifies adolescence as the stage of identity versus role confusion. Ongoing uncertainty may lead to an unstable sense of self; personal values, relationship and roles for the future must be connected to be developed healthily.</w:t>
      </w:r>
      <w:r w:rsidR="00A775A3" w:rsidRPr="005572EC">
        <w:rPr>
          <w:sz w:val="22"/>
          <w:szCs w:val="22"/>
        </w:rPr>
        <w:t xml:space="preserve"> </w:t>
      </w:r>
      <w:r w:rsidR="00D61323" w:rsidRPr="00D61323">
        <w:rPr>
          <w:sz w:val="22"/>
          <w:szCs w:val="22"/>
        </w:rPr>
        <w:t>This emphasis is supported by Branje et al. (2021), who describe identity development as a continuing process in which adolescents explore, evaluate and revise their commitments.</w:t>
      </w:r>
      <w:r w:rsidR="00D61323">
        <w:rPr>
          <w:sz w:val="22"/>
          <w:szCs w:val="22"/>
        </w:rPr>
        <w:t xml:space="preserve"> </w:t>
      </w:r>
      <w:r w:rsidR="00A775A3" w:rsidRPr="005572EC">
        <w:rPr>
          <w:sz w:val="22"/>
          <w:szCs w:val="22"/>
        </w:rPr>
        <w:t xml:space="preserve">Social media enhances this process by providing profiles, communities and creative expression, and makes presentation of identity a measurable performance. </w:t>
      </w:r>
      <w:r w:rsidR="00111AF9" w:rsidRPr="005572EC">
        <w:rPr>
          <w:sz w:val="22"/>
          <w:szCs w:val="22"/>
        </w:rPr>
        <w:t>Avci, Baams and Kretschmer (2025</w:t>
      </w:r>
      <w:r w:rsidR="00CA2617" w:rsidRPr="005572EC">
        <w:rPr>
          <w:sz w:val="22"/>
          <w:szCs w:val="22"/>
        </w:rPr>
        <w:t>) noted</w:t>
      </w:r>
      <w:r w:rsidR="00A775A3" w:rsidRPr="005572EC">
        <w:rPr>
          <w:sz w:val="22"/>
          <w:szCs w:val="22"/>
        </w:rPr>
        <w:t xml:space="preserve"> that online self-presentation can facilitate exploration and foster idealized or fragmented self-presentation. Erikson, then, can offer an explanation for the significance of likes and comments and follower numbers, in fitting or not fitting into the developing self. The theory, however, pre-dates the algorithmic platforms and does not automatically explain how certain identities, or appearance ideals, are more visible. </w:t>
      </w:r>
    </w:p>
    <w:p w14:paraId="78D43603" w14:textId="5A18B33E" w:rsidR="00A775A3" w:rsidRPr="005572EC" w:rsidRDefault="00A775A3" w:rsidP="00C618CE">
      <w:pPr>
        <w:spacing w:line="360" w:lineRule="auto"/>
        <w:ind w:firstLine="851"/>
        <w:jc w:val="both"/>
        <w:rPr>
          <w:sz w:val="22"/>
          <w:szCs w:val="22"/>
        </w:rPr>
      </w:pPr>
      <w:r w:rsidRPr="005572EC">
        <w:rPr>
          <w:sz w:val="22"/>
          <w:szCs w:val="22"/>
        </w:rPr>
        <w:t xml:space="preserve">Jarman et al. (2021) found that appearance-ideal internalisation and comparison mediated relationships between social-media engagement, body satisfaction and wellbeing. The adolescent who is developing a cohesive identity can then use the idealised images as personal worth criteria. De Valle et al. (2021) found more causal evidence that exposure to appearance imagery has a negative impact on body image and the causal longitudinal associations were smaller. </w:t>
      </w:r>
      <w:r w:rsidR="00CA2617" w:rsidRPr="005572EC">
        <w:rPr>
          <w:sz w:val="22"/>
          <w:szCs w:val="22"/>
        </w:rPr>
        <w:t xml:space="preserve">Experimental evidence does not establish that </w:t>
      </w:r>
      <w:r w:rsidRPr="005572EC">
        <w:rPr>
          <w:sz w:val="22"/>
          <w:szCs w:val="22"/>
        </w:rPr>
        <w:t xml:space="preserve">psychological disorder results from the common use of social media. </w:t>
      </w:r>
      <w:r w:rsidR="00D61323" w:rsidRPr="00D61323">
        <w:rPr>
          <w:sz w:val="22"/>
          <w:szCs w:val="22"/>
        </w:rPr>
        <w:t>The risk of poorer body image becomes more plausible when repeated online comparison interacts with pre-existing insecurity and limited affirmation in the adolescent’s offline relationships. This indicates that exposure to idealised images may not affect all adolescents equally, because its influence depends partly on existing psychological and social vulnerabilities.</w:t>
      </w:r>
      <w:r w:rsidR="00D61323">
        <w:rPr>
          <w:sz w:val="22"/>
          <w:szCs w:val="22"/>
        </w:rPr>
        <w:t xml:space="preserve"> </w:t>
      </w:r>
      <w:r w:rsidRPr="005572EC">
        <w:rPr>
          <w:sz w:val="22"/>
          <w:szCs w:val="22"/>
        </w:rPr>
        <w:t xml:space="preserve">Erikson offers developmental explanations for the importance of comparison; however, there is still a need for an analysis at the sociocultural and platform levels to explain who is valued and amplified. </w:t>
      </w:r>
    </w:p>
    <w:p w14:paraId="00290382" w14:textId="39AE2443" w:rsidR="00A775A3" w:rsidRPr="005572EC" w:rsidRDefault="00A775A3" w:rsidP="00C618CE">
      <w:pPr>
        <w:spacing w:line="360" w:lineRule="auto"/>
        <w:ind w:firstLine="851"/>
        <w:jc w:val="both"/>
        <w:rPr>
          <w:sz w:val="22"/>
          <w:szCs w:val="22"/>
        </w:rPr>
      </w:pPr>
      <w:r w:rsidRPr="005572EC">
        <w:rPr>
          <w:sz w:val="22"/>
          <w:szCs w:val="22"/>
        </w:rPr>
        <w:t xml:space="preserve">Exclusion and peer approval could also contribute to the destabilisation of identity. </w:t>
      </w:r>
      <w:proofErr w:type="spellStart"/>
      <w:r w:rsidR="00CA2617" w:rsidRPr="005572EC">
        <w:rPr>
          <w:sz w:val="22"/>
          <w:szCs w:val="22"/>
        </w:rPr>
        <w:t>Shankleman</w:t>
      </w:r>
      <w:proofErr w:type="spellEnd"/>
      <w:r w:rsidR="00CA2617" w:rsidRPr="005572EC">
        <w:rPr>
          <w:sz w:val="22"/>
          <w:szCs w:val="22"/>
        </w:rPr>
        <w:t>, Hammond and Jones (2021)</w:t>
      </w:r>
      <w:r w:rsidRPr="005572EC">
        <w:rPr>
          <w:sz w:val="22"/>
          <w:szCs w:val="22"/>
        </w:rPr>
        <w:t xml:space="preserve"> found that adolescents' experiences with social media were linked to identity, emotions, learning, and relationships, suggesting that identity, emotions, learning, and relationships are intertwined during online and offline development. The specific harms of cyberbullying are that criticism can be public, persistent and easily shared. Piteo and Ward (2020) associate negative online experiences with anxiety and depression symptoms. </w:t>
      </w:r>
      <w:r w:rsidR="004E128B" w:rsidRPr="004E128B">
        <w:rPr>
          <w:sz w:val="22"/>
          <w:szCs w:val="22"/>
        </w:rPr>
        <w:t xml:space="preserve">Educational interventions can mitigate the psychological and behavioural impacts of traditional and cyberbullying, though (Ng, Chua and Shorey, 2022). </w:t>
      </w:r>
      <w:r w:rsidR="004E128B" w:rsidRPr="004E128B">
        <w:rPr>
          <w:sz w:val="22"/>
          <w:szCs w:val="22"/>
        </w:rPr>
        <w:lastRenderedPageBreak/>
        <w:t>Erikson describes the ways humiliation and exclusion are associated with increasing role confusion, but the theory has the potential of overgeneralizing the adolescent period, in that one individual may be unaffected by them while another may be very distressed.</w:t>
      </w:r>
    </w:p>
    <w:p w14:paraId="407853CA" w14:textId="2A96A445" w:rsidR="00A775A3" w:rsidRPr="005572EC" w:rsidRDefault="00A775A3" w:rsidP="00C618CE">
      <w:pPr>
        <w:spacing w:line="360" w:lineRule="auto"/>
        <w:ind w:firstLine="851"/>
        <w:jc w:val="both"/>
        <w:rPr>
          <w:sz w:val="22"/>
          <w:szCs w:val="22"/>
        </w:rPr>
      </w:pPr>
      <w:r w:rsidRPr="005572EC">
        <w:rPr>
          <w:sz w:val="22"/>
          <w:szCs w:val="22"/>
        </w:rPr>
        <w:t>Adolescents and professionals understood its possibilities for mental health information, education and easy access to support and noted concerns about credibility and safety (O'Reilly et al., 2019).</w:t>
      </w:r>
      <w:r w:rsidR="00B96BC7">
        <w:rPr>
          <w:sz w:val="22"/>
          <w:szCs w:val="22"/>
        </w:rPr>
        <w:t xml:space="preserve"> </w:t>
      </w:r>
      <w:r w:rsidRPr="005572EC">
        <w:rPr>
          <w:sz w:val="22"/>
          <w:szCs w:val="22"/>
        </w:rPr>
        <w:t xml:space="preserve">Digital communities could offer marginalised </w:t>
      </w:r>
      <w:r w:rsidR="005572EC" w:rsidRPr="005572EC">
        <w:rPr>
          <w:sz w:val="22"/>
          <w:szCs w:val="22"/>
        </w:rPr>
        <w:t>adolescents’</w:t>
      </w:r>
      <w:r w:rsidRPr="005572EC">
        <w:rPr>
          <w:sz w:val="22"/>
          <w:szCs w:val="22"/>
        </w:rPr>
        <w:t xml:space="preserve"> recognition that they may not have received elsewhere and decrease social isolation. However, positive identity outcomes have been demonstrated as a function of the nature of engagement by </w:t>
      </w:r>
      <w:r w:rsidR="00CA2617" w:rsidRPr="005572EC">
        <w:rPr>
          <w:sz w:val="22"/>
          <w:szCs w:val="22"/>
        </w:rPr>
        <w:t>Avci, Baams and Kretschmer (2025)</w:t>
      </w:r>
      <w:r w:rsidRPr="005572EC">
        <w:rPr>
          <w:sz w:val="22"/>
          <w:szCs w:val="22"/>
        </w:rPr>
        <w:t xml:space="preserve">, indicating that presentation in an authentic way and interactive engagement in a supportive manner </w:t>
      </w:r>
      <w:r w:rsidR="00D61323" w:rsidRPr="005572EC">
        <w:rPr>
          <w:sz w:val="22"/>
          <w:szCs w:val="22"/>
        </w:rPr>
        <w:t>is</w:t>
      </w:r>
      <w:r w:rsidRPr="005572EC">
        <w:rPr>
          <w:sz w:val="22"/>
          <w:szCs w:val="22"/>
        </w:rPr>
        <w:t xml:space="preserve"> more constructive than presentation in a way that gains approval. Therefore, Erikson's theory allows for a conditional conclusion that social media can help support the development of identity when it provides the opportunity for meaningful exploration, but can also promote role confusion when trying to validate the self throughout the alteration of the self. </w:t>
      </w:r>
    </w:p>
    <w:p w14:paraId="1571E8AA" w14:textId="77777777" w:rsidR="004E128B" w:rsidRDefault="004E128B" w:rsidP="00C618CE">
      <w:pPr>
        <w:spacing w:line="360" w:lineRule="auto"/>
        <w:ind w:firstLine="851"/>
        <w:jc w:val="both"/>
        <w:rPr>
          <w:sz w:val="22"/>
          <w:szCs w:val="22"/>
        </w:rPr>
      </w:pPr>
      <w:r w:rsidRPr="004E128B">
        <w:rPr>
          <w:sz w:val="22"/>
          <w:szCs w:val="22"/>
        </w:rPr>
        <w:t>This attachment theory by Bowlby offers a complementary interpersonal explanation of how adolescents react to social media. The expectations for availability, responsiveness and trustworthiness of others that occur from attachment security can affect how adolescents might perceive online communication, delayed response, and perceived rejection. Venta et al. (2019) have found support for an attachment-based model of the relationship between the attachment process and mentalising processes and adolescents' use of social media. A securely attached adolescent will receive support from the use of messaging, while maintaining the supportive relationship but not seeing it as abandonment. In place, however, attachment anxiety may lead to the need for compulsive checking, seeking reassurance and sensitivity to exclusion. In particular, there was a negative correlation between problematic social-networking use and secure attachment and a positive correlation between problematic social-networking use and attachment anxiety, with many of the studies being cross-sectional (Musetti et al., 2022). While Bowlby's theory is more successful at accounting for individual differences than any simple screen-time theory, it's important to emphasise that attachment patterns do not mean relationships or coping strategies are fixed or that the sources of support cannot shift over time.</w:t>
      </w:r>
    </w:p>
    <w:p w14:paraId="40BAFD08" w14:textId="402F29F0" w:rsidR="00A775A3" w:rsidRPr="005572EC" w:rsidRDefault="00A775A3" w:rsidP="00C618CE">
      <w:pPr>
        <w:spacing w:line="360" w:lineRule="auto"/>
        <w:ind w:firstLine="851"/>
        <w:jc w:val="both"/>
        <w:rPr>
          <w:sz w:val="22"/>
          <w:szCs w:val="22"/>
        </w:rPr>
      </w:pPr>
      <w:r w:rsidRPr="005572EC">
        <w:rPr>
          <w:sz w:val="22"/>
          <w:szCs w:val="22"/>
        </w:rPr>
        <w:t xml:space="preserve">Erikson offers an explanation of why social media can be a place for adolescents to explore identity and receive social approval, while Bowlby provides an explanation of how the same interactions can be soothing for one teen and frightening for another. However, it should be noted that Potterton et al. (2022) warn that there can be bi-directional relationships between identity problems and emotional disorders, as well as that the direct inferences of causality </w:t>
      </w:r>
      <w:r w:rsidRPr="005572EC">
        <w:rPr>
          <w:sz w:val="22"/>
          <w:szCs w:val="22"/>
        </w:rPr>
        <w:lastRenderedPageBreak/>
        <w:t xml:space="preserve">cannot be easily made. But, as Odgers and Jensen (2020) demonstrate, the mean effect of the digital technology is typically weak and ambiguous. Both explanations are unable to explain commercial algorithms or inequalities in offline support, which are essential. </w:t>
      </w:r>
      <w:r w:rsidR="00D61323" w:rsidRPr="00D61323">
        <w:rPr>
          <w:sz w:val="22"/>
          <w:szCs w:val="22"/>
        </w:rPr>
        <w:t>Developmental theories should therefore be used to interpret patterns of vulnerability rather than to suggest that all adolescents will respond to social media in the same way.</w:t>
      </w:r>
    </w:p>
    <w:p w14:paraId="608A0567" w14:textId="355CEFA5" w:rsidR="00A775A3" w:rsidRPr="005572EC" w:rsidRDefault="00A775A3" w:rsidP="00C618CE">
      <w:pPr>
        <w:spacing w:line="360" w:lineRule="auto"/>
        <w:ind w:firstLine="851"/>
        <w:jc w:val="both"/>
        <w:rPr>
          <w:sz w:val="22"/>
          <w:szCs w:val="22"/>
        </w:rPr>
      </w:pPr>
      <w:r w:rsidRPr="005572EC">
        <w:rPr>
          <w:sz w:val="22"/>
          <w:szCs w:val="22"/>
        </w:rPr>
        <w:t>The quality and impact of online experiences should be included in health and social care assessments and not just hours of online time. Practitioners should discuss cyberbullying, disruption of sleep, comparison of appearance and compulsive checking and the availability of safe offline relationships. De Valle et al. (2021) advocate for targeted psychoeducation around idealised imagery, and</w:t>
      </w:r>
      <w:r w:rsidR="00111AF9" w:rsidRPr="005572EC">
        <w:rPr>
          <w:sz w:val="22"/>
          <w:szCs w:val="22"/>
        </w:rPr>
        <w:t xml:space="preserve"> Ng, Chua and Shorey (2022)</w:t>
      </w:r>
      <w:r w:rsidRPr="005572EC">
        <w:rPr>
          <w:sz w:val="22"/>
          <w:szCs w:val="22"/>
        </w:rPr>
        <w:t xml:space="preserve"> have shown the importance of structured anti-bullying education. O'Reilly et al. (2019) also demonstrate the potential of a credible digital resource to raise awareness of mental health. </w:t>
      </w:r>
      <w:r w:rsidR="00D61323" w:rsidRPr="00D61323">
        <w:rPr>
          <w:sz w:val="22"/>
          <w:szCs w:val="22"/>
        </w:rPr>
        <w:t xml:space="preserve">Interventions should therefore combine digital literacy, privacy and reporting skills, healthy online routines, family communication and appropriate referral where depression, anxiety, self-harm or safeguarding concerns arise. From an </w:t>
      </w:r>
      <w:proofErr w:type="spellStart"/>
      <w:r w:rsidR="00D61323" w:rsidRPr="00D61323">
        <w:rPr>
          <w:sz w:val="22"/>
          <w:szCs w:val="22"/>
        </w:rPr>
        <w:t>Eriksonian</w:t>
      </w:r>
      <w:proofErr w:type="spellEnd"/>
      <w:r w:rsidR="00D61323" w:rsidRPr="00D61323">
        <w:rPr>
          <w:sz w:val="22"/>
          <w:szCs w:val="22"/>
        </w:rPr>
        <w:t xml:space="preserve"> perspective, practitioners should support authentic identity exploration and reduce dependence on online validation. From an attachment perspective, strengthening reliable family and peer relationships may reduce reassurance seeking and sensitivity to online rejection. This approach addresses potential harm without removing beneficial opportunities for connection and support.</w:t>
      </w:r>
    </w:p>
    <w:p w14:paraId="318CD8A9" w14:textId="3479197C" w:rsidR="00167301" w:rsidRPr="005572EC" w:rsidRDefault="004E128B" w:rsidP="00C618CE">
      <w:pPr>
        <w:spacing w:line="360" w:lineRule="auto"/>
        <w:ind w:firstLine="851"/>
        <w:jc w:val="both"/>
        <w:rPr>
          <w:b/>
          <w:bCs/>
          <w:sz w:val="22"/>
          <w:szCs w:val="22"/>
        </w:rPr>
      </w:pPr>
      <w:r w:rsidRPr="004E128B">
        <w:rPr>
          <w:sz w:val="22"/>
          <w:szCs w:val="22"/>
        </w:rPr>
        <w:t>However, the effects of social media on adolescent mental health are not always negative and depend on the individual. Social media can be useful for belonging, accessing information and exploring their identities, but can lead to anxiety, depressive symptoms and poor self-worth from appearance comparisons, cyberbullying and reliance on online validation. Erikson's theory explains how public evaluation can interfere in the process of identity development, and Bowlby's theory illustrates how expectations of attachment can affect the seeking for reassurance and reactions to rejection. But neither of these theories explains commercial algorithms completely, nor are there any significant differences between adolescents. Health and social care responses need to be individualised, developmentally appropriate and focus on breaking patterns of harm while maintaining good patterns for communication and support.</w:t>
      </w:r>
      <w:r w:rsidR="00167301" w:rsidRPr="005572EC">
        <w:rPr>
          <w:b/>
          <w:bCs/>
          <w:sz w:val="22"/>
          <w:szCs w:val="22"/>
        </w:rPr>
        <w:br w:type="page"/>
      </w:r>
    </w:p>
    <w:p w14:paraId="3B0F212E" w14:textId="1AB9A030" w:rsidR="004C4C04" w:rsidRPr="004C4C04" w:rsidRDefault="00167301" w:rsidP="00C618CE">
      <w:pPr>
        <w:pStyle w:val="Heading1"/>
        <w:spacing w:line="360" w:lineRule="auto"/>
      </w:pPr>
      <w:r w:rsidRPr="005572EC">
        <w:lastRenderedPageBreak/>
        <w:t>Reference List</w:t>
      </w:r>
    </w:p>
    <w:p w14:paraId="4E78A3DF" w14:textId="1F5B7441" w:rsidR="004C4C04" w:rsidRPr="004C4C04" w:rsidRDefault="004C4C04" w:rsidP="00C618CE">
      <w:pPr>
        <w:spacing w:line="360" w:lineRule="auto"/>
        <w:ind w:left="720" w:hanging="720"/>
        <w:rPr>
          <w:sz w:val="22"/>
          <w:szCs w:val="22"/>
        </w:rPr>
      </w:pPr>
      <w:r w:rsidRPr="004C4C04">
        <w:rPr>
          <w:sz w:val="22"/>
          <w:szCs w:val="22"/>
        </w:rPr>
        <w:t xml:space="preserve">Avci, H., Baams, L. and Kretschmer, T. (2025) ‘A systematic review of social media use and adolescent identity development’, Adolescent Research Review, 10(2), pp. 219–236. </w:t>
      </w:r>
      <w:hyperlink r:id="rId6" w:history="1">
        <w:r w:rsidRPr="00BA7412">
          <w:rPr>
            <w:rStyle w:val="Hyperlink"/>
            <w:sz w:val="22"/>
            <w:szCs w:val="22"/>
          </w:rPr>
          <w:t>https://doi.org/10.1007/s40894-024-00251-1</w:t>
        </w:r>
      </w:hyperlink>
      <w:r>
        <w:rPr>
          <w:sz w:val="22"/>
          <w:szCs w:val="22"/>
        </w:rPr>
        <w:t xml:space="preserve"> </w:t>
      </w:r>
    </w:p>
    <w:p w14:paraId="05338AC4" w14:textId="57194680" w:rsidR="004C4C04" w:rsidRPr="004C4C04" w:rsidRDefault="004C4C04" w:rsidP="00C618CE">
      <w:pPr>
        <w:spacing w:line="360" w:lineRule="auto"/>
        <w:ind w:left="720" w:hanging="720"/>
        <w:rPr>
          <w:sz w:val="22"/>
          <w:szCs w:val="22"/>
        </w:rPr>
      </w:pPr>
      <w:r w:rsidRPr="004C4C04">
        <w:rPr>
          <w:sz w:val="22"/>
          <w:szCs w:val="22"/>
        </w:rPr>
        <w:t xml:space="preserve">Branje, S., de Moor, E.L., Spitzer, J. and Becht, A.I. (2021) ‘Dynamics of identity development in adolescence: A decade in review’, Journal of Research on Adolescence, 31(4), pp. 908–927. </w:t>
      </w:r>
      <w:hyperlink r:id="rId7" w:history="1">
        <w:r w:rsidRPr="00BA7412">
          <w:rPr>
            <w:rStyle w:val="Hyperlink"/>
            <w:sz w:val="22"/>
            <w:szCs w:val="22"/>
          </w:rPr>
          <w:t>https://doi.org/10.1111/jora.12678</w:t>
        </w:r>
      </w:hyperlink>
      <w:r>
        <w:rPr>
          <w:sz w:val="22"/>
          <w:szCs w:val="22"/>
        </w:rPr>
        <w:t xml:space="preserve"> </w:t>
      </w:r>
    </w:p>
    <w:p w14:paraId="255F3222" w14:textId="6EB7AAB0" w:rsidR="004C4C04" w:rsidRPr="004C4C04" w:rsidRDefault="004C4C04" w:rsidP="00C618CE">
      <w:pPr>
        <w:spacing w:line="360" w:lineRule="auto"/>
        <w:ind w:left="720" w:hanging="720"/>
        <w:rPr>
          <w:sz w:val="22"/>
          <w:szCs w:val="22"/>
        </w:rPr>
      </w:pPr>
      <w:r w:rsidRPr="004C4C04">
        <w:rPr>
          <w:sz w:val="22"/>
          <w:szCs w:val="22"/>
        </w:rPr>
        <w:t xml:space="preserve">de Valle, M.K., Gallego-García, M., Williamson, P. and Wade, T.D. (2021) ‘Social media, body image, and the question of causation: Meta-analyses of experimental and longitudinal evidence’, Body Image, 39, pp. 276–292. </w:t>
      </w:r>
      <w:hyperlink r:id="rId8" w:history="1">
        <w:r w:rsidRPr="00BA7412">
          <w:rPr>
            <w:rStyle w:val="Hyperlink"/>
            <w:sz w:val="22"/>
            <w:szCs w:val="22"/>
          </w:rPr>
          <w:t>https://doi.org/10.1016/j.bodyim.2021.10.001</w:t>
        </w:r>
      </w:hyperlink>
      <w:r>
        <w:rPr>
          <w:sz w:val="22"/>
          <w:szCs w:val="22"/>
        </w:rPr>
        <w:t xml:space="preserve"> </w:t>
      </w:r>
    </w:p>
    <w:p w14:paraId="50130D47" w14:textId="7EAE2AC3" w:rsidR="004C4C04" w:rsidRPr="004C4C04" w:rsidRDefault="004C4C04" w:rsidP="00C618CE">
      <w:pPr>
        <w:spacing w:line="360" w:lineRule="auto"/>
        <w:ind w:left="720" w:hanging="720"/>
        <w:rPr>
          <w:sz w:val="22"/>
          <w:szCs w:val="22"/>
        </w:rPr>
      </w:pPr>
      <w:r w:rsidRPr="004C4C04">
        <w:rPr>
          <w:sz w:val="22"/>
          <w:szCs w:val="22"/>
        </w:rPr>
        <w:t xml:space="preserve">Ivie, E.J., Pettitt, A., Moses, L.J. and Allen, N.B. (2020) ‘A meta-analysis of the association between adolescent social media use and depressive symptoms’, Journal of Affective Disorders, 275, pp. 165–174. </w:t>
      </w:r>
      <w:hyperlink r:id="rId9" w:history="1">
        <w:r w:rsidRPr="00BA7412">
          <w:rPr>
            <w:rStyle w:val="Hyperlink"/>
            <w:sz w:val="22"/>
            <w:szCs w:val="22"/>
          </w:rPr>
          <w:t>https://doi.org/10.1016/j.jad.2020.06.014</w:t>
        </w:r>
      </w:hyperlink>
      <w:r>
        <w:rPr>
          <w:sz w:val="22"/>
          <w:szCs w:val="22"/>
        </w:rPr>
        <w:t xml:space="preserve"> </w:t>
      </w:r>
    </w:p>
    <w:p w14:paraId="05F14F36" w14:textId="3593A659" w:rsidR="004C4C04" w:rsidRPr="004C4C04" w:rsidRDefault="004C4C04" w:rsidP="00C618CE">
      <w:pPr>
        <w:spacing w:line="360" w:lineRule="auto"/>
        <w:ind w:left="720" w:hanging="720"/>
        <w:rPr>
          <w:sz w:val="22"/>
          <w:szCs w:val="22"/>
        </w:rPr>
      </w:pPr>
      <w:r w:rsidRPr="004C4C04">
        <w:rPr>
          <w:sz w:val="22"/>
          <w:szCs w:val="22"/>
        </w:rPr>
        <w:t xml:space="preserve">Jarman, H.K., Marques, M.D., McLean, S.A., Slater, A. and Paxton, S.J. (2021) ‘Social media, body satisfaction and well-being among adolescents: A mediation model of appearance-ideal internalization and comparison’, Body Image, 36, pp. 139–148. </w:t>
      </w:r>
      <w:hyperlink r:id="rId10" w:history="1">
        <w:r w:rsidRPr="00BA7412">
          <w:rPr>
            <w:rStyle w:val="Hyperlink"/>
            <w:sz w:val="22"/>
            <w:szCs w:val="22"/>
          </w:rPr>
          <w:t>https://doi.org/10.1016/j.bodyim.2020.11.005</w:t>
        </w:r>
      </w:hyperlink>
      <w:r>
        <w:rPr>
          <w:sz w:val="22"/>
          <w:szCs w:val="22"/>
        </w:rPr>
        <w:t xml:space="preserve"> </w:t>
      </w:r>
    </w:p>
    <w:p w14:paraId="15788C1C" w14:textId="6FCEF128" w:rsidR="004C4C04" w:rsidRPr="004C4C04" w:rsidRDefault="004C4C04" w:rsidP="00C618CE">
      <w:pPr>
        <w:spacing w:line="360" w:lineRule="auto"/>
        <w:ind w:left="720" w:hanging="720"/>
        <w:rPr>
          <w:sz w:val="22"/>
          <w:szCs w:val="22"/>
        </w:rPr>
      </w:pPr>
      <w:r w:rsidRPr="004C4C04">
        <w:rPr>
          <w:sz w:val="22"/>
          <w:szCs w:val="22"/>
        </w:rPr>
        <w:t xml:space="preserve">Musetti, A., Manari, T., Billieux, J., Starcevic, V. and Schimmenti, A. (2022) ‘Problematic social networking sites use and attachment: A systematic review’, Computers in Human </w:t>
      </w:r>
      <w:proofErr w:type="spellStart"/>
      <w:r w:rsidRPr="004C4C04">
        <w:rPr>
          <w:sz w:val="22"/>
          <w:szCs w:val="22"/>
        </w:rPr>
        <w:t>Behavior</w:t>
      </w:r>
      <w:proofErr w:type="spellEnd"/>
      <w:r w:rsidRPr="004C4C04">
        <w:rPr>
          <w:sz w:val="22"/>
          <w:szCs w:val="22"/>
        </w:rPr>
        <w:t xml:space="preserve">, 131, 107199. </w:t>
      </w:r>
      <w:hyperlink r:id="rId11" w:history="1">
        <w:r w:rsidRPr="00BA7412">
          <w:rPr>
            <w:rStyle w:val="Hyperlink"/>
            <w:sz w:val="22"/>
            <w:szCs w:val="22"/>
          </w:rPr>
          <w:t>https://doi.org/10.1016/j.chb.2022.107199</w:t>
        </w:r>
      </w:hyperlink>
      <w:r>
        <w:rPr>
          <w:sz w:val="22"/>
          <w:szCs w:val="22"/>
        </w:rPr>
        <w:t xml:space="preserve"> </w:t>
      </w:r>
    </w:p>
    <w:p w14:paraId="4CA3B835" w14:textId="2A70BBB7" w:rsidR="004C4C04" w:rsidRPr="004C4C04" w:rsidRDefault="004C4C04" w:rsidP="00C618CE">
      <w:pPr>
        <w:spacing w:line="360" w:lineRule="auto"/>
        <w:ind w:left="720" w:hanging="720"/>
        <w:rPr>
          <w:sz w:val="22"/>
          <w:szCs w:val="22"/>
        </w:rPr>
      </w:pPr>
      <w:r w:rsidRPr="004C4C04">
        <w:rPr>
          <w:sz w:val="22"/>
          <w:szCs w:val="22"/>
        </w:rPr>
        <w:t xml:space="preserve">Ng, E.D., Chua, J.Y.X. and Shorey, S. (2022) ‘The effectiveness of educational interventions on traditional bullying and cyberbullying among adolescents: A systematic review and meta-analysis’, Trauma, Violence, &amp; Abuse, 23(1), pp. 132–151. </w:t>
      </w:r>
      <w:hyperlink r:id="rId12" w:history="1">
        <w:r w:rsidRPr="00BA7412">
          <w:rPr>
            <w:rStyle w:val="Hyperlink"/>
            <w:sz w:val="22"/>
            <w:szCs w:val="22"/>
          </w:rPr>
          <w:t>https://doi.org/10.1177/1524838020933867</w:t>
        </w:r>
      </w:hyperlink>
      <w:r>
        <w:rPr>
          <w:sz w:val="22"/>
          <w:szCs w:val="22"/>
        </w:rPr>
        <w:t xml:space="preserve"> </w:t>
      </w:r>
    </w:p>
    <w:p w14:paraId="3FDE9F46" w14:textId="72E6EA57" w:rsidR="004C4C04" w:rsidRPr="004C4C04" w:rsidRDefault="004C4C04" w:rsidP="00C618CE">
      <w:pPr>
        <w:spacing w:line="360" w:lineRule="auto"/>
        <w:ind w:left="720" w:hanging="720"/>
        <w:rPr>
          <w:sz w:val="22"/>
          <w:szCs w:val="22"/>
        </w:rPr>
      </w:pPr>
      <w:r w:rsidRPr="004C4C04">
        <w:rPr>
          <w:sz w:val="22"/>
          <w:szCs w:val="22"/>
        </w:rPr>
        <w:t xml:space="preserve">O’Reilly, M., Dogra, N., Hughes, J., Reilly, P., George, R. and Whiteman, N. (2019) ‘Potential of social media in promoting mental health in adolescents’, Health Promotion International, 34(5), pp. 981–991. </w:t>
      </w:r>
      <w:hyperlink r:id="rId13" w:history="1">
        <w:r w:rsidRPr="00BA7412">
          <w:rPr>
            <w:rStyle w:val="Hyperlink"/>
            <w:sz w:val="22"/>
            <w:szCs w:val="22"/>
          </w:rPr>
          <w:t>https://doi.org/10.1093/heapro/day056</w:t>
        </w:r>
      </w:hyperlink>
      <w:r>
        <w:rPr>
          <w:sz w:val="22"/>
          <w:szCs w:val="22"/>
        </w:rPr>
        <w:t xml:space="preserve"> </w:t>
      </w:r>
    </w:p>
    <w:p w14:paraId="5A9107FC" w14:textId="77017A2A" w:rsidR="004C4C04" w:rsidRPr="004C4C04" w:rsidRDefault="004C4C04" w:rsidP="00C618CE">
      <w:pPr>
        <w:spacing w:line="360" w:lineRule="auto"/>
        <w:ind w:left="720" w:hanging="720"/>
        <w:rPr>
          <w:sz w:val="22"/>
          <w:szCs w:val="22"/>
        </w:rPr>
      </w:pPr>
      <w:r w:rsidRPr="004C4C04">
        <w:rPr>
          <w:sz w:val="22"/>
          <w:szCs w:val="22"/>
        </w:rPr>
        <w:t xml:space="preserve">Odgers, C.L. and Jensen, M.R. (2020) ‘Annual research review: Adolescent mental health in the digital age: Facts, fears, and future directions’, Journal of Child Psychology and Psychiatry, 61(3), pp. 336–348. </w:t>
      </w:r>
      <w:hyperlink r:id="rId14" w:history="1">
        <w:r w:rsidRPr="00BA7412">
          <w:rPr>
            <w:rStyle w:val="Hyperlink"/>
            <w:sz w:val="22"/>
            <w:szCs w:val="22"/>
          </w:rPr>
          <w:t>https://doi.org/10.1111/jcpp.13190</w:t>
        </w:r>
      </w:hyperlink>
      <w:r>
        <w:rPr>
          <w:sz w:val="22"/>
          <w:szCs w:val="22"/>
        </w:rPr>
        <w:t xml:space="preserve"> </w:t>
      </w:r>
    </w:p>
    <w:p w14:paraId="08EC3A4C" w14:textId="2940E9DD" w:rsidR="004C4C04" w:rsidRPr="004C4C04" w:rsidRDefault="004C4C04" w:rsidP="00C618CE">
      <w:pPr>
        <w:spacing w:line="360" w:lineRule="auto"/>
        <w:ind w:left="720" w:hanging="720"/>
        <w:rPr>
          <w:sz w:val="22"/>
          <w:szCs w:val="22"/>
        </w:rPr>
      </w:pPr>
      <w:r w:rsidRPr="004C4C04">
        <w:rPr>
          <w:sz w:val="22"/>
          <w:szCs w:val="22"/>
        </w:rPr>
        <w:lastRenderedPageBreak/>
        <w:t xml:space="preserve">Orben, A., </w:t>
      </w:r>
      <w:proofErr w:type="spellStart"/>
      <w:r w:rsidRPr="004C4C04">
        <w:rPr>
          <w:sz w:val="22"/>
          <w:szCs w:val="22"/>
        </w:rPr>
        <w:t>Dienlin</w:t>
      </w:r>
      <w:proofErr w:type="spellEnd"/>
      <w:r w:rsidRPr="004C4C04">
        <w:rPr>
          <w:sz w:val="22"/>
          <w:szCs w:val="22"/>
        </w:rPr>
        <w:t xml:space="preserve">, T. and Przybylski, A.K. (2019) ‘Social media’s enduring effect on adolescent life satisfaction’, Proceedings of the National Academy of Sciences, 116(21), pp. 10226–10228. </w:t>
      </w:r>
      <w:hyperlink r:id="rId15" w:history="1">
        <w:r w:rsidRPr="00BA7412">
          <w:rPr>
            <w:rStyle w:val="Hyperlink"/>
            <w:sz w:val="22"/>
            <w:szCs w:val="22"/>
          </w:rPr>
          <w:t>https://doi.org/10.1073/pnas.1902058116</w:t>
        </w:r>
      </w:hyperlink>
      <w:r>
        <w:rPr>
          <w:sz w:val="22"/>
          <w:szCs w:val="22"/>
        </w:rPr>
        <w:t xml:space="preserve"> </w:t>
      </w:r>
    </w:p>
    <w:p w14:paraId="698530BA" w14:textId="3BD56AFB" w:rsidR="004C4C04" w:rsidRPr="004C4C04" w:rsidRDefault="004C4C04" w:rsidP="00C618CE">
      <w:pPr>
        <w:spacing w:line="360" w:lineRule="auto"/>
        <w:ind w:left="720" w:hanging="720"/>
        <w:rPr>
          <w:sz w:val="22"/>
          <w:szCs w:val="22"/>
        </w:rPr>
      </w:pPr>
      <w:r w:rsidRPr="004C4C04">
        <w:rPr>
          <w:sz w:val="22"/>
          <w:szCs w:val="22"/>
        </w:rPr>
        <w:t xml:space="preserve">Piteo, E.M. and Ward, K. (2020) ‘Review: Social networking sites and associations with depressive and anxiety symptoms in children and adolescents—A systematic review’, Child and Adolescent Mental Health, 25(4), pp. 201–216. </w:t>
      </w:r>
      <w:hyperlink r:id="rId16" w:history="1">
        <w:r w:rsidRPr="00BA7412">
          <w:rPr>
            <w:rStyle w:val="Hyperlink"/>
            <w:sz w:val="22"/>
            <w:szCs w:val="22"/>
          </w:rPr>
          <w:t>https://doi.org/10.1111/camh.12373</w:t>
        </w:r>
      </w:hyperlink>
      <w:r>
        <w:rPr>
          <w:sz w:val="22"/>
          <w:szCs w:val="22"/>
        </w:rPr>
        <w:t xml:space="preserve"> </w:t>
      </w:r>
    </w:p>
    <w:p w14:paraId="35AB3579" w14:textId="38922285" w:rsidR="004C4C04" w:rsidRPr="004C4C04" w:rsidRDefault="004C4C04" w:rsidP="00C618CE">
      <w:pPr>
        <w:spacing w:line="360" w:lineRule="auto"/>
        <w:ind w:left="720" w:hanging="720"/>
        <w:rPr>
          <w:sz w:val="22"/>
          <w:szCs w:val="22"/>
        </w:rPr>
      </w:pPr>
      <w:r w:rsidRPr="004C4C04">
        <w:rPr>
          <w:sz w:val="22"/>
          <w:szCs w:val="22"/>
        </w:rPr>
        <w:t xml:space="preserve">Potterton, R., Austin, A., Robinson, L., Webb, H., Allen, K.L. and Schmidt, U. (2022) ‘Identity development and social-emotional disorders during adolescence and emerging adulthood: A systematic review and meta-analysis’, Journal of Youth and Adolescence, 51(1), pp. 16–29. </w:t>
      </w:r>
      <w:hyperlink r:id="rId17" w:history="1">
        <w:r w:rsidRPr="00BA7412">
          <w:rPr>
            <w:rStyle w:val="Hyperlink"/>
            <w:sz w:val="22"/>
            <w:szCs w:val="22"/>
          </w:rPr>
          <w:t>https://doi.org/10.1007/s10964-021-01536-7</w:t>
        </w:r>
      </w:hyperlink>
      <w:r>
        <w:rPr>
          <w:sz w:val="22"/>
          <w:szCs w:val="22"/>
        </w:rPr>
        <w:t xml:space="preserve"> </w:t>
      </w:r>
    </w:p>
    <w:p w14:paraId="042F3E00" w14:textId="27691165" w:rsidR="004C4C04" w:rsidRPr="004C4C04" w:rsidRDefault="004C4C04" w:rsidP="00C618CE">
      <w:pPr>
        <w:spacing w:line="360" w:lineRule="auto"/>
        <w:ind w:left="720" w:hanging="720"/>
        <w:rPr>
          <w:sz w:val="22"/>
          <w:szCs w:val="22"/>
        </w:rPr>
      </w:pPr>
      <w:proofErr w:type="spellStart"/>
      <w:r w:rsidRPr="004C4C04">
        <w:rPr>
          <w:sz w:val="22"/>
          <w:szCs w:val="22"/>
        </w:rPr>
        <w:t>Shankleman</w:t>
      </w:r>
      <w:proofErr w:type="spellEnd"/>
      <w:r w:rsidRPr="004C4C04">
        <w:rPr>
          <w:sz w:val="22"/>
          <w:szCs w:val="22"/>
        </w:rPr>
        <w:t xml:space="preserve">, M., Hammond, L. and Jones, F.W. (2021) ‘Adolescent social media use and well-being: A systematic review and thematic meta-synthesis’, Adolescent Research Review, 6(4), pp. 471–492. </w:t>
      </w:r>
      <w:hyperlink r:id="rId18" w:history="1">
        <w:r w:rsidRPr="00BA7412">
          <w:rPr>
            <w:rStyle w:val="Hyperlink"/>
            <w:sz w:val="22"/>
            <w:szCs w:val="22"/>
          </w:rPr>
          <w:t>https://doi.org/10.1007/s40894-021-00154-5</w:t>
        </w:r>
      </w:hyperlink>
      <w:r>
        <w:rPr>
          <w:sz w:val="22"/>
          <w:szCs w:val="22"/>
        </w:rPr>
        <w:t xml:space="preserve"> </w:t>
      </w:r>
    </w:p>
    <w:p w14:paraId="236A2DB7" w14:textId="3CED02E7" w:rsidR="004C4C04" w:rsidRPr="00495A63" w:rsidRDefault="004C4C04" w:rsidP="00C618CE">
      <w:pPr>
        <w:spacing w:line="360" w:lineRule="auto"/>
        <w:ind w:left="720" w:hanging="720"/>
        <w:rPr>
          <w:sz w:val="22"/>
          <w:szCs w:val="22"/>
        </w:rPr>
      </w:pPr>
      <w:r w:rsidRPr="004C4C04">
        <w:rPr>
          <w:sz w:val="22"/>
          <w:szCs w:val="22"/>
        </w:rPr>
        <w:t xml:space="preserve">Venta, A., Harmon, J., Abate, A., Marshall, K. and Mouton-Odum, S. (2019) ‘Pilot data supporting an attachment-based theory of adolescent social media use’, Child and Adolescent Mental Health, 24(3), pp. 274–282. </w:t>
      </w:r>
      <w:hyperlink r:id="rId19" w:history="1">
        <w:r w:rsidRPr="00BA7412">
          <w:rPr>
            <w:rStyle w:val="Hyperlink"/>
            <w:sz w:val="22"/>
            <w:szCs w:val="22"/>
          </w:rPr>
          <w:t>https://doi.org/10.1111/camh.12329</w:t>
        </w:r>
      </w:hyperlink>
      <w:r>
        <w:rPr>
          <w:sz w:val="22"/>
          <w:szCs w:val="22"/>
        </w:rPr>
        <w:t xml:space="preserve"> </w:t>
      </w:r>
    </w:p>
    <w:sectPr w:rsidR="004C4C04" w:rsidRPr="00495A63" w:rsidSect="00495A63">
      <w:head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A2180" w14:textId="77777777" w:rsidR="00771747" w:rsidRPr="005572EC" w:rsidRDefault="00771747" w:rsidP="00495A63">
      <w:pPr>
        <w:spacing w:after="0" w:line="240" w:lineRule="auto"/>
      </w:pPr>
      <w:r w:rsidRPr="005572EC">
        <w:separator/>
      </w:r>
    </w:p>
  </w:endnote>
  <w:endnote w:type="continuationSeparator" w:id="0">
    <w:p w14:paraId="2CB4B165" w14:textId="77777777" w:rsidR="00771747" w:rsidRPr="005572EC" w:rsidRDefault="00771747" w:rsidP="00495A63">
      <w:pPr>
        <w:spacing w:after="0" w:line="240" w:lineRule="auto"/>
      </w:pPr>
      <w:r w:rsidRPr="005572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8D10" w14:textId="77777777" w:rsidR="00771747" w:rsidRPr="005572EC" w:rsidRDefault="00771747" w:rsidP="00495A63">
      <w:pPr>
        <w:spacing w:after="0" w:line="240" w:lineRule="auto"/>
      </w:pPr>
      <w:r w:rsidRPr="005572EC">
        <w:separator/>
      </w:r>
    </w:p>
  </w:footnote>
  <w:footnote w:type="continuationSeparator" w:id="0">
    <w:p w14:paraId="35F1CEA9" w14:textId="77777777" w:rsidR="00771747" w:rsidRPr="005572EC" w:rsidRDefault="00771747" w:rsidP="00495A63">
      <w:pPr>
        <w:spacing w:after="0" w:line="240" w:lineRule="auto"/>
      </w:pPr>
      <w:r w:rsidRPr="005572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5688"/>
      <w:docPartObj>
        <w:docPartGallery w:val="Page Numbers (Top of Page)"/>
        <w:docPartUnique/>
      </w:docPartObj>
    </w:sdtPr>
    <w:sdtContent>
      <w:p w14:paraId="06BE4DAD" w14:textId="740A7575" w:rsidR="00495A63" w:rsidRPr="005572EC" w:rsidRDefault="00495A63">
        <w:pPr>
          <w:pStyle w:val="Header"/>
          <w:jc w:val="right"/>
        </w:pPr>
        <w:r w:rsidRPr="005572EC">
          <w:fldChar w:fldCharType="begin"/>
        </w:r>
        <w:r w:rsidRPr="005572EC">
          <w:instrText xml:space="preserve"> PAGE   \* MERGEFORMAT </w:instrText>
        </w:r>
        <w:r w:rsidRPr="005572EC">
          <w:fldChar w:fldCharType="separate"/>
        </w:r>
        <w:r w:rsidRPr="005572EC">
          <w:t>2</w:t>
        </w:r>
        <w:r w:rsidRPr="005572EC">
          <w:fldChar w:fldCharType="end"/>
        </w:r>
      </w:p>
    </w:sdtContent>
  </w:sdt>
  <w:p w14:paraId="5C7FB4EA" w14:textId="77777777" w:rsidR="00495A63" w:rsidRPr="005572EC" w:rsidRDefault="00495A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01"/>
    <w:rsid w:val="00111AF9"/>
    <w:rsid w:val="00167301"/>
    <w:rsid w:val="001E0507"/>
    <w:rsid w:val="00316217"/>
    <w:rsid w:val="00495A63"/>
    <w:rsid w:val="004C4C04"/>
    <w:rsid w:val="004D3C4D"/>
    <w:rsid w:val="004E128B"/>
    <w:rsid w:val="005572EC"/>
    <w:rsid w:val="00561C0D"/>
    <w:rsid w:val="006849B9"/>
    <w:rsid w:val="00697CF5"/>
    <w:rsid w:val="006B6D12"/>
    <w:rsid w:val="00771747"/>
    <w:rsid w:val="007931CB"/>
    <w:rsid w:val="00921814"/>
    <w:rsid w:val="009C45E8"/>
    <w:rsid w:val="009D6CAB"/>
    <w:rsid w:val="00A16356"/>
    <w:rsid w:val="00A775A3"/>
    <w:rsid w:val="00B506EF"/>
    <w:rsid w:val="00B64EE7"/>
    <w:rsid w:val="00B668BA"/>
    <w:rsid w:val="00B821C4"/>
    <w:rsid w:val="00B96BC7"/>
    <w:rsid w:val="00C277AF"/>
    <w:rsid w:val="00C618CE"/>
    <w:rsid w:val="00CA2617"/>
    <w:rsid w:val="00D61323"/>
    <w:rsid w:val="00FA6A46"/>
    <w:rsid w:val="00FF1C14"/>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C9FC"/>
  <w15:chartTrackingRefBased/>
  <w15:docId w15:val="{26CBD155-0254-44D7-B757-B6CDE8E2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217"/>
    <w:rPr>
      <w:rFonts w:ascii="Arial" w:hAnsi="Arial"/>
      <w:lang w:val="en-GB"/>
    </w:rPr>
  </w:style>
  <w:style w:type="paragraph" w:styleId="Heading1">
    <w:name w:val="heading 1"/>
    <w:basedOn w:val="Normal"/>
    <w:next w:val="Normal"/>
    <w:link w:val="Heading1Char"/>
    <w:autoRedefine/>
    <w:uiPriority w:val="9"/>
    <w:qFormat/>
    <w:rsid w:val="00316217"/>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autoRedefine/>
    <w:uiPriority w:val="9"/>
    <w:semiHidden/>
    <w:unhideWhenUsed/>
    <w:qFormat/>
    <w:rsid w:val="0031621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C277AF"/>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16730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6730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6730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730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730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730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217"/>
    <w:rPr>
      <w:rFonts w:ascii="Arial" w:eastAsiaTheme="majorEastAsia" w:hAnsi="Arial" w:cstheme="majorBidi"/>
      <w:b/>
      <w:sz w:val="32"/>
      <w:szCs w:val="40"/>
    </w:rPr>
  </w:style>
  <w:style w:type="character" w:customStyle="1" w:styleId="Heading2Char">
    <w:name w:val="Heading 2 Char"/>
    <w:basedOn w:val="DefaultParagraphFont"/>
    <w:link w:val="Heading2"/>
    <w:uiPriority w:val="9"/>
    <w:semiHidden/>
    <w:rsid w:val="00316217"/>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C277AF"/>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1673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73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7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301"/>
    <w:rPr>
      <w:rFonts w:eastAsiaTheme="majorEastAsia" w:cstheme="majorBidi"/>
      <w:color w:val="272727" w:themeColor="text1" w:themeTint="D8"/>
    </w:rPr>
  </w:style>
  <w:style w:type="paragraph" w:styleId="Title">
    <w:name w:val="Title"/>
    <w:basedOn w:val="Normal"/>
    <w:next w:val="Normal"/>
    <w:link w:val="TitleChar"/>
    <w:uiPriority w:val="10"/>
    <w:qFormat/>
    <w:rsid w:val="00167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30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301"/>
    <w:pPr>
      <w:spacing w:before="160"/>
      <w:jc w:val="center"/>
    </w:pPr>
    <w:rPr>
      <w:i/>
      <w:iCs/>
      <w:color w:val="404040" w:themeColor="text1" w:themeTint="BF"/>
    </w:rPr>
  </w:style>
  <w:style w:type="character" w:customStyle="1" w:styleId="QuoteChar">
    <w:name w:val="Quote Char"/>
    <w:basedOn w:val="DefaultParagraphFont"/>
    <w:link w:val="Quote"/>
    <w:uiPriority w:val="29"/>
    <w:rsid w:val="00167301"/>
    <w:rPr>
      <w:rFonts w:ascii="Arial" w:hAnsi="Arial"/>
      <w:i/>
      <w:iCs/>
      <w:color w:val="404040" w:themeColor="text1" w:themeTint="BF"/>
    </w:rPr>
  </w:style>
  <w:style w:type="paragraph" w:styleId="ListParagraph">
    <w:name w:val="List Paragraph"/>
    <w:basedOn w:val="Normal"/>
    <w:uiPriority w:val="34"/>
    <w:qFormat/>
    <w:rsid w:val="00167301"/>
    <w:pPr>
      <w:ind w:left="720"/>
      <w:contextualSpacing/>
    </w:pPr>
  </w:style>
  <w:style w:type="character" w:styleId="IntenseEmphasis">
    <w:name w:val="Intense Emphasis"/>
    <w:basedOn w:val="DefaultParagraphFont"/>
    <w:uiPriority w:val="21"/>
    <w:qFormat/>
    <w:rsid w:val="00167301"/>
    <w:rPr>
      <w:i/>
      <w:iCs/>
      <w:color w:val="2F5496" w:themeColor="accent1" w:themeShade="BF"/>
    </w:rPr>
  </w:style>
  <w:style w:type="paragraph" w:styleId="IntenseQuote">
    <w:name w:val="Intense Quote"/>
    <w:basedOn w:val="Normal"/>
    <w:next w:val="Normal"/>
    <w:link w:val="IntenseQuoteChar"/>
    <w:uiPriority w:val="30"/>
    <w:qFormat/>
    <w:rsid w:val="001673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7301"/>
    <w:rPr>
      <w:rFonts w:ascii="Arial" w:hAnsi="Arial"/>
      <w:i/>
      <w:iCs/>
      <w:color w:val="2F5496" w:themeColor="accent1" w:themeShade="BF"/>
    </w:rPr>
  </w:style>
  <w:style w:type="character" w:styleId="IntenseReference">
    <w:name w:val="Intense Reference"/>
    <w:basedOn w:val="DefaultParagraphFont"/>
    <w:uiPriority w:val="32"/>
    <w:qFormat/>
    <w:rsid w:val="00167301"/>
    <w:rPr>
      <w:b/>
      <w:bCs/>
      <w:smallCaps/>
      <w:color w:val="2F5496" w:themeColor="accent1" w:themeShade="BF"/>
      <w:spacing w:val="5"/>
    </w:rPr>
  </w:style>
  <w:style w:type="character" w:styleId="Hyperlink">
    <w:name w:val="Hyperlink"/>
    <w:basedOn w:val="DefaultParagraphFont"/>
    <w:uiPriority w:val="99"/>
    <w:unhideWhenUsed/>
    <w:rsid w:val="00167301"/>
    <w:rPr>
      <w:color w:val="0563C1" w:themeColor="hyperlink"/>
      <w:u w:val="single"/>
    </w:rPr>
  </w:style>
  <w:style w:type="character" w:styleId="UnresolvedMention">
    <w:name w:val="Unresolved Mention"/>
    <w:basedOn w:val="DefaultParagraphFont"/>
    <w:uiPriority w:val="99"/>
    <w:semiHidden/>
    <w:unhideWhenUsed/>
    <w:rsid w:val="00167301"/>
    <w:rPr>
      <w:color w:val="605E5C"/>
      <w:shd w:val="clear" w:color="auto" w:fill="E1DFDD"/>
    </w:rPr>
  </w:style>
  <w:style w:type="paragraph" w:styleId="Header">
    <w:name w:val="header"/>
    <w:basedOn w:val="Normal"/>
    <w:link w:val="HeaderChar"/>
    <w:uiPriority w:val="99"/>
    <w:unhideWhenUsed/>
    <w:rsid w:val="00495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A63"/>
    <w:rPr>
      <w:rFonts w:ascii="Arial" w:hAnsi="Arial"/>
    </w:rPr>
  </w:style>
  <w:style w:type="paragraph" w:styleId="Footer">
    <w:name w:val="footer"/>
    <w:basedOn w:val="Normal"/>
    <w:link w:val="FooterChar"/>
    <w:uiPriority w:val="99"/>
    <w:unhideWhenUsed/>
    <w:rsid w:val="00495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A6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odyim.2021.10.001" TargetMode="External"/><Relationship Id="rId13" Type="http://schemas.openxmlformats.org/officeDocument/2006/relationships/hyperlink" Target="https://doi.org/10.1093/heapro/day056" TargetMode="External"/><Relationship Id="rId18" Type="http://schemas.openxmlformats.org/officeDocument/2006/relationships/hyperlink" Target="https://doi.org/10.1007/s40894-021-00154-5"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111/jora.12678" TargetMode="External"/><Relationship Id="rId12" Type="http://schemas.openxmlformats.org/officeDocument/2006/relationships/hyperlink" Target="https://doi.org/10.1177/1524838020933867" TargetMode="External"/><Relationship Id="rId17" Type="http://schemas.openxmlformats.org/officeDocument/2006/relationships/hyperlink" Target="https://doi.org/10.1007/s10964-021-01536-7" TargetMode="External"/><Relationship Id="rId2" Type="http://schemas.openxmlformats.org/officeDocument/2006/relationships/settings" Target="settings.xml"/><Relationship Id="rId16" Type="http://schemas.openxmlformats.org/officeDocument/2006/relationships/hyperlink" Target="https://doi.org/10.1111/camh.12373"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1007/s40894-024-00251-1" TargetMode="External"/><Relationship Id="rId11" Type="http://schemas.openxmlformats.org/officeDocument/2006/relationships/hyperlink" Target="https://doi.org/10.1016/j.chb.2022.107199" TargetMode="External"/><Relationship Id="rId5" Type="http://schemas.openxmlformats.org/officeDocument/2006/relationships/endnotes" Target="endnotes.xml"/><Relationship Id="rId15" Type="http://schemas.openxmlformats.org/officeDocument/2006/relationships/hyperlink" Target="https://doi.org/10.1073/pnas.1902058116" TargetMode="External"/><Relationship Id="rId10" Type="http://schemas.openxmlformats.org/officeDocument/2006/relationships/hyperlink" Target="https://doi.org/10.1016/j.bodyim.2020.11.005" TargetMode="External"/><Relationship Id="rId19" Type="http://schemas.openxmlformats.org/officeDocument/2006/relationships/hyperlink" Target="https://doi.org/10.1111/camh.12329" TargetMode="External"/><Relationship Id="rId4" Type="http://schemas.openxmlformats.org/officeDocument/2006/relationships/footnotes" Target="footnotes.xml"/><Relationship Id="rId9" Type="http://schemas.openxmlformats.org/officeDocument/2006/relationships/hyperlink" Target="https://doi.org/10.1016/j.jad.2020.06.014" TargetMode="External"/><Relationship Id="rId14" Type="http://schemas.openxmlformats.org/officeDocument/2006/relationships/hyperlink" Target="https://doi.org/10.1111/jcpp.1319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7</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2026-08-03T18:46:00Z</dcterms:created>
  <dcterms:modified xsi:type="dcterms:W3CDTF">2026-08-03T20:27:00Z</dcterms:modified>
</cp:coreProperties>
</file>