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258C5B1" wp14:paraId="5E5787A5" wp14:textId="6A815F53">
      <w:pPr>
        <w:rPr>
          <w:b w:val="1"/>
          <w:bCs w:val="1"/>
          <w:sz w:val="36"/>
          <w:szCs w:val="36"/>
          <w:u w:val="single"/>
        </w:rPr>
      </w:pPr>
      <w:r w:rsidRPr="5258C5B1" w:rsidR="7CBB16B7">
        <w:rPr>
          <w:b w:val="1"/>
          <w:bCs w:val="1"/>
          <w:sz w:val="36"/>
          <w:szCs w:val="36"/>
          <w:u w:val="single"/>
        </w:rPr>
        <w:t>The Balfour Declaration</w:t>
      </w:r>
      <w:r w:rsidRPr="5258C5B1" w:rsidR="7EB0A901">
        <w:rPr>
          <w:b w:val="1"/>
          <w:bCs w:val="1"/>
          <w:sz w:val="36"/>
          <w:szCs w:val="36"/>
          <w:u w:val="single"/>
        </w:rPr>
        <w:t xml:space="preserve"> (700 words)</w:t>
      </w:r>
    </w:p>
    <w:p w:rsidR="45F3937B" w:rsidP="5258C5B1" w:rsidRDefault="45F3937B" w14:paraId="4ECA3A75" w14:textId="0EE1D006">
      <w:pPr>
        <w:pStyle w:val="Normal"/>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2B2D38"/>
          <w:sz w:val="24"/>
          <w:szCs w:val="24"/>
          <w:lang w:val="en-GB"/>
        </w:rPr>
      </w:pPr>
      <w:r w:rsidRPr="5258C5B1" w:rsidR="45F3937B">
        <w:rPr>
          <w:rFonts w:ascii="Aptos" w:hAnsi="Aptos" w:eastAsia="Aptos" w:cs="Aptos" w:asciiTheme="minorAscii" w:hAnsiTheme="minorAscii" w:eastAsiaTheme="minorAscii" w:cstheme="minorAscii"/>
          <w:noProof w:val="0"/>
          <w:sz w:val="24"/>
          <w:szCs w:val="24"/>
          <w:lang w:val="en-GB"/>
        </w:rPr>
        <w:t>On November 2, 1917, the British government formally declared its support for the creation of a "national home for the Jewish people" in Palestine, which was then a part of the Ottoman Empire. This declaration was known as the Balfour Declaration</w:t>
      </w:r>
      <w:r w:rsidRPr="5258C5B1" w:rsidR="2CA0C01D">
        <w:rPr>
          <w:rFonts w:ascii="Aptos" w:hAnsi="Aptos" w:eastAsia="Aptos" w:cs="Aptos" w:asciiTheme="minorAscii" w:hAnsiTheme="minorAscii" w:eastAsiaTheme="minorAscii" w:cstheme="minorAscii"/>
          <w:noProof w:val="0"/>
          <w:sz w:val="24"/>
          <w:szCs w:val="24"/>
          <w:lang w:val="en-GB"/>
        </w:rPr>
        <w:t xml:space="preserve"> and would become </w:t>
      </w:r>
      <w:r w:rsidRPr="5258C5B1" w:rsidR="2CA0C01D">
        <w:rPr>
          <w:rFonts w:ascii="Aptos" w:hAnsi="Aptos" w:eastAsia="Aptos" w:cs="Aptos" w:asciiTheme="minorAscii" w:hAnsiTheme="minorAscii" w:eastAsiaTheme="minorAscii" w:cstheme="minorAscii"/>
          <w:noProof w:val="0"/>
          <w:sz w:val="24"/>
          <w:szCs w:val="24"/>
          <w:lang w:val="en-GB"/>
        </w:rPr>
        <w:t>a very significant</w:t>
      </w:r>
      <w:r w:rsidRPr="5258C5B1" w:rsidR="2CA0C01D">
        <w:rPr>
          <w:rFonts w:ascii="Aptos" w:hAnsi="Aptos" w:eastAsia="Aptos" w:cs="Aptos" w:asciiTheme="minorAscii" w:hAnsiTheme="minorAscii" w:eastAsiaTheme="minorAscii" w:cstheme="minorAscii"/>
          <w:noProof w:val="0"/>
          <w:sz w:val="24"/>
          <w:szCs w:val="24"/>
          <w:lang w:val="en-GB"/>
        </w:rPr>
        <w:t xml:space="preserve"> document. </w:t>
      </w:r>
      <w:r w:rsidRPr="5258C5B1" w:rsidR="45F3937B">
        <w:rPr>
          <w:rFonts w:ascii="Aptos" w:hAnsi="Aptos" w:eastAsia="Aptos" w:cs="Aptos" w:asciiTheme="minorAscii" w:hAnsiTheme="minorAscii" w:eastAsiaTheme="minorAscii" w:cstheme="minorAscii"/>
          <w:noProof w:val="0"/>
          <w:sz w:val="24"/>
          <w:szCs w:val="24"/>
          <w:lang w:val="en-GB"/>
        </w:rPr>
        <w:t xml:space="preserve">It was a turning point in the history of Zionism and contemporary Middle Eastern politics, </w:t>
      </w:r>
      <w:r w:rsidRPr="5258C5B1" w:rsidR="45F3937B">
        <w:rPr>
          <w:rFonts w:ascii="Aptos" w:hAnsi="Aptos" w:eastAsia="Aptos" w:cs="Aptos" w:asciiTheme="minorAscii" w:hAnsiTheme="minorAscii" w:eastAsiaTheme="minorAscii" w:cstheme="minorAscii"/>
          <w:noProof w:val="0"/>
          <w:sz w:val="24"/>
          <w:szCs w:val="24"/>
          <w:lang w:val="en-GB"/>
        </w:rPr>
        <w:t>initiating</w:t>
      </w:r>
      <w:r w:rsidRPr="5258C5B1" w:rsidR="45F3937B">
        <w:rPr>
          <w:rFonts w:ascii="Aptos" w:hAnsi="Aptos" w:eastAsia="Aptos" w:cs="Aptos" w:asciiTheme="minorAscii" w:hAnsiTheme="minorAscii" w:eastAsiaTheme="minorAscii" w:cstheme="minorAscii"/>
          <w:noProof w:val="0"/>
          <w:sz w:val="24"/>
          <w:szCs w:val="24"/>
          <w:lang w:val="en-GB"/>
        </w:rPr>
        <w:t xml:space="preserve"> events that would have a significant impact on the region's future. </w:t>
      </w:r>
      <w:r w:rsidRPr="5258C5B1" w:rsidR="16C32FF7">
        <w:rPr>
          <w:rFonts w:ascii="Aptos" w:hAnsi="Aptos" w:eastAsia="Aptos" w:cs="Aptos" w:asciiTheme="minorAscii" w:hAnsiTheme="minorAscii" w:eastAsiaTheme="minorAscii" w:cstheme="minorAscii"/>
          <w:noProof w:val="0"/>
          <w:sz w:val="24"/>
          <w:szCs w:val="24"/>
          <w:lang w:val="en-GB"/>
        </w:rPr>
        <w:t xml:space="preserve">The statement was made during World War I, when Britain aimed to protect its strategic goals in the Middle East and garner global backing against the Central Powers. The concept of backing Jewish national ambitions had been a topic of conversation in the British cabinet since 1916, shaped by geopolitical and ideological factors. Among those advocating for this policy were Chaim Weizmann, a prominent Zionist and </w:t>
      </w:r>
      <w:r w:rsidRPr="5258C5B1" w:rsidR="16C32FF7">
        <w:rPr>
          <w:rFonts w:ascii="Aptos" w:hAnsi="Aptos" w:eastAsia="Aptos" w:cs="Aptos" w:asciiTheme="minorAscii" w:hAnsiTheme="minorAscii" w:eastAsiaTheme="minorAscii" w:cstheme="minorAscii"/>
          <w:noProof w:val="0"/>
          <w:sz w:val="24"/>
          <w:szCs w:val="24"/>
          <w:lang w:val="en-GB"/>
        </w:rPr>
        <w:t>subsequently</w:t>
      </w:r>
      <w:r w:rsidRPr="5258C5B1" w:rsidR="16C32FF7">
        <w:rPr>
          <w:rFonts w:ascii="Aptos" w:hAnsi="Aptos" w:eastAsia="Aptos" w:cs="Aptos" w:asciiTheme="minorAscii" w:hAnsiTheme="minorAscii" w:eastAsiaTheme="minorAscii" w:cstheme="minorAscii"/>
          <w:noProof w:val="0"/>
          <w:sz w:val="24"/>
          <w:szCs w:val="24"/>
          <w:lang w:val="en-GB"/>
        </w:rPr>
        <w:t xml:space="preserve"> the first President of Israel, and Nahum Sokolow, who played a key role in presenting the Zionist argument to the Allied nations. Simultaneously, Britain was </w:t>
      </w:r>
      <w:r w:rsidRPr="5258C5B1" w:rsidR="16C32FF7">
        <w:rPr>
          <w:rFonts w:ascii="Aptos" w:hAnsi="Aptos" w:eastAsia="Aptos" w:cs="Aptos" w:asciiTheme="minorAscii" w:hAnsiTheme="minorAscii" w:eastAsiaTheme="minorAscii" w:cstheme="minorAscii"/>
          <w:noProof w:val="0"/>
          <w:sz w:val="24"/>
          <w:szCs w:val="24"/>
          <w:lang w:val="en-GB"/>
        </w:rPr>
        <w:t>participating</w:t>
      </w:r>
      <w:r w:rsidRPr="5258C5B1" w:rsidR="16C32FF7">
        <w:rPr>
          <w:rFonts w:ascii="Aptos" w:hAnsi="Aptos" w:eastAsia="Aptos" w:cs="Aptos" w:asciiTheme="minorAscii" w:hAnsiTheme="minorAscii" w:eastAsiaTheme="minorAscii" w:cstheme="minorAscii"/>
          <w:noProof w:val="0"/>
          <w:sz w:val="24"/>
          <w:szCs w:val="24"/>
          <w:lang w:val="en-GB"/>
        </w:rPr>
        <w:t xml:space="preserve"> in concurrent discussions that seemed to conflict with each other. The 1916 Sykes–Picot Agreement, secretly negotiated between Britain and France, suggested splitting Ottoman lands into areas of influence, </w:t>
      </w:r>
      <w:r w:rsidRPr="5258C5B1" w:rsidR="16C32FF7">
        <w:rPr>
          <w:rFonts w:ascii="Aptos" w:hAnsi="Aptos" w:eastAsia="Aptos" w:cs="Aptos" w:asciiTheme="minorAscii" w:hAnsiTheme="minorAscii" w:eastAsiaTheme="minorAscii" w:cstheme="minorAscii"/>
          <w:noProof w:val="0"/>
          <w:sz w:val="24"/>
          <w:szCs w:val="24"/>
          <w:lang w:val="en-GB"/>
        </w:rPr>
        <w:t>whereas</w:t>
      </w:r>
      <w:r w:rsidRPr="5258C5B1" w:rsidR="16C32FF7">
        <w:rPr>
          <w:rFonts w:ascii="Aptos" w:hAnsi="Aptos" w:eastAsia="Aptos" w:cs="Aptos" w:asciiTheme="minorAscii" w:hAnsiTheme="minorAscii" w:eastAsiaTheme="minorAscii" w:cstheme="minorAscii"/>
          <w:noProof w:val="0"/>
          <w:sz w:val="24"/>
          <w:szCs w:val="24"/>
          <w:lang w:val="en-GB"/>
        </w:rPr>
        <w:t xml:space="preserve"> the McMahon–Hussein Correspondence (1915–1916) </w:t>
      </w:r>
      <w:r w:rsidRPr="5258C5B1" w:rsidR="16C32FF7">
        <w:rPr>
          <w:rFonts w:ascii="Aptos" w:hAnsi="Aptos" w:eastAsia="Aptos" w:cs="Aptos" w:asciiTheme="minorAscii" w:hAnsiTheme="minorAscii" w:eastAsiaTheme="minorAscii" w:cstheme="minorAscii"/>
          <w:noProof w:val="0"/>
          <w:sz w:val="24"/>
          <w:szCs w:val="24"/>
          <w:lang w:val="en-GB"/>
        </w:rPr>
        <w:t>indicated</w:t>
      </w:r>
      <w:r w:rsidRPr="5258C5B1" w:rsidR="16C32FF7">
        <w:rPr>
          <w:rFonts w:ascii="Aptos" w:hAnsi="Aptos" w:eastAsia="Aptos" w:cs="Aptos" w:asciiTheme="minorAscii" w:hAnsiTheme="minorAscii" w:eastAsiaTheme="minorAscii" w:cstheme="minorAscii"/>
          <w:noProof w:val="0"/>
          <w:sz w:val="24"/>
          <w:szCs w:val="24"/>
          <w:lang w:val="en-GB"/>
        </w:rPr>
        <w:t xml:space="preserve"> British backing for Arab autonomy in </w:t>
      </w:r>
      <w:r w:rsidRPr="5258C5B1" w:rsidR="16C32FF7">
        <w:rPr>
          <w:rFonts w:ascii="Aptos" w:hAnsi="Aptos" w:eastAsia="Aptos" w:cs="Aptos" w:asciiTheme="minorAscii" w:hAnsiTheme="minorAscii" w:eastAsiaTheme="minorAscii" w:cstheme="minorAscii"/>
          <w:noProof w:val="0"/>
          <w:sz w:val="24"/>
          <w:szCs w:val="24"/>
          <w:lang w:val="en-GB"/>
        </w:rPr>
        <w:t>a large portion</w:t>
      </w:r>
      <w:r w:rsidRPr="5258C5B1" w:rsidR="16C32FF7">
        <w:rPr>
          <w:rFonts w:ascii="Aptos" w:hAnsi="Aptos" w:eastAsia="Aptos" w:cs="Aptos" w:asciiTheme="minorAscii" w:hAnsiTheme="minorAscii" w:eastAsiaTheme="minorAscii" w:cstheme="minorAscii"/>
          <w:noProof w:val="0"/>
          <w:sz w:val="24"/>
          <w:szCs w:val="24"/>
          <w:lang w:val="en-GB"/>
        </w:rPr>
        <w:t xml:space="preserve"> of the same area. The Balfour Declaration </w:t>
      </w:r>
      <w:r w:rsidRPr="5258C5B1" w:rsidR="16C32FF7">
        <w:rPr>
          <w:rFonts w:ascii="Aptos" w:hAnsi="Aptos" w:eastAsia="Aptos" w:cs="Aptos" w:asciiTheme="minorAscii" w:hAnsiTheme="minorAscii" w:eastAsiaTheme="minorAscii" w:cstheme="minorAscii"/>
          <w:noProof w:val="0"/>
          <w:sz w:val="24"/>
          <w:szCs w:val="24"/>
          <w:lang w:val="en-GB"/>
        </w:rPr>
        <w:t>emerged</w:t>
      </w:r>
      <w:r w:rsidRPr="5258C5B1" w:rsidR="16C32FF7">
        <w:rPr>
          <w:rFonts w:ascii="Aptos" w:hAnsi="Aptos" w:eastAsia="Aptos" w:cs="Aptos" w:asciiTheme="minorAscii" w:hAnsiTheme="minorAscii" w:eastAsiaTheme="minorAscii" w:cstheme="minorAscii"/>
          <w:noProof w:val="0"/>
          <w:sz w:val="24"/>
          <w:szCs w:val="24"/>
          <w:lang w:val="en-GB"/>
        </w:rPr>
        <w:t xml:space="preserve"> as one of many contradictory and intersecting wartime assurances </w:t>
      </w:r>
      <w:r w:rsidRPr="5258C5B1" w:rsidR="16C32FF7">
        <w:rPr>
          <w:rFonts w:ascii="Aptos" w:hAnsi="Aptos" w:eastAsia="Aptos" w:cs="Aptos" w:asciiTheme="minorAscii" w:hAnsiTheme="minorAscii" w:eastAsiaTheme="minorAscii" w:cstheme="minorAscii"/>
          <w:noProof w:val="0"/>
          <w:sz w:val="24"/>
          <w:szCs w:val="24"/>
          <w:lang w:val="en-GB"/>
        </w:rPr>
        <w:t>regarding</w:t>
      </w:r>
      <w:r w:rsidRPr="5258C5B1" w:rsidR="16C32FF7">
        <w:rPr>
          <w:rFonts w:ascii="Aptos" w:hAnsi="Aptos" w:eastAsia="Aptos" w:cs="Aptos" w:asciiTheme="minorAscii" w:hAnsiTheme="minorAscii" w:eastAsiaTheme="minorAscii" w:cstheme="minorAscii"/>
          <w:noProof w:val="0"/>
          <w:sz w:val="24"/>
          <w:szCs w:val="24"/>
          <w:lang w:val="en-GB"/>
        </w:rPr>
        <w:t xml:space="preserve"> the future of the Middle East. </w:t>
      </w:r>
      <w:r w:rsidRPr="5258C5B1" w:rsidR="6B16F324">
        <w:rPr>
          <w:rFonts w:ascii="Aptos" w:hAnsi="Aptos" w:eastAsia="Aptos" w:cs="Aptos" w:asciiTheme="minorAscii" w:hAnsiTheme="minorAscii" w:eastAsiaTheme="minorAscii" w:cstheme="minorAscii"/>
          <w:b w:val="0"/>
          <w:bCs w:val="0"/>
          <w:i w:val="0"/>
          <w:iCs w:val="0"/>
          <w:caps w:val="0"/>
          <w:smallCaps w:val="0"/>
          <w:noProof w:val="0"/>
          <w:color w:val="2B2D38"/>
          <w:sz w:val="24"/>
          <w:szCs w:val="24"/>
          <w:lang w:val="en-GB"/>
        </w:rPr>
        <w:t xml:space="preserve">The declaration was issued as a letter from Arthur James Balfour, the British Foreign Secretary, addressed to Lord Rothschild, a notable leader in the British Jewish community, for </w:t>
      </w:r>
      <w:r w:rsidRPr="5258C5B1" w:rsidR="6B16F324">
        <w:rPr>
          <w:rFonts w:ascii="Aptos" w:hAnsi="Aptos" w:eastAsia="Aptos" w:cs="Aptos" w:asciiTheme="minorAscii" w:hAnsiTheme="minorAscii" w:eastAsiaTheme="minorAscii" w:cstheme="minorAscii"/>
          <w:b w:val="0"/>
          <w:bCs w:val="0"/>
          <w:i w:val="0"/>
          <w:iCs w:val="0"/>
          <w:caps w:val="0"/>
          <w:smallCaps w:val="0"/>
          <w:noProof w:val="0"/>
          <w:color w:val="2B2D38"/>
          <w:sz w:val="24"/>
          <w:szCs w:val="24"/>
          <w:lang w:val="en-GB"/>
        </w:rPr>
        <w:t>forwarding</w:t>
      </w:r>
      <w:r w:rsidRPr="5258C5B1" w:rsidR="6B16F324">
        <w:rPr>
          <w:rFonts w:ascii="Aptos" w:hAnsi="Aptos" w:eastAsia="Aptos" w:cs="Aptos" w:asciiTheme="minorAscii" w:hAnsiTheme="minorAscii" w:eastAsiaTheme="minorAscii" w:cstheme="minorAscii"/>
          <w:b w:val="0"/>
          <w:bCs w:val="0"/>
          <w:i w:val="0"/>
          <w:iCs w:val="0"/>
          <w:caps w:val="0"/>
          <w:smallCaps w:val="0"/>
          <w:noProof w:val="0"/>
          <w:color w:val="2B2D38"/>
          <w:sz w:val="24"/>
          <w:szCs w:val="24"/>
          <w:lang w:val="en-GB"/>
        </w:rPr>
        <w:t xml:space="preserve"> to the Zionist Federation. It stated </w:t>
      </w:r>
      <w:r w:rsidRPr="5258C5B1" w:rsidR="6B16F324">
        <w:rPr>
          <w:rFonts w:ascii="Aptos" w:hAnsi="Aptos" w:eastAsia="Aptos" w:cs="Aptos" w:asciiTheme="minorAscii" w:hAnsiTheme="minorAscii" w:eastAsiaTheme="minorAscii" w:cstheme="minorAscii"/>
          <w:noProof w:val="0"/>
          <w:sz w:val="24"/>
          <w:szCs w:val="24"/>
          <w:lang w:val="en-GB"/>
        </w:rPr>
        <w:t>“His Majesty’s Government view with favour the establishment in Palestine of a national home for the Jewish people, and will use their best endeavours to facilitate the achievement of this object, it being clearly understood that nothing shall be done which may prejudice the civil and religious rights of existing non-Jewish communities in Palestine, or the rights and political status enjoyed by Jews in any other country.”</w:t>
      </w:r>
      <w:r w:rsidRPr="5258C5B1" w:rsidR="7B3F866D">
        <w:rPr>
          <w:rFonts w:ascii="Aptos" w:hAnsi="Aptos" w:eastAsia="Aptos" w:cs="Aptos" w:asciiTheme="minorAscii" w:hAnsiTheme="minorAscii" w:eastAsiaTheme="minorAscii" w:cstheme="minorAscii"/>
          <w:noProof w:val="0"/>
          <w:sz w:val="24"/>
          <w:szCs w:val="24"/>
          <w:lang w:val="en-GB"/>
        </w:rPr>
        <w:t xml:space="preserve">  </w:t>
      </w:r>
    </w:p>
    <w:p w:rsidR="5258C5B1" w:rsidP="5258C5B1" w:rsidRDefault="5258C5B1" w14:paraId="57E93A31" w14:textId="6A5CD212">
      <w:pPr>
        <w:pStyle w:val="Normal"/>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B2D38"/>
          <w:sz w:val="24"/>
          <w:szCs w:val="24"/>
          <w:lang w:val="en-GB"/>
        </w:rPr>
      </w:pPr>
    </w:p>
    <w:p w:rsidR="06CF9B91" w:rsidP="5258C5B1" w:rsidRDefault="06CF9B91" w14:paraId="0B4B4F1F" w14:textId="778034D1">
      <w:pPr>
        <w:pStyle w:val="Normal"/>
        <w:jc w:val="left"/>
        <w:rPr>
          <w:rFonts w:ascii="Aptos" w:hAnsi="Aptos" w:eastAsia="Aptos" w:cs="Aptos" w:asciiTheme="minorAscii" w:hAnsiTheme="minorAscii" w:eastAsiaTheme="minorAscii" w:cstheme="minorAscii"/>
          <w:b w:val="0"/>
          <w:bCs w:val="0"/>
          <w:noProof w:val="0"/>
          <w:lang w:val="en-GB"/>
        </w:rPr>
      </w:pPr>
      <w:r w:rsidRPr="5258C5B1" w:rsidR="06CF9B91">
        <w:rPr>
          <w:rFonts w:ascii="Aptos" w:hAnsi="Aptos" w:eastAsia="Aptos" w:cs="Aptos" w:asciiTheme="minorAscii" w:hAnsiTheme="minorAscii" w:eastAsiaTheme="minorAscii" w:cstheme="minorAscii"/>
          <w:b w:val="0"/>
          <w:bCs w:val="0"/>
          <w:noProof w:val="0"/>
          <w:lang w:val="en-GB"/>
        </w:rPr>
        <w:t xml:space="preserve">Furthermore, </w:t>
      </w:r>
      <w:r w:rsidRPr="5258C5B1" w:rsidR="50D3B9A6">
        <w:rPr>
          <w:rFonts w:ascii="Aptos" w:hAnsi="Aptos" w:eastAsia="Aptos" w:cs="Aptos" w:asciiTheme="minorAscii" w:hAnsiTheme="minorAscii" w:eastAsiaTheme="minorAscii" w:cstheme="minorAscii"/>
          <w:b w:val="0"/>
          <w:bCs w:val="0"/>
          <w:noProof w:val="0"/>
          <w:lang w:val="en-GB"/>
        </w:rPr>
        <w:t>this specific declaration was intentionally made to be ambiguous, especially concerning the meaning of a ‘’nation</w:t>
      </w:r>
      <w:r w:rsidRPr="5258C5B1" w:rsidR="2D267E4B">
        <w:rPr>
          <w:rFonts w:ascii="Aptos" w:hAnsi="Aptos" w:eastAsia="Aptos" w:cs="Aptos" w:asciiTheme="minorAscii" w:hAnsiTheme="minorAscii" w:eastAsiaTheme="minorAscii" w:cstheme="minorAscii"/>
          <w:b w:val="0"/>
          <w:bCs w:val="0"/>
          <w:noProof w:val="0"/>
          <w:lang w:val="en-GB"/>
        </w:rPr>
        <w:t xml:space="preserve">al home’’ as well as the methods through which it would be created. </w:t>
      </w:r>
      <w:r w:rsidRPr="5258C5B1" w:rsidR="39020EC2">
        <w:rPr>
          <w:rFonts w:ascii="Aptos" w:hAnsi="Aptos" w:eastAsia="Aptos" w:cs="Aptos" w:asciiTheme="minorAscii" w:hAnsiTheme="minorAscii" w:eastAsiaTheme="minorAscii" w:cstheme="minorAscii"/>
          <w:b w:val="0"/>
          <w:bCs w:val="0"/>
          <w:noProof w:val="0"/>
          <w:lang w:val="en-GB"/>
        </w:rPr>
        <w:t xml:space="preserve">However, it did mark the </w:t>
      </w:r>
      <w:r w:rsidRPr="5258C5B1" w:rsidR="0FA8F0ED">
        <w:rPr>
          <w:rFonts w:ascii="Aptos" w:hAnsi="Aptos" w:eastAsia="Aptos" w:cs="Aptos" w:asciiTheme="minorAscii" w:hAnsiTheme="minorAscii" w:eastAsiaTheme="minorAscii" w:cstheme="minorAscii"/>
          <w:b w:val="0"/>
          <w:bCs w:val="0"/>
          <w:noProof w:val="0"/>
          <w:lang w:val="en-GB"/>
        </w:rPr>
        <w:t>initial</w:t>
      </w:r>
      <w:r w:rsidRPr="5258C5B1" w:rsidR="39020EC2">
        <w:rPr>
          <w:rFonts w:ascii="Aptos" w:hAnsi="Aptos" w:eastAsia="Aptos" w:cs="Aptos" w:asciiTheme="minorAscii" w:hAnsiTheme="minorAscii" w:eastAsiaTheme="minorAscii" w:cstheme="minorAscii"/>
          <w:b w:val="0"/>
          <w:bCs w:val="0"/>
          <w:noProof w:val="0"/>
          <w:lang w:val="en-GB"/>
        </w:rPr>
        <w:t xml:space="preserve"> formal support of Zionist goals by a considerable global authority and therefore granted </w:t>
      </w:r>
      <w:r w:rsidRPr="5258C5B1" w:rsidR="6C17D25C">
        <w:rPr>
          <w:rFonts w:ascii="Aptos" w:hAnsi="Aptos" w:eastAsia="Aptos" w:cs="Aptos" w:asciiTheme="minorAscii" w:hAnsiTheme="minorAscii" w:eastAsiaTheme="minorAscii" w:cstheme="minorAscii"/>
          <w:b w:val="0"/>
          <w:bCs w:val="0"/>
          <w:noProof w:val="0"/>
          <w:lang w:val="en-GB"/>
        </w:rPr>
        <w:t xml:space="preserve">the movement of vital diplomatic recognition. </w:t>
      </w:r>
      <w:r w:rsidRPr="5258C5B1" w:rsidR="2F53CCE1">
        <w:rPr>
          <w:rFonts w:ascii="Aptos" w:hAnsi="Aptos" w:eastAsia="Aptos" w:cs="Aptos" w:asciiTheme="minorAscii" w:hAnsiTheme="minorAscii" w:eastAsiaTheme="minorAscii" w:cstheme="minorAscii"/>
          <w:b w:val="0"/>
          <w:bCs w:val="0"/>
          <w:noProof w:val="0"/>
          <w:lang w:val="en-GB"/>
        </w:rPr>
        <w:t>There were many reasons behind Britain’s issuance of the declaration, primarily the reasons were intri</w:t>
      </w:r>
      <w:r w:rsidRPr="5258C5B1" w:rsidR="0EB516B6">
        <w:rPr>
          <w:rFonts w:ascii="Aptos" w:hAnsi="Aptos" w:eastAsia="Aptos" w:cs="Aptos" w:asciiTheme="minorAscii" w:hAnsiTheme="minorAscii" w:eastAsiaTheme="minorAscii" w:cstheme="minorAscii"/>
          <w:b w:val="0"/>
          <w:bCs w:val="0"/>
          <w:noProof w:val="0"/>
          <w:lang w:val="en-GB"/>
        </w:rPr>
        <w:t xml:space="preserve">cate. For example, certain cabinet members thought the backing of Zionism would gain more </w:t>
      </w:r>
      <w:r w:rsidRPr="5258C5B1" w:rsidR="2B72EEBC">
        <w:rPr>
          <w:rFonts w:ascii="Aptos" w:hAnsi="Aptos" w:eastAsia="Aptos" w:cs="Aptos" w:asciiTheme="minorAscii" w:hAnsiTheme="minorAscii" w:eastAsiaTheme="minorAscii" w:cstheme="minorAscii"/>
          <w:b w:val="0"/>
          <w:bCs w:val="0"/>
          <w:noProof w:val="0"/>
          <w:lang w:val="en-GB"/>
        </w:rPr>
        <w:t>Jewish</w:t>
      </w:r>
      <w:r w:rsidRPr="5258C5B1" w:rsidR="0EB516B6">
        <w:rPr>
          <w:rFonts w:ascii="Aptos" w:hAnsi="Aptos" w:eastAsia="Aptos" w:cs="Aptos" w:asciiTheme="minorAscii" w:hAnsiTheme="minorAscii" w:eastAsiaTheme="minorAscii" w:cstheme="minorAscii"/>
          <w:b w:val="0"/>
          <w:bCs w:val="0"/>
          <w:noProof w:val="0"/>
          <w:lang w:val="en-GB"/>
        </w:rPr>
        <w:t xml:space="preserve"> support for the allied effort</w:t>
      </w:r>
      <w:r w:rsidRPr="5258C5B1" w:rsidR="52C97A51">
        <w:rPr>
          <w:rFonts w:ascii="Aptos" w:hAnsi="Aptos" w:eastAsia="Aptos" w:cs="Aptos" w:asciiTheme="minorAscii" w:hAnsiTheme="minorAscii" w:eastAsiaTheme="minorAscii" w:cstheme="minorAscii"/>
          <w:b w:val="0"/>
          <w:bCs w:val="0"/>
          <w:noProof w:val="0"/>
          <w:lang w:val="en-GB"/>
        </w:rPr>
        <w:t xml:space="preserve">, significantly those from the United States and Russia. </w:t>
      </w:r>
      <w:r w:rsidRPr="5258C5B1" w:rsidR="2E2B4912">
        <w:rPr>
          <w:rFonts w:ascii="Aptos" w:hAnsi="Aptos" w:eastAsia="Aptos" w:cs="Aptos" w:asciiTheme="minorAscii" w:hAnsiTheme="minorAscii" w:eastAsiaTheme="minorAscii" w:cstheme="minorAscii"/>
          <w:b w:val="0"/>
          <w:bCs w:val="0"/>
          <w:noProof w:val="0"/>
          <w:lang w:val="en-GB"/>
        </w:rPr>
        <w:t>Moreover, certain leaders such as Prime Minister David Lloyd George saw it as a normal and reli</w:t>
      </w:r>
      <w:r w:rsidRPr="5258C5B1" w:rsidR="328EEEE3">
        <w:rPr>
          <w:rFonts w:ascii="Aptos" w:hAnsi="Aptos" w:eastAsia="Aptos" w:cs="Aptos" w:asciiTheme="minorAscii" w:hAnsiTheme="minorAscii" w:eastAsiaTheme="minorAscii" w:cstheme="minorAscii"/>
          <w:b w:val="0"/>
          <w:bCs w:val="0"/>
          <w:noProof w:val="0"/>
          <w:lang w:val="en-GB"/>
        </w:rPr>
        <w:t xml:space="preserve">gious obligation. He was influenced by Christian Zionist concepts common in British political culture. </w:t>
      </w:r>
      <w:r w:rsidRPr="5258C5B1" w:rsidR="7066CEB3">
        <w:rPr>
          <w:rFonts w:ascii="Aptos" w:hAnsi="Aptos" w:eastAsia="Aptos" w:cs="Aptos" w:asciiTheme="minorAscii" w:hAnsiTheme="minorAscii" w:eastAsiaTheme="minorAscii" w:cstheme="minorAscii"/>
          <w:b w:val="0"/>
          <w:bCs w:val="0"/>
          <w:noProof w:val="0"/>
          <w:lang w:val="en-GB"/>
        </w:rPr>
        <w:t xml:space="preserve">This news was met with a varied response. </w:t>
      </w:r>
      <w:r w:rsidRPr="5258C5B1" w:rsidR="7D3E34BB">
        <w:rPr>
          <w:rFonts w:ascii="Aptos" w:hAnsi="Aptos" w:eastAsia="Aptos" w:cs="Aptos" w:asciiTheme="minorAscii" w:hAnsiTheme="minorAscii" w:eastAsiaTheme="minorAscii" w:cstheme="minorAscii"/>
          <w:b w:val="0"/>
          <w:bCs w:val="0"/>
          <w:noProof w:val="0"/>
          <w:lang w:val="en-GB"/>
        </w:rPr>
        <w:t xml:space="preserve">The worldwide Zionist movement greeted it with enthusiasm, seeing it as a significant political advancement. </w:t>
      </w:r>
      <w:r w:rsidRPr="5258C5B1" w:rsidR="33843825">
        <w:rPr>
          <w:rFonts w:ascii="Aptos" w:hAnsi="Aptos" w:eastAsia="Aptos" w:cs="Aptos" w:asciiTheme="minorAscii" w:hAnsiTheme="minorAscii" w:eastAsiaTheme="minorAscii" w:cstheme="minorAscii"/>
          <w:b w:val="0"/>
          <w:bCs w:val="0"/>
          <w:noProof w:val="0"/>
          <w:lang w:val="en-GB"/>
        </w:rPr>
        <w:t xml:space="preserve">Nonetheless, </w:t>
      </w:r>
      <w:r w:rsidRPr="5258C5B1" w:rsidR="33843825">
        <w:rPr>
          <w:rFonts w:ascii="Aptos" w:hAnsi="Aptos" w:eastAsia="Aptos" w:cs="Aptos" w:asciiTheme="minorAscii" w:hAnsiTheme="minorAscii" w:eastAsiaTheme="minorAscii" w:cstheme="minorAscii"/>
          <w:b w:val="0"/>
          <w:bCs w:val="0"/>
          <w:noProof w:val="0"/>
          <w:lang w:val="en-GB"/>
        </w:rPr>
        <w:t>numerous</w:t>
      </w:r>
      <w:r w:rsidRPr="5258C5B1" w:rsidR="33843825">
        <w:rPr>
          <w:rFonts w:ascii="Aptos" w:hAnsi="Aptos" w:eastAsia="Aptos" w:cs="Aptos" w:asciiTheme="minorAscii" w:hAnsiTheme="minorAscii" w:eastAsiaTheme="minorAscii" w:cstheme="minorAscii"/>
          <w:b w:val="0"/>
          <w:bCs w:val="0"/>
          <w:noProof w:val="0"/>
          <w:lang w:val="en-GB"/>
        </w:rPr>
        <w:t xml:space="preserve"> British Jews who viewed themselves as completely assimilated voiced worries that i</w:t>
      </w:r>
      <w:r w:rsidRPr="5258C5B1" w:rsidR="77066CDB">
        <w:rPr>
          <w:rFonts w:ascii="Aptos" w:hAnsi="Aptos" w:eastAsia="Aptos" w:cs="Aptos" w:asciiTheme="minorAscii" w:hAnsiTheme="minorAscii" w:eastAsiaTheme="minorAscii" w:cstheme="minorAscii"/>
          <w:b w:val="0"/>
          <w:bCs w:val="0"/>
          <w:noProof w:val="0"/>
          <w:lang w:val="en-GB"/>
        </w:rPr>
        <w:t>t</w:t>
      </w:r>
      <w:r w:rsidRPr="5258C5B1" w:rsidR="33843825">
        <w:rPr>
          <w:rFonts w:ascii="Aptos" w:hAnsi="Aptos" w:eastAsia="Aptos" w:cs="Aptos" w:asciiTheme="minorAscii" w:hAnsiTheme="minorAscii" w:eastAsiaTheme="minorAscii" w:cstheme="minorAscii"/>
          <w:b w:val="0"/>
          <w:bCs w:val="0"/>
          <w:noProof w:val="0"/>
          <w:lang w:val="en-GB"/>
        </w:rPr>
        <w:t xml:space="preserve"> could </w:t>
      </w:r>
      <w:r w:rsidRPr="5258C5B1" w:rsidR="79B464E1">
        <w:rPr>
          <w:rFonts w:ascii="Aptos" w:hAnsi="Aptos" w:eastAsia="Aptos" w:cs="Aptos" w:asciiTheme="minorAscii" w:hAnsiTheme="minorAscii" w:eastAsiaTheme="minorAscii" w:cstheme="minorAscii"/>
          <w:b w:val="0"/>
          <w:bCs w:val="0"/>
          <w:noProof w:val="0"/>
          <w:lang w:val="en-GB"/>
        </w:rPr>
        <w:t>challenge</w:t>
      </w:r>
      <w:r w:rsidRPr="5258C5B1" w:rsidR="33843825">
        <w:rPr>
          <w:rFonts w:ascii="Aptos" w:hAnsi="Aptos" w:eastAsia="Aptos" w:cs="Aptos" w:asciiTheme="minorAscii" w:hAnsiTheme="minorAscii" w:eastAsiaTheme="minorAscii" w:cstheme="minorAscii"/>
          <w:b w:val="0"/>
          <w:bCs w:val="0"/>
          <w:noProof w:val="0"/>
          <w:lang w:val="en-GB"/>
        </w:rPr>
        <w:t xml:space="preserve"> </w:t>
      </w:r>
      <w:r w:rsidRPr="5258C5B1" w:rsidR="398DFC6D">
        <w:rPr>
          <w:rFonts w:ascii="Aptos" w:hAnsi="Aptos" w:eastAsia="Aptos" w:cs="Aptos" w:asciiTheme="minorAscii" w:hAnsiTheme="minorAscii" w:eastAsiaTheme="minorAscii" w:cstheme="minorAscii"/>
          <w:b w:val="0"/>
          <w:bCs w:val="0"/>
          <w:noProof w:val="0"/>
          <w:lang w:val="en-GB"/>
        </w:rPr>
        <w:t xml:space="preserve">their allegiance. </w:t>
      </w:r>
      <w:r w:rsidRPr="5258C5B1" w:rsidR="4BA72B2C">
        <w:rPr>
          <w:rFonts w:ascii="Aptos" w:hAnsi="Aptos" w:eastAsia="Aptos" w:cs="Aptos" w:asciiTheme="minorAscii" w:hAnsiTheme="minorAscii" w:eastAsiaTheme="minorAscii" w:cstheme="minorAscii"/>
          <w:b w:val="0"/>
          <w:bCs w:val="0"/>
          <w:noProof w:val="0"/>
          <w:lang w:val="en-GB"/>
        </w:rPr>
        <w:t>After the war, the League of Nations Mandate for Palestine (1922) included the provisions</w:t>
      </w:r>
      <w:r w:rsidRPr="5258C5B1" w:rsidR="4DAF75C1">
        <w:rPr>
          <w:rFonts w:ascii="Aptos" w:hAnsi="Aptos" w:eastAsia="Aptos" w:cs="Aptos" w:asciiTheme="minorAscii" w:hAnsiTheme="minorAscii" w:eastAsiaTheme="minorAscii" w:cstheme="minorAscii"/>
          <w:b w:val="0"/>
          <w:bCs w:val="0"/>
          <w:noProof w:val="0"/>
          <w:lang w:val="en-GB"/>
        </w:rPr>
        <w:t xml:space="preserve"> of the Balfour Declaration, assigning Britain administrative authority over Palestine</w:t>
      </w:r>
      <w:r w:rsidRPr="5258C5B1" w:rsidR="1128D8FC">
        <w:rPr>
          <w:rFonts w:ascii="Aptos" w:hAnsi="Aptos" w:eastAsia="Aptos" w:cs="Aptos" w:asciiTheme="minorAscii" w:hAnsiTheme="minorAscii" w:eastAsiaTheme="minorAscii" w:cstheme="minorAscii"/>
          <w:b w:val="0"/>
          <w:bCs w:val="0"/>
          <w:noProof w:val="0"/>
          <w:lang w:val="en-GB"/>
        </w:rPr>
        <w:t xml:space="preserve"> and further solidifying its duty to promote the creation of a Jewish national home. </w:t>
      </w:r>
      <w:r w:rsidRPr="5258C5B1" w:rsidR="4028114D">
        <w:rPr>
          <w:rFonts w:ascii="Aptos" w:hAnsi="Aptos" w:eastAsia="Aptos" w:cs="Aptos" w:asciiTheme="minorAscii" w:hAnsiTheme="minorAscii" w:eastAsiaTheme="minorAscii" w:cstheme="minorAscii"/>
          <w:b w:val="0"/>
          <w:bCs w:val="0"/>
          <w:noProof w:val="0"/>
          <w:lang w:val="en-GB"/>
        </w:rPr>
        <w:t>Consequently, the declaration became a fundamental element of British policy in the area until the Mandate’s con</w:t>
      </w:r>
      <w:r w:rsidRPr="5258C5B1" w:rsidR="1003823F">
        <w:rPr>
          <w:rFonts w:ascii="Aptos" w:hAnsi="Aptos" w:eastAsia="Aptos" w:cs="Aptos" w:asciiTheme="minorAscii" w:hAnsiTheme="minorAscii" w:eastAsiaTheme="minorAscii" w:cstheme="minorAscii"/>
          <w:b w:val="0"/>
          <w:bCs w:val="0"/>
          <w:noProof w:val="0"/>
          <w:lang w:val="en-GB"/>
        </w:rPr>
        <w:t xml:space="preserve">clusion in 1948. </w:t>
      </w:r>
      <w:r w:rsidRPr="5258C5B1" w:rsidR="6112D7F6">
        <w:rPr>
          <w:rFonts w:ascii="Aptos" w:hAnsi="Aptos" w:eastAsia="Aptos" w:cs="Aptos" w:asciiTheme="minorAscii" w:hAnsiTheme="minorAscii" w:eastAsiaTheme="minorAscii" w:cstheme="minorAscii"/>
          <w:b w:val="0"/>
          <w:bCs w:val="0"/>
          <w:noProof w:val="0"/>
          <w:lang w:val="en-GB"/>
        </w:rPr>
        <w:t xml:space="preserve">Moreover, as time passed, the unclear phrasing of the declaration resulted in varied interpretations. </w:t>
      </w:r>
      <w:r w:rsidRPr="5258C5B1" w:rsidR="016B4A29">
        <w:rPr>
          <w:rFonts w:ascii="Aptos" w:hAnsi="Aptos" w:eastAsia="Aptos" w:cs="Aptos" w:asciiTheme="minorAscii" w:hAnsiTheme="minorAscii" w:eastAsiaTheme="minorAscii" w:cstheme="minorAscii"/>
          <w:b w:val="0"/>
          <w:bCs w:val="0"/>
          <w:noProof w:val="0"/>
          <w:lang w:val="en-GB"/>
        </w:rPr>
        <w:t xml:space="preserve">Firstly, for Zionists it </w:t>
      </w:r>
      <w:r w:rsidRPr="5258C5B1" w:rsidR="016B4A29">
        <w:rPr>
          <w:rFonts w:ascii="Aptos" w:hAnsi="Aptos" w:eastAsia="Aptos" w:cs="Aptos" w:asciiTheme="minorAscii" w:hAnsiTheme="minorAscii" w:eastAsiaTheme="minorAscii" w:cstheme="minorAscii"/>
          <w:b w:val="0"/>
          <w:bCs w:val="0"/>
          <w:noProof w:val="0"/>
          <w:lang w:val="en-GB"/>
        </w:rPr>
        <w:t>represented</w:t>
      </w:r>
      <w:r w:rsidRPr="5258C5B1" w:rsidR="016B4A29">
        <w:rPr>
          <w:rFonts w:ascii="Aptos" w:hAnsi="Aptos" w:eastAsia="Aptos" w:cs="Aptos" w:asciiTheme="minorAscii" w:hAnsiTheme="minorAscii" w:eastAsiaTheme="minorAscii" w:cstheme="minorAscii"/>
          <w:b w:val="0"/>
          <w:bCs w:val="0"/>
          <w:noProof w:val="0"/>
          <w:lang w:val="en-GB"/>
        </w:rPr>
        <w:t xml:space="preserve"> the </w:t>
      </w:r>
      <w:r w:rsidRPr="5258C5B1" w:rsidR="016B4A29">
        <w:rPr>
          <w:rFonts w:ascii="Aptos" w:hAnsi="Aptos" w:eastAsia="Aptos" w:cs="Aptos" w:asciiTheme="minorAscii" w:hAnsiTheme="minorAscii" w:eastAsiaTheme="minorAscii" w:cstheme="minorAscii"/>
          <w:b w:val="0"/>
          <w:bCs w:val="0"/>
          <w:noProof w:val="0"/>
          <w:lang w:val="en-GB"/>
        </w:rPr>
        <w:t>initial</w:t>
      </w:r>
      <w:r w:rsidRPr="5258C5B1" w:rsidR="016B4A29">
        <w:rPr>
          <w:rFonts w:ascii="Aptos" w:hAnsi="Aptos" w:eastAsia="Aptos" w:cs="Aptos" w:asciiTheme="minorAscii" w:hAnsiTheme="minorAscii" w:eastAsiaTheme="minorAscii" w:cstheme="minorAscii"/>
          <w:b w:val="0"/>
          <w:bCs w:val="0"/>
          <w:noProof w:val="0"/>
          <w:lang w:val="en-GB"/>
        </w:rPr>
        <w:t xml:space="preserve"> global acknowledgment of Jewish national entitlements in Palestine</w:t>
      </w:r>
      <w:r w:rsidRPr="5258C5B1" w:rsidR="61EF2EE4">
        <w:rPr>
          <w:rFonts w:ascii="Aptos" w:hAnsi="Aptos" w:eastAsia="Aptos" w:cs="Aptos" w:asciiTheme="minorAscii" w:hAnsiTheme="minorAscii" w:eastAsiaTheme="minorAscii" w:cstheme="minorAscii"/>
          <w:b w:val="0"/>
          <w:bCs w:val="0"/>
          <w:noProof w:val="0"/>
          <w:lang w:val="en-GB"/>
        </w:rPr>
        <w:t xml:space="preserve"> whereas, for Palestinians and Arab nationalists, it stood as a sign of </w:t>
      </w:r>
      <w:r>
        <w:tab/>
      </w:r>
      <w:r w:rsidRPr="5258C5B1" w:rsidR="61EF2EE4">
        <w:rPr>
          <w:rFonts w:ascii="Aptos" w:hAnsi="Aptos" w:eastAsia="Aptos" w:cs="Aptos" w:asciiTheme="minorAscii" w:hAnsiTheme="minorAscii" w:eastAsiaTheme="minorAscii" w:cstheme="minorAscii"/>
          <w:b w:val="0"/>
          <w:bCs w:val="0"/>
          <w:noProof w:val="0"/>
          <w:lang w:val="en-GB"/>
        </w:rPr>
        <w:t xml:space="preserve">Western treachery and colonial </w:t>
      </w:r>
      <w:r w:rsidRPr="5258C5B1" w:rsidR="433C5503">
        <w:rPr>
          <w:rFonts w:ascii="Aptos" w:hAnsi="Aptos" w:eastAsia="Aptos" w:cs="Aptos" w:asciiTheme="minorAscii" w:hAnsiTheme="minorAscii" w:eastAsiaTheme="minorAscii" w:cstheme="minorAscii"/>
          <w:b w:val="0"/>
          <w:bCs w:val="0"/>
          <w:noProof w:val="0"/>
          <w:lang w:val="en-GB"/>
        </w:rPr>
        <w:t>dominance</w:t>
      </w:r>
      <w:r w:rsidRPr="5258C5B1" w:rsidR="61EF2EE4">
        <w:rPr>
          <w:rFonts w:ascii="Aptos" w:hAnsi="Aptos" w:eastAsia="Aptos" w:cs="Aptos" w:asciiTheme="minorAscii" w:hAnsiTheme="minorAscii" w:eastAsiaTheme="minorAscii" w:cstheme="minorAscii"/>
          <w:b w:val="0"/>
          <w:bCs w:val="0"/>
          <w:noProof w:val="0"/>
          <w:lang w:val="en-GB"/>
        </w:rPr>
        <w:t xml:space="preserve">. </w:t>
      </w:r>
      <w:r w:rsidRPr="5258C5B1" w:rsidR="6E468F0B">
        <w:rPr>
          <w:rFonts w:ascii="Aptos" w:hAnsi="Aptos" w:eastAsia="Aptos" w:cs="Aptos" w:asciiTheme="minorAscii" w:hAnsiTheme="minorAscii" w:eastAsiaTheme="minorAscii" w:cstheme="minorAscii"/>
          <w:b w:val="0"/>
          <w:bCs w:val="0"/>
          <w:noProof w:val="0"/>
          <w:lang w:val="en-GB"/>
        </w:rPr>
        <w:t xml:space="preserve">Furthermore, the declarations impact lingers in the persistent Israeli Palestinian conflict, </w:t>
      </w:r>
      <w:r w:rsidRPr="5258C5B1" w:rsidR="54537E9E">
        <w:rPr>
          <w:rFonts w:ascii="Aptos" w:hAnsi="Aptos" w:eastAsia="Aptos" w:cs="Aptos" w:asciiTheme="minorAscii" w:hAnsiTheme="minorAscii" w:eastAsiaTheme="minorAscii" w:cstheme="minorAscii"/>
          <w:b w:val="0"/>
          <w:bCs w:val="0"/>
          <w:noProof w:val="0"/>
          <w:lang w:val="en-GB"/>
        </w:rPr>
        <w:t xml:space="preserve">where issues of historical accountability, legitimacy, and self-determination are still fiercely debated. </w:t>
      </w:r>
      <w:r w:rsidRPr="5258C5B1" w:rsidR="554E3D7B">
        <w:rPr>
          <w:rFonts w:ascii="Aptos" w:hAnsi="Aptos" w:eastAsia="Aptos" w:cs="Aptos" w:asciiTheme="minorAscii" w:hAnsiTheme="minorAscii" w:eastAsiaTheme="minorAscii" w:cstheme="minorAscii"/>
          <w:b w:val="0"/>
          <w:bCs w:val="0"/>
          <w:noProof w:val="0"/>
          <w:lang w:val="en-GB"/>
        </w:rPr>
        <w:t xml:space="preserve">Lastly, many historians have </w:t>
      </w:r>
      <w:r w:rsidRPr="5258C5B1" w:rsidR="554E3D7B">
        <w:rPr>
          <w:rFonts w:ascii="Aptos" w:hAnsi="Aptos" w:eastAsia="Aptos" w:cs="Aptos" w:asciiTheme="minorAscii" w:hAnsiTheme="minorAscii" w:eastAsiaTheme="minorAscii" w:cstheme="minorAscii"/>
          <w:b w:val="0"/>
          <w:bCs w:val="0"/>
          <w:noProof w:val="0"/>
          <w:lang w:val="en-GB"/>
        </w:rPr>
        <w:t>observed</w:t>
      </w:r>
      <w:r w:rsidRPr="5258C5B1" w:rsidR="554E3D7B">
        <w:rPr>
          <w:rFonts w:ascii="Aptos" w:hAnsi="Aptos" w:eastAsia="Aptos" w:cs="Aptos" w:asciiTheme="minorAscii" w:hAnsiTheme="minorAscii" w:eastAsiaTheme="minorAscii" w:cstheme="minorAscii"/>
          <w:b w:val="0"/>
          <w:bCs w:val="0"/>
          <w:noProof w:val="0"/>
          <w:lang w:val="en-GB"/>
        </w:rPr>
        <w:t xml:space="preserve"> this declaration. For example, historian Jonathan Schneer </w:t>
      </w:r>
      <w:r w:rsidRPr="5258C5B1" w:rsidR="554E3D7B">
        <w:rPr>
          <w:rFonts w:ascii="Aptos" w:hAnsi="Aptos" w:eastAsia="Aptos" w:cs="Aptos" w:asciiTheme="minorAscii" w:hAnsiTheme="minorAscii" w:eastAsiaTheme="minorAscii" w:cstheme="minorAscii"/>
          <w:b w:val="0"/>
          <w:bCs w:val="0"/>
          <w:noProof w:val="0"/>
          <w:lang w:val="en-GB"/>
        </w:rPr>
        <w:t>observed</w:t>
      </w:r>
      <w:r w:rsidRPr="5258C5B1" w:rsidR="554E3D7B">
        <w:rPr>
          <w:rFonts w:ascii="Aptos" w:hAnsi="Aptos" w:eastAsia="Aptos" w:cs="Aptos" w:asciiTheme="minorAscii" w:hAnsiTheme="minorAscii" w:eastAsiaTheme="minorAscii" w:cstheme="minorAscii"/>
          <w:b w:val="0"/>
          <w:bCs w:val="0"/>
          <w:noProof w:val="0"/>
          <w:lang w:val="en-GB"/>
        </w:rPr>
        <w:t xml:space="preserve"> the Balfour Declaration as</w:t>
      </w:r>
      <w:r w:rsidRPr="5258C5B1" w:rsidR="2A8B5250">
        <w:rPr>
          <w:rFonts w:ascii="Aptos" w:hAnsi="Aptos" w:eastAsia="Aptos" w:cs="Aptos" w:asciiTheme="minorAscii" w:hAnsiTheme="minorAscii" w:eastAsiaTheme="minorAscii" w:cstheme="minorAscii"/>
          <w:b w:val="0"/>
          <w:bCs w:val="0"/>
          <w:noProof w:val="0"/>
          <w:lang w:val="en-GB"/>
        </w:rPr>
        <w:t xml:space="preserve">, ‘’Not the product of a single coherent vision but of intersecting ambitious, moral contradictions and misunderstandings’’. </w:t>
      </w:r>
      <w:r w:rsidRPr="5258C5B1" w:rsidR="213530B1">
        <w:rPr>
          <w:rFonts w:ascii="Aptos" w:hAnsi="Aptos" w:eastAsia="Aptos" w:cs="Aptos" w:asciiTheme="minorAscii" w:hAnsiTheme="minorAscii" w:eastAsiaTheme="minorAscii" w:cstheme="minorAscii"/>
          <w:b w:val="0"/>
          <w:bCs w:val="0"/>
          <w:noProof w:val="0"/>
          <w:lang w:val="en-GB"/>
        </w:rPr>
        <w:t>Furthermore, the Belfour Declaration still today stands as one of the most significant diplomatic texts of the twentieth century, symbolising both the hopes and the h</w:t>
      </w:r>
      <w:r w:rsidRPr="5258C5B1" w:rsidR="4A293CA1">
        <w:rPr>
          <w:rFonts w:ascii="Aptos" w:hAnsi="Aptos" w:eastAsia="Aptos" w:cs="Aptos" w:asciiTheme="minorAscii" w:hAnsiTheme="minorAscii" w:eastAsiaTheme="minorAscii" w:cstheme="minorAscii"/>
          <w:b w:val="0"/>
          <w:bCs w:val="0"/>
          <w:noProof w:val="0"/>
          <w:lang w:val="en-GB"/>
        </w:rPr>
        <w:t xml:space="preserve">ardships of the contemporary Middle East. </w:t>
      </w:r>
    </w:p>
    <w:p w:rsidR="5258C5B1" w:rsidP="5258C5B1" w:rsidRDefault="5258C5B1" w14:paraId="5789265D" w14:textId="73D95FBE">
      <w:pPr>
        <w:pStyle w:val="Normal"/>
        <w:jc w:val="left"/>
        <w:rPr>
          <w:rFonts w:ascii="Aptos" w:hAnsi="Aptos" w:eastAsia="Aptos" w:cs="Aptos" w:asciiTheme="minorAscii" w:hAnsiTheme="minorAscii" w:eastAsiaTheme="minorAscii" w:cstheme="minorAscii"/>
          <w:b w:val="0"/>
          <w:bCs w:val="0"/>
          <w:noProof w:val="0"/>
          <w:lang w:val="en-GB"/>
        </w:rPr>
      </w:pPr>
    </w:p>
    <w:p w:rsidR="5258C5B1" w:rsidP="5258C5B1" w:rsidRDefault="5258C5B1" w14:paraId="4B60D0FD" w14:textId="5C0872ED">
      <w:pPr>
        <w:pStyle w:val="Normal"/>
        <w:jc w:val="left"/>
        <w:rPr>
          <w:rFonts w:ascii="Aptos" w:hAnsi="Aptos" w:eastAsia="Aptos" w:cs="Aptos" w:asciiTheme="minorAscii" w:hAnsiTheme="minorAscii" w:eastAsiaTheme="minorAscii" w:cstheme="minorAscii"/>
          <w:b w:val="1"/>
          <w:bCs w:val="1"/>
          <w:noProof w:val="0"/>
          <w:sz w:val="36"/>
          <w:szCs w:val="36"/>
          <w:u w:val="single"/>
          <w:lang w:val="en-GB"/>
        </w:rPr>
      </w:pPr>
    </w:p>
    <w:p w:rsidR="7C465EBA" w:rsidP="5258C5B1" w:rsidRDefault="7C465EBA" w14:paraId="5360135B" w14:textId="6D8E5EEC">
      <w:pPr>
        <w:pStyle w:val="Normal"/>
        <w:jc w:val="left"/>
        <w:rPr>
          <w:rFonts w:ascii="Aptos" w:hAnsi="Aptos" w:eastAsia="Aptos" w:cs="Aptos" w:asciiTheme="minorAscii" w:hAnsiTheme="minorAscii" w:eastAsiaTheme="minorAscii" w:cstheme="minorAscii"/>
          <w:b w:val="1"/>
          <w:bCs w:val="1"/>
          <w:noProof w:val="0"/>
          <w:sz w:val="40"/>
          <w:szCs w:val="40"/>
          <w:u w:val="single"/>
          <w:lang w:val="en-GB"/>
        </w:rPr>
      </w:pPr>
      <w:r w:rsidRPr="5258C5B1" w:rsidR="7C465EBA">
        <w:rPr>
          <w:rFonts w:ascii="Aptos" w:hAnsi="Aptos" w:eastAsia="Aptos" w:cs="Aptos" w:asciiTheme="minorAscii" w:hAnsiTheme="minorAscii" w:eastAsiaTheme="minorAscii" w:cstheme="minorAscii"/>
          <w:b w:val="1"/>
          <w:bCs w:val="1"/>
          <w:noProof w:val="0"/>
          <w:sz w:val="36"/>
          <w:szCs w:val="36"/>
          <w:u w:val="single"/>
          <w:lang w:val="en-GB"/>
        </w:rPr>
        <w:t>Footnotes</w:t>
      </w:r>
    </w:p>
    <w:p w:rsidR="69B03E12" w:rsidP="5258C5B1" w:rsidRDefault="69B03E12" w14:paraId="3BCB0B8E" w14:textId="4D7F45F1">
      <w:pPr>
        <w:pStyle w:val="ListParagraph"/>
        <w:numPr>
          <w:ilvl w:val="0"/>
          <w:numId w:val="1"/>
        </w:numPr>
        <w:jc w:val="left"/>
        <w:rPr>
          <w:noProof w:val="0"/>
          <w:lang w:val="en-GB"/>
        </w:rPr>
      </w:pPr>
      <w:r w:rsidRPr="5258C5B1" w:rsidR="69B03E12">
        <w:rPr>
          <w:noProof w:val="0"/>
          <w:lang w:val="en-GB"/>
        </w:rPr>
        <w:t xml:space="preserve">Arthur James Balfour, </w:t>
      </w:r>
      <w:r w:rsidRPr="5258C5B1" w:rsidR="69B03E12">
        <w:rPr>
          <w:i w:val="1"/>
          <w:iCs w:val="1"/>
          <w:noProof w:val="0"/>
          <w:lang w:val="en-GB"/>
        </w:rPr>
        <w:t>Letter to Lord Rothschild</w:t>
      </w:r>
      <w:r w:rsidRPr="5258C5B1" w:rsidR="69B03E12">
        <w:rPr>
          <w:noProof w:val="0"/>
          <w:lang w:val="en-GB"/>
        </w:rPr>
        <w:t>, 2 November 1917, The National Archives, FO 371/3057.</w:t>
      </w:r>
    </w:p>
    <w:p w:rsidR="69B03E12" w:rsidP="5258C5B1" w:rsidRDefault="69B03E12" w14:paraId="11323DF1" w14:textId="543E2231">
      <w:pPr>
        <w:pStyle w:val="ListParagraph"/>
        <w:numPr>
          <w:ilvl w:val="0"/>
          <w:numId w:val="1"/>
        </w:numPr>
        <w:jc w:val="left"/>
        <w:rPr>
          <w:noProof w:val="0"/>
          <w:lang w:val="en-GB"/>
        </w:rPr>
      </w:pPr>
      <w:r w:rsidRPr="5258C5B1" w:rsidR="69B03E12">
        <w:rPr>
          <w:noProof w:val="0"/>
          <w:lang w:val="en-GB"/>
        </w:rPr>
        <w:t xml:space="preserve">David Lloyd George, </w:t>
      </w:r>
      <w:r w:rsidRPr="5258C5B1" w:rsidR="69B03E12">
        <w:rPr>
          <w:i w:val="1"/>
          <w:iCs w:val="1"/>
          <w:noProof w:val="0"/>
          <w:lang w:val="en-GB"/>
        </w:rPr>
        <w:t>The Truth About the Peace Treaties</w:t>
      </w:r>
      <w:r w:rsidRPr="5258C5B1" w:rsidR="69B03E12">
        <w:rPr>
          <w:noProof w:val="0"/>
          <w:lang w:val="en-GB"/>
        </w:rPr>
        <w:t xml:space="preserve"> (London: Victor Gollancz, 1938), pp. 51–53.</w:t>
      </w:r>
    </w:p>
    <w:p w:rsidR="69B03E12" w:rsidP="5258C5B1" w:rsidRDefault="69B03E12" w14:paraId="43BCBD69" w14:textId="63268ADA">
      <w:pPr>
        <w:pStyle w:val="ListParagraph"/>
        <w:numPr>
          <w:ilvl w:val="0"/>
          <w:numId w:val="1"/>
        </w:numPr>
        <w:jc w:val="left"/>
        <w:rPr>
          <w:noProof w:val="0"/>
          <w:lang w:val="en-GB"/>
        </w:rPr>
      </w:pPr>
      <w:r w:rsidRPr="5258C5B1" w:rsidR="69B03E12">
        <w:rPr>
          <w:noProof w:val="0"/>
          <w:lang w:val="en-GB"/>
        </w:rPr>
        <w:t xml:space="preserve">Geoffrey Alderman, </w:t>
      </w:r>
      <w:r w:rsidRPr="5258C5B1" w:rsidR="69B03E12">
        <w:rPr>
          <w:i w:val="1"/>
          <w:iCs w:val="1"/>
          <w:noProof w:val="0"/>
          <w:lang w:val="en-GB"/>
        </w:rPr>
        <w:t>The Jewish Community in British Politics</w:t>
      </w:r>
      <w:r w:rsidRPr="5258C5B1" w:rsidR="69B03E12">
        <w:rPr>
          <w:noProof w:val="0"/>
          <w:lang w:val="en-GB"/>
        </w:rPr>
        <w:t xml:space="preserve"> (Oxford: Clarendon Press, 1983), p. 122.</w:t>
      </w:r>
    </w:p>
    <w:p w:rsidR="69B03E12" w:rsidP="5258C5B1" w:rsidRDefault="69B03E12" w14:paraId="2F87229B" w14:textId="2A2BAAFD">
      <w:pPr>
        <w:pStyle w:val="ListParagraph"/>
        <w:numPr>
          <w:ilvl w:val="0"/>
          <w:numId w:val="1"/>
        </w:numPr>
        <w:jc w:val="left"/>
        <w:rPr>
          <w:noProof w:val="0"/>
          <w:lang w:val="en-GB"/>
        </w:rPr>
      </w:pPr>
      <w:r w:rsidRPr="5258C5B1" w:rsidR="69B03E12">
        <w:rPr>
          <w:i w:val="1"/>
          <w:iCs w:val="1"/>
          <w:noProof w:val="0"/>
          <w:lang w:val="en-GB"/>
        </w:rPr>
        <w:t>League of Nations Mandate for Palestine</w:t>
      </w:r>
      <w:r w:rsidRPr="5258C5B1" w:rsidR="69B03E12">
        <w:rPr>
          <w:noProof w:val="0"/>
          <w:lang w:val="en-GB"/>
        </w:rPr>
        <w:t xml:space="preserve"> (Geneva: League of Nations, 1922), Article 2.</w:t>
      </w:r>
    </w:p>
    <w:p w:rsidR="69B03E12" w:rsidP="5258C5B1" w:rsidRDefault="69B03E12" w14:paraId="339063FE" w14:textId="75BF14FF">
      <w:pPr>
        <w:pStyle w:val="ListParagraph"/>
        <w:numPr>
          <w:ilvl w:val="0"/>
          <w:numId w:val="1"/>
        </w:numPr>
        <w:jc w:val="left"/>
        <w:rPr>
          <w:noProof w:val="0"/>
          <w:lang w:val="en-GB"/>
        </w:rPr>
      </w:pPr>
      <w:r w:rsidRPr="5258C5B1" w:rsidR="69B03E12">
        <w:rPr>
          <w:noProof w:val="0"/>
          <w:lang w:val="en-GB"/>
        </w:rPr>
        <w:t xml:space="preserve">Jonathan Schneer, </w:t>
      </w:r>
      <w:r w:rsidRPr="5258C5B1" w:rsidR="69B03E12">
        <w:rPr>
          <w:i w:val="1"/>
          <w:iCs w:val="1"/>
          <w:noProof w:val="0"/>
          <w:lang w:val="en-GB"/>
        </w:rPr>
        <w:t xml:space="preserve">The Balfour Declaration: The Origins of the </w:t>
      </w:r>
      <w:bookmarkStart w:name="_Int_Qc3H8gAH" w:id="2078200297"/>
      <w:r w:rsidRPr="5258C5B1" w:rsidR="69B03E12">
        <w:rPr>
          <w:i w:val="1"/>
          <w:iCs w:val="1"/>
          <w:noProof w:val="0"/>
          <w:lang w:val="en-GB"/>
        </w:rPr>
        <w:t>Arab–Israeli</w:t>
      </w:r>
      <w:bookmarkEnd w:id="2078200297"/>
      <w:r w:rsidRPr="5258C5B1" w:rsidR="69B03E12">
        <w:rPr>
          <w:i w:val="1"/>
          <w:iCs w:val="1"/>
          <w:noProof w:val="0"/>
          <w:lang w:val="en-GB"/>
        </w:rPr>
        <w:t xml:space="preserve"> Conflict</w:t>
      </w:r>
      <w:r w:rsidRPr="5258C5B1" w:rsidR="69B03E12">
        <w:rPr>
          <w:noProof w:val="0"/>
          <w:lang w:val="en-GB"/>
        </w:rPr>
        <w:t xml:space="preserve"> (London: Bloomsbury, 2010), p. 415.</w:t>
      </w:r>
    </w:p>
    <w:p w:rsidR="5258C5B1" w:rsidP="5258C5B1" w:rsidRDefault="5258C5B1" w14:paraId="6EAD556D" w14:textId="0481ABF6">
      <w:pPr>
        <w:pStyle w:val="Normal"/>
        <w:jc w:val="left"/>
        <w:rPr>
          <w:noProof w:val="0"/>
          <w:lang w:val="en-GB"/>
        </w:rPr>
      </w:pPr>
    </w:p>
    <w:p w:rsidR="56710514" w:rsidP="5258C5B1" w:rsidRDefault="56710514" w14:paraId="39AB17CC" w14:textId="77D32BD2">
      <w:pPr>
        <w:pStyle w:val="Normal"/>
        <w:jc w:val="left"/>
        <w:rPr>
          <w:b w:val="1"/>
          <w:bCs w:val="1"/>
          <w:noProof w:val="0"/>
          <w:sz w:val="32"/>
          <w:szCs w:val="32"/>
          <w:u w:val="single"/>
          <w:lang w:val="en-GB"/>
        </w:rPr>
      </w:pPr>
      <w:r w:rsidRPr="5258C5B1" w:rsidR="56710514">
        <w:rPr>
          <w:b w:val="1"/>
          <w:bCs w:val="1"/>
          <w:noProof w:val="0"/>
          <w:sz w:val="32"/>
          <w:szCs w:val="32"/>
          <w:u w:val="single"/>
          <w:lang w:val="en-GB"/>
        </w:rPr>
        <w:t>Further references</w:t>
      </w:r>
    </w:p>
    <w:p w:rsidR="56710514" w:rsidP="5258C5B1" w:rsidRDefault="56710514" w14:paraId="10D402AF" w14:textId="19E563C6">
      <w:pPr>
        <w:pStyle w:val="ListParagraph"/>
        <w:numPr>
          <w:ilvl w:val="0"/>
          <w:numId w:val="3"/>
        </w:numPr>
        <w:jc w:val="left"/>
        <w:rPr>
          <w:noProof w:val="0"/>
          <w:lang w:val="en-GB"/>
        </w:rPr>
      </w:pPr>
      <w:r w:rsidRPr="5258C5B1" w:rsidR="56710514">
        <w:rPr>
          <w:noProof w:val="0"/>
          <w:lang w:val="en-GB"/>
        </w:rPr>
        <w:t xml:space="preserve">Balfour, </w:t>
      </w:r>
      <w:r w:rsidRPr="5258C5B1" w:rsidR="56710514">
        <w:rPr>
          <w:i w:val="1"/>
          <w:iCs w:val="1"/>
          <w:noProof w:val="0"/>
          <w:lang w:val="en-GB"/>
        </w:rPr>
        <w:t>Letter to Lord Rothschild</w:t>
      </w:r>
      <w:r w:rsidRPr="5258C5B1" w:rsidR="56710514">
        <w:rPr>
          <w:noProof w:val="0"/>
          <w:lang w:val="en-GB"/>
        </w:rPr>
        <w:t>.</w:t>
      </w:r>
    </w:p>
    <w:p w:rsidR="56710514" w:rsidP="5258C5B1" w:rsidRDefault="56710514" w14:paraId="16BB6806" w14:textId="6ABE4D3C">
      <w:pPr>
        <w:pStyle w:val="ListParagraph"/>
        <w:numPr>
          <w:ilvl w:val="0"/>
          <w:numId w:val="3"/>
        </w:numPr>
        <w:jc w:val="left"/>
        <w:rPr>
          <w:noProof w:val="0"/>
          <w:lang w:val="en-GB"/>
        </w:rPr>
      </w:pPr>
      <w:r w:rsidRPr="5258C5B1" w:rsidR="56710514">
        <w:rPr>
          <w:noProof w:val="0"/>
          <w:lang w:val="en-GB"/>
        </w:rPr>
        <w:t xml:space="preserve">Lloyd George, </w:t>
      </w:r>
      <w:r w:rsidRPr="5258C5B1" w:rsidR="56710514">
        <w:rPr>
          <w:i w:val="1"/>
          <w:iCs w:val="1"/>
          <w:noProof w:val="0"/>
          <w:lang w:val="en-GB"/>
        </w:rPr>
        <w:t>The Truth About the Peace Treaties</w:t>
      </w:r>
      <w:r w:rsidRPr="5258C5B1" w:rsidR="56710514">
        <w:rPr>
          <w:noProof w:val="0"/>
          <w:lang w:val="en-GB"/>
        </w:rPr>
        <w:t>, p. 52.</w:t>
      </w:r>
    </w:p>
    <w:p w:rsidR="03F736AD" w:rsidP="5258C5B1" w:rsidRDefault="03F736AD" w14:paraId="0C31BF7F" w14:textId="086A71EF">
      <w:pPr>
        <w:pStyle w:val="ListParagraph"/>
        <w:numPr>
          <w:ilvl w:val="0"/>
          <w:numId w:val="3"/>
        </w:numPr>
        <w:jc w:val="left"/>
        <w:rPr>
          <w:noProof w:val="0"/>
          <w:lang w:val="en-GB"/>
        </w:rPr>
      </w:pPr>
      <w:r w:rsidRPr="5258C5B1" w:rsidR="03F736AD">
        <w:rPr>
          <w:noProof w:val="0"/>
          <w:lang w:val="en-GB"/>
        </w:rPr>
        <w:t xml:space="preserve">Alderman, </w:t>
      </w:r>
      <w:r w:rsidRPr="5258C5B1" w:rsidR="03F736AD">
        <w:rPr>
          <w:i w:val="1"/>
          <w:iCs w:val="1"/>
          <w:noProof w:val="0"/>
          <w:lang w:val="en-GB"/>
        </w:rPr>
        <w:t>The Jewish Community in British Politics</w:t>
      </w:r>
      <w:r w:rsidRPr="5258C5B1" w:rsidR="03F736AD">
        <w:rPr>
          <w:noProof w:val="0"/>
          <w:lang w:val="en-GB"/>
        </w:rPr>
        <w:t>, p. 122.</w:t>
      </w:r>
    </w:p>
    <w:p w:rsidR="03F736AD" w:rsidP="5258C5B1" w:rsidRDefault="03F736AD" w14:paraId="6A8FF6E6" w14:textId="2DFF305D">
      <w:pPr>
        <w:pStyle w:val="ListParagraph"/>
        <w:numPr>
          <w:ilvl w:val="0"/>
          <w:numId w:val="3"/>
        </w:numPr>
        <w:jc w:val="left"/>
        <w:rPr>
          <w:noProof w:val="0"/>
          <w:lang w:val="en-GB"/>
        </w:rPr>
      </w:pPr>
      <w:r w:rsidRPr="5258C5B1" w:rsidR="03F736AD">
        <w:rPr>
          <w:i w:val="1"/>
          <w:iCs w:val="1"/>
          <w:noProof w:val="0"/>
          <w:lang w:val="en-GB"/>
        </w:rPr>
        <w:t>League of Nations Mandate for Palestine</w:t>
      </w:r>
      <w:r w:rsidRPr="5258C5B1" w:rsidR="03F736AD">
        <w:rPr>
          <w:noProof w:val="0"/>
          <w:lang w:val="en-GB"/>
        </w:rPr>
        <w:t>, Article 2.</w:t>
      </w:r>
    </w:p>
    <w:p w:rsidR="03F736AD" w:rsidP="5258C5B1" w:rsidRDefault="03F736AD" w14:paraId="118BE59F" w14:textId="1601F92C">
      <w:pPr>
        <w:pStyle w:val="ListParagraph"/>
        <w:numPr>
          <w:ilvl w:val="0"/>
          <w:numId w:val="3"/>
        </w:numPr>
        <w:jc w:val="left"/>
        <w:rPr>
          <w:noProof w:val="0"/>
          <w:lang w:val="en-GB"/>
        </w:rPr>
      </w:pPr>
      <w:r w:rsidRPr="5258C5B1" w:rsidR="03F736AD">
        <w:rPr>
          <w:noProof w:val="0"/>
          <w:lang w:val="en-GB"/>
        </w:rPr>
        <w:t xml:space="preserve">Schneer, </w:t>
      </w:r>
      <w:r w:rsidRPr="5258C5B1" w:rsidR="03F736AD">
        <w:rPr>
          <w:i w:val="1"/>
          <w:iCs w:val="1"/>
          <w:noProof w:val="0"/>
          <w:lang w:val="en-GB"/>
        </w:rPr>
        <w:t>The Balfour Declaration</w:t>
      </w:r>
      <w:r w:rsidRPr="5258C5B1" w:rsidR="03F736AD">
        <w:rPr>
          <w:noProof w:val="0"/>
          <w:lang w:val="en-GB"/>
        </w:rPr>
        <w:t>, p. 415.</w:t>
      </w:r>
    </w:p>
    <w:p w:rsidR="5258C5B1" w:rsidP="5258C5B1" w:rsidRDefault="5258C5B1" w14:paraId="7E22C61E" w14:textId="38985D51">
      <w:pPr>
        <w:pStyle w:val="Normal"/>
        <w:jc w:val="left"/>
        <w:rPr>
          <w:noProof w:val="0"/>
          <w:lang w:val="en-GB"/>
        </w:rPr>
      </w:pPr>
    </w:p>
    <w:p w:rsidR="69B03E12" w:rsidP="5258C5B1" w:rsidRDefault="69B03E12" w14:paraId="6B3E4BF2" w14:textId="35FB25A2">
      <w:pPr>
        <w:pStyle w:val="Normal"/>
        <w:jc w:val="left"/>
        <w:rPr>
          <w:rFonts w:ascii="Aptos" w:hAnsi="Aptos" w:eastAsia="Aptos" w:cs="Aptos"/>
          <w:b w:val="1"/>
          <w:bCs w:val="1"/>
          <w:noProof w:val="0"/>
          <w:sz w:val="32"/>
          <w:szCs w:val="32"/>
          <w:u w:val="single"/>
          <w:lang w:val="en-GB"/>
        </w:rPr>
      </w:pPr>
      <w:r w:rsidRPr="5258C5B1" w:rsidR="69B03E12">
        <w:rPr>
          <w:rFonts w:ascii="Aptos" w:hAnsi="Aptos" w:eastAsia="Aptos" w:cs="Aptos"/>
          <w:b w:val="1"/>
          <w:bCs w:val="1"/>
          <w:noProof w:val="0"/>
          <w:sz w:val="32"/>
          <w:szCs w:val="32"/>
          <w:u w:val="single"/>
          <w:lang w:val="en-GB"/>
        </w:rPr>
        <w:t>Bibliography (MHRA format)</w:t>
      </w:r>
    </w:p>
    <w:p w:rsidR="69B03E12" w:rsidP="5258C5B1" w:rsidRDefault="69B03E12" w14:paraId="3485ACB9" w14:textId="5557F71A">
      <w:pPr>
        <w:pStyle w:val="ListParagraph"/>
        <w:numPr>
          <w:ilvl w:val="0"/>
          <w:numId w:val="2"/>
        </w:numPr>
        <w:jc w:val="left"/>
        <w:rPr>
          <w:noProof w:val="0"/>
          <w:lang w:val="en-GB"/>
        </w:rPr>
      </w:pPr>
      <w:r w:rsidRPr="5258C5B1" w:rsidR="69B03E12">
        <w:rPr>
          <w:noProof w:val="0"/>
          <w:lang w:val="en-GB"/>
        </w:rPr>
        <w:t xml:space="preserve">Alderman, Geoffrey, </w:t>
      </w:r>
      <w:r w:rsidRPr="5258C5B1" w:rsidR="69B03E12">
        <w:rPr>
          <w:i w:val="1"/>
          <w:iCs w:val="1"/>
          <w:noProof w:val="0"/>
          <w:lang w:val="en-GB"/>
        </w:rPr>
        <w:t>The Jewish Community in British Politics</w:t>
      </w:r>
      <w:r w:rsidRPr="5258C5B1" w:rsidR="69B03E12">
        <w:rPr>
          <w:noProof w:val="0"/>
          <w:lang w:val="en-GB"/>
        </w:rPr>
        <w:t xml:space="preserve"> (Oxford: Clarendon Press, 1983)</w:t>
      </w:r>
    </w:p>
    <w:p w:rsidR="69B03E12" w:rsidP="5258C5B1" w:rsidRDefault="69B03E12" w14:paraId="6ED9D79C" w14:textId="75A56F88">
      <w:pPr>
        <w:pStyle w:val="ListParagraph"/>
        <w:numPr>
          <w:ilvl w:val="0"/>
          <w:numId w:val="2"/>
        </w:numPr>
        <w:jc w:val="left"/>
        <w:rPr>
          <w:noProof w:val="0"/>
          <w:lang w:val="en-GB"/>
        </w:rPr>
      </w:pPr>
      <w:r w:rsidRPr="5258C5B1" w:rsidR="69B03E12">
        <w:rPr>
          <w:noProof w:val="0"/>
          <w:lang w:val="en-GB"/>
        </w:rPr>
        <w:t xml:space="preserve">Balfour, Arthur James, </w:t>
      </w:r>
      <w:r w:rsidRPr="5258C5B1" w:rsidR="69B03E12">
        <w:rPr>
          <w:i w:val="1"/>
          <w:iCs w:val="1"/>
          <w:noProof w:val="0"/>
          <w:lang w:val="en-GB"/>
        </w:rPr>
        <w:t>Letter to Lord Rothschild</w:t>
      </w:r>
      <w:r w:rsidRPr="5258C5B1" w:rsidR="69B03E12">
        <w:rPr>
          <w:noProof w:val="0"/>
          <w:lang w:val="en-GB"/>
        </w:rPr>
        <w:t>, 2 November 1917, The National Archives, FO 371/3057</w:t>
      </w:r>
    </w:p>
    <w:p w:rsidR="69B03E12" w:rsidP="5258C5B1" w:rsidRDefault="69B03E12" w14:paraId="1B48DE4F" w14:textId="7B8DF4D6">
      <w:pPr>
        <w:pStyle w:val="ListParagraph"/>
        <w:numPr>
          <w:ilvl w:val="0"/>
          <w:numId w:val="2"/>
        </w:numPr>
        <w:jc w:val="left"/>
        <w:rPr>
          <w:noProof w:val="0"/>
          <w:lang w:val="en-GB"/>
        </w:rPr>
      </w:pPr>
      <w:r w:rsidRPr="5258C5B1" w:rsidR="69B03E12">
        <w:rPr>
          <w:noProof w:val="0"/>
          <w:lang w:val="en-GB"/>
        </w:rPr>
        <w:t xml:space="preserve">League of Nations, </w:t>
      </w:r>
      <w:r w:rsidRPr="5258C5B1" w:rsidR="69B03E12">
        <w:rPr>
          <w:i w:val="1"/>
          <w:iCs w:val="1"/>
          <w:noProof w:val="0"/>
          <w:lang w:val="en-GB"/>
        </w:rPr>
        <w:t>Mandate for Palestine</w:t>
      </w:r>
      <w:r w:rsidRPr="5258C5B1" w:rsidR="69B03E12">
        <w:rPr>
          <w:noProof w:val="0"/>
          <w:lang w:val="en-GB"/>
        </w:rPr>
        <w:t xml:space="preserve"> (Geneva: League of Nations, 1922)</w:t>
      </w:r>
    </w:p>
    <w:p w:rsidR="69B03E12" w:rsidP="5258C5B1" w:rsidRDefault="69B03E12" w14:paraId="2165C4BC" w14:textId="45D18E80">
      <w:pPr>
        <w:pStyle w:val="ListParagraph"/>
        <w:numPr>
          <w:ilvl w:val="0"/>
          <w:numId w:val="2"/>
        </w:numPr>
        <w:jc w:val="left"/>
        <w:rPr>
          <w:noProof w:val="0"/>
          <w:lang w:val="en-GB"/>
        </w:rPr>
      </w:pPr>
      <w:r w:rsidRPr="5258C5B1" w:rsidR="69B03E12">
        <w:rPr>
          <w:noProof w:val="0"/>
          <w:lang w:val="en-GB"/>
        </w:rPr>
        <w:t xml:space="preserve">Lloyd George, David, </w:t>
      </w:r>
      <w:r w:rsidRPr="5258C5B1" w:rsidR="69B03E12">
        <w:rPr>
          <w:i w:val="1"/>
          <w:iCs w:val="1"/>
          <w:noProof w:val="0"/>
          <w:lang w:val="en-GB"/>
        </w:rPr>
        <w:t>The Truth About the Peace Treaties</w:t>
      </w:r>
      <w:r w:rsidRPr="5258C5B1" w:rsidR="69B03E12">
        <w:rPr>
          <w:noProof w:val="0"/>
          <w:lang w:val="en-GB"/>
        </w:rPr>
        <w:t xml:space="preserve"> (London: Victor Gollancz, 1938)</w:t>
      </w:r>
    </w:p>
    <w:p w:rsidR="69B03E12" w:rsidP="5258C5B1" w:rsidRDefault="69B03E12" w14:paraId="34FC6672" w14:textId="50E6AF56">
      <w:pPr>
        <w:pStyle w:val="ListParagraph"/>
        <w:numPr>
          <w:ilvl w:val="0"/>
          <w:numId w:val="2"/>
        </w:numPr>
        <w:jc w:val="left"/>
        <w:rPr>
          <w:noProof w:val="0"/>
          <w:lang w:val="en-GB"/>
        </w:rPr>
      </w:pPr>
      <w:r w:rsidRPr="5258C5B1" w:rsidR="69B03E12">
        <w:rPr>
          <w:noProof w:val="0"/>
          <w:lang w:val="en-GB"/>
        </w:rPr>
        <w:t xml:space="preserve">Schneer, Jonathan, </w:t>
      </w:r>
      <w:r w:rsidRPr="5258C5B1" w:rsidR="69B03E12">
        <w:rPr>
          <w:i w:val="1"/>
          <w:iCs w:val="1"/>
          <w:noProof w:val="0"/>
          <w:lang w:val="en-GB"/>
        </w:rPr>
        <w:t xml:space="preserve">The Balfour Declaration: The Origins of the </w:t>
      </w:r>
      <w:bookmarkStart w:name="_Int_ZEAMCB7Z" w:id="1745190472"/>
      <w:r w:rsidRPr="5258C5B1" w:rsidR="69B03E12">
        <w:rPr>
          <w:i w:val="1"/>
          <w:iCs w:val="1"/>
          <w:noProof w:val="0"/>
          <w:lang w:val="en-GB"/>
        </w:rPr>
        <w:t>Arab–Israeli</w:t>
      </w:r>
      <w:bookmarkEnd w:id="1745190472"/>
      <w:r w:rsidRPr="5258C5B1" w:rsidR="69B03E12">
        <w:rPr>
          <w:i w:val="1"/>
          <w:iCs w:val="1"/>
          <w:noProof w:val="0"/>
          <w:lang w:val="en-GB"/>
        </w:rPr>
        <w:t xml:space="preserve"> Conflict</w:t>
      </w:r>
      <w:r w:rsidRPr="5258C5B1" w:rsidR="69B03E12">
        <w:rPr>
          <w:noProof w:val="0"/>
          <w:lang w:val="en-GB"/>
        </w:rPr>
        <w:t xml:space="preserve"> (London: Bloomsbury, 2010)</w:t>
      </w:r>
    </w:p>
    <w:p w:rsidR="5258C5B1" w:rsidP="5258C5B1" w:rsidRDefault="5258C5B1" w14:paraId="340D67F2" w14:textId="7B3103E3">
      <w:pPr>
        <w:pStyle w:val="Normal"/>
        <w:jc w:val="left"/>
        <w:rPr>
          <w:noProof w:val="0"/>
          <w:lang w:val="en-GB"/>
        </w:rPr>
      </w:pPr>
    </w:p>
    <w:p w:rsidR="5258C5B1" w:rsidP="5258C5B1" w:rsidRDefault="5258C5B1" w14:paraId="5E7FA30E" w14:textId="12397FEC">
      <w:pPr>
        <w:pStyle w:val="Normal"/>
        <w:jc w:val="left"/>
        <w:rPr>
          <w:noProof w:val="0"/>
          <w:lang w:val="en-GB"/>
        </w:rPr>
      </w:pPr>
    </w:p>
    <w:p w:rsidR="5258C5B1" w:rsidP="5258C5B1" w:rsidRDefault="5258C5B1" w14:paraId="03C368AA" w14:textId="127F4B37">
      <w:pPr>
        <w:pStyle w:val="Normal"/>
        <w:jc w:val="left"/>
        <w:rPr>
          <w:rFonts w:ascii="Aptos" w:hAnsi="Aptos" w:eastAsia="Aptos" w:cs="Aptos" w:asciiTheme="minorAscii" w:hAnsiTheme="minorAscii" w:eastAsiaTheme="minorAscii" w:cstheme="minorAscii"/>
          <w:b w:val="0"/>
          <w:bCs w:val="0"/>
          <w:noProof w:val="0"/>
          <w:lang w:val="en-GB"/>
        </w:rPr>
      </w:pPr>
    </w:p>
    <w:p w:rsidR="7BBA1F42" w:rsidP="5258C5B1" w:rsidRDefault="7BBA1F42" w14:paraId="7DBCFE6B" w14:textId="1C691EDA">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2B2D38"/>
          <w:sz w:val="24"/>
          <w:szCs w:val="24"/>
          <w:lang w:val="en-GB"/>
        </w:rPr>
      </w:pPr>
      <w:r>
        <w:br/>
      </w:r>
      <w:r>
        <w:br/>
      </w:r>
      <w:r>
        <w:br/>
      </w:r>
    </w:p>
    <w:p w:rsidR="1F6E2D9E" w:rsidP="5258C5B1" w:rsidRDefault="1F6E2D9E" w14:paraId="2EC53243" w14:textId="78C1AC97">
      <w:pPr>
        <w:pStyle w:val="Normal"/>
        <w:spacing w:before="0" w:beforeAutospacing="off" w:after="0" w:afterAutospacing="off"/>
        <w:rPr>
          <w:rFonts w:ascii="Aptos" w:hAnsi="Aptos" w:eastAsia="Aptos" w:cs="Aptos"/>
          <w:noProof w:val="0"/>
          <w:sz w:val="24"/>
          <w:szCs w:val="24"/>
          <w:lang w:val="en-GB"/>
        </w:rPr>
      </w:pPr>
      <w:r>
        <w:br/>
      </w:r>
      <w:r>
        <w:br/>
      </w:r>
    </w:p>
    <w:p w:rsidR="5258C5B1" w:rsidP="5258C5B1" w:rsidRDefault="5258C5B1" w14:paraId="2D05939E" w14:textId="2358D8D5">
      <w:pPr>
        <w:pStyle w:val="Normal"/>
        <w:spacing w:before="0" w:beforeAutospacing="off" w:after="0" w:afterAutospacing="off"/>
        <w:rPr>
          <w:rFonts w:ascii="Aptos" w:hAnsi="Aptos" w:eastAsia="Aptos" w:cs="Aptos"/>
          <w:noProof w:val="0"/>
          <w:sz w:val="24"/>
          <w:szCs w:val="24"/>
          <w:lang w:val="en-GB"/>
        </w:rPr>
      </w:pPr>
    </w:p>
    <w:p w:rsidR="5258C5B1" w:rsidP="5258C5B1" w:rsidRDefault="5258C5B1" w14:paraId="021B9954" w14:textId="39B333CB">
      <w:pPr>
        <w:pStyle w:val="Normal"/>
        <w:rPr>
          <w:rFonts w:ascii="Aptos" w:hAnsi="Aptos" w:eastAsia="Aptos" w:cs="Aptos"/>
          <w:noProof w:val="0"/>
          <w:sz w:val="24"/>
          <w:szCs w:val="24"/>
          <w:lang w:val="en-GB"/>
        </w:rPr>
      </w:pPr>
    </w:p>
    <w:p w:rsidR="5258C5B1" w:rsidP="5258C5B1" w:rsidRDefault="5258C5B1" w14:paraId="5B55C7EC" w14:textId="6B7437D6">
      <w:pPr>
        <w:rPr>
          <w:b w:val="0"/>
          <w:bCs w:val="0"/>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ZEAMCB7Z" int2:invalidationBookmarkName="" int2:hashCode="Yqd5et6hfnRMN7" int2:id="BzyS1fAJ">
      <int2:state int2:type="gram" int2:value="Rejected"/>
    </int2:bookmark>
    <int2:bookmark int2:bookmarkName="_Int_Qc3H8gAH" int2:invalidationBookmarkName="" int2:hashCode="Yqd5et6hfnRMN7" int2:id="IzuS2npl">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1018772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973ec4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1a405f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2C0A19"/>
    <w:rsid w:val="016B4A29"/>
    <w:rsid w:val="02050C30"/>
    <w:rsid w:val="03F736AD"/>
    <w:rsid w:val="05169481"/>
    <w:rsid w:val="05AF785A"/>
    <w:rsid w:val="05FF2205"/>
    <w:rsid w:val="06CF9B91"/>
    <w:rsid w:val="06F75482"/>
    <w:rsid w:val="074BE980"/>
    <w:rsid w:val="077B2594"/>
    <w:rsid w:val="07A0FF11"/>
    <w:rsid w:val="09757F5F"/>
    <w:rsid w:val="0A2577B0"/>
    <w:rsid w:val="0A470E4C"/>
    <w:rsid w:val="0A50B241"/>
    <w:rsid w:val="0A5753E7"/>
    <w:rsid w:val="0A7A3BDF"/>
    <w:rsid w:val="0BC661EC"/>
    <w:rsid w:val="0BCAF129"/>
    <w:rsid w:val="0C9510F6"/>
    <w:rsid w:val="0C9D4367"/>
    <w:rsid w:val="0D458ED3"/>
    <w:rsid w:val="0EB516B6"/>
    <w:rsid w:val="0FA8F0ED"/>
    <w:rsid w:val="0FCEC2BB"/>
    <w:rsid w:val="1003823F"/>
    <w:rsid w:val="1128D8FC"/>
    <w:rsid w:val="11B9786D"/>
    <w:rsid w:val="16C32FF7"/>
    <w:rsid w:val="1748FCA8"/>
    <w:rsid w:val="18020533"/>
    <w:rsid w:val="184D9C96"/>
    <w:rsid w:val="1A422973"/>
    <w:rsid w:val="1C3E1657"/>
    <w:rsid w:val="1C47FFB4"/>
    <w:rsid w:val="1C591EDD"/>
    <w:rsid w:val="1CAFD81E"/>
    <w:rsid w:val="1CDAB8B0"/>
    <w:rsid w:val="1DCDA575"/>
    <w:rsid w:val="1F6E2D9E"/>
    <w:rsid w:val="20DE730D"/>
    <w:rsid w:val="21199D61"/>
    <w:rsid w:val="213530B1"/>
    <w:rsid w:val="22A38563"/>
    <w:rsid w:val="22C51B4E"/>
    <w:rsid w:val="24BB702E"/>
    <w:rsid w:val="25C3C3E3"/>
    <w:rsid w:val="28535397"/>
    <w:rsid w:val="2950A028"/>
    <w:rsid w:val="29FE393A"/>
    <w:rsid w:val="2A8B5250"/>
    <w:rsid w:val="2B72EEBC"/>
    <w:rsid w:val="2CA0C01D"/>
    <w:rsid w:val="2D267E4B"/>
    <w:rsid w:val="2D2AE599"/>
    <w:rsid w:val="2DC25F53"/>
    <w:rsid w:val="2E2B4912"/>
    <w:rsid w:val="2F37FCAF"/>
    <w:rsid w:val="2F53CCE1"/>
    <w:rsid w:val="30D7DB39"/>
    <w:rsid w:val="313A9872"/>
    <w:rsid w:val="3196086C"/>
    <w:rsid w:val="328EEEE3"/>
    <w:rsid w:val="32B78E07"/>
    <w:rsid w:val="33843825"/>
    <w:rsid w:val="353A0D00"/>
    <w:rsid w:val="366B60DD"/>
    <w:rsid w:val="36DEDF5F"/>
    <w:rsid w:val="3799149F"/>
    <w:rsid w:val="38B4DF19"/>
    <w:rsid w:val="39020EC2"/>
    <w:rsid w:val="394AF63F"/>
    <w:rsid w:val="396C20DB"/>
    <w:rsid w:val="398DFC6D"/>
    <w:rsid w:val="39D3D1EA"/>
    <w:rsid w:val="3A0389B6"/>
    <w:rsid w:val="3A7DB475"/>
    <w:rsid w:val="3E560560"/>
    <w:rsid w:val="3E730E85"/>
    <w:rsid w:val="4028114D"/>
    <w:rsid w:val="418F7939"/>
    <w:rsid w:val="433C5503"/>
    <w:rsid w:val="4468FD31"/>
    <w:rsid w:val="456F87E9"/>
    <w:rsid w:val="459A61CF"/>
    <w:rsid w:val="45ED5BDA"/>
    <w:rsid w:val="45F3937B"/>
    <w:rsid w:val="48074BF8"/>
    <w:rsid w:val="498E2757"/>
    <w:rsid w:val="4A293CA1"/>
    <w:rsid w:val="4A3D3BAA"/>
    <w:rsid w:val="4BA72B2C"/>
    <w:rsid w:val="4DAF75C1"/>
    <w:rsid w:val="4E976C74"/>
    <w:rsid w:val="4F599AFA"/>
    <w:rsid w:val="50052CC6"/>
    <w:rsid w:val="5075EE21"/>
    <w:rsid w:val="50D3B9A6"/>
    <w:rsid w:val="522C0A19"/>
    <w:rsid w:val="5258C5B1"/>
    <w:rsid w:val="52A64716"/>
    <w:rsid w:val="52C97A51"/>
    <w:rsid w:val="54537E9E"/>
    <w:rsid w:val="54E28156"/>
    <w:rsid w:val="552FD830"/>
    <w:rsid w:val="554E3D7B"/>
    <w:rsid w:val="561D3B46"/>
    <w:rsid w:val="56710514"/>
    <w:rsid w:val="586BC414"/>
    <w:rsid w:val="5965163F"/>
    <w:rsid w:val="59FB7D0A"/>
    <w:rsid w:val="5CBF4DB7"/>
    <w:rsid w:val="5DBC28A2"/>
    <w:rsid w:val="6090FEDC"/>
    <w:rsid w:val="6112D7F6"/>
    <w:rsid w:val="6123ABA4"/>
    <w:rsid w:val="618DC184"/>
    <w:rsid w:val="61EF2EE4"/>
    <w:rsid w:val="63FE008E"/>
    <w:rsid w:val="65385BD8"/>
    <w:rsid w:val="690F03C5"/>
    <w:rsid w:val="69B03E12"/>
    <w:rsid w:val="69B784EC"/>
    <w:rsid w:val="6A1BB8C4"/>
    <w:rsid w:val="6B16F324"/>
    <w:rsid w:val="6C17D25C"/>
    <w:rsid w:val="6CC27BEA"/>
    <w:rsid w:val="6CE2FBFE"/>
    <w:rsid w:val="6E468F0B"/>
    <w:rsid w:val="7066CEB3"/>
    <w:rsid w:val="72061EF7"/>
    <w:rsid w:val="732A78CB"/>
    <w:rsid w:val="7420A1ED"/>
    <w:rsid w:val="77066CDB"/>
    <w:rsid w:val="79B464E1"/>
    <w:rsid w:val="7B3F866D"/>
    <w:rsid w:val="7B72C85F"/>
    <w:rsid w:val="7BBA1F42"/>
    <w:rsid w:val="7C465EBA"/>
    <w:rsid w:val="7CBB16B7"/>
    <w:rsid w:val="7CBF6A9C"/>
    <w:rsid w:val="7D3E34BB"/>
    <w:rsid w:val="7E85D15D"/>
    <w:rsid w:val="7EB0A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C0A19"/>
  <w15:chartTrackingRefBased/>
  <w15:docId w15:val="{1B857E49-370A-461E-914A-F598835821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qFormat/>
    <w:rsid w:val="5258C5B1"/>
    <w:pPr>
      <w:spacing w:after="0"/>
    </w:pPr>
  </w:style>
  <w:style w:type="paragraph" w:styleId="ListParagraph">
    <w:uiPriority w:val="34"/>
    <w:name w:val="List Paragraph"/>
    <w:basedOn w:val="Normal"/>
    <w:qFormat/>
    <w:rsid w:val="5258C5B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c906816e4734a13" /><Relationship Type="http://schemas.openxmlformats.org/officeDocument/2006/relationships/numbering" Target="/word/numbering.xml" Id="R27cbcf9427084c9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Aliyah Davies (2203929)</dc:creator>
  <keywords/>
  <dc:description/>
  <lastModifiedBy>Aliyah Davies (2203929)</lastModifiedBy>
  <revision>2</revision>
  <dcterms:created xsi:type="dcterms:W3CDTF">2025-11-12T15:36:13.2908337Z</dcterms:created>
  <dcterms:modified xsi:type="dcterms:W3CDTF">2025-11-12T17:34:49.3658706Z</dcterms:modified>
</coreProperties>
</file>