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1187" w14:textId="65D65D4D" w:rsidR="005304A0" w:rsidRPr="00B2035D" w:rsidRDefault="00B2035D" w:rsidP="0012734F">
      <w:pPr>
        <w:jc w:val="center"/>
        <w:rPr>
          <w:rFonts w:ascii="Arial" w:hAnsi="Arial" w:cs="Arial"/>
          <w:b/>
          <w:bCs/>
          <w:sz w:val="24"/>
          <w:szCs w:val="24"/>
        </w:rPr>
      </w:pPr>
      <w:r w:rsidRPr="00B2035D">
        <w:rPr>
          <w:rFonts w:ascii="Arial" w:hAnsi="Arial" w:cs="Arial"/>
          <w:b/>
          <w:bCs/>
          <w:sz w:val="24"/>
          <w:szCs w:val="24"/>
        </w:rPr>
        <w:t>BMBM4009 - Contemporary Challenges: Making a Difference</w:t>
      </w:r>
    </w:p>
    <w:p w14:paraId="6D585B5C" w14:textId="53BC527E" w:rsidR="001C11D4" w:rsidRPr="001C11D4" w:rsidRDefault="005304A0">
      <w:pPr>
        <w:rPr>
          <w:rFonts w:ascii="Arial" w:hAnsi="Arial" w:cs="Arial"/>
          <w:b/>
          <w:bCs/>
        </w:rPr>
      </w:pPr>
      <w:r w:rsidRPr="001C11D4">
        <w:rPr>
          <w:rFonts w:ascii="Arial" w:hAnsi="Arial" w:cs="Arial"/>
          <w:b/>
          <w:bCs/>
        </w:rPr>
        <w:t xml:space="preserve">Assignment </w:t>
      </w:r>
      <w:r w:rsidR="00B2035D" w:rsidRPr="001C11D4">
        <w:rPr>
          <w:rFonts w:ascii="Arial" w:hAnsi="Arial" w:cs="Arial"/>
          <w:b/>
          <w:bCs/>
        </w:rPr>
        <w:t>2</w:t>
      </w:r>
      <w:r w:rsidRPr="001C11D4">
        <w:rPr>
          <w:rFonts w:ascii="Arial" w:hAnsi="Arial" w:cs="Arial"/>
          <w:b/>
          <w:bCs/>
        </w:rPr>
        <w:t xml:space="preserve">: </w:t>
      </w:r>
      <w:r w:rsidR="00B2035D" w:rsidRPr="001C11D4">
        <w:rPr>
          <w:rFonts w:ascii="Arial" w:hAnsi="Arial" w:cs="Arial"/>
          <w:b/>
          <w:bCs/>
        </w:rPr>
        <w:t xml:space="preserve">Group Presentation and Supporting Material </w:t>
      </w:r>
    </w:p>
    <w:p w14:paraId="26A1043D" w14:textId="471447F7" w:rsidR="001C11D4" w:rsidRDefault="001C11D4" w:rsidP="001C11D4">
      <w:pPr>
        <w:rPr>
          <w:rFonts w:ascii="Arial" w:hAnsi="Arial" w:cs="Arial"/>
        </w:rPr>
      </w:pPr>
      <w:r w:rsidRPr="001C11D4">
        <w:rPr>
          <w:rFonts w:ascii="Arial" w:hAnsi="Arial" w:cs="Arial"/>
        </w:rPr>
        <w:t>Your group leader should</w:t>
      </w:r>
      <w:r w:rsidRPr="001C11D4">
        <w:rPr>
          <w:rFonts w:ascii="Arial" w:hAnsi="Arial" w:cs="Arial"/>
          <w:b/>
          <w:bCs/>
        </w:rPr>
        <w:t xml:space="preserve"> submit </w:t>
      </w:r>
      <w:r>
        <w:rPr>
          <w:rFonts w:ascii="Arial" w:hAnsi="Arial" w:cs="Arial"/>
          <w:b/>
          <w:bCs/>
        </w:rPr>
        <w:t>a</w:t>
      </w:r>
      <w:r w:rsidRPr="001C11D4">
        <w:rPr>
          <w:rFonts w:ascii="Arial" w:hAnsi="Arial" w:cs="Arial"/>
          <w:b/>
          <w:bCs/>
        </w:rPr>
        <w:t xml:space="preserve"> </w:t>
      </w:r>
      <w:r w:rsidR="0012734F">
        <w:rPr>
          <w:rFonts w:ascii="Arial" w:hAnsi="Arial" w:cs="Arial"/>
          <w:b/>
          <w:bCs/>
        </w:rPr>
        <w:t xml:space="preserve">link to your group presentation AND a </w:t>
      </w:r>
      <w:r w:rsidRPr="001C11D4">
        <w:rPr>
          <w:rFonts w:ascii="Arial" w:hAnsi="Arial" w:cs="Arial"/>
          <w:b/>
          <w:bCs/>
        </w:rPr>
        <w:t>full copy of your group’s supporting materials</w:t>
      </w:r>
      <w:r>
        <w:rPr>
          <w:rFonts w:ascii="Arial" w:hAnsi="Arial" w:cs="Arial"/>
          <w:b/>
          <w:bCs/>
        </w:rPr>
        <w:t>.</w:t>
      </w:r>
      <w:r>
        <w:rPr>
          <w:rFonts w:ascii="Arial" w:hAnsi="Arial" w:cs="Arial"/>
        </w:rPr>
        <w:t xml:space="preserve"> </w:t>
      </w:r>
    </w:p>
    <w:p w14:paraId="11D28170" w14:textId="43E1C210" w:rsidR="001C11D4" w:rsidRPr="000F7EA5" w:rsidRDefault="001C11D4" w:rsidP="000F7EA5">
      <w:pPr>
        <w:rPr>
          <w:rFonts w:ascii="Arial" w:hAnsi="Arial" w:cs="Arial"/>
          <w:b/>
          <w:bCs/>
        </w:rPr>
      </w:pPr>
      <w:r w:rsidRPr="001C11D4">
        <w:rPr>
          <w:rFonts w:ascii="Arial" w:hAnsi="Arial" w:cs="Arial"/>
        </w:rPr>
        <w:t>Each member of the group should</w:t>
      </w:r>
      <w:r w:rsidRPr="001C11D4">
        <w:rPr>
          <w:rFonts w:ascii="Arial" w:hAnsi="Arial" w:cs="Arial"/>
          <w:b/>
          <w:bCs/>
        </w:rPr>
        <w:t xml:space="preserve"> submit </w:t>
      </w:r>
      <w:r w:rsidR="0012734F">
        <w:rPr>
          <w:rFonts w:ascii="Arial" w:hAnsi="Arial" w:cs="Arial"/>
          <w:b/>
          <w:bCs/>
        </w:rPr>
        <w:t>an</w:t>
      </w:r>
      <w:r w:rsidRPr="001C11D4">
        <w:rPr>
          <w:rFonts w:ascii="Arial" w:hAnsi="Arial" w:cs="Arial"/>
          <w:b/>
          <w:bCs/>
        </w:rPr>
        <w:t xml:space="preserve"> individual </w:t>
      </w:r>
      <w:r w:rsidR="0012734F">
        <w:rPr>
          <w:rFonts w:ascii="Arial" w:hAnsi="Arial" w:cs="Arial"/>
          <w:b/>
          <w:bCs/>
        </w:rPr>
        <w:t xml:space="preserve">statement of </w:t>
      </w:r>
      <w:r w:rsidRPr="001C11D4">
        <w:rPr>
          <w:rFonts w:ascii="Arial" w:hAnsi="Arial" w:cs="Arial"/>
          <w:b/>
          <w:bCs/>
        </w:rPr>
        <w:t>contribution</w:t>
      </w:r>
      <w:r w:rsidR="0012734F">
        <w:rPr>
          <w:rFonts w:ascii="Arial" w:hAnsi="Arial" w:cs="Arial"/>
          <w:b/>
          <w:bCs/>
        </w:rPr>
        <w:t xml:space="preserve"> </w:t>
      </w:r>
      <w:r>
        <w:rPr>
          <w:rFonts w:ascii="Arial" w:hAnsi="Arial" w:cs="Arial"/>
          <w:b/>
          <w:bCs/>
        </w:rPr>
        <w:t>to Turnitin</w:t>
      </w:r>
      <w:r>
        <w:rPr>
          <w:rFonts w:ascii="Arial" w:hAnsi="Arial" w:cs="Arial"/>
        </w:rPr>
        <w:t>.</w:t>
      </w:r>
    </w:p>
    <w:p w14:paraId="76B56136" w14:textId="58DB3A4C" w:rsidR="005304A0" w:rsidRDefault="005304A0">
      <w:pPr>
        <w:rPr>
          <w:rFonts w:ascii="Arial" w:hAnsi="Arial" w:cs="Arial"/>
        </w:rPr>
      </w:pPr>
      <w:r>
        <w:rPr>
          <w:rFonts w:ascii="Arial" w:hAnsi="Arial" w:cs="Arial"/>
        </w:rPr>
        <w:t xml:space="preserve">Please provide the </w:t>
      </w:r>
      <w:r w:rsidRPr="001C11D4">
        <w:rPr>
          <w:rFonts w:ascii="Arial" w:hAnsi="Arial" w:cs="Arial"/>
          <w:b/>
          <w:bCs/>
        </w:rPr>
        <w:t>link to your Video Presentation</w:t>
      </w:r>
      <w:r>
        <w:rPr>
          <w:rFonts w:ascii="Arial" w:hAnsi="Arial" w:cs="Arial"/>
        </w:rPr>
        <w:t xml:space="preserve"> in the box below:</w:t>
      </w:r>
    </w:p>
    <w:tbl>
      <w:tblPr>
        <w:tblStyle w:val="TableGrid"/>
        <w:tblW w:w="0" w:type="auto"/>
        <w:tblLook w:val="04A0" w:firstRow="1" w:lastRow="0" w:firstColumn="1" w:lastColumn="0" w:noHBand="0" w:noVBand="1"/>
      </w:tblPr>
      <w:tblGrid>
        <w:gridCol w:w="9016"/>
      </w:tblGrid>
      <w:tr w:rsidR="005304A0" w14:paraId="04152A21" w14:textId="77777777" w:rsidTr="005304A0">
        <w:tc>
          <w:tcPr>
            <w:tcW w:w="9016" w:type="dxa"/>
          </w:tcPr>
          <w:p w14:paraId="76B6A4A9" w14:textId="52B47FF4" w:rsidR="005304A0" w:rsidRDefault="00D435DD">
            <w:pPr>
              <w:rPr>
                <w:rFonts w:ascii="Arial" w:hAnsi="Arial" w:cs="Arial"/>
              </w:rPr>
            </w:pPr>
            <w:r>
              <w:rPr>
                <w:rFonts w:ascii="Arial" w:hAnsi="Arial" w:cs="Arial"/>
              </w:rPr>
              <w:t>Link included by Katy Grummett</w:t>
            </w:r>
          </w:p>
          <w:p w14:paraId="78B99EFC" w14:textId="1D3433DF" w:rsidR="00D435DD" w:rsidRDefault="00D435DD">
            <w:pPr>
              <w:rPr>
                <w:rFonts w:ascii="Arial" w:hAnsi="Arial" w:cs="Arial"/>
              </w:rPr>
            </w:pPr>
          </w:p>
        </w:tc>
      </w:tr>
    </w:tbl>
    <w:p w14:paraId="22BEF93C" w14:textId="3F9F499A" w:rsidR="005304A0" w:rsidRDefault="005304A0">
      <w:pPr>
        <w:rPr>
          <w:rFonts w:ascii="Arial" w:hAnsi="Arial" w:cs="Arial"/>
        </w:rPr>
      </w:pPr>
    </w:p>
    <w:p w14:paraId="5CD75F74" w14:textId="3C8F705C" w:rsidR="005304A0" w:rsidRDefault="005304A0">
      <w:pPr>
        <w:rPr>
          <w:rFonts w:ascii="Arial" w:hAnsi="Arial" w:cs="Arial"/>
        </w:rPr>
      </w:pPr>
      <w:r>
        <w:rPr>
          <w:rFonts w:ascii="Arial" w:hAnsi="Arial" w:cs="Arial"/>
        </w:rPr>
        <w:t>Please pr</w:t>
      </w:r>
      <w:r w:rsidR="00B2035D">
        <w:rPr>
          <w:rFonts w:ascii="Arial" w:hAnsi="Arial" w:cs="Arial"/>
        </w:rPr>
        <w:t xml:space="preserve">ovide </w:t>
      </w:r>
      <w:r w:rsidR="00EB100B">
        <w:rPr>
          <w:rFonts w:ascii="Arial" w:hAnsi="Arial" w:cs="Arial"/>
        </w:rPr>
        <w:t xml:space="preserve">the </w:t>
      </w:r>
      <w:r w:rsidR="00B2035D" w:rsidRPr="001C11D4">
        <w:rPr>
          <w:rFonts w:ascii="Arial" w:hAnsi="Arial" w:cs="Arial"/>
          <w:b/>
          <w:bCs/>
        </w:rPr>
        <w:t>names of the members of your group</w:t>
      </w:r>
      <w:r w:rsidR="00B2035D">
        <w:rPr>
          <w:rFonts w:ascii="Arial" w:hAnsi="Arial" w:cs="Arial"/>
        </w:rPr>
        <w:t xml:space="preserve"> below</w:t>
      </w:r>
      <w:r>
        <w:rPr>
          <w:rFonts w:ascii="Arial" w:hAnsi="Arial" w:cs="Arial"/>
        </w:rPr>
        <w:t>:</w:t>
      </w:r>
    </w:p>
    <w:tbl>
      <w:tblPr>
        <w:tblStyle w:val="TableGrid"/>
        <w:tblW w:w="0" w:type="auto"/>
        <w:tblLook w:val="04A0" w:firstRow="1" w:lastRow="0" w:firstColumn="1" w:lastColumn="0" w:noHBand="0" w:noVBand="1"/>
      </w:tblPr>
      <w:tblGrid>
        <w:gridCol w:w="9016"/>
      </w:tblGrid>
      <w:tr w:rsidR="00B2035D" w14:paraId="11E09771" w14:textId="77777777" w:rsidTr="00B2035D">
        <w:tc>
          <w:tcPr>
            <w:tcW w:w="9016" w:type="dxa"/>
          </w:tcPr>
          <w:p w14:paraId="44AF64AC" w14:textId="17B604BC" w:rsidR="008E5570" w:rsidRDefault="008E5570" w:rsidP="00EB100B">
            <w:pPr>
              <w:spacing w:line="360" w:lineRule="auto"/>
              <w:rPr>
                <w:rFonts w:ascii="Arial" w:hAnsi="Arial" w:cs="Arial"/>
              </w:rPr>
            </w:pPr>
            <w:r>
              <w:rPr>
                <w:rFonts w:ascii="Arial" w:hAnsi="Arial" w:cs="Arial"/>
              </w:rPr>
              <w:t>Lauren Howells 2110727</w:t>
            </w:r>
          </w:p>
          <w:p w14:paraId="3FB47089" w14:textId="084E0F24" w:rsidR="008E5570" w:rsidRDefault="008E5570" w:rsidP="00EB100B">
            <w:pPr>
              <w:spacing w:line="360" w:lineRule="auto"/>
              <w:rPr>
                <w:rFonts w:ascii="Arial" w:hAnsi="Arial" w:cs="Arial"/>
              </w:rPr>
            </w:pPr>
            <w:r>
              <w:rPr>
                <w:rFonts w:ascii="Arial" w:hAnsi="Arial" w:cs="Arial"/>
              </w:rPr>
              <w:t>Katy Grummett 2209790</w:t>
            </w:r>
          </w:p>
          <w:p w14:paraId="7F08E519" w14:textId="625BB094" w:rsidR="001C11D4" w:rsidRDefault="008E5570" w:rsidP="00EB100B">
            <w:pPr>
              <w:spacing w:line="360" w:lineRule="auto"/>
              <w:rPr>
                <w:rFonts w:ascii="Arial" w:hAnsi="Arial" w:cs="Arial"/>
              </w:rPr>
            </w:pPr>
            <w:r>
              <w:rPr>
                <w:rFonts w:ascii="Arial" w:hAnsi="Arial" w:cs="Arial"/>
              </w:rPr>
              <w:t>Elizabeth Matthews 2219632</w:t>
            </w:r>
          </w:p>
          <w:p w14:paraId="3ECE780E" w14:textId="0A2C669D" w:rsidR="001C11D4" w:rsidRDefault="001C11D4" w:rsidP="00EB100B">
            <w:pPr>
              <w:spacing w:line="360" w:lineRule="auto"/>
              <w:rPr>
                <w:rFonts w:ascii="Arial" w:hAnsi="Arial" w:cs="Arial"/>
              </w:rPr>
            </w:pPr>
          </w:p>
        </w:tc>
      </w:tr>
    </w:tbl>
    <w:p w14:paraId="361DD94E" w14:textId="77777777" w:rsidR="00B2035D" w:rsidRDefault="00B2035D">
      <w:pPr>
        <w:rPr>
          <w:rFonts w:ascii="Arial" w:hAnsi="Arial" w:cs="Arial"/>
        </w:rPr>
      </w:pPr>
    </w:p>
    <w:p w14:paraId="541D2395" w14:textId="785A4AAD" w:rsidR="00B2035D" w:rsidRPr="001C11D4" w:rsidRDefault="00B2035D">
      <w:pPr>
        <w:rPr>
          <w:rFonts w:ascii="Arial" w:hAnsi="Arial" w:cs="Arial"/>
          <w:b/>
          <w:bCs/>
        </w:rPr>
      </w:pPr>
      <w:r w:rsidRPr="001C11D4">
        <w:rPr>
          <w:rFonts w:ascii="Arial" w:hAnsi="Arial" w:cs="Arial"/>
          <w:b/>
          <w:bCs/>
        </w:rPr>
        <w:t xml:space="preserve">Please </w:t>
      </w:r>
      <w:r w:rsidR="0012734F">
        <w:rPr>
          <w:rFonts w:ascii="Arial" w:hAnsi="Arial" w:cs="Arial"/>
          <w:b/>
          <w:bCs/>
        </w:rPr>
        <w:t>complete your statement of contribution below:</w:t>
      </w:r>
      <w:r w:rsidR="00EB100B" w:rsidRPr="001C11D4">
        <w:rPr>
          <w:rFonts w:ascii="Arial" w:hAnsi="Arial" w:cs="Arial"/>
          <w:b/>
          <w:bCs/>
        </w:rPr>
        <w:t xml:space="preserve"> </w:t>
      </w:r>
    </w:p>
    <w:tbl>
      <w:tblPr>
        <w:tblStyle w:val="TableGrid"/>
        <w:tblW w:w="0" w:type="auto"/>
        <w:tblInd w:w="-289" w:type="dxa"/>
        <w:tblLook w:val="04A0" w:firstRow="1" w:lastRow="0" w:firstColumn="1" w:lastColumn="0" w:noHBand="0" w:noVBand="1"/>
      </w:tblPr>
      <w:tblGrid>
        <w:gridCol w:w="9305"/>
      </w:tblGrid>
      <w:tr w:rsidR="00B2035D" w14:paraId="6CD9D9B9" w14:textId="77777777" w:rsidTr="00FD39D1">
        <w:tc>
          <w:tcPr>
            <w:tcW w:w="9305" w:type="dxa"/>
            <w:shd w:val="clear" w:color="auto" w:fill="FFFFFF" w:themeFill="background1"/>
          </w:tcPr>
          <w:p w14:paraId="6228B397" w14:textId="3213606F" w:rsidR="0012734F" w:rsidRDefault="00FD39D1">
            <w:pPr>
              <w:rPr>
                <w:rFonts w:ascii="Arial" w:hAnsi="Arial" w:cs="Arial"/>
              </w:rPr>
            </w:pPr>
            <w:r>
              <w:rPr>
                <w:rFonts w:ascii="Arial" w:hAnsi="Arial" w:cs="Arial"/>
              </w:rPr>
              <w:t xml:space="preserve"> My contribution</w:t>
            </w:r>
          </w:p>
          <w:p w14:paraId="2C67434A" w14:textId="77777777" w:rsidR="00FD39D1" w:rsidRDefault="00FD39D1">
            <w:pPr>
              <w:rPr>
                <w:rFonts w:ascii="Arial" w:hAnsi="Arial" w:cs="Arial"/>
              </w:rPr>
            </w:pPr>
          </w:p>
          <w:p w14:paraId="261AB729" w14:textId="57E044DB" w:rsidR="00FD39D1" w:rsidRDefault="00FD39D1">
            <w:pPr>
              <w:rPr>
                <w:rFonts w:ascii="Arial" w:hAnsi="Arial" w:cs="Arial"/>
              </w:rPr>
            </w:pPr>
            <w:r>
              <w:rPr>
                <w:rFonts w:ascii="Arial" w:hAnsi="Arial" w:cs="Arial"/>
              </w:rPr>
              <w:t>I conducted extensive research on my chosen stages of design thinking, ideate and prototype, and used that information to write my 1000 words, I then used my 1000 words to create my presentation slides and participated in the creating and recording of the group presentation.</w:t>
            </w:r>
          </w:p>
          <w:p w14:paraId="5449C8E8" w14:textId="46DEC890" w:rsidR="0012734F" w:rsidRDefault="0012734F">
            <w:pPr>
              <w:rPr>
                <w:rFonts w:ascii="Arial" w:hAnsi="Arial" w:cs="Arial"/>
              </w:rPr>
            </w:pPr>
          </w:p>
          <w:p w14:paraId="6BC1139A" w14:textId="108D33DE" w:rsidR="000F7EA5" w:rsidRDefault="000F7EA5">
            <w:pPr>
              <w:rPr>
                <w:rFonts w:ascii="Arial" w:hAnsi="Arial" w:cs="Arial"/>
              </w:rPr>
            </w:pPr>
          </w:p>
          <w:p w14:paraId="140B9827" w14:textId="2AC5C248" w:rsidR="00FD39D1" w:rsidRDefault="00FD39D1">
            <w:pPr>
              <w:rPr>
                <w:rFonts w:ascii="Arial" w:hAnsi="Arial" w:cs="Arial"/>
              </w:rPr>
            </w:pPr>
            <w:r>
              <w:rPr>
                <w:rFonts w:ascii="Arial" w:hAnsi="Arial" w:cs="Arial"/>
              </w:rPr>
              <w:t xml:space="preserve">Supporting materials </w:t>
            </w:r>
          </w:p>
          <w:p w14:paraId="7FBB09D6" w14:textId="45755419" w:rsidR="00FD39D1" w:rsidRDefault="00FD39D1">
            <w:pPr>
              <w:rPr>
                <w:rFonts w:ascii="Arial" w:hAnsi="Arial" w:cs="Arial"/>
              </w:rPr>
            </w:pPr>
          </w:p>
          <w:p w14:paraId="242753FA"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sz w:val="28"/>
                <w:szCs w:val="28"/>
                <w:lang w:eastAsia="en-GB"/>
              </w:rPr>
              <w:t>Ideation</w:t>
            </w:r>
          </w:p>
          <w:p w14:paraId="13CD6980" w14:textId="77777777" w:rsidR="00FD39D1" w:rsidRPr="00E46705" w:rsidRDefault="00FD39D1" w:rsidP="00FD39D1">
            <w:pPr>
              <w:rPr>
                <w:rFonts w:ascii="Times New Roman" w:eastAsia="Times New Roman" w:hAnsi="Times New Roman" w:cs="Times New Roman"/>
                <w:sz w:val="24"/>
                <w:szCs w:val="24"/>
                <w:lang w:eastAsia="en-GB"/>
              </w:rPr>
            </w:pPr>
          </w:p>
          <w:p w14:paraId="4A551882"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Ideation is the process of coming up with many different potential solutions to a problem without any attempt to judge or evaluate them (Harley, 2017). During this stage we spent 2 sessions brainstorming a wide range of ideas to address the universities recycling problem. </w:t>
            </w:r>
          </w:p>
          <w:p w14:paraId="3D9A183B" w14:textId="77777777" w:rsidR="00FD39D1" w:rsidRPr="00E46705" w:rsidRDefault="00FD39D1" w:rsidP="00FD39D1">
            <w:pPr>
              <w:rPr>
                <w:rFonts w:ascii="Times New Roman" w:eastAsia="Times New Roman" w:hAnsi="Times New Roman" w:cs="Times New Roman"/>
                <w:sz w:val="24"/>
                <w:szCs w:val="24"/>
                <w:lang w:eastAsia="en-GB"/>
              </w:rPr>
            </w:pPr>
          </w:p>
          <w:p w14:paraId="5BA06394"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One effective way to reduce waste and help the environment is by encouraging the use of reusable flasks for coffee and other beverages. Offering a discount to those who use reusable flasks would be a great incentive for students and staff to make the switch. This would not only reduce the number of single-use cups being used, but it would also help prevent them from ending up in landfills and polluting the environment.</w:t>
            </w:r>
          </w:p>
          <w:p w14:paraId="3318FDEE" w14:textId="77777777" w:rsidR="00FD39D1" w:rsidRPr="00E46705" w:rsidRDefault="00FD39D1" w:rsidP="00FD39D1">
            <w:pPr>
              <w:rPr>
                <w:rFonts w:ascii="Times New Roman" w:eastAsia="Times New Roman" w:hAnsi="Times New Roman" w:cs="Times New Roman"/>
                <w:sz w:val="24"/>
                <w:szCs w:val="24"/>
                <w:lang w:eastAsia="en-GB"/>
              </w:rPr>
            </w:pPr>
          </w:p>
          <w:p w14:paraId="60D27325"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In addition to being environmentally friendly, offering a discount for using a reusable flask can also benefit students and staff financially.</w:t>
            </w:r>
          </w:p>
          <w:p w14:paraId="04982A90" w14:textId="77777777" w:rsidR="00FD39D1" w:rsidRPr="00E46705" w:rsidRDefault="00FD39D1" w:rsidP="00FD39D1">
            <w:pPr>
              <w:rPr>
                <w:rFonts w:ascii="Times New Roman" w:eastAsia="Times New Roman" w:hAnsi="Times New Roman" w:cs="Times New Roman"/>
                <w:sz w:val="24"/>
                <w:szCs w:val="24"/>
                <w:lang w:eastAsia="en-GB"/>
              </w:rPr>
            </w:pPr>
          </w:p>
          <w:p w14:paraId="5CA57ACD"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Our group decided not to promote the use of reusable coffee flasks alone to improve recycling efforts in our university. While it can reduce waste from disposable cups, recycling is a bigger issue that needs a broader solution.</w:t>
            </w:r>
          </w:p>
          <w:p w14:paraId="5364F5EB" w14:textId="77777777" w:rsidR="00FD39D1" w:rsidRPr="00E46705" w:rsidRDefault="00FD39D1" w:rsidP="00FD39D1">
            <w:pPr>
              <w:rPr>
                <w:rFonts w:ascii="Times New Roman" w:eastAsia="Times New Roman" w:hAnsi="Times New Roman" w:cs="Times New Roman"/>
                <w:sz w:val="24"/>
                <w:szCs w:val="24"/>
                <w:lang w:eastAsia="en-GB"/>
              </w:rPr>
            </w:pPr>
          </w:p>
          <w:p w14:paraId="633B2457"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Another way to promote recycling in the university is by organising a competition. This can be a fun and engaging way to incentivize students and staff to recycle more and participate in sustainable practices. The competition can involve challenges like recycling, upcycling, and waste reduction that encourage participants to be creative and reduce waste.</w:t>
            </w:r>
          </w:p>
          <w:p w14:paraId="6EEE13FD" w14:textId="77777777" w:rsidR="00FD39D1" w:rsidRPr="00E46705" w:rsidRDefault="00FD39D1" w:rsidP="00FD39D1">
            <w:pPr>
              <w:rPr>
                <w:rFonts w:ascii="Times New Roman" w:eastAsia="Times New Roman" w:hAnsi="Times New Roman" w:cs="Times New Roman"/>
                <w:sz w:val="24"/>
                <w:szCs w:val="24"/>
                <w:lang w:eastAsia="en-GB"/>
              </w:rPr>
            </w:pPr>
          </w:p>
          <w:p w14:paraId="3E81D0D0"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While a recycling competition can be an effective way to incentivise recycling among students and staff, we agreed organising a competition would require a significant amount of time, effort, and resources, and students wouldn't have the time to participate in competitions due to lectures and assessments.</w:t>
            </w:r>
          </w:p>
          <w:p w14:paraId="153497CD" w14:textId="77777777" w:rsidR="00FD39D1" w:rsidRPr="00E46705" w:rsidRDefault="00FD39D1" w:rsidP="00FD39D1">
            <w:pPr>
              <w:rPr>
                <w:rFonts w:ascii="Times New Roman" w:eastAsia="Times New Roman" w:hAnsi="Times New Roman" w:cs="Times New Roman"/>
                <w:sz w:val="24"/>
                <w:szCs w:val="24"/>
                <w:lang w:eastAsia="en-GB"/>
              </w:rPr>
            </w:pPr>
          </w:p>
          <w:p w14:paraId="1DB05DF4"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Another idea we discussed to improve recycling on campus was to use bigger recycling bins. By providing larger bins, it would be easier and more convenient for people to recycle, increase the capacity for recyclables, and reduce contamination in recycling streams.</w:t>
            </w:r>
          </w:p>
          <w:p w14:paraId="12112240" w14:textId="77777777" w:rsidR="00FD39D1" w:rsidRPr="00E46705" w:rsidRDefault="00FD39D1" w:rsidP="00FD39D1">
            <w:pPr>
              <w:rPr>
                <w:rFonts w:ascii="Times New Roman" w:eastAsia="Times New Roman" w:hAnsi="Times New Roman" w:cs="Times New Roman"/>
                <w:sz w:val="24"/>
                <w:szCs w:val="24"/>
                <w:lang w:eastAsia="en-GB"/>
              </w:rPr>
            </w:pPr>
          </w:p>
          <w:p w14:paraId="365BA51A"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While this idea can be effective in promoting recycling, our group decided not to pursue it further because we recognized that simply providing larger bins may not be enough to address the broader issue of recycling. </w:t>
            </w:r>
          </w:p>
          <w:p w14:paraId="74D9A498" w14:textId="77777777" w:rsidR="00FD39D1" w:rsidRPr="00E46705" w:rsidRDefault="00FD39D1" w:rsidP="00FD39D1">
            <w:pPr>
              <w:rPr>
                <w:rFonts w:ascii="Times New Roman" w:eastAsia="Times New Roman" w:hAnsi="Times New Roman" w:cs="Times New Roman"/>
                <w:sz w:val="24"/>
                <w:szCs w:val="24"/>
                <w:lang w:eastAsia="en-GB"/>
              </w:rPr>
            </w:pPr>
          </w:p>
          <w:p w14:paraId="5C8C465D"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Our group decided to pursue the idea of a loyalty card program paired with the implementation of clear bins and revised bin categories to improve waste management practices on campus. We will also make the bins consistent throughout the entire university to reduce the risk of cross contamination (Save, 2019).</w:t>
            </w:r>
          </w:p>
          <w:p w14:paraId="0C745466"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We believe that this approach will encourage students and faculty to take responsibility for their waste disposal and promote a culture of sustainability and environmental responsibility.</w:t>
            </w:r>
          </w:p>
          <w:p w14:paraId="65D69522" w14:textId="77777777" w:rsidR="00FD39D1" w:rsidRPr="00E46705" w:rsidRDefault="00FD39D1" w:rsidP="00FD39D1">
            <w:pPr>
              <w:rPr>
                <w:rFonts w:ascii="Times New Roman" w:eastAsia="Times New Roman" w:hAnsi="Times New Roman" w:cs="Times New Roman"/>
                <w:sz w:val="24"/>
                <w:szCs w:val="24"/>
                <w:lang w:eastAsia="en-GB"/>
              </w:rPr>
            </w:pPr>
          </w:p>
          <w:p w14:paraId="74242F83"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During this stage we were able to brainstorm freely and come up with some innovative concepts. We also collaborated well during this phase, leading to many different ideas to tackle every aspect of campus recycling. Although the ideation phase went well we could have been more organised and used more structured brainstorming techniques to generate more focused and productive sessions.</w:t>
            </w:r>
          </w:p>
          <w:p w14:paraId="45F15034" w14:textId="77777777" w:rsidR="00FD39D1" w:rsidRDefault="00FD39D1" w:rsidP="00FD39D1">
            <w:pPr>
              <w:rPr>
                <w:rFonts w:ascii="Arial" w:eastAsia="Times New Roman" w:hAnsi="Arial" w:cs="Arial"/>
                <w:color w:val="000000"/>
                <w:sz w:val="28"/>
                <w:szCs w:val="28"/>
                <w:lang w:eastAsia="en-GB"/>
              </w:rPr>
            </w:pPr>
          </w:p>
          <w:p w14:paraId="559EB22E"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sz w:val="28"/>
                <w:szCs w:val="28"/>
                <w:lang w:eastAsia="en-GB"/>
              </w:rPr>
              <w:t>Prototype</w:t>
            </w:r>
          </w:p>
          <w:p w14:paraId="44268001" w14:textId="77777777" w:rsidR="00FD39D1" w:rsidRPr="00E46705" w:rsidRDefault="00FD39D1" w:rsidP="00FD39D1">
            <w:pPr>
              <w:rPr>
                <w:rFonts w:ascii="Times New Roman" w:eastAsia="Times New Roman" w:hAnsi="Times New Roman" w:cs="Times New Roman"/>
                <w:sz w:val="24"/>
                <w:szCs w:val="24"/>
                <w:lang w:eastAsia="en-GB"/>
              </w:rPr>
            </w:pPr>
          </w:p>
          <w:p w14:paraId="1409726B"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Prototyping plays a crucial role in both Design Thinking and User Experience design, as it enables us to rapidly test our concepts and promptly refine them (Dam &amp; Siang, 2021).</w:t>
            </w:r>
          </w:p>
          <w:p w14:paraId="4977345C" w14:textId="77777777" w:rsidR="00FD39D1" w:rsidRPr="00E46705" w:rsidRDefault="00FD39D1" w:rsidP="00FD39D1">
            <w:pPr>
              <w:rPr>
                <w:rFonts w:ascii="Times New Roman" w:eastAsia="Times New Roman" w:hAnsi="Times New Roman" w:cs="Times New Roman"/>
                <w:sz w:val="24"/>
                <w:szCs w:val="24"/>
                <w:lang w:eastAsia="en-GB"/>
              </w:rPr>
            </w:pPr>
          </w:p>
          <w:p w14:paraId="7D207DD1"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Our group proposes the implementation of a loyalty card program as a solution to improve waste management practices on campus. The program will incentivise students and staff to properly dispose of their waste by providing rewards for using the correct bins and disposing of waste in an environmentally friendly manner. The loyalty program will be designed to be user-friendly and accessible for all students and staff, by having the staff in the cafe distributing a punch card to every customer with their purchases to earn points for proper waste disposal, another aspect of the loyalty card program will also include a feature for returning food soiled recycling to the campus cafe, which will then be washed and recycled properly by the staff, in return for points or discounts. Chen (2022) states that loyalty cards which offer incentives such as rewards or discounts are a great way to attract more customers, however in our case it will be encouraging more people to recycle their packaging. By encouraging students to properly dispose of their waste and recyclable packaging to the cafe for proper disposal, we aim to reduce waste and promote sustainable practices on campus.</w:t>
            </w:r>
          </w:p>
          <w:p w14:paraId="6287B74E" w14:textId="77777777" w:rsidR="00FD39D1" w:rsidRPr="00E46705" w:rsidRDefault="00FD39D1" w:rsidP="00FD39D1">
            <w:pPr>
              <w:rPr>
                <w:rFonts w:ascii="Times New Roman" w:eastAsia="Times New Roman" w:hAnsi="Times New Roman" w:cs="Times New Roman"/>
                <w:sz w:val="24"/>
                <w:szCs w:val="24"/>
                <w:lang w:eastAsia="en-GB"/>
              </w:rPr>
            </w:pPr>
          </w:p>
          <w:p w14:paraId="0B901942"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lastRenderedPageBreak/>
              <w:t>To ensure the success of this program, our prototype stage will involve creating a mock-up of the loyalty card program and testing it with a small group of students. We will gather feedback on the design and usability of the program and make any necessary changes before launching it campus-wide. Our team is committed to designing a loyalty program that is user-friendly and accessible for all students to encourage maximum participation in this waste reduction initiative.</w:t>
            </w:r>
          </w:p>
          <w:p w14:paraId="3225BE5D" w14:textId="77777777" w:rsidR="00FD39D1" w:rsidRPr="00E46705" w:rsidRDefault="00FD39D1" w:rsidP="00FD39D1">
            <w:pPr>
              <w:rPr>
                <w:rFonts w:ascii="Times New Roman" w:eastAsia="Times New Roman" w:hAnsi="Times New Roman" w:cs="Times New Roman"/>
                <w:sz w:val="24"/>
                <w:szCs w:val="24"/>
                <w:lang w:eastAsia="en-GB"/>
              </w:rPr>
            </w:pPr>
          </w:p>
          <w:p w14:paraId="6D04B0E7"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The second idea for the waste management project is the implementation of clear bins and revised bin categories to improve waste management practices on campus. The use of clear bins will help students easily identify the correct bin to use for their waste, and revised bin categories will ensure that waste is properly sorted and disposed of. People often get frustrated and confused when they come across recycling bins at universities that have too much information, too many pictures, or are difficult to use. This can cause them to become overwhelmed and put rubbish in any bin (The Recycling Partnership, 2022). This will reduce the amount of cross-contamination and increase the effectiveness of waste management practices.</w:t>
            </w:r>
          </w:p>
          <w:p w14:paraId="680373D1" w14:textId="77777777" w:rsidR="00FD39D1" w:rsidRPr="00E46705" w:rsidRDefault="00FD39D1" w:rsidP="00FD39D1">
            <w:pPr>
              <w:rPr>
                <w:rFonts w:ascii="Times New Roman" w:eastAsia="Times New Roman" w:hAnsi="Times New Roman" w:cs="Times New Roman"/>
                <w:sz w:val="24"/>
                <w:szCs w:val="24"/>
                <w:lang w:eastAsia="en-GB"/>
              </w:rPr>
            </w:pPr>
          </w:p>
          <w:p w14:paraId="677F1A53" w14:textId="77777777" w:rsidR="00FD39D1" w:rsidRPr="00E46705" w:rsidRDefault="00FD39D1" w:rsidP="00FD39D1">
            <w:pPr>
              <w:rPr>
                <w:rFonts w:ascii="Times New Roman" w:eastAsia="Times New Roman" w:hAnsi="Times New Roman" w:cs="Times New Roman"/>
                <w:sz w:val="24"/>
                <w:szCs w:val="24"/>
                <w:lang w:eastAsia="en-GB"/>
              </w:rPr>
            </w:pPr>
            <w:r w:rsidRPr="00E46705">
              <w:rPr>
                <w:rFonts w:ascii="Arial" w:eastAsia="Times New Roman" w:hAnsi="Arial" w:cs="Arial"/>
                <w:color w:val="000000"/>
                <w:lang w:eastAsia="en-GB"/>
              </w:rPr>
              <w:t>To ensure the success of the clear bins and revised bin categories, the prototype stage will involve creating prototypes of the bins and testing them with a small group of students. This will allow us to test and refine the design before implementing it throughout the entire university. Additionally, the bins will be made consistent throughout the university to reduce confusion and make it easier for university staff to manage and maintain the waste management system.</w:t>
            </w:r>
          </w:p>
          <w:p w14:paraId="1221D698" w14:textId="77777777" w:rsidR="00FD39D1" w:rsidRPr="00E46705" w:rsidRDefault="00FD39D1" w:rsidP="00FD39D1">
            <w:pPr>
              <w:rPr>
                <w:rFonts w:ascii="Times New Roman" w:eastAsia="Times New Roman" w:hAnsi="Times New Roman" w:cs="Times New Roman"/>
                <w:sz w:val="24"/>
                <w:szCs w:val="24"/>
                <w:lang w:eastAsia="en-GB"/>
              </w:rPr>
            </w:pPr>
          </w:p>
          <w:p w14:paraId="37324309" w14:textId="673E3239" w:rsidR="00FD39D1" w:rsidRDefault="00FD39D1" w:rsidP="00FD39D1">
            <w:pPr>
              <w:rPr>
                <w:rFonts w:ascii="Arial" w:eastAsia="Times New Roman" w:hAnsi="Arial" w:cs="Arial"/>
                <w:color w:val="000000"/>
                <w:lang w:eastAsia="en-GB"/>
              </w:rPr>
            </w:pPr>
            <w:r w:rsidRPr="00E46705">
              <w:rPr>
                <w:rFonts w:ascii="Arial" w:eastAsia="Times New Roman" w:hAnsi="Arial" w:cs="Arial"/>
                <w:color w:val="000000"/>
                <w:lang w:eastAsia="en-GB"/>
              </w:rPr>
              <w:t>During this stage we felt as though we understood the problem well enough to address the needs of the university and create an effective solution.</w:t>
            </w:r>
          </w:p>
          <w:p w14:paraId="5819B00A" w14:textId="6C8348B8" w:rsidR="00FD39D1" w:rsidRDefault="00FD39D1" w:rsidP="00FD39D1">
            <w:pPr>
              <w:rPr>
                <w:rFonts w:ascii="Arial" w:eastAsia="Times New Roman" w:hAnsi="Arial" w:cs="Arial"/>
                <w:color w:val="000000"/>
                <w:lang w:eastAsia="en-GB"/>
              </w:rPr>
            </w:pPr>
          </w:p>
          <w:p w14:paraId="0389B9ED" w14:textId="26C3469E" w:rsidR="00FD39D1" w:rsidRPr="00E46705" w:rsidRDefault="00FD39D1" w:rsidP="00FD39D1">
            <w:pPr>
              <w:rPr>
                <w:rFonts w:ascii="Times New Roman" w:eastAsia="Times New Roman" w:hAnsi="Times New Roman" w:cs="Times New Roman"/>
                <w:sz w:val="28"/>
                <w:szCs w:val="28"/>
                <w:lang w:eastAsia="en-GB"/>
              </w:rPr>
            </w:pPr>
            <w:r w:rsidRPr="00FD39D1">
              <w:rPr>
                <w:rFonts w:ascii="Arial" w:eastAsia="Times New Roman" w:hAnsi="Arial" w:cs="Arial"/>
                <w:color w:val="000000"/>
                <w:sz w:val="24"/>
                <w:szCs w:val="24"/>
                <w:lang w:eastAsia="en-GB"/>
              </w:rPr>
              <w:t>References:</w:t>
            </w:r>
          </w:p>
          <w:p w14:paraId="3932CC71" w14:textId="77777777" w:rsidR="00B2035D" w:rsidRDefault="00B2035D">
            <w:pPr>
              <w:rPr>
                <w:rFonts w:ascii="Arial" w:hAnsi="Arial" w:cs="Arial"/>
              </w:rPr>
            </w:pPr>
          </w:p>
        </w:tc>
      </w:tr>
    </w:tbl>
    <w:p w14:paraId="1AB1E9DE" w14:textId="77777777" w:rsidR="00FD39D1" w:rsidRPr="00E46705" w:rsidRDefault="00FD39D1" w:rsidP="00FD39D1">
      <w:pPr>
        <w:spacing w:after="0" w:line="240" w:lineRule="auto"/>
        <w:rPr>
          <w:rFonts w:ascii="Times New Roman" w:eastAsia="Times New Roman" w:hAnsi="Times New Roman" w:cs="Times New Roman"/>
          <w:sz w:val="24"/>
          <w:szCs w:val="24"/>
          <w:lang w:eastAsia="en-GB"/>
        </w:rPr>
      </w:pPr>
    </w:p>
    <w:p w14:paraId="3665AB10" w14:textId="77777777" w:rsidR="00FD39D1" w:rsidRPr="00E46705" w:rsidRDefault="00FD39D1" w:rsidP="00FD39D1">
      <w:pPr>
        <w:spacing w:after="0" w:line="480" w:lineRule="auto"/>
        <w:ind w:hanging="720"/>
        <w:rPr>
          <w:rFonts w:ascii="Times New Roman" w:eastAsia="Times New Roman" w:hAnsi="Times New Roman" w:cs="Times New Roman"/>
          <w:sz w:val="24"/>
          <w:szCs w:val="24"/>
          <w:lang w:eastAsia="en-GB"/>
        </w:rPr>
      </w:pPr>
      <w:r w:rsidRPr="00E46705">
        <w:rPr>
          <w:rFonts w:ascii="Times New Roman" w:eastAsia="Times New Roman" w:hAnsi="Times New Roman" w:cs="Times New Roman"/>
          <w:color w:val="000000"/>
          <w:sz w:val="24"/>
          <w:szCs w:val="24"/>
          <w:lang w:eastAsia="en-GB"/>
        </w:rPr>
        <w:t xml:space="preserve">Chen, J. (2022) </w:t>
      </w:r>
      <w:r w:rsidRPr="00E46705">
        <w:rPr>
          <w:rFonts w:ascii="Times New Roman" w:eastAsia="Times New Roman" w:hAnsi="Times New Roman" w:cs="Times New Roman"/>
          <w:i/>
          <w:iCs/>
          <w:color w:val="000000"/>
          <w:sz w:val="24"/>
          <w:szCs w:val="24"/>
          <w:lang w:eastAsia="en-GB"/>
        </w:rPr>
        <w:t>Loyalty program: Definition, purposes, how it works, example</w:t>
      </w:r>
      <w:r w:rsidRPr="00E46705">
        <w:rPr>
          <w:rFonts w:ascii="Times New Roman" w:eastAsia="Times New Roman" w:hAnsi="Times New Roman" w:cs="Times New Roman"/>
          <w:color w:val="000000"/>
          <w:sz w:val="24"/>
          <w:szCs w:val="24"/>
          <w:lang w:eastAsia="en-GB"/>
        </w:rPr>
        <w:t xml:space="preserve">, </w:t>
      </w:r>
      <w:r w:rsidRPr="00E46705">
        <w:rPr>
          <w:rFonts w:ascii="Times New Roman" w:eastAsia="Times New Roman" w:hAnsi="Times New Roman" w:cs="Times New Roman"/>
          <w:i/>
          <w:iCs/>
          <w:color w:val="000000"/>
          <w:sz w:val="24"/>
          <w:szCs w:val="24"/>
          <w:lang w:eastAsia="en-GB"/>
        </w:rPr>
        <w:t>Investopedia</w:t>
      </w:r>
      <w:r w:rsidRPr="00E46705">
        <w:rPr>
          <w:rFonts w:ascii="Times New Roman" w:eastAsia="Times New Roman" w:hAnsi="Times New Roman" w:cs="Times New Roman"/>
          <w:color w:val="000000"/>
          <w:sz w:val="24"/>
          <w:szCs w:val="24"/>
          <w:lang w:eastAsia="en-GB"/>
        </w:rPr>
        <w:t>. Available at: https://www.investopedia.com/terms/l/loyalty-program.asp#:~:text=Loyalty%20programs%2C%20sponsored%20by%20retailers,loyalty%20(hence%20the%20name) (Accessed: 11 May 2023). </w:t>
      </w:r>
    </w:p>
    <w:p w14:paraId="75604E3D" w14:textId="77777777" w:rsidR="00FD39D1" w:rsidRPr="00E46705" w:rsidRDefault="00FD39D1" w:rsidP="00FD39D1">
      <w:pPr>
        <w:spacing w:after="0" w:line="480" w:lineRule="auto"/>
        <w:ind w:hanging="720"/>
        <w:rPr>
          <w:rFonts w:ascii="Times New Roman" w:eastAsia="Times New Roman" w:hAnsi="Times New Roman" w:cs="Times New Roman"/>
          <w:sz w:val="24"/>
          <w:szCs w:val="24"/>
          <w:lang w:eastAsia="en-GB"/>
        </w:rPr>
      </w:pPr>
      <w:r w:rsidRPr="00E46705">
        <w:rPr>
          <w:rFonts w:ascii="Times New Roman" w:eastAsia="Times New Roman" w:hAnsi="Times New Roman" w:cs="Times New Roman"/>
          <w:color w:val="000000"/>
          <w:sz w:val="24"/>
          <w:szCs w:val="24"/>
          <w:lang w:eastAsia="en-GB"/>
        </w:rPr>
        <w:t xml:space="preserve">Dam, R.F. and Siang, T.Y. (2021) </w:t>
      </w:r>
      <w:r w:rsidRPr="00E46705">
        <w:rPr>
          <w:rFonts w:ascii="Times New Roman" w:eastAsia="Times New Roman" w:hAnsi="Times New Roman" w:cs="Times New Roman"/>
          <w:i/>
          <w:iCs/>
          <w:color w:val="000000"/>
          <w:sz w:val="24"/>
          <w:szCs w:val="24"/>
          <w:lang w:eastAsia="en-GB"/>
        </w:rPr>
        <w:t>Design thinking: Get started with prototyping</w:t>
      </w:r>
      <w:r w:rsidRPr="00E46705">
        <w:rPr>
          <w:rFonts w:ascii="Times New Roman" w:eastAsia="Times New Roman" w:hAnsi="Times New Roman" w:cs="Times New Roman"/>
          <w:color w:val="000000"/>
          <w:sz w:val="24"/>
          <w:szCs w:val="24"/>
          <w:lang w:eastAsia="en-GB"/>
        </w:rPr>
        <w:t xml:space="preserve">, </w:t>
      </w:r>
      <w:r w:rsidRPr="00E46705">
        <w:rPr>
          <w:rFonts w:ascii="Times New Roman" w:eastAsia="Times New Roman" w:hAnsi="Times New Roman" w:cs="Times New Roman"/>
          <w:i/>
          <w:iCs/>
          <w:color w:val="000000"/>
          <w:sz w:val="24"/>
          <w:szCs w:val="24"/>
          <w:lang w:eastAsia="en-GB"/>
        </w:rPr>
        <w:t>The Interaction Design Foundation</w:t>
      </w:r>
      <w:r w:rsidRPr="00E46705">
        <w:rPr>
          <w:rFonts w:ascii="Times New Roman" w:eastAsia="Times New Roman" w:hAnsi="Times New Roman" w:cs="Times New Roman"/>
          <w:color w:val="000000"/>
          <w:sz w:val="24"/>
          <w:szCs w:val="24"/>
          <w:lang w:eastAsia="en-GB"/>
        </w:rPr>
        <w:t>. Available at: https://www.interaction-design.org/literature/article/design-thinking-get-started-with-prototyping (Accessed: 11 May 2023). </w:t>
      </w:r>
    </w:p>
    <w:p w14:paraId="0AA67AAA" w14:textId="77777777" w:rsidR="00FD39D1" w:rsidRPr="00E46705" w:rsidRDefault="00FD39D1" w:rsidP="00FD39D1">
      <w:pPr>
        <w:spacing w:after="0" w:line="480" w:lineRule="auto"/>
        <w:ind w:hanging="720"/>
        <w:rPr>
          <w:rFonts w:ascii="Times New Roman" w:eastAsia="Times New Roman" w:hAnsi="Times New Roman" w:cs="Times New Roman"/>
          <w:sz w:val="24"/>
          <w:szCs w:val="24"/>
          <w:lang w:eastAsia="en-GB"/>
        </w:rPr>
      </w:pPr>
      <w:r w:rsidRPr="00E46705">
        <w:rPr>
          <w:rFonts w:ascii="Times New Roman" w:eastAsia="Times New Roman" w:hAnsi="Times New Roman" w:cs="Times New Roman"/>
          <w:color w:val="000000"/>
          <w:sz w:val="24"/>
          <w:szCs w:val="24"/>
          <w:lang w:eastAsia="en-GB"/>
        </w:rPr>
        <w:t xml:space="preserve">Harley, A. (2017) </w:t>
      </w:r>
      <w:r w:rsidRPr="00E46705">
        <w:rPr>
          <w:rFonts w:ascii="Times New Roman" w:eastAsia="Times New Roman" w:hAnsi="Times New Roman" w:cs="Times New Roman"/>
          <w:i/>
          <w:iCs/>
          <w:color w:val="000000"/>
          <w:sz w:val="24"/>
          <w:szCs w:val="24"/>
          <w:lang w:eastAsia="en-GB"/>
        </w:rPr>
        <w:t>Ideation for everyday design challenges</w:t>
      </w:r>
      <w:r w:rsidRPr="00E46705">
        <w:rPr>
          <w:rFonts w:ascii="Times New Roman" w:eastAsia="Times New Roman" w:hAnsi="Times New Roman" w:cs="Times New Roman"/>
          <w:color w:val="000000"/>
          <w:sz w:val="24"/>
          <w:szCs w:val="24"/>
          <w:lang w:eastAsia="en-GB"/>
        </w:rPr>
        <w:t xml:space="preserve">, </w:t>
      </w:r>
      <w:r w:rsidRPr="00E46705">
        <w:rPr>
          <w:rFonts w:ascii="Times New Roman" w:eastAsia="Times New Roman" w:hAnsi="Times New Roman" w:cs="Times New Roman"/>
          <w:i/>
          <w:iCs/>
          <w:color w:val="000000"/>
          <w:sz w:val="24"/>
          <w:szCs w:val="24"/>
          <w:lang w:eastAsia="en-GB"/>
        </w:rPr>
        <w:t>Nielsen Norman Group</w:t>
      </w:r>
      <w:r w:rsidRPr="00E46705">
        <w:rPr>
          <w:rFonts w:ascii="Times New Roman" w:eastAsia="Times New Roman" w:hAnsi="Times New Roman" w:cs="Times New Roman"/>
          <w:color w:val="000000"/>
          <w:sz w:val="24"/>
          <w:szCs w:val="24"/>
          <w:lang w:eastAsia="en-GB"/>
        </w:rPr>
        <w:t>. Available at: https://www.nngroup.com/articles/ux-ideation/ (Accessed: 11 May 2023). </w:t>
      </w:r>
    </w:p>
    <w:p w14:paraId="6BCA4BF7" w14:textId="77777777" w:rsidR="00FD39D1" w:rsidRDefault="00FD39D1" w:rsidP="00FD39D1">
      <w:pPr>
        <w:spacing w:after="0" w:line="480" w:lineRule="auto"/>
        <w:ind w:hanging="720"/>
        <w:rPr>
          <w:rFonts w:ascii="Times New Roman" w:eastAsia="Times New Roman" w:hAnsi="Times New Roman" w:cs="Times New Roman"/>
          <w:sz w:val="24"/>
          <w:szCs w:val="24"/>
          <w:lang w:eastAsia="en-GB"/>
        </w:rPr>
      </w:pPr>
      <w:r w:rsidRPr="00E46705">
        <w:rPr>
          <w:rFonts w:ascii="Times New Roman" w:eastAsia="Times New Roman" w:hAnsi="Times New Roman" w:cs="Times New Roman"/>
          <w:color w:val="000000"/>
          <w:sz w:val="24"/>
          <w:szCs w:val="24"/>
          <w:lang w:eastAsia="en-GB"/>
        </w:rPr>
        <w:lastRenderedPageBreak/>
        <w:t xml:space="preserve">The Recycling Partnership (2022) </w:t>
      </w:r>
      <w:r w:rsidRPr="00E46705">
        <w:rPr>
          <w:rFonts w:ascii="Times New Roman" w:eastAsia="Times New Roman" w:hAnsi="Times New Roman" w:cs="Times New Roman"/>
          <w:i/>
          <w:iCs/>
          <w:color w:val="000000"/>
          <w:sz w:val="24"/>
          <w:szCs w:val="24"/>
          <w:lang w:eastAsia="en-GB"/>
        </w:rPr>
        <w:t>Effective recycling bin labels reduce consumer confusion about recycling</w:t>
      </w:r>
      <w:r w:rsidRPr="00E46705">
        <w:rPr>
          <w:rFonts w:ascii="Times New Roman" w:eastAsia="Times New Roman" w:hAnsi="Times New Roman" w:cs="Times New Roman"/>
          <w:color w:val="000000"/>
          <w:sz w:val="24"/>
          <w:szCs w:val="24"/>
          <w:lang w:eastAsia="en-GB"/>
        </w:rPr>
        <w:t xml:space="preserve">, </w:t>
      </w:r>
      <w:r w:rsidRPr="00E46705">
        <w:rPr>
          <w:rFonts w:ascii="Times New Roman" w:eastAsia="Times New Roman" w:hAnsi="Times New Roman" w:cs="Times New Roman"/>
          <w:i/>
          <w:iCs/>
          <w:color w:val="000000"/>
          <w:sz w:val="24"/>
          <w:szCs w:val="24"/>
          <w:lang w:eastAsia="en-GB"/>
        </w:rPr>
        <w:t>The Recycling Partnership</w:t>
      </w:r>
      <w:r w:rsidRPr="00E46705">
        <w:rPr>
          <w:rFonts w:ascii="Times New Roman" w:eastAsia="Times New Roman" w:hAnsi="Times New Roman" w:cs="Times New Roman"/>
          <w:color w:val="000000"/>
          <w:sz w:val="24"/>
          <w:szCs w:val="24"/>
          <w:lang w:eastAsia="en-GB"/>
        </w:rPr>
        <w:t>. Available at: https://recyclingpartnership.org/effective-recycling-bin-labels-reduce-consumer-confusion-about-recycling/ (Accessed: 11 May 2023). </w:t>
      </w:r>
    </w:p>
    <w:p w14:paraId="29CB607E" w14:textId="1D694D61" w:rsidR="005304A0" w:rsidRPr="00FD39D1" w:rsidRDefault="00FD39D1" w:rsidP="00FD39D1">
      <w:pPr>
        <w:spacing w:after="0" w:line="480" w:lineRule="auto"/>
        <w:ind w:hanging="720"/>
        <w:rPr>
          <w:rFonts w:ascii="Times New Roman" w:eastAsia="Times New Roman" w:hAnsi="Times New Roman" w:cs="Times New Roman"/>
          <w:sz w:val="24"/>
          <w:szCs w:val="24"/>
          <w:lang w:eastAsia="en-GB"/>
        </w:rPr>
      </w:pPr>
      <w:r w:rsidRPr="00E46705">
        <w:rPr>
          <w:rFonts w:ascii="Times New Roman" w:eastAsia="Times New Roman" w:hAnsi="Times New Roman" w:cs="Times New Roman"/>
          <w:color w:val="000000"/>
          <w:sz w:val="24"/>
          <w:szCs w:val="24"/>
          <w:lang w:eastAsia="en-GB"/>
        </w:rPr>
        <w:t xml:space="preserve">Save, D. (2019) </w:t>
      </w:r>
      <w:r w:rsidRPr="00E46705">
        <w:rPr>
          <w:rFonts w:ascii="Times New Roman" w:eastAsia="Times New Roman" w:hAnsi="Times New Roman" w:cs="Times New Roman"/>
          <w:i/>
          <w:iCs/>
          <w:color w:val="000000"/>
          <w:sz w:val="24"/>
          <w:szCs w:val="24"/>
          <w:lang w:eastAsia="en-GB"/>
        </w:rPr>
        <w:t>10 tips for Campus Recycling Success</w:t>
      </w:r>
      <w:r w:rsidRPr="00E46705">
        <w:rPr>
          <w:rFonts w:ascii="Times New Roman" w:eastAsia="Times New Roman" w:hAnsi="Times New Roman" w:cs="Times New Roman"/>
          <w:color w:val="000000"/>
          <w:sz w:val="24"/>
          <w:szCs w:val="24"/>
          <w:lang w:eastAsia="en-GB"/>
        </w:rPr>
        <w:t xml:space="preserve">, </w:t>
      </w:r>
      <w:r w:rsidRPr="00E46705">
        <w:rPr>
          <w:rFonts w:ascii="Times New Roman" w:eastAsia="Times New Roman" w:hAnsi="Times New Roman" w:cs="Times New Roman"/>
          <w:i/>
          <w:iCs/>
          <w:color w:val="000000"/>
          <w:sz w:val="24"/>
          <w:szCs w:val="24"/>
          <w:lang w:eastAsia="en-GB"/>
        </w:rPr>
        <w:t>CleanRiver</w:t>
      </w:r>
      <w:r w:rsidRPr="00E46705">
        <w:rPr>
          <w:rFonts w:ascii="Times New Roman" w:eastAsia="Times New Roman" w:hAnsi="Times New Roman" w:cs="Times New Roman"/>
          <w:color w:val="000000"/>
          <w:sz w:val="24"/>
          <w:szCs w:val="24"/>
          <w:lang w:eastAsia="en-GB"/>
        </w:rPr>
        <w:t>. Available at: https://cleanriver.com/10-tips-for-campus-recycling/ (Accessed: 11 May 202</w:t>
      </w:r>
    </w:p>
    <w:sectPr w:rsidR="005304A0" w:rsidRPr="00FD3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A0"/>
    <w:rsid w:val="000F7EA5"/>
    <w:rsid w:val="0012734F"/>
    <w:rsid w:val="001C0030"/>
    <w:rsid w:val="001C11D4"/>
    <w:rsid w:val="001F65C6"/>
    <w:rsid w:val="0026167C"/>
    <w:rsid w:val="00384652"/>
    <w:rsid w:val="005304A0"/>
    <w:rsid w:val="0067449B"/>
    <w:rsid w:val="00800375"/>
    <w:rsid w:val="008A24D9"/>
    <w:rsid w:val="008E5570"/>
    <w:rsid w:val="00B2035D"/>
    <w:rsid w:val="00D435DD"/>
    <w:rsid w:val="00EB100B"/>
    <w:rsid w:val="00FD39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6B07"/>
  <w15:chartTrackingRefBased/>
  <w15:docId w15:val="{266EFF63-2342-4747-B748-FA14C6A2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D39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Lauren Howells</cp:lastModifiedBy>
  <cp:revision>8</cp:revision>
  <dcterms:created xsi:type="dcterms:W3CDTF">2023-05-09T12:48:00Z</dcterms:created>
  <dcterms:modified xsi:type="dcterms:W3CDTF">2023-05-18T10:15:00Z</dcterms:modified>
</cp:coreProperties>
</file>