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D4144" w14:textId="77777777" w:rsidR="00482407" w:rsidRPr="00A337B8" w:rsidRDefault="00482407" w:rsidP="00A337B8">
      <w:pPr>
        <w:spacing w:line="360" w:lineRule="auto"/>
        <w:jc w:val="both"/>
        <w:rPr>
          <w:rFonts w:ascii="Arial" w:hAnsi="Arial" w:cs="Arial"/>
          <w:lang w:val="en-KE"/>
        </w:rPr>
      </w:pPr>
    </w:p>
    <w:p w14:paraId="22B1F4CD" w14:textId="732D5D30" w:rsidR="00482407" w:rsidRPr="00A337B8" w:rsidRDefault="00F7115E" w:rsidP="00F7115E">
      <w:pPr>
        <w:spacing w:after="100" w:line="360" w:lineRule="auto"/>
        <w:jc w:val="center"/>
        <w:rPr>
          <w:rFonts w:ascii="Arial" w:hAnsi="Arial" w:cs="Arial"/>
          <w:b/>
          <w:bCs/>
          <w:lang w:val="en-KE"/>
        </w:rPr>
      </w:pPr>
      <w:r w:rsidRPr="00A337B8">
        <w:rPr>
          <w:rFonts w:ascii="Arial" w:hAnsi="Arial" w:cs="Arial"/>
          <w:b/>
          <w:bCs/>
          <w:lang w:val="en-US"/>
        </w:rPr>
        <w:t xml:space="preserve">RESEARCH TITLE: </w:t>
      </w:r>
      <w:r w:rsidRPr="00A337B8">
        <w:rPr>
          <w:rFonts w:ascii="Arial" w:hAnsi="Arial" w:cs="Arial"/>
          <w:b/>
          <w:bCs/>
          <w:lang w:val="en-KE"/>
        </w:rPr>
        <w:t>THE IMPACT OF DIGITAL HEALTH TECHNOLOGIES ON PATIENT SELF-MANAGEMENT</w:t>
      </w:r>
      <w:r>
        <w:rPr>
          <w:rFonts w:ascii="Arial" w:hAnsi="Arial" w:cs="Arial"/>
          <w:b/>
          <w:bCs/>
          <w:lang w:val="en-US"/>
        </w:rPr>
        <w:t xml:space="preserve"> </w:t>
      </w:r>
      <w:r w:rsidRPr="00A337B8">
        <w:rPr>
          <w:rFonts w:ascii="Arial" w:hAnsi="Arial" w:cs="Arial"/>
          <w:b/>
          <w:bCs/>
          <w:lang w:val="en-KE"/>
        </w:rPr>
        <w:t>OF LONG-TERM CONDITIONS IN THE UK</w:t>
      </w:r>
    </w:p>
    <w:p w14:paraId="5D567D86" w14:textId="5A1A72DE" w:rsidR="00482407" w:rsidRPr="00A337B8" w:rsidRDefault="00482407" w:rsidP="00A337B8">
      <w:pPr>
        <w:spacing w:after="100" w:line="360" w:lineRule="auto"/>
        <w:jc w:val="center"/>
        <w:rPr>
          <w:rFonts w:ascii="Arial" w:hAnsi="Arial" w:cs="Arial"/>
          <w:b/>
          <w:bCs/>
          <w:lang w:val="en-KE"/>
        </w:rPr>
      </w:pPr>
    </w:p>
    <w:p w14:paraId="26C06F65" w14:textId="21C5CFEA" w:rsidR="00482407" w:rsidRPr="00A337B8" w:rsidRDefault="00F7115E" w:rsidP="00A337B8">
      <w:pPr>
        <w:spacing w:after="100" w:line="360" w:lineRule="auto"/>
        <w:jc w:val="center"/>
        <w:rPr>
          <w:rFonts w:ascii="Arial" w:hAnsi="Arial" w:cs="Arial"/>
          <w:b/>
          <w:bCs/>
          <w:lang w:val="en-US"/>
        </w:rPr>
      </w:pPr>
      <w:r w:rsidRPr="00A337B8">
        <w:rPr>
          <w:rFonts w:ascii="Arial" w:hAnsi="Arial" w:cs="Arial"/>
          <w:b/>
          <w:bCs/>
          <w:lang w:val="en-KE"/>
        </w:rPr>
        <w:t>STUDENT NAME:</w:t>
      </w:r>
      <w:r>
        <w:rPr>
          <w:rFonts w:ascii="Arial" w:hAnsi="Arial" w:cs="Arial"/>
          <w:b/>
          <w:bCs/>
          <w:lang w:val="en-US"/>
        </w:rPr>
        <w:t xml:space="preserve"> SAJIDA POSELAY </w:t>
      </w:r>
    </w:p>
    <w:p w14:paraId="43B58BC9" w14:textId="6E0767AD" w:rsidR="00482407" w:rsidRPr="00F7115E" w:rsidRDefault="00F7115E" w:rsidP="00A337B8">
      <w:pPr>
        <w:spacing w:after="100" w:line="360" w:lineRule="auto"/>
        <w:jc w:val="center"/>
        <w:rPr>
          <w:rFonts w:ascii="Arial" w:hAnsi="Arial" w:cs="Arial"/>
          <w:b/>
          <w:bCs/>
          <w:lang w:val="en-US"/>
        </w:rPr>
      </w:pPr>
      <w:r w:rsidRPr="00A337B8">
        <w:rPr>
          <w:rFonts w:ascii="Arial" w:hAnsi="Arial" w:cs="Arial"/>
          <w:b/>
          <w:bCs/>
          <w:lang w:val="en-KE"/>
        </w:rPr>
        <w:t xml:space="preserve">STUDENT </w:t>
      </w:r>
      <w:r>
        <w:rPr>
          <w:rFonts w:ascii="Arial" w:hAnsi="Arial" w:cs="Arial"/>
          <w:b/>
          <w:bCs/>
          <w:lang w:val="en-US"/>
        </w:rPr>
        <w:t>ID</w:t>
      </w:r>
      <w:r w:rsidRPr="00A337B8">
        <w:rPr>
          <w:rFonts w:ascii="Arial" w:hAnsi="Arial" w:cs="Arial"/>
          <w:b/>
          <w:bCs/>
          <w:lang w:val="en-KE"/>
        </w:rPr>
        <w:t>:</w:t>
      </w:r>
      <w:r>
        <w:rPr>
          <w:rFonts w:ascii="Arial" w:hAnsi="Arial" w:cs="Arial"/>
          <w:b/>
          <w:bCs/>
          <w:lang w:val="en-US"/>
        </w:rPr>
        <w:t xml:space="preserve"> 2407315</w:t>
      </w:r>
    </w:p>
    <w:p w14:paraId="30033C2C" w14:textId="77777777" w:rsidR="00482407" w:rsidRPr="00A337B8" w:rsidRDefault="00482407" w:rsidP="00A337B8">
      <w:pPr>
        <w:spacing w:after="100" w:line="360" w:lineRule="auto"/>
        <w:jc w:val="center"/>
        <w:rPr>
          <w:rFonts w:ascii="Arial" w:hAnsi="Arial" w:cs="Arial"/>
          <w:b/>
          <w:bCs/>
          <w:lang w:val="en-KE"/>
        </w:rPr>
      </w:pPr>
    </w:p>
    <w:p w14:paraId="20091F9C" w14:textId="17A3C4A2" w:rsidR="00482407" w:rsidRPr="00A337B8" w:rsidRDefault="00F7115E" w:rsidP="00A337B8">
      <w:pPr>
        <w:spacing w:after="100" w:line="360" w:lineRule="auto"/>
        <w:jc w:val="center"/>
        <w:rPr>
          <w:rFonts w:ascii="Arial" w:hAnsi="Arial" w:cs="Arial"/>
          <w:b/>
          <w:bCs/>
          <w:lang w:val="en-KE"/>
        </w:rPr>
      </w:pPr>
      <w:r w:rsidRPr="00A337B8">
        <w:rPr>
          <w:rFonts w:ascii="Arial" w:hAnsi="Arial" w:cs="Arial"/>
          <w:b/>
          <w:bCs/>
          <w:lang w:val="en-KE"/>
        </w:rPr>
        <w:t>MODULE: INTRODUCTION TO INDEPENDENT RESEARCH SKILLS</w:t>
      </w:r>
    </w:p>
    <w:p w14:paraId="190E73EC" w14:textId="28885735" w:rsidR="00482407" w:rsidRPr="00A337B8" w:rsidRDefault="00F7115E" w:rsidP="00A337B8">
      <w:pPr>
        <w:spacing w:after="100" w:line="360" w:lineRule="auto"/>
        <w:jc w:val="center"/>
        <w:rPr>
          <w:rFonts w:ascii="Arial" w:hAnsi="Arial" w:cs="Arial"/>
          <w:b/>
          <w:bCs/>
          <w:lang w:val="en-KE"/>
        </w:rPr>
      </w:pPr>
      <w:r w:rsidRPr="00A337B8">
        <w:rPr>
          <w:rFonts w:ascii="Arial" w:hAnsi="Arial" w:cs="Arial"/>
          <w:b/>
          <w:bCs/>
          <w:lang w:val="en-KE"/>
        </w:rPr>
        <w:t>MODULE CODE: BMHP5019</w:t>
      </w:r>
    </w:p>
    <w:p w14:paraId="5B571EA0" w14:textId="675BB9B1" w:rsidR="00482407" w:rsidRPr="00A337B8" w:rsidRDefault="00F7115E" w:rsidP="00A337B8">
      <w:pPr>
        <w:spacing w:after="100" w:line="360" w:lineRule="auto"/>
        <w:jc w:val="center"/>
        <w:rPr>
          <w:rFonts w:ascii="Arial" w:hAnsi="Arial" w:cs="Arial"/>
          <w:b/>
          <w:bCs/>
          <w:lang w:val="en-KE"/>
        </w:rPr>
      </w:pPr>
      <w:r w:rsidRPr="00A337B8">
        <w:rPr>
          <w:rFonts w:ascii="Arial" w:hAnsi="Arial" w:cs="Arial"/>
          <w:b/>
          <w:bCs/>
          <w:lang w:val="en-KE"/>
        </w:rPr>
        <w:t>COMPONENT 1: WRITTEN ASSIGNMENT (RESEARCH PROPOSAL)</w:t>
      </w:r>
    </w:p>
    <w:p w14:paraId="5AEB8711" w14:textId="5079B83B" w:rsidR="00482407" w:rsidRPr="00A337B8" w:rsidRDefault="00F7115E" w:rsidP="00A337B8">
      <w:pPr>
        <w:spacing w:after="100" w:line="360" w:lineRule="auto"/>
        <w:jc w:val="center"/>
        <w:rPr>
          <w:rFonts w:ascii="Arial" w:hAnsi="Arial" w:cs="Arial"/>
          <w:b/>
          <w:bCs/>
          <w:lang w:val="en-US"/>
        </w:rPr>
      </w:pPr>
      <w:r w:rsidRPr="00A337B8">
        <w:rPr>
          <w:rFonts w:ascii="Arial" w:hAnsi="Arial" w:cs="Arial"/>
          <w:b/>
          <w:bCs/>
          <w:lang w:val="en-US"/>
        </w:rPr>
        <w:t>UNIVERSITY OF WALES</w:t>
      </w:r>
    </w:p>
    <w:p w14:paraId="12DAE743" w14:textId="2D39EAE6" w:rsidR="00482407" w:rsidRPr="00A337B8" w:rsidRDefault="00F7115E" w:rsidP="00A337B8">
      <w:pPr>
        <w:spacing w:after="100" w:line="360" w:lineRule="auto"/>
        <w:jc w:val="center"/>
        <w:rPr>
          <w:rFonts w:ascii="Arial" w:hAnsi="Arial" w:cs="Arial"/>
          <w:b/>
          <w:bCs/>
          <w:lang w:val="en-KE"/>
        </w:rPr>
      </w:pPr>
      <w:r w:rsidRPr="00A337B8">
        <w:rPr>
          <w:rFonts w:ascii="Arial" w:hAnsi="Arial" w:cs="Arial"/>
          <w:b/>
          <w:bCs/>
          <w:lang w:val="en-KE"/>
        </w:rPr>
        <w:t>SUBMISSION DATE: 1</w:t>
      </w:r>
      <w:r w:rsidRPr="00A337B8">
        <w:rPr>
          <w:rFonts w:ascii="Arial" w:hAnsi="Arial" w:cs="Arial"/>
          <w:b/>
          <w:bCs/>
          <w:lang w:val="en-US"/>
        </w:rPr>
        <w:t>4</w:t>
      </w:r>
      <w:r w:rsidRPr="00A337B8">
        <w:rPr>
          <w:rFonts w:ascii="Arial" w:hAnsi="Arial" w:cs="Arial"/>
          <w:b/>
          <w:bCs/>
          <w:vertAlign w:val="superscript"/>
          <w:lang w:val="en-US"/>
        </w:rPr>
        <w:t>TH</w:t>
      </w:r>
      <w:r w:rsidRPr="00A337B8">
        <w:rPr>
          <w:rFonts w:ascii="Arial" w:hAnsi="Arial" w:cs="Arial"/>
          <w:b/>
          <w:bCs/>
          <w:lang w:val="en-US"/>
        </w:rPr>
        <w:t xml:space="preserve"> </w:t>
      </w:r>
      <w:r w:rsidRPr="00A337B8">
        <w:rPr>
          <w:rFonts w:ascii="Arial" w:hAnsi="Arial" w:cs="Arial"/>
          <w:b/>
          <w:bCs/>
          <w:lang w:val="en-KE"/>
        </w:rPr>
        <w:t>JUNE 2026</w:t>
      </w:r>
    </w:p>
    <w:p w14:paraId="72E6A644" w14:textId="77777777" w:rsidR="00482407" w:rsidRPr="00A337B8" w:rsidRDefault="00482407" w:rsidP="00A337B8">
      <w:pPr>
        <w:spacing w:line="360" w:lineRule="auto"/>
        <w:jc w:val="center"/>
        <w:rPr>
          <w:rFonts w:ascii="Arial" w:hAnsi="Arial" w:cs="Arial"/>
          <w:b/>
          <w:bCs/>
          <w:lang w:val="en-KE"/>
        </w:rPr>
      </w:pPr>
    </w:p>
    <w:p w14:paraId="4B2D5A7A" w14:textId="1A555017" w:rsidR="00482407" w:rsidRPr="00A337B8" w:rsidRDefault="00482407" w:rsidP="00A337B8">
      <w:pPr>
        <w:spacing w:line="360" w:lineRule="auto"/>
        <w:jc w:val="both"/>
        <w:rPr>
          <w:rFonts w:ascii="Arial" w:hAnsi="Arial" w:cs="Arial"/>
        </w:rPr>
      </w:pPr>
      <w:r w:rsidRPr="00A337B8">
        <w:rPr>
          <w:rFonts w:ascii="Arial" w:hAnsi="Arial" w:cs="Arial"/>
        </w:rPr>
        <w:br w:type="page"/>
      </w:r>
    </w:p>
    <w:p w14:paraId="55EE317C" w14:textId="77777777" w:rsidR="00482407" w:rsidRPr="00A337B8" w:rsidRDefault="00482407" w:rsidP="00A337B8">
      <w:pPr>
        <w:spacing w:line="360" w:lineRule="auto"/>
        <w:jc w:val="both"/>
        <w:rPr>
          <w:rFonts w:ascii="Arial" w:hAnsi="Arial" w:cs="Arial"/>
        </w:rPr>
      </w:pPr>
    </w:p>
    <w:p w14:paraId="3D453184" w14:textId="77777777" w:rsidR="00482407" w:rsidRPr="00A337B8" w:rsidRDefault="00482407" w:rsidP="00A337B8">
      <w:pPr>
        <w:spacing w:line="360" w:lineRule="auto"/>
        <w:jc w:val="both"/>
        <w:rPr>
          <w:rFonts w:ascii="Arial" w:hAnsi="Arial" w:cs="Arial"/>
        </w:rPr>
      </w:pPr>
    </w:p>
    <w:p w14:paraId="321F7D8B" w14:textId="25F4D968" w:rsidR="00482407" w:rsidRPr="00A337B8" w:rsidRDefault="00482407" w:rsidP="00A337B8">
      <w:pPr>
        <w:pStyle w:val="Heading1"/>
        <w:spacing w:line="360" w:lineRule="auto"/>
        <w:jc w:val="both"/>
        <w:rPr>
          <w:rFonts w:ascii="Arial" w:hAnsi="Arial" w:cs="Arial"/>
          <w:b/>
          <w:bCs/>
          <w:color w:val="auto"/>
          <w:sz w:val="22"/>
          <w:szCs w:val="22"/>
        </w:rPr>
      </w:pPr>
      <w:r w:rsidRPr="00A337B8">
        <w:rPr>
          <w:rFonts w:ascii="Arial" w:hAnsi="Arial" w:cs="Arial"/>
          <w:b/>
          <w:bCs/>
          <w:color w:val="auto"/>
          <w:sz w:val="22"/>
          <w:szCs w:val="22"/>
        </w:rPr>
        <w:t>1.</w:t>
      </w:r>
      <w:r w:rsidRPr="00A337B8">
        <w:rPr>
          <w:rFonts w:ascii="Arial" w:hAnsi="Arial" w:cs="Arial"/>
          <w:b/>
          <w:bCs/>
          <w:color w:val="auto"/>
          <w:sz w:val="22"/>
          <w:szCs w:val="22"/>
        </w:rPr>
        <w:t xml:space="preserve">0 </w:t>
      </w:r>
      <w:r w:rsidRPr="00A337B8">
        <w:rPr>
          <w:rFonts w:ascii="Arial" w:hAnsi="Arial" w:cs="Arial"/>
          <w:b/>
          <w:bCs/>
          <w:color w:val="auto"/>
          <w:sz w:val="22"/>
          <w:szCs w:val="22"/>
        </w:rPr>
        <w:t>Topic, Review Question, and Objectives</w:t>
      </w:r>
    </w:p>
    <w:p w14:paraId="7D2009EB" w14:textId="395F5737" w:rsidR="00482407" w:rsidRPr="00A337B8" w:rsidRDefault="00482407" w:rsidP="00A337B8">
      <w:pPr>
        <w:spacing w:line="360" w:lineRule="auto"/>
        <w:jc w:val="both"/>
        <w:rPr>
          <w:rFonts w:ascii="Arial" w:hAnsi="Arial" w:cs="Arial"/>
        </w:rPr>
      </w:pPr>
      <w:r w:rsidRPr="00A337B8">
        <w:rPr>
          <w:rFonts w:ascii="Arial" w:hAnsi="Arial" w:cs="Arial"/>
        </w:rPr>
        <w:t>This study investigates the effects of digital health technologies, such as mobile health (mHealth) apps, wearable gadgets, and online health care platforms</w:t>
      </w:r>
      <w:r w:rsidRPr="00A337B8">
        <w:rPr>
          <w:rFonts w:ascii="Arial" w:hAnsi="Arial" w:cs="Arial"/>
        </w:rPr>
        <w:t>,</w:t>
      </w:r>
      <w:r w:rsidRPr="00A337B8">
        <w:rPr>
          <w:rFonts w:ascii="Arial" w:hAnsi="Arial" w:cs="Arial"/>
        </w:rPr>
        <w:t xml:space="preserve"> on how patients manage self-management of long-term conditions (LTCs) in the United Kingdom. The review question is as follows: What is the effect of digital health technologies on patient self-management of </w:t>
      </w:r>
      <w:r w:rsidRPr="00A337B8">
        <w:rPr>
          <w:rFonts w:ascii="Arial" w:hAnsi="Arial" w:cs="Arial"/>
        </w:rPr>
        <w:t>long-term</w:t>
      </w:r>
      <w:r w:rsidRPr="00A337B8">
        <w:rPr>
          <w:rFonts w:ascii="Arial" w:hAnsi="Arial" w:cs="Arial"/>
        </w:rPr>
        <w:t xml:space="preserve"> conditions in </w:t>
      </w:r>
      <w:r w:rsidRPr="00A337B8">
        <w:rPr>
          <w:rFonts w:ascii="Arial" w:hAnsi="Arial" w:cs="Arial"/>
        </w:rPr>
        <w:t xml:space="preserve">the </w:t>
      </w:r>
      <w:r w:rsidRPr="00A337B8">
        <w:rPr>
          <w:rFonts w:ascii="Arial" w:hAnsi="Arial" w:cs="Arial"/>
        </w:rPr>
        <w:t xml:space="preserve">UK? </w:t>
      </w:r>
      <w:r w:rsidRPr="00A337B8">
        <w:rPr>
          <w:rFonts w:ascii="Arial" w:hAnsi="Arial" w:cs="Arial"/>
        </w:rPr>
        <w:t>Research Objectives</w:t>
      </w:r>
      <w:r w:rsidRPr="00A337B8">
        <w:rPr>
          <w:rFonts w:ascii="Arial" w:hAnsi="Arial" w:cs="Arial"/>
        </w:rPr>
        <w:t>: (1) find and classify LTC self-management digital tools; (2) critically appraise the evidence of their clinical efficacy; and (3) explore the barriers and facilitators to equitable uptake in UK health and social care services.</w:t>
      </w:r>
    </w:p>
    <w:p w14:paraId="51298710" w14:textId="26AD2AA6" w:rsidR="00482407" w:rsidRPr="00A337B8" w:rsidRDefault="00482407" w:rsidP="00A337B8">
      <w:pPr>
        <w:pStyle w:val="Heading1"/>
        <w:spacing w:line="360" w:lineRule="auto"/>
        <w:jc w:val="both"/>
        <w:rPr>
          <w:rFonts w:ascii="Arial" w:hAnsi="Arial" w:cs="Arial"/>
          <w:b/>
          <w:bCs/>
          <w:color w:val="auto"/>
          <w:sz w:val="22"/>
          <w:szCs w:val="22"/>
        </w:rPr>
      </w:pPr>
      <w:r w:rsidRPr="00A337B8">
        <w:rPr>
          <w:rFonts w:ascii="Arial" w:hAnsi="Arial" w:cs="Arial"/>
          <w:b/>
          <w:bCs/>
          <w:color w:val="auto"/>
          <w:sz w:val="22"/>
          <w:szCs w:val="22"/>
        </w:rPr>
        <w:t>2.</w:t>
      </w:r>
      <w:r w:rsidRPr="00A337B8">
        <w:rPr>
          <w:rFonts w:ascii="Arial" w:hAnsi="Arial" w:cs="Arial"/>
          <w:b/>
          <w:bCs/>
          <w:color w:val="auto"/>
          <w:sz w:val="22"/>
          <w:szCs w:val="22"/>
        </w:rPr>
        <w:t>0</w:t>
      </w:r>
      <w:r w:rsidRPr="00A337B8">
        <w:rPr>
          <w:rFonts w:ascii="Arial" w:hAnsi="Arial" w:cs="Arial"/>
          <w:b/>
          <w:bCs/>
          <w:color w:val="auto"/>
          <w:sz w:val="22"/>
          <w:szCs w:val="22"/>
        </w:rPr>
        <w:t xml:space="preserve"> Rationale</w:t>
      </w:r>
    </w:p>
    <w:p w14:paraId="412F530B" w14:textId="150DCAB4" w:rsidR="00482407" w:rsidRPr="00A337B8" w:rsidRDefault="00482407" w:rsidP="00A337B8">
      <w:pPr>
        <w:spacing w:line="360" w:lineRule="auto"/>
        <w:jc w:val="both"/>
        <w:rPr>
          <w:rFonts w:ascii="Arial" w:hAnsi="Arial" w:cs="Arial"/>
        </w:rPr>
      </w:pPr>
      <w:r w:rsidRPr="00A337B8">
        <w:rPr>
          <w:rFonts w:ascii="Arial" w:hAnsi="Arial" w:cs="Arial"/>
        </w:rPr>
        <w:t>In England, around 15 million individuals have at least one LTC, which is estimated to be 70 per cent of the total health and care spend (NHS England, 2023).</w:t>
      </w:r>
      <w:r w:rsidRPr="00A337B8">
        <w:rPr>
          <w:rFonts w:ascii="Arial" w:hAnsi="Arial" w:cs="Arial"/>
        </w:rPr>
        <w:t xml:space="preserve"> </w:t>
      </w:r>
      <w:r w:rsidRPr="00A337B8">
        <w:rPr>
          <w:rFonts w:ascii="Arial" w:hAnsi="Arial" w:cs="Arial"/>
        </w:rPr>
        <w:t>The COVID-19 pandemic hastened the implementation of telehealth, but the level of effectiveness and fair coverage is not properly tested (Greenhalgh et al., 2021). The systematic reviews confirm that mHealth interventions enhance medication adherence and clinical outcomes in diabetes and hypertension</w:t>
      </w:r>
      <w:r w:rsidRPr="00A337B8">
        <w:rPr>
          <w:rFonts w:ascii="Arial" w:hAnsi="Arial" w:cs="Arial"/>
        </w:rPr>
        <w:t xml:space="preserve">, </w:t>
      </w:r>
      <w:r w:rsidRPr="00A337B8">
        <w:rPr>
          <w:rFonts w:ascii="Arial" w:hAnsi="Arial" w:cs="Arial"/>
        </w:rPr>
        <w:t>though heterogeneity of evidence suggests that it is necessary to update synthesis (Marcolino et al., 2018). There is a danger of digital exclusion (especially in older people and socioeconomically disadvantaged groups) which contributes to increasing health inequalities (Age UK, 2022). It remains an evidence gap as no UK-specific scoping review has been conducted to map the digital self-management tools across the LTCs at the same time, which also justifies this study.</w:t>
      </w:r>
    </w:p>
    <w:p w14:paraId="4F91ABDB" w14:textId="2871CC7F" w:rsidR="00482407" w:rsidRPr="00A337B8" w:rsidRDefault="00482407" w:rsidP="00A337B8">
      <w:pPr>
        <w:pStyle w:val="Heading1"/>
        <w:spacing w:line="360" w:lineRule="auto"/>
        <w:jc w:val="both"/>
        <w:rPr>
          <w:rFonts w:ascii="Arial" w:hAnsi="Arial" w:cs="Arial"/>
          <w:b/>
          <w:bCs/>
          <w:color w:val="auto"/>
          <w:sz w:val="22"/>
          <w:szCs w:val="22"/>
        </w:rPr>
      </w:pPr>
      <w:r w:rsidRPr="00A337B8">
        <w:rPr>
          <w:rFonts w:ascii="Arial" w:hAnsi="Arial" w:cs="Arial"/>
          <w:b/>
          <w:bCs/>
          <w:color w:val="auto"/>
          <w:sz w:val="22"/>
          <w:szCs w:val="22"/>
        </w:rPr>
        <w:t>3.</w:t>
      </w:r>
      <w:r w:rsidRPr="00A337B8">
        <w:rPr>
          <w:rFonts w:ascii="Arial" w:hAnsi="Arial" w:cs="Arial"/>
          <w:b/>
          <w:bCs/>
          <w:color w:val="auto"/>
          <w:sz w:val="22"/>
          <w:szCs w:val="22"/>
        </w:rPr>
        <w:t xml:space="preserve">0 </w:t>
      </w:r>
      <w:r w:rsidRPr="00A337B8">
        <w:rPr>
          <w:rFonts w:ascii="Arial" w:hAnsi="Arial" w:cs="Arial"/>
          <w:b/>
          <w:bCs/>
          <w:color w:val="auto"/>
          <w:sz w:val="22"/>
          <w:szCs w:val="22"/>
        </w:rPr>
        <w:t>Methods</w:t>
      </w:r>
    </w:p>
    <w:p w14:paraId="227AC8C0" w14:textId="27174079" w:rsidR="00482407" w:rsidRPr="00A337B8" w:rsidRDefault="00482407" w:rsidP="00A337B8">
      <w:pPr>
        <w:spacing w:line="360" w:lineRule="auto"/>
        <w:jc w:val="both"/>
        <w:rPr>
          <w:rFonts w:ascii="Arial" w:hAnsi="Arial" w:cs="Arial"/>
        </w:rPr>
      </w:pPr>
      <w:r w:rsidRPr="00A337B8">
        <w:rPr>
          <w:rFonts w:ascii="Arial" w:hAnsi="Arial" w:cs="Arial"/>
        </w:rPr>
        <w:t xml:space="preserve">This study uses a scoping review based on a six-step process of Arksey and O’Malley (2005), as modified by Levac et al. (2010). The stages are: finding the research question; finding the relevant studies; selecting the study; charting the data; collating and reporting the results; and consultation. CINAHL, MEDLINE, PubMed and PsycINFO will source the literature, which will be complemented by grey literature sources in NHS England and NICE. The search terms will be: digital health, mHealth, self-management, long-term conditions, and United Kingdom; these words will be intersected with the help of Boolean operators. The inclusion criteria include English-language peer-reviewed studies that were published 2014-2024 and were dealing with adult UK populations. The data will be retrieved using </w:t>
      </w:r>
      <w:r w:rsidRPr="00A337B8">
        <w:rPr>
          <w:rFonts w:ascii="Arial" w:hAnsi="Arial" w:cs="Arial"/>
        </w:rPr>
        <w:t xml:space="preserve">a </w:t>
      </w:r>
      <w:r w:rsidRPr="00A337B8">
        <w:rPr>
          <w:rFonts w:ascii="Arial" w:hAnsi="Arial" w:cs="Arial"/>
        </w:rPr>
        <w:t>standardised charting form and analysed thematically.</w:t>
      </w:r>
    </w:p>
    <w:p w14:paraId="5B743F92" w14:textId="49AAC701" w:rsidR="00482407" w:rsidRPr="00A337B8" w:rsidRDefault="00482407" w:rsidP="00A337B8">
      <w:pPr>
        <w:pStyle w:val="Heading1"/>
        <w:spacing w:line="360" w:lineRule="auto"/>
        <w:jc w:val="both"/>
        <w:rPr>
          <w:rFonts w:ascii="Arial" w:hAnsi="Arial" w:cs="Arial"/>
          <w:b/>
          <w:bCs/>
          <w:color w:val="auto"/>
          <w:sz w:val="22"/>
          <w:szCs w:val="22"/>
        </w:rPr>
      </w:pPr>
      <w:r w:rsidRPr="00A337B8">
        <w:rPr>
          <w:rFonts w:ascii="Arial" w:hAnsi="Arial" w:cs="Arial"/>
          <w:b/>
          <w:bCs/>
          <w:color w:val="auto"/>
          <w:sz w:val="22"/>
          <w:szCs w:val="22"/>
        </w:rPr>
        <w:lastRenderedPageBreak/>
        <w:t>4.</w:t>
      </w:r>
      <w:r w:rsidRPr="00A337B8">
        <w:rPr>
          <w:rFonts w:ascii="Arial" w:hAnsi="Arial" w:cs="Arial"/>
          <w:b/>
          <w:bCs/>
          <w:color w:val="auto"/>
          <w:sz w:val="22"/>
          <w:szCs w:val="22"/>
        </w:rPr>
        <w:t xml:space="preserve">0 </w:t>
      </w:r>
      <w:r w:rsidRPr="00A337B8">
        <w:rPr>
          <w:rFonts w:ascii="Arial" w:hAnsi="Arial" w:cs="Arial"/>
          <w:b/>
          <w:bCs/>
          <w:color w:val="auto"/>
          <w:sz w:val="22"/>
          <w:szCs w:val="22"/>
        </w:rPr>
        <w:t>Ethical Considerations</w:t>
      </w:r>
    </w:p>
    <w:p w14:paraId="61B1ADA5" w14:textId="3D4EE353" w:rsidR="00666549" w:rsidRPr="00A337B8" w:rsidRDefault="00482407" w:rsidP="00A337B8">
      <w:pPr>
        <w:spacing w:line="360" w:lineRule="auto"/>
        <w:jc w:val="both"/>
        <w:rPr>
          <w:rFonts w:ascii="Arial" w:hAnsi="Arial" w:cs="Arial"/>
        </w:rPr>
      </w:pPr>
      <w:r w:rsidRPr="00A337B8">
        <w:rPr>
          <w:rFonts w:ascii="Arial" w:hAnsi="Arial" w:cs="Arial"/>
        </w:rPr>
        <w:t>As secondary research, formal ethical approval for participant recruitment is not required. Nevertheless, moral obligations are also important. The fair presentation of evidence is critical in avoiding manipulation of policy-relevant conclusions</w:t>
      </w:r>
      <w:r w:rsidRPr="00A337B8">
        <w:rPr>
          <w:rFonts w:ascii="Arial" w:hAnsi="Arial" w:cs="Arial"/>
        </w:rPr>
        <w:t>,</w:t>
      </w:r>
      <w:r w:rsidRPr="00A337B8">
        <w:rPr>
          <w:rFonts w:ascii="Arial" w:hAnsi="Arial" w:cs="Arial"/>
        </w:rPr>
        <w:t xml:space="preserve"> and ethical requirements of reviewed primary studies</w:t>
      </w:r>
      <w:r w:rsidRPr="00A337B8">
        <w:rPr>
          <w:rFonts w:ascii="Arial" w:hAnsi="Arial" w:cs="Arial"/>
        </w:rPr>
        <w:t>,</w:t>
      </w:r>
      <w:r w:rsidRPr="00A337B8">
        <w:rPr>
          <w:rFonts w:ascii="Arial" w:hAnsi="Arial" w:cs="Arial"/>
        </w:rPr>
        <w:t xml:space="preserve"> such as informed consent and the confidentiality of data</w:t>
      </w:r>
      <w:r w:rsidRPr="00A337B8">
        <w:rPr>
          <w:rFonts w:ascii="Arial" w:hAnsi="Arial" w:cs="Arial"/>
        </w:rPr>
        <w:t>,</w:t>
      </w:r>
      <w:r w:rsidRPr="00A337B8">
        <w:rPr>
          <w:rFonts w:ascii="Arial" w:hAnsi="Arial" w:cs="Arial"/>
        </w:rPr>
        <w:t xml:space="preserve"> will be made very critical. One of the salient issues is that digital tools, being algorithmically controlled, can worsen health inequalities when trained on non-representative data sets (Obermeyer et al., 2019). </w:t>
      </w:r>
    </w:p>
    <w:p w14:paraId="7F128BE7" w14:textId="77777777" w:rsidR="00A337B8" w:rsidRPr="00A337B8" w:rsidRDefault="00A337B8" w:rsidP="00A337B8">
      <w:pPr>
        <w:spacing w:line="360" w:lineRule="auto"/>
        <w:jc w:val="both"/>
        <w:rPr>
          <w:rFonts w:ascii="Arial" w:eastAsiaTheme="majorEastAsia" w:hAnsi="Arial" w:cs="Arial"/>
          <w:b/>
          <w:bCs/>
        </w:rPr>
      </w:pPr>
      <w:r w:rsidRPr="00A337B8">
        <w:rPr>
          <w:rFonts w:ascii="Arial" w:hAnsi="Arial" w:cs="Arial"/>
          <w:b/>
          <w:bCs/>
        </w:rPr>
        <w:br w:type="page"/>
      </w:r>
    </w:p>
    <w:p w14:paraId="1673C138" w14:textId="2C742740" w:rsidR="00A337B8" w:rsidRPr="00A337B8" w:rsidRDefault="00A337B8" w:rsidP="00A337B8">
      <w:pPr>
        <w:pStyle w:val="Heading1"/>
        <w:spacing w:line="360" w:lineRule="auto"/>
        <w:jc w:val="both"/>
        <w:rPr>
          <w:rFonts w:ascii="Arial" w:hAnsi="Arial" w:cs="Arial"/>
          <w:b/>
          <w:bCs/>
          <w:color w:val="auto"/>
          <w:sz w:val="22"/>
          <w:szCs w:val="22"/>
        </w:rPr>
      </w:pPr>
      <w:r w:rsidRPr="00A337B8">
        <w:rPr>
          <w:rFonts w:ascii="Arial" w:hAnsi="Arial" w:cs="Arial"/>
          <w:b/>
          <w:bCs/>
          <w:color w:val="auto"/>
          <w:sz w:val="22"/>
          <w:szCs w:val="22"/>
        </w:rPr>
        <w:lastRenderedPageBreak/>
        <w:t>5.0 Reference list</w:t>
      </w:r>
    </w:p>
    <w:p w14:paraId="575760C5" w14:textId="4E284759" w:rsidR="00A337B8" w:rsidRPr="00A337B8" w:rsidRDefault="00A337B8" w:rsidP="00A337B8">
      <w:pPr>
        <w:spacing w:after="120" w:line="360" w:lineRule="auto"/>
        <w:ind w:left="720" w:hanging="720"/>
        <w:jc w:val="both"/>
        <w:rPr>
          <w:rFonts w:ascii="Arial" w:hAnsi="Arial" w:cs="Arial"/>
          <w:lang w:val="en-KE"/>
        </w:rPr>
      </w:pPr>
      <w:r w:rsidRPr="00A337B8">
        <w:rPr>
          <w:rFonts w:ascii="Arial" w:hAnsi="Arial" w:cs="Arial"/>
          <w:lang w:val="en-KE"/>
        </w:rPr>
        <w:t xml:space="preserve">Age UK (2022) Digital inclusion and older people. London: Age UK. </w:t>
      </w:r>
      <w:hyperlink r:id="rId7" w:history="1">
        <w:r w:rsidRPr="00A337B8">
          <w:rPr>
            <w:rStyle w:val="Hyperlink"/>
            <w:rFonts w:ascii="Arial" w:hAnsi="Arial" w:cs="Arial"/>
            <w:color w:val="auto"/>
            <w:lang w:val="en-KE"/>
          </w:rPr>
          <w:t>https://www.ageuk.org.uk</w:t>
        </w:r>
      </w:hyperlink>
    </w:p>
    <w:p w14:paraId="43BBB670" w14:textId="77777777" w:rsidR="00A337B8" w:rsidRPr="00A337B8" w:rsidRDefault="00A337B8" w:rsidP="00A337B8">
      <w:pPr>
        <w:spacing w:after="120" w:line="360" w:lineRule="auto"/>
        <w:ind w:left="720" w:hanging="720"/>
        <w:jc w:val="both"/>
        <w:rPr>
          <w:rFonts w:ascii="Arial" w:hAnsi="Arial" w:cs="Arial"/>
          <w:lang w:val="en-US"/>
        </w:rPr>
      </w:pPr>
      <w:r w:rsidRPr="00A337B8">
        <w:rPr>
          <w:rFonts w:ascii="Arial" w:hAnsi="Arial" w:cs="Arial"/>
          <w:lang w:val="en-KE"/>
        </w:rPr>
        <w:t>Arksey, H. and O’Malley, L. (2005) ‘Scoping studies: towards a methodological framework’, International Journal of Social Research Methodology, 8(1), pp. 19–32.</w:t>
      </w:r>
      <w:r w:rsidRPr="00A337B8">
        <w:rPr>
          <w:rFonts w:ascii="Arial" w:hAnsi="Arial" w:cs="Arial"/>
          <w:lang w:val="en-US"/>
        </w:rPr>
        <w:t xml:space="preserve"> </w:t>
      </w:r>
      <w:hyperlink r:id="rId8" w:history="1">
        <w:r w:rsidRPr="00A337B8">
          <w:rPr>
            <w:rStyle w:val="Hyperlink"/>
            <w:rFonts w:ascii="Arial" w:hAnsi="Arial" w:cs="Arial"/>
            <w:color w:val="auto"/>
            <w:lang w:val="en-US"/>
          </w:rPr>
          <w:t>https://eprints.whiterose.ac.uk/id/eprint/1618/1/Scopingstudies.pdf</w:t>
        </w:r>
      </w:hyperlink>
    </w:p>
    <w:p w14:paraId="0151836D" w14:textId="16F39EBA" w:rsidR="00A337B8" w:rsidRPr="00A337B8" w:rsidRDefault="00A337B8" w:rsidP="00A337B8">
      <w:pPr>
        <w:spacing w:after="120" w:line="360" w:lineRule="auto"/>
        <w:ind w:left="720" w:hanging="720"/>
        <w:jc w:val="both"/>
        <w:rPr>
          <w:rFonts w:ascii="Arial" w:hAnsi="Arial" w:cs="Arial"/>
          <w:lang w:val="en-US"/>
        </w:rPr>
      </w:pPr>
      <w:r w:rsidRPr="00A337B8">
        <w:rPr>
          <w:rFonts w:ascii="Arial" w:hAnsi="Arial" w:cs="Arial"/>
          <w:lang w:val="en-KE"/>
        </w:rPr>
        <w:t>Greenhalgh, T., Rosen, R., Shaw, S.E., Byng, R., Faulkner, S., Finlay, T., Hunn, A., Kapur, N., Kessler, D., Knapp, M., Moorey, S., Parry, G., Pickett, K., Rawlinson, C., Stockton, S. and Wood, E. (2021) ‘Planning and evaluating remote consultation services: a new conceptual framework incorporating complexity and practical ethics’, Frontiers in Digital Health, 3, p. 726095.</w:t>
      </w:r>
      <w:r w:rsidRPr="00A337B8">
        <w:rPr>
          <w:rFonts w:ascii="Arial" w:hAnsi="Arial" w:cs="Arial"/>
          <w:lang w:val="en-US"/>
        </w:rPr>
        <w:t xml:space="preserve"> </w:t>
      </w:r>
      <w:hyperlink r:id="rId9" w:history="1">
        <w:r w:rsidRPr="00A337B8">
          <w:rPr>
            <w:rStyle w:val="Hyperlink"/>
            <w:rFonts w:ascii="Arial" w:hAnsi="Arial" w:cs="Arial"/>
            <w:color w:val="auto"/>
            <w:lang w:val="en-US"/>
          </w:rPr>
          <w:t>https://www.frontiersin.org/journals/digital-health/articles/10.3389/fdgth.2021.726095/pdf</w:t>
        </w:r>
      </w:hyperlink>
    </w:p>
    <w:p w14:paraId="2F2BA266" w14:textId="628EA797" w:rsidR="00A337B8" w:rsidRPr="00A337B8" w:rsidRDefault="00A337B8" w:rsidP="00A337B8">
      <w:pPr>
        <w:spacing w:after="120" w:line="360" w:lineRule="auto"/>
        <w:ind w:left="720" w:hanging="720"/>
        <w:jc w:val="both"/>
        <w:rPr>
          <w:rFonts w:ascii="Arial" w:hAnsi="Arial" w:cs="Arial"/>
          <w:lang w:val="en-US"/>
        </w:rPr>
      </w:pPr>
      <w:r w:rsidRPr="00A337B8">
        <w:rPr>
          <w:rFonts w:ascii="Arial" w:hAnsi="Arial" w:cs="Arial"/>
          <w:lang w:val="en-KE"/>
        </w:rPr>
        <w:t>Levac, D., Colquhoun, H. and O’Brien, K.K. (2010) ‘Scoping studies: advancing the methodology’, Implementation Science, 5(1), p. 69.</w:t>
      </w:r>
      <w:r w:rsidRPr="00A337B8">
        <w:rPr>
          <w:rFonts w:ascii="Arial" w:hAnsi="Arial" w:cs="Arial"/>
          <w:lang w:val="en-US"/>
        </w:rPr>
        <w:t xml:space="preserve"> </w:t>
      </w:r>
      <w:hyperlink r:id="rId10" w:history="1">
        <w:r w:rsidRPr="00A337B8">
          <w:rPr>
            <w:rStyle w:val="Hyperlink"/>
            <w:rFonts w:ascii="Arial" w:hAnsi="Arial" w:cs="Arial"/>
            <w:color w:val="auto"/>
            <w:lang w:val="en-US"/>
          </w:rPr>
          <w:t>https://link.springer.com/content/pdf/10.1186/1748-5908-5-69.pdf</w:t>
        </w:r>
      </w:hyperlink>
    </w:p>
    <w:p w14:paraId="3801E691" w14:textId="4E5774A9" w:rsidR="00A337B8" w:rsidRPr="00A337B8" w:rsidRDefault="00A337B8" w:rsidP="00A337B8">
      <w:pPr>
        <w:spacing w:after="120" w:line="360" w:lineRule="auto"/>
        <w:ind w:left="720" w:hanging="720"/>
        <w:jc w:val="both"/>
        <w:rPr>
          <w:rFonts w:ascii="Arial" w:hAnsi="Arial" w:cs="Arial"/>
          <w:lang w:val="en-US"/>
        </w:rPr>
      </w:pPr>
      <w:r w:rsidRPr="00A337B8">
        <w:rPr>
          <w:rFonts w:ascii="Arial" w:hAnsi="Arial" w:cs="Arial"/>
          <w:lang w:val="en-KE"/>
        </w:rPr>
        <w:t>Marcolino, M.S., Oliveira, J.A.Q., D’Agostino, M., Ribeiro, A.L., Alkmim, M.B.M. and Novillo-Ortiz, D. (2018) ‘The impact of mHealth interventions: systematic review of systematic reviews’, JMIR mHealth and uHealth, 6(1), p. e23.</w:t>
      </w:r>
      <w:r w:rsidRPr="00A337B8">
        <w:rPr>
          <w:rFonts w:ascii="Arial" w:hAnsi="Arial" w:cs="Arial"/>
          <w:lang w:val="en-US"/>
        </w:rPr>
        <w:t xml:space="preserve"> </w:t>
      </w:r>
      <w:hyperlink r:id="rId11" w:history="1">
        <w:r w:rsidRPr="00A337B8">
          <w:rPr>
            <w:rStyle w:val="Hyperlink"/>
            <w:rFonts w:ascii="Arial" w:hAnsi="Arial" w:cs="Arial"/>
            <w:color w:val="auto"/>
            <w:lang w:val="en-US"/>
          </w:rPr>
          <w:t>https://mhealth.jmir.org/2018/1/E23</w:t>
        </w:r>
      </w:hyperlink>
    </w:p>
    <w:p w14:paraId="3A7718E7" w14:textId="0C235C8D" w:rsidR="00A337B8" w:rsidRPr="00A337B8" w:rsidRDefault="00A337B8" w:rsidP="00A337B8">
      <w:pPr>
        <w:spacing w:after="120" w:line="360" w:lineRule="auto"/>
        <w:ind w:left="720" w:hanging="720"/>
        <w:jc w:val="both"/>
        <w:rPr>
          <w:rFonts w:ascii="Arial" w:hAnsi="Arial" w:cs="Arial"/>
          <w:lang w:val="en-KE"/>
        </w:rPr>
      </w:pPr>
      <w:r w:rsidRPr="00A337B8">
        <w:rPr>
          <w:rFonts w:ascii="Arial" w:hAnsi="Arial" w:cs="Arial"/>
          <w:lang w:val="en-KE"/>
        </w:rPr>
        <w:t xml:space="preserve">NHS England (2023) Long-term conditions. </w:t>
      </w:r>
      <w:hyperlink r:id="rId12" w:history="1">
        <w:r w:rsidRPr="00A337B8">
          <w:rPr>
            <w:rStyle w:val="Hyperlink"/>
            <w:rFonts w:ascii="Arial" w:hAnsi="Arial" w:cs="Arial"/>
            <w:color w:val="auto"/>
            <w:lang w:val="en-KE"/>
          </w:rPr>
          <w:t>https://www.england.nhs.uk/ourwork/ltc</w:t>
        </w:r>
      </w:hyperlink>
    </w:p>
    <w:p w14:paraId="70EAC5ED" w14:textId="09D13B0C" w:rsidR="00A337B8" w:rsidRPr="00A337B8" w:rsidRDefault="00A337B8" w:rsidP="00A337B8">
      <w:pPr>
        <w:spacing w:after="120" w:line="360" w:lineRule="auto"/>
        <w:ind w:left="720" w:hanging="720"/>
        <w:jc w:val="both"/>
        <w:rPr>
          <w:rFonts w:ascii="Arial" w:hAnsi="Arial" w:cs="Arial"/>
          <w:lang w:val="en-US"/>
        </w:rPr>
      </w:pPr>
      <w:r w:rsidRPr="00A337B8">
        <w:rPr>
          <w:rFonts w:ascii="Arial" w:hAnsi="Arial" w:cs="Arial"/>
          <w:lang w:val="en-KE"/>
        </w:rPr>
        <w:t>Obermeyer, Z., Powers, B., Vogeli, C. and Mullainathan, S. (2019) ‘Dissecting racial bias in an algorithm used to manage the health of populations’, Science, 366(6464), pp. 447–453.</w:t>
      </w:r>
      <w:r w:rsidRPr="00A337B8">
        <w:rPr>
          <w:rFonts w:ascii="Arial" w:hAnsi="Arial" w:cs="Arial"/>
          <w:lang w:val="en-US"/>
        </w:rPr>
        <w:t xml:space="preserve"> </w:t>
      </w:r>
      <w:hyperlink r:id="rId13" w:history="1">
        <w:r w:rsidRPr="00A337B8">
          <w:rPr>
            <w:rStyle w:val="Hyperlink"/>
            <w:rFonts w:ascii="Arial" w:hAnsi="Arial" w:cs="Arial"/>
            <w:color w:val="auto"/>
            <w:lang w:val="en-US"/>
          </w:rPr>
          <w:t>https://www.science.org/doi/pdf/10.1126/science.aax2342</w:t>
        </w:r>
      </w:hyperlink>
    </w:p>
    <w:p w14:paraId="3F265AB7" w14:textId="77777777" w:rsidR="00A337B8" w:rsidRPr="00A337B8" w:rsidRDefault="00A337B8" w:rsidP="00A337B8">
      <w:pPr>
        <w:spacing w:after="120" w:line="360" w:lineRule="auto"/>
        <w:ind w:left="720" w:hanging="720"/>
        <w:jc w:val="both"/>
        <w:rPr>
          <w:rFonts w:ascii="Arial" w:hAnsi="Arial" w:cs="Arial"/>
          <w:lang w:val="en-US"/>
        </w:rPr>
      </w:pPr>
    </w:p>
    <w:p w14:paraId="75376134" w14:textId="77777777" w:rsidR="00A337B8" w:rsidRPr="00A337B8" w:rsidRDefault="00A337B8" w:rsidP="00A337B8">
      <w:pPr>
        <w:spacing w:line="360" w:lineRule="auto"/>
        <w:jc w:val="both"/>
        <w:rPr>
          <w:rFonts w:ascii="Arial" w:hAnsi="Arial" w:cs="Arial"/>
        </w:rPr>
      </w:pPr>
    </w:p>
    <w:sectPr w:rsidR="00A337B8" w:rsidRPr="00A337B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5B346" w14:textId="77777777" w:rsidR="005C7F74" w:rsidRDefault="005C7F74" w:rsidP="00482407">
      <w:pPr>
        <w:spacing w:after="0" w:line="240" w:lineRule="auto"/>
      </w:pPr>
      <w:r>
        <w:separator/>
      </w:r>
    </w:p>
  </w:endnote>
  <w:endnote w:type="continuationSeparator" w:id="0">
    <w:p w14:paraId="63283A0B" w14:textId="77777777" w:rsidR="005C7F74" w:rsidRDefault="005C7F74" w:rsidP="00482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061283"/>
      <w:docPartObj>
        <w:docPartGallery w:val="Page Numbers (Bottom of Page)"/>
        <w:docPartUnique/>
      </w:docPartObj>
    </w:sdtPr>
    <w:sdtContent>
      <w:sdt>
        <w:sdtPr>
          <w:id w:val="-1705238520"/>
          <w:docPartObj>
            <w:docPartGallery w:val="Page Numbers (Top of Page)"/>
            <w:docPartUnique/>
          </w:docPartObj>
        </w:sdtPr>
        <w:sdtContent>
          <w:p w14:paraId="3E23DD40" w14:textId="6E43568B" w:rsidR="00482407" w:rsidRDefault="0048240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99C4022" w14:textId="77777777" w:rsidR="00482407" w:rsidRDefault="00482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E7F58" w14:textId="77777777" w:rsidR="005C7F74" w:rsidRDefault="005C7F74" w:rsidP="00482407">
      <w:pPr>
        <w:spacing w:after="0" w:line="240" w:lineRule="auto"/>
      </w:pPr>
      <w:r>
        <w:separator/>
      </w:r>
    </w:p>
  </w:footnote>
  <w:footnote w:type="continuationSeparator" w:id="0">
    <w:p w14:paraId="20BC3EB3" w14:textId="77777777" w:rsidR="005C7F74" w:rsidRDefault="005C7F74" w:rsidP="004824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407"/>
    <w:rsid w:val="00482407"/>
    <w:rsid w:val="005C7F74"/>
    <w:rsid w:val="00666549"/>
    <w:rsid w:val="00A337B8"/>
    <w:rsid w:val="00F7115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2AB6"/>
  <w15:chartTrackingRefBased/>
  <w15:docId w15:val="{5C3B9866-E137-4ACC-8228-23F21BCD2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824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407"/>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482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407"/>
    <w:rPr>
      <w:lang w:val="en-GB"/>
    </w:rPr>
  </w:style>
  <w:style w:type="paragraph" w:styleId="Footer">
    <w:name w:val="footer"/>
    <w:basedOn w:val="Normal"/>
    <w:link w:val="FooterChar"/>
    <w:uiPriority w:val="99"/>
    <w:unhideWhenUsed/>
    <w:rsid w:val="00482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407"/>
    <w:rPr>
      <w:lang w:val="en-GB"/>
    </w:rPr>
  </w:style>
  <w:style w:type="character" w:styleId="Hyperlink">
    <w:name w:val="Hyperlink"/>
    <w:basedOn w:val="DefaultParagraphFont"/>
    <w:uiPriority w:val="99"/>
    <w:unhideWhenUsed/>
    <w:rsid w:val="00A337B8"/>
    <w:rPr>
      <w:color w:val="0563C1" w:themeColor="hyperlink"/>
      <w:u w:val="single"/>
    </w:rPr>
  </w:style>
  <w:style w:type="character" w:styleId="UnresolvedMention">
    <w:name w:val="Unresolved Mention"/>
    <w:basedOn w:val="DefaultParagraphFont"/>
    <w:uiPriority w:val="99"/>
    <w:semiHidden/>
    <w:unhideWhenUsed/>
    <w:rsid w:val="00A33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983781">
      <w:bodyDiv w:val="1"/>
      <w:marLeft w:val="0"/>
      <w:marRight w:val="0"/>
      <w:marTop w:val="0"/>
      <w:marBottom w:val="0"/>
      <w:divBdr>
        <w:top w:val="none" w:sz="0" w:space="0" w:color="auto"/>
        <w:left w:val="none" w:sz="0" w:space="0" w:color="auto"/>
        <w:bottom w:val="none" w:sz="0" w:space="0" w:color="auto"/>
        <w:right w:val="none" w:sz="0" w:space="0" w:color="auto"/>
      </w:divBdr>
    </w:div>
    <w:div w:id="151133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whiterose.ac.uk/id/eprint/1618/1/Scopingstudies.pdf" TargetMode="External"/><Relationship Id="rId13" Type="http://schemas.openxmlformats.org/officeDocument/2006/relationships/hyperlink" Target="https://www.science.org/doi/pdf/10.1126/science.aax2342" TargetMode="External"/><Relationship Id="rId3" Type="http://schemas.openxmlformats.org/officeDocument/2006/relationships/settings" Target="settings.xml"/><Relationship Id="rId7" Type="http://schemas.openxmlformats.org/officeDocument/2006/relationships/hyperlink" Target="https://www.ageuk.org.uk" TargetMode="External"/><Relationship Id="rId12" Type="http://schemas.openxmlformats.org/officeDocument/2006/relationships/hyperlink" Target="https://www.england.nhs.uk/ourwork/lt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health.jmir.org/2018/1/E2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ink.springer.com/content/pdf/10.1186/1748-5908-5-69.pdf" TargetMode="External"/><Relationship Id="rId4" Type="http://schemas.openxmlformats.org/officeDocument/2006/relationships/webSettings" Target="webSettings.xml"/><Relationship Id="rId9" Type="http://schemas.openxmlformats.org/officeDocument/2006/relationships/hyperlink" Target="https://www.frontiersin.org/journals/digital-health/articles/10.3389/fdgth.2021.726095/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12F32-2CEB-43AF-99C4-D3DA6FE6D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827</Words>
  <Characters>4719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2026-06-14T08:26:00Z</dcterms:created>
  <dcterms:modified xsi:type="dcterms:W3CDTF">2026-06-14T08:48:00Z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8330d623-d0ae-4911-9e00-94a881d0f34c</vt:lpwstr>
  </property>
</Properties>
</file>