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shd w:val="clear" w:color="auto" w:fill="FFFFFF"/>
        </w:rPr>
      </w:pPr>
    </w:p>
    <w:p w:rsidR="00A267A9" w:rsidRPr="00A267A9" w:rsidRDefault="00A267A9" w:rsidP="00A267A9">
      <w:pPr>
        <w:spacing w:line="360" w:lineRule="auto"/>
        <w:jc w:val="center"/>
        <w:rPr>
          <w:rFonts w:ascii="Times New Roman" w:hAnsi="Times New Roman" w:cs="Times New Roman"/>
          <w:b/>
          <w:bCs/>
          <w:color w:val="000000" w:themeColor="text1"/>
          <w:sz w:val="32"/>
          <w:szCs w:val="32"/>
        </w:rPr>
      </w:pPr>
      <w:r w:rsidRPr="00A267A9">
        <w:rPr>
          <w:rFonts w:ascii="Times New Roman" w:hAnsi="Times New Roman" w:cs="Times New Roman"/>
          <w:b/>
          <w:bCs/>
          <w:color w:val="000000" w:themeColor="text1"/>
          <w:sz w:val="32"/>
          <w:szCs w:val="32"/>
          <w:shd w:val="clear" w:color="auto" w:fill="FFFFFF"/>
        </w:rPr>
        <w:t>ACCOUNTING   FUNDAMENTALS</w:t>
      </w:r>
      <w:r w:rsidRPr="00A267A9">
        <w:rPr>
          <w:rFonts w:ascii="Times New Roman" w:hAnsi="Times New Roman" w:cs="Times New Roman"/>
          <w:b/>
          <w:bCs/>
          <w:color w:val="000000" w:themeColor="text1"/>
          <w:sz w:val="32"/>
          <w:szCs w:val="32"/>
        </w:rPr>
        <w:br w:type="page"/>
      </w:r>
    </w:p>
    <w:p w:rsidR="002B1C0D" w:rsidRPr="005D480C" w:rsidRDefault="002B1C0D" w:rsidP="005D480C">
      <w:pPr>
        <w:spacing w:line="360" w:lineRule="auto"/>
        <w:jc w:val="center"/>
        <w:rPr>
          <w:rFonts w:ascii="Times New Roman" w:hAnsi="Times New Roman" w:cs="Times New Roman"/>
          <w:b/>
          <w:bCs/>
          <w:color w:val="000000" w:themeColor="text1"/>
          <w:sz w:val="24"/>
          <w:szCs w:val="24"/>
        </w:rPr>
      </w:pPr>
      <w:r w:rsidRPr="005D480C">
        <w:rPr>
          <w:rFonts w:ascii="Times New Roman" w:hAnsi="Times New Roman" w:cs="Times New Roman"/>
          <w:b/>
          <w:bCs/>
          <w:color w:val="000000" w:themeColor="text1"/>
          <w:sz w:val="24"/>
          <w:szCs w:val="24"/>
        </w:rPr>
        <w:lastRenderedPageBreak/>
        <w:t>Table of Contents</w:t>
      </w:r>
    </w:p>
    <w:sdt>
      <w:sdtPr>
        <w:rPr>
          <w:rFonts w:ascii="Times New Roman" w:eastAsia="Arial" w:hAnsi="Times New Roman" w:cs="Times New Roman"/>
          <w:color w:val="000000" w:themeColor="text1"/>
          <w:sz w:val="24"/>
          <w:szCs w:val="24"/>
        </w:rPr>
        <w:id w:val="-74518370"/>
        <w:docPartObj>
          <w:docPartGallery w:val="Table of Contents"/>
          <w:docPartUnique/>
        </w:docPartObj>
      </w:sdtPr>
      <w:sdtEndPr>
        <w:rPr>
          <w:b/>
          <w:bCs/>
          <w:noProof/>
        </w:rPr>
      </w:sdtEndPr>
      <w:sdtContent>
        <w:p w:rsidR="002B1C0D" w:rsidRPr="005D480C" w:rsidRDefault="002B1C0D" w:rsidP="005D480C">
          <w:pPr>
            <w:pStyle w:val="TOCHeading"/>
            <w:spacing w:line="360" w:lineRule="auto"/>
            <w:jc w:val="center"/>
            <w:rPr>
              <w:rFonts w:ascii="Times New Roman" w:hAnsi="Times New Roman" w:cs="Times New Roman"/>
              <w:color w:val="000000" w:themeColor="text1"/>
              <w:sz w:val="24"/>
              <w:szCs w:val="24"/>
            </w:rPr>
          </w:pPr>
        </w:p>
        <w:p w:rsidR="005D480C" w:rsidRPr="005D480C" w:rsidRDefault="006308CE" w:rsidP="005D480C">
          <w:pPr>
            <w:pStyle w:val="TOC1"/>
            <w:tabs>
              <w:tab w:val="right" w:leader="dot" w:pos="9350"/>
            </w:tabs>
            <w:spacing w:line="360" w:lineRule="auto"/>
            <w:jc w:val="center"/>
            <w:rPr>
              <w:rFonts w:ascii="Times New Roman" w:eastAsiaTheme="minorEastAsia" w:hAnsi="Times New Roman" w:cs="Times New Roman"/>
              <w:noProof/>
              <w:sz w:val="24"/>
              <w:szCs w:val="24"/>
            </w:rPr>
          </w:pPr>
          <w:r w:rsidRPr="006308CE">
            <w:rPr>
              <w:rFonts w:ascii="Times New Roman" w:hAnsi="Times New Roman" w:cs="Times New Roman"/>
              <w:color w:val="000000" w:themeColor="text1"/>
              <w:sz w:val="24"/>
              <w:szCs w:val="24"/>
            </w:rPr>
            <w:fldChar w:fldCharType="begin"/>
          </w:r>
          <w:r w:rsidR="002B1C0D" w:rsidRPr="005D480C">
            <w:rPr>
              <w:rFonts w:ascii="Times New Roman" w:hAnsi="Times New Roman" w:cs="Times New Roman"/>
              <w:color w:val="000000" w:themeColor="text1"/>
              <w:sz w:val="24"/>
              <w:szCs w:val="24"/>
            </w:rPr>
            <w:instrText xml:space="preserve"> TOC \o "1-3" \h \z \u </w:instrText>
          </w:r>
          <w:r w:rsidRPr="006308CE">
            <w:rPr>
              <w:rFonts w:ascii="Times New Roman" w:hAnsi="Times New Roman" w:cs="Times New Roman"/>
              <w:color w:val="000000" w:themeColor="text1"/>
              <w:sz w:val="24"/>
              <w:szCs w:val="24"/>
            </w:rPr>
            <w:fldChar w:fldCharType="separate"/>
          </w:r>
          <w:hyperlink w:anchor="_Toc90110704" w:history="1">
            <w:r w:rsidR="005D480C" w:rsidRPr="005D480C">
              <w:rPr>
                <w:rStyle w:val="Hyperlink"/>
                <w:rFonts w:ascii="Times New Roman" w:hAnsi="Times New Roman" w:cs="Times New Roman"/>
                <w:noProof/>
                <w:sz w:val="24"/>
                <w:szCs w:val="24"/>
              </w:rPr>
              <w:t>Introduction</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_Toc90110704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3</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90110705" w:history="1">
            <w:r w:rsidR="005D480C" w:rsidRPr="005D480C">
              <w:rPr>
                <w:rStyle w:val="Hyperlink"/>
                <w:rFonts w:ascii="Times New Roman" w:hAnsi="Times New Roman" w:cs="Times New Roman"/>
                <w:noProof/>
                <w:sz w:val="24"/>
                <w:szCs w:val="24"/>
              </w:rPr>
              <w:t>Task 1</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_Toc90110705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3</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90110706" w:history="1">
            <w:r w:rsidR="005D480C" w:rsidRPr="005D480C">
              <w:rPr>
                <w:rStyle w:val="Hyperlink"/>
                <w:rFonts w:ascii="Times New Roman" w:hAnsi="Times New Roman" w:cs="Times New Roman"/>
                <w:noProof/>
                <w:sz w:val="24"/>
                <w:szCs w:val="24"/>
              </w:rPr>
              <w:t>Question 1</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_Toc90110706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3</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90110707" w:history="1">
            <w:r w:rsidR="005D480C" w:rsidRPr="005D480C">
              <w:rPr>
                <w:rStyle w:val="Hyperlink"/>
                <w:rFonts w:ascii="Times New Roman" w:hAnsi="Times New Roman" w:cs="Times New Roman"/>
                <w:noProof/>
                <w:sz w:val="24"/>
                <w:szCs w:val="24"/>
              </w:rPr>
              <w:t>(a) Description and computation of journal entries</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_Toc90110707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3</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90110708" w:history="1">
            <w:r w:rsidR="005D480C" w:rsidRPr="005D480C">
              <w:rPr>
                <w:rStyle w:val="Hyperlink"/>
                <w:rFonts w:ascii="Times New Roman" w:hAnsi="Times New Roman" w:cs="Times New Roman"/>
                <w:noProof/>
                <w:sz w:val="24"/>
                <w:szCs w:val="24"/>
              </w:rPr>
              <w:t>(b) Description and computation of trial balance</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_Toc90110708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4</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90110709" w:history="1">
            <w:r w:rsidR="005D480C" w:rsidRPr="005D480C">
              <w:rPr>
                <w:rStyle w:val="Hyperlink"/>
                <w:rFonts w:ascii="Times New Roman" w:hAnsi="Times New Roman" w:cs="Times New Roman"/>
                <w:noProof/>
                <w:sz w:val="24"/>
                <w:szCs w:val="24"/>
              </w:rPr>
              <w:t>(c) Description and the analysis of profit and loss as well as balance sheet</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_Toc90110709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6</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90110710" w:history="1">
            <w:r w:rsidR="005D480C" w:rsidRPr="005D480C">
              <w:rPr>
                <w:rStyle w:val="Hyperlink"/>
                <w:rFonts w:ascii="Times New Roman" w:hAnsi="Times New Roman" w:cs="Times New Roman"/>
                <w:noProof/>
                <w:sz w:val="24"/>
                <w:szCs w:val="24"/>
              </w:rPr>
              <w:t>2. Critical discussion on the relevance of financial statements</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_Toc90110710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9</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90110711" w:history="1">
            <w:r w:rsidR="005D480C" w:rsidRPr="005D480C">
              <w:rPr>
                <w:rStyle w:val="Hyperlink"/>
                <w:rFonts w:ascii="Times New Roman" w:hAnsi="Times New Roman" w:cs="Times New Roman"/>
                <w:noProof/>
                <w:sz w:val="24"/>
                <w:szCs w:val="24"/>
              </w:rPr>
              <w:t>Conclusion</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_Toc90110711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10</w:t>
            </w:r>
            <w:r w:rsidRPr="005D480C">
              <w:rPr>
                <w:rFonts w:ascii="Times New Roman" w:hAnsi="Times New Roman" w:cs="Times New Roman"/>
                <w:noProof/>
                <w:webHidden/>
                <w:sz w:val="24"/>
                <w:szCs w:val="24"/>
              </w:rPr>
              <w:fldChar w:fldCharType="end"/>
            </w:r>
          </w:hyperlink>
        </w:p>
        <w:p w:rsidR="005D480C" w:rsidRPr="005D480C" w:rsidRDefault="006308CE" w:rsidP="005D480C">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90110712" w:history="1">
            <w:r w:rsidR="005D480C" w:rsidRPr="005D480C">
              <w:rPr>
                <w:rStyle w:val="Hyperlink"/>
                <w:rFonts w:ascii="Times New Roman" w:hAnsi="Times New Roman" w:cs="Times New Roman"/>
                <w:noProof/>
                <w:sz w:val="24"/>
                <w:szCs w:val="24"/>
              </w:rPr>
              <w:t>References</w:t>
            </w:r>
            <w:r w:rsidR="005D480C" w:rsidRPr="005D480C">
              <w:rPr>
                <w:rFonts w:ascii="Times New Roman" w:hAnsi="Times New Roman" w:cs="Times New Roman"/>
                <w:noProof/>
                <w:webHidden/>
                <w:sz w:val="24"/>
                <w:szCs w:val="24"/>
              </w:rPr>
              <w:tab/>
            </w:r>
            <w:r w:rsidRPr="005D480C">
              <w:rPr>
                <w:rFonts w:ascii="Times New Roman" w:hAnsi="Times New Roman" w:cs="Times New Roman"/>
                <w:noProof/>
                <w:webHidden/>
                <w:sz w:val="24"/>
                <w:szCs w:val="24"/>
              </w:rPr>
              <w:fldChar w:fldCharType="begin"/>
            </w:r>
            <w:r w:rsidR="005D480C" w:rsidRPr="005D480C">
              <w:rPr>
                <w:rFonts w:ascii="Times New Roman" w:hAnsi="Times New Roman" w:cs="Times New Roman"/>
                <w:noProof/>
                <w:webHidden/>
                <w:sz w:val="24"/>
                <w:szCs w:val="24"/>
              </w:rPr>
              <w:instrText xml:space="preserve"> PAGEREF _Toc90110712 \h </w:instrText>
            </w:r>
            <w:r w:rsidRPr="005D480C">
              <w:rPr>
                <w:rFonts w:ascii="Times New Roman" w:hAnsi="Times New Roman" w:cs="Times New Roman"/>
                <w:noProof/>
                <w:webHidden/>
                <w:sz w:val="24"/>
                <w:szCs w:val="24"/>
              </w:rPr>
            </w:r>
            <w:r w:rsidRPr="005D480C">
              <w:rPr>
                <w:rFonts w:ascii="Times New Roman" w:hAnsi="Times New Roman" w:cs="Times New Roman"/>
                <w:noProof/>
                <w:webHidden/>
                <w:sz w:val="24"/>
                <w:szCs w:val="24"/>
              </w:rPr>
              <w:fldChar w:fldCharType="separate"/>
            </w:r>
            <w:r w:rsidR="005D480C" w:rsidRPr="005D480C">
              <w:rPr>
                <w:rFonts w:ascii="Times New Roman" w:hAnsi="Times New Roman" w:cs="Times New Roman"/>
                <w:noProof/>
                <w:webHidden/>
                <w:sz w:val="24"/>
                <w:szCs w:val="24"/>
              </w:rPr>
              <w:t>11</w:t>
            </w:r>
            <w:r w:rsidRPr="005D480C">
              <w:rPr>
                <w:rFonts w:ascii="Times New Roman" w:hAnsi="Times New Roman" w:cs="Times New Roman"/>
                <w:noProof/>
                <w:webHidden/>
                <w:sz w:val="24"/>
                <w:szCs w:val="24"/>
              </w:rPr>
              <w:fldChar w:fldCharType="end"/>
            </w:r>
          </w:hyperlink>
        </w:p>
        <w:p w:rsidR="002B1C0D" w:rsidRPr="00A267A9" w:rsidRDefault="006308CE" w:rsidP="005D480C">
          <w:pPr>
            <w:spacing w:line="360" w:lineRule="auto"/>
            <w:jc w:val="center"/>
            <w:rPr>
              <w:color w:val="000000" w:themeColor="text1"/>
            </w:rPr>
          </w:pPr>
          <w:r w:rsidRPr="005D480C">
            <w:rPr>
              <w:rFonts w:ascii="Times New Roman" w:hAnsi="Times New Roman" w:cs="Times New Roman"/>
              <w:b/>
              <w:bCs/>
              <w:noProof/>
              <w:color w:val="000000" w:themeColor="text1"/>
              <w:sz w:val="24"/>
              <w:szCs w:val="24"/>
            </w:rPr>
            <w:fldChar w:fldCharType="end"/>
          </w:r>
        </w:p>
      </w:sdtContent>
    </w:sdt>
    <w:p w:rsidR="002B1C0D" w:rsidRPr="00A267A9" w:rsidRDefault="002B1C0D">
      <w:pPr>
        <w:rPr>
          <w:rFonts w:ascii="Times New Roman" w:hAnsi="Times New Roman"/>
          <w:b/>
          <w:color w:val="000000" w:themeColor="text1"/>
          <w:sz w:val="24"/>
          <w:szCs w:val="40"/>
        </w:rPr>
      </w:pPr>
      <w:r w:rsidRPr="00A267A9">
        <w:rPr>
          <w:color w:val="000000" w:themeColor="text1"/>
        </w:rPr>
        <w:br w:type="page"/>
      </w:r>
    </w:p>
    <w:p w:rsidR="00255A32" w:rsidRPr="00A267A9" w:rsidRDefault="00FB1BC1" w:rsidP="002B1C0D">
      <w:pPr>
        <w:pStyle w:val="Heading1"/>
      </w:pPr>
      <w:bookmarkStart w:id="0" w:name="_Toc90110704"/>
      <w:r w:rsidRPr="00A267A9">
        <w:lastRenderedPageBreak/>
        <w:t>Introduction</w:t>
      </w:r>
      <w:bookmarkEnd w:id="0"/>
    </w:p>
    <w:p w:rsidR="00255A32" w:rsidRPr="00A267A9" w:rsidRDefault="00FB1BC1" w:rsidP="004527D5">
      <w:pPr>
        <w:spacing w:line="360" w:lineRule="auto"/>
        <w:jc w:val="both"/>
        <w:rPr>
          <w:rFonts w:ascii="Times New Roman" w:hAnsi="Times New Roman" w:cs="Times New Roman"/>
          <w:color w:val="000000" w:themeColor="text1"/>
          <w:sz w:val="24"/>
          <w:szCs w:val="24"/>
        </w:rPr>
      </w:pPr>
      <w:r w:rsidRPr="00A267A9">
        <w:rPr>
          <w:rFonts w:ascii="Times New Roman" w:hAnsi="Times New Roman" w:cs="Times New Roman"/>
          <w:color w:val="000000" w:themeColor="text1"/>
          <w:sz w:val="24"/>
          <w:szCs w:val="24"/>
        </w:rPr>
        <w:t>The term accounting fundamental leads to guide the process of various accounting policies and procedures and it leads to the layout of the income statement, balance sheet, and cash flow statement. It helps to demonstrate the preparation of financial statements from scratch and it is essential for analyzing the performance of the business</w:t>
      </w:r>
      <w:r w:rsidR="004527D5" w:rsidRPr="00A267A9">
        <w:rPr>
          <w:rFonts w:ascii="Times New Roman" w:hAnsi="Times New Roman" w:cs="Times New Roman"/>
          <w:color w:val="000000" w:themeColor="text1"/>
          <w:sz w:val="24"/>
          <w:szCs w:val="24"/>
        </w:rPr>
        <w:t xml:space="preserve"> of Michael</w:t>
      </w:r>
      <w:r w:rsidRPr="00A267A9">
        <w:rPr>
          <w:rFonts w:ascii="Times New Roman" w:hAnsi="Times New Roman" w:cs="Times New Roman"/>
          <w:color w:val="000000" w:themeColor="text1"/>
          <w:sz w:val="24"/>
          <w:szCs w:val="24"/>
        </w:rPr>
        <w:t>.</w:t>
      </w:r>
    </w:p>
    <w:p w:rsidR="00255A32" w:rsidRPr="00A267A9" w:rsidRDefault="00FB1BC1" w:rsidP="002B1C0D">
      <w:pPr>
        <w:pStyle w:val="Heading1"/>
      </w:pPr>
      <w:bookmarkStart w:id="1" w:name="_Toc90110705"/>
      <w:r w:rsidRPr="00A267A9">
        <w:t>Task 1</w:t>
      </w:r>
      <w:bookmarkEnd w:id="1"/>
    </w:p>
    <w:p w:rsidR="00255A32" w:rsidRPr="00A267A9" w:rsidRDefault="00FB1BC1" w:rsidP="00B23AC9">
      <w:pPr>
        <w:pStyle w:val="Heading1"/>
      </w:pPr>
      <w:bookmarkStart w:id="2" w:name="_Toc90110706"/>
      <w:r w:rsidRPr="00A267A9">
        <w:t>Question 1</w:t>
      </w:r>
      <w:bookmarkEnd w:id="2"/>
    </w:p>
    <w:p w:rsidR="00255A32" w:rsidRPr="00A267A9" w:rsidRDefault="002B1C0D" w:rsidP="002B1C0D">
      <w:pPr>
        <w:pStyle w:val="Heading2"/>
      </w:pPr>
      <w:bookmarkStart w:id="3" w:name="_Toc90110707"/>
      <w:r w:rsidRPr="00A267A9">
        <w:t xml:space="preserve">(a) </w:t>
      </w:r>
      <w:r w:rsidR="00FB1BC1" w:rsidRPr="00A267A9">
        <w:t>Description and computation of journal entries</w:t>
      </w:r>
      <w:bookmarkEnd w:id="3"/>
    </w:p>
    <w:p w:rsidR="00255A32" w:rsidRPr="00A267A9" w:rsidRDefault="00FB1BC1" w:rsidP="004527D5">
      <w:pPr>
        <w:spacing w:line="360" w:lineRule="auto"/>
        <w:jc w:val="both"/>
        <w:rPr>
          <w:rFonts w:ascii="Times New Roman" w:hAnsi="Times New Roman" w:cs="Times New Roman"/>
          <w:color w:val="000000" w:themeColor="text1"/>
          <w:sz w:val="24"/>
          <w:szCs w:val="24"/>
        </w:rPr>
      </w:pPr>
      <w:r w:rsidRPr="00A267A9">
        <w:rPr>
          <w:rFonts w:ascii="Times New Roman" w:hAnsi="Times New Roman" w:cs="Times New Roman"/>
          <w:color w:val="000000" w:themeColor="text1"/>
          <w:sz w:val="24"/>
          <w:szCs w:val="24"/>
        </w:rPr>
        <w:t>The term journal entry is defined as a record of transactions regarding the business in the accounts of books of a particular business. It is a documented entry that consists of corrected data regarding the information which has been created in the description below of every transaction. The term journal entry is the first step for the accounting cycle as it provides detailed information regarding the business that has to be attached under every transaction. As most of the businesses use a double-entry accounting system which impacts on two accounts which is credit and debits it therefore both the account has to be shown simultaneously. The journal entry has an equal amount of debit and credit. The recordings of transactions that occurred show the specific amount as it affects whether the transaction used whether double-entry accounting system</w:t>
      </w:r>
      <w:r w:rsidR="004527D5" w:rsidRPr="00A267A9">
        <w:rPr>
          <w:rFonts w:ascii="Times New Roman" w:hAnsi="Times New Roman" w:cs="Times New Roman"/>
          <w:color w:val="000000" w:themeColor="text1"/>
          <w:sz w:val="24"/>
          <w:szCs w:val="24"/>
          <w:shd w:val="clear" w:color="auto" w:fill="FFFFFF"/>
        </w:rPr>
        <w:t>(Heng, 2019, p.622)</w:t>
      </w:r>
      <w:r w:rsidRPr="00A267A9">
        <w:rPr>
          <w:rFonts w:ascii="Times New Roman" w:hAnsi="Times New Roman" w:cs="Times New Roman"/>
          <w:color w:val="000000" w:themeColor="text1"/>
          <w:sz w:val="24"/>
          <w:szCs w:val="24"/>
        </w:rPr>
        <w:t>. The entry is required both great as well as the debit side to complete every entry for increase or decrease in inventory or the account payable. The term annual increases the foundation of the financial report as it is significant in providing information that has been used by other auditors to analyze the happening of events in the financial transaction and take me up at some business in future.</w:t>
      </w:r>
    </w:p>
    <w:p w:rsidR="00255A32" w:rsidRPr="006651AB" w:rsidRDefault="00643896" w:rsidP="006651AB">
      <w:pPr>
        <w:spacing w:line="36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lastRenderedPageBreak/>
        <w:drawing>
          <wp:inline distT="0" distB="0" distL="0" distR="0">
            <wp:extent cx="4882515" cy="420941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882515" cy="4209415"/>
                    </a:xfrm>
                    <a:prstGeom prst="rect">
                      <a:avLst/>
                    </a:prstGeom>
                    <a:noFill/>
                    <a:ln w="9525">
                      <a:noFill/>
                      <a:miter lim="800000"/>
                      <a:headEnd/>
                      <a:tailEnd/>
                    </a:ln>
                  </pic:spPr>
                </pic:pic>
              </a:graphicData>
            </a:graphic>
          </wp:inline>
        </w:drawing>
      </w:r>
    </w:p>
    <w:p w:rsidR="00C62BD6" w:rsidRDefault="00C62BD6" w:rsidP="00C62BD6">
      <w:pPr>
        <w:pStyle w:val="normal0"/>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1: Journal entries on additional information </w:t>
      </w:r>
    </w:p>
    <w:p w:rsidR="00C62BD6" w:rsidRDefault="00C62BD6" w:rsidP="00C62BD6">
      <w:pPr>
        <w:pStyle w:val="normal0"/>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self-prepared)</w:t>
      </w:r>
    </w:p>
    <w:p w:rsidR="00C62BD6" w:rsidRDefault="00C62BD6" w:rsidP="00C62BD6">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In the above figure, some journal entries are created according to the additional information provided by Michael's business. The computer was purchased in the business of £14600 and on it, and accumulated depreciation has been charged 12 percent that is £1752 that recorded in the depreciation head. The firm has purchased a new plan and machinery for their business and that costs £60000 and 12 percent depreciation has been charged on the plant and machinery and reflected as £2000 respectively. From debtors of business, a bad debt amount is recovered is £1500 respectively. A 5 percent provision for the bad debt has been created on the trade receivable amount that is £1000 respectively. From the business, Mr. Michael withdraw an amount of £750 for his personal use and the amount has been cleared by the company's bank account. </w:t>
      </w:r>
    </w:p>
    <w:p w:rsidR="00255A32" w:rsidRPr="00A267A9" w:rsidRDefault="00C62BD6" w:rsidP="00C62BD6">
      <w:pPr>
        <w:pStyle w:val="Heading2"/>
      </w:pPr>
      <w:r w:rsidRPr="00A267A9">
        <w:lastRenderedPageBreak/>
        <w:t xml:space="preserve"> </w:t>
      </w:r>
      <w:bookmarkStart w:id="4" w:name="_Toc90110708"/>
      <w:r w:rsidR="002B1C0D" w:rsidRPr="00A267A9">
        <w:t xml:space="preserve">(b) </w:t>
      </w:r>
      <w:r w:rsidR="00FB1BC1" w:rsidRPr="00A267A9">
        <w:t>Description and computation of trial balance</w:t>
      </w:r>
      <w:bookmarkEnd w:id="4"/>
    </w:p>
    <w:p w:rsidR="00255A32" w:rsidRPr="00A267A9" w:rsidRDefault="00FB1BC1" w:rsidP="004527D5">
      <w:pPr>
        <w:spacing w:line="360" w:lineRule="auto"/>
        <w:jc w:val="both"/>
        <w:rPr>
          <w:rFonts w:ascii="Times New Roman" w:hAnsi="Times New Roman" w:cs="Times New Roman"/>
          <w:color w:val="000000" w:themeColor="text1"/>
          <w:sz w:val="24"/>
          <w:szCs w:val="24"/>
          <w:shd w:val="clear" w:color="auto" w:fill="FFFFFF"/>
        </w:rPr>
      </w:pPr>
      <w:r w:rsidRPr="00A267A9">
        <w:rPr>
          <w:rFonts w:ascii="Times New Roman" w:hAnsi="Times New Roman" w:cs="Times New Roman"/>
          <w:color w:val="000000" w:themeColor="text1"/>
          <w:sz w:val="24"/>
          <w:szCs w:val="24"/>
        </w:rPr>
        <w:t>The concept of trial violence is defined as the bookkeeping of a worksheet in which the balances of all ledgers are compiled into David and credit accounts for analyzing the total amount of the business. The organization prepares the trial balance periodically to analyze the performance of the company. The general purpose of production regarding the balance in a trial form is to ensure that all the entries in the organization are presented in its bookkeeping system and following the accounting policies and procedures</w:t>
      </w:r>
      <w:r w:rsidR="004527D5" w:rsidRPr="00A267A9">
        <w:rPr>
          <w:rFonts w:ascii="Times New Roman" w:hAnsi="Times New Roman" w:cs="Times New Roman"/>
          <w:color w:val="000000" w:themeColor="text1"/>
          <w:sz w:val="24"/>
          <w:szCs w:val="24"/>
          <w:shd w:val="clear" w:color="auto" w:fill="FFFFFF"/>
        </w:rPr>
        <w:t>(Car and Tanczer, 2018, p.441)</w:t>
      </w:r>
      <w:r w:rsidRPr="00A267A9">
        <w:rPr>
          <w:rFonts w:ascii="Times New Roman" w:hAnsi="Times New Roman" w:cs="Times New Roman"/>
          <w:color w:val="000000" w:themeColor="text1"/>
          <w:sz w:val="24"/>
          <w:szCs w:val="24"/>
        </w:rPr>
        <w:t xml:space="preserve">. The preparation of trial balance to detect any mathematical error which can occur in the form of a double-entry accounting system. If the debit balance equals credit </w:t>
      </w:r>
      <w:r w:rsidR="004527D5" w:rsidRPr="00A267A9">
        <w:rPr>
          <w:rFonts w:ascii="Times New Roman" w:hAnsi="Times New Roman" w:cs="Times New Roman"/>
          <w:color w:val="000000" w:themeColor="text1"/>
          <w:sz w:val="24"/>
          <w:szCs w:val="24"/>
        </w:rPr>
        <w:t>balance,</w:t>
      </w:r>
      <w:r w:rsidRPr="00A267A9">
        <w:rPr>
          <w:rFonts w:ascii="Times New Roman" w:hAnsi="Times New Roman" w:cs="Times New Roman"/>
          <w:color w:val="000000" w:themeColor="text1"/>
          <w:sz w:val="24"/>
          <w:szCs w:val="24"/>
        </w:rPr>
        <w:t xml:space="preserve"> then the ledger has followed the accounting policies and procedures. If it doesn't match then there must be some mathematical error that has to be removed. The trial balance includes debits in credit amount regarding the transaction of business for a certain period and it involves assets, liabilities, expenses, and revenues of the business.</w:t>
      </w:r>
    </w:p>
    <w:p w:rsidR="00774EDE" w:rsidRDefault="00643896" w:rsidP="00774EDE">
      <w:pPr>
        <w:pStyle w:val="normal0"/>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rPr>
        <w:drawing>
          <wp:inline distT="0" distB="0" distL="0" distR="0">
            <wp:extent cx="3554095" cy="3691890"/>
            <wp:effectExtent l="19050" t="0" r="8255"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554095" cy="3691890"/>
                    </a:xfrm>
                    <a:prstGeom prst="rect">
                      <a:avLst/>
                    </a:prstGeom>
                    <a:noFill/>
                    <a:ln w="9525">
                      <a:noFill/>
                      <a:miter lim="800000"/>
                      <a:headEnd/>
                      <a:tailEnd/>
                    </a:ln>
                  </pic:spPr>
                </pic:pic>
              </a:graphicData>
            </a:graphic>
          </wp:inline>
        </w:drawing>
      </w:r>
    </w:p>
    <w:p w:rsidR="00774EDE" w:rsidRDefault="00774EDE" w:rsidP="00774EDE">
      <w:pPr>
        <w:pStyle w:val="normal0"/>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Figure 2: trial balance</w:t>
      </w:r>
    </w:p>
    <w:p w:rsidR="00774EDE" w:rsidRDefault="00774EDE" w:rsidP="00774EDE">
      <w:pPr>
        <w:pStyle w:val="normal0"/>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self-prepared)</w:t>
      </w:r>
    </w:p>
    <w:p w:rsidR="00774EDE" w:rsidRDefault="00774EDE" w:rsidP="00774EDE">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On the above figure, a trial balance has been prepared that helps to summarize all the information about Michael’s business. As per the rules of trial balance all the positions are completed. Like all the assets of the business </w:t>
      </w:r>
      <w:r w:rsidR="00F814C5">
        <w:rPr>
          <w:rFonts w:ascii="Times New Roman" w:eastAsia="Times New Roman" w:hAnsi="Times New Roman" w:cs="Times New Roman"/>
          <w:color w:val="FF0000"/>
          <w:sz w:val="24"/>
          <w:szCs w:val="24"/>
        </w:rPr>
        <w:t xml:space="preserve">that the managers need to record in the debit side </w:t>
      </w:r>
      <w:r>
        <w:rPr>
          <w:rFonts w:ascii="Times New Roman" w:eastAsia="Times New Roman" w:hAnsi="Times New Roman" w:cs="Times New Roman"/>
          <w:color w:val="FF0000"/>
          <w:sz w:val="24"/>
          <w:szCs w:val="24"/>
        </w:rPr>
        <w:t xml:space="preserve">and all the liabilities </w:t>
      </w:r>
      <w:r w:rsidR="00864C9D">
        <w:rPr>
          <w:rFonts w:ascii="Times New Roman" w:eastAsia="Times New Roman" w:hAnsi="Times New Roman" w:cs="Times New Roman"/>
          <w:color w:val="FF0000"/>
          <w:sz w:val="24"/>
          <w:szCs w:val="24"/>
        </w:rPr>
        <w:t>balance of the organization</w:t>
      </w:r>
      <w:r>
        <w:rPr>
          <w:rFonts w:ascii="Times New Roman" w:eastAsia="Times New Roman" w:hAnsi="Times New Roman" w:cs="Times New Roman"/>
          <w:color w:val="FF0000"/>
          <w:sz w:val="24"/>
          <w:szCs w:val="24"/>
        </w:rPr>
        <w:t xml:space="preserve"> are recorded on the credit side. All the gains and income needs to be recorded on the credit side and all the expenses of business need to be recorded on the debit side of the trial balance. The trial balance reflects the retained earnings recorded by the firm on 01.01.19 are £10100 respectively. The amount paid by the firm for purchasing the computer is £14600 and accumulated depreciation has been charged on it is £6752 respectively. The amount of inventory recorded by the firm is £30000 and the £20000 amount is recovered from a debtor. The firm has created a provision for bad debt of £2600 for their trade receivable account. The firm faces a bad debt of £1500 in the business that is recorded on the credit side. The amount of cash present in the bank is £2500 and they have £100 as cash in hand. The </w:t>
      </w:r>
      <w:r w:rsidR="00322D2B">
        <w:rPr>
          <w:rFonts w:ascii="Times New Roman" w:eastAsia="Times New Roman" w:hAnsi="Times New Roman" w:cs="Times New Roman"/>
          <w:color w:val="FF0000"/>
          <w:sz w:val="24"/>
          <w:szCs w:val="24"/>
        </w:rPr>
        <w:t xml:space="preserve">recorded </w:t>
      </w:r>
      <w:r w:rsidR="00612211">
        <w:rPr>
          <w:rFonts w:ascii="Times New Roman" w:eastAsia="Times New Roman" w:hAnsi="Times New Roman" w:cs="Times New Roman"/>
          <w:color w:val="FF0000"/>
          <w:sz w:val="24"/>
          <w:szCs w:val="24"/>
        </w:rPr>
        <w:t>pay</w:t>
      </w:r>
      <w:r w:rsidR="000B45E5">
        <w:rPr>
          <w:rFonts w:ascii="Times New Roman" w:eastAsia="Times New Roman" w:hAnsi="Times New Roman" w:cs="Times New Roman"/>
          <w:color w:val="FF0000"/>
          <w:sz w:val="24"/>
          <w:szCs w:val="24"/>
        </w:rPr>
        <w:t>a</w:t>
      </w:r>
      <w:r w:rsidR="00612211">
        <w:rPr>
          <w:rFonts w:ascii="Times New Roman" w:eastAsia="Times New Roman" w:hAnsi="Times New Roman" w:cs="Times New Roman"/>
          <w:color w:val="FF0000"/>
          <w:sz w:val="24"/>
          <w:szCs w:val="24"/>
        </w:rPr>
        <w:t xml:space="preserve">ble </w:t>
      </w:r>
      <w:r w:rsidR="00322D2B">
        <w:rPr>
          <w:rFonts w:ascii="Times New Roman" w:eastAsia="Times New Roman" w:hAnsi="Times New Roman" w:cs="Times New Roman"/>
          <w:color w:val="FF0000"/>
          <w:sz w:val="24"/>
          <w:szCs w:val="24"/>
        </w:rPr>
        <w:t xml:space="preserve">amount in the organization is reflected as </w:t>
      </w:r>
      <w:r>
        <w:rPr>
          <w:rFonts w:ascii="Times New Roman" w:eastAsia="Times New Roman" w:hAnsi="Times New Roman" w:cs="Times New Roman"/>
          <w:color w:val="FF0000"/>
          <w:sz w:val="24"/>
          <w:szCs w:val="24"/>
        </w:rPr>
        <w:t xml:space="preserve">£36000 respectively and the owners of the firm have invested an amount of £28000 in the business. The total amount of drawings taken part in the business by personal and official use is £10250 respectively. The amount of purchase has been recorded in the business is £160000 respectively. The total amount of revenue earned by the </w:t>
      </w:r>
      <w:r w:rsidR="00F20D83">
        <w:rPr>
          <w:rFonts w:ascii="Times New Roman" w:eastAsia="Times New Roman" w:hAnsi="Times New Roman" w:cs="Times New Roman"/>
          <w:color w:val="FF0000"/>
          <w:sz w:val="24"/>
          <w:szCs w:val="24"/>
        </w:rPr>
        <w:t>organization</w:t>
      </w:r>
      <w:r>
        <w:rPr>
          <w:rFonts w:ascii="Times New Roman" w:eastAsia="Times New Roman" w:hAnsi="Times New Roman" w:cs="Times New Roman"/>
          <w:color w:val="FF0000"/>
          <w:sz w:val="24"/>
          <w:szCs w:val="24"/>
        </w:rPr>
        <w:t xml:space="preserve"> is £240000 that is recorded on the credit side of the trial balance. The wages paid by the business to their workers is £24000 and £650 is paid as payment rates. The selling and advertising expenses are recorded on the debit side as per the rules of the trial balance. The rate that has been charged is £3600 and the bank rate has been charged as £400 respectively. The closing stock is a liability in the business therefore that </w:t>
      </w:r>
      <w:r w:rsidR="00F20D83">
        <w:rPr>
          <w:rFonts w:ascii="Times New Roman" w:eastAsia="Times New Roman" w:hAnsi="Times New Roman" w:cs="Times New Roman"/>
          <w:color w:val="FF0000"/>
          <w:sz w:val="24"/>
          <w:szCs w:val="24"/>
        </w:rPr>
        <w:t xml:space="preserve">has been listed on the </w:t>
      </w:r>
      <w:r>
        <w:rPr>
          <w:rFonts w:ascii="Times New Roman" w:eastAsia="Times New Roman" w:hAnsi="Times New Roman" w:cs="Times New Roman"/>
          <w:color w:val="FF0000"/>
          <w:sz w:val="24"/>
          <w:szCs w:val="24"/>
        </w:rPr>
        <w:t xml:space="preserve">on the credit. After doing all the adjustments the debit </w:t>
      </w:r>
      <w:r w:rsidR="00254FB2">
        <w:rPr>
          <w:rFonts w:ascii="Times New Roman" w:eastAsia="Times New Roman" w:hAnsi="Times New Roman" w:cs="Times New Roman"/>
          <w:color w:val="FF0000"/>
          <w:sz w:val="24"/>
          <w:szCs w:val="24"/>
        </w:rPr>
        <w:t>as well as</w:t>
      </w:r>
      <w:r>
        <w:rPr>
          <w:rFonts w:ascii="Times New Roman" w:eastAsia="Times New Roman" w:hAnsi="Times New Roman" w:cs="Times New Roman"/>
          <w:color w:val="FF0000"/>
          <w:sz w:val="24"/>
          <w:szCs w:val="24"/>
        </w:rPr>
        <w:t xml:space="preserve"> credit side of </w:t>
      </w:r>
      <w:r w:rsidR="000B4E4A">
        <w:rPr>
          <w:rFonts w:ascii="Times New Roman" w:eastAsia="Times New Roman" w:hAnsi="Times New Roman" w:cs="Times New Roman"/>
          <w:color w:val="FF0000"/>
          <w:sz w:val="24"/>
          <w:szCs w:val="24"/>
        </w:rPr>
        <w:t xml:space="preserve">company </w:t>
      </w:r>
      <w:r>
        <w:rPr>
          <w:rFonts w:ascii="Times New Roman" w:eastAsia="Times New Roman" w:hAnsi="Times New Roman" w:cs="Times New Roman"/>
          <w:color w:val="FF0000"/>
          <w:sz w:val="24"/>
          <w:szCs w:val="24"/>
        </w:rPr>
        <w:t xml:space="preserve">trial balance </w:t>
      </w:r>
      <w:r w:rsidR="009C6F05">
        <w:rPr>
          <w:rFonts w:ascii="Times New Roman" w:eastAsia="Times New Roman" w:hAnsi="Times New Roman" w:cs="Times New Roman"/>
          <w:color w:val="FF0000"/>
          <w:sz w:val="24"/>
          <w:szCs w:val="24"/>
        </w:rPr>
        <w:t>and that becomes</w:t>
      </w:r>
      <w:r w:rsidR="008C0863">
        <w:rPr>
          <w:rFonts w:ascii="Times New Roman" w:eastAsia="Times New Roman" w:hAnsi="Times New Roman" w:cs="Times New Roman"/>
          <w:color w:val="FF0000"/>
          <w:sz w:val="24"/>
          <w:szCs w:val="24"/>
        </w:rPr>
        <w:t xml:space="preserve"> matched. Therefore, it is confirming</w:t>
      </w:r>
      <w:r>
        <w:rPr>
          <w:rFonts w:ascii="Times New Roman" w:eastAsia="Times New Roman" w:hAnsi="Times New Roman" w:cs="Times New Roman"/>
          <w:color w:val="FF0000"/>
          <w:sz w:val="24"/>
          <w:szCs w:val="24"/>
        </w:rPr>
        <w:t xml:space="preserve"> </w:t>
      </w:r>
      <w:r w:rsidR="0051609B">
        <w:rPr>
          <w:rFonts w:ascii="Times New Roman" w:eastAsia="Times New Roman" w:hAnsi="Times New Roman" w:cs="Times New Roman"/>
          <w:color w:val="FF0000"/>
          <w:sz w:val="24"/>
          <w:szCs w:val="24"/>
        </w:rPr>
        <w:t>t</w:t>
      </w:r>
      <w:r w:rsidR="00B32807">
        <w:rPr>
          <w:rFonts w:ascii="Times New Roman" w:eastAsia="Times New Roman" w:hAnsi="Times New Roman" w:cs="Times New Roman"/>
          <w:color w:val="FF0000"/>
          <w:sz w:val="24"/>
          <w:szCs w:val="24"/>
        </w:rPr>
        <w:t>hat</w:t>
      </w:r>
      <w:r w:rsidR="006006B0">
        <w:rPr>
          <w:rFonts w:ascii="Times New Roman" w:eastAsia="Times New Roman" w:hAnsi="Times New Roman" w:cs="Times New Roman"/>
          <w:color w:val="FF0000"/>
          <w:sz w:val="24"/>
          <w:szCs w:val="24"/>
        </w:rPr>
        <w:t xml:space="preserve"> transaction</w:t>
      </w:r>
      <w:r>
        <w:rPr>
          <w:rFonts w:ascii="Times New Roman" w:eastAsia="Times New Roman" w:hAnsi="Times New Roman" w:cs="Times New Roman"/>
          <w:color w:val="FF0000"/>
          <w:sz w:val="24"/>
          <w:szCs w:val="24"/>
        </w:rPr>
        <w:t xml:space="preserve"> that </w:t>
      </w:r>
      <w:r w:rsidR="006006B0">
        <w:rPr>
          <w:rFonts w:ascii="Times New Roman" w:eastAsia="Times New Roman" w:hAnsi="Times New Roman" w:cs="Times New Roman"/>
          <w:color w:val="FF0000"/>
          <w:sz w:val="24"/>
          <w:szCs w:val="24"/>
        </w:rPr>
        <w:t xml:space="preserve">is </w:t>
      </w:r>
      <w:r>
        <w:rPr>
          <w:rFonts w:ascii="Times New Roman" w:eastAsia="Times New Roman" w:hAnsi="Times New Roman" w:cs="Times New Roman"/>
          <w:color w:val="FF0000"/>
          <w:sz w:val="24"/>
          <w:szCs w:val="24"/>
        </w:rPr>
        <w:t xml:space="preserve">recorded and it reflects an arithmetical accuracy in the recording transactions. </w:t>
      </w:r>
    </w:p>
    <w:p w:rsidR="00255A32" w:rsidRPr="00A267A9" w:rsidRDefault="00774EDE" w:rsidP="00774EDE">
      <w:pPr>
        <w:pStyle w:val="Heading2"/>
      </w:pPr>
      <w:r w:rsidRPr="00A267A9">
        <w:t xml:space="preserve"> </w:t>
      </w:r>
      <w:bookmarkStart w:id="5" w:name="_Toc90110709"/>
      <w:r w:rsidR="002B1C0D" w:rsidRPr="00A267A9">
        <w:t xml:space="preserve">(c) </w:t>
      </w:r>
      <w:r w:rsidR="00FB1BC1" w:rsidRPr="00A267A9">
        <w:t>Description and the analysis of profit and loss as well as balance sheet</w:t>
      </w:r>
      <w:bookmarkEnd w:id="5"/>
    </w:p>
    <w:p w:rsidR="00255A32" w:rsidRPr="00A267A9" w:rsidRDefault="00FB1BC1" w:rsidP="004527D5">
      <w:pPr>
        <w:spacing w:line="360" w:lineRule="auto"/>
        <w:jc w:val="both"/>
        <w:rPr>
          <w:rFonts w:ascii="Times New Roman" w:hAnsi="Times New Roman" w:cs="Times New Roman"/>
          <w:color w:val="000000" w:themeColor="text1"/>
          <w:sz w:val="24"/>
          <w:szCs w:val="24"/>
          <w:shd w:val="clear" w:color="auto" w:fill="FFFFFF"/>
        </w:rPr>
      </w:pPr>
      <w:r w:rsidRPr="00A267A9">
        <w:rPr>
          <w:rFonts w:ascii="Times New Roman" w:hAnsi="Times New Roman" w:cs="Times New Roman"/>
          <w:color w:val="000000" w:themeColor="text1"/>
          <w:sz w:val="24"/>
          <w:szCs w:val="24"/>
        </w:rPr>
        <w:t xml:space="preserve">The term profit and loss </w:t>
      </w:r>
      <w:r w:rsidR="002B1C0D" w:rsidRPr="00A267A9">
        <w:rPr>
          <w:rFonts w:ascii="Times New Roman" w:hAnsi="Times New Roman" w:cs="Times New Roman"/>
          <w:color w:val="000000" w:themeColor="text1"/>
          <w:sz w:val="24"/>
          <w:szCs w:val="24"/>
        </w:rPr>
        <w:t>are</w:t>
      </w:r>
      <w:r w:rsidRPr="00A267A9">
        <w:rPr>
          <w:rFonts w:ascii="Times New Roman" w:hAnsi="Times New Roman" w:cs="Times New Roman"/>
          <w:color w:val="000000" w:themeColor="text1"/>
          <w:sz w:val="24"/>
          <w:szCs w:val="24"/>
        </w:rPr>
        <w:t xml:space="preserve"> a statement of a financial part that leads to </w:t>
      </w:r>
      <w:r w:rsidR="004527D5" w:rsidRPr="00A267A9">
        <w:rPr>
          <w:rFonts w:ascii="Times New Roman" w:hAnsi="Times New Roman" w:cs="Times New Roman"/>
          <w:color w:val="000000" w:themeColor="text1"/>
          <w:sz w:val="24"/>
          <w:szCs w:val="24"/>
        </w:rPr>
        <w:t>summaries</w:t>
      </w:r>
      <w:r w:rsidRPr="00A267A9">
        <w:rPr>
          <w:rFonts w:ascii="Times New Roman" w:hAnsi="Times New Roman" w:cs="Times New Roman"/>
          <w:color w:val="000000" w:themeColor="text1"/>
          <w:sz w:val="24"/>
          <w:szCs w:val="24"/>
        </w:rPr>
        <w:t xml:space="preserve"> the cost, revenue, and expenses that have been incurred in the specific period for analyzing the performance of the organization. Profit and loss </w:t>
      </w:r>
      <w:r w:rsidR="002B1C0D" w:rsidRPr="00A267A9">
        <w:rPr>
          <w:rFonts w:ascii="Times New Roman" w:hAnsi="Times New Roman" w:cs="Times New Roman"/>
          <w:color w:val="000000" w:themeColor="text1"/>
          <w:sz w:val="24"/>
          <w:szCs w:val="24"/>
        </w:rPr>
        <w:t>are</w:t>
      </w:r>
      <w:r w:rsidRPr="00A267A9">
        <w:rPr>
          <w:rFonts w:ascii="Times New Roman" w:hAnsi="Times New Roman" w:cs="Times New Roman"/>
          <w:color w:val="000000" w:themeColor="text1"/>
          <w:sz w:val="24"/>
          <w:szCs w:val="24"/>
        </w:rPr>
        <w:t xml:space="preserve"> a form of statement which records information for analyzing the ability of the organization to generate the profit for increasing the earning revenues and decreasing the cost</w:t>
      </w:r>
      <w:r w:rsidR="004527D5" w:rsidRPr="00A267A9">
        <w:rPr>
          <w:rFonts w:ascii="Times New Roman" w:hAnsi="Times New Roman" w:cs="Times New Roman"/>
          <w:color w:val="000000" w:themeColor="text1"/>
          <w:sz w:val="24"/>
          <w:szCs w:val="24"/>
          <w:shd w:val="clear" w:color="auto" w:fill="FFFFFF"/>
        </w:rPr>
        <w:t xml:space="preserve">(Axtell </w:t>
      </w:r>
      <w:r w:rsidR="004527D5" w:rsidRPr="00A267A9">
        <w:rPr>
          <w:rFonts w:ascii="Times New Roman" w:hAnsi="Times New Roman" w:cs="Times New Roman"/>
          <w:i/>
          <w:iCs/>
          <w:color w:val="000000" w:themeColor="text1"/>
          <w:sz w:val="24"/>
          <w:szCs w:val="24"/>
          <w:shd w:val="clear" w:color="auto" w:fill="FFFFFF"/>
        </w:rPr>
        <w:t xml:space="preserve">et al. </w:t>
      </w:r>
      <w:r w:rsidR="004527D5" w:rsidRPr="00A267A9">
        <w:rPr>
          <w:rFonts w:ascii="Times New Roman" w:hAnsi="Times New Roman" w:cs="Times New Roman"/>
          <w:color w:val="000000" w:themeColor="text1"/>
          <w:sz w:val="24"/>
          <w:szCs w:val="24"/>
          <w:shd w:val="clear" w:color="auto" w:fill="FFFFFF"/>
        </w:rPr>
        <w:t>2017, p.40)</w:t>
      </w:r>
      <w:r w:rsidRPr="00A267A9">
        <w:rPr>
          <w:rFonts w:ascii="Times New Roman" w:hAnsi="Times New Roman" w:cs="Times New Roman"/>
          <w:color w:val="000000" w:themeColor="text1"/>
          <w:sz w:val="24"/>
          <w:szCs w:val="24"/>
        </w:rPr>
        <w:t xml:space="preserve">. The statement refers to </w:t>
      </w:r>
      <w:r w:rsidRPr="00A267A9">
        <w:rPr>
          <w:rFonts w:ascii="Times New Roman" w:hAnsi="Times New Roman" w:cs="Times New Roman"/>
          <w:color w:val="000000" w:themeColor="text1"/>
          <w:sz w:val="24"/>
          <w:szCs w:val="24"/>
        </w:rPr>
        <w:lastRenderedPageBreak/>
        <w:t xml:space="preserve">various losses and profits which helps to analyze the operation of the business from the statement of profit and loss is the one part of the financial statement which has been used by the public to solve the issues quarterly or annually along with the balance sheet as well as the statement of cash. It is significant to compare the statement for different accounting periods by changing operating cost, revenues and it helps to analyze the net </w:t>
      </w:r>
      <w:r w:rsidR="004527D5" w:rsidRPr="00A267A9">
        <w:rPr>
          <w:rFonts w:ascii="Times New Roman" w:hAnsi="Times New Roman" w:cs="Times New Roman"/>
          <w:color w:val="000000" w:themeColor="text1"/>
          <w:sz w:val="24"/>
          <w:szCs w:val="24"/>
        </w:rPr>
        <w:t>earnings</w:t>
      </w:r>
      <w:r w:rsidRPr="00A267A9">
        <w:rPr>
          <w:rFonts w:ascii="Times New Roman" w:hAnsi="Times New Roman" w:cs="Times New Roman"/>
          <w:color w:val="000000" w:themeColor="text1"/>
          <w:sz w:val="24"/>
          <w:szCs w:val="24"/>
        </w:rPr>
        <w:t xml:space="preserve"> of the </w:t>
      </w:r>
      <w:r w:rsidR="004527D5" w:rsidRPr="00A267A9">
        <w:rPr>
          <w:rFonts w:ascii="Times New Roman" w:hAnsi="Times New Roman" w:cs="Times New Roman"/>
          <w:color w:val="000000" w:themeColor="text1"/>
          <w:sz w:val="24"/>
          <w:szCs w:val="24"/>
        </w:rPr>
        <w:t>organization</w:t>
      </w:r>
      <w:r w:rsidRPr="00A267A9">
        <w:rPr>
          <w:rFonts w:ascii="Times New Roman" w:hAnsi="Times New Roman" w:cs="Times New Roman"/>
          <w:color w:val="000000" w:themeColor="text1"/>
          <w:sz w:val="24"/>
          <w:szCs w:val="24"/>
        </w:rPr>
        <w:t xml:space="preserve"> during the period.</w:t>
      </w:r>
    </w:p>
    <w:p w:rsidR="00255A32" w:rsidRPr="00A267A9" w:rsidRDefault="008F0772" w:rsidP="004527D5">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extent cx="3721100" cy="26797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3721100" cy="2679700"/>
                    </a:xfrm>
                    <a:prstGeom prst="rect">
                      <a:avLst/>
                    </a:prstGeom>
                    <a:noFill/>
                    <a:ln w="9525">
                      <a:noFill/>
                      <a:miter lim="800000"/>
                      <a:headEnd/>
                      <a:tailEnd/>
                    </a:ln>
                  </pic:spPr>
                </pic:pic>
              </a:graphicData>
            </a:graphic>
          </wp:inline>
        </w:drawing>
      </w:r>
    </w:p>
    <w:p w:rsidR="001D5044" w:rsidRDefault="001D5044" w:rsidP="001D5044">
      <w:pPr>
        <w:pStyle w:val="normal0"/>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3: income statement </w:t>
      </w:r>
    </w:p>
    <w:p w:rsidR="001D5044" w:rsidRDefault="001D5044" w:rsidP="001D5044">
      <w:pPr>
        <w:pStyle w:val="normal0"/>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self-prepared)</w:t>
      </w:r>
    </w:p>
    <w:p w:rsidR="001D5044" w:rsidRDefault="001D5044" w:rsidP="001D5044">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actual amount of profit that has been earned by Michael's business in one year can be effectively determined by the income statement. It reflects how efficiently a firm is increasing its revenues and decreasing its expenses. As per the commutation, the total amount of sales revenue recorded by the firm is £240000 respectively. The amount of purchase and closing stock is adjusted from the opening stock for getting the cost of goods sold (COGS) value and the actual COGS reflects £160000 respectively. As a result, the amount of gross profit (GP) has been recorded is £80000 respectively. The GP can be effectively improved by reducing the value of COGS. There are some further fixed and administrative expenses paid by Michael's business that is £60852 respectively. As a result, the net profit (NP) of the business reflects £19148 respectively and the NP can be increasing by increasing the sales volume and also the firm needs to attract more new customers to its business for increasing its NP volume. </w:t>
      </w:r>
    </w:p>
    <w:p w:rsidR="00A10E3B" w:rsidRDefault="008F0772" w:rsidP="008F077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4529455" cy="2339340"/>
            <wp:effectExtent l="19050" t="0" r="4445"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4529455" cy="2339340"/>
                    </a:xfrm>
                    <a:prstGeom prst="rect">
                      <a:avLst/>
                    </a:prstGeom>
                    <a:noFill/>
                    <a:ln w="9525">
                      <a:noFill/>
                      <a:miter lim="800000"/>
                      <a:headEnd/>
                      <a:tailEnd/>
                    </a:ln>
                  </pic:spPr>
                </pic:pic>
              </a:graphicData>
            </a:graphic>
          </wp:inline>
        </w:drawing>
      </w:r>
    </w:p>
    <w:p w:rsidR="00BB69A5" w:rsidRDefault="00BB69A5" w:rsidP="00BB69A5">
      <w:pPr>
        <w:pStyle w:val="normal0"/>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3: Balance sheet </w:t>
      </w:r>
    </w:p>
    <w:p w:rsidR="00BB69A5" w:rsidRDefault="00BB69A5" w:rsidP="00BB69A5">
      <w:pPr>
        <w:pStyle w:val="normal0"/>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self-prepared)</w:t>
      </w:r>
    </w:p>
    <w:p w:rsidR="00BB69A5" w:rsidRDefault="00BB69A5" w:rsidP="00BB69A5">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balance sheet is an important financial statement that helps provide information about the assets, equity, liability, and total debt of a business. It helps to know how much a firm owes and owns from its business and therefore, the actual financial health of a business can be effectively determined. The potential investors use the balance sheet for getting an overall idea about the financial position of a business. On the above figure, a balance sheet has been produced for Michael's business that helps to determine the liquidity position of the firm. According to the balance sheet, the total non-current asset of the business reflects £46000 and the total current assets of the firm reflect £15900 respectively. After adjusting the closing stock, cash at bank and hand the total current assets of the firm reflects £102348 respectively. On the liability side, the capital and net profit amount are adjusted with personal drawings, and the amount of non-current liabilities reflects £36898 respectively. After adjusting total current liability and non-current liability, the total liability portion of the business reflects £102348 respectively. It reflects that the firm has maintained a good amount of liquidity in its business; therefore it will help the firm to pay its obligations and dues on time. </w:t>
      </w:r>
    </w:p>
    <w:p w:rsidR="00BB69A5" w:rsidRPr="00525249" w:rsidRDefault="00BB69A5" w:rsidP="00525249">
      <w:pPr>
        <w:pStyle w:val="Heading1"/>
        <w:rPr>
          <w:color w:val="FF0000"/>
        </w:rPr>
      </w:pPr>
      <w:bookmarkStart w:id="6" w:name="_Toc90110710"/>
      <w:r w:rsidRPr="00525249">
        <w:rPr>
          <w:color w:val="FF0000"/>
        </w:rPr>
        <w:t>2. Critical discussion on the relevance of financial statements</w:t>
      </w:r>
      <w:bookmarkEnd w:id="6"/>
    </w:p>
    <w:p w:rsidR="00BB69A5" w:rsidRDefault="00BB69A5" w:rsidP="00BB69A5">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Financial statement plays an important part in financial reporting and from the financial reporting financial health of a </w:t>
      </w:r>
      <w:r w:rsidR="00D14659">
        <w:rPr>
          <w:rFonts w:ascii="Times New Roman" w:eastAsia="Times New Roman" w:hAnsi="Times New Roman" w:cs="Times New Roman"/>
          <w:color w:val="FF0000"/>
          <w:sz w:val="24"/>
          <w:szCs w:val="24"/>
        </w:rPr>
        <w:t>business</w:t>
      </w:r>
      <w:r>
        <w:rPr>
          <w:rFonts w:ascii="Times New Roman" w:eastAsia="Times New Roman" w:hAnsi="Times New Roman" w:cs="Times New Roman"/>
          <w:color w:val="FF0000"/>
          <w:sz w:val="24"/>
          <w:szCs w:val="24"/>
        </w:rPr>
        <w:t xml:space="preserve"> can be effectively determined. There are different types of financial statements that are used in Michael's business. At the starting stage, all the transactions that happened in the business are recorded in the journal books. As a result, the </w:t>
      </w:r>
      <w:r>
        <w:rPr>
          <w:rFonts w:ascii="Times New Roman" w:eastAsia="Times New Roman" w:hAnsi="Times New Roman" w:cs="Times New Roman"/>
          <w:color w:val="FF0000"/>
          <w:sz w:val="24"/>
          <w:szCs w:val="24"/>
        </w:rPr>
        <w:lastRenderedPageBreak/>
        <w:t xml:space="preserve">accounting officials of Michael's business get all the relevant information about the transactions. Therefore they can be more aware of the business operations. The journal books also ensure recording accuracy and mitigate the errors of recording transactions. As all the transactions are recorded on the debit and credit side of the journal book, therefore, it reduces the chances of missing translations </w:t>
      </w:r>
      <w:r>
        <w:rPr>
          <w:rFonts w:ascii="Times New Roman" w:eastAsia="Times New Roman" w:hAnsi="Times New Roman" w:cs="Times New Roman"/>
          <w:color w:val="FF0000"/>
          <w:sz w:val="24"/>
          <w:szCs w:val="24"/>
          <w:highlight w:val="white"/>
        </w:rPr>
        <w:t>(Župan, Letinić, and Budimir, 2018, p.56)</w:t>
      </w:r>
      <w:r>
        <w:rPr>
          <w:rFonts w:ascii="Times New Roman" w:eastAsia="Times New Roman" w:hAnsi="Times New Roman" w:cs="Times New Roman"/>
          <w:color w:val="FF0000"/>
          <w:sz w:val="24"/>
          <w:szCs w:val="24"/>
        </w:rPr>
        <w:t xml:space="preserve">. Although, there are some limitations of journal entries like journal entries do not provide information on a prompt basis and it is unsuitable for large volume transactions. </w:t>
      </w:r>
    </w:p>
    <w:p w:rsidR="00BB69A5" w:rsidRDefault="00BB69A5" w:rsidP="00BB69A5">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Trial balance is also used on Michael's business and it helps to double-check the transactions.  In locating errors in recording transactions trial balance can play an effective role. Therefore, the accounting managers can effectively determine the location of the errors from the starting points </w:t>
      </w:r>
      <w:r w:rsidR="00C8463F">
        <w:rPr>
          <w:rFonts w:ascii="Times New Roman" w:eastAsia="Times New Roman" w:hAnsi="Times New Roman" w:cs="Times New Roman"/>
          <w:color w:val="FF0000"/>
          <w:sz w:val="24"/>
          <w:szCs w:val="24"/>
        </w:rPr>
        <w:t>therefore;</w:t>
      </w:r>
      <w:r>
        <w:rPr>
          <w:rFonts w:ascii="Times New Roman" w:eastAsia="Times New Roman" w:hAnsi="Times New Roman" w:cs="Times New Roman"/>
          <w:color w:val="FF0000"/>
          <w:sz w:val="24"/>
          <w:szCs w:val="24"/>
        </w:rPr>
        <w:t xml:space="preserve"> it will provide more accurate financial statements </w:t>
      </w:r>
      <w:r>
        <w:rPr>
          <w:rFonts w:ascii="Times New Roman" w:eastAsia="Times New Roman" w:hAnsi="Times New Roman" w:cs="Times New Roman"/>
          <w:color w:val="FF0000"/>
          <w:sz w:val="24"/>
          <w:szCs w:val="24"/>
          <w:highlight w:val="white"/>
        </w:rPr>
        <w:t xml:space="preserve">(Gurskaya </w:t>
      </w:r>
      <w:r>
        <w:rPr>
          <w:rFonts w:ascii="Times New Roman" w:eastAsia="Times New Roman" w:hAnsi="Times New Roman" w:cs="Times New Roman"/>
          <w:i/>
          <w:color w:val="FF0000"/>
          <w:sz w:val="24"/>
          <w:szCs w:val="24"/>
          <w:highlight w:val="white"/>
        </w:rPr>
        <w:t>et al.</w:t>
      </w:r>
      <w:r>
        <w:rPr>
          <w:rFonts w:ascii="Times New Roman" w:eastAsia="Times New Roman" w:hAnsi="Times New Roman" w:cs="Times New Roman"/>
          <w:color w:val="FF0000"/>
          <w:sz w:val="24"/>
          <w:szCs w:val="24"/>
          <w:highlight w:val="white"/>
        </w:rPr>
        <w:t xml:space="preserve"> 2019, p.104)</w:t>
      </w:r>
      <w:r>
        <w:rPr>
          <w:rFonts w:ascii="Times New Roman" w:eastAsia="Times New Roman" w:hAnsi="Times New Roman" w:cs="Times New Roman"/>
          <w:color w:val="FF0000"/>
          <w:sz w:val="24"/>
          <w:szCs w:val="24"/>
        </w:rPr>
        <w:t xml:space="preserve">. It helps to reduce the chances of recording error transactions because the account needs to take the data from the ledger account and in ledger accounting double-entry accounting is followed. Although, there are certain limitations of trial balance like it does not prove that all the transactions are successfully recorded. Also, it cannot find the missing entries from the journal entries. </w:t>
      </w:r>
    </w:p>
    <w:p w:rsidR="00BB69A5" w:rsidRDefault="00BB69A5" w:rsidP="00BB69A5">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An income statement is also prepared for Michael's business that helps to determine how much profit the firm earned by selling its goods or services. With the income statement, all information about the company's revenue structure can be found. Therefore, it becomes an important statement for the investors for making their investment decisions </w:t>
      </w:r>
      <w:r>
        <w:rPr>
          <w:rFonts w:ascii="Times New Roman" w:eastAsia="Times New Roman" w:hAnsi="Times New Roman" w:cs="Times New Roman"/>
          <w:color w:val="FF0000"/>
          <w:sz w:val="24"/>
          <w:szCs w:val="24"/>
          <w:highlight w:val="white"/>
        </w:rPr>
        <w:t xml:space="preserve">(Easton </w:t>
      </w:r>
      <w:r>
        <w:rPr>
          <w:rFonts w:ascii="Times New Roman" w:eastAsia="Times New Roman" w:hAnsi="Times New Roman" w:cs="Times New Roman"/>
          <w:i/>
          <w:color w:val="FF0000"/>
          <w:sz w:val="24"/>
          <w:szCs w:val="24"/>
          <w:highlight w:val="white"/>
        </w:rPr>
        <w:t>et al.</w:t>
      </w:r>
      <w:r>
        <w:rPr>
          <w:rFonts w:ascii="Times New Roman" w:eastAsia="Times New Roman" w:hAnsi="Times New Roman" w:cs="Times New Roman"/>
          <w:color w:val="FF0000"/>
          <w:sz w:val="24"/>
          <w:szCs w:val="24"/>
          <w:highlight w:val="white"/>
        </w:rPr>
        <w:t xml:space="preserve"> 2018, p.104)</w:t>
      </w:r>
      <w:r>
        <w:rPr>
          <w:rFonts w:ascii="Times New Roman" w:eastAsia="Times New Roman" w:hAnsi="Times New Roman" w:cs="Times New Roman"/>
          <w:color w:val="FF0000"/>
          <w:sz w:val="24"/>
          <w:szCs w:val="24"/>
        </w:rPr>
        <w:t xml:space="preserve">. In the performance evaluation, an income statement can be effectively used and can be a great tool for forecasting future income. Although, there are some limitations of the income statement like it does not provide liquidity information about the business. Also, the income statement is prepared on the basis of accounting rules, therefore; it often does not reflect the changing position of cash in the business. Therefore, it cannot be stated that when a firm is earning profit they also have a good cash position in their business. </w:t>
      </w:r>
    </w:p>
    <w:p w:rsidR="00BB69A5" w:rsidRDefault="00BB69A5" w:rsidP="00BB69A5">
      <w:pPr>
        <w:pStyle w:val="norm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 balance sheet has been prepared for Michael's business that helps to reflect the liability, equity, debt, an</w:t>
      </w:r>
      <w:r w:rsidR="0003297E">
        <w:rPr>
          <w:rFonts w:ascii="Times New Roman" w:eastAsia="Times New Roman" w:hAnsi="Times New Roman" w:cs="Times New Roman"/>
          <w:color w:val="FF0000"/>
          <w:sz w:val="24"/>
          <w:szCs w:val="24"/>
        </w:rPr>
        <w:t>d asset position of the organization</w:t>
      </w:r>
      <w:r>
        <w:rPr>
          <w:rFonts w:ascii="Times New Roman" w:eastAsia="Times New Roman" w:hAnsi="Times New Roman" w:cs="Times New Roman"/>
          <w:color w:val="FF0000"/>
          <w:sz w:val="24"/>
          <w:szCs w:val="24"/>
        </w:rPr>
        <w:t xml:space="preserve">. A balance sheet helps to </w:t>
      </w:r>
      <w:r w:rsidR="00072573">
        <w:rPr>
          <w:rFonts w:ascii="Times New Roman" w:eastAsia="Times New Roman" w:hAnsi="Times New Roman" w:cs="Times New Roman"/>
          <w:color w:val="FF0000"/>
          <w:sz w:val="24"/>
          <w:szCs w:val="24"/>
        </w:rPr>
        <w:t xml:space="preserve">maintain a </w:t>
      </w:r>
      <w:r w:rsidR="007D070B">
        <w:rPr>
          <w:rFonts w:ascii="Times New Roman" w:eastAsia="Times New Roman" w:hAnsi="Times New Roman" w:cs="Times New Roman"/>
          <w:color w:val="FF0000"/>
          <w:sz w:val="24"/>
          <w:szCs w:val="24"/>
        </w:rPr>
        <w:t>sustainable balance</w:t>
      </w:r>
      <w:r>
        <w:rPr>
          <w:rFonts w:ascii="Times New Roman" w:eastAsia="Times New Roman" w:hAnsi="Times New Roman" w:cs="Times New Roman"/>
          <w:color w:val="FF0000"/>
          <w:sz w:val="24"/>
          <w:szCs w:val="24"/>
        </w:rPr>
        <w:t xml:space="preserve"> between the asset and liability portion of the firm and helps to reflect the liquidity position of a business. Therefore, the owners of the firm can effectively determine the ability of the firm in clearing its obligations and dues </w:t>
      </w:r>
      <w:r>
        <w:rPr>
          <w:rFonts w:ascii="Times New Roman" w:eastAsia="Times New Roman" w:hAnsi="Times New Roman" w:cs="Times New Roman"/>
          <w:color w:val="FF0000"/>
          <w:sz w:val="24"/>
          <w:szCs w:val="24"/>
          <w:highlight w:val="white"/>
        </w:rPr>
        <w:t xml:space="preserve">(Campos </w:t>
      </w:r>
      <w:r>
        <w:rPr>
          <w:rFonts w:ascii="Times New Roman" w:eastAsia="Times New Roman" w:hAnsi="Times New Roman" w:cs="Times New Roman"/>
          <w:i/>
          <w:color w:val="FF0000"/>
          <w:sz w:val="24"/>
          <w:szCs w:val="24"/>
          <w:highlight w:val="white"/>
        </w:rPr>
        <w:t xml:space="preserve">et al. </w:t>
      </w:r>
      <w:r>
        <w:rPr>
          <w:rFonts w:ascii="Times New Roman" w:eastAsia="Times New Roman" w:hAnsi="Times New Roman" w:cs="Times New Roman"/>
          <w:color w:val="FF0000"/>
          <w:sz w:val="24"/>
          <w:szCs w:val="24"/>
          <w:highlight w:val="white"/>
        </w:rPr>
        <w:t>2021, p.1184)</w:t>
      </w:r>
      <w:r>
        <w:rPr>
          <w:rFonts w:ascii="Times New Roman" w:eastAsia="Times New Roman" w:hAnsi="Times New Roman" w:cs="Times New Roman"/>
          <w:color w:val="FF0000"/>
          <w:sz w:val="24"/>
          <w:szCs w:val="24"/>
        </w:rPr>
        <w:t xml:space="preserve">. Although, there are </w:t>
      </w:r>
      <w:r>
        <w:rPr>
          <w:rFonts w:ascii="Times New Roman" w:eastAsia="Times New Roman" w:hAnsi="Times New Roman" w:cs="Times New Roman"/>
          <w:color w:val="FF0000"/>
          <w:sz w:val="24"/>
          <w:szCs w:val="24"/>
        </w:rPr>
        <w:lastRenderedPageBreak/>
        <w:t xml:space="preserve">some limitations to the balance sheet-like it ignores the current value of the assets. Therefore, the actual valuation of the firm cannot be reflected from the balance sheet. </w:t>
      </w:r>
    </w:p>
    <w:p w:rsidR="00255A32" w:rsidRPr="00A267A9" w:rsidRDefault="00FB1BC1" w:rsidP="002B1C0D">
      <w:pPr>
        <w:pStyle w:val="Heading1"/>
      </w:pPr>
      <w:bookmarkStart w:id="7" w:name="_Toc90110711"/>
      <w:r w:rsidRPr="00A267A9">
        <w:t>Conclusion</w:t>
      </w:r>
      <w:bookmarkEnd w:id="7"/>
    </w:p>
    <w:p w:rsidR="00255A32" w:rsidRPr="00A267A9" w:rsidRDefault="00F863FA" w:rsidP="004527D5">
      <w:pPr>
        <w:spacing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color w:val="FF0000"/>
          <w:sz w:val="24"/>
          <w:szCs w:val="24"/>
        </w:rPr>
        <w:t>The assignment can be concluded that the analysis of the financial statement helps to determine the actual financial health of Michael's business. The firm is earning a good amount of profit from its business and maintaining a good liquidity position in the business.</w:t>
      </w:r>
      <w:r w:rsidR="0059559E">
        <w:rPr>
          <w:rFonts w:ascii="Times New Roman" w:eastAsia="Times New Roman" w:hAnsi="Times New Roman" w:cs="Times New Roman"/>
          <w:color w:val="FF0000"/>
          <w:sz w:val="24"/>
          <w:szCs w:val="24"/>
        </w:rPr>
        <w:t xml:space="preserve"> </w:t>
      </w:r>
      <w:r w:rsidR="00FB1BC1" w:rsidRPr="00A267A9">
        <w:rPr>
          <w:rFonts w:ascii="Times New Roman" w:hAnsi="Times New Roman" w:cs="Times New Roman"/>
          <w:color w:val="000000" w:themeColor="text1"/>
          <w:sz w:val="24"/>
          <w:szCs w:val="24"/>
        </w:rPr>
        <w:t>It has been concluded that the business has to construct the statement of cash flow in the course of accounting which outlines the inflow and outflow of cash and analyzes the difference between profits and expenses.</w:t>
      </w:r>
    </w:p>
    <w:p w:rsidR="002B1C0D" w:rsidRPr="00A267A9" w:rsidRDefault="002B1C0D">
      <w:pPr>
        <w:rPr>
          <w:rFonts w:ascii="Times New Roman" w:hAnsi="Times New Roman"/>
          <w:b/>
          <w:color w:val="000000" w:themeColor="text1"/>
          <w:sz w:val="24"/>
          <w:szCs w:val="40"/>
        </w:rPr>
      </w:pPr>
      <w:r w:rsidRPr="00A267A9">
        <w:rPr>
          <w:color w:val="000000" w:themeColor="text1"/>
        </w:rPr>
        <w:br w:type="page"/>
      </w:r>
    </w:p>
    <w:p w:rsidR="005663BE" w:rsidRPr="005663BE" w:rsidRDefault="002B1C0D" w:rsidP="005663BE">
      <w:pPr>
        <w:pStyle w:val="Heading1"/>
      </w:pPr>
      <w:bookmarkStart w:id="8" w:name="_Toc90110712"/>
      <w:r w:rsidRPr="00A267A9">
        <w:lastRenderedPageBreak/>
        <w:t>References</w:t>
      </w:r>
      <w:bookmarkEnd w:id="8"/>
    </w:p>
    <w:p w:rsidR="005663BE" w:rsidRPr="00A267A9" w:rsidRDefault="005663BE" w:rsidP="002B1C0D">
      <w:pPr>
        <w:spacing w:line="360" w:lineRule="auto"/>
        <w:jc w:val="both"/>
        <w:rPr>
          <w:rFonts w:ascii="Times New Roman" w:hAnsi="Times New Roman" w:cs="Times New Roman"/>
          <w:color w:val="000000" w:themeColor="text1"/>
          <w:sz w:val="24"/>
          <w:szCs w:val="24"/>
          <w:shd w:val="clear" w:color="auto" w:fill="FFFFFF"/>
        </w:rPr>
      </w:pPr>
      <w:r w:rsidRPr="00A267A9">
        <w:rPr>
          <w:rFonts w:ascii="Times New Roman" w:hAnsi="Times New Roman" w:cs="Times New Roman"/>
          <w:color w:val="000000" w:themeColor="text1"/>
          <w:sz w:val="24"/>
          <w:szCs w:val="24"/>
          <w:shd w:val="clear" w:color="auto" w:fill="FFFFFF"/>
        </w:rPr>
        <w:t>Axtell, J., Smith, L.M. and Tervo, W., 2017. The advent of accounting in business governance: from ancient scribes to modern practitioners. </w:t>
      </w:r>
      <w:r w:rsidRPr="00A267A9">
        <w:rPr>
          <w:rFonts w:ascii="Times New Roman" w:hAnsi="Times New Roman" w:cs="Times New Roman"/>
          <w:i/>
          <w:iCs/>
          <w:color w:val="000000" w:themeColor="text1"/>
          <w:sz w:val="24"/>
          <w:szCs w:val="24"/>
          <w:shd w:val="clear" w:color="auto" w:fill="FFFFFF"/>
        </w:rPr>
        <w:t>International Journal of Business Governance and Ethics</w:t>
      </w:r>
      <w:r w:rsidRPr="00A267A9">
        <w:rPr>
          <w:rFonts w:ascii="Times New Roman" w:hAnsi="Times New Roman" w:cs="Times New Roman"/>
          <w:color w:val="000000" w:themeColor="text1"/>
          <w:sz w:val="24"/>
          <w:szCs w:val="24"/>
          <w:shd w:val="clear" w:color="auto" w:fill="FFFFFF"/>
        </w:rPr>
        <w:t>, </w:t>
      </w:r>
      <w:r w:rsidRPr="00A267A9">
        <w:rPr>
          <w:rFonts w:ascii="Times New Roman" w:hAnsi="Times New Roman" w:cs="Times New Roman"/>
          <w:i/>
          <w:iCs/>
          <w:color w:val="000000" w:themeColor="text1"/>
          <w:sz w:val="24"/>
          <w:szCs w:val="24"/>
          <w:shd w:val="clear" w:color="auto" w:fill="FFFFFF"/>
        </w:rPr>
        <w:t>12</w:t>
      </w:r>
      <w:r w:rsidRPr="00A267A9">
        <w:rPr>
          <w:rFonts w:ascii="Times New Roman" w:hAnsi="Times New Roman" w:cs="Times New Roman"/>
          <w:color w:val="000000" w:themeColor="text1"/>
          <w:sz w:val="24"/>
          <w:szCs w:val="24"/>
          <w:shd w:val="clear" w:color="auto" w:fill="FFFFFF"/>
        </w:rPr>
        <w:t>(1), pp.21-46.</w:t>
      </w:r>
    </w:p>
    <w:p w:rsidR="005663BE" w:rsidRPr="005B6F9E" w:rsidRDefault="005663BE" w:rsidP="002B1C0D">
      <w:pPr>
        <w:spacing w:line="360" w:lineRule="auto"/>
        <w:jc w:val="both"/>
        <w:rPr>
          <w:rFonts w:ascii="Times New Roman" w:hAnsi="Times New Roman" w:cs="Times New Roman"/>
          <w:color w:val="000000" w:themeColor="text1"/>
          <w:sz w:val="24"/>
          <w:szCs w:val="24"/>
          <w:shd w:val="clear" w:color="auto" w:fill="FFFFFF"/>
        </w:rPr>
      </w:pPr>
      <w:r w:rsidRPr="005B6F9E">
        <w:rPr>
          <w:rFonts w:ascii="Times New Roman" w:hAnsi="Times New Roman" w:cs="Times New Roman"/>
          <w:color w:val="222222"/>
          <w:sz w:val="24"/>
          <w:szCs w:val="24"/>
          <w:shd w:val="clear" w:color="auto" w:fill="FFFFFF"/>
        </w:rPr>
        <w:t>Begolli, E., 2020. FINANCIAL STATEMENTS, AUDIT AND LEGAL FRAMEWORK IN THE COMPANY. </w:t>
      </w:r>
      <w:r w:rsidRPr="005B6F9E">
        <w:rPr>
          <w:rFonts w:ascii="Times New Roman" w:hAnsi="Times New Roman" w:cs="Times New Roman"/>
          <w:i/>
          <w:iCs/>
          <w:color w:val="222222"/>
          <w:sz w:val="24"/>
          <w:szCs w:val="24"/>
          <w:shd w:val="clear" w:color="auto" w:fill="FFFFFF"/>
        </w:rPr>
        <w:t>Knowledge-International Journal</w:t>
      </w:r>
      <w:r w:rsidRPr="005B6F9E">
        <w:rPr>
          <w:rFonts w:ascii="Times New Roman" w:hAnsi="Times New Roman" w:cs="Times New Roman"/>
          <w:color w:val="222222"/>
          <w:sz w:val="24"/>
          <w:szCs w:val="24"/>
          <w:shd w:val="clear" w:color="auto" w:fill="FFFFFF"/>
        </w:rPr>
        <w:t>, </w:t>
      </w:r>
      <w:r w:rsidRPr="005B6F9E">
        <w:rPr>
          <w:rFonts w:ascii="Times New Roman" w:hAnsi="Times New Roman" w:cs="Times New Roman"/>
          <w:i/>
          <w:iCs/>
          <w:color w:val="222222"/>
          <w:sz w:val="24"/>
          <w:szCs w:val="24"/>
          <w:shd w:val="clear" w:color="auto" w:fill="FFFFFF"/>
        </w:rPr>
        <w:t>40</w:t>
      </w:r>
      <w:r w:rsidRPr="005B6F9E">
        <w:rPr>
          <w:rFonts w:ascii="Times New Roman" w:hAnsi="Times New Roman" w:cs="Times New Roman"/>
          <w:color w:val="222222"/>
          <w:sz w:val="24"/>
          <w:szCs w:val="24"/>
          <w:shd w:val="clear" w:color="auto" w:fill="FFFFFF"/>
        </w:rPr>
        <w:t>(1), pp.181-186.</w:t>
      </w:r>
    </w:p>
    <w:p w:rsidR="005663BE" w:rsidRDefault="005663BE" w:rsidP="00ED3C31">
      <w:pPr>
        <w:pStyle w:val="norm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Campos, V., Sanchis, J.R. and Talavera, C., 2021. The Importance of Social Value in Agroecological Farms. Adjusting the Common Good Balance Sheet to Improve Their Sustainable Management. </w:t>
      </w:r>
      <w:r>
        <w:rPr>
          <w:rFonts w:ascii="Times New Roman" w:eastAsia="Times New Roman" w:hAnsi="Times New Roman" w:cs="Times New Roman"/>
          <w:i/>
          <w:color w:val="FF0000"/>
          <w:sz w:val="24"/>
          <w:szCs w:val="24"/>
          <w:highlight w:val="white"/>
        </w:rPr>
        <w:t>Sustainability</w:t>
      </w:r>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i/>
          <w:color w:val="FF0000"/>
          <w:sz w:val="24"/>
          <w:szCs w:val="24"/>
          <w:highlight w:val="white"/>
        </w:rPr>
        <w:t>13</w:t>
      </w:r>
      <w:r>
        <w:rPr>
          <w:rFonts w:ascii="Times New Roman" w:eastAsia="Times New Roman" w:hAnsi="Times New Roman" w:cs="Times New Roman"/>
          <w:color w:val="FF0000"/>
          <w:sz w:val="24"/>
          <w:szCs w:val="24"/>
          <w:highlight w:val="white"/>
        </w:rPr>
        <w:t>(3), p.1184.</w:t>
      </w:r>
    </w:p>
    <w:p w:rsidR="005663BE" w:rsidRPr="00A267A9" w:rsidRDefault="005663BE" w:rsidP="002B1C0D">
      <w:pPr>
        <w:spacing w:line="360" w:lineRule="auto"/>
        <w:jc w:val="both"/>
        <w:rPr>
          <w:rFonts w:ascii="Times New Roman" w:hAnsi="Times New Roman" w:cs="Times New Roman"/>
          <w:color w:val="000000" w:themeColor="text1"/>
          <w:sz w:val="24"/>
          <w:szCs w:val="24"/>
          <w:shd w:val="clear" w:color="auto" w:fill="FFFFFF"/>
        </w:rPr>
      </w:pPr>
      <w:r w:rsidRPr="00A267A9">
        <w:rPr>
          <w:rFonts w:ascii="Times New Roman" w:hAnsi="Times New Roman" w:cs="Times New Roman"/>
          <w:color w:val="000000" w:themeColor="text1"/>
          <w:sz w:val="24"/>
          <w:szCs w:val="24"/>
          <w:shd w:val="clear" w:color="auto" w:fill="FFFFFF"/>
        </w:rPr>
        <w:t>Carr, M. and Tanczer, L.M., 2018. UK cybersecurity industrial policy: An analysis of drivers, market failures and interventions. </w:t>
      </w:r>
      <w:r w:rsidRPr="00A267A9">
        <w:rPr>
          <w:rFonts w:ascii="Times New Roman" w:hAnsi="Times New Roman" w:cs="Times New Roman"/>
          <w:i/>
          <w:iCs/>
          <w:color w:val="000000" w:themeColor="text1"/>
          <w:sz w:val="24"/>
          <w:szCs w:val="24"/>
          <w:shd w:val="clear" w:color="auto" w:fill="FFFFFF"/>
        </w:rPr>
        <w:t>Journal of Cyber Policy</w:t>
      </w:r>
      <w:r w:rsidRPr="00A267A9">
        <w:rPr>
          <w:rFonts w:ascii="Times New Roman" w:hAnsi="Times New Roman" w:cs="Times New Roman"/>
          <w:color w:val="000000" w:themeColor="text1"/>
          <w:sz w:val="24"/>
          <w:szCs w:val="24"/>
          <w:shd w:val="clear" w:color="auto" w:fill="FFFFFF"/>
        </w:rPr>
        <w:t>, </w:t>
      </w:r>
      <w:r w:rsidRPr="00A267A9">
        <w:rPr>
          <w:rFonts w:ascii="Times New Roman" w:hAnsi="Times New Roman" w:cs="Times New Roman"/>
          <w:i/>
          <w:iCs/>
          <w:color w:val="000000" w:themeColor="text1"/>
          <w:sz w:val="24"/>
          <w:szCs w:val="24"/>
          <w:shd w:val="clear" w:color="auto" w:fill="FFFFFF"/>
        </w:rPr>
        <w:t>3</w:t>
      </w:r>
      <w:r w:rsidRPr="00A267A9">
        <w:rPr>
          <w:rFonts w:ascii="Times New Roman" w:hAnsi="Times New Roman" w:cs="Times New Roman"/>
          <w:color w:val="000000" w:themeColor="text1"/>
          <w:sz w:val="24"/>
          <w:szCs w:val="24"/>
          <w:shd w:val="clear" w:color="auto" w:fill="FFFFFF"/>
        </w:rPr>
        <w:t>(3), pp.430-444.</w:t>
      </w:r>
    </w:p>
    <w:p w:rsidR="005663BE" w:rsidRDefault="005663BE" w:rsidP="00ED3C31">
      <w:pPr>
        <w:pStyle w:val="norm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Easton, P.D., McAnally, M.L., Sommers, G.A. and Zhang, X.J., 2018. </w:t>
      </w:r>
      <w:r>
        <w:rPr>
          <w:rFonts w:ascii="Times New Roman" w:eastAsia="Times New Roman" w:hAnsi="Times New Roman" w:cs="Times New Roman"/>
          <w:i/>
          <w:color w:val="FF0000"/>
          <w:sz w:val="24"/>
          <w:szCs w:val="24"/>
          <w:highlight w:val="white"/>
        </w:rPr>
        <w:t>Financial statement analysis &amp; valuation</w:t>
      </w:r>
      <w:r>
        <w:rPr>
          <w:rFonts w:ascii="Times New Roman" w:eastAsia="Times New Roman" w:hAnsi="Times New Roman" w:cs="Times New Roman"/>
          <w:color w:val="FF0000"/>
          <w:sz w:val="24"/>
          <w:szCs w:val="24"/>
          <w:highlight w:val="white"/>
        </w:rPr>
        <w:t>. Boston, MA: Cambridge Business Publishers.</w:t>
      </w:r>
    </w:p>
    <w:p w:rsidR="005663BE" w:rsidRDefault="005663BE" w:rsidP="00ED3C31">
      <w:pPr>
        <w:pStyle w:val="norm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Gurskaya, M., Kuter, M. and Bagdasaryan, R., 2019, May. The structure of the trial balance. In </w:t>
      </w:r>
      <w:r>
        <w:rPr>
          <w:rFonts w:ascii="Times New Roman" w:eastAsia="Times New Roman" w:hAnsi="Times New Roman" w:cs="Times New Roman"/>
          <w:i/>
          <w:color w:val="FF0000"/>
          <w:sz w:val="24"/>
          <w:szCs w:val="24"/>
          <w:highlight w:val="white"/>
        </w:rPr>
        <w:t>International Conference on Integrated Science</w:t>
      </w:r>
      <w:r>
        <w:rPr>
          <w:rFonts w:ascii="Times New Roman" w:eastAsia="Times New Roman" w:hAnsi="Times New Roman" w:cs="Times New Roman"/>
          <w:color w:val="FF0000"/>
          <w:sz w:val="24"/>
          <w:szCs w:val="24"/>
          <w:highlight w:val="white"/>
        </w:rPr>
        <w:t xml:space="preserve"> (pp. 103-116). Springer, Cham.</w:t>
      </w:r>
    </w:p>
    <w:p w:rsidR="005663BE" w:rsidRPr="00A267A9" w:rsidRDefault="005663BE" w:rsidP="002B1C0D">
      <w:pPr>
        <w:spacing w:line="360" w:lineRule="auto"/>
        <w:jc w:val="both"/>
        <w:rPr>
          <w:rFonts w:ascii="Times New Roman" w:hAnsi="Times New Roman" w:cs="Times New Roman"/>
          <w:color w:val="000000" w:themeColor="text1"/>
          <w:sz w:val="24"/>
          <w:szCs w:val="24"/>
          <w:shd w:val="clear" w:color="auto" w:fill="FFFFFF"/>
        </w:rPr>
      </w:pPr>
      <w:r w:rsidRPr="00A267A9">
        <w:rPr>
          <w:rFonts w:ascii="Times New Roman" w:hAnsi="Times New Roman" w:cs="Times New Roman"/>
          <w:color w:val="000000" w:themeColor="text1"/>
          <w:sz w:val="24"/>
          <w:szCs w:val="24"/>
          <w:shd w:val="clear" w:color="auto" w:fill="FFFFFF"/>
        </w:rPr>
        <w:t>Heng, T.T., 2019. Understanding the heterogeneity of international students’ experiences: A case study of Chinese international students in US universities. </w:t>
      </w:r>
      <w:r w:rsidRPr="00A267A9">
        <w:rPr>
          <w:rFonts w:ascii="Times New Roman" w:hAnsi="Times New Roman" w:cs="Times New Roman"/>
          <w:i/>
          <w:iCs/>
          <w:color w:val="000000" w:themeColor="text1"/>
          <w:sz w:val="24"/>
          <w:szCs w:val="24"/>
          <w:shd w:val="clear" w:color="auto" w:fill="FFFFFF"/>
        </w:rPr>
        <w:t>Journal of Studies in International Education</w:t>
      </w:r>
      <w:r w:rsidRPr="00A267A9">
        <w:rPr>
          <w:rFonts w:ascii="Times New Roman" w:hAnsi="Times New Roman" w:cs="Times New Roman"/>
          <w:color w:val="000000" w:themeColor="text1"/>
          <w:sz w:val="24"/>
          <w:szCs w:val="24"/>
          <w:shd w:val="clear" w:color="auto" w:fill="FFFFFF"/>
        </w:rPr>
        <w:t>, </w:t>
      </w:r>
      <w:r w:rsidRPr="00A267A9">
        <w:rPr>
          <w:rFonts w:ascii="Times New Roman" w:hAnsi="Times New Roman" w:cs="Times New Roman"/>
          <w:i/>
          <w:iCs/>
          <w:color w:val="000000" w:themeColor="text1"/>
          <w:sz w:val="24"/>
          <w:szCs w:val="24"/>
          <w:shd w:val="clear" w:color="auto" w:fill="FFFFFF"/>
        </w:rPr>
        <w:t>23</w:t>
      </w:r>
      <w:r w:rsidRPr="00A267A9">
        <w:rPr>
          <w:rFonts w:ascii="Times New Roman" w:hAnsi="Times New Roman" w:cs="Times New Roman"/>
          <w:color w:val="000000" w:themeColor="text1"/>
          <w:sz w:val="24"/>
          <w:szCs w:val="24"/>
          <w:shd w:val="clear" w:color="auto" w:fill="FFFFFF"/>
        </w:rPr>
        <w:t>(5), pp.607-623.</w:t>
      </w:r>
    </w:p>
    <w:p w:rsidR="005663BE" w:rsidRDefault="005663BE" w:rsidP="002B1C0D">
      <w:pPr>
        <w:spacing w:line="360" w:lineRule="auto"/>
        <w:jc w:val="both"/>
        <w:rPr>
          <w:rFonts w:ascii="Times New Roman" w:hAnsi="Times New Roman" w:cs="Times New Roman"/>
          <w:color w:val="000000" w:themeColor="text1"/>
          <w:sz w:val="24"/>
          <w:szCs w:val="24"/>
          <w:shd w:val="clear" w:color="auto" w:fill="FFFFFF"/>
        </w:rPr>
      </w:pPr>
      <w:r w:rsidRPr="00A267A9">
        <w:rPr>
          <w:rFonts w:ascii="Times New Roman" w:hAnsi="Times New Roman" w:cs="Times New Roman"/>
          <w:color w:val="000000" w:themeColor="text1"/>
          <w:sz w:val="24"/>
          <w:szCs w:val="24"/>
          <w:shd w:val="clear" w:color="auto" w:fill="FFFFFF"/>
        </w:rPr>
        <w:t>Kristandl, G. and Quinn, M., 2018. Internal accounting practices at Whitbread &amp; Company, c. 1890–1925. </w:t>
      </w:r>
      <w:r w:rsidRPr="00A267A9">
        <w:rPr>
          <w:rFonts w:ascii="Times New Roman" w:hAnsi="Times New Roman" w:cs="Times New Roman"/>
          <w:i/>
          <w:iCs/>
          <w:color w:val="000000" w:themeColor="text1"/>
          <w:sz w:val="24"/>
          <w:szCs w:val="24"/>
          <w:shd w:val="clear" w:color="auto" w:fill="FFFFFF"/>
        </w:rPr>
        <w:t>Accounting History</w:t>
      </w:r>
      <w:r w:rsidRPr="00A267A9">
        <w:rPr>
          <w:rFonts w:ascii="Times New Roman" w:hAnsi="Times New Roman" w:cs="Times New Roman"/>
          <w:color w:val="000000" w:themeColor="text1"/>
          <w:sz w:val="24"/>
          <w:szCs w:val="24"/>
          <w:shd w:val="clear" w:color="auto" w:fill="FFFFFF"/>
        </w:rPr>
        <w:t>, </w:t>
      </w:r>
      <w:r w:rsidRPr="00A267A9">
        <w:rPr>
          <w:rFonts w:ascii="Times New Roman" w:hAnsi="Times New Roman" w:cs="Times New Roman"/>
          <w:i/>
          <w:iCs/>
          <w:color w:val="000000" w:themeColor="text1"/>
          <w:sz w:val="24"/>
          <w:szCs w:val="24"/>
          <w:shd w:val="clear" w:color="auto" w:fill="FFFFFF"/>
        </w:rPr>
        <w:t>23</w:t>
      </w:r>
      <w:r w:rsidRPr="00A267A9">
        <w:rPr>
          <w:rFonts w:ascii="Times New Roman" w:hAnsi="Times New Roman" w:cs="Times New Roman"/>
          <w:color w:val="000000" w:themeColor="text1"/>
          <w:sz w:val="24"/>
          <w:szCs w:val="24"/>
          <w:shd w:val="clear" w:color="auto" w:fill="FFFFFF"/>
        </w:rPr>
        <w:t>(1-2), pp.206-230.</w:t>
      </w:r>
    </w:p>
    <w:p w:rsidR="005663BE" w:rsidRPr="005B6F9E" w:rsidRDefault="005663BE" w:rsidP="002B1C0D">
      <w:pPr>
        <w:spacing w:line="360" w:lineRule="auto"/>
        <w:jc w:val="both"/>
        <w:rPr>
          <w:rFonts w:ascii="Times New Roman" w:hAnsi="Times New Roman" w:cs="Times New Roman"/>
          <w:color w:val="222222"/>
          <w:sz w:val="24"/>
          <w:szCs w:val="24"/>
          <w:shd w:val="clear" w:color="auto" w:fill="FFFFFF"/>
        </w:rPr>
      </w:pPr>
      <w:r w:rsidRPr="005B6F9E">
        <w:rPr>
          <w:rFonts w:ascii="Times New Roman" w:hAnsi="Times New Roman" w:cs="Times New Roman"/>
          <w:color w:val="222222"/>
          <w:sz w:val="24"/>
          <w:szCs w:val="24"/>
          <w:shd w:val="clear" w:color="auto" w:fill="FFFFFF"/>
        </w:rPr>
        <w:t>Nurdiniah, D. and Pradika, E., 2017. Effect of good corporate governance, KAP reputation, its size and leverage on integrity of financial statements. </w:t>
      </w:r>
      <w:r w:rsidRPr="005B6F9E">
        <w:rPr>
          <w:rFonts w:ascii="Times New Roman" w:hAnsi="Times New Roman" w:cs="Times New Roman"/>
          <w:i/>
          <w:iCs/>
          <w:color w:val="222222"/>
          <w:sz w:val="24"/>
          <w:szCs w:val="24"/>
          <w:shd w:val="clear" w:color="auto" w:fill="FFFFFF"/>
        </w:rPr>
        <w:t>International Journal of Economics and Financial Issues</w:t>
      </w:r>
      <w:r w:rsidRPr="005B6F9E">
        <w:rPr>
          <w:rFonts w:ascii="Times New Roman" w:hAnsi="Times New Roman" w:cs="Times New Roman"/>
          <w:color w:val="222222"/>
          <w:sz w:val="24"/>
          <w:szCs w:val="24"/>
          <w:shd w:val="clear" w:color="auto" w:fill="FFFFFF"/>
        </w:rPr>
        <w:t>, </w:t>
      </w:r>
      <w:r w:rsidRPr="005B6F9E">
        <w:rPr>
          <w:rFonts w:ascii="Times New Roman" w:hAnsi="Times New Roman" w:cs="Times New Roman"/>
          <w:i/>
          <w:iCs/>
          <w:color w:val="222222"/>
          <w:sz w:val="24"/>
          <w:szCs w:val="24"/>
          <w:shd w:val="clear" w:color="auto" w:fill="FFFFFF"/>
        </w:rPr>
        <w:t>7</w:t>
      </w:r>
      <w:r w:rsidRPr="005B6F9E">
        <w:rPr>
          <w:rFonts w:ascii="Times New Roman" w:hAnsi="Times New Roman" w:cs="Times New Roman"/>
          <w:color w:val="222222"/>
          <w:sz w:val="24"/>
          <w:szCs w:val="24"/>
          <w:shd w:val="clear" w:color="auto" w:fill="FFFFFF"/>
        </w:rPr>
        <w:t>(4).</w:t>
      </w:r>
    </w:p>
    <w:p w:rsidR="005663BE" w:rsidRPr="005B6F9E" w:rsidRDefault="005663BE" w:rsidP="002B1C0D">
      <w:pPr>
        <w:spacing w:line="360" w:lineRule="auto"/>
        <w:jc w:val="both"/>
        <w:rPr>
          <w:rFonts w:ascii="Times New Roman" w:hAnsi="Times New Roman" w:cs="Times New Roman"/>
          <w:color w:val="222222"/>
          <w:sz w:val="24"/>
          <w:szCs w:val="24"/>
          <w:shd w:val="clear" w:color="auto" w:fill="FFFFFF"/>
        </w:rPr>
      </w:pPr>
      <w:r w:rsidRPr="005B6F9E">
        <w:rPr>
          <w:rFonts w:ascii="Times New Roman" w:hAnsi="Times New Roman" w:cs="Times New Roman"/>
          <w:color w:val="222222"/>
          <w:sz w:val="24"/>
          <w:szCs w:val="24"/>
          <w:shd w:val="clear" w:color="auto" w:fill="FFFFFF"/>
        </w:rPr>
        <w:t>Osadchy, E.A., Akhmetshin, E.M., Amirova, E.F., Bochkareva, T.N., Gazizyanova, Y. and Yumashev, A.V., 2018. Financial statements of a company as an information base for decision-making in a transforming economy.</w:t>
      </w:r>
    </w:p>
    <w:p w:rsidR="005663BE" w:rsidRDefault="005663BE" w:rsidP="002B1C0D">
      <w:pPr>
        <w:spacing w:line="360" w:lineRule="auto"/>
        <w:jc w:val="both"/>
        <w:rPr>
          <w:rFonts w:ascii="Times New Roman" w:hAnsi="Times New Roman" w:cs="Times New Roman"/>
          <w:color w:val="222222"/>
          <w:sz w:val="24"/>
          <w:szCs w:val="24"/>
          <w:shd w:val="clear" w:color="auto" w:fill="FFFFFF"/>
        </w:rPr>
      </w:pPr>
      <w:r w:rsidRPr="005B6F9E">
        <w:rPr>
          <w:rFonts w:ascii="Times New Roman" w:hAnsi="Times New Roman" w:cs="Times New Roman"/>
          <w:color w:val="222222"/>
          <w:sz w:val="24"/>
          <w:szCs w:val="24"/>
          <w:shd w:val="clear" w:color="auto" w:fill="FFFFFF"/>
        </w:rPr>
        <w:t>Pelekh, U., Khocha, N. and Holovchak, H., 2020. Financial statements as a management tool. </w:t>
      </w:r>
      <w:r w:rsidRPr="005B6F9E">
        <w:rPr>
          <w:rFonts w:ascii="Times New Roman" w:hAnsi="Times New Roman" w:cs="Times New Roman"/>
          <w:i/>
          <w:iCs/>
          <w:color w:val="222222"/>
          <w:sz w:val="24"/>
          <w:szCs w:val="24"/>
          <w:shd w:val="clear" w:color="auto" w:fill="FFFFFF"/>
        </w:rPr>
        <w:t>Management Science Letters</w:t>
      </w:r>
      <w:r w:rsidRPr="005B6F9E">
        <w:rPr>
          <w:rFonts w:ascii="Times New Roman" w:hAnsi="Times New Roman" w:cs="Times New Roman"/>
          <w:color w:val="222222"/>
          <w:sz w:val="24"/>
          <w:szCs w:val="24"/>
          <w:shd w:val="clear" w:color="auto" w:fill="FFFFFF"/>
        </w:rPr>
        <w:t>, </w:t>
      </w:r>
      <w:r w:rsidRPr="005B6F9E">
        <w:rPr>
          <w:rFonts w:ascii="Times New Roman" w:hAnsi="Times New Roman" w:cs="Times New Roman"/>
          <w:i/>
          <w:iCs/>
          <w:color w:val="222222"/>
          <w:sz w:val="24"/>
          <w:szCs w:val="24"/>
          <w:shd w:val="clear" w:color="auto" w:fill="FFFFFF"/>
        </w:rPr>
        <w:t>10</w:t>
      </w:r>
      <w:r w:rsidRPr="005B6F9E">
        <w:rPr>
          <w:rFonts w:ascii="Times New Roman" w:hAnsi="Times New Roman" w:cs="Times New Roman"/>
          <w:color w:val="222222"/>
          <w:sz w:val="24"/>
          <w:szCs w:val="24"/>
          <w:shd w:val="clear" w:color="auto" w:fill="FFFFFF"/>
        </w:rPr>
        <w:t>(1), pp.197-208.</w:t>
      </w:r>
    </w:p>
    <w:p w:rsidR="00ED3C31" w:rsidRPr="009B4BA3" w:rsidRDefault="005663BE" w:rsidP="009B4BA3">
      <w:pPr>
        <w:pStyle w:val="norm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Župan, M., Letinić, S. and Budimir, V., 2018. Journal entries with deep learning model. </w:t>
      </w:r>
      <w:r>
        <w:rPr>
          <w:rFonts w:ascii="Times New Roman" w:eastAsia="Times New Roman" w:hAnsi="Times New Roman" w:cs="Times New Roman"/>
          <w:i/>
          <w:color w:val="FF0000"/>
          <w:sz w:val="24"/>
          <w:szCs w:val="24"/>
          <w:highlight w:val="white"/>
        </w:rPr>
        <w:t>International Journal of Advance Computational Engineering and Networking (IJACEN)</w:t>
      </w:r>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i/>
          <w:color w:val="FF0000"/>
          <w:sz w:val="24"/>
          <w:szCs w:val="24"/>
          <w:highlight w:val="white"/>
        </w:rPr>
        <w:t>6</w:t>
      </w:r>
      <w:r>
        <w:rPr>
          <w:rFonts w:ascii="Times New Roman" w:eastAsia="Times New Roman" w:hAnsi="Times New Roman" w:cs="Times New Roman"/>
          <w:color w:val="FF0000"/>
          <w:sz w:val="24"/>
          <w:szCs w:val="24"/>
          <w:highlight w:val="white"/>
        </w:rPr>
        <w:t>(10), pp.55-58.</w:t>
      </w:r>
    </w:p>
    <w:sectPr w:rsidR="00ED3C31" w:rsidRPr="009B4BA3" w:rsidSect="004527D5">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3621C" w:rsidRDefault="00C3621C" w:rsidP="004527D5">
      <w:pPr>
        <w:spacing w:line="240" w:lineRule="auto"/>
      </w:pPr>
      <w:r>
        <w:separator/>
      </w:r>
    </w:p>
  </w:endnote>
  <w:endnote w:type="continuationSeparator" w:id="1">
    <w:p w:rsidR="00C3621C" w:rsidRDefault="00C3621C" w:rsidP="004527D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8660204"/>
      <w:docPartObj>
        <w:docPartGallery w:val="Page Numbers (Bottom of Page)"/>
        <w:docPartUnique/>
      </w:docPartObj>
    </w:sdtPr>
    <w:sdtEndPr>
      <w:rPr>
        <w:noProof/>
      </w:rPr>
    </w:sdtEndPr>
    <w:sdtContent>
      <w:p w:rsidR="004527D5" w:rsidRDefault="006308CE">
        <w:pPr>
          <w:pStyle w:val="Footer"/>
          <w:jc w:val="right"/>
        </w:pPr>
        <w:r>
          <w:fldChar w:fldCharType="begin"/>
        </w:r>
        <w:r w:rsidR="004527D5">
          <w:instrText xml:space="preserve"> PAGE   \* MERGEFORMAT </w:instrText>
        </w:r>
        <w:r>
          <w:fldChar w:fldCharType="separate"/>
        </w:r>
        <w:r w:rsidR="007D070B">
          <w:rPr>
            <w:noProof/>
          </w:rPr>
          <w:t>9</w:t>
        </w:r>
        <w:r>
          <w:rPr>
            <w:noProof/>
          </w:rPr>
          <w:fldChar w:fldCharType="end"/>
        </w:r>
      </w:p>
    </w:sdtContent>
  </w:sdt>
  <w:p w:rsidR="004527D5" w:rsidRDefault="004527D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3621C" w:rsidRDefault="00C3621C" w:rsidP="004527D5">
      <w:pPr>
        <w:spacing w:line="240" w:lineRule="auto"/>
      </w:pPr>
      <w:r>
        <w:separator/>
      </w:r>
    </w:p>
  </w:footnote>
  <w:footnote w:type="continuationSeparator" w:id="1">
    <w:p w:rsidR="00C3621C" w:rsidRDefault="00C3621C" w:rsidP="004527D5">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255A32"/>
    <w:rsid w:val="0003297E"/>
    <w:rsid w:val="00072573"/>
    <w:rsid w:val="000B45E5"/>
    <w:rsid w:val="000B4E4A"/>
    <w:rsid w:val="0018512A"/>
    <w:rsid w:val="001B4C00"/>
    <w:rsid w:val="001D5044"/>
    <w:rsid w:val="001F41C8"/>
    <w:rsid w:val="00254FB2"/>
    <w:rsid w:val="00255A32"/>
    <w:rsid w:val="002B018B"/>
    <w:rsid w:val="002B1C0D"/>
    <w:rsid w:val="002B5A30"/>
    <w:rsid w:val="002E2034"/>
    <w:rsid w:val="00322D2B"/>
    <w:rsid w:val="00376533"/>
    <w:rsid w:val="004527D5"/>
    <w:rsid w:val="0050181E"/>
    <w:rsid w:val="0051609B"/>
    <w:rsid w:val="00525249"/>
    <w:rsid w:val="00525584"/>
    <w:rsid w:val="005663BE"/>
    <w:rsid w:val="005717BA"/>
    <w:rsid w:val="0059559E"/>
    <w:rsid w:val="005B6F9E"/>
    <w:rsid w:val="005D480C"/>
    <w:rsid w:val="006006B0"/>
    <w:rsid w:val="00603C9C"/>
    <w:rsid w:val="00612211"/>
    <w:rsid w:val="006308CE"/>
    <w:rsid w:val="00643896"/>
    <w:rsid w:val="00664385"/>
    <w:rsid w:val="006651AB"/>
    <w:rsid w:val="006C2ADB"/>
    <w:rsid w:val="00722B64"/>
    <w:rsid w:val="00774EDE"/>
    <w:rsid w:val="007D070B"/>
    <w:rsid w:val="007E16E6"/>
    <w:rsid w:val="00801A2D"/>
    <w:rsid w:val="00824D23"/>
    <w:rsid w:val="00864C9D"/>
    <w:rsid w:val="008C0863"/>
    <w:rsid w:val="008F0772"/>
    <w:rsid w:val="009635E1"/>
    <w:rsid w:val="009B4BA3"/>
    <w:rsid w:val="009C6F05"/>
    <w:rsid w:val="00A10E3B"/>
    <w:rsid w:val="00A25DCD"/>
    <w:rsid w:val="00A267A9"/>
    <w:rsid w:val="00A97488"/>
    <w:rsid w:val="00B23AC9"/>
    <w:rsid w:val="00B32807"/>
    <w:rsid w:val="00B50DB8"/>
    <w:rsid w:val="00BB63B4"/>
    <w:rsid w:val="00BB69A5"/>
    <w:rsid w:val="00C3621C"/>
    <w:rsid w:val="00C62BD6"/>
    <w:rsid w:val="00C8463F"/>
    <w:rsid w:val="00D14659"/>
    <w:rsid w:val="00D23E4D"/>
    <w:rsid w:val="00D636AC"/>
    <w:rsid w:val="00DA7731"/>
    <w:rsid w:val="00E957D5"/>
    <w:rsid w:val="00ED3C31"/>
    <w:rsid w:val="00F20D83"/>
    <w:rsid w:val="00F814C5"/>
    <w:rsid w:val="00F863FA"/>
    <w:rsid w:val="00FB1BC1"/>
    <w:rsid w:val="00FB695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F41C8"/>
  </w:style>
  <w:style w:type="paragraph" w:styleId="Heading1">
    <w:name w:val="heading 1"/>
    <w:basedOn w:val="Normal"/>
    <w:next w:val="Normal"/>
    <w:rsid w:val="002B1C0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2B1C0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B50DB8"/>
    <w:pPr>
      <w:keepNext/>
      <w:keepLines/>
      <w:spacing w:before="320" w:after="80"/>
      <w:outlineLvl w:val="2"/>
    </w:pPr>
    <w:rPr>
      <w:color w:val="434343"/>
      <w:sz w:val="28"/>
      <w:szCs w:val="28"/>
    </w:rPr>
  </w:style>
  <w:style w:type="paragraph" w:styleId="Heading4">
    <w:name w:val="heading 4"/>
    <w:basedOn w:val="Normal"/>
    <w:next w:val="Normal"/>
    <w:rsid w:val="00B50DB8"/>
    <w:pPr>
      <w:keepNext/>
      <w:keepLines/>
      <w:spacing w:before="280" w:after="80"/>
      <w:outlineLvl w:val="3"/>
    </w:pPr>
    <w:rPr>
      <w:color w:val="666666"/>
      <w:sz w:val="24"/>
      <w:szCs w:val="24"/>
    </w:rPr>
  </w:style>
  <w:style w:type="paragraph" w:styleId="Heading5">
    <w:name w:val="heading 5"/>
    <w:basedOn w:val="Normal"/>
    <w:next w:val="Normal"/>
    <w:rsid w:val="00B50DB8"/>
    <w:pPr>
      <w:keepNext/>
      <w:keepLines/>
      <w:spacing w:before="240" w:after="80"/>
      <w:outlineLvl w:val="4"/>
    </w:pPr>
    <w:rPr>
      <w:color w:val="666666"/>
    </w:rPr>
  </w:style>
  <w:style w:type="paragraph" w:styleId="Heading6">
    <w:name w:val="heading 6"/>
    <w:basedOn w:val="Normal"/>
    <w:next w:val="Normal"/>
    <w:rsid w:val="00B50DB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50DB8"/>
    <w:pPr>
      <w:keepNext/>
      <w:keepLines/>
      <w:spacing w:after="60"/>
    </w:pPr>
    <w:rPr>
      <w:sz w:val="52"/>
      <w:szCs w:val="52"/>
    </w:rPr>
  </w:style>
  <w:style w:type="paragraph" w:styleId="Subtitle">
    <w:name w:val="Subtitle"/>
    <w:basedOn w:val="Normal"/>
    <w:next w:val="Normal"/>
    <w:rsid w:val="00B50DB8"/>
    <w:pPr>
      <w:keepNext/>
      <w:keepLines/>
      <w:spacing w:after="320"/>
    </w:pPr>
    <w:rPr>
      <w:color w:val="666666"/>
      <w:sz w:val="30"/>
      <w:szCs w:val="30"/>
    </w:rPr>
  </w:style>
  <w:style w:type="paragraph" w:styleId="Header">
    <w:name w:val="header"/>
    <w:basedOn w:val="Normal"/>
    <w:link w:val="HeaderChar"/>
    <w:uiPriority w:val="99"/>
    <w:unhideWhenUsed/>
    <w:rsid w:val="004527D5"/>
    <w:pPr>
      <w:tabs>
        <w:tab w:val="center" w:pos="4513"/>
        <w:tab w:val="right" w:pos="9026"/>
      </w:tabs>
      <w:spacing w:line="240" w:lineRule="auto"/>
    </w:pPr>
  </w:style>
  <w:style w:type="character" w:customStyle="1" w:styleId="HeaderChar">
    <w:name w:val="Header Char"/>
    <w:basedOn w:val="DefaultParagraphFont"/>
    <w:link w:val="Header"/>
    <w:uiPriority w:val="99"/>
    <w:rsid w:val="004527D5"/>
  </w:style>
  <w:style w:type="paragraph" w:styleId="Footer">
    <w:name w:val="footer"/>
    <w:basedOn w:val="Normal"/>
    <w:link w:val="FooterChar"/>
    <w:uiPriority w:val="99"/>
    <w:unhideWhenUsed/>
    <w:rsid w:val="004527D5"/>
    <w:pPr>
      <w:tabs>
        <w:tab w:val="center" w:pos="4513"/>
        <w:tab w:val="right" w:pos="9026"/>
      </w:tabs>
      <w:spacing w:line="240" w:lineRule="auto"/>
    </w:pPr>
  </w:style>
  <w:style w:type="character" w:customStyle="1" w:styleId="FooterChar">
    <w:name w:val="Footer Char"/>
    <w:basedOn w:val="DefaultParagraphFont"/>
    <w:link w:val="Footer"/>
    <w:uiPriority w:val="99"/>
    <w:rsid w:val="004527D5"/>
  </w:style>
  <w:style w:type="paragraph" w:styleId="TOCHeading">
    <w:name w:val="TOC Heading"/>
    <w:basedOn w:val="Heading1"/>
    <w:next w:val="Normal"/>
    <w:uiPriority w:val="39"/>
    <w:unhideWhenUsed/>
    <w:qFormat/>
    <w:rsid w:val="002B1C0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B1C0D"/>
    <w:pPr>
      <w:spacing w:after="100"/>
    </w:pPr>
  </w:style>
  <w:style w:type="paragraph" w:styleId="TOC2">
    <w:name w:val="toc 2"/>
    <w:basedOn w:val="Normal"/>
    <w:next w:val="Normal"/>
    <w:autoRedefine/>
    <w:uiPriority w:val="39"/>
    <w:unhideWhenUsed/>
    <w:rsid w:val="002B1C0D"/>
    <w:pPr>
      <w:spacing w:after="100"/>
      <w:ind w:left="220"/>
    </w:pPr>
  </w:style>
  <w:style w:type="character" w:styleId="Hyperlink">
    <w:name w:val="Hyperlink"/>
    <w:basedOn w:val="DefaultParagraphFont"/>
    <w:uiPriority w:val="99"/>
    <w:unhideWhenUsed/>
    <w:rsid w:val="002B1C0D"/>
    <w:rPr>
      <w:color w:val="0000FF" w:themeColor="hyperlink"/>
      <w:u w:val="single"/>
    </w:rPr>
  </w:style>
  <w:style w:type="paragraph" w:styleId="BalloonText">
    <w:name w:val="Balloon Text"/>
    <w:basedOn w:val="Normal"/>
    <w:link w:val="BalloonTextChar"/>
    <w:uiPriority w:val="99"/>
    <w:semiHidden/>
    <w:unhideWhenUsed/>
    <w:rsid w:val="00DA77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731"/>
    <w:rPr>
      <w:rFonts w:ascii="Tahoma" w:hAnsi="Tahoma" w:cs="Tahoma"/>
      <w:sz w:val="16"/>
      <w:szCs w:val="16"/>
    </w:rPr>
  </w:style>
  <w:style w:type="paragraph" w:customStyle="1" w:styleId="normal0">
    <w:name w:val="normal"/>
    <w:rsid w:val="00C62BD6"/>
  </w:style>
</w:styles>
</file>

<file path=word/webSettings.xml><?xml version="1.0" encoding="utf-8"?>
<w:webSettings xmlns:r="http://schemas.openxmlformats.org/officeDocument/2006/relationships" xmlns:w="http://schemas.openxmlformats.org/wordprocessingml/2006/main">
  <w:divs>
    <w:div w:id="15240537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24A20-4AF5-49C1-B738-587E02487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2021-12-11T05:53:00Z</dcterms:created>
  <dcterms:modified xsi:type="dcterms:W3CDTF">2021-12-11T05:53:00Z</dcterms:modified>
</cp:coreProperties>
</file>