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791FB" w14:textId="4D8053A0" w:rsidR="00D43ADF" w:rsidRPr="00D9592B" w:rsidRDefault="00C035EB" w:rsidP="00D9592B">
      <w:pPr>
        <w:spacing w:line="360" w:lineRule="auto"/>
        <w:jc w:val="both"/>
        <w:rPr>
          <w:rFonts w:ascii="Arial" w:hAnsi="Arial" w:cs="Arial"/>
          <w:b/>
          <w:bCs/>
          <w:sz w:val="22"/>
          <w:szCs w:val="22"/>
          <w:u w:val="single"/>
        </w:rPr>
      </w:pPr>
      <w:r w:rsidRPr="00D9592B">
        <w:rPr>
          <w:rFonts w:ascii="Arial" w:hAnsi="Arial" w:cs="Arial"/>
          <w:b/>
          <w:bCs/>
          <w:sz w:val="22"/>
          <w:szCs w:val="22"/>
          <w:u w:val="single"/>
        </w:rPr>
        <w:t xml:space="preserve">Samantha Brewer – </w:t>
      </w:r>
      <w:r w:rsidRPr="00D9592B">
        <w:rPr>
          <w:rFonts w:ascii="Arial" w:hAnsi="Arial" w:cs="Arial"/>
          <w:b/>
          <w:bCs/>
          <w:sz w:val="22"/>
          <w:szCs w:val="22"/>
          <w:u w:val="single"/>
        </w:rPr>
        <w:t>2319915</w:t>
      </w:r>
    </w:p>
    <w:p w14:paraId="445B08FA" w14:textId="5C16F960" w:rsidR="00C035EB" w:rsidRPr="00D9592B" w:rsidRDefault="006C4055" w:rsidP="00D9592B">
      <w:pPr>
        <w:spacing w:line="360" w:lineRule="auto"/>
        <w:jc w:val="both"/>
        <w:rPr>
          <w:rFonts w:ascii="Arial" w:hAnsi="Arial" w:cs="Arial"/>
          <w:b/>
          <w:bCs/>
          <w:sz w:val="22"/>
          <w:szCs w:val="22"/>
          <w:u w:val="single"/>
        </w:rPr>
      </w:pPr>
      <w:r w:rsidRPr="00D9592B">
        <w:rPr>
          <w:rFonts w:ascii="Arial" w:hAnsi="Arial" w:cs="Arial"/>
          <w:b/>
          <w:bCs/>
          <w:sz w:val="22"/>
          <w:szCs w:val="22"/>
          <w:u w:val="single"/>
        </w:rPr>
        <w:t>Essay one:</w:t>
      </w:r>
    </w:p>
    <w:p w14:paraId="12B3348E"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How effectively has the police service adapted to accommodate diversity within the UK? Consider the police force itself and/or the way police engage with diverse communities. </w:t>
      </w:r>
    </w:p>
    <w:p w14:paraId="7FF3EF18" w14:textId="77777777" w:rsidR="006C4055" w:rsidRPr="00D9592B" w:rsidRDefault="006C4055" w:rsidP="00D9592B">
      <w:pPr>
        <w:spacing w:line="360" w:lineRule="auto"/>
        <w:jc w:val="both"/>
        <w:rPr>
          <w:rFonts w:ascii="Arial" w:hAnsi="Arial" w:cs="Arial"/>
          <w:sz w:val="22"/>
          <w:szCs w:val="22"/>
        </w:rPr>
      </w:pPr>
    </w:p>
    <w:p w14:paraId="4C285ECF"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To analyse how effectively the police service has adapted to accommodate diversity within the UK, I will firstly address the police force itself and then how the police force engages with diverse communities separately. </w:t>
      </w:r>
    </w:p>
    <w:p w14:paraId="43CA050A" w14:textId="77777777" w:rsidR="006C4055" w:rsidRPr="00D9592B" w:rsidRDefault="006C4055" w:rsidP="00D9592B">
      <w:pPr>
        <w:spacing w:line="360" w:lineRule="auto"/>
        <w:jc w:val="both"/>
        <w:rPr>
          <w:rFonts w:ascii="Arial" w:hAnsi="Arial" w:cs="Arial"/>
          <w:sz w:val="22"/>
          <w:szCs w:val="22"/>
        </w:rPr>
      </w:pPr>
    </w:p>
    <w:p w14:paraId="3830224E"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According to GOV.UK, Police Workforce – Ethnicity Facts and Figures, data shows that, in 2023, those police officers whose ethnicity was known in 2022 shows that 91.9% of police officers were white, with 81.7% of the general population at the time of the 2021 Census being 81.7%. 3.7% of police officers were Asian, with 9.3% of the general population. 2.5% of police officers were of mixed ethnicity with 2.9% being of the general population and 1.3% of police officers were black with 2.9% of the general population being black. </w:t>
      </w:r>
    </w:p>
    <w:p w14:paraId="29A0E3BA" w14:textId="77777777" w:rsidR="006C4055" w:rsidRPr="00D9592B" w:rsidRDefault="006C4055" w:rsidP="00D9592B">
      <w:pPr>
        <w:spacing w:line="360" w:lineRule="auto"/>
        <w:jc w:val="both"/>
        <w:rPr>
          <w:rFonts w:ascii="Arial" w:hAnsi="Arial" w:cs="Arial"/>
          <w:sz w:val="22"/>
          <w:szCs w:val="22"/>
        </w:rPr>
      </w:pPr>
    </w:p>
    <w:p w14:paraId="1C4D24CC"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Therse figures show that ethnic minorities are massively underrepresented within the UK police force when compared to the general population. However, the percentage of ethnic minorities within the police force has begun to increase recently, between 2007-2020, with the percentage of Asian, black and other ethnic groups all going up. Figures also show there has been an increase recently in ethnic minority representation among officers and senior ranks.</w:t>
      </w:r>
    </w:p>
    <w:p w14:paraId="568971DC" w14:textId="77777777" w:rsidR="006C4055" w:rsidRPr="00D9592B" w:rsidRDefault="006C4055" w:rsidP="00D9592B">
      <w:pPr>
        <w:spacing w:line="360" w:lineRule="auto"/>
        <w:jc w:val="both"/>
        <w:rPr>
          <w:rFonts w:ascii="Arial" w:hAnsi="Arial" w:cs="Arial"/>
          <w:sz w:val="22"/>
          <w:szCs w:val="22"/>
        </w:rPr>
      </w:pPr>
    </w:p>
    <w:p w14:paraId="71E1F742" w14:textId="77777777" w:rsidR="006C4055" w:rsidRPr="00D9592B" w:rsidRDefault="006C4055" w:rsidP="00D9592B">
      <w:pPr>
        <w:spacing w:line="360" w:lineRule="auto"/>
        <w:jc w:val="both"/>
        <w:rPr>
          <w:rFonts w:ascii="Arial" w:hAnsi="Arial" w:cs="Arial"/>
          <w:color w:val="FF0000"/>
          <w:sz w:val="22"/>
          <w:szCs w:val="22"/>
        </w:rPr>
      </w:pPr>
      <w:r w:rsidRPr="00D9592B">
        <w:rPr>
          <w:rFonts w:ascii="Arial" w:hAnsi="Arial" w:cs="Arial"/>
          <w:sz w:val="22"/>
          <w:szCs w:val="22"/>
        </w:rPr>
        <w:t xml:space="preserve">Engagement with a diverse range of the public is important because, as Tyler (2006) found, public perception of police is essential as it increases compliance of the public which strengthens policing by consent. Research conducted by Bradford et al (2009) supports these findings as it was found that fair treatment from the police towards a diverse range of the public, increases public confidence within ethnic minority communities especially. Having an increased representation of BAME communities within the UK police force will inevitably aid in understanding and serving a diverse population more effectively. Loftus (2012) found that the recruitment of officers from underrepresented backgrounds will improve understanding within the force of different cultures. An example of this is Northumbria Police who embarked </w:t>
      </w:r>
      <w:r w:rsidRPr="00D9592B">
        <w:rPr>
          <w:rFonts w:ascii="Arial" w:hAnsi="Arial" w:cs="Arial"/>
          <w:sz w:val="22"/>
          <w:szCs w:val="22"/>
        </w:rPr>
        <w:lastRenderedPageBreak/>
        <w:t xml:space="preserve">on high profile campaigns to work towards a more representative police force by increasing the number of applications from people within local minority ethnic communities. </w:t>
      </w:r>
    </w:p>
    <w:p w14:paraId="04D7A63A" w14:textId="77777777" w:rsidR="006C4055" w:rsidRPr="00D9592B" w:rsidRDefault="006C4055" w:rsidP="00D9592B">
      <w:pPr>
        <w:spacing w:line="360" w:lineRule="auto"/>
        <w:jc w:val="both"/>
        <w:rPr>
          <w:rFonts w:ascii="Arial" w:hAnsi="Arial" w:cs="Arial"/>
          <w:sz w:val="22"/>
          <w:szCs w:val="22"/>
        </w:rPr>
      </w:pPr>
    </w:p>
    <w:p w14:paraId="6010AD4D"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The role of accommodating diversity not only is important with regards to members of the public, but also within members of the police force itself. It is vital that there is an inclusive culture as this will enable all employees to feel a sense of belonging. This will, in turn improve the service they provide to the communities they serve. (APCCS 2019)</w:t>
      </w:r>
    </w:p>
    <w:p w14:paraId="7AD53F95" w14:textId="77777777" w:rsidR="006C4055" w:rsidRPr="00D9592B" w:rsidRDefault="006C4055" w:rsidP="00D9592B">
      <w:pPr>
        <w:spacing w:line="360" w:lineRule="auto"/>
        <w:jc w:val="both"/>
        <w:rPr>
          <w:rFonts w:ascii="Arial" w:hAnsi="Arial" w:cs="Arial"/>
          <w:sz w:val="22"/>
          <w:szCs w:val="22"/>
        </w:rPr>
      </w:pPr>
    </w:p>
    <w:p w14:paraId="61F52473"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The NPCC 2022 created the Police Race Action Plan which aims to improve policing for black people stating that the legitimacy and effectiveness of UK policing is built on relationships between the police and the public. It has been recognised that overt racist behaviour still remails an issue in policing, which has motivated this programme of action. It found that</w:t>
      </w:r>
    </w:p>
    <w:p w14:paraId="14842A38"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 “Black people are seven more times likely to be stopped and searched than white people and five times more likely to be subjected to the use of force.”</w:t>
      </w:r>
    </w:p>
    <w:p w14:paraId="2D54630A"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This is highly likely to have a negative effect on relationships between black members of the community and therefore their perception of the UK police force. </w:t>
      </w:r>
    </w:p>
    <w:p w14:paraId="19682F0E" w14:textId="77777777" w:rsidR="006C4055" w:rsidRPr="00D9592B" w:rsidRDefault="006C4055" w:rsidP="00D9592B">
      <w:pPr>
        <w:spacing w:line="360" w:lineRule="auto"/>
        <w:jc w:val="both"/>
        <w:rPr>
          <w:rFonts w:ascii="Arial" w:hAnsi="Arial" w:cs="Arial"/>
          <w:sz w:val="22"/>
          <w:szCs w:val="22"/>
        </w:rPr>
      </w:pPr>
    </w:p>
    <w:p w14:paraId="4CE1FD4F"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Effective engagement with diverse communities is essential as this gains the trust of the public, which enhances the cooperation of the public which will maintain public safety. This can be done by building relationships with diverse groups of the public. Policing can only be effective if you have the cooperation of the public, as essentially, in a democratic society, policing is only possible through consent of the population. </w:t>
      </w:r>
    </w:p>
    <w:p w14:paraId="14BF95A5"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Engagement with a diverse range of the public is important because there is a need for positive public perception, which will ultimately give way for policing by consent. This is dependent on positive engagement to build the trust of the public. However, it was also found that the police force is now more diverse than ever, although black people are still underrepresented within the force. </w:t>
      </w:r>
    </w:p>
    <w:p w14:paraId="14DC9B88"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It is also imperative to gain the trust of the public as this will increase co-operation when it comes to gathering intelligence in relation to crime, which will, in turn, aid the disruption and prevention of crime as well as being able to identify offenders once a crime has been committed. </w:t>
      </w:r>
    </w:p>
    <w:p w14:paraId="6E4779E9" w14:textId="77777777" w:rsidR="006C4055" w:rsidRPr="00D9592B" w:rsidRDefault="006C4055" w:rsidP="00D9592B">
      <w:pPr>
        <w:spacing w:line="360" w:lineRule="auto"/>
        <w:jc w:val="both"/>
        <w:rPr>
          <w:rFonts w:ascii="Arial" w:hAnsi="Arial" w:cs="Arial"/>
          <w:sz w:val="22"/>
          <w:szCs w:val="22"/>
        </w:rPr>
      </w:pPr>
      <w:proofErr w:type="spellStart"/>
      <w:r w:rsidRPr="00D9592B">
        <w:rPr>
          <w:rFonts w:ascii="Arial" w:hAnsi="Arial" w:cs="Arial"/>
          <w:sz w:val="22"/>
          <w:szCs w:val="22"/>
        </w:rPr>
        <w:lastRenderedPageBreak/>
        <w:t>Skogan</w:t>
      </w:r>
      <w:proofErr w:type="spellEnd"/>
      <w:r w:rsidRPr="00D9592B">
        <w:rPr>
          <w:rFonts w:ascii="Arial" w:hAnsi="Arial" w:cs="Arial"/>
          <w:sz w:val="22"/>
          <w:szCs w:val="22"/>
        </w:rPr>
        <w:t xml:space="preserve"> and </w:t>
      </w:r>
      <w:proofErr w:type="spellStart"/>
      <w:r w:rsidRPr="00D9592B">
        <w:rPr>
          <w:rFonts w:ascii="Arial" w:hAnsi="Arial" w:cs="Arial"/>
          <w:sz w:val="22"/>
          <w:szCs w:val="22"/>
        </w:rPr>
        <w:t>Frydyl</w:t>
      </w:r>
      <w:proofErr w:type="spellEnd"/>
      <w:r w:rsidRPr="00D9592B">
        <w:rPr>
          <w:rFonts w:ascii="Arial" w:hAnsi="Arial" w:cs="Arial"/>
          <w:sz w:val="22"/>
          <w:szCs w:val="22"/>
        </w:rPr>
        <w:t xml:space="preserve"> (2004) and Innes (2006) found that police engagement with diverse communities and communities policing strategies improves intelligence gathering and crime prevention with the publics expectations of police to be impartial and fair whilst using effective and fair use of their policing powers. It was also highlighted that cooperation by the public is essential as policing by consent is essential in democracy. This can be achieved if the public believe that policing is being executed lawfully and fairly. Innes (2006) stated that with regards to counterterrorism policing, a better understanding is needed of different communities so that individuals and groups and any intracommunity tensions and any threats can be identified. </w:t>
      </w:r>
    </w:p>
    <w:p w14:paraId="471CC0C0"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A journal article by Bradford (2011) which analysed trends and trajectories in public contact and confidence in the police stated that “public trust and confidence are vital to the police function” finding that that a more uniform service from the police force may be needed that recognises all citizens as equally entitled to membership in and support from the state rather than treating minority groups of the community differently. This will allow these communities to feel more included within society.</w:t>
      </w:r>
    </w:p>
    <w:p w14:paraId="351B6F2D" w14:textId="77777777" w:rsidR="006C4055" w:rsidRPr="00D9592B" w:rsidRDefault="006C4055" w:rsidP="00D9592B">
      <w:pPr>
        <w:spacing w:line="360" w:lineRule="auto"/>
        <w:jc w:val="both"/>
        <w:rPr>
          <w:rFonts w:ascii="Arial" w:hAnsi="Arial" w:cs="Arial"/>
          <w:sz w:val="22"/>
          <w:szCs w:val="22"/>
        </w:rPr>
      </w:pPr>
    </w:p>
    <w:p w14:paraId="7884DAA0"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Recent academic research has consistently highlighted the importance of police engagement with diverse communities. This can be facilitated in part by increased representation of individuals within the UK police force of BAME communities. </w:t>
      </w:r>
    </w:p>
    <w:p w14:paraId="1BC41EB1"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Engagement with diverse communities will build trust from these communities, therefore strengthening police legitimacy and improving public safety. If there is no meaningful engagement, then there is a risk of further alienation of these communities, which will heighten existing tension and reduce the effectiveness of the police. </w:t>
      </w:r>
    </w:p>
    <w:p w14:paraId="4DDA3BCD"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Forces in the UK have taken steps to improve diversity and community engagement. However, the results or not consistent. There have been promising gains with regards to gender representation. However, there are still persistent racial disparities which are undermining progress and encouraging mistrust. For true and meaningful change to occur, there needs to be a requirement for not just diverse recruitment, but also for deep cultural reform to gain trust from communities, ensuring fair policing for all. </w:t>
      </w:r>
    </w:p>
    <w:p w14:paraId="4834F699"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Word Count: 1071</w:t>
      </w:r>
    </w:p>
    <w:p w14:paraId="2605CEED" w14:textId="77777777" w:rsidR="006C4055" w:rsidRPr="00D9592B" w:rsidRDefault="006C4055" w:rsidP="00D9592B">
      <w:pPr>
        <w:spacing w:line="360" w:lineRule="auto"/>
        <w:jc w:val="both"/>
        <w:rPr>
          <w:rFonts w:ascii="Arial" w:hAnsi="Arial" w:cs="Arial"/>
          <w:sz w:val="22"/>
          <w:szCs w:val="22"/>
        </w:rPr>
      </w:pPr>
    </w:p>
    <w:p w14:paraId="7A27CA0E" w14:textId="77777777" w:rsidR="006C4055" w:rsidRPr="00D9592B" w:rsidRDefault="006C4055" w:rsidP="00D9592B">
      <w:pPr>
        <w:spacing w:line="360" w:lineRule="auto"/>
        <w:jc w:val="both"/>
        <w:rPr>
          <w:rFonts w:ascii="Arial" w:hAnsi="Arial" w:cs="Arial"/>
          <w:sz w:val="22"/>
          <w:szCs w:val="22"/>
        </w:rPr>
      </w:pPr>
    </w:p>
    <w:p w14:paraId="28CCC41F" w14:textId="77777777" w:rsidR="006C4055" w:rsidRPr="00D9592B" w:rsidRDefault="006C4055" w:rsidP="00D9592B">
      <w:pPr>
        <w:spacing w:line="360" w:lineRule="auto"/>
        <w:jc w:val="both"/>
        <w:rPr>
          <w:rFonts w:ascii="Arial" w:hAnsi="Arial" w:cs="Arial"/>
          <w:sz w:val="22"/>
          <w:szCs w:val="22"/>
        </w:rPr>
      </w:pPr>
    </w:p>
    <w:p w14:paraId="32E51E3B" w14:textId="77777777" w:rsidR="006C4055" w:rsidRPr="00D9592B" w:rsidRDefault="006C4055" w:rsidP="00D9592B">
      <w:pPr>
        <w:spacing w:line="360" w:lineRule="auto"/>
        <w:jc w:val="both"/>
        <w:rPr>
          <w:rFonts w:ascii="Arial" w:hAnsi="Arial" w:cs="Arial"/>
          <w:b/>
          <w:bCs/>
          <w:sz w:val="22"/>
          <w:szCs w:val="22"/>
          <w:u w:val="single"/>
        </w:rPr>
      </w:pPr>
      <w:r w:rsidRPr="00D9592B">
        <w:rPr>
          <w:rFonts w:ascii="Arial" w:hAnsi="Arial" w:cs="Arial"/>
          <w:b/>
          <w:bCs/>
          <w:sz w:val="22"/>
          <w:szCs w:val="22"/>
          <w:u w:val="single"/>
        </w:rPr>
        <w:lastRenderedPageBreak/>
        <w:t xml:space="preserve">References: </w:t>
      </w:r>
    </w:p>
    <w:p w14:paraId="1AC57E53" w14:textId="77777777" w:rsidR="006C4055" w:rsidRPr="00D9592B" w:rsidRDefault="006C4055" w:rsidP="00D9592B">
      <w:pPr>
        <w:spacing w:line="360" w:lineRule="auto"/>
        <w:jc w:val="both"/>
        <w:rPr>
          <w:rFonts w:ascii="Arial" w:hAnsi="Arial" w:cs="Arial"/>
          <w:b/>
          <w:bCs/>
          <w:sz w:val="22"/>
          <w:szCs w:val="22"/>
          <w:u w:val="single"/>
        </w:rPr>
      </w:pPr>
    </w:p>
    <w:p w14:paraId="258BF52B"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Durham University. 2019. </w:t>
      </w:r>
      <w:r w:rsidRPr="00D9592B">
        <w:rPr>
          <w:rFonts w:ascii="Arial" w:hAnsi="Arial" w:cs="Arial"/>
          <w:i/>
          <w:iCs/>
          <w:sz w:val="22"/>
          <w:szCs w:val="22"/>
        </w:rPr>
        <w:t>Diversity, Equality and Inclusion in Policing.</w:t>
      </w:r>
      <w:r w:rsidRPr="00D9592B">
        <w:rPr>
          <w:rFonts w:ascii="Arial" w:hAnsi="Arial" w:cs="Arial"/>
          <w:sz w:val="22"/>
          <w:szCs w:val="22"/>
        </w:rPr>
        <w:t xml:space="preserve">  </w:t>
      </w:r>
      <w:hyperlink r:id="rId4" w:history="1">
        <w:r w:rsidRPr="00D9592B">
          <w:rPr>
            <w:rStyle w:val="Hyperlink"/>
            <w:rFonts w:ascii="Arial" w:hAnsi="Arial" w:cs="Arial"/>
            <w:sz w:val="22"/>
            <w:szCs w:val="22"/>
          </w:rPr>
          <w:t>https://www.apccs.police.uk/media/5817/diversity-equality-and-inclusion-in-policing-2019-report.pdf</w:t>
        </w:r>
      </w:hyperlink>
      <w:r w:rsidRPr="00D9592B">
        <w:rPr>
          <w:rFonts w:ascii="Arial" w:hAnsi="Arial" w:cs="Arial"/>
          <w:sz w:val="22"/>
          <w:szCs w:val="22"/>
        </w:rPr>
        <w:t xml:space="preserve">  Accessed: 1</w:t>
      </w:r>
      <w:r w:rsidRPr="00D9592B">
        <w:rPr>
          <w:rFonts w:ascii="Arial" w:hAnsi="Arial" w:cs="Arial"/>
          <w:sz w:val="22"/>
          <w:szCs w:val="22"/>
          <w:vertAlign w:val="superscript"/>
        </w:rPr>
        <w:t>st</w:t>
      </w:r>
      <w:r w:rsidRPr="00D9592B">
        <w:rPr>
          <w:rFonts w:ascii="Arial" w:hAnsi="Arial" w:cs="Arial"/>
          <w:sz w:val="22"/>
          <w:szCs w:val="22"/>
        </w:rPr>
        <w:t xml:space="preserve"> March 2025</w:t>
      </w:r>
    </w:p>
    <w:p w14:paraId="0549433F" w14:textId="77777777" w:rsidR="006C4055" w:rsidRPr="00D9592B" w:rsidRDefault="006C4055" w:rsidP="00D9592B">
      <w:pPr>
        <w:spacing w:line="360" w:lineRule="auto"/>
        <w:jc w:val="both"/>
        <w:rPr>
          <w:rFonts w:ascii="Arial" w:hAnsi="Arial" w:cs="Arial"/>
          <w:sz w:val="22"/>
          <w:szCs w:val="22"/>
        </w:rPr>
      </w:pPr>
    </w:p>
    <w:p w14:paraId="66A58C72" w14:textId="77777777" w:rsidR="006C4055" w:rsidRPr="00D9592B" w:rsidRDefault="006C4055" w:rsidP="00D9592B">
      <w:pPr>
        <w:spacing w:line="360" w:lineRule="auto"/>
        <w:jc w:val="both"/>
        <w:rPr>
          <w:rFonts w:ascii="Arial" w:hAnsi="Arial" w:cs="Arial"/>
          <w:sz w:val="22"/>
          <w:szCs w:val="22"/>
        </w:rPr>
      </w:pPr>
      <w:proofErr w:type="spellStart"/>
      <w:r w:rsidRPr="00D9592B">
        <w:rPr>
          <w:rFonts w:ascii="Arial" w:hAnsi="Arial" w:cs="Arial"/>
          <w:sz w:val="22"/>
          <w:szCs w:val="22"/>
        </w:rPr>
        <w:t>Bhugowandeen</w:t>
      </w:r>
      <w:proofErr w:type="spellEnd"/>
      <w:r w:rsidRPr="00D9592B">
        <w:rPr>
          <w:rFonts w:ascii="Arial" w:hAnsi="Arial" w:cs="Arial"/>
          <w:sz w:val="22"/>
          <w:szCs w:val="22"/>
        </w:rPr>
        <w:t xml:space="preserve">, B. 2013. </w:t>
      </w:r>
      <w:r w:rsidRPr="00D9592B">
        <w:rPr>
          <w:rFonts w:ascii="Arial" w:hAnsi="Arial" w:cs="Arial"/>
          <w:i/>
          <w:iCs/>
          <w:sz w:val="22"/>
          <w:szCs w:val="22"/>
        </w:rPr>
        <w:t>Diversity in the British police : adapting to a multicultural society</w:t>
      </w:r>
      <w:r w:rsidRPr="00D9592B">
        <w:rPr>
          <w:rFonts w:ascii="Arial" w:hAnsi="Arial" w:cs="Arial"/>
          <w:b/>
          <w:bCs/>
          <w:sz w:val="22"/>
          <w:szCs w:val="22"/>
        </w:rPr>
        <w:t xml:space="preserve"> </w:t>
      </w:r>
      <w:hyperlink r:id="rId5" w:history="1">
        <w:r w:rsidRPr="00D9592B">
          <w:rPr>
            <w:rFonts w:ascii="Arial" w:hAnsi="Arial" w:cs="Arial"/>
            <w:color w:val="0000FF"/>
            <w:sz w:val="22"/>
            <w:szCs w:val="22"/>
            <w:u w:val="single"/>
          </w:rPr>
          <w:t>Diversity in the British police : adapting to a multiculturahttps://assets.publishing.service.gov.uk/government/uploads/system/uploads/attachment_data/file/115729/hosb1910.pdfl society</w:t>
        </w:r>
      </w:hyperlink>
      <w:r w:rsidRPr="00D9592B">
        <w:rPr>
          <w:rFonts w:ascii="Arial" w:hAnsi="Arial" w:cs="Arial"/>
          <w:sz w:val="22"/>
          <w:szCs w:val="22"/>
        </w:rPr>
        <w:t xml:space="preserve"> Open Edition Journals Accessed: 3</w:t>
      </w:r>
      <w:r w:rsidRPr="00D9592B">
        <w:rPr>
          <w:rFonts w:ascii="Arial" w:hAnsi="Arial" w:cs="Arial"/>
          <w:sz w:val="22"/>
          <w:szCs w:val="22"/>
          <w:vertAlign w:val="superscript"/>
        </w:rPr>
        <w:t>rd</w:t>
      </w:r>
      <w:r w:rsidRPr="00D9592B">
        <w:rPr>
          <w:rFonts w:ascii="Arial" w:hAnsi="Arial" w:cs="Arial"/>
          <w:sz w:val="22"/>
          <w:szCs w:val="22"/>
        </w:rPr>
        <w:t xml:space="preserve"> March 2025</w:t>
      </w:r>
    </w:p>
    <w:p w14:paraId="7809D2F8" w14:textId="77777777" w:rsidR="006C4055" w:rsidRPr="00D9592B" w:rsidRDefault="006C4055" w:rsidP="00D9592B">
      <w:pPr>
        <w:spacing w:line="360" w:lineRule="auto"/>
        <w:jc w:val="both"/>
        <w:rPr>
          <w:rFonts w:ascii="Arial" w:hAnsi="Arial" w:cs="Arial"/>
          <w:sz w:val="22"/>
          <w:szCs w:val="22"/>
        </w:rPr>
      </w:pPr>
    </w:p>
    <w:p w14:paraId="2BEF60F7"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Bradford, B. 2011. </w:t>
      </w:r>
      <w:r w:rsidRPr="00D9592B">
        <w:rPr>
          <w:rFonts w:ascii="Arial" w:hAnsi="Arial" w:cs="Arial"/>
          <w:i/>
          <w:iCs/>
          <w:sz w:val="22"/>
          <w:szCs w:val="22"/>
        </w:rPr>
        <w:t xml:space="preserve">Convergence, not </w:t>
      </w:r>
      <w:proofErr w:type="gramStart"/>
      <w:r w:rsidRPr="00D9592B">
        <w:rPr>
          <w:rFonts w:ascii="Arial" w:hAnsi="Arial" w:cs="Arial"/>
          <w:i/>
          <w:iCs/>
          <w:sz w:val="22"/>
          <w:szCs w:val="22"/>
        </w:rPr>
        <w:t>divergence?:</w:t>
      </w:r>
      <w:proofErr w:type="gramEnd"/>
      <w:r w:rsidRPr="00D9592B">
        <w:rPr>
          <w:rFonts w:ascii="Arial" w:hAnsi="Arial" w:cs="Arial"/>
          <w:i/>
          <w:iCs/>
          <w:sz w:val="22"/>
          <w:szCs w:val="22"/>
        </w:rPr>
        <w:t xml:space="preserve"> Trends and trajectories in public contact and confidence in the police.</w:t>
      </w:r>
      <w:r w:rsidRPr="00D9592B">
        <w:rPr>
          <w:rFonts w:ascii="Arial" w:hAnsi="Arial" w:cs="Arial"/>
          <w:sz w:val="22"/>
          <w:szCs w:val="22"/>
        </w:rPr>
        <w:t xml:space="preserve"> The British Journal of Criminology, 51(1), pp.179-200. </w:t>
      </w:r>
      <w:hyperlink r:id="rId6" w:history="1">
        <w:r w:rsidRPr="00D9592B">
          <w:rPr>
            <w:rStyle w:val="Hyperlink"/>
            <w:rFonts w:ascii="Arial" w:hAnsi="Arial" w:cs="Arial"/>
            <w:sz w:val="22"/>
            <w:szCs w:val="22"/>
          </w:rPr>
          <w:t>https://academic.oup.com/bjc/article/51/1/179/345673?login=true</w:t>
        </w:r>
      </w:hyperlink>
      <w:r w:rsidRPr="00D9592B">
        <w:rPr>
          <w:rFonts w:ascii="Arial" w:hAnsi="Arial" w:cs="Arial"/>
          <w:sz w:val="22"/>
          <w:szCs w:val="22"/>
        </w:rPr>
        <w:t xml:space="preserve"> Accessed: 13</w:t>
      </w:r>
      <w:r w:rsidRPr="00D9592B">
        <w:rPr>
          <w:rFonts w:ascii="Arial" w:hAnsi="Arial" w:cs="Arial"/>
          <w:sz w:val="22"/>
          <w:szCs w:val="22"/>
          <w:vertAlign w:val="superscript"/>
        </w:rPr>
        <w:t>th</w:t>
      </w:r>
      <w:r w:rsidRPr="00D9592B">
        <w:rPr>
          <w:rFonts w:ascii="Arial" w:hAnsi="Arial" w:cs="Arial"/>
          <w:sz w:val="22"/>
          <w:szCs w:val="22"/>
        </w:rPr>
        <w:t xml:space="preserve"> March 2025. </w:t>
      </w:r>
    </w:p>
    <w:p w14:paraId="1967BABA" w14:textId="77777777" w:rsidR="006C4055" w:rsidRPr="00D9592B" w:rsidRDefault="006C4055" w:rsidP="00D9592B">
      <w:pPr>
        <w:spacing w:line="360" w:lineRule="auto"/>
        <w:jc w:val="both"/>
        <w:rPr>
          <w:rFonts w:ascii="Arial" w:hAnsi="Arial" w:cs="Arial"/>
          <w:sz w:val="22"/>
          <w:szCs w:val="22"/>
        </w:rPr>
      </w:pPr>
    </w:p>
    <w:p w14:paraId="3B7320A0"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Bradford, B. Jackson, J. and Stanko, E.A. 2009. </w:t>
      </w:r>
      <w:r w:rsidRPr="00D9592B">
        <w:rPr>
          <w:rFonts w:ascii="Arial" w:hAnsi="Arial" w:cs="Arial"/>
          <w:i/>
          <w:iCs/>
          <w:sz w:val="22"/>
          <w:szCs w:val="22"/>
        </w:rPr>
        <w:t>Contact and Confidence: Revisiting the impact of public encounters with the police</w:t>
      </w:r>
      <w:r w:rsidRPr="00D9592B">
        <w:rPr>
          <w:rFonts w:ascii="Arial" w:hAnsi="Arial" w:cs="Arial"/>
          <w:sz w:val="22"/>
          <w:szCs w:val="22"/>
        </w:rPr>
        <w:t xml:space="preserve">. Policing &amp; Society, 19(1), pp.20-46. </w:t>
      </w:r>
      <w:hyperlink r:id="rId7" w:history="1">
        <w:r w:rsidRPr="00D9592B">
          <w:rPr>
            <w:rStyle w:val="Hyperlink"/>
            <w:rFonts w:ascii="Arial" w:hAnsi="Arial" w:cs="Arial"/>
            <w:sz w:val="22"/>
            <w:szCs w:val="22"/>
          </w:rPr>
          <w:t>https://www.tandfonline.com/doi/abs/10.1080/10439460802457594</w:t>
        </w:r>
      </w:hyperlink>
      <w:r w:rsidRPr="00D9592B">
        <w:rPr>
          <w:rFonts w:ascii="Arial" w:hAnsi="Arial" w:cs="Arial"/>
          <w:sz w:val="22"/>
          <w:szCs w:val="22"/>
        </w:rPr>
        <w:t xml:space="preserve"> Accessed: 13</w:t>
      </w:r>
      <w:r w:rsidRPr="00D9592B">
        <w:rPr>
          <w:rFonts w:ascii="Arial" w:hAnsi="Arial" w:cs="Arial"/>
          <w:sz w:val="22"/>
          <w:szCs w:val="22"/>
          <w:vertAlign w:val="superscript"/>
        </w:rPr>
        <w:t>th</w:t>
      </w:r>
      <w:r w:rsidRPr="00D9592B">
        <w:rPr>
          <w:rFonts w:ascii="Arial" w:hAnsi="Arial" w:cs="Arial"/>
          <w:sz w:val="22"/>
          <w:szCs w:val="22"/>
        </w:rPr>
        <w:t xml:space="preserve"> March 2025. </w:t>
      </w:r>
    </w:p>
    <w:p w14:paraId="4AB776A9" w14:textId="77777777" w:rsidR="006C4055" w:rsidRPr="00D9592B" w:rsidRDefault="006C4055" w:rsidP="00D9592B">
      <w:pPr>
        <w:spacing w:line="360" w:lineRule="auto"/>
        <w:jc w:val="both"/>
        <w:rPr>
          <w:rFonts w:ascii="Arial" w:hAnsi="Arial" w:cs="Arial"/>
          <w:sz w:val="22"/>
          <w:szCs w:val="22"/>
        </w:rPr>
      </w:pPr>
    </w:p>
    <w:p w14:paraId="7B5017BE"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College of Policing. 2024. </w:t>
      </w:r>
      <w:r w:rsidRPr="00D9592B">
        <w:rPr>
          <w:rFonts w:ascii="Arial" w:hAnsi="Arial" w:cs="Arial"/>
          <w:i/>
          <w:iCs/>
          <w:sz w:val="22"/>
          <w:szCs w:val="22"/>
        </w:rPr>
        <w:t>Diversity and Inclusion.</w:t>
      </w:r>
      <w:r w:rsidRPr="00D9592B">
        <w:rPr>
          <w:rFonts w:ascii="Arial" w:hAnsi="Arial" w:cs="Arial"/>
          <w:sz w:val="22"/>
          <w:szCs w:val="22"/>
        </w:rPr>
        <w:t xml:space="preserve">  </w:t>
      </w:r>
      <w:hyperlink r:id="rId8" w:history="1">
        <w:r w:rsidRPr="00D9592B">
          <w:rPr>
            <w:rStyle w:val="Hyperlink"/>
            <w:rFonts w:ascii="Arial" w:hAnsi="Arial" w:cs="Arial"/>
            <w:sz w:val="22"/>
            <w:szCs w:val="22"/>
          </w:rPr>
          <w:t>https://www.college.police.uk/support-forces/diversity-and-inclusion</w:t>
        </w:r>
      </w:hyperlink>
      <w:r w:rsidRPr="00D9592B">
        <w:rPr>
          <w:rFonts w:ascii="Arial" w:hAnsi="Arial" w:cs="Arial"/>
          <w:sz w:val="22"/>
          <w:szCs w:val="22"/>
        </w:rPr>
        <w:t xml:space="preserve"> Accessed: 3</w:t>
      </w:r>
      <w:r w:rsidRPr="00D9592B">
        <w:rPr>
          <w:rFonts w:ascii="Arial" w:hAnsi="Arial" w:cs="Arial"/>
          <w:sz w:val="22"/>
          <w:szCs w:val="22"/>
          <w:vertAlign w:val="superscript"/>
        </w:rPr>
        <w:t>rd</w:t>
      </w:r>
      <w:r w:rsidRPr="00D9592B">
        <w:rPr>
          <w:rFonts w:ascii="Arial" w:hAnsi="Arial" w:cs="Arial"/>
          <w:sz w:val="22"/>
          <w:szCs w:val="22"/>
        </w:rPr>
        <w:t xml:space="preserve"> March 2025</w:t>
      </w:r>
    </w:p>
    <w:p w14:paraId="4AABD8DF" w14:textId="77777777" w:rsidR="006C4055" w:rsidRPr="00D9592B" w:rsidRDefault="006C4055" w:rsidP="00D9592B">
      <w:pPr>
        <w:spacing w:line="360" w:lineRule="auto"/>
        <w:jc w:val="both"/>
        <w:rPr>
          <w:rFonts w:ascii="Arial" w:hAnsi="Arial" w:cs="Arial"/>
          <w:sz w:val="22"/>
          <w:szCs w:val="22"/>
        </w:rPr>
      </w:pPr>
    </w:p>
    <w:p w14:paraId="3DABBECD"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Equality Act 2010 </w:t>
      </w:r>
      <w:hyperlink r:id="rId9" w:history="1">
        <w:r w:rsidRPr="00D9592B">
          <w:rPr>
            <w:rStyle w:val="Hyperlink"/>
            <w:rFonts w:ascii="Arial" w:hAnsi="Arial" w:cs="Arial"/>
            <w:sz w:val="22"/>
            <w:szCs w:val="22"/>
          </w:rPr>
          <w:t>https://www.legislation.gov.uk/ukpga/2010/15/contents</w:t>
        </w:r>
      </w:hyperlink>
      <w:r w:rsidRPr="00D9592B">
        <w:rPr>
          <w:rFonts w:ascii="Arial" w:hAnsi="Arial" w:cs="Arial"/>
          <w:sz w:val="22"/>
          <w:szCs w:val="22"/>
        </w:rPr>
        <w:t xml:space="preserve"> Accessed: 3</w:t>
      </w:r>
      <w:r w:rsidRPr="00D9592B">
        <w:rPr>
          <w:rFonts w:ascii="Arial" w:hAnsi="Arial" w:cs="Arial"/>
          <w:sz w:val="22"/>
          <w:szCs w:val="22"/>
          <w:vertAlign w:val="superscript"/>
        </w:rPr>
        <w:t>rd</w:t>
      </w:r>
      <w:r w:rsidRPr="00D9592B">
        <w:rPr>
          <w:rFonts w:ascii="Arial" w:hAnsi="Arial" w:cs="Arial"/>
          <w:sz w:val="22"/>
          <w:szCs w:val="22"/>
        </w:rPr>
        <w:t xml:space="preserve"> March 2025</w:t>
      </w:r>
    </w:p>
    <w:p w14:paraId="00C38582" w14:textId="77777777" w:rsidR="006C4055" w:rsidRPr="00D9592B" w:rsidRDefault="006C4055" w:rsidP="00D9592B">
      <w:pPr>
        <w:spacing w:line="360" w:lineRule="auto"/>
        <w:jc w:val="both"/>
        <w:rPr>
          <w:rFonts w:ascii="Arial" w:hAnsi="Arial" w:cs="Arial"/>
          <w:sz w:val="22"/>
          <w:szCs w:val="22"/>
        </w:rPr>
      </w:pPr>
    </w:p>
    <w:p w14:paraId="67E58731" w14:textId="77777777" w:rsidR="006C4055" w:rsidRPr="00D9592B" w:rsidRDefault="006C4055" w:rsidP="00D9592B">
      <w:pPr>
        <w:spacing w:line="360" w:lineRule="auto"/>
        <w:jc w:val="both"/>
        <w:rPr>
          <w:rFonts w:ascii="Arial" w:hAnsi="Arial" w:cs="Arial"/>
          <w:sz w:val="22"/>
          <w:szCs w:val="22"/>
        </w:rPr>
      </w:pPr>
      <w:proofErr w:type="spellStart"/>
      <w:r w:rsidRPr="00D9592B">
        <w:rPr>
          <w:rFonts w:ascii="Arial" w:hAnsi="Arial" w:cs="Arial"/>
          <w:sz w:val="22"/>
          <w:szCs w:val="22"/>
        </w:rPr>
        <w:t>Frydl</w:t>
      </w:r>
      <w:proofErr w:type="spellEnd"/>
      <w:r w:rsidRPr="00D9592B">
        <w:rPr>
          <w:rFonts w:ascii="Arial" w:hAnsi="Arial" w:cs="Arial"/>
          <w:sz w:val="22"/>
          <w:szCs w:val="22"/>
        </w:rPr>
        <w:t xml:space="preserve">, K. and </w:t>
      </w:r>
      <w:proofErr w:type="spellStart"/>
      <w:r w:rsidRPr="00D9592B">
        <w:rPr>
          <w:rFonts w:ascii="Arial" w:hAnsi="Arial" w:cs="Arial"/>
          <w:sz w:val="22"/>
          <w:szCs w:val="22"/>
        </w:rPr>
        <w:t>Skogan</w:t>
      </w:r>
      <w:proofErr w:type="spellEnd"/>
      <w:r w:rsidRPr="00D9592B">
        <w:rPr>
          <w:rFonts w:ascii="Arial" w:hAnsi="Arial" w:cs="Arial"/>
          <w:sz w:val="22"/>
          <w:szCs w:val="22"/>
        </w:rPr>
        <w:t xml:space="preserve">, W. 2004. </w:t>
      </w:r>
      <w:r w:rsidRPr="00D9592B">
        <w:rPr>
          <w:rFonts w:ascii="Arial" w:hAnsi="Arial" w:cs="Arial"/>
          <w:i/>
          <w:iCs/>
          <w:sz w:val="22"/>
          <w:szCs w:val="22"/>
        </w:rPr>
        <w:t>Fairness and effectiveness in policing: The evidence</w:t>
      </w:r>
      <w:r w:rsidRPr="00D9592B">
        <w:rPr>
          <w:rFonts w:ascii="Arial" w:hAnsi="Arial" w:cs="Arial"/>
          <w:sz w:val="22"/>
          <w:szCs w:val="22"/>
        </w:rPr>
        <w:t xml:space="preserve">. National Academies Press. </w:t>
      </w:r>
      <w:hyperlink r:id="rId10" w:anchor="v=onepage&amp;q=skogan%20frydl%202004%20fairness%20and%20effectiveness%20in%20policing&amp;f=false" w:history="1">
        <w:r w:rsidRPr="00D9592B">
          <w:rPr>
            <w:rStyle w:val="Hyperlink"/>
            <w:rFonts w:ascii="Arial" w:hAnsi="Arial" w:cs="Arial"/>
            <w:sz w:val="22"/>
            <w:szCs w:val="22"/>
          </w:rPr>
          <w:t>https://books.google.co.uk/books?hl=en&amp;lr=&amp;id=sWx0AAAAQBAJ&amp;oi=fnd&amp;pg=PA1&amp;dq=skogan+frydl+2004+fairness+and+effectiveness+in+policing&amp;ots=fOm0m5szLx&amp;sig=-</w:t>
        </w:r>
        <w:r w:rsidRPr="00D9592B">
          <w:rPr>
            <w:rStyle w:val="Hyperlink"/>
            <w:rFonts w:ascii="Arial" w:hAnsi="Arial" w:cs="Arial"/>
            <w:sz w:val="22"/>
            <w:szCs w:val="22"/>
          </w:rPr>
          <w:lastRenderedPageBreak/>
          <w:t>gfiJVVJJ1Ajy_uHSOxrouKRIyY#v=onepage&amp;q=skogan%20frydl%202004%20fairness%20and%20effectiveness%20in%20policing&amp;f=false</w:t>
        </w:r>
      </w:hyperlink>
      <w:r w:rsidRPr="00D9592B">
        <w:rPr>
          <w:rFonts w:ascii="Arial" w:hAnsi="Arial" w:cs="Arial"/>
          <w:sz w:val="22"/>
          <w:szCs w:val="22"/>
        </w:rPr>
        <w:t xml:space="preserve"> Accessed: 21</w:t>
      </w:r>
      <w:r w:rsidRPr="00D9592B">
        <w:rPr>
          <w:rFonts w:ascii="Arial" w:hAnsi="Arial" w:cs="Arial"/>
          <w:sz w:val="22"/>
          <w:szCs w:val="22"/>
          <w:vertAlign w:val="superscript"/>
        </w:rPr>
        <w:t>st</w:t>
      </w:r>
      <w:r w:rsidRPr="00D9592B">
        <w:rPr>
          <w:rFonts w:ascii="Arial" w:hAnsi="Arial" w:cs="Arial"/>
          <w:sz w:val="22"/>
          <w:szCs w:val="22"/>
        </w:rPr>
        <w:t xml:space="preserve"> March 2025. </w:t>
      </w:r>
    </w:p>
    <w:p w14:paraId="6B806121" w14:textId="77777777" w:rsidR="006C4055" w:rsidRPr="00D9592B" w:rsidRDefault="006C4055" w:rsidP="00D9592B">
      <w:pPr>
        <w:spacing w:line="360" w:lineRule="auto"/>
        <w:jc w:val="both"/>
        <w:rPr>
          <w:rFonts w:ascii="Arial" w:hAnsi="Arial" w:cs="Arial"/>
          <w:sz w:val="22"/>
          <w:szCs w:val="22"/>
        </w:rPr>
      </w:pPr>
    </w:p>
    <w:p w14:paraId="371B1DBC"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Home Office 2024 </w:t>
      </w:r>
      <w:hyperlink r:id="rId11" w:history="1">
        <w:r w:rsidRPr="00D9592B">
          <w:rPr>
            <w:rStyle w:val="Hyperlink"/>
            <w:rFonts w:ascii="Arial" w:hAnsi="Arial" w:cs="Arial"/>
            <w:sz w:val="22"/>
            <w:szCs w:val="22"/>
          </w:rPr>
          <w:t>https://assets.publishing.service.gov.uk/government/uploads/system/uploads/attachment_data/file/115729/hosb1910.pdf</w:t>
        </w:r>
      </w:hyperlink>
      <w:r w:rsidRPr="00D9592B">
        <w:rPr>
          <w:rFonts w:ascii="Arial" w:hAnsi="Arial" w:cs="Arial"/>
          <w:sz w:val="22"/>
          <w:szCs w:val="22"/>
        </w:rPr>
        <w:t xml:space="preserve"> Accessed: 3</w:t>
      </w:r>
      <w:r w:rsidRPr="00D9592B">
        <w:rPr>
          <w:rFonts w:ascii="Arial" w:hAnsi="Arial" w:cs="Arial"/>
          <w:sz w:val="22"/>
          <w:szCs w:val="22"/>
          <w:vertAlign w:val="superscript"/>
        </w:rPr>
        <w:t>rd</w:t>
      </w:r>
      <w:r w:rsidRPr="00D9592B">
        <w:rPr>
          <w:rFonts w:ascii="Arial" w:hAnsi="Arial" w:cs="Arial"/>
          <w:sz w:val="22"/>
          <w:szCs w:val="22"/>
        </w:rPr>
        <w:t xml:space="preserve"> March 2025</w:t>
      </w:r>
    </w:p>
    <w:p w14:paraId="26507AC2" w14:textId="77777777" w:rsidR="006C4055" w:rsidRPr="00D9592B" w:rsidRDefault="006C4055" w:rsidP="00D9592B">
      <w:pPr>
        <w:spacing w:line="360" w:lineRule="auto"/>
        <w:jc w:val="both"/>
        <w:rPr>
          <w:rFonts w:ascii="Arial" w:hAnsi="Arial" w:cs="Arial"/>
          <w:sz w:val="22"/>
          <w:szCs w:val="22"/>
        </w:rPr>
      </w:pPr>
    </w:p>
    <w:p w14:paraId="7882268F"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Innes, M. (2006). </w:t>
      </w:r>
      <w:r w:rsidRPr="00D9592B">
        <w:rPr>
          <w:rFonts w:ascii="Arial" w:hAnsi="Arial" w:cs="Arial"/>
          <w:i/>
          <w:iCs/>
          <w:sz w:val="22"/>
          <w:szCs w:val="22"/>
        </w:rPr>
        <w:t>Policing Uncertainty: Countering Terror through Community Intelligence and Democratic Policing.</w:t>
      </w:r>
      <w:r w:rsidRPr="00D9592B">
        <w:rPr>
          <w:rFonts w:ascii="Arial" w:hAnsi="Arial" w:cs="Arial"/>
          <w:sz w:val="22"/>
          <w:szCs w:val="22"/>
        </w:rPr>
        <w:t xml:space="preserve"> The ANNALS of the American Academy of Political and Social Science, 605(1), 222-241. https://doi.org/10.1177/0002716206287118 Accessed: 21</w:t>
      </w:r>
      <w:r w:rsidRPr="00D9592B">
        <w:rPr>
          <w:rFonts w:ascii="Arial" w:hAnsi="Arial" w:cs="Arial"/>
          <w:sz w:val="22"/>
          <w:szCs w:val="22"/>
          <w:vertAlign w:val="superscript"/>
        </w:rPr>
        <w:t>st</w:t>
      </w:r>
      <w:r w:rsidRPr="00D9592B">
        <w:rPr>
          <w:rFonts w:ascii="Arial" w:hAnsi="Arial" w:cs="Arial"/>
          <w:sz w:val="22"/>
          <w:szCs w:val="22"/>
        </w:rPr>
        <w:t xml:space="preserve"> March 2025</w:t>
      </w:r>
    </w:p>
    <w:p w14:paraId="340E4418" w14:textId="77777777" w:rsidR="006C4055" w:rsidRPr="00D9592B" w:rsidRDefault="006C4055" w:rsidP="00D9592B">
      <w:pPr>
        <w:spacing w:line="360" w:lineRule="auto"/>
        <w:jc w:val="both"/>
        <w:rPr>
          <w:rFonts w:ascii="Arial" w:hAnsi="Arial" w:cs="Arial"/>
          <w:sz w:val="22"/>
          <w:szCs w:val="22"/>
        </w:rPr>
      </w:pPr>
    </w:p>
    <w:p w14:paraId="22572835"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Loftus, B., 2012. </w:t>
      </w:r>
      <w:r w:rsidRPr="00D9592B">
        <w:rPr>
          <w:rFonts w:ascii="Arial" w:hAnsi="Arial" w:cs="Arial"/>
          <w:i/>
          <w:iCs/>
          <w:sz w:val="22"/>
          <w:szCs w:val="22"/>
        </w:rPr>
        <w:t>Police culture in a changing world</w:t>
      </w:r>
      <w:r w:rsidRPr="00D9592B">
        <w:rPr>
          <w:rFonts w:ascii="Arial" w:hAnsi="Arial" w:cs="Arial"/>
          <w:sz w:val="22"/>
          <w:szCs w:val="22"/>
        </w:rPr>
        <w:t xml:space="preserve">. OUP Oxford. </w:t>
      </w:r>
      <w:hyperlink r:id="rId12" w:anchor="v=onepage&amp;q=loftus%202009%20police%20culture%20in%20a%20changing%20worls&amp;f=false" w:history="1">
        <w:r w:rsidRPr="00D9592B">
          <w:rPr>
            <w:rStyle w:val="Hyperlink"/>
            <w:rFonts w:ascii="Arial" w:hAnsi="Arial" w:cs="Arial"/>
            <w:sz w:val="22"/>
            <w:szCs w:val="22"/>
          </w:rPr>
          <w:t>https://books.google.co.uk/books?id=TsCsrZE-WiwC&amp;lpg=PR17&amp;ots=7DQL7Wia4Y&amp;dq=loftus%202009%20police%20culture%20in%20a%20changing%20worls&amp;lr&amp;pg=PR17#v=onepage&amp;q=loftus%202009%20police%20culture%20in%20a%20changing%20worls&amp;f=false</w:t>
        </w:r>
      </w:hyperlink>
      <w:r w:rsidRPr="00D9592B">
        <w:rPr>
          <w:rFonts w:ascii="Arial" w:hAnsi="Arial" w:cs="Arial"/>
          <w:sz w:val="22"/>
          <w:szCs w:val="22"/>
        </w:rPr>
        <w:t xml:space="preserve"> Accessed: 21</w:t>
      </w:r>
      <w:r w:rsidRPr="00D9592B">
        <w:rPr>
          <w:rFonts w:ascii="Arial" w:hAnsi="Arial" w:cs="Arial"/>
          <w:sz w:val="22"/>
          <w:szCs w:val="22"/>
          <w:vertAlign w:val="superscript"/>
        </w:rPr>
        <w:t>st</w:t>
      </w:r>
      <w:r w:rsidRPr="00D9592B">
        <w:rPr>
          <w:rFonts w:ascii="Arial" w:hAnsi="Arial" w:cs="Arial"/>
          <w:sz w:val="22"/>
          <w:szCs w:val="22"/>
        </w:rPr>
        <w:t xml:space="preserve"> March 2025</w:t>
      </w:r>
    </w:p>
    <w:p w14:paraId="04AE4AC8" w14:textId="77777777" w:rsidR="006C4055" w:rsidRPr="00D9592B" w:rsidRDefault="006C4055" w:rsidP="00D9592B">
      <w:pPr>
        <w:spacing w:line="360" w:lineRule="auto"/>
        <w:jc w:val="both"/>
        <w:rPr>
          <w:rFonts w:ascii="Arial" w:hAnsi="Arial" w:cs="Arial"/>
          <w:sz w:val="22"/>
          <w:szCs w:val="22"/>
        </w:rPr>
      </w:pPr>
    </w:p>
    <w:p w14:paraId="2D777FBF"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NPCC. 2022. </w:t>
      </w:r>
      <w:r w:rsidRPr="00D9592B">
        <w:rPr>
          <w:rFonts w:ascii="Arial" w:hAnsi="Arial" w:cs="Arial"/>
          <w:i/>
          <w:iCs/>
          <w:sz w:val="22"/>
          <w:szCs w:val="22"/>
        </w:rPr>
        <w:t>Police Race Action Plan: Improving Policing for Black People</w:t>
      </w:r>
      <w:r w:rsidRPr="00D9592B">
        <w:rPr>
          <w:rFonts w:ascii="Arial" w:hAnsi="Arial" w:cs="Arial"/>
        </w:rPr>
        <w:t xml:space="preserve">. </w:t>
      </w:r>
      <w:hyperlink r:id="rId13" w:history="1">
        <w:r w:rsidRPr="00D9592B">
          <w:rPr>
            <w:rStyle w:val="Hyperlink"/>
            <w:rFonts w:ascii="Arial" w:hAnsi="Arial" w:cs="Arial"/>
            <w:sz w:val="22"/>
            <w:szCs w:val="22"/>
          </w:rPr>
          <w:t>https://www.npcc.police.uk/our-work/police-race-action-plan/</w:t>
        </w:r>
      </w:hyperlink>
      <w:r w:rsidRPr="00D9592B">
        <w:rPr>
          <w:rFonts w:ascii="Arial" w:hAnsi="Arial" w:cs="Arial"/>
          <w:sz w:val="22"/>
          <w:szCs w:val="22"/>
        </w:rPr>
        <w:t xml:space="preserve"> Accessed: 3</w:t>
      </w:r>
      <w:r w:rsidRPr="00D9592B">
        <w:rPr>
          <w:rFonts w:ascii="Arial" w:hAnsi="Arial" w:cs="Arial"/>
          <w:sz w:val="22"/>
          <w:szCs w:val="22"/>
          <w:vertAlign w:val="superscript"/>
        </w:rPr>
        <w:t>rd</w:t>
      </w:r>
      <w:r w:rsidRPr="00D9592B">
        <w:rPr>
          <w:rFonts w:ascii="Arial" w:hAnsi="Arial" w:cs="Arial"/>
          <w:sz w:val="22"/>
          <w:szCs w:val="22"/>
        </w:rPr>
        <w:t xml:space="preserve"> March 2025</w:t>
      </w:r>
    </w:p>
    <w:p w14:paraId="5C6C98DA" w14:textId="77777777" w:rsidR="006C4055" w:rsidRPr="00D9592B" w:rsidRDefault="006C4055" w:rsidP="00D9592B">
      <w:pPr>
        <w:spacing w:line="360" w:lineRule="auto"/>
        <w:jc w:val="both"/>
        <w:rPr>
          <w:rFonts w:ascii="Arial" w:hAnsi="Arial" w:cs="Arial"/>
          <w:sz w:val="22"/>
          <w:szCs w:val="22"/>
        </w:rPr>
      </w:pPr>
    </w:p>
    <w:p w14:paraId="4D30D490"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NPCC. 2024. </w:t>
      </w:r>
      <w:r w:rsidRPr="00D9592B">
        <w:rPr>
          <w:rFonts w:ascii="Arial" w:hAnsi="Arial" w:cs="Arial"/>
          <w:i/>
          <w:iCs/>
          <w:sz w:val="22"/>
          <w:szCs w:val="22"/>
        </w:rPr>
        <w:t xml:space="preserve">Diversity, Equality and Inclusion Strategy 2018-2025.  </w:t>
      </w:r>
      <w:hyperlink r:id="rId14" w:history="1">
        <w:r w:rsidRPr="00D9592B">
          <w:rPr>
            <w:rStyle w:val="Hyperlink"/>
            <w:rFonts w:ascii="Arial" w:hAnsi="Arial" w:cs="Arial"/>
            <w:sz w:val="22"/>
            <w:szCs w:val="22"/>
          </w:rPr>
          <w:t>https://www.npcc.police.uk/SysSiteAssets/media/downloads/publications/publications-log/2018/npcc-diversity-equality--inclusion-strategy-2018-2025.pdf</w:t>
        </w:r>
      </w:hyperlink>
      <w:r w:rsidRPr="00D9592B">
        <w:rPr>
          <w:rFonts w:ascii="Arial" w:hAnsi="Arial" w:cs="Arial"/>
          <w:sz w:val="22"/>
          <w:szCs w:val="22"/>
        </w:rPr>
        <w:t xml:space="preserve"> Accessed: 3</w:t>
      </w:r>
      <w:r w:rsidRPr="00D9592B">
        <w:rPr>
          <w:rFonts w:ascii="Arial" w:hAnsi="Arial" w:cs="Arial"/>
          <w:sz w:val="22"/>
          <w:szCs w:val="22"/>
          <w:vertAlign w:val="superscript"/>
        </w:rPr>
        <w:t>rd</w:t>
      </w:r>
      <w:r w:rsidRPr="00D9592B">
        <w:rPr>
          <w:rFonts w:ascii="Arial" w:hAnsi="Arial" w:cs="Arial"/>
          <w:sz w:val="22"/>
          <w:szCs w:val="22"/>
        </w:rPr>
        <w:t xml:space="preserve"> March 2025</w:t>
      </w:r>
    </w:p>
    <w:p w14:paraId="65576B55" w14:textId="77777777" w:rsidR="006C4055" w:rsidRPr="00D9592B" w:rsidRDefault="006C4055" w:rsidP="00D9592B">
      <w:pPr>
        <w:spacing w:line="360" w:lineRule="auto"/>
        <w:jc w:val="both"/>
        <w:rPr>
          <w:rFonts w:ascii="Arial" w:hAnsi="Arial" w:cs="Arial"/>
          <w:sz w:val="22"/>
          <w:szCs w:val="22"/>
        </w:rPr>
      </w:pPr>
    </w:p>
    <w:p w14:paraId="65BD7F9B"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Police Foundation. 2024</w:t>
      </w:r>
      <w:r w:rsidRPr="00D9592B">
        <w:rPr>
          <w:rFonts w:ascii="Arial" w:hAnsi="Arial" w:cs="Arial"/>
          <w:i/>
          <w:iCs/>
          <w:sz w:val="22"/>
          <w:szCs w:val="22"/>
        </w:rPr>
        <w:t>. A DIVERSITY UPLIFT? Police workforce gender and ethnicity trends from 2007 to 2018 and prospects for the future.</w:t>
      </w:r>
      <w:r w:rsidRPr="00D9592B">
        <w:rPr>
          <w:rFonts w:ascii="Arial" w:hAnsi="Arial" w:cs="Arial"/>
          <w:sz w:val="22"/>
          <w:szCs w:val="22"/>
        </w:rPr>
        <w:t xml:space="preserve">  </w:t>
      </w:r>
      <w:hyperlink r:id="rId15" w:history="1">
        <w:r w:rsidRPr="00D9592B">
          <w:rPr>
            <w:rStyle w:val="Hyperlink"/>
            <w:rFonts w:ascii="Arial" w:hAnsi="Arial" w:cs="Arial"/>
            <w:sz w:val="22"/>
            <w:szCs w:val="22"/>
          </w:rPr>
          <w:t>https://www.police-foundation.org.uk/wp-content/uploads/2010/10/perspectives_workforce_diversity.pdf</w:t>
        </w:r>
      </w:hyperlink>
      <w:r w:rsidRPr="00D9592B">
        <w:rPr>
          <w:rFonts w:ascii="Arial" w:hAnsi="Arial" w:cs="Arial"/>
          <w:sz w:val="22"/>
          <w:szCs w:val="22"/>
        </w:rPr>
        <w:t xml:space="preserve"> Accessed: 3</w:t>
      </w:r>
      <w:r w:rsidRPr="00D9592B">
        <w:rPr>
          <w:rFonts w:ascii="Arial" w:hAnsi="Arial" w:cs="Arial"/>
          <w:sz w:val="22"/>
          <w:szCs w:val="22"/>
          <w:vertAlign w:val="superscript"/>
        </w:rPr>
        <w:t>rd</w:t>
      </w:r>
      <w:r w:rsidRPr="00D9592B">
        <w:rPr>
          <w:rFonts w:ascii="Arial" w:hAnsi="Arial" w:cs="Arial"/>
          <w:sz w:val="22"/>
          <w:szCs w:val="22"/>
        </w:rPr>
        <w:t xml:space="preserve"> March 2025</w:t>
      </w:r>
    </w:p>
    <w:p w14:paraId="31D55472" w14:textId="77777777" w:rsidR="006C4055" w:rsidRPr="00D9592B" w:rsidRDefault="006C4055" w:rsidP="00D9592B">
      <w:pPr>
        <w:spacing w:line="360" w:lineRule="auto"/>
        <w:jc w:val="both"/>
        <w:rPr>
          <w:rFonts w:ascii="Arial" w:hAnsi="Arial" w:cs="Arial"/>
          <w:sz w:val="22"/>
          <w:szCs w:val="22"/>
        </w:rPr>
      </w:pPr>
    </w:p>
    <w:p w14:paraId="60156BE9" w14:textId="77777777" w:rsidR="006C4055" w:rsidRPr="00D9592B" w:rsidRDefault="006C4055" w:rsidP="00D9592B">
      <w:pPr>
        <w:spacing w:line="360" w:lineRule="auto"/>
        <w:jc w:val="both"/>
        <w:rPr>
          <w:rFonts w:ascii="Arial" w:hAnsi="Arial" w:cs="Arial"/>
          <w:i/>
          <w:iCs/>
          <w:sz w:val="22"/>
          <w:szCs w:val="22"/>
        </w:rPr>
      </w:pPr>
      <w:r w:rsidRPr="00D9592B">
        <w:rPr>
          <w:rFonts w:ascii="Arial" w:hAnsi="Arial" w:cs="Arial"/>
          <w:sz w:val="22"/>
          <w:szCs w:val="22"/>
        </w:rPr>
        <w:t>The Guardian. 2024</w:t>
      </w:r>
      <w:r w:rsidRPr="00D9592B">
        <w:rPr>
          <w:rFonts w:ascii="Arial" w:hAnsi="Arial" w:cs="Arial"/>
          <w:i/>
          <w:iCs/>
          <w:sz w:val="22"/>
          <w:szCs w:val="22"/>
        </w:rPr>
        <w:t>. Stop and search study in England and Wales ‘casts doubt’ on effectiveness.</w:t>
      </w:r>
    </w:p>
    <w:p w14:paraId="30D9A2F6"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lastRenderedPageBreak/>
        <w:t xml:space="preserve"> </w:t>
      </w:r>
      <w:hyperlink r:id="rId16" w:history="1">
        <w:r w:rsidRPr="00D9592B">
          <w:rPr>
            <w:rStyle w:val="Hyperlink"/>
            <w:rFonts w:ascii="Arial" w:hAnsi="Arial" w:cs="Arial"/>
            <w:sz w:val="22"/>
            <w:szCs w:val="22"/>
          </w:rPr>
          <w:t>https://www.theguardian.com/law/article/2024/aug/21/stop-and-search-study-in-england-and-wales-casts-doubt-on-effectiveness</w:t>
        </w:r>
      </w:hyperlink>
      <w:r w:rsidRPr="00D9592B">
        <w:rPr>
          <w:rFonts w:ascii="Arial" w:hAnsi="Arial" w:cs="Arial"/>
          <w:sz w:val="22"/>
          <w:szCs w:val="22"/>
        </w:rPr>
        <w:t xml:space="preserve"> Accessed: 3</w:t>
      </w:r>
      <w:r w:rsidRPr="00D9592B">
        <w:rPr>
          <w:rFonts w:ascii="Arial" w:hAnsi="Arial" w:cs="Arial"/>
          <w:sz w:val="22"/>
          <w:szCs w:val="22"/>
          <w:vertAlign w:val="superscript"/>
        </w:rPr>
        <w:t>rd</w:t>
      </w:r>
      <w:r w:rsidRPr="00D9592B">
        <w:rPr>
          <w:rFonts w:ascii="Arial" w:hAnsi="Arial" w:cs="Arial"/>
          <w:sz w:val="22"/>
          <w:szCs w:val="22"/>
        </w:rPr>
        <w:t xml:space="preserve"> March 2025</w:t>
      </w:r>
    </w:p>
    <w:p w14:paraId="284D7EA0" w14:textId="77777777" w:rsidR="006C4055" w:rsidRPr="00D9592B" w:rsidRDefault="006C4055" w:rsidP="00D9592B">
      <w:pPr>
        <w:spacing w:line="360" w:lineRule="auto"/>
        <w:jc w:val="both"/>
        <w:rPr>
          <w:rFonts w:ascii="Arial" w:hAnsi="Arial" w:cs="Arial"/>
          <w:sz w:val="22"/>
          <w:szCs w:val="22"/>
        </w:rPr>
      </w:pPr>
    </w:p>
    <w:p w14:paraId="3FFF9000" w14:textId="77777777" w:rsidR="006C4055" w:rsidRPr="00D9592B" w:rsidRDefault="006C4055" w:rsidP="00D9592B">
      <w:pPr>
        <w:spacing w:line="360" w:lineRule="auto"/>
        <w:jc w:val="both"/>
        <w:rPr>
          <w:rFonts w:ascii="Arial" w:hAnsi="Arial" w:cs="Arial"/>
          <w:sz w:val="22"/>
          <w:szCs w:val="22"/>
        </w:rPr>
      </w:pPr>
      <w:r w:rsidRPr="00D9592B">
        <w:rPr>
          <w:rFonts w:ascii="Arial" w:hAnsi="Arial" w:cs="Arial"/>
          <w:sz w:val="22"/>
          <w:szCs w:val="22"/>
        </w:rPr>
        <w:t xml:space="preserve">Tyler, T.R., 2006. </w:t>
      </w:r>
      <w:r w:rsidRPr="00D9592B">
        <w:rPr>
          <w:rFonts w:ascii="Arial" w:hAnsi="Arial" w:cs="Arial"/>
          <w:i/>
          <w:iCs/>
          <w:sz w:val="22"/>
          <w:szCs w:val="22"/>
        </w:rPr>
        <w:t>Why people obey the law.</w:t>
      </w:r>
      <w:r w:rsidRPr="00D9592B">
        <w:rPr>
          <w:rFonts w:ascii="Arial" w:hAnsi="Arial" w:cs="Arial"/>
          <w:sz w:val="22"/>
          <w:szCs w:val="22"/>
        </w:rPr>
        <w:t xml:space="preserve"> Princeton university press. </w:t>
      </w:r>
      <w:hyperlink r:id="rId17" w:anchor="v=onepage&amp;q=tyler%202006%20why%20people%20obey%20the%20law&amp;f=false" w:history="1">
        <w:r w:rsidRPr="00D9592B">
          <w:rPr>
            <w:rStyle w:val="Hyperlink"/>
            <w:rFonts w:ascii="Arial" w:hAnsi="Arial" w:cs="Arial"/>
            <w:sz w:val="22"/>
            <w:szCs w:val="22"/>
          </w:rPr>
          <w:t>https://books.google.co.uk/books?hl=en&amp;lr=&amp;id=77G9sCO_MKIC&amp;oi=fnd&amp;pg=PP13&amp;dq=tyler+2006+why+people+obey+the+law+&amp;ots=_yj7IGcscl&amp;sig=EajoUD8PzV7cU-EGgwNL9A79YXA#v=onepage&amp;q=tyler%202006%20why%20people%20obey%20the%20law&amp;f=false</w:t>
        </w:r>
      </w:hyperlink>
      <w:r w:rsidRPr="00D9592B">
        <w:rPr>
          <w:rFonts w:ascii="Arial" w:hAnsi="Arial" w:cs="Arial"/>
          <w:sz w:val="22"/>
          <w:szCs w:val="22"/>
        </w:rPr>
        <w:t xml:space="preserve"> Accessed: 13</w:t>
      </w:r>
      <w:r w:rsidRPr="00D9592B">
        <w:rPr>
          <w:rFonts w:ascii="Arial" w:hAnsi="Arial" w:cs="Arial"/>
          <w:sz w:val="22"/>
          <w:szCs w:val="22"/>
          <w:vertAlign w:val="superscript"/>
        </w:rPr>
        <w:t>th</w:t>
      </w:r>
      <w:r w:rsidRPr="00D9592B">
        <w:rPr>
          <w:rFonts w:ascii="Arial" w:hAnsi="Arial" w:cs="Arial"/>
          <w:sz w:val="22"/>
          <w:szCs w:val="22"/>
        </w:rPr>
        <w:t xml:space="preserve"> March 2025. </w:t>
      </w:r>
    </w:p>
    <w:p w14:paraId="4A441B9A" w14:textId="77777777" w:rsidR="006C4055" w:rsidRPr="00D9592B" w:rsidRDefault="006C4055" w:rsidP="00D9592B">
      <w:pPr>
        <w:spacing w:line="360" w:lineRule="auto"/>
        <w:jc w:val="both"/>
        <w:rPr>
          <w:rFonts w:ascii="Arial" w:hAnsi="Arial" w:cs="Arial"/>
          <w:sz w:val="22"/>
          <w:szCs w:val="22"/>
        </w:rPr>
      </w:pPr>
    </w:p>
    <w:p w14:paraId="31E3C75A" w14:textId="77777777" w:rsidR="006C4055" w:rsidRPr="00D9592B" w:rsidRDefault="006C4055" w:rsidP="00D9592B">
      <w:pPr>
        <w:spacing w:line="360" w:lineRule="auto"/>
        <w:jc w:val="both"/>
        <w:rPr>
          <w:rFonts w:ascii="Arial" w:hAnsi="Arial" w:cs="Arial"/>
          <w:b/>
          <w:bCs/>
          <w:sz w:val="22"/>
          <w:szCs w:val="22"/>
        </w:rPr>
      </w:pPr>
      <w:r w:rsidRPr="00D9592B">
        <w:rPr>
          <w:rFonts w:ascii="Arial" w:hAnsi="Arial" w:cs="Arial"/>
          <w:sz w:val="22"/>
          <w:szCs w:val="22"/>
        </w:rPr>
        <w:t xml:space="preserve">GOV.UK </w:t>
      </w:r>
      <w:r w:rsidRPr="00D9592B">
        <w:rPr>
          <w:rFonts w:ascii="Arial" w:hAnsi="Arial" w:cs="Arial"/>
          <w:i/>
          <w:iCs/>
          <w:sz w:val="22"/>
          <w:szCs w:val="22"/>
        </w:rPr>
        <w:t>Ethnicity Facts and Figures</w:t>
      </w:r>
      <w:r w:rsidRPr="00D9592B">
        <w:rPr>
          <w:rFonts w:ascii="Arial" w:hAnsi="Arial" w:cs="Arial"/>
          <w:sz w:val="22"/>
          <w:szCs w:val="22"/>
        </w:rPr>
        <w:t xml:space="preserve"> </w:t>
      </w:r>
      <w:hyperlink r:id="rId18" w:history="1">
        <w:r w:rsidRPr="00D9592B">
          <w:rPr>
            <w:rStyle w:val="Hyperlink"/>
            <w:rFonts w:ascii="Arial" w:hAnsi="Arial" w:cs="Arial"/>
            <w:sz w:val="22"/>
            <w:szCs w:val="22"/>
          </w:rPr>
          <w:t>https://www.ethnicity-facts-figures.service.gov.uk/workforce-and-business/workforce-diversity/police-workforce/latest/</w:t>
        </w:r>
      </w:hyperlink>
      <w:r w:rsidRPr="00D9592B">
        <w:rPr>
          <w:rFonts w:ascii="Arial" w:hAnsi="Arial" w:cs="Arial"/>
          <w:sz w:val="22"/>
          <w:szCs w:val="22"/>
        </w:rPr>
        <w:t xml:space="preserve"> Accessed: 3</w:t>
      </w:r>
      <w:r w:rsidRPr="00D9592B">
        <w:rPr>
          <w:rFonts w:ascii="Arial" w:hAnsi="Arial" w:cs="Arial"/>
          <w:sz w:val="22"/>
          <w:szCs w:val="22"/>
          <w:vertAlign w:val="superscript"/>
        </w:rPr>
        <w:t>rd</w:t>
      </w:r>
      <w:r w:rsidRPr="00D9592B">
        <w:rPr>
          <w:rFonts w:ascii="Arial" w:hAnsi="Arial" w:cs="Arial"/>
          <w:sz w:val="22"/>
          <w:szCs w:val="22"/>
        </w:rPr>
        <w:t xml:space="preserve"> March 2025</w:t>
      </w:r>
    </w:p>
    <w:p w14:paraId="0A638A76" w14:textId="77777777" w:rsidR="006C4055" w:rsidRPr="00D9592B" w:rsidRDefault="006C4055" w:rsidP="00D9592B">
      <w:pPr>
        <w:spacing w:line="360" w:lineRule="auto"/>
        <w:jc w:val="both"/>
        <w:rPr>
          <w:rFonts w:ascii="Arial" w:hAnsi="Arial" w:cs="Arial"/>
          <w:b/>
          <w:bCs/>
          <w:sz w:val="22"/>
          <w:szCs w:val="22"/>
          <w:u w:val="single"/>
        </w:rPr>
      </w:pPr>
    </w:p>
    <w:p w14:paraId="7B841EFA" w14:textId="144943BD" w:rsidR="00977E63" w:rsidRPr="00D9592B" w:rsidRDefault="00977E63" w:rsidP="00D9592B">
      <w:pPr>
        <w:spacing w:line="360" w:lineRule="auto"/>
        <w:jc w:val="both"/>
        <w:rPr>
          <w:rFonts w:ascii="Arial" w:hAnsi="Arial" w:cs="Arial"/>
          <w:b/>
          <w:bCs/>
          <w:sz w:val="22"/>
          <w:szCs w:val="22"/>
          <w:u w:val="single"/>
        </w:rPr>
      </w:pPr>
      <w:r w:rsidRPr="00D9592B">
        <w:rPr>
          <w:rFonts w:ascii="Arial" w:hAnsi="Arial" w:cs="Arial"/>
          <w:b/>
          <w:bCs/>
          <w:sz w:val="22"/>
          <w:szCs w:val="22"/>
          <w:u w:val="single"/>
        </w:rPr>
        <w:t>Essay two: Response Policing:</w:t>
      </w:r>
    </w:p>
    <w:p w14:paraId="113E74DD" w14:textId="77777777" w:rsidR="00977E63" w:rsidRPr="00D9592B" w:rsidRDefault="00977E63" w:rsidP="00D9592B">
      <w:pPr>
        <w:spacing w:line="360" w:lineRule="auto"/>
        <w:jc w:val="both"/>
        <w:rPr>
          <w:rFonts w:ascii="Arial" w:hAnsi="Arial" w:cs="Arial"/>
          <w:b/>
          <w:bCs/>
          <w:sz w:val="22"/>
          <w:szCs w:val="22"/>
          <w:u w:val="single"/>
        </w:rPr>
      </w:pPr>
    </w:p>
    <w:p w14:paraId="732EDF2F" w14:textId="77777777" w:rsidR="00977E63" w:rsidRPr="00D9592B" w:rsidRDefault="00977E63" w:rsidP="00D9592B">
      <w:pPr>
        <w:spacing w:line="360" w:lineRule="auto"/>
        <w:jc w:val="both"/>
        <w:rPr>
          <w:rFonts w:ascii="Arial" w:hAnsi="Arial" w:cs="Arial"/>
          <w:color w:val="FF0000"/>
          <w:sz w:val="22"/>
          <w:szCs w:val="22"/>
        </w:rPr>
      </w:pPr>
      <w:r w:rsidRPr="00D9592B">
        <w:rPr>
          <w:rFonts w:ascii="Arial" w:hAnsi="Arial" w:cs="Arial"/>
          <w:sz w:val="22"/>
          <w:szCs w:val="22"/>
        </w:rPr>
        <w:t xml:space="preserve">The consequences of any workplace stress, whether operational or organisational, can be disastrous to the wellbeing of police officers. Police officers can be continually faced with dealing with persistently difficult or dangerous situations, which can result in their health and wellbeing falling into a recurring decline. This decline can manifest physically or psychologically through health conditions such as cardiovascular disease and other chronic ailments and other issues such as panic attacks. Whilst physical ill health psychological ill health is closely linked, both can have a cyclical impact as they cause further stressors for an individual. The effects to many individuals will then have a </w:t>
      </w:r>
      <w:proofErr w:type="gramStart"/>
      <w:r w:rsidRPr="00D9592B">
        <w:rPr>
          <w:rFonts w:ascii="Arial" w:hAnsi="Arial" w:cs="Arial"/>
          <w:sz w:val="22"/>
          <w:szCs w:val="22"/>
        </w:rPr>
        <w:t>knock on</w:t>
      </w:r>
      <w:proofErr w:type="gramEnd"/>
      <w:r w:rsidRPr="00D9592B">
        <w:rPr>
          <w:rFonts w:ascii="Arial" w:hAnsi="Arial" w:cs="Arial"/>
          <w:sz w:val="22"/>
          <w:szCs w:val="22"/>
        </w:rPr>
        <w:t xml:space="preserve"> effect to the workplace. </w:t>
      </w:r>
    </w:p>
    <w:p w14:paraId="68350848"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According to Edwards and Kotera (2021) there are increasing sickness levels and reducing numbers of police within the UK police force, with sickness absence rates becoming a cause for concern. The UK police force employs approximately 130,000 officers and half of officers have taken sickness leave due to their mental health within the last 5 years. </w:t>
      </w:r>
    </w:p>
    <w:p w14:paraId="558B95E3" w14:textId="77777777" w:rsidR="00977E63" w:rsidRPr="00D9592B" w:rsidRDefault="00977E63" w:rsidP="00D9592B">
      <w:pPr>
        <w:spacing w:line="360" w:lineRule="auto"/>
        <w:jc w:val="both"/>
        <w:rPr>
          <w:rFonts w:ascii="Arial" w:hAnsi="Arial" w:cs="Arial"/>
          <w:color w:val="FF0000"/>
          <w:sz w:val="22"/>
          <w:szCs w:val="22"/>
        </w:rPr>
      </w:pPr>
    </w:p>
    <w:p w14:paraId="6701F63C"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Recent data from Police: Now (2020) suggests that 70% of new police recruits wellbeing was self-rated as </w:t>
      </w:r>
      <w:proofErr w:type="spellStart"/>
      <w:r w:rsidRPr="00D9592B">
        <w:rPr>
          <w:rFonts w:ascii="Arial" w:hAnsi="Arial" w:cs="Arial"/>
          <w:sz w:val="22"/>
          <w:szCs w:val="22"/>
        </w:rPr>
        <w:t>vey</w:t>
      </w:r>
      <w:proofErr w:type="spellEnd"/>
      <w:r w:rsidRPr="00D9592B">
        <w:rPr>
          <w:rFonts w:ascii="Arial" w:hAnsi="Arial" w:cs="Arial"/>
          <w:sz w:val="22"/>
          <w:szCs w:val="22"/>
        </w:rPr>
        <w:t xml:space="preserve"> good at the end of their initial training with this figure falling  by 9% to 61% after 6 months of the officers  taking up their new role within their force, with employees stating that there was a negative impact on their wellbeing due to demanding workloads and a poor </w:t>
      </w:r>
      <w:r w:rsidRPr="00D9592B">
        <w:rPr>
          <w:rFonts w:ascii="Arial" w:hAnsi="Arial" w:cs="Arial"/>
          <w:sz w:val="22"/>
          <w:szCs w:val="22"/>
        </w:rPr>
        <w:lastRenderedPageBreak/>
        <w:t xml:space="preserve">work-life balance. This has then been followed by a steady decline in wellbeing during the first two years of service. </w:t>
      </w:r>
    </w:p>
    <w:p w14:paraId="515054A8"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Hesketh and Copper 2019 stated that stress can creep up on workers through years of a build-up in a serious of what may seem to be innocuous events which eventually overwhelm an individual. Police workers are however, subjected to many demanding and challenging situations which can be potentially traumatic. Continued exposure to stressful situations can lead to depression, anxiety and even suicide. Therefore, it is crucial that mental wellbeing within policing is managed effectively. </w:t>
      </w:r>
    </w:p>
    <w:p w14:paraId="11CC8A59"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Stanley et al. 2016 found that in addition to officers being susceptible to PTSD police officers may be at an increased risk of experiencing suicidal thoughts and behaviours. </w:t>
      </w:r>
    </w:p>
    <w:p w14:paraId="6EE43F96" w14:textId="77777777" w:rsidR="00977E63" w:rsidRPr="00D9592B" w:rsidRDefault="00977E63" w:rsidP="00D9592B">
      <w:pPr>
        <w:spacing w:line="360" w:lineRule="auto"/>
        <w:jc w:val="both"/>
        <w:rPr>
          <w:rFonts w:ascii="Arial" w:hAnsi="Arial" w:cs="Arial"/>
          <w:sz w:val="22"/>
          <w:szCs w:val="22"/>
        </w:rPr>
      </w:pPr>
    </w:p>
    <w:p w14:paraId="456853BB"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79% of police officers say they have felt feelings of stress and anxiety within the previous 12 months and of those, 94% said these difficulties were caused or made worse by their job. (Police Federation, 2019)</w:t>
      </w:r>
    </w:p>
    <w:p w14:paraId="4E60F8AF" w14:textId="77777777" w:rsidR="00977E63" w:rsidRPr="00D9592B" w:rsidRDefault="00977E63" w:rsidP="00D9592B">
      <w:pPr>
        <w:spacing w:line="360" w:lineRule="auto"/>
        <w:jc w:val="both"/>
        <w:rPr>
          <w:rFonts w:ascii="Arial" w:hAnsi="Arial" w:cs="Arial"/>
          <w:sz w:val="22"/>
          <w:szCs w:val="22"/>
        </w:rPr>
      </w:pPr>
    </w:p>
    <w:p w14:paraId="793143E9"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However, according to Hesketh and Cooper 2019, some stress may be good for us if it is short lived, as it can increase energy, increasing stimulation, which can be helpful in challenging situations often faced by police officers. Stress can also be associated with being ill and not being able to cope with life if it is experienced for prolonged periods. </w:t>
      </w:r>
    </w:p>
    <w:p w14:paraId="720748E3"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Policing can involve officers being exposed to several traumatic events which often requires expert intervention (Hesketh and Cooper 2019) If this is not addressed, this may result in officers suffering with PTSD (Post Traumatic Stress Disorder). “Police personnel report nightmares, social avoidance, smoking, drinking and relationship breakdown as a result of on-the-job incidents” (The Open University 2020). Violanti et al. 2017 found the effects of PTSD may include aggressiveness, sleep problems, recklessness or self- destructive behaviours. This, in turn, may affect their interaction with the public.  An excessive workload can lead to burnout which has negative implications to the Emergency Responder’s organisation and the citizens they interact with (The Open University 2020).</w:t>
      </w:r>
    </w:p>
    <w:p w14:paraId="1C84276D"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According to The Police Federation (2019) Positive steps are being made by forces with regards to addressing mental health issues. Officers are starting to feel increasingly confident to voice their concerns. </w:t>
      </w:r>
    </w:p>
    <w:p w14:paraId="14E936EC" w14:textId="77777777" w:rsidR="00977E63" w:rsidRPr="00D9592B" w:rsidRDefault="00977E63" w:rsidP="00D9592B">
      <w:pPr>
        <w:spacing w:line="360" w:lineRule="auto"/>
        <w:jc w:val="both"/>
        <w:rPr>
          <w:rFonts w:ascii="Arial" w:hAnsi="Arial" w:cs="Arial"/>
          <w:color w:val="FF0000"/>
          <w:sz w:val="22"/>
          <w:szCs w:val="22"/>
        </w:rPr>
      </w:pPr>
      <w:r w:rsidRPr="00D9592B">
        <w:rPr>
          <w:rFonts w:ascii="Arial" w:hAnsi="Arial" w:cs="Arial"/>
          <w:sz w:val="22"/>
          <w:szCs w:val="22"/>
        </w:rPr>
        <w:t xml:space="preserve">The Federation conducted a survey of over 18,000 police officers which highlighted that nearly all these officers had experience at least one traumatic event during their career with 62% of </w:t>
      </w:r>
      <w:r w:rsidRPr="00D9592B">
        <w:rPr>
          <w:rFonts w:ascii="Arial" w:hAnsi="Arial" w:cs="Arial"/>
          <w:sz w:val="22"/>
          <w:szCs w:val="22"/>
        </w:rPr>
        <w:lastRenderedPageBreak/>
        <w:t xml:space="preserve">these being within the last year. Additionally, 79% reported they were also experiencing stress and anxiety within the last year, with 94% attributing this to being due to the demands placed on the due to their job. </w:t>
      </w:r>
    </w:p>
    <w:p w14:paraId="51ECC9A9"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The National Police Wellbeing Service has been created to </w:t>
      </w:r>
    </w:p>
    <w:p w14:paraId="04012EA4"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“Provide support and guidance for all police forces to improve and build upon wellbeing within their organisation” (Oscar Kilo, 2019).</w:t>
      </w:r>
    </w:p>
    <w:p w14:paraId="3C66FFAD"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 The aim of the NPWS is to provide officers with a personalised service which is scalable, cost-effective and of a high quality which will enable officers to feel supported in relation to their wellbeing and the support available. </w:t>
      </w:r>
    </w:p>
    <w:p w14:paraId="566B6F3B"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Trauma Risk Management (</w:t>
      </w:r>
      <w:proofErr w:type="spellStart"/>
      <w:r w:rsidRPr="00D9592B">
        <w:rPr>
          <w:rFonts w:ascii="Arial" w:hAnsi="Arial" w:cs="Arial"/>
          <w:sz w:val="22"/>
          <w:szCs w:val="22"/>
        </w:rPr>
        <w:t>TRiM</w:t>
      </w:r>
      <w:proofErr w:type="spellEnd"/>
      <w:r w:rsidRPr="00D9592B">
        <w:rPr>
          <w:rFonts w:ascii="Arial" w:hAnsi="Arial" w:cs="Arial"/>
          <w:sz w:val="22"/>
          <w:szCs w:val="22"/>
        </w:rPr>
        <w:t xml:space="preserve">) is a peer led process which involves an assessment no less than 3 days after a traumatic event experienced by a police officer to ascertain whether they need some extra professional help (GOV.UK 2025) </w:t>
      </w:r>
    </w:p>
    <w:p w14:paraId="72970D09" w14:textId="77777777" w:rsidR="00977E63" w:rsidRPr="00D9592B" w:rsidRDefault="00977E63" w:rsidP="00D9592B">
      <w:pPr>
        <w:spacing w:line="360" w:lineRule="auto"/>
        <w:jc w:val="both"/>
        <w:rPr>
          <w:rFonts w:ascii="Arial" w:hAnsi="Arial" w:cs="Arial"/>
          <w:sz w:val="22"/>
          <w:szCs w:val="22"/>
        </w:rPr>
      </w:pPr>
    </w:p>
    <w:p w14:paraId="27DC13F9"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“The use of </w:t>
      </w:r>
      <w:proofErr w:type="spellStart"/>
      <w:r w:rsidRPr="00D9592B">
        <w:rPr>
          <w:rFonts w:ascii="Arial" w:hAnsi="Arial" w:cs="Arial"/>
          <w:sz w:val="22"/>
          <w:szCs w:val="22"/>
        </w:rPr>
        <w:t>TRiM</w:t>
      </w:r>
      <w:proofErr w:type="spellEnd"/>
      <w:r w:rsidRPr="00D9592B">
        <w:rPr>
          <w:rFonts w:ascii="Arial" w:hAnsi="Arial" w:cs="Arial"/>
          <w:sz w:val="22"/>
          <w:szCs w:val="22"/>
        </w:rPr>
        <w:t xml:space="preserve"> is related a reduction in sickness absence, especially in junior ranks” (The Open University 2020). </w:t>
      </w:r>
    </w:p>
    <w:p w14:paraId="40F6FB1E"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Conclusion:</w:t>
      </w:r>
    </w:p>
    <w:p w14:paraId="5E0C888F"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It is imperative to implement mental health interventions which is crucial to maintaining a healthy police force, reducing the number of officers who are forced to take sickness leave to address the effects of negative wellbeing. Research has shown that having employees away from the workplace due to sickness is, a lot of the time, wholly preventable through implementing effective wellbeing strategies. (Hesketh and Cooper 2019). Of course, not all sickness can be prevented, but sickness incidents which result from negative wellbeing can be prevented. </w:t>
      </w:r>
    </w:p>
    <w:p w14:paraId="21DFCDE9"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If mental wellbeing within the police is not managed effectively, it will not only have disastrous effects on individuals within the organisation due to effects such as mental health issues, chronic ailments or even suicide. It will also have a profound effect of the organisation and operational areas of the police force due to increasing amounts of officers having to take time off sick which will reduce policing numbers which will also influence the economy. If officers do not receive adequate support, they may experience severe mental and physical health consequences which may affect their interaction with the public which could lead to adverse effects regarding the public’s perception of the police and therefore policing by consent. </w:t>
      </w:r>
    </w:p>
    <w:p w14:paraId="21EB3611"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lastRenderedPageBreak/>
        <w:t xml:space="preserve">These issues are currently being addressed by police forces, with the introduction of interventions such as TRIM and Oscar Kilo amongst others. </w:t>
      </w:r>
    </w:p>
    <w:p w14:paraId="5785FC85" w14:textId="77777777" w:rsidR="00977E63" w:rsidRPr="00D9592B" w:rsidRDefault="00977E63" w:rsidP="00D9592B">
      <w:pPr>
        <w:spacing w:line="360" w:lineRule="auto"/>
        <w:jc w:val="both"/>
        <w:rPr>
          <w:rFonts w:ascii="Arial" w:hAnsi="Arial" w:cs="Arial"/>
        </w:rPr>
      </w:pPr>
      <w:r w:rsidRPr="00D9592B">
        <w:rPr>
          <w:rFonts w:ascii="Arial" w:hAnsi="Arial" w:cs="Arial"/>
        </w:rPr>
        <w:t>Word Count: 1011</w:t>
      </w:r>
    </w:p>
    <w:p w14:paraId="049681EA" w14:textId="77777777" w:rsidR="00977E63" w:rsidRPr="00D9592B" w:rsidRDefault="00977E63" w:rsidP="00D9592B">
      <w:pPr>
        <w:spacing w:line="360" w:lineRule="auto"/>
        <w:jc w:val="both"/>
        <w:rPr>
          <w:rFonts w:ascii="Arial" w:hAnsi="Arial" w:cs="Arial"/>
        </w:rPr>
      </w:pPr>
    </w:p>
    <w:p w14:paraId="0AFF4C72" w14:textId="77777777" w:rsidR="00977E63" w:rsidRPr="00D9592B" w:rsidRDefault="00977E63" w:rsidP="00D9592B">
      <w:pPr>
        <w:spacing w:line="360" w:lineRule="auto"/>
        <w:jc w:val="both"/>
        <w:rPr>
          <w:rFonts w:ascii="Arial" w:hAnsi="Arial" w:cs="Arial"/>
        </w:rPr>
      </w:pPr>
    </w:p>
    <w:p w14:paraId="4A356C0F" w14:textId="77777777" w:rsidR="00977E63" w:rsidRPr="00D9592B" w:rsidRDefault="00977E63" w:rsidP="00D9592B">
      <w:pPr>
        <w:spacing w:line="360" w:lineRule="auto"/>
        <w:jc w:val="both"/>
        <w:rPr>
          <w:rFonts w:ascii="Arial" w:hAnsi="Arial" w:cs="Arial"/>
          <w:b/>
          <w:bCs/>
          <w:u w:val="single"/>
        </w:rPr>
      </w:pPr>
      <w:r w:rsidRPr="00D9592B">
        <w:rPr>
          <w:rFonts w:ascii="Arial" w:hAnsi="Arial" w:cs="Arial"/>
          <w:b/>
          <w:bCs/>
          <w:u w:val="single"/>
        </w:rPr>
        <w:t>References:</w:t>
      </w:r>
    </w:p>
    <w:p w14:paraId="7E7F4AF2" w14:textId="77777777" w:rsidR="00977E63" w:rsidRPr="00D9592B" w:rsidRDefault="00977E63" w:rsidP="00D9592B">
      <w:pPr>
        <w:spacing w:line="360" w:lineRule="auto"/>
        <w:jc w:val="both"/>
        <w:rPr>
          <w:rFonts w:ascii="Arial" w:hAnsi="Arial" w:cs="Arial"/>
        </w:rPr>
      </w:pPr>
    </w:p>
    <w:p w14:paraId="746B1B66"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College of Policing. 2024. </w:t>
      </w:r>
      <w:r w:rsidRPr="00D9592B">
        <w:rPr>
          <w:rFonts w:ascii="Arial" w:hAnsi="Arial" w:cs="Arial"/>
          <w:i/>
          <w:iCs/>
          <w:sz w:val="22"/>
          <w:szCs w:val="22"/>
        </w:rPr>
        <w:t>Wellbeing.</w:t>
      </w:r>
      <w:r w:rsidRPr="00D9592B">
        <w:rPr>
          <w:rFonts w:ascii="Arial" w:hAnsi="Arial" w:cs="Arial"/>
          <w:sz w:val="22"/>
          <w:szCs w:val="22"/>
        </w:rPr>
        <w:t xml:space="preserve">  </w:t>
      </w:r>
      <w:hyperlink r:id="rId19" w:history="1">
        <w:r w:rsidRPr="00D9592B">
          <w:rPr>
            <w:rStyle w:val="Hyperlink"/>
            <w:rFonts w:ascii="Arial" w:hAnsi="Arial" w:cs="Arial"/>
            <w:sz w:val="22"/>
            <w:szCs w:val="22"/>
          </w:rPr>
          <w:t>https://www.college.police.uk/support-forces/health-safety-welfare/wellbeing</w:t>
        </w:r>
      </w:hyperlink>
      <w:r w:rsidRPr="00D9592B">
        <w:rPr>
          <w:rFonts w:ascii="Arial" w:hAnsi="Arial" w:cs="Arial"/>
          <w:sz w:val="22"/>
          <w:szCs w:val="22"/>
        </w:rPr>
        <w:t xml:space="preserve"> Accessed: 5</w:t>
      </w:r>
      <w:r w:rsidRPr="00D9592B">
        <w:rPr>
          <w:rFonts w:ascii="Arial" w:hAnsi="Arial" w:cs="Arial"/>
          <w:sz w:val="22"/>
          <w:szCs w:val="22"/>
          <w:vertAlign w:val="superscript"/>
        </w:rPr>
        <w:t>th</w:t>
      </w:r>
      <w:r w:rsidRPr="00D9592B">
        <w:rPr>
          <w:rFonts w:ascii="Arial" w:hAnsi="Arial" w:cs="Arial"/>
          <w:sz w:val="22"/>
          <w:szCs w:val="22"/>
        </w:rPr>
        <w:t xml:space="preserve"> March 2025</w:t>
      </w:r>
    </w:p>
    <w:p w14:paraId="4C071110"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Edwards and Kotera. 2021. </w:t>
      </w:r>
      <w:r w:rsidRPr="00D9592B">
        <w:rPr>
          <w:rFonts w:ascii="Arial" w:hAnsi="Arial" w:cs="Arial"/>
          <w:i/>
          <w:iCs/>
          <w:sz w:val="22"/>
          <w:szCs w:val="22"/>
        </w:rPr>
        <w:t>Mental Health in the UK Police Force: A Qualitative Investigation into the Stigma with Mental Illness.</w:t>
      </w:r>
      <w:r w:rsidRPr="00D9592B">
        <w:rPr>
          <w:rFonts w:ascii="Arial" w:hAnsi="Arial" w:cs="Arial"/>
          <w:sz w:val="22"/>
          <w:szCs w:val="22"/>
        </w:rPr>
        <w:t xml:space="preserve"> Int J Ment Health Addiction 19, 1116–1134 (2021). </w:t>
      </w:r>
      <w:hyperlink r:id="rId20" w:history="1">
        <w:r w:rsidRPr="00D9592B">
          <w:rPr>
            <w:rStyle w:val="Hyperlink"/>
            <w:rFonts w:ascii="Arial" w:hAnsi="Arial" w:cs="Arial"/>
            <w:sz w:val="22"/>
            <w:szCs w:val="22"/>
          </w:rPr>
          <w:t>https://doi.org/10.1007/s11469-019-00214-x</w:t>
        </w:r>
      </w:hyperlink>
      <w:r w:rsidRPr="00D9592B">
        <w:rPr>
          <w:rFonts w:ascii="Arial" w:hAnsi="Arial" w:cs="Arial"/>
          <w:sz w:val="22"/>
          <w:szCs w:val="22"/>
        </w:rPr>
        <w:t xml:space="preserve"> Accessed: 4</w:t>
      </w:r>
      <w:r w:rsidRPr="00D9592B">
        <w:rPr>
          <w:rFonts w:ascii="Arial" w:hAnsi="Arial" w:cs="Arial"/>
          <w:sz w:val="22"/>
          <w:szCs w:val="22"/>
          <w:vertAlign w:val="superscript"/>
        </w:rPr>
        <w:t>th</w:t>
      </w:r>
      <w:r w:rsidRPr="00D9592B">
        <w:rPr>
          <w:rFonts w:ascii="Arial" w:hAnsi="Arial" w:cs="Arial"/>
          <w:sz w:val="22"/>
          <w:szCs w:val="22"/>
        </w:rPr>
        <w:t xml:space="preserve"> March 2025</w:t>
      </w:r>
    </w:p>
    <w:p w14:paraId="46267A23" w14:textId="77777777" w:rsidR="00977E63" w:rsidRPr="00D9592B" w:rsidRDefault="00977E63" w:rsidP="00D9592B">
      <w:pPr>
        <w:spacing w:line="360" w:lineRule="auto"/>
        <w:jc w:val="both"/>
        <w:rPr>
          <w:rFonts w:ascii="Arial" w:hAnsi="Arial" w:cs="Arial"/>
          <w:sz w:val="22"/>
          <w:szCs w:val="22"/>
        </w:rPr>
      </w:pPr>
    </w:p>
    <w:p w14:paraId="4D287D10"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Gov.UK. 2024. </w:t>
      </w:r>
      <w:proofErr w:type="spellStart"/>
      <w:r w:rsidRPr="00D9592B">
        <w:rPr>
          <w:rFonts w:ascii="Arial" w:hAnsi="Arial" w:cs="Arial"/>
          <w:i/>
          <w:iCs/>
          <w:sz w:val="22"/>
          <w:szCs w:val="22"/>
        </w:rPr>
        <w:t>TRiM</w:t>
      </w:r>
      <w:proofErr w:type="spellEnd"/>
      <w:r w:rsidRPr="00D9592B">
        <w:rPr>
          <w:rFonts w:ascii="Arial" w:hAnsi="Arial" w:cs="Arial"/>
          <w:i/>
          <w:iCs/>
          <w:sz w:val="22"/>
          <w:szCs w:val="22"/>
        </w:rPr>
        <w:t xml:space="preserve"> </w:t>
      </w:r>
      <w:hyperlink r:id="rId21" w:history="1">
        <w:r w:rsidRPr="00D9592B">
          <w:rPr>
            <w:rStyle w:val="Hyperlink"/>
            <w:rFonts w:ascii="Arial" w:hAnsi="Arial" w:cs="Arial"/>
            <w:sz w:val="22"/>
            <w:szCs w:val="22"/>
          </w:rPr>
          <w:t>https://assets.publishing.service.gov.uk/media/5a79e5f4e5274a18ba50f9cf/0392-12attachment2of2.pdf</w:t>
        </w:r>
      </w:hyperlink>
      <w:r w:rsidRPr="00D9592B">
        <w:rPr>
          <w:rFonts w:ascii="Arial" w:hAnsi="Arial" w:cs="Arial"/>
          <w:sz w:val="22"/>
          <w:szCs w:val="22"/>
        </w:rPr>
        <w:t xml:space="preserve"> Accessed: 6</w:t>
      </w:r>
      <w:r w:rsidRPr="00D9592B">
        <w:rPr>
          <w:rFonts w:ascii="Arial" w:hAnsi="Arial" w:cs="Arial"/>
          <w:sz w:val="22"/>
          <w:szCs w:val="22"/>
          <w:vertAlign w:val="superscript"/>
        </w:rPr>
        <w:t>th</w:t>
      </w:r>
      <w:r w:rsidRPr="00D9592B">
        <w:rPr>
          <w:rFonts w:ascii="Arial" w:hAnsi="Arial" w:cs="Arial"/>
          <w:sz w:val="22"/>
          <w:szCs w:val="22"/>
        </w:rPr>
        <w:t xml:space="preserve"> March 2025. </w:t>
      </w:r>
    </w:p>
    <w:p w14:paraId="25529B51" w14:textId="77777777" w:rsidR="00977E63" w:rsidRPr="00D9592B" w:rsidRDefault="00977E63" w:rsidP="00D9592B">
      <w:pPr>
        <w:spacing w:line="360" w:lineRule="auto"/>
        <w:jc w:val="both"/>
        <w:rPr>
          <w:rFonts w:ascii="Arial" w:hAnsi="Arial" w:cs="Arial"/>
          <w:sz w:val="22"/>
          <w:szCs w:val="22"/>
        </w:rPr>
      </w:pPr>
    </w:p>
    <w:p w14:paraId="6D1D375B"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Hesketh, Ian, and Cary Cooper. 2019.  </w:t>
      </w:r>
      <w:r w:rsidRPr="00D9592B">
        <w:rPr>
          <w:rFonts w:ascii="Arial" w:hAnsi="Arial" w:cs="Arial"/>
          <w:i/>
          <w:iCs/>
          <w:sz w:val="22"/>
          <w:szCs w:val="22"/>
        </w:rPr>
        <w:t>Wellbeing at Work: How to Design, Implement and Evaluate an Effective Strategy.</w:t>
      </w:r>
      <w:r w:rsidRPr="00D9592B">
        <w:rPr>
          <w:rFonts w:ascii="Arial" w:hAnsi="Arial" w:cs="Arial"/>
          <w:sz w:val="22"/>
          <w:szCs w:val="22"/>
        </w:rPr>
        <w:t xml:space="preserve"> ProQuest </w:t>
      </w:r>
      <w:proofErr w:type="spellStart"/>
      <w:r w:rsidRPr="00D9592B">
        <w:rPr>
          <w:rFonts w:ascii="Arial" w:hAnsi="Arial" w:cs="Arial"/>
          <w:sz w:val="22"/>
          <w:szCs w:val="22"/>
        </w:rPr>
        <w:t>Ebook</w:t>
      </w:r>
      <w:proofErr w:type="spellEnd"/>
      <w:r w:rsidRPr="00D9592B">
        <w:rPr>
          <w:rFonts w:ascii="Arial" w:hAnsi="Arial" w:cs="Arial"/>
          <w:sz w:val="22"/>
          <w:szCs w:val="22"/>
        </w:rPr>
        <w:t xml:space="preserve"> Central, </w:t>
      </w:r>
      <w:hyperlink r:id="rId22" w:history="1">
        <w:r w:rsidRPr="00D9592B">
          <w:rPr>
            <w:rStyle w:val="Hyperlink"/>
            <w:rFonts w:ascii="Arial" w:hAnsi="Arial" w:cs="Arial"/>
            <w:sz w:val="22"/>
            <w:szCs w:val="22"/>
          </w:rPr>
          <w:t>https://ebookcentral.proquest.com/lib/trinity/detail.action?docID=5741923</w:t>
        </w:r>
      </w:hyperlink>
      <w:r w:rsidRPr="00D9592B">
        <w:rPr>
          <w:rFonts w:ascii="Arial" w:hAnsi="Arial" w:cs="Arial"/>
          <w:sz w:val="22"/>
          <w:szCs w:val="22"/>
        </w:rPr>
        <w:t>. Accessed: 5</w:t>
      </w:r>
      <w:r w:rsidRPr="00D9592B">
        <w:rPr>
          <w:rFonts w:ascii="Arial" w:hAnsi="Arial" w:cs="Arial"/>
          <w:sz w:val="22"/>
          <w:szCs w:val="22"/>
          <w:vertAlign w:val="superscript"/>
        </w:rPr>
        <w:t>th</w:t>
      </w:r>
      <w:r w:rsidRPr="00D9592B">
        <w:rPr>
          <w:rFonts w:ascii="Arial" w:hAnsi="Arial" w:cs="Arial"/>
          <w:sz w:val="22"/>
          <w:szCs w:val="22"/>
        </w:rPr>
        <w:t xml:space="preserve"> March 2025</w:t>
      </w:r>
    </w:p>
    <w:p w14:paraId="14E1A276" w14:textId="77777777" w:rsidR="00977E63" w:rsidRPr="00D9592B" w:rsidRDefault="00977E63" w:rsidP="00D9592B">
      <w:pPr>
        <w:spacing w:line="360" w:lineRule="auto"/>
        <w:jc w:val="both"/>
        <w:rPr>
          <w:rFonts w:ascii="Arial" w:hAnsi="Arial" w:cs="Arial"/>
          <w:sz w:val="22"/>
          <w:szCs w:val="22"/>
        </w:rPr>
      </w:pPr>
    </w:p>
    <w:p w14:paraId="2F223AD9"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Ian Hesketh, Noreen Tehrani. 2019</w:t>
      </w:r>
      <w:r w:rsidRPr="00D9592B">
        <w:rPr>
          <w:rFonts w:ascii="Arial" w:hAnsi="Arial" w:cs="Arial"/>
          <w:i/>
          <w:iCs/>
          <w:sz w:val="22"/>
          <w:szCs w:val="22"/>
        </w:rPr>
        <w:t>. Psychological Trauma Risk Management in the UK Police Service, Policing: A Journal of Policy and Practice</w:t>
      </w:r>
      <w:r w:rsidRPr="00D9592B">
        <w:rPr>
          <w:rFonts w:ascii="Arial" w:hAnsi="Arial" w:cs="Arial"/>
          <w:sz w:val="22"/>
          <w:szCs w:val="22"/>
        </w:rPr>
        <w:t xml:space="preserve">, Volume 13, Issue 4, December 2019, Pages 531–535, </w:t>
      </w:r>
      <w:hyperlink r:id="rId23" w:history="1">
        <w:r w:rsidRPr="00D9592B">
          <w:rPr>
            <w:rStyle w:val="Hyperlink"/>
            <w:rFonts w:ascii="Arial" w:hAnsi="Arial" w:cs="Arial"/>
            <w:sz w:val="22"/>
            <w:szCs w:val="22"/>
          </w:rPr>
          <w:t>https://doi.org/10.1093/police/pay083</w:t>
        </w:r>
      </w:hyperlink>
      <w:r w:rsidRPr="00D9592B">
        <w:rPr>
          <w:rFonts w:ascii="Arial" w:hAnsi="Arial" w:cs="Arial"/>
          <w:sz w:val="22"/>
          <w:szCs w:val="22"/>
        </w:rPr>
        <w:t xml:space="preserve"> Accessed: 4</w:t>
      </w:r>
      <w:r w:rsidRPr="00D9592B">
        <w:rPr>
          <w:rFonts w:ascii="Arial" w:hAnsi="Arial" w:cs="Arial"/>
          <w:sz w:val="22"/>
          <w:szCs w:val="22"/>
          <w:vertAlign w:val="superscript"/>
        </w:rPr>
        <w:t>th</w:t>
      </w:r>
      <w:r w:rsidRPr="00D9592B">
        <w:rPr>
          <w:rFonts w:ascii="Arial" w:hAnsi="Arial" w:cs="Arial"/>
          <w:sz w:val="22"/>
          <w:szCs w:val="22"/>
        </w:rPr>
        <w:t xml:space="preserve"> March 2025</w:t>
      </w:r>
    </w:p>
    <w:p w14:paraId="4F38503A"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Phythian, R., Birdsall, N., Kirby, S., Cooper, E., Posner, Z., &amp; Boulton, L. 2023. </w:t>
      </w:r>
      <w:r w:rsidRPr="00D9592B">
        <w:rPr>
          <w:rFonts w:ascii="Arial" w:hAnsi="Arial" w:cs="Arial"/>
          <w:i/>
          <w:iCs/>
          <w:sz w:val="22"/>
          <w:szCs w:val="22"/>
        </w:rPr>
        <w:t>Organisational and individual perspectives of police wellbeing in England and Wales.</w:t>
      </w:r>
      <w:r w:rsidRPr="00D9592B">
        <w:rPr>
          <w:rFonts w:ascii="Arial" w:hAnsi="Arial" w:cs="Arial"/>
          <w:sz w:val="22"/>
          <w:szCs w:val="22"/>
        </w:rPr>
        <w:t xml:space="preserve"> The Police Journal, 96(1), 128-152. </w:t>
      </w:r>
      <w:hyperlink r:id="rId24" w:history="1">
        <w:r w:rsidRPr="00D9592B">
          <w:rPr>
            <w:rStyle w:val="Hyperlink"/>
            <w:rFonts w:ascii="Arial" w:hAnsi="Arial" w:cs="Arial"/>
            <w:sz w:val="22"/>
            <w:szCs w:val="22"/>
          </w:rPr>
          <w:t>https://doi.org/10.1177/0032258X211052250</w:t>
        </w:r>
      </w:hyperlink>
      <w:r w:rsidRPr="00D9592B">
        <w:rPr>
          <w:rFonts w:ascii="Arial" w:hAnsi="Arial" w:cs="Arial"/>
          <w:sz w:val="22"/>
          <w:szCs w:val="22"/>
        </w:rPr>
        <w:t xml:space="preserve"> Accessed: 4</w:t>
      </w:r>
      <w:r w:rsidRPr="00D9592B">
        <w:rPr>
          <w:rFonts w:ascii="Arial" w:hAnsi="Arial" w:cs="Arial"/>
          <w:sz w:val="22"/>
          <w:szCs w:val="22"/>
          <w:vertAlign w:val="superscript"/>
        </w:rPr>
        <w:t>th</w:t>
      </w:r>
      <w:r w:rsidRPr="00D9592B">
        <w:rPr>
          <w:rFonts w:ascii="Arial" w:hAnsi="Arial" w:cs="Arial"/>
          <w:sz w:val="22"/>
          <w:szCs w:val="22"/>
        </w:rPr>
        <w:t xml:space="preserve"> March 2025</w:t>
      </w:r>
    </w:p>
    <w:p w14:paraId="3E6AA028" w14:textId="77777777" w:rsidR="00977E63" w:rsidRPr="00D9592B" w:rsidRDefault="00977E63" w:rsidP="00D9592B">
      <w:pPr>
        <w:spacing w:line="360" w:lineRule="auto"/>
        <w:jc w:val="both"/>
        <w:rPr>
          <w:rFonts w:ascii="Arial" w:hAnsi="Arial" w:cs="Arial"/>
          <w:sz w:val="22"/>
          <w:szCs w:val="22"/>
        </w:rPr>
      </w:pPr>
    </w:p>
    <w:p w14:paraId="1B8EE544"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lastRenderedPageBreak/>
        <w:t xml:space="preserve">Ian H. Stanley, Melanie A. Hom, Thomas E. </w:t>
      </w:r>
      <w:r w:rsidRPr="00D9592B">
        <w:rPr>
          <w:rFonts w:ascii="Arial" w:hAnsi="Arial" w:cs="Arial"/>
          <w:i/>
          <w:iCs/>
          <w:sz w:val="22"/>
          <w:szCs w:val="22"/>
        </w:rPr>
        <w:t>A systematic review of suicidal thoughts and behaviours among police officers, firefighters, EMTs, and paramedics</w:t>
      </w:r>
      <w:r w:rsidRPr="00D9592B">
        <w:rPr>
          <w:rFonts w:ascii="Arial" w:hAnsi="Arial" w:cs="Arial"/>
        </w:rPr>
        <w:t xml:space="preserve">. </w:t>
      </w:r>
      <w:hyperlink r:id="rId25" w:history="1">
        <w:r w:rsidRPr="00D9592B">
          <w:rPr>
            <w:rStyle w:val="Hyperlink"/>
            <w:rFonts w:ascii="Arial" w:hAnsi="Arial" w:cs="Arial"/>
            <w:sz w:val="22"/>
            <w:szCs w:val="22"/>
          </w:rPr>
          <w:t>https://www.sciencedirect.com/science/article/abs/pii/S0272735815300684?via%3Dihub</w:t>
        </w:r>
      </w:hyperlink>
      <w:r w:rsidRPr="00D9592B">
        <w:rPr>
          <w:rFonts w:ascii="Arial" w:hAnsi="Arial" w:cs="Arial"/>
          <w:sz w:val="22"/>
          <w:szCs w:val="22"/>
        </w:rPr>
        <w:t xml:space="preserve"> Volume 44, p. 25-44. Accessed: 6</w:t>
      </w:r>
      <w:r w:rsidRPr="00D9592B">
        <w:rPr>
          <w:rFonts w:ascii="Arial" w:hAnsi="Arial" w:cs="Arial"/>
          <w:sz w:val="22"/>
          <w:szCs w:val="22"/>
          <w:vertAlign w:val="superscript"/>
        </w:rPr>
        <w:t>th</w:t>
      </w:r>
      <w:r w:rsidRPr="00D9592B">
        <w:rPr>
          <w:rFonts w:ascii="Arial" w:hAnsi="Arial" w:cs="Arial"/>
          <w:sz w:val="22"/>
          <w:szCs w:val="22"/>
        </w:rPr>
        <w:t xml:space="preserve"> March 2025. </w:t>
      </w:r>
    </w:p>
    <w:p w14:paraId="53FE2729" w14:textId="77777777" w:rsidR="00977E63" w:rsidRPr="00D9592B" w:rsidRDefault="00977E63" w:rsidP="00D9592B">
      <w:pPr>
        <w:spacing w:line="360" w:lineRule="auto"/>
        <w:jc w:val="both"/>
        <w:rPr>
          <w:rFonts w:ascii="Arial" w:hAnsi="Arial" w:cs="Arial"/>
          <w:sz w:val="22"/>
          <w:szCs w:val="22"/>
        </w:rPr>
      </w:pPr>
    </w:p>
    <w:p w14:paraId="58313858"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The Open University. 2020</w:t>
      </w:r>
      <w:r w:rsidRPr="00D9592B">
        <w:rPr>
          <w:rFonts w:ascii="Arial" w:hAnsi="Arial" w:cs="Arial"/>
          <w:i/>
          <w:iCs/>
          <w:sz w:val="22"/>
          <w:szCs w:val="22"/>
        </w:rPr>
        <w:t xml:space="preserve">.  Kings College London: Assessing the mental health and wellbeing of the Emergency Responder community in the UK 2020 </w:t>
      </w:r>
      <w:hyperlink r:id="rId26" w:history="1">
        <w:r w:rsidRPr="00D9592B">
          <w:rPr>
            <w:rStyle w:val="Hyperlink"/>
            <w:rFonts w:ascii="Arial" w:hAnsi="Arial" w:cs="Arial"/>
            <w:sz w:val="22"/>
            <w:szCs w:val="22"/>
          </w:rPr>
          <w:t>https://oro.open.ac.uk/71993/1/Emergency%20Responders%20Report%202020%20v5.pdf</w:t>
        </w:r>
      </w:hyperlink>
      <w:r w:rsidRPr="00D9592B">
        <w:rPr>
          <w:rFonts w:ascii="Arial" w:hAnsi="Arial" w:cs="Arial"/>
          <w:sz w:val="22"/>
          <w:szCs w:val="22"/>
        </w:rPr>
        <w:t xml:space="preserve"> Accessed: 4</w:t>
      </w:r>
      <w:r w:rsidRPr="00D9592B">
        <w:rPr>
          <w:rFonts w:ascii="Arial" w:hAnsi="Arial" w:cs="Arial"/>
          <w:sz w:val="22"/>
          <w:szCs w:val="22"/>
          <w:vertAlign w:val="superscript"/>
        </w:rPr>
        <w:t>th</w:t>
      </w:r>
      <w:r w:rsidRPr="00D9592B">
        <w:rPr>
          <w:rFonts w:ascii="Arial" w:hAnsi="Arial" w:cs="Arial"/>
          <w:sz w:val="22"/>
          <w:szCs w:val="22"/>
        </w:rPr>
        <w:t xml:space="preserve"> March 2025</w:t>
      </w:r>
    </w:p>
    <w:p w14:paraId="734B69BF" w14:textId="77777777" w:rsidR="00977E63" w:rsidRPr="00D9592B" w:rsidRDefault="00977E63" w:rsidP="00D9592B">
      <w:pPr>
        <w:spacing w:line="360" w:lineRule="auto"/>
        <w:jc w:val="both"/>
        <w:rPr>
          <w:rFonts w:ascii="Arial" w:hAnsi="Arial" w:cs="Arial"/>
          <w:sz w:val="22"/>
          <w:szCs w:val="22"/>
        </w:rPr>
      </w:pPr>
    </w:p>
    <w:p w14:paraId="2F24C62A"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PMAC Consulting Limited. 2024. </w:t>
      </w:r>
      <w:r w:rsidRPr="00D9592B">
        <w:rPr>
          <w:rFonts w:ascii="Arial" w:hAnsi="Arial" w:cs="Arial"/>
          <w:i/>
          <w:iCs/>
          <w:sz w:val="22"/>
          <w:szCs w:val="22"/>
        </w:rPr>
        <w:t>Mental Health in the Police.</w:t>
      </w:r>
      <w:r w:rsidRPr="00D9592B">
        <w:rPr>
          <w:rFonts w:ascii="Arial" w:hAnsi="Arial" w:cs="Arial"/>
          <w:sz w:val="22"/>
          <w:szCs w:val="22"/>
        </w:rPr>
        <w:t xml:space="preserve">  </w:t>
      </w:r>
      <w:hyperlink r:id="rId27" w:anchor=":~:text=In%20the%20challenging%20realm%20of,likelihood%20of%20developing%20mental%20illness" w:history="1">
        <w:r w:rsidRPr="00D9592B">
          <w:rPr>
            <w:rStyle w:val="Hyperlink"/>
            <w:rFonts w:ascii="Arial" w:hAnsi="Arial" w:cs="Arial"/>
            <w:sz w:val="22"/>
            <w:szCs w:val="22"/>
          </w:rPr>
          <w:t>https://pmac.uk/resources/mental-health/mental-health-in-the-police/#:~:text=In%20the%20challenging%20realm%20of,likelihood%20of%20developing%20mental%20illness</w:t>
        </w:r>
      </w:hyperlink>
      <w:r w:rsidRPr="00D9592B">
        <w:rPr>
          <w:rFonts w:ascii="Arial" w:hAnsi="Arial" w:cs="Arial"/>
          <w:sz w:val="22"/>
          <w:szCs w:val="22"/>
        </w:rPr>
        <w:t>. Accessed: 5</w:t>
      </w:r>
      <w:r w:rsidRPr="00D9592B">
        <w:rPr>
          <w:rFonts w:ascii="Arial" w:hAnsi="Arial" w:cs="Arial"/>
          <w:sz w:val="22"/>
          <w:szCs w:val="22"/>
          <w:vertAlign w:val="superscript"/>
        </w:rPr>
        <w:t>th</w:t>
      </w:r>
      <w:r w:rsidRPr="00D9592B">
        <w:rPr>
          <w:rFonts w:ascii="Arial" w:hAnsi="Arial" w:cs="Arial"/>
          <w:sz w:val="22"/>
          <w:szCs w:val="22"/>
        </w:rPr>
        <w:t xml:space="preserve"> March 2025</w:t>
      </w:r>
    </w:p>
    <w:p w14:paraId="30D303D0" w14:textId="77777777" w:rsidR="00977E63" w:rsidRPr="00D9592B" w:rsidRDefault="00977E63" w:rsidP="00D9592B">
      <w:pPr>
        <w:spacing w:line="360" w:lineRule="auto"/>
        <w:jc w:val="both"/>
        <w:rPr>
          <w:rFonts w:ascii="Arial" w:hAnsi="Arial" w:cs="Arial"/>
          <w:sz w:val="22"/>
          <w:szCs w:val="22"/>
        </w:rPr>
      </w:pPr>
    </w:p>
    <w:p w14:paraId="2A461223"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Police: Now. 2020. </w:t>
      </w:r>
      <w:r w:rsidRPr="00D9592B">
        <w:rPr>
          <w:rFonts w:ascii="Arial" w:hAnsi="Arial" w:cs="Arial"/>
          <w:i/>
          <w:iCs/>
          <w:sz w:val="22"/>
          <w:szCs w:val="22"/>
        </w:rPr>
        <w:t>Police Now Insight Briefing: Mental Health and Wellbeing in the Police Service</w:t>
      </w:r>
      <w:r w:rsidRPr="00D9592B">
        <w:rPr>
          <w:rFonts w:ascii="Arial" w:hAnsi="Arial" w:cs="Arial"/>
          <w:sz w:val="22"/>
          <w:szCs w:val="22"/>
        </w:rPr>
        <w:t xml:space="preserve">. </w:t>
      </w:r>
      <w:hyperlink r:id="rId28" w:history="1">
        <w:r w:rsidRPr="00D9592B">
          <w:rPr>
            <w:rStyle w:val="Hyperlink"/>
            <w:rFonts w:ascii="Arial" w:hAnsi="Arial" w:cs="Arial"/>
            <w:sz w:val="22"/>
            <w:szCs w:val="22"/>
          </w:rPr>
          <w:t>https://www.policenow.org.uk/wp-content/uploads/2020/08/Insight-Briefing-Mental-Health-and-Wellbeing-in-the-Police-Service.pdf</w:t>
        </w:r>
      </w:hyperlink>
      <w:r w:rsidRPr="00D9592B">
        <w:rPr>
          <w:rFonts w:ascii="Arial" w:hAnsi="Arial" w:cs="Arial"/>
          <w:sz w:val="22"/>
          <w:szCs w:val="22"/>
        </w:rPr>
        <w:t xml:space="preserve"> Accessed: 5</w:t>
      </w:r>
      <w:r w:rsidRPr="00D9592B">
        <w:rPr>
          <w:rFonts w:ascii="Arial" w:hAnsi="Arial" w:cs="Arial"/>
          <w:sz w:val="22"/>
          <w:szCs w:val="22"/>
          <w:vertAlign w:val="superscript"/>
        </w:rPr>
        <w:t>th</w:t>
      </w:r>
      <w:r w:rsidRPr="00D9592B">
        <w:rPr>
          <w:rFonts w:ascii="Arial" w:hAnsi="Arial" w:cs="Arial"/>
          <w:sz w:val="22"/>
          <w:szCs w:val="22"/>
        </w:rPr>
        <w:t xml:space="preserve"> March 2025</w:t>
      </w:r>
    </w:p>
    <w:p w14:paraId="5D329ECE" w14:textId="77777777" w:rsidR="00977E63" w:rsidRPr="00D9592B" w:rsidRDefault="00977E63" w:rsidP="00D9592B">
      <w:pPr>
        <w:spacing w:line="360" w:lineRule="auto"/>
        <w:jc w:val="both"/>
        <w:rPr>
          <w:rFonts w:ascii="Arial" w:hAnsi="Arial" w:cs="Arial"/>
          <w:sz w:val="22"/>
          <w:szCs w:val="22"/>
        </w:rPr>
      </w:pPr>
    </w:p>
    <w:p w14:paraId="7A0339B9"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Policing. 2021. </w:t>
      </w:r>
      <w:r w:rsidRPr="00D9592B">
        <w:rPr>
          <w:rFonts w:ascii="Arial" w:hAnsi="Arial" w:cs="Arial"/>
          <w:i/>
          <w:iCs/>
          <w:sz w:val="22"/>
          <w:szCs w:val="22"/>
        </w:rPr>
        <w:t>The Wellbeing of UK Police: A Study of Recorded Absences from Work of UK Police Employees Due to Psychological Illness and Stress Using Freedom of Information Act Data.</w:t>
      </w:r>
      <w:r w:rsidRPr="00D9592B">
        <w:rPr>
          <w:rFonts w:ascii="Arial" w:hAnsi="Arial" w:cs="Arial"/>
          <w:sz w:val="22"/>
          <w:szCs w:val="22"/>
        </w:rPr>
        <w:t xml:space="preserve"> A Journal of Policy and Practice 2021 Volume 15: Number 2 </w:t>
      </w:r>
      <w:hyperlink r:id="rId29" w:history="1">
        <w:r w:rsidRPr="00D9592B">
          <w:rPr>
            <w:rStyle w:val="Hyperlink"/>
            <w:rFonts w:ascii="Arial" w:hAnsi="Arial" w:cs="Arial"/>
            <w:sz w:val="22"/>
            <w:szCs w:val="22"/>
          </w:rPr>
          <w:t>https://academic.oup.com/policing/article-abstract/15/2/1326/5864637?login=false</w:t>
        </w:r>
      </w:hyperlink>
      <w:r w:rsidRPr="00D9592B">
        <w:rPr>
          <w:rFonts w:ascii="Arial" w:hAnsi="Arial" w:cs="Arial"/>
          <w:sz w:val="22"/>
          <w:szCs w:val="22"/>
        </w:rPr>
        <w:t xml:space="preserve"> Accessed: 4</w:t>
      </w:r>
      <w:r w:rsidRPr="00D9592B">
        <w:rPr>
          <w:rFonts w:ascii="Arial" w:hAnsi="Arial" w:cs="Arial"/>
          <w:sz w:val="22"/>
          <w:szCs w:val="22"/>
          <w:vertAlign w:val="superscript"/>
        </w:rPr>
        <w:t>th</w:t>
      </w:r>
      <w:r w:rsidRPr="00D9592B">
        <w:rPr>
          <w:rFonts w:ascii="Arial" w:hAnsi="Arial" w:cs="Arial"/>
          <w:sz w:val="22"/>
          <w:szCs w:val="22"/>
        </w:rPr>
        <w:t xml:space="preserve"> March 2025</w:t>
      </w:r>
    </w:p>
    <w:p w14:paraId="68CA55D5" w14:textId="77777777" w:rsidR="00977E63" w:rsidRPr="00D9592B" w:rsidRDefault="00977E63" w:rsidP="00D9592B">
      <w:pPr>
        <w:spacing w:line="360" w:lineRule="auto"/>
        <w:jc w:val="both"/>
        <w:rPr>
          <w:rFonts w:ascii="Arial" w:hAnsi="Arial" w:cs="Arial"/>
          <w:sz w:val="22"/>
          <w:szCs w:val="22"/>
        </w:rPr>
      </w:pPr>
    </w:p>
    <w:p w14:paraId="354BAE50" w14:textId="77777777" w:rsidR="00977E63" w:rsidRPr="00D9592B" w:rsidRDefault="00977E63" w:rsidP="00D9592B">
      <w:pPr>
        <w:spacing w:line="360" w:lineRule="auto"/>
        <w:jc w:val="both"/>
        <w:rPr>
          <w:rFonts w:ascii="Arial" w:hAnsi="Arial" w:cs="Arial"/>
          <w:sz w:val="22"/>
          <w:szCs w:val="22"/>
        </w:rPr>
      </w:pPr>
    </w:p>
    <w:p w14:paraId="336AF60D"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Porter, C. N., &amp; Gavin, P. 2024. </w:t>
      </w:r>
      <w:r w:rsidRPr="00D9592B">
        <w:rPr>
          <w:rFonts w:ascii="Arial" w:hAnsi="Arial" w:cs="Arial"/>
          <w:i/>
          <w:iCs/>
          <w:sz w:val="22"/>
          <w:szCs w:val="22"/>
        </w:rPr>
        <w:t>‘Constant pressures from all angles’: Understanding the mental health of UK police officers.</w:t>
      </w:r>
      <w:r w:rsidRPr="00D9592B">
        <w:rPr>
          <w:rFonts w:ascii="Arial" w:hAnsi="Arial" w:cs="Arial"/>
          <w:sz w:val="22"/>
          <w:szCs w:val="22"/>
        </w:rPr>
        <w:t xml:space="preserve"> The Police Journal, 0(0). </w:t>
      </w:r>
      <w:hyperlink r:id="rId30" w:history="1">
        <w:r w:rsidRPr="00D9592B">
          <w:rPr>
            <w:rStyle w:val="Hyperlink"/>
            <w:rFonts w:ascii="Arial" w:hAnsi="Arial" w:cs="Arial"/>
            <w:sz w:val="22"/>
            <w:szCs w:val="22"/>
          </w:rPr>
          <w:t>https://doi.org/10.1177/0032258X241280217</w:t>
        </w:r>
      </w:hyperlink>
      <w:r w:rsidRPr="00D9592B">
        <w:rPr>
          <w:rFonts w:ascii="Arial" w:hAnsi="Arial" w:cs="Arial"/>
          <w:sz w:val="22"/>
          <w:szCs w:val="22"/>
        </w:rPr>
        <w:t xml:space="preserve"> Accessed: 5</w:t>
      </w:r>
      <w:r w:rsidRPr="00D9592B">
        <w:rPr>
          <w:rFonts w:ascii="Arial" w:hAnsi="Arial" w:cs="Arial"/>
          <w:sz w:val="22"/>
          <w:szCs w:val="22"/>
          <w:vertAlign w:val="superscript"/>
        </w:rPr>
        <w:t>th</w:t>
      </w:r>
      <w:r w:rsidRPr="00D9592B">
        <w:rPr>
          <w:rFonts w:ascii="Arial" w:hAnsi="Arial" w:cs="Arial"/>
          <w:sz w:val="22"/>
          <w:szCs w:val="22"/>
        </w:rPr>
        <w:t xml:space="preserve"> March 2025</w:t>
      </w:r>
    </w:p>
    <w:p w14:paraId="296E1309" w14:textId="77777777" w:rsidR="00977E63" w:rsidRPr="00D9592B" w:rsidRDefault="00977E63" w:rsidP="00D9592B">
      <w:pPr>
        <w:spacing w:line="360" w:lineRule="auto"/>
        <w:jc w:val="both"/>
        <w:rPr>
          <w:rFonts w:ascii="Arial" w:hAnsi="Arial" w:cs="Arial"/>
          <w:sz w:val="22"/>
          <w:szCs w:val="22"/>
        </w:rPr>
      </w:pPr>
    </w:p>
    <w:p w14:paraId="7EDD1097"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lastRenderedPageBreak/>
        <w:t xml:space="preserve">The National Police Wellbeing Service. 2024. </w:t>
      </w:r>
      <w:hyperlink r:id="rId31" w:history="1">
        <w:r w:rsidRPr="00D9592B">
          <w:rPr>
            <w:rStyle w:val="Hyperlink"/>
            <w:rFonts w:ascii="Arial" w:hAnsi="Arial" w:cs="Arial"/>
            <w:sz w:val="22"/>
            <w:szCs w:val="22"/>
          </w:rPr>
          <w:t>https://www.oscarkilo.org.uk/</w:t>
        </w:r>
      </w:hyperlink>
      <w:r w:rsidRPr="00D9592B">
        <w:rPr>
          <w:rFonts w:ascii="Arial" w:hAnsi="Arial" w:cs="Arial"/>
          <w:sz w:val="22"/>
          <w:szCs w:val="22"/>
        </w:rPr>
        <w:t xml:space="preserve"> Accessed: 4</w:t>
      </w:r>
      <w:r w:rsidRPr="00D9592B">
        <w:rPr>
          <w:rFonts w:ascii="Arial" w:hAnsi="Arial" w:cs="Arial"/>
          <w:sz w:val="22"/>
          <w:szCs w:val="22"/>
          <w:vertAlign w:val="superscript"/>
        </w:rPr>
        <w:t>th</w:t>
      </w:r>
      <w:r w:rsidRPr="00D9592B">
        <w:rPr>
          <w:rFonts w:ascii="Arial" w:hAnsi="Arial" w:cs="Arial"/>
          <w:sz w:val="22"/>
          <w:szCs w:val="22"/>
        </w:rPr>
        <w:t xml:space="preserve"> March 2025</w:t>
      </w:r>
    </w:p>
    <w:p w14:paraId="01D26646"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Phythian, R. Birdsall, N. Boulton, L. 2022. </w:t>
      </w:r>
      <w:r w:rsidRPr="00D9592B">
        <w:rPr>
          <w:rFonts w:ascii="Arial" w:hAnsi="Arial" w:cs="Arial"/>
          <w:i/>
          <w:iCs/>
          <w:sz w:val="22"/>
          <w:szCs w:val="22"/>
        </w:rPr>
        <w:t>Developments in UK police wellbeing: A review of blue light wellbeing frameworks.</w:t>
      </w:r>
      <w:r w:rsidRPr="00D9592B">
        <w:rPr>
          <w:rFonts w:ascii="Arial" w:hAnsi="Arial" w:cs="Arial"/>
          <w:sz w:val="22"/>
          <w:szCs w:val="22"/>
        </w:rPr>
        <w:t xml:space="preserve"> The Police Journal: Theory, Practice and Principles 2022  </w:t>
      </w:r>
      <w:hyperlink r:id="rId32" w:history="1">
        <w:r w:rsidRPr="00D9592B">
          <w:rPr>
            <w:rStyle w:val="Hyperlink"/>
            <w:rFonts w:ascii="Arial" w:hAnsi="Arial" w:cs="Arial"/>
            <w:sz w:val="22"/>
            <w:szCs w:val="22"/>
          </w:rPr>
          <w:t>https://journals.sagepub.com/doi/full/10.1177/0032258X211073003</w:t>
        </w:r>
      </w:hyperlink>
      <w:r w:rsidRPr="00D9592B">
        <w:rPr>
          <w:rFonts w:ascii="Arial" w:hAnsi="Arial" w:cs="Arial"/>
          <w:sz w:val="22"/>
          <w:szCs w:val="22"/>
        </w:rPr>
        <w:t xml:space="preserve"> Sage Journals Accessed: 4th March 2025</w:t>
      </w:r>
    </w:p>
    <w:p w14:paraId="7FAA30D1" w14:textId="77777777" w:rsidR="00977E63" w:rsidRPr="00D9592B" w:rsidRDefault="00977E63" w:rsidP="00D9592B">
      <w:pPr>
        <w:spacing w:line="360" w:lineRule="auto"/>
        <w:jc w:val="both"/>
        <w:rPr>
          <w:rFonts w:ascii="Arial" w:hAnsi="Arial" w:cs="Arial"/>
          <w:sz w:val="22"/>
          <w:szCs w:val="22"/>
        </w:rPr>
      </w:pPr>
    </w:p>
    <w:p w14:paraId="3F1FB445"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The Police Federation. 2019. </w:t>
      </w:r>
      <w:r w:rsidRPr="00D9592B">
        <w:rPr>
          <w:rFonts w:ascii="Arial" w:hAnsi="Arial" w:cs="Arial"/>
          <w:i/>
          <w:iCs/>
          <w:sz w:val="22"/>
          <w:szCs w:val="22"/>
        </w:rPr>
        <w:t xml:space="preserve">Survey highlights stress and mental health concerns Federation’s latest Demand, Capacity and Welfare survey gives an insight into the challenges facing officers across all ranks.  </w:t>
      </w:r>
      <w:hyperlink r:id="rId33" w:history="1">
        <w:r w:rsidRPr="00D9592B">
          <w:rPr>
            <w:rStyle w:val="Hyperlink"/>
            <w:rFonts w:ascii="Arial" w:hAnsi="Arial" w:cs="Arial"/>
            <w:sz w:val="22"/>
            <w:szCs w:val="22"/>
          </w:rPr>
          <w:t>https://www.polfed.org/media/14586/police-apr-may-2019-with-links.pdf</w:t>
        </w:r>
      </w:hyperlink>
      <w:r w:rsidRPr="00D9592B">
        <w:rPr>
          <w:rFonts w:ascii="Arial" w:hAnsi="Arial" w:cs="Arial"/>
          <w:sz w:val="22"/>
          <w:szCs w:val="22"/>
        </w:rPr>
        <w:t xml:space="preserve"> Accessed: 6</w:t>
      </w:r>
      <w:r w:rsidRPr="00D9592B">
        <w:rPr>
          <w:rFonts w:ascii="Arial" w:hAnsi="Arial" w:cs="Arial"/>
          <w:sz w:val="22"/>
          <w:szCs w:val="22"/>
          <w:vertAlign w:val="superscript"/>
        </w:rPr>
        <w:t>th</w:t>
      </w:r>
      <w:r w:rsidRPr="00D9592B">
        <w:rPr>
          <w:rFonts w:ascii="Arial" w:hAnsi="Arial" w:cs="Arial"/>
          <w:sz w:val="22"/>
          <w:szCs w:val="22"/>
        </w:rPr>
        <w:t xml:space="preserve"> March 2025. </w:t>
      </w:r>
    </w:p>
    <w:p w14:paraId="3E538CAA" w14:textId="77777777" w:rsidR="00977E63" w:rsidRPr="00D9592B" w:rsidRDefault="00977E63" w:rsidP="00D9592B">
      <w:pPr>
        <w:spacing w:line="360" w:lineRule="auto"/>
        <w:jc w:val="both"/>
        <w:rPr>
          <w:rFonts w:ascii="Arial" w:hAnsi="Arial" w:cs="Arial"/>
          <w:sz w:val="22"/>
          <w:szCs w:val="22"/>
        </w:rPr>
      </w:pPr>
    </w:p>
    <w:p w14:paraId="2648282E" w14:textId="77777777" w:rsidR="00977E63" w:rsidRPr="00D9592B" w:rsidRDefault="00977E63" w:rsidP="00D9592B">
      <w:pPr>
        <w:spacing w:line="360" w:lineRule="auto"/>
        <w:jc w:val="both"/>
        <w:rPr>
          <w:rFonts w:ascii="Arial" w:hAnsi="Arial" w:cs="Arial"/>
          <w:sz w:val="22"/>
          <w:szCs w:val="22"/>
        </w:rPr>
      </w:pPr>
      <w:r w:rsidRPr="00D9592B">
        <w:rPr>
          <w:rFonts w:ascii="Arial" w:hAnsi="Arial" w:cs="Arial"/>
          <w:sz w:val="22"/>
          <w:szCs w:val="22"/>
        </w:rPr>
        <w:t xml:space="preserve">Violanti JM, Charles LE, </w:t>
      </w:r>
      <w:proofErr w:type="spellStart"/>
      <w:r w:rsidRPr="00D9592B">
        <w:rPr>
          <w:rFonts w:ascii="Arial" w:hAnsi="Arial" w:cs="Arial"/>
          <w:sz w:val="22"/>
          <w:szCs w:val="22"/>
        </w:rPr>
        <w:t>McCanlies</w:t>
      </w:r>
      <w:proofErr w:type="spellEnd"/>
      <w:r w:rsidRPr="00D9592B">
        <w:rPr>
          <w:rFonts w:ascii="Arial" w:hAnsi="Arial" w:cs="Arial"/>
          <w:sz w:val="22"/>
          <w:szCs w:val="22"/>
        </w:rPr>
        <w:t xml:space="preserve"> E, Hartley TA, Baughman P, Andrew ME, </w:t>
      </w:r>
      <w:proofErr w:type="spellStart"/>
      <w:r w:rsidRPr="00D9592B">
        <w:rPr>
          <w:rFonts w:ascii="Arial" w:hAnsi="Arial" w:cs="Arial"/>
          <w:sz w:val="22"/>
          <w:szCs w:val="22"/>
        </w:rPr>
        <w:t>Fekedulegn</w:t>
      </w:r>
      <w:proofErr w:type="spellEnd"/>
      <w:r w:rsidRPr="00D9592B">
        <w:rPr>
          <w:rFonts w:ascii="Arial" w:hAnsi="Arial" w:cs="Arial"/>
          <w:sz w:val="22"/>
          <w:szCs w:val="22"/>
        </w:rPr>
        <w:t xml:space="preserve"> D, Ma CC, </w:t>
      </w:r>
      <w:proofErr w:type="spellStart"/>
      <w:r w:rsidRPr="00D9592B">
        <w:rPr>
          <w:rFonts w:ascii="Arial" w:hAnsi="Arial" w:cs="Arial"/>
          <w:sz w:val="22"/>
          <w:szCs w:val="22"/>
        </w:rPr>
        <w:t>Mnatsakanova</w:t>
      </w:r>
      <w:proofErr w:type="spellEnd"/>
      <w:r w:rsidRPr="00D9592B">
        <w:rPr>
          <w:rFonts w:ascii="Arial" w:hAnsi="Arial" w:cs="Arial"/>
          <w:sz w:val="22"/>
          <w:szCs w:val="22"/>
        </w:rPr>
        <w:t xml:space="preserve"> A, Burchfiel CM. 2017. </w:t>
      </w:r>
      <w:r w:rsidRPr="00D9592B">
        <w:rPr>
          <w:rFonts w:ascii="Arial" w:hAnsi="Arial" w:cs="Arial"/>
          <w:i/>
          <w:iCs/>
          <w:sz w:val="22"/>
          <w:szCs w:val="22"/>
        </w:rPr>
        <w:t>Police Stressors and Health: A State-of-the-Art Review.</w:t>
      </w:r>
      <w:r w:rsidRPr="00D9592B">
        <w:rPr>
          <w:rFonts w:ascii="Arial" w:hAnsi="Arial" w:cs="Arial"/>
          <w:sz w:val="22"/>
          <w:szCs w:val="22"/>
        </w:rPr>
        <w:t xml:space="preserve">  </w:t>
      </w:r>
      <w:hyperlink r:id="rId34" w:history="1">
        <w:r w:rsidRPr="00D9592B">
          <w:rPr>
            <w:rStyle w:val="Hyperlink"/>
            <w:rFonts w:ascii="Arial" w:hAnsi="Arial" w:cs="Arial"/>
            <w:sz w:val="22"/>
            <w:szCs w:val="22"/>
          </w:rPr>
          <w:t>https://pmc.ncbi.nlm.nih.gov/articles/PMC6400077/</w:t>
        </w:r>
      </w:hyperlink>
      <w:r w:rsidRPr="00D9592B">
        <w:rPr>
          <w:rFonts w:ascii="Arial" w:hAnsi="Arial" w:cs="Arial"/>
          <w:sz w:val="22"/>
          <w:szCs w:val="22"/>
        </w:rPr>
        <w:t xml:space="preserve"> Policing. Nov;40(4):642-656. Accessed: 6</w:t>
      </w:r>
      <w:r w:rsidRPr="00D9592B">
        <w:rPr>
          <w:rFonts w:ascii="Arial" w:hAnsi="Arial" w:cs="Arial"/>
          <w:sz w:val="22"/>
          <w:szCs w:val="22"/>
          <w:vertAlign w:val="superscript"/>
        </w:rPr>
        <w:t>th</w:t>
      </w:r>
      <w:r w:rsidRPr="00D9592B">
        <w:rPr>
          <w:rFonts w:ascii="Arial" w:hAnsi="Arial" w:cs="Arial"/>
          <w:sz w:val="22"/>
          <w:szCs w:val="22"/>
        </w:rPr>
        <w:t xml:space="preserve"> March 2024. </w:t>
      </w:r>
    </w:p>
    <w:p w14:paraId="393A3F0F" w14:textId="77777777" w:rsidR="00977E63" w:rsidRPr="00D9592B" w:rsidRDefault="00977E63" w:rsidP="00D9592B">
      <w:pPr>
        <w:spacing w:line="360" w:lineRule="auto"/>
        <w:jc w:val="both"/>
        <w:rPr>
          <w:rFonts w:ascii="Arial" w:hAnsi="Arial" w:cs="Arial"/>
        </w:rPr>
      </w:pPr>
    </w:p>
    <w:p w14:paraId="7AD25C61" w14:textId="77777777" w:rsidR="00977E63" w:rsidRPr="00D9592B" w:rsidRDefault="00977E63" w:rsidP="00D9592B">
      <w:pPr>
        <w:spacing w:line="360" w:lineRule="auto"/>
        <w:jc w:val="both"/>
        <w:rPr>
          <w:rFonts w:ascii="Arial" w:hAnsi="Arial" w:cs="Arial"/>
          <w:b/>
          <w:bCs/>
          <w:sz w:val="22"/>
          <w:szCs w:val="22"/>
          <w:u w:val="single"/>
        </w:rPr>
      </w:pPr>
    </w:p>
    <w:p w14:paraId="27C37E47" w14:textId="758BBEE6" w:rsidR="006C4055" w:rsidRPr="00D9592B" w:rsidRDefault="00BD2308" w:rsidP="00D9592B">
      <w:pPr>
        <w:spacing w:line="360" w:lineRule="auto"/>
        <w:jc w:val="both"/>
        <w:rPr>
          <w:rFonts w:ascii="Arial" w:hAnsi="Arial" w:cs="Arial"/>
          <w:b/>
          <w:bCs/>
          <w:u w:val="single"/>
        </w:rPr>
      </w:pPr>
      <w:r w:rsidRPr="00D9592B">
        <w:rPr>
          <w:rFonts w:ascii="Arial" w:hAnsi="Arial" w:cs="Arial"/>
          <w:b/>
          <w:bCs/>
          <w:u w:val="single"/>
        </w:rPr>
        <w:t>Essay four:</w:t>
      </w:r>
    </w:p>
    <w:p w14:paraId="3D38E26F" w14:textId="77777777" w:rsidR="00BD2308" w:rsidRPr="00D9592B" w:rsidRDefault="00BD2308" w:rsidP="00D9592B">
      <w:pPr>
        <w:spacing w:line="360" w:lineRule="auto"/>
        <w:jc w:val="both"/>
        <w:rPr>
          <w:rFonts w:ascii="Arial" w:hAnsi="Arial" w:cs="Arial"/>
          <w:b/>
          <w:bCs/>
          <w:u w:val="single"/>
        </w:rPr>
      </w:pPr>
    </w:p>
    <w:p w14:paraId="4EAD5FC4"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According to The House of Lords Library 2020 -  </w:t>
      </w:r>
    </w:p>
    <w:p w14:paraId="6C3FD452"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“Serious and organised crime (SOC) is criminal activity that is planned, coordinated and committed by people working individually, in groups, or as part of transnational networks. It usually centres on acquiring money, profit, influence and power. Sexual gratification is also a motivator in some cases. Such offences are often committed by organised crime groups (OCGs), who use violence, corruption and intimidation to protect their criminal activities.”</w:t>
      </w:r>
    </w:p>
    <w:p w14:paraId="67C130C4" w14:textId="77777777" w:rsidR="00BD2308" w:rsidRPr="00D9592B" w:rsidRDefault="00BD2308" w:rsidP="00D9592B">
      <w:pPr>
        <w:spacing w:line="360" w:lineRule="auto"/>
        <w:jc w:val="both"/>
        <w:rPr>
          <w:rFonts w:ascii="Arial" w:hAnsi="Arial" w:cs="Arial"/>
          <w:sz w:val="22"/>
          <w:szCs w:val="22"/>
        </w:rPr>
      </w:pPr>
    </w:p>
    <w:p w14:paraId="7978CD74"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Serious and organised crime in the UK is closely linked to public protection issues which pose threats to national security, costing the UK at least £24billion each year (HM Government 2013) with this figure increasing to £47billion in 2024 (Tony Blair Institute 2024) economic stability, and the safety of individual members of the public. These OCG’s exploit weaknesses, </w:t>
      </w:r>
      <w:r w:rsidRPr="00D9592B">
        <w:rPr>
          <w:rFonts w:ascii="Arial" w:hAnsi="Arial" w:cs="Arial"/>
          <w:sz w:val="22"/>
          <w:szCs w:val="22"/>
        </w:rPr>
        <w:lastRenderedPageBreak/>
        <w:t xml:space="preserve">targeting vulnerable individuals and inflict widespread harm on communities with rippling implications for even the smallest and most rural communities. (Local Government Association 2015). OCG’s also have the potential to corrupt public institutions and compromise the integrity of public services. </w:t>
      </w:r>
    </w:p>
    <w:p w14:paraId="2A6EDDD1"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According to Crocker (2017) well-planned or organised criminal activity is not necessarily more harmful than spontaneous, unplanned or even chaotic crime. However, that nature of organised crime can lead to significant harm to the public, not only from specific crimes committed by OCG’S but also from damage caused by their methods of control., the power they wield and the wider consequences of their actions which affects local communities. This is difficult to manage, as if the key members of an OCG are removed following successful arrests and the disbandment of the OCG, the role of these individuals can quickly be filled by others. There have been good examples of practises demonstrated by some police forces within the UK with the emphasis being placed upon delivering multi-agency responses to OCG’s. These agencies include probation, education, social services, mental health and housing which can build a better overall picture of the activities of an OCG. </w:t>
      </w:r>
    </w:p>
    <w:p w14:paraId="7A406C5F"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The British government devised the Serious and Organised Crime Strategy in November 2018 which outlines the governments approach to tackling OCG’S and their threat to national security, public safety and the British economy. The strategy is built around four objectives:</w:t>
      </w:r>
    </w:p>
    <w:p w14:paraId="148A635D"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Pursuing to disrupt and prosecute member of OCG’S by enhancing intelligence, strengthening the enforcement of the law and targeting their financial networks. </w:t>
      </w:r>
    </w:p>
    <w:p w14:paraId="1C129B2A"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Preventing individuals from becoming involved in organised crime groups by identifying risk factors for vulnerable individuals and providing early interventions. </w:t>
      </w:r>
    </w:p>
    <w:p w14:paraId="10D74C77"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Protecting individuals by safeguarding them, businesses and infrastructure from threats from OCG’S including from cybercrime. </w:t>
      </w:r>
    </w:p>
    <w:p w14:paraId="2E9D192B"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Preparing by strengthening the response and recovery efforts to minimise harm caused by OCG’S. </w:t>
      </w:r>
    </w:p>
    <w:p w14:paraId="5BDB5957"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The emphasis on the strategy is to provide a whole-society approach to prevent, disrupt and combat organised crime. This was highlighted by Crocker (2017) to have worked well in some police forces within the UK. </w:t>
      </w:r>
    </w:p>
    <w:p w14:paraId="08FF4CD4"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A more recent strategy compiled by the UK Government in 2023 acknowledged an increasing threat from different forms of serious and organised crime gangs involving illicit drugs, modern slavery , fraud, human trafficking money laundering and organised acquisitive crime, highlighting the ability of these groups to adapt to wider global events such as international </w:t>
      </w:r>
      <w:r w:rsidRPr="00D9592B">
        <w:rPr>
          <w:rFonts w:ascii="Arial" w:hAnsi="Arial" w:cs="Arial"/>
          <w:sz w:val="22"/>
          <w:szCs w:val="22"/>
        </w:rPr>
        <w:lastRenderedPageBreak/>
        <w:t xml:space="preserve">conflicts, economic instability and technological advancements which they are able to exploit to advance their criminal activities. </w:t>
      </w:r>
    </w:p>
    <w:p w14:paraId="45331BE9"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There are several individual risk factors that can increase vulnerability to exploitation by serious and organised crime gangs. According to the Office for Health Improvement and Disparities (2021) being vulnerable is identified as a person being </w:t>
      </w:r>
    </w:p>
    <w:p w14:paraId="54C28AA4" w14:textId="77777777" w:rsidR="00BD2308" w:rsidRPr="00D9592B" w:rsidRDefault="00BD2308" w:rsidP="00D9592B">
      <w:pPr>
        <w:spacing w:line="360" w:lineRule="auto"/>
        <w:jc w:val="both"/>
        <w:rPr>
          <w:rFonts w:ascii="Arial" w:hAnsi="Arial" w:cs="Arial"/>
          <w:sz w:val="22"/>
          <w:szCs w:val="22"/>
        </w:rPr>
      </w:pPr>
    </w:p>
    <w:p w14:paraId="464D9CFB"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“In need of special care, support, or protection because of age, disability, risk of abuse or neglect.”</w:t>
      </w:r>
    </w:p>
    <w:p w14:paraId="2A8C1623" w14:textId="77777777" w:rsidR="00BD2308" w:rsidRPr="00D9592B" w:rsidRDefault="00BD2308" w:rsidP="00D9592B">
      <w:pPr>
        <w:spacing w:line="360" w:lineRule="auto"/>
        <w:jc w:val="both"/>
        <w:rPr>
          <w:rFonts w:ascii="Arial" w:hAnsi="Arial" w:cs="Arial"/>
          <w:sz w:val="22"/>
          <w:szCs w:val="22"/>
        </w:rPr>
      </w:pPr>
    </w:p>
    <w:p w14:paraId="5B3A0518"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Thompson (2019) found that young people with vulnerabilities, such as learning difficulties are particularly at risk of exploitation by organised criminal groups. Their involvement in organised crime is often driven by complex factors, including the need to support their families amid austerity and a high rate of unemployment. Thompson also stated that building positive relationships with professionals and providing long-term support are crucial for preventing youth involvement in crime. </w:t>
      </w:r>
    </w:p>
    <w:p w14:paraId="5BE25564"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Thompson also found that people with learning difficulties or mental health challenges are more likely to be targeted and manipulated by OCG’s. Personality traits </w:t>
      </w:r>
      <w:proofErr w:type="spellStart"/>
      <w:r w:rsidRPr="00D9592B">
        <w:rPr>
          <w:rFonts w:ascii="Arial" w:hAnsi="Arial" w:cs="Arial"/>
          <w:sz w:val="22"/>
          <w:szCs w:val="22"/>
        </w:rPr>
        <w:t>sucha</w:t>
      </w:r>
      <w:proofErr w:type="spellEnd"/>
      <w:r w:rsidRPr="00D9592B">
        <w:rPr>
          <w:rFonts w:ascii="Arial" w:hAnsi="Arial" w:cs="Arial"/>
          <w:sz w:val="22"/>
          <w:szCs w:val="22"/>
        </w:rPr>
        <w:t xml:space="preserve"> s Machiavellianism, narcissism and psychopathy are linked with a higher probability of these individuals becoming involved in organised crime. </w:t>
      </w:r>
    </w:p>
    <w:p w14:paraId="14F2B7D8"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A review by Calderoni et al. (2022) found relatively strong evidence to suggest that being male, prior criminal activity and prior use of violence were associated with higher odds of individuals becoming involved with or recruited by organised criminal groups. </w:t>
      </w:r>
    </w:p>
    <w:p w14:paraId="3E839D21"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Havard et al. (2021) found that gendered exploitation can play a pivotal role in becoming recruited into OCG’s with young woman and girls being particularly vulnerable to gender-based exploitation. Findings show that they are often subjected to coercive control and sexual exploitation, particularly in contexts like county lines operations. Sexual violence is also used as a form of punishment and control by gangs. </w:t>
      </w:r>
    </w:p>
    <w:p w14:paraId="5A2FD5A6" w14:textId="77777777" w:rsidR="00BD2308" w:rsidRPr="00D9592B" w:rsidRDefault="00BD2308" w:rsidP="00D9592B">
      <w:pPr>
        <w:spacing w:line="360" w:lineRule="auto"/>
        <w:jc w:val="both"/>
        <w:rPr>
          <w:rFonts w:ascii="Arial" w:hAnsi="Arial" w:cs="Arial"/>
          <w:sz w:val="22"/>
          <w:szCs w:val="22"/>
        </w:rPr>
      </w:pPr>
    </w:p>
    <w:p w14:paraId="78243943"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The Tony Blair Institute (2024) has identified that organised criminals are highly adaptable and are able to quickly adjust their methods of operating in response to new restrictions and opportunities. They are constantly enhancing their technological capabilities, taking advantage </w:t>
      </w:r>
      <w:r w:rsidRPr="00D9592B">
        <w:rPr>
          <w:rFonts w:ascii="Arial" w:hAnsi="Arial" w:cs="Arial"/>
          <w:sz w:val="22"/>
          <w:szCs w:val="22"/>
        </w:rPr>
        <w:lastRenderedPageBreak/>
        <w:t xml:space="preserve">of global conflicts, and instability as well as weaknesses and vulnerabilities within the UK’s lack of defence and resilience to serious organised crime. </w:t>
      </w:r>
    </w:p>
    <w:p w14:paraId="20B5B820"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Similarly, The United Nations Office on Drugs and Crime (2018) support this, stating that weak institutional structures and regions with poor governance, corruption and ineffective law enforcement creates environments where OCG’s can thrive, enabling them to act with little resistance. Which, in turn, makes people in these areas even more vulnerable to exploitation. </w:t>
      </w:r>
    </w:p>
    <w:p w14:paraId="766575F8"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The UK has a National Vulnerability Action Plan (NVAP) which is a framework that has been developed by the National Police Chief’s Council and the College of Policing which aims to support police forces in identifying and addressing vulnerability. (CoP 2025) The plan aims to improve victim service delivery to the UK’s most vulnerable people by targeting offenders using ‘6P Plans’ which prepare by minimising and mitigating the impact and risk to vulnerable people, preventing people causing harm, protecting the vulnerable, pursuing and disrupting perpetrators, managing people by addressing capacity and upskilling staff and looking after their wellbeing and by using partnerships and initiatives to reduce risks. </w:t>
      </w:r>
    </w:p>
    <w:p w14:paraId="2D6B9CD6" w14:textId="77777777" w:rsidR="00BD2308" w:rsidRPr="00D9592B" w:rsidRDefault="00BD2308" w:rsidP="00D9592B">
      <w:pPr>
        <w:spacing w:line="360" w:lineRule="auto"/>
        <w:jc w:val="both"/>
        <w:rPr>
          <w:rFonts w:ascii="Arial" w:hAnsi="Arial" w:cs="Arial"/>
          <w:sz w:val="22"/>
          <w:szCs w:val="22"/>
        </w:rPr>
      </w:pPr>
    </w:p>
    <w:p w14:paraId="146C8D65"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As identified earlier in this essay, a multi-agency approach is required to build comprehensive strategies which involve education, community support, early intervention and targeted safeguarding which protect individuals who are at risk of exploitation by serious and organised crime gangs. The strategies employed by the government to tackle serious and organised crime are complex and wide ranging with many agencies and departments being utilised. (HM Government 2013)</w:t>
      </w:r>
    </w:p>
    <w:p w14:paraId="23791264"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Word Count: 1101</w:t>
      </w:r>
    </w:p>
    <w:p w14:paraId="76C350BB" w14:textId="77777777" w:rsidR="00BD2308" w:rsidRPr="00D9592B" w:rsidRDefault="00BD2308" w:rsidP="00D9592B">
      <w:pPr>
        <w:spacing w:line="360" w:lineRule="auto"/>
        <w:jc w:val="both"/>
        <w:rPr>
          <w:rFonts w:ascii="Arial" w:hAnsi="Arial" w:cs="Arial"/>
          <w:sz w:val="22"/>
          <w:szCs w:val="22"/>
        </w:rPr>
      </w:pPr>
    </w:p>
    <w:p w14:paraId="3DFCFDEF" w14:textId="77777777" w:rsidR="00BD2308" w:rsidRPr="00D9592B" w:rsidRDefault="00BD2308" w:rsidP="00D9592B">
      <w:pPr>
        <w:spacing w:line="360" w:lineRule="auto"/>
        <w:jc w:val="both"/>
        <w:rPr>
          <w:rFonts w:ascii="Arial" w:hAnsi="Arial" w:cs="Arial"/>
          <w:b/>
          <w:bCs/>
          <w:sz w:val="22"/>
          <w:szCs w:val="22"/>
          <w:u w:val="single"/>
        </w:rPr>
      </w:pPr>
      <w:r w:rsidRPr="00D9592B">
        <w:rPr>
          <w:rFonts w:ascii="Arial" w:hAnsi="Arial" w:cs="Arial"/>
          <w:b/>
          <w:bCs/>
          <w:sz w:val="22"/>
          <w:szCs w:val="22"/>
          <w:u w:val="single"/>
        </w:rPr>
        <w:t>References:</w:t>
      </w:r>
    </w:p>
    <w:p w14:paraId="2DA69829" w14:textId="77777777" w:rsidR="00BD2308" w:rsidRPr="00D9592B" w:rsidRDefault="00BD2308" w:rsidP="00D9592B">
      <w:pPr>
        <w:spacing w:line="360" w:lineRule="auto"/>
        <w:jc w:val="both"/>
        <w:rPr>
          <w:rFonts w:ascii="Arial" w:hAnsi="Arial" w:cs="Arial"/>
          <w:b/>
          <w:bCs/>
          <w:sz w:val="22"/>
          <w:szCs w:val="22"/>
          <w:u w:val="single"/>
        </w:rPr>
      </w:pPr>
    </w:p>
    <w:p w14:paraId="6B282AAB" w14:textId="77777777" w:rsidR="00BD2308" w:rsidRPr="00D9592B" w:rsidRDefault="00BD2308" w:rsidP="00D9592B">
      <w:pPr>
        <w:spacing w:line="360" w:lineRule="auto"/>
        <w:jc w:val="both"/>
        <w:rPr>
          <w:rFonts w:ascii="Arial" w:hAnsi="Arial" w:cs="Arial"/>
          <w:sz w:val="22"/>
          <w:szCs w:val="22"/>
        </w:rPr>
      </w:pPr>
    </w:p>
    <w:p w14:paraId="7EF9D0C9"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Calderoni, F., Comunale, T., </w:t>
      </w:r>
      <w:proofErr w:type="spellStart"/>
      <w:r w:rsidRPr="00D9592B">
        <w:rPr>
          <w:rFonts w:ascii="Arial" w:hAnsi="Arial" w:cs="Arial"/>
          <w:sz w:val="22"/>
          <w:szCs w:val="22"/>
        </w:rPr>
        <w:t>Campedelli</w:t>
      </w:r>
      <w:proofErr w:type="spellEnd"/>
      <w:r w:rsidRPr="00D9592B">
        <w:rPr>
          <w:rFonts w:ascii="Arial" w:hAnsi="Arial" w:cs="Arial"/>
          <w:sz w:val="22"/>
          <w:szCs w:val="22"/>
        </w:rPr>
        <w:t xml:space="preserve">, G.M., Marchesi, M., Manzi, D. and </w:t>
      </w:r>
      <w:proofErr w:type="spellStart"/>
      <w:r w:rsidRPr="00D9592B">
        <w:rPr>
          <w:rFonts w:ascii="Arial" w:hAnsi="Arial" w:cs="Arial"/>
          <w:sz w:val="22"/>
          <w:szCs w:val="22"/>
        </w:rPr>
        <w:t>Frualdo</w:t>
      </w:r>
      <w:proofErr w:type="spellEnd"/>
      <w:r w:rsidRPr="00D9592B">
        <w:rPr>
          <w:rFonts w:ascii="Arial" w:hAnsi="Arial" w:cs="Arial"/>
          <w:sz w:val="22"/>
          <w:szCs w:val="22"/>
        </w:rPr>
        <w:t xml:space="preserve">, N., 2022. </w:t>
      </w:r>
      <w:r w:rsidRPr="00D9592B">
        <w:rPr>
          <w:rFonts w:ascii="Arial" w:hAnsi="Arial" w:cs="Arial"/>
          <w:i/>
          <w:iCs/>
          <w:sz w:val="22"/>
          <w:szCs w:val="22"/>
        </w:rPr>
        <w:t>Organized crime groups: A systematic review of individual</w:t>
      </w:r>
      <w:r w:rsidRPr="00D9592B">
        <w:rPr>
          <w:rFonts w:ascii="Cambria Math" w:hAnsi="Cambria Math" w:cs="Cambria Math"/>
          <w:i/>
          <w:iCs/>
          <w:sz w:val="22"/>
          <w:szCs w:val="22"/>
        </w:rPr>
        <w:t>‐</w:t>
      </w:r>
      <w:r w:rsidRPr="00D9592B">
        <w:rPr>
          <w:rFonts w:ascii="Arial" w:hAnsi="Arial" w:cs="Arial"/>
          <w:i/>
          <w:iCs/>
          <w:sz w:val="22"/>
          <w:szCs w:val="22"/>
        </w:rPr>
        <w:t>level risk factors related to recruitment.</w:t>
      </w:r>
      <w:r w:rsidRPr="00D9592B">
        <w:rPr>
          <w:rFonts w:ascii="Arial" w:hAnsi="Arial" w:cs="Arial"/>
          <w:sz w:val="22"/>
          <w:szCs w:val="22"/>
        </w:rPr>
        <w:t> Campbell systematic reviews, </w:t>
      </w:r>
      <w:r w:rsidRPr="00D9592B">
        <w:rPr>
          <w:rFonts w:ascii="Arial" w:hAnsi="Arial" w:cs="Arial"/>
          <w:i/>
          <w:iCs/>
          <w:sz w:val="22"/>
          <w:szCs w:val="22"/>
        </w:rPr>
        <w:t>18</w:t>
      </w:r>
      <w:r w:rsidRPr="00D9592B">
        <w:rPr>
          <w:rFonts w:ascii="Arial" w:hAnsi="Arial" w:cs="Arial"/>
          <w:sz w:val="22"/>
          <w:szCs w:val="22"/>
        </w:rPr>
        <w:t xml:space="preserve">(1), p.e1218. </w:t>
      </w:r>
      <w:hyperlink r:id="rId35" w:history="1">
        <w:r w:rsidRPr="00D9592B">
          <w:rPr>
            <w:rStyle w:val="Hyperlink"/>
            <w:rFonts w:ascii="Arial" w:hAnsi="Arial" w:cs="Arial"/>
            <w:sz w:val="22"/>
            <w:szCs w:val="22"/>
          </w:rPr>
          <w:t>https://onlinelibrary.wiley.com/doi/full/10.1002/cl2.1218</w:t>
        </w:r>
      </w:hyperlink>
      <w:r w:rsidRPr="00D9592B">
        <w:rPr>
          <w:rFonts w:ascii="Arial" w:hAnsi="Arial" w:cs="Arial"/>
          <w:sz w:val="22"/>
          <w:szCs w:val="22"/>
        </w:rPr>
        <w:t xml:space="preserve">     Accessed 15</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50CBBA29" w14:textId="77777777" w:rsidR="00BD2308" w:rsidRPr="00D9592B" w:rsidRDefault="00BD2308" w:rsidP="00D9592B">
      <w:pPr>
        <w:spacing w:line="360" w:lineRule="auto"/>
        <w:jc w:val="both"/>
        <w:rPr>
          <w:rFonts w:ascii="Arial" w:hAnsi="Arial" w:cs="Arial"/>
          <w:sz w:val="22"/>
          <w:szCs w:val="22"/>
        </w:rPr>
      </w:pPr>
    </w:p>
    <w:p w14:paraId="32B19C93"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lastRenderedPageBreak/>
        <w:t xml:space="preserve">College of Policing. 2024. </w:t>
      </w:r>
      <w:r w:rsidRPr="00D9592B">
        <w:rPr>
          <w:rFonts w:ascii="Arial" w:hAnsi="Arial" w:cs="Arial"/>
          <w:i/>
          <w:iCs/>
          <w:sz w:val="22"/>
          <w:szCs w:val="22"/>
        </w:rPr>
        <w:t>Force-Wide Vulnerability Action Plan.</w:t>
      </w:r>
      <w:r w:rsidRPr="00D9592B">
        <w:rPr>
          <w:rFonts w:ascii="Arial" w:hAnsi="Arial" w:cs="Arial"/>
          <w:sz w:val="22"/>
          <w:szCs w:val="22"/>
        </w:rPr>
        <w:t xml:space="preserve"> </w:t>
      </w:r>
      <w:hyperlink r:id="rId36" w:history="1">
        <w:r w:rsidRPr="00D9592B">
          <w:rPr>
            <w:rStyle w:val="Hyperlink"/>
            <w:rFonts w:ascii="Arial" w:hAnsi="Arial" w:cs="Arial"/>
            <w:sz w:val="22"/>
            <w:szCs w:val="22"/>
          </w:rPr>
          <w:t>https://www.college.police.uk/support-forces/practices/force-wide-vulnerability-action-plan</w:t>
        </w:r>
      </w:hyperlink>
      <w:r w:rsidRPr="00D9592B">
        <w:rPr>
          <w:rFonts w:ascii="Arial" w:hAnsi="Arial" w:cs="Arial"/>
          <w:sz w:val="22"/>
          <w:szCs w:val="22"/>
        </w:rPr>
        <w:t xml:space="preserve">  Accessed 15</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62D07989"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Crocker, R. 2017. </w:t>
      </w:r>
      <w:r w:rsidRPr="00D9592B">
        <w:rPr>
          <w:rFonts w:ascii="Arial" w:hAnsi="Arial" w:cs="Arial"/>
          <w:i/>
          <w:iCs/>
          <w:sz w:val="22"/>
          <w:szCs w:val="22"/>
        </w:rPr>
        <w:t>The Police Foundation: Improving Policing for the Benefit of the Public. The Impact of Organised Crime in Local Communities.</w:t>
      </w:r>
      <w:r w:rsidRPr="00D9592B">
        <w:rPr>
          <w:rFonts w:ascii="Arial" w:hAnsi="Arial" w:cs="Arial"/>
          <w:sz w:val="22"/>
          <w:szCs w:val="22"/>
        </w:rPr>
        <w:t xml:space="preserve"> </w:t>
      </w:r>
      <w:hyperlink r:id="rId37" w:history="1">
        <w:r w:rsidRPr="00D9592B">
          <w:rPr>
            <w:rStyle w:val="Hyperlink"/>
            <w:rFonts w:ascii="Arial" w:hAnsi="Arial" w:cs="Arial"/>
            <w:sz w:val="22"/>
            <w:szCs w:val="22"/>
          </w:rPr>
          <w:t>https://www.police-foundation.org.uk/wp-content/uploads/2017/10/oc_in_local_communities_final.pdf</w:t>
        </w:r>
      </w:hyperlink>
      <w:r w:rsidRPr="00D9592B">
        <w:rPr>
          <w:rFonts w:ascii="Arial" w:hAnsi="Arial" w:cs="Arial"/>
          <w:sz w:val="22"/>
          <w:szCs w:val="22"/>
        </w:rPr>
        <w:t xml:space="preserve"> Accessed: 24</w:t>
      </w:r>
      <w:r w:rsidRPr="00D9592B">
        <w:rPr>
          <w:rFonts w:ascii="Arial" w:hAnsi="Arial" w:cs="Arial"/>
          <w:sz w:val="22"/>
          <w:szCs w:val="22"/>
          <w:vertAlign w:val="superscript"/>
        </w:rPr>
        <w:t>th</w:t>
      </w:r>
      <w:r w:rsidRPr="00D9592B">
        <w:rPr>
          <w:rFonts w:ascii="Arial" w:hAnsi="Arial" w:cs="Arial"/>
          <w:sz w:val="22"/>
          <w:szCs w:val="22"/>
        </w:rPr>
        <w:t xml:space="preserve"> March 2025.  </w:t>
      </w:r>
    </w:p>
    <w:p w14:paraId="72D35735"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GOV.UK Office for Health Improvement and Disparities. 2021. </w:t>
      </w:r>
      <w:r w:rsidRPr="00D9592B">
        <w:rPr>
          <w:rFonts w:ascii="Arial" w:hAnsi="Arial" w:cs="Arial"/>
          <w:i/>
          <w:iCs/>
          <w:sz w:val="22"/>
          <w:szCs w:val="22"/>
        </w:rPr>
        <w:t xml:space="preserve">Vulnerabilities: applying All Our Health. </w:t>
      </w:r>
      <w:hyperlink r:id="rId38" w:history="1">
        <w:r w:rsidRPr="00D9592B">
          <w:rPr>
            <w:rStyle w:val="Hyperlink"/>
            <w:rFonts w:ascii="Arial" w:hAnsi="Arial" w:cs="Arial"/>
            <w:sz w:val="22"/>
            <w:szCs w:val="22"/>
          </w:rPr>
          <w:t>https://www.gov.uk/government/publications/vulnerabilities-applying-all-our-health/vulnerabilities-applying-all-our-health</w:t>
        </w:r>
      </w:hyperlink>
      <w:r w:rsidRPr="00D9592B">
        <w:rPr>
          <w:rFonts w:ascii="Arial" w:hAnsi="Arial" w:cs="Arial"/>
          <w:sz w:val="22"/>
          <w:szCs w:val="22"/>
        </w:rPr>
        <w:t xml:space="preserve">  Accessed 15th April 2025.</w:t>
      </w:r>
    </w:p>
    <w:p w14:paraId="30C56F4F" w14:textId="77777777" w:rsidR="00BD2308" w:rsidRPr="00D9592B" w:rsidRDefault="00BD2308" w:rsidP="00D9592B">
      <w:pPr>
        <w:spacing w:line="360" w:lineRule="auto"/>
        <w:jc w:val="both"/>
        <w:rPr>
          <w:rFonts w:ascii="Arial" w:hAnsi="Arial" w:cs="Arial"/>
          <w:b/>
          <w:bCs/>
          <w:sz w:val="22"/>
          <w:szCs w:val="22"/>
        </w:rPr>
      </w:pPr>
    </w:p>
    <w:p w14:paraId="214C08A3"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GOV. UK. 2018.  </w:t>
      </w:r>
      <w:r w:rsidRPr="00D9592B">
        <w:rPr>
          <w:rFonts w:ascii="Arial" w:hAnsi="Arial" w:cs="Arial"/>
          <w:i/>
          <w:iCs/>
          <w:sz w:val="22"/>
          <w:szCs w:val="22"/>
        </w:rPr>
        <w:t>Serious and Organised Crime Strategy 2018.</w:t>
      </w:r>
      <w:r w:rsidRPr="00D9592B">
        <w:rPr>
          <w:rFonts w:ascii="Arial" w:hAnsi="Arial" w:cs="Arial"/>
          <w:sz w:val="22"/>
          <w:szCs w:val="22"/>
        </w:rPr>
        <w:t xml:space="preserve"> </w:t>
      </w:r>
      <w:hyperlink r:id="rId39" w:history="1">
        <w:r w:rsidRPr="00D9592B">
          <w:rPr>
            <w:rStyle w:val="Hyperlink"/>
            <w:rFonts w:ascii="Arial" w:hAnsi="Arial" w:cs="Arial"/>
            <w:sz w:val="22"/>
            <w:szCs w:val="22"/>
          </w:rPr>
          <w:t>https://assets.publishing.service.gov.uk/government/uploads/system/uploads/attachment_data/file/752850/SOC-2018-web.pdf</w:t>
        </w:r>
      </w:hyperlink>
      <w:r w:rsidRPr="00D9592B">
        <w:rPr>
          <w:rFonts w:ascii="Arial" w:hAnsi="Arial" w:cs="Arial"/>
          <w:sz w:val="22"/>
          <w:szCs w:val="22"/>
        </w:rPr>
        <w:t xml:space="preserve"> Accessed: 24</w:t>
      </w:r>
      <w:r w:rsidRPr="00D9592B">
        <w:rPr>
          <w:rFonts w:ascii="Arial" w:hAnsi="Arial" w:cs="Arial"/>
          <w:sz w:val="22"/>
          <w:szCs w:val="22"/>
          <w:vertAlign w:val="superscript"/>
        </w:rPr>
        <w:t>th</w:t>
      </w:r>
      <w:r w:rsidRPr="00D9592B">
        <w:rPr>
          <w:rFonts w:ascii="Arial" w:hAnsi="Arial" w:cs="Arial"/>
          <w:sz w:val="22"/>
          <w:szCs w:val="22"/>
        </w:rPr>
        <w:t xml:space="preserve"> March 2025. </w:t>
      </w:r>
    </w:p>
    <w:p w14:paraId="7CF40E02"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GOV.UK. 2025. </w:t>
      </w:r>
      <w:r w:rsidRPr="00D9592B">
        <w:rPr>
          <w:rFonts w:ascii="Arial" w:hAnsi="Arial" w:cs="Arial"/>
          <w:i/>
          <w:iCs/>
          <w:sz w:val="22"/>
          <w:szCs w:val="22"/>
        </w:rPr>
        <w:t>Serious and Organised Crime Strategy 2023 to 2028.</w:t>
      </w:r>
      <w:r w:rsidRPr="00D9592B">
        <w:rPr>
          <w:rFonts w:ascii="Arial" w:hAnsi="Arial" w:cs="Arial"/>
          <w:sz w:val="22"/>
          <w:szCs w:val="22"/>
        </w:rPr>
        <w:t xml:space="preserve"> </w:t>
      </w:r>
      <w:hyperlink r:id="rId40" w:history="1">
        <w:r w:rsidRPr="00D9592B">
          <w:rPr>
            <w:rStyle w:val="Hyperlink"/>
            <w:rFonts w:ascii="Arial" w:hAnsi="Arial" w:cs="Arial"/>
            <w:sz w:val="22"/>
            <w:szCs w:val="22"/>
          </w:rPr>
          <w:t>https://www.gov.uk/government/publications/serious-and-organised-crime-strategy-2023-to-2028</w:t>
        </w:r>
      </w:hyperlink>
      <w:r w:rsidRPr="00D9592B">
        <w:rPr>
          <w:rFonts w:ascii="Arial" w:hAnsi="Arial" w:cs="Arial"/>
          <w:sz w:val="22"/>
          <w:szCs w:val="22"/>
        </w:rPr>
        <w:t xml:space="preserve"> Accessed: 24</w:t>
      </w:r>
      <w:r w:rsidRPr="00D9592B">
        <w:rPr>
          <w:rFonts w:ascii="Arial" w:hAnsi="Arial" w:cs="Arial"/>
          <w:sz w:val="22"/>
          <w:szCs w:val="22"/>
          <w:vertAlign w:val="superscript"/>
        </w:rPr>
        <w:t>th</w:t>
      </w:r>
      <w:r w:rsidRPr="00D9592B">
        <w:rPr>
          <w:rFonts w:ascii="Arial" w:hAnsi="Arial" w:cs="Arial"/>
          <w:sz w:val="22"/>
          <w:szCs w:val="22"/>
        </w:rPr>
        <w:t xml:space="preserve"> March 2025. </w:t>
      </w:r>
    </w:p>
    <w:p w14:paraId="39CA56CB" w14:textId="77777777" w:rsidR="00BD2308" w:rsidRPr="00D9592B" w:rsidRDefault="00BD2308" w:rsidP="00D9592B">
      <w:pPr>
        <w:spacing w:line="360" w:lineRule="auto"/>
        <w:jc w:val="both"/>
        <w:rPr>
          <w:rFonts w:ascii="Arial" w:hAnsi="Arial" w:cs="Arial"/>
          <w:sz w:val="22"/>
          <w:szCs w:val="22"/>
        </w:rPr>
      </w:pPr>
    </w:p>
    <w:p w14:paraId="22706B29"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Havard, Tirion &amp; Densley, James &amp; Whittaker, Andrew &amp; Wills, Jane. 2021</w:t>
      </w:r>
      <w:r w:rsidRPr="00D9592B">
        <w:rPr>
          <w:rFonts w:ascii="Arial" w:hAnsi="Arial" w:cs="Arial"/>
          <w:i/>
          <w:iCs/>
          <w:sz w:val="22"/>
          <w:szCs w:val="22"/>
        </w:rPr>
        <w:t>. Street gangs and coercive control: The gendered exploitation of young women and girls in county lines.</w:t>
      </w:r>
      <w:r w:rsidRPr="00D9592B">
        <w:rPr>
          <w:rFonts w:ascii="Arial" w:hAnsi="Arial" w:cs="Arial"/>
          <w:sz w:val="22"/>
          <w:szCs w:val="22"/>
        </w:rPr>
        <w:t xml:space="preserve"> Criminology and Criminal Justice. 23. </w:t>
      </w:r>
      <w:hyperlink r:id="rId41" w:history="1">
        <w:r w:rsidRPr="00D9592B">
          <w:rPr>
            <w:rStyle w:val="Hyperlink"/>
            <w:rFonts w:ascii="Arial" w:hAnsi="Arial" w:cs="Arial"/>
            <w:sz w:val="22"/>
            <w:szCs w:val="22"/>
          </w:rPr>
          <w:t>https://www.researchgate.net/publication/355185786_Street_gangs_and_coercive_control_The_gendered_exploitation_of_young_women_and_girls_in_county_lines</w:t>
        </w:r>
      </w:hyperlink>
      <w:r w:rsidRPr="00D9592B">
        <w:rPr>
          <w:rFonts w:ascii="Arial" w:hAnsi="Arial" w:cs="Arial"/>
          <w:sz w:val="22"/>
          <w:szCs w:val="22"/>
        </w:rPr>
        <w:t xml:space="preserve">   Accessed 17</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4DCBCD53" w14:textId="77777777" w:rsidR="00BD2308" w:rsidRPr="00D9592B" w:rsidRDefault="00BD2308" w:rsidP="00D9592B">
      <w:pPr>
        <w:spacing w:line="360" w:lineRule="auto"/>
        <w:jc w:val="both"/>
        <w:rPr>
          <w:rFonts w:ascii="Arial" w:hAnsi="Arial" w:cs="Arial"/>
          <w:sz w:val="22"/>
          <w:szCs w:val="22"/>
        </w:rPr>
      </w:pPr>
    </w:p>
    <w:p w14:paraId="1E90C34B"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HM Government. 2013. </w:t>
      </w:r>
      <w:r w:rsidRPr="00D9592B">
        <w:rPr>
          <w:rFonts w:ascii="Arial" w:hAnsi="Arial" w:cs="Arial"/>
          <w:i/>
          <w:iCs/>
          <w:sz w:val="22"/>
          <w:szCs w:val="22"/>
        </w:rPr>
        <w:t xml:space="preserve"> Serious and Organised Crime Strategy. </w:t>
      </w:r>
      <w:hyperlink r:id="rId42" w:history="1">
        <w:r w:rsidRPr="00D9592B">
          <w:rPr>
            <w:rStyle w:val="Hyperlink"/>
            <w:rFonts w:ascii="Arial" w:hAnsi="Arial" w:cs="Arial"/>
            <w:sz w:val="22"/>
            <w:szCs w:val="22"/>
          </w:rPr>
          <w:t>https://assets.publishing.service.gov.uk/media/5a7c92af40f0b626628ad03d/Serious_and_organised_crime_strategy_pamphlet.pdf Accessed 15th April 2025</w:t>
        </w:r>
      </w:hyperlink>
      <w:r w:rsidRPr="00D9592B">
        <w:rPr>
          <w:rFonts w:ascii="Arial" w:hAnsi="Arial" w:cs="Arial"/>
          <w:sz w:val="22"/>
          <w:szCs w:val="22"/>
        </w:rPr>
        <w:t xml:space="preserve">. </w:t>
      </w:r>
    </w:p>
    <w:p w14:paraId="32A0DB6E"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Local Government Association. 2015. </w:t>
      </w:r>
      <w:r w:rsidRPr="00D9592B">
        <w:rPr>
          <w:rFonts w:ascii="Arial" w:hAnsi="Arial" w:cs="Arial"/>
          <w:i/>
          <w:iCs/>
          <w:sz w:val="22"/>
          <w:szCs w:val="22"/>
        </w:rPr>
        <w:t xml:space="preserve">Tackling Serious and Organised Crime: A local Response. </w:t>
      </w:r>
      <w:hyperlink r:id="rId43" w:history="1">
        <w:r w:rsidRPr="00D9592B">
          <w:rPr>
            <w:rStyle w:val="Hyperlink"/>
            <w:rFonts w:ascii="Arial" w:hAnsi="Arial" w:cs="Arial"/>
            <w:sz w:val="22"/>
            <w:szCs w:val="22"/>
          </w:rPr>
          <w:t>https://www.local.gov.uk/sites/default/files/documents/tackling-serious-and-orga-44a.pdf</w:t>
        </w:r>
      </w:hyperlink>
      <w:r w:rsidRPr="00D9592B">
        <w:rPr>
          <w:rFonts w:ascii="Arial" w:hAnsi="Arial" w:cs="Arial"/>
          <w:i/>
          <w:iCs/>
          <w:sz w:val="22"/>
          <w:szCs w:val="22"/>
        </w:rPr>
        <w:t xml:space="preserve">. </w:t>
      </w:r>
      <w:r w:rsidRPr="00D9592B">
        <w:rPr>
          <w:rFonts w:ascii="Arial" w:hAnsi="Arial" w:cs="Arial"/>
          <w:sz w:val="22"/>
          <w:szCs w:val="22"/>
        </w:rPr>
        <w:t xml:space="preserve"> Accessed: 15</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600ED3DD" w14:textId="77777777" w:rsidR="00BD2308" w:rsidRPr="00D9592B" w:rsidRDefault="00BD2308" w:rsidP="00D9592B">
      <w:pPr>
        <w:spacing w:line="360" w:lineRule="auto"/>
        <w:jc w:val="both"/>
        <w:rPr>
          <w:rFonts w:ascii="Arial" w:hAnsi="Arial" w:cs="Arial"/>
          <w:sz w:val="22"/>
          <w:szCs w:val="22"/>
        </w:rPr>
      </w:pPr>
    </w:p>
    <w:p w14:paraId="33E2BB60"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lastRenderedPageBreak/>
        <w:t xml:space="preserve">House of Lords Library. 2020. </w:t>
      </w:r>
      <w:r w:rsidRPr="00D9592B">
        <w:rPr>
          <w:rFonts w:ascii="Arial" w:hAnsi="Arial" w:cs="Arial"/>
          <w:i/>
          <w:iCs/>
          <w:sz w:val="22"/>
          <w:szCs w:val="22"/>
        </w:rPr>
        <w:t>Policing in the UK: Serious and Organised Crime.</w:t>
      </w:r>
      <w:r w:rsidRPr="00D9592B">
        <w:rPr>
          <w:rFonts w:ascii="Arial" w:hAnsi="Arial" w:cs="Arial"/>
          <w:sz w:val="22"/>
          <w:szCs w:val="22"/>
        </w:rPr>
        <w:t xml:space="preserve"> </w:t>
      </w:r>
      <w:hyperlink r:id="rId44" w:history="1">
        <w:r w:rsidRPr="00D9592B">
          <w:rPr>
            <w:rStyle w:val="Hyperlink"/>
            <w:rFonts w:ascii="Arial" w:hAnsi="Arial" w:cs="Arial"/>
            <w:sz w:val="22"/>
            <w:szCs w:val="22"/>
          </w:rPr>
          <w:t>https://lordslibrary.parliament.uk/research-briefings/lln-2020-0016/</w:t>
        </w:r>
      </w:hyperlink>
      <w:r w:rsidRPr="00D9592B">
        <w:rPr>
          <w:rFonts w:ascii="Arial" w:hAnsi="Arial" w:cs="Arial"/>
          <w:sz w:val="22"/>
          <w:szCs w:val="22"/>
        </w:rPr>
        <w:t xml:space="preserve"> Accessed 15</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1C3B0F8B" w14:textId="77777777" w:rsidR="00BD2308" w:rsidRPr="00D9592B" w:rsidRDefault="00BD2308" w:rsidP="00D9592B">
      <w:pPr>
        <w:spacing w:line="360" w:lineRule="auto"/>
        <w:jc w:val="both"/>
        <w:rPr>
          <w:rFonts w:ascii="Arial" w:hAnsi="Arial" w:cs="Arial"/>
          <w:sz w:val="22"/>
          <w:szCs w:val="22"/>
        </w:rPr>
      </w:pPr>
    </w:p>
    <w:p w14:paraId="20D00DC8"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Thompson, N. (2019). </w:t>
      </w:r>
      <w:r w:rsidRPr="00D9592B">
        <w:rPr>
          <w:rFonts w:ascii="Arial" w:hAnsi="Arial" w:cs="Arial"/>
          <w:i/>
          <w:iCs/>
          <w:sz w:val="22"/>
          <w:szCs w:val="22"/>
        </w:rPr>
        <w:t>‘It’s a No-Win Scenario, either the Police or the Gang Will Get You’: Young People and Organised Crime – Vulnerable or Criminal?</w:t>
      </w:r>
      <w:r w:rsidRPr="00D9592B">
        <w:rPr>
          <w:rFonts w:ascii="Arial" w:hAnsi="Arial" w:cs="Arial"/>
          <w:sz w:val="22"/>
          <w:szCs w:val="22"/>
        </w:rPr>
        <w:t xml:space="preserve"> Youth Justice, 19(2), 102-119. https://doi.org/10.1177/1473225419843353 Accessed 15</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68AD73AA" w14:textId="77777777" w:rsidR="00BD2308" w:rsidRPr="00D9592B" w:rsidRDefault="00BD2308" w:rsidP="00D9592B">
      <w:pPr>
        <w:spacing w:line="360" w:lineRule="auto"/>
        <w:jc w:val="both"/>
        <w:rPr>
          <w:rFonts w:ascii="Arial" w:hAnsi="Arial" w:cs="Arial"/>
          <w:sz w:val="22"/>
          <w:szCs w:val="22"/>
        </w:rPr>
      </w:pPr>
    </w:p>
    <w:p w14:paraId="613B41EF"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Tony Blair Institute. 2024. </w:t>
      </w:r>
      <w:r w:rsidRPr="00D9592B">
        <w:rPr>
          <w:rFonts w:ascii="Arial" w:hAnsi="Arial" w:cs="Arial"/>
          <w:i/>
          <w:iCs/>
          <w:sz w:val="22"/>
          <w:szCs w:val="22"/>
        </w:rPr>
        <w:t xml:space="preserve">A new Approach to Serious and Organised Crime in the UK. </w:t>
      </w:r>
      <w:r w:rsidRPr="00D9592B">
        <w:rPr>
          <w:rFonts w:ascii="Arial" w:hAnsi="Arial" w:cs="Arial"/>
          <w:sz w:val="22"/>
          <w:szCs w:val="22"/>
        </w:rPr>
        <w:t xml:space="preserve"> </w:t>
      </w:r>
    </w:p>
    <w:p w14:paraId="395D4D5C" w14:textId="77777777" w:rsidR="00BD2308" w:rsidRPr="00D9592B" w:rsidRDefault="00BD2308" w:rsidP="00D9592B">
      <w:pPr>
        <w:spacing w:line="360" w:lineRule="auto"/>
        <w:jc w:val="both"/>
        <w:rPr>
          <w:rFonts w:ascii="Arial" w:hAnsi="Arial" w:cs="Arial"/>
          <w:sz w:val="22"/>
          <w:szCs w:val="22"/>
        </w:rPr>
      </w:pPr>
      <w:hyperlink r:id="rId45" w:history="1">
        <w:r w:rsidRPr="00D9592B">
          <w:rPr>
            <w:rStyle w:val="Hyperlink"/>
            <w:rFonts w:ascii="Arial" w:hAnsi="Arial" w:cs="Arial"/>
            <w:sz w:val="22"/>
            <w:szCs w:val="22"/>
          </w:rPr>
          <w:t>https://institute.global/insights/public-services/a-new-approach-to-serious-and-organised-crime-in-the-uk</w:t>
        </w:r>
      </w:hyperlink>
      <w:r w:rsidRPr="00D9592B">
        <w:rPr>
          <w:rFonts w:ascii="Arial" w:hAnsi="Arial" w:cs="Arial"/>
          <w:sz w:val="22"/>
          <w:szCs w:val="22"/>
        </w:rPr>
        <w:t xml:space="preserve"> Accessed 15</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4B6D8C9A" w14:textId="77777777" w:rsidR="00BD2308" w:rsidRPr="00D9592B" w:rsidRDefault="00BD2308" w:rsidP="00D9592B">
      <w:pPr>
        <w:spacing w:line="360" w:lineRule="auto"/>
        <w:jc w:val="both"/>
        <w:rPr>
          <w:rFonts w:ascii="Arial" w:hAnsi="Arial" w:cs="Arial"/>
          <w:sz w:val="22"/>
          <w:szCs w:val="22"/>
        </w:rPr>
      </w:pPr>
    </w:p>
    <w:p w14:paraId="44B7C30A" w14:textId="77777777" w:rsidR="00BD2308" w:rsidRPr="00D9592B" w:rsidRDefault="00BD2308" w:rsidP="00D9592B">
      <w:pPr>
        <w:spacing w:line="360" w:lineRule="auto"/>
        <w:jc w:val="both"/>
        <w:rPr>
          <w:rFonts w:ascii="Arial" w:hAnsi="Arial" w:cs="Arial"/>
          <w:sz w:val="22"/>
          <w:szCs w:val="22"/>
        </w:rPr>
      </w:pPr>
      <w:r w:rsidRPr="00D9592B">
        <w:rPr>
          <w:rFonts w:ascii="Arial" w:hAnsi="Arial" w:cs="Arial"/>
          <w:sz w:val="22"/>
          <w:szCs w:val="22"/>
        </w:rPr>
        <w:t xml:space="preserve">UNODC United Nations Office on Drugs and Crime. 2018. </w:t>
      </w:r>
      <w:r w:rsidRPr="00D9592B">
        <w:rPr>
          <w:rFonts w:ascii="Arial" w:hAnsi="Arial" w:cs="Arial"/>
          <w:i/>
          <w:iCs/>
          <w:sz w:val="22"/>
          <w:szCs w:val="22"/>
        </w:rPr>
        <w:t xml:space="preserve">Structural Factors and Organised Crime. </w:t>
      </w:r>
      <w:hyperlink r:id="rId46" w:history="1">
        <w:r w:rsidRPr="00D9592B">
          <w:rPr>
            <w:rStyle w:val="Hyperlink"/>
            <w:rFonts w:ascii="Arial" w:hAnsi="Arial" w:cs="Arial"/>
            <w:sz w:val="22"/>
            <w:szCs w:val="22"/>
          </w:rPr>
          <w:t>https://www.unodc.org/e4j/en/organized-crime/module-6/key-issues/structural-factors.html</w:t>
        </w:r>
      </w:hyperlink>
      <w:r w:rsidRPr="00D9592B">
        <w:rPr>
          <w:rFonts w:ascii="Arial" w:hAnsi="Arial" w:cs="Arial"/>
          <w:sz w:val="22"/>
          <w:szCs w:val="22"/>
        </w:rPr>
        <w:t xml:space="preserve">   Accessed 17</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027B4908" w14:textId="77777777" w:rsidR="00BD2308" w:rsidRPr="00D9592B" w:rsidRDefault="00BD2308" w:rsidP="00D9592B">
      <w:pPr>
        <w:spacing w:line="360" w:lineRule="auto"/>
        <w:jc w:val="both"/>
        <w:rPr>
          <w:rFonts w:ascii="Arial" w:hAnsi="Arial" w:cs="Arial"/>
          <w:b/>
          <w:bCs/>
          <w:u w:val="single"/>
        </w:rPr>
      </w:pPr>
    </w:p>
    <w:p w14:paraId="4DA43396" w14:textId="77777777" w:rsidR="00BD2308" w:rsidRPr="00D9592B" w:rsidRDefault="00BD2308" w:rsidP="00D9592B">
      <w:pPr>
        <w:spacing w:line="360" w:lineRule="auto"/>
        <w:jc w:val="both"/>
        <w:rPr>
          <w:rFonts w:ascii="Arial" w:hAnsi="Arial" w:cs="Arial"/>
          <w:b/>
          <w:bCs/>
          <w:u w:val="single"/>
        </w:rPr>
      </w:pPr>
    </w:p>
    <w:p w14:paraId="71DA7EF8" w14:textId="4DB5D67E" w:rsidR="00BD2308" w:rsidRPr="00D9592B" w:rsidRDefault="00BD2308" w:rsidP="00D9592B">
      <w:pPr>
        <w:spacing w:line="360" w:lineRule="auto"/>
        <w:jc w:val="both"/>
        <w:rPr>
          <w:rFonts w:ascii="Arial" w:hAnsi="Arial" w:cs="Arial"/>
          <w:b/>
          <w:bCs/>
          <w:u w:val="single"/>
        </w:rPr>
      </w:pPr>
      <w:r w:rsidRPr="00D9592B">
        <w:rPr>
          <w:rFonts w:ascii="Arial" w:hAnsi="Arial" w:cs="Arial"/>
          <w:b/>
          <w:bCs/>
          <w:u w:val="single"/>
        </w:rPr>
        <w:t>Essay five:</w:t>
      </w:r>
    </w:p>
    <w:p w14:paraId="1A35B66E" w14:textId="77777777" w:rsidR="00BD2308" w:rsidRPr="00D9592B" w:rsidRDefault="00BD2308" w:rsidP="00D9592B">
      <w:pPr>
        <w:spacing w:line="360" w:lineRule="auto"/>
        <w:jc w:val="both"/>
        <w:rPr>
          <w:rFonts w:ascii="Arial" w:hAnsi="Arial" w:cs="Arial"/>
          <w:b/>
          <w:bCs/>
          <w:u w:val="single"/>
        </w:rPr>
      </w:pPr>
    </w:p>
    <w:p w14:paraId="4475012E"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In 2016 HMICFRS published a report on Police Effectiveness. It found that early intervention can be highly effective in preventing re-offending within young people in the UK when tailored to their individual needs in the correct context, emphasising that addressing criminogenic influences such as trauma, unstable environments or disengagement from education significantly improves outcomes for young people. </w:t>
      </w:r>
    </w:p>
    <w:p w14:paraId="57BB2357"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According to GOV.UK (2023) children who become involved with crime are more likely to re-offend with figures showing that in March 2021, there was a re-offending 63.8% of children who had committed 11 or more previous offences compared with a re-offending of 16.4% for those who had no previous offences.  </w:t>
      </w:r>
    </w:p>
    <w:p w14:paraId="4147B472"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Early intervention has been proven to be a highly </w:t>
      </w:r>
      <w:proofErr w:type="spellStart"/>
      <w:r w:rsidRPr="00D9592B">
        <w:rPr>
          <w:rFonts w:ascii="Arial" w:hAnsi="Arial" w:cs="Arial"/>
          <w:sz w:val="22"/>
          <w:szCs w:val="22"/>
        </w:rPr>
        <w:t>affective</w:t>
      </w:r>
      <w:proofErr w:type="spellEnd"/>
      <w:r w:rsidRPr="00D9592B">
        <w:rPr>
          <w:rFonts w:ascii="Arial" w:hAnsi="Arial" w:cs="Arial"/>
          <w:sz w:val="22"/>
          <w:szCs w:val="22"/>
        </w:rPr>
        <w:t xml:space="preserve"> strategy according to research with the aim of addressing the root causes of criminal behaviour in young people before it escalates. Academic studies and government evaluations have shown that early, and tailored </w:t>
      </w:r>
      <w:r w:rsidRPr="00D9592B">
        <w:rPr>
          <w:rFonts w:ascii="Arial" w:hAnsi="Arial" w:cs="Arial"/>
          <w:sz w:val="22"/>
          <w:szCs w:val="22"/>
        </w:rPr>
        <w:lastRenderedPageBreak/>
        <w:t xml:space="preserve">support significantly reduces young people becoming involved in crime, with research suggesting that early support including that involving families of young people along with schools and community services can be highly effective for reducing the likelihood of young people re-offending or offending in the first instance. (Youth Justice Board, 2023; Local Government Assossiation 2022). Evaluations by the Home Office in 2025 identify that there has been a significant reduction in youth crime where proactive measures such as assemblies in schools and highly targeted interventions offering one-to-one support for young people already recruited into criminal activity through coercion, violence and intimidation from OCG’s (Home office 2025). Literature from Haines and Case (2022) supports these findings that child-centred approaches can support long-term behavioural changes in young people. </w:t>
      </w:r>
    </w:p>
    <w:p w14:paraId="76E24C35" w14:textId="77777777" w:rsidR="00064215" w:rsidRPr="00D9592B" w:rsidRDefault="00064215" w:rsidP="00D9592B">
      <w:pPr>
        <w:spacing w:line="360" w:lineRule="auto"/>
        <w:jc w:val="both"/>
        <w:rPr>
          <w:rFonts w:ascii="Arial" w:hAnsi="Arial" w:cs="Arial"/>
          <w:sz w:val="22"/>
          <w:szCs w:val="22"/>
        </w:rPr>
      </w:pPr>
    </w:p>
    <w:p w14:paraId="62928271"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Risk factors associated with youth offending include those of educational disengagement, exposure to violence, poverty of the breakdown of a young person’s family. Early intervention strategies have been developed to combat the risk of these manifesting in criminal behaviour, supporting a child first approach recognising that, as young people are still developing, they require support rather than punishment (Youth Justice Board 2023). A child first approach aims to see children as children rather than criminals, seeing the whole child who often face complex challenges and need support to remove barriers and create opportunities for them to flourish which means the youth justice system has been hugely successful in reducing the number of children entering the youth justice system. </w:t>
      </w:r>
    </w:p>
    <w:p w14:paraId="29A30630"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Research conducted by Case et al. in 2022 found that it is important to understand the complex and psychological factors which influence behaviour in order to prevent re-offending among young people. The study focused on identifying ‘criminogenic’ influences such as educational disengagement, peer pressure and unstable home environments that increase the risk of re-offending. The research evaluated how specific interventions such as behavioural therapy, individual mentoring and restorative justice operate in different contexts. Early intervention was found to be highly effective when tailored to the individual needs and circumstances of a child. The alignment of the content of the intervention with the child’s lived experiences, environment and capacity for change influenced the success of the interventions. These finding reinforce the data showing that early, context-sensitive and targeted interventions play a vital role in reducing re-offending and promoting long term behavioural changes in young people. </w:t>
      </w:r>
    </w:p>
    <w:p w14:paraId="6E3130CF" w14:textId="77777777" w:rsidR="00064215" w:rsidRPr="00D9592B" w:rsidRDefault="00064215" w:rsidP="00D9592B">
      <w:pPr>
        <w:spacing w:line="360" w:lineRule="auto"/>
        <w:jc w:val="both"/>
        <w:rPr>
          <w:rFonts w:ascii="Arial" w:hAnsi="Arial" w:cs="Arial"/>
          <w:sz w:val="22"/>
          <w:szCs w:val="22"/>
        </w:rPr>
      </w:pPr>
    </w:p>
    <w:p w14:paraId="702A5913"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Various schemes such as the Early Intervention Youth Fund (EIYF) have been implemented by the UK government to tackle youth offending and re-offending. The EIYF supports 40 </w:t>
      </w:r>
      <w:r w:rsidRPr="00D9592B">
        <w:rPr>
          <w:rFonts w:ascii="Arial" w:hAnsi="Arial" w:cs="Arial"/>
          <w:sz w:val="22"/>
          <w:szCs w:val="22"/>
        </w:rPr>
        <w:lastRenderedPageBreak/>
        <w:t xml:space="preserve">projects which target young people who become involved in knife crime and criminal gang activity. The Home Office found in 2025 that the EYIF had contributed to the reduction of drug related and public order offences among young people and facilitated early identification of risk factors which make young people susceptible to offending and provided support to these individuals through tailored interventions such as mentoring, referrals to mental health services and support with re-engagement into education. These finding reinforce Case, et </w:t>
      </w:r>
      <w:proofErr w:type="spellStart"/>
      <w:r w:rsidRPr="00D9592B">
        <w:rPr>
          <w:rFonts w:ascii="Arial" w:hAnsi="Arial" w:cs="Arial"/>
          <w:sz w:val="22"/>
          <w:szCs w:val="22"/>
        </w:rPr>
        <w:t>al’s</w:t>
      </w:r>
      <w:proofErr w:type="spellEnd"/>
      <w:r w:rsidRPr="00D9592B">
        <w:rPr>
          <w:rFonts w:ascii="Arial" w:hAnsi="Arial" w:cs="Arial"/>
          <w:sz w:val="22"/>
          <w:szCs w:val="22"/>
        </w:rPr>
        <w:t xml:space="preserve"> findings that targeted intervention programmes are successful in preventing crime among young people. </w:t>
      </w:r>
    </w:p>
    <w:p w14:paraId="23A8330D" w14:textId="77777777" w:rsidR="00064215" w:rsidRPr="00D9592B" w:rsidRDefault="00064215" w:rsidP="00D9592B">
      <w:pPr>
        <w:spacing w:line="360" w:lineRule="auto"/>
        <w:jc w:val="both"/>
        <w:rPr>
          <w:rFonts w:ascii="Arial" w:hAnsi="Arial" w:cs="Arial"/>
          <w:sz w:val="22"/>
          <w:szCs w:val="22"/>
        </w:rPr>
      </w:pPr>
    </w:p>
    <w:p w14:paraId="06BB4B06"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Butler, et al (2011) conducted a trial in the UK which found that Multi-Systematic Therapy (MST) which is family based significantly reduced reoffending by young people when compared with the use of standard youth offending services. MST targets the circumstances and systems surrounding young people, including their families, schools and peers, helping to address patterns of behaviour that have been found to contribute to criminal activity in young people. Then study showed strong evidence of reducing re-offending. The Youth Endowment Fund (2023) supports these finding stating that international research has also suggested that MST is likely to have a moderate impact on violent crime, particularly in young people under 15, improving family functioning by pairing a family with a therapist, working with them intensively considering multiple aspects of the child’s life. This has shown to be effective in reducing violence. </w:t>
      </w:r>
    </w:p>
    <w:p w14:paraId="5A39DBBA" w14:textId="77777777" w:rsidR="00064215" w:rsidRPr="00D9592B" w:rsidRDefault="00064215" w:rsidP="00D9592B">
      <w:pPr>
        <w:spacing w:line="360" w:lineRule="auto"/>
        <w:jc w:val="both"/>
        <w:rPr>
          <w:rFonts w:ascii="Arial" w:hAnsi="Arial" w:cs="Arial"/>
          <w:sz w:val="22"/>
          <w:szCs w:val="22"/>
        </w:rPr>
      </w:pPr>
    </w:p>
    <w:p w14:paraId="78AF5166"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Early intervention has been shown as a major strength in its capacity to address Adverse Childhood Experiences (ACE’s). ACE’s include neglect, abuse, and exposure to alcoholism and parental conflict. A report by Public Health Wales in 2023 stated that 90% of young people in the youth justice system had a lease one ACE and over 50% had experienced four or more. This shows how important it is to address ACEs with interventions that are trauma-informed by delivering programmes through school and community hubs. Interventions that are trauma-informed can help build resilience in young people and reduce the long-term effects of the ACE’s they have experience which will, in turn, lower the risk of offending behaviour. In 2021 a review by the Welsh Government of its ACE’s policy evidenced strong associations between poorer mental and physical health outcomes with the Covid 19 pandemic further intensifying the urgency for comprehensive, resilient and trauma-informed early intervention strategies. </w:t>
      </w:r>
    </w:p>
    <w:p w14:paraId="78D2A64B"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Another vital component to early intervention schemes is Youth Inclusion and Support Panels (YISPs) with research showing that by addressing the risk factors holistically, the likelihood of offending is reduced Local Government Association 2022). They support children between the </w:t>
      </w:r>
      <w:r w:rsidRPr="00D9592B">
        <w:rPr>
          <w:rFonts w:ascii="Arial" w:hAnsi="Arial" w:cs="Arial"/>
          <w:sz w:val="22"/>
          <w:szCs w:val="22"/>
        </w:rPr>
        <w:lastRenderedPageBreak/>
        <w:t xml:space="preserve">ages of 8-13 who are at risk of offending, bringing together multiple agencies such as police, health, social care and educational services. Diversion schemes such as community cautions and restorative justice have been shown to reduce reoffending by up to 20%, therefore avoiding the damaging effects of criminalisation on young people according to The Youth Endowment Fund (2022). </w:t>
      </w:r>
    </w:p>
    <w:p w14:paraId="44428F58" w14:textId="77777777" w:rsidR="00064215" w:rsidRPr="00D9592B" w:rsidRDefault="00064215" w:rsidP="00D9592B">
      <w:pPr>
        <w:spacing w:line="360" w:lineRule="auto"/>
        <w:jc w:val="both"/>
        <w:rPr>
          <w:rFonts w:ascii="Arial" w:hAnsi="Arial" w:cs="Arial"/>
          <w:sz w:val="22"/>
          <w:szCs w:val="22"/>
        </w:rPr>
      </w:pPr>
    </w:p>
    <w:p w14:paraId="488205CD"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Early intervention has been proven to prevent youth offending and reoffending in the UK, especially when delivered through trauma-informed, family-focused, and multi-agency approaches such as MST, YISPs, and EIYF. These programmes demonstrate how timely, targeted support can reduce crime and improve long-term outcomes. However, challenges remain, including inconsistent funding, limited resources in local authorities, and a lack of service communication between involved agencies. Interventions need to be tailored to individual needs, with long-term impact often difficult to measure. Sustained investment and collaborative practice are essential to ensuring the effectiveness of these interventions. </w:t>
      </w:r>
    </w:p>
    <w:p w14:paraId="3F25535A" w14:textId="77777777" w:rsidR="00064215" w:rsidRPr="00D9592B" w:rsidRDefault="00064215" w:rsidP="00D9592B">
      <w:pPr>
        <w:spacing w:line="360" w:lineRule="auto"/>
        <w:jc w:val="both"/>
        <w:rPr>
          <w:rFonts w:ascii="Arial" w:hAnsi="Arial" w:cs="Arial"/>
          <w:sz w:val="22"/>
          <w:szCs w:val="22"/>
        </w:rPr>
      </w:pPr>
    </w:p>
    <w:p w14:paraId="15FB8149"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Word Count: 1141</w:t>
      </w:r>
    </w:p>
    <w:p w14:paraId="6C9B7BF9" w14:textId="77777777" w:rsidR="00064215" w:rsidRPr="00D9592B" w:rsidRDefault="00064215" w:rsidP="00D9592B">
      <w:pPr>
        <w:spacing w:line="360" w:lineRule="auto"/>
        <w:jc w:val="both"/>
        <w:rPr>
          <w:rFonts w:ascii="Arial" w:hAnsi="Arial" w:cs="Arial"/>
          <w:sz w:val="22"/>
          <w:szCs w:val="22"/>
        </w:rPr>
      </w:pPr>
    </w:p>
    <w:p w14:paraId="23EFF0FA" w14:textId="77777777" w:rsidR="00064215" w:rsidRPr="00D9592B" w:rsidRDefault="00064215" w:rsidP="00D9592B">
      <w:pPr>
        <w:spacing w:line="360" w:lineRule="auto"/>
        <w:jc w:val="both"/>
        <w:rPr>
          <w:rFonts w:ascii="Arial" w:hAnsi="Arial" w:cs="Arial"/>
          <w:b/>
          <w:bCs/>
          <w:sz w:val="22"/>
          <w:szCs w:val="22"/>
          <w:u w:val="single"/>
        </w:rPr>
      </w:pPr>
      <w:r w:rsidRPr="00D9592B">
        <w:rPr>
          <w:rFonts w:ascii="Arial" w:hAnsi="Arial" w:cs="Arial"/>
          <w:b/>
          <w:bCs/>
          <w:sz w:val="22"/>
          <w:szCs w:val="22"/>
          <w:u w:val="single"/>
        </w:rPr>
        <w:t>References:</w:t>
      </w:r>
    </w:p>
    <w:p w14:paraId="46FC617D" w14:textId="77777777" w:rsidR="00064215" w:rsidRPr="00D9592B" w:rsidRDefault="00064215" w:rsidP="00D9592B">
      <w:pPr>
        <w:spacing w:line="360" w:lineRule="auto"/>
        <w:jc w:val="both"/>
        <w:rPr>
          <w:rFonts w:ascii="Arial" w:hAnsi="Arial" w:cs="Arial"/>
          <w:sz w:val="22"/>
          <w:szCs w:val="22"/>
        </w:rPr>
      </w:pPr>
    </w:p>
    <w:p w14:paraId="5B34DADD"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Butler, S. Baruch, G. Hickey, N. and Fonagy, P. 2011. </w:t>
      </w:r>
      <w:r w:rsidRPr="00D9592B">
        <w:rPr>
          <w:rFonts w:ascii="Arial" w:hAnsi="Arial" w:cs="Arial"/>
          <w:i/>
          <w:iCs/>
          <w:sz w:val="22"/>
          <w:szCs w:val="22"/>
        </w:rPr>
        <w:t xml:space="preserve">A Randomized Controlled Trial of Multisystemic Therapy and a Statutory Therapeutic Intervention for Young Offenders. </w:t>
      </w:r>
      <w:r w:rsidRPr="00D9592B">
        <w:rPr>
          <w:rFonts w:ascii="Arial" w:hAnsi="Arial" w:cs="Arial"/>
          <w:sz w:val="22"/>
          <w:szCs w:val="22"/>
        </w:rPr>
        <w:t xml:space="preserve"> Journal of the American Academy of Child &amp; Adolescent Psychiatry, 50(12), pp. 1220–1235.e2. </w:t>
      </w:r>
    </w:p>
    <w:p w14:paraId="15BD440D" w14:textId="77777777" w:rsidR="00064215" w:rsidRPr="00D9592B" w:rsidRDefault="00064215" w:rsidP="00D9592B">
      <w:pPr>
        <w:spacing w:line="360" w:lineRule="auto"/>
        <w:jc w:val="both"/>
        <w:rPr>
          <w:rFonts w:ascii="Arial" w:hAnsi="Arial" w:cs="Arial"/>
          <w:sz w:val="22"/>
          <w:szCs w:val="22"/>
        </w:rPr>
      </w:pPr>
    </w:p>
    <w:p w14:paraId="18E8728E"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Case, S. Sutton, C. Monaghan, M. Wright, J. 2022. </w:t>
      </w:r>
      <w:r w:rsidRPr="00D9592B">
        <w:rPr>
          <w:rFonts w:ascii="Arial" w:hAnsi="Arial" w:cs="Arial"/>
          <w:i/>
          <w:iCs/>
          <w:sz w:val="22"/>
          <w:szCs w:val="22"/>
        </w:rPr>
        <w:t>Understanding Preventative Intervention in Youth Justice.</w:t>
      </w:r>
      <w:r w:rsidRPr="00D9592B">
        <w:rPr>
          <w:rFonts w:ascii="Arial" w:hAnsi="Arial" w:cs="Arial"/>
          <w:sz w:val="22"/>
          <w:szCs w:val="22"/>
        </w:rPr>
        <w:t xml:space="preserve"> </w:t>
      </w:r>
      <w:hyperlink r:id="rId47" w:history="1">
        <w:r w:rsidRPr="00D9592B">
          <w:rPr>
            <w:rStyle w:val="Hyperlink"/>
            <w:rFonts w:ascii="Arial" w:hAnsi="Arial" w:cs="Arial"/>
            <w:sz w:val="22"/>
            <w:szCs w:val="22"/>
          </w:rPr>
          <w:t>https://repository.lboro.ac.uk/articles/report/Understanding_preventative_intervention_in_youth_justice_Executive_summary/21647456?file=38379809</w:t>
        </w:r>
      </w:hyperlink>
      <w:r w:rsidRPr="00D9592B">
        <w:rPr>
          <w:rFonts w:ascii="Arial" w:hAnsi="Arial" w:cs="Arial"/>
          <w:sz w:val="22"/>
          <w:szCs w:val="22"/>
        </w:rPr>
        <w:t xml:space="preserve">  Accessed 24</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287F5E2C" w14:textId="77777777" w:rsidR="00064215" w:rsidRPr="00D9592B" w:rsidRDefault="00064215" w:rsidP="00D9592B">
      <w:pPr>
        <w:spacing w:line="360" w:lineRule="auto"/>
        <w:jc w:val="both"/>
        <w:rPr>
          <w:rFonts w:ascii="Arial" w:hAnsi="Arial" w:cs="Arial"/>
          <w:sz w:val="22"/>
          <w:szCs w:val="22"/>
        </w:rPr>
      </w:pPr>
    </w:p>
    <w:p w14:paraId="394C7462"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Case, S. Haines, K. 2022.</w:t>
      </w:r>
      <w:r w:rsidRPr="00D9592B">
        <w:rPr>
          <w:rFonts w:ascii="Arial" w:hAnsi="Arial" w:cs="Arial"/>
          <w:i/>
          <w:iCs/>
          <w:sz w:val="22"/>
          <w:szCs w:val="22"/>
        </w:rPr>
        <w:t xml:space="preserve"> Positive youth justice: Children first, offenders second</w:t>
      </w:r>
      <w:r w:rsidRPr="00D9592B">
        <w:rPr>
          <w:rFonts w:ascii="Arial" w:hAnsi="Arial" w:cs="Arial"/>
          <w:sz w:val="22"/>
          <w:szCs w:val="22"/>
        </w:rPr>
        <w:t>. 2nd ed. Bristol: Policy Press</w:t>
      </w:r>
    </w:p>
    <w:p w14:paraId="4519A87F" w14:textId="77777777" w:rsidR="00064215" w:rsidRPr="00D9592B" w:rsidRDefault="00064215" w:rsidP="00D9592B">
      <w:pPr>
        <w:spacing w:line="360" w:lineRule="auto"/>
        <w:jc w:val="both"/>
        <w:rPr>
          <w:rFonts w:ascii="Arial" w:hAnsi="Arial" w:cs="Arial"/>
          <w:sz w:val="22"/>
          <w:szCs w:val="22"/>
        </w:rPr>
      </w:pPr>
    </w:p>
    <w:p w14:paraId="0461E243"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lastRenderedPageBreak/>
        <w:t xml:space="preserve">GOV.UK. 2023. </w:t>
      </w:r>
      <w:r w:rsidRPr="00D9592B">
        <w:rPr>
          <w:rFonts w:ascii="Arial" w:hAnsi="Arial" w:cs="Arial"/>
          <w:i/>
          <w:iCs/>
          <w:sz w:val="22"/>
          <w:szCs w:val="22"/>
        </w:rPr>
        <w:t>Early Intervention for Lifelong Benefits.</w:t>
      </w:r>
      <w:r w:rsidRPr="00D9592B">
        <w:rPr>
          <w:rFonts w:ascii="Arial" w:hAnsi="Arial" w:cs="Arial"/>
          <w:sz w:val="22"/>
          <w:szCs w:val="22"/>
        </w:rPr>
        <w:t xml:space="preserve"> </w:t>
      </w:r>
      <w:hyperlink r:id="rId48" w:history="1">
        <w:r w:rsidRPr="00D9592B">
          <w:rPr>
            <w:rStyle w:val="Hyperlink"/>
            <w:rFonts w:ascii="Arial" w:hAnsi="Arial" w:cs="Arial"/>
            <w:sz w:val="22"/>
            <w:szCs w:val="22"/>
          </w:rPr>
          <w:t>https://www.gov.uk/government/news/early-intervention-for-lifelong-benefits</w:t>
        </w:r>
      </w:hyperlink>
      <w:r w:rsidRPr="00D9592B">
        <w:rPr>
          <w:rFonts w:ascii="Arial" w:hAnsi="Arial" w:cs="Arial"/>
          <w:sz w:val="22"/>
          <w:szCs w:val="22"/>
        </w:rPr>
        <w:t xml:space="preserve">  Accessed 24</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3A31DAD0" w14:textId="77777777" w:rsidR="00064215" w:rsidRPr="00D9592B" w:rsidRDefault="00064215" w:rsidP="00D9592B">
      <w:pPr>
        <w:spacing w:line="360" w:lineRule="auto"/>
        <w:jc w:val="both"/>
        <w:rPr>
          <w:rFonts w:ascii="Arial" w:hAnsi="Arial" w:cs="Arial"/>
          <w:sz w:val="22"/>
          <w:szCs w:val="22"/>
        </w:rPr>
      </w:pPr>
    </w:p>
    <w:p w14:paraId="25A4396D"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GOV.UK. 2025. </w:t>
      </w:r>
      <w:r w:rsidRPr="00D9592B">
        <w:rPr>
          <w:rFonts w:ascii="Arial" w:hAnsi="Arial" w:cs="Arial"/>
          <w:i/>
          <w:iCs/>
          <w:sz w:val="22"/>
          <w:szCs w:val="22"/>
        </w:rPr>
        <w:t>Proven reoffending statistics</w:t>
      </w:r>
      <w:r w:rsidRPr="00D9592B">
        <w:rPr>
          <w:rFonts w:ascii="Arial" w:hAnsi="Arial" w:cs="Arial"/>
          <w:sz w:val="22"/>
          <w:szCs w:val="22"/>
        </w:rPr>
        <w:t xml:space="preserve">. </w:t>
      </w:r>
      <w:hyperlink r:id="rId49" w:history="1">
        <w:r w:rsidRPr="00D9592B">
          <w:rPr>
            <w:rStyle w:val="Hyperlink"/>
            <w:rFonts w:ascii="Arial" w:hAnsi="Arial" w:cs="Arial"/>
            <w:sz w:val="22"/>
            <w:szCs w:val="22"/>
          </w:rPr>
          <w:t>https://www.gov.uk/government/collections/proven-reoffending-statistics</w:t>
        </w:r>
      </w:hyperlink>
      <w:r w:rsidRPr="00D9592B">
        <w:rPr>
          <w:rFonts w:ascii="Arial" w:hAnsi="Arial" w:cs="Arial"/>
          <w:sz w:val="22"/>
          <w:szCs w:val="22"/>
        </w:rPr>
        <w:t xml:space="preserve">  Accessed 20</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283BD89A" w14:textId="77777777" w:rsidR="00064215" w:rsidRPr="00D9592B" w:rsidRDefault="00064215" w:rsidP="00D9592B">
      <w:pPr>
        <w:spacing w:line="360" w:lineRule="auto"/>
        <w:jc w:val="both"/>
        <w:rPr>
          <w:rFonts w:ascii="Arial" w:hAnsi="Arial" w:cs="Arial"/>
          <w:sz w:val="22"/>
          <w:szCs w:val="22"/>
        </w:rPr>
      </w:pPr>
    </w:p>
    <w:p w14:paraId="1AF142CC"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HMICFRS 2016.</w:t>
      </w:r>
      <w:r w:rsidRPr="00D9592B">
        <w:rPr>
          <w:rFonts w:ascii="Arial" w:hAnsi="Arial" w:cs="Arial"/>
          <w:i/>
          <w:iCs/>
          <w:sz w:val="22"/>
          <w:szCs w:val="22"/>
        </w:rPr>
        <w:t xml:space="preserve"> PEEL: Police Effectiveness 2016: A National Overview. </w:t>
      </w:r>
      <w:hyperlink r:id="rId50" w:history="1">
        <w:r w:rsidRPr="00D9592B">
          <w:rPr>
            <w:rStyle w:val="Hyperlink"/>
            <w:rFonts w:ascii="Arial" w:hAnsi="Arial" w:cs="Arial"/>
            <w:sz w:val="22"/>
            <w:szCs w:val="22"/>
          </w:rPr>
          <w:t>https://hmicfrs.justiceinspectorates.gov.uk/publications/peel-police-effectiveness-2016/</w:t>
        </w:r>
      </w:hyperlink>
      <w:r w:rsidRPr="00D9592B">
        <w:rPr>
          <w:rFonts w:ascii="Arial" w:hAnsi="Arial" w:cs="Arial"/>
          <w:sz w:val="22"/>
          <w:szCs w:val="22"/>
        </w:rPr>
        <w:t xml:space="preserve"> Accessed 20</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349C3E16" w14:textId="77777777" w:rsidR="00064215" w:rsidRPr="00D9592B" w:rsidRDefault="00064215" w:rsidP="00D9592B">
      <w:pPr>
        <w:spacing w:line="360" w:lineRule="auto"/>
        <w:jc w:val="both"/>
        <w:rPr>
          <w:rFonts w:ascii="Arial" w:hAnsi="Arial" w:cs="Arial"/>
          <w:sz w:val="22"/>
          <w:szCs w:val="22"/>
        </w:rPr>
      </w:pPr>
    </w:p>
    <w:p w14:paraId="6906B1C0"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Public Health Wales. 2023. Everybody’s Business: Early Intervention Crime Reduction. </w:t>
      </w:r>
      <w:hyperlink r:id="rId51" w:history="1">
        <w:r w:rsidRPr="00D9592B">
          <w:rPr>
            <w:rStyle w:val="Hyperlink"/>
            <w:rFonts w:ascii="Arial" w:hAnsi="Arial" w:cs="Arial"/>
            <w:sz w:val="22"/>
            <w:szCs w:val="22"/>
          </w:rPr>
          <w:t>https://phwwhocc.co.uk/resources/everybodys-business-early-intervention-crime-reduction/</w:t>
        </w:r>
      </w:hyperlink>
      <w:r w:rsidRPr="00D9592B">
        <w:rPr>
          <w:rFonts w:ascii="Arial" w:hAnsi="Arial" w:cs="Arial"/>
          <w:sz w:val="22"/>
          <w:szCs w:val="22"/>
        </w:rPr>
        <w:t xml:space="preserve">  Accessed 24</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40DDF1D6" w14:textId="77777777" w:rsidR="00064215" w:rsidRPr="00D9592B" w:rsidRDefault="00064215" w:rsidP="00D9592B">
      <w:pPr>
        <w:spacing w:line="360" w:lineRule="auto"/>
        <w:jc w:val="both"/>
        <w:rPr>
          <w:rFonts w:ascii="Arial" w:hAnsi="Arial" w:cs="Arial"/>
          <w:sz w:val="22"/>
          <w:szCs w:val="22"/>
        </w:rPr>
      </w:pPr>
    </w:p>
    <w:p w14:paraId="1D93657A"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Home Office. 2025. Evaluation of the Early Intervention Youth Fund: Impact report. </w:t>
      </w:r>
      <w:hyperlink r:id="rId52" w:history="1">
        <w:r w:rsidRPr="00D9592B">
          <w:rPr>
            <w:rStyle w:val="Hyperlink"/>
            <w:rFonts w:ascii="Arial" w:hAnsi="Arial" w:cs="Arial"/>
            <w:sz w:val="22"/>
            <w:szCs w:val="22"/>
          </w:rPr>
          <w:t>https://www.gov.uk/government/publications/evaluation-of-the-early-intervention-youth-fund-impact-report/evaluation-of-the-early-intervention-youth-fund-impact-report</w:t>
        </w:r>
      </w:hyperlink>
      <w:r w:rsidRPr="00D9592B">
        <w:rPr>
          <w:rFonts w:ascii="Arial" w:hAnsi="Arial" w:cs="Arial"/>
          <w:sz w:val="22"/>
          <w:szCs w:val="22"/>
        </w:rPr>
        <w:t xml:space="preserve">  Accessed 24</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3AA8BEC8" w14:textId="77777777" w:rsidR="00064215" w:rsidRPr="00D9592B" w:rsidRDefault="00064215" w:rsidP="00D9592B">
      <w:pPr>
        <w:spacing w:line="360" w:lineRule="auto"/>
        <w:jc w:val="both"/>
        <w:rPr>
          <w:rFonts w:ascii="Arial" w:hAnsi="Arial" w:cs="Arial"/>
          <w:sz w:val="22"/>
          <w:szCs w:val="22"/>
        </w:rPr>
      </w:pPr>
    </w:p>
    <w:p w14:paraId="76ABC0BD"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Local Government Association (2022) </w:t>
      </w:r>
      <w:r w:rsidRPr="00D9592B">
        <w:rPr>
          <w:rFonts w:ascii="Arial" w:hAnsi="Arial" w:cs="Arial"/>
          <w:i/>
          <w:iCs/>
          <w:sz w:val="22"/>
          <w:szCs w:val="22"/>
        </w:rPr>
        <w:t>Supporting the youngest children in the youth justice system: What works to reduce offending and reoffending?</w:t>
      </w:r>
      <w:r w:rsidRPr="00D9592B">
        <w:rPr>
          <w:rFonts w:ascii="Arial" w:hAnsi="Arial" w:cs="Arial"/>
          <w:sz w:val="22"/>
          <w:szCs w:val="22"/>
        </w:rPr>
        <w:t xml:space="preserve"> https://www.local.gov.uk/publications/supporting-youngest-children-youth-justice-system-what-works-reduce-offending-and Accessed 24th April 2025.</w:t>
      </w:r>
    </w:p>
    <w:p w14:paraId="360E1ACE"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Public Health Wales. 2025. </w:t>
      </w:r>
      <w:r w:rsidRPr="00D9592B">
        <w:rPr>
          <w:rFonts w:ascii="Arial" w:hAnsi="Arial" w:cs="Arial"/>
          <w:i/>
          <w:iCs/>
          <w:sz w:val="22"/>
          <w:szCs w:val="22"/>
        </w:rPr>
        <w:t xml:space="preserve">Adverse Childhood Experiences. </w:t>
      </w:r>
      <w:hyperlink r:id="rId53" w:history="1">
        <w:r w:rsidRPr="00D9592B">
          <w:rPr>
            <w:rStyle w:val="Hyperlink"/>
            <w:rFonts w:ascii="Arial" w:hAnsi="Arial" w:cs="Arial"/>
            <w:sz w:val="22"/>
            <w:szCs w:val="22"/>
          </w:rPr>
          <w:t>https://phw.nhs.wales/topics/adverse-childhood-experiences/</w:t>
        </w:r>
      </w:hyperlink>
      <w:r w:rsidRPr="00D9592B">
        <w:rPr>
          <w:rFonts w:ascii="Arial" w:hAnsi="Arial" w:cs="Arial"/>
          <w:sz w:val="22"/>
          <w:szCs w:val="22"/>
        </w:rPr>
        <w:t xml:space="preserve"> Accessed 20</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56272C53" w14:textId="77777777" w:rsidR="00064215" w:rsidRPr="00D9592B" w:rsidRDefault="00064215" w:rsidP="00D9592B">
      <w:pPr>
        <w:spacing w:line="360" w:lineRule="auto"/>
        <w:jc w:val="both"/>
        <w:rPr>
          <w:rFonts w:ascii="Arial" w:hAnsi="Arial" w:cs="Arial"/>
          <w:sz w:val="22"/>
          <w:szCs w:val="22"/>
        </w:rPr>
      </w:pPr>
    </w:p>
    <w:p w14:paraId="37DC3DAD" w14:textId="77777777" w:rsidR="00064215" w:rsidRPr="00D9592B" w:rsidRDefault="00064215" w:rsidP="00D9592B">
      <w:pPr>
        <w:spacing w:line="360" w:lineRule="auto"/>
        <w:jc w:val="both"/>
        <w:rPr>
          <w:rFonts w:ascii="Arial" w:hAnsi="Arial" w:cs="Arial"/>
          <w:sz w:val="22"/>
          <w:szCs w:val="22"/>
        </w:rPr>
      </w:pPr>
    </w:p>
    <w:p w14:paraId="1736E14E"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lastRenderedPageBreak/>
        <w:t xml:space="preserve">Youth Endowment Fund. 2023. </w:t>
      </w:r>
      <w:r w:rsidRPr="00D9592B">
        <w:rPr>
          <w:rFonts w:ascii="Arial" w:hAnsi="Arial" w:cs="Arial"/>
          <w:i/>
          <w:iCs/>
          <w:sz w:val="22"/>
          <w:szCs w:val="22"/>
        </w:rPr>
        <w:t xml:space="preserve">Multi-Systemic Therapy. </w:t>
      </w:r>
      <w:hyperlink r:id="rId54" w:history="1">
        <w:r w:rsidRPr="00D9592B">
          <w:rPr>
            <w:rStyle w:val="Hyperlink"/>
            <w:rFonts w:ascii="Arial" w:hAnsi="Arial" w:cs="Arial"/>
            <w:sz w:val="22"/>
            <w:szCs w:val="22"/>
          </w:rPr>
          <w:t>https://youthendowmentfund.org.uk/toolkit/multi-systemic-therapy-2/</w:t>
        </w:r>
      </w:hyperlink>
      <w:r w:rsidRPr="00D9592B">
        <w:rPr>
          <w:rFonts w:ascii="Arial" w:hAnsi="Arial" w:cs="Arial"/>
          <w:sz w:val="22"/>
          <w:szCs w:val="22"/>
        </w:rPr>
        <w:t xml:space="preserve">  Accessed 24</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2F6E1D71" w14:textId="77777777" w:rsidR="00064215" w:rsidRPr="00D9592B" w:rsidRDefault="00064215" w:rsidP="00D9592B">
      <w:pPr>
        <w:spacing w:line="360" w:lineRule="auto"/>
        <w:jc w:val="both"/>
        <w:rPr>
          <w:rFonts w:ascii="Arial" w:hAnsi="Arial" w:cs="Arial"/>
          <w:sz w:val="22"/>
          <w:szCs w:val="22"/>
        </w:rPr>
      </w:pPr>
    </w:p>
    <w:p w14:paraId="2E6C430E"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Youth Justice Resource Hub. 2025. </w:t>
      </w:r>
      <w:r w:rsidRPr="00D9592B">
        <w:rPr>
          <w:rFonts w:ascii="Arial" w:hAnsi="Arial" w:cs="Arial"/>
          <w:i/>
          <w:iCs/>
          <w:sz w:val="22"/>
          <w:szCs w:val="22"/>
        </w:rPr>
        <w:t>A Guide to Child First.</w:t>
      </w:r>
      <w:r w:rsidRPr="00D9592B">
        <w:rPr>
          <w:rFonts w:ascii="Arial" w:hAnsi="Arial" w:cs="Arial"/>
          <w:sz w:val="22"/>
          <w:szCs w:val="22"/>
        </w:rPr>
        <w:t xml:space="preserve"> </w:t>
      </w:r>
      <w:hyperlink r:id="rId55" w:history="1">
        <w:r w:rsidRPr="00D9592B">
          <w:rPr>
            <w:rStyle w:val="Hyperlink"/>
            <w:rFonts w:ascii="Arial" w:hAnsi="Arial" w:cs="Arial"/>
            <w:sz w:val="22"/>
            <w:szCs w:val="22"/>
          </w:rPr>
          <w:t>https://yjresourcehub.uk/wp-content/uploads/media/Child_First_Overview_and_Guide_April_2022_YJB.pdf</w:t>
        </w:r>
      </w:hyperlink>
      <w:r w:rsidRPr="00D9592B">
        <w:rPr>
          <w:rFonts w:ascii="Arial" w:hAnsi="Arial" w:cs="Arial"/>
          <w:sz w:val="22"/>
          <w:szCs w:val="22"/>
        </w:rPr>
        <w:t xml:space="preserve">  Accessed 24th April 2025. </w:t>
      </w:r>
    </w:p>
    <w:p w14:paraId="0A55431C" w14:textId="77777777" w:rsidR="00064215" w:rsidRPr="00D9592B" w:rsidRDefault="00064215" w:rsidP="00D9592B">
      <w:pPr>
        <w:spacing w:line="360" w:lineRule="auto"/>
        <w:jc w:val="both"/>
        <w:rPr>
          <w:rFonts w:ascii="Arial" w:hAnsi="Arial" w:cs="Arial"/>
          <w:sz w:val="22"/>
          <w:szCs w:val="22"/>
        </w:rPr>
      </w:pPr>
    </w:p>
    <w:p w14:paraId="03FC468B"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Youth Justice Board (2023) Child First: A guide to effective practice. London: Youth Justice Board for England and Wales </w:t>
      </w:r>
    </w:p>
    <w:p w14:paraId="002AECE9" w14:textId="77777777" w:rsidR="00064215" w:rsidRPr="00D9592B" w:rsidRDefault="00064215" w:rsidP="00D9592B">
      <w:pPr>
        <w:spacing w:line="360" w:lineRule="auto"/>
        <w:jc w:val="both"/>
        <w:rPr>
          <w:rFonts w:ascii="Arial" w:hAnsi="Arial" w:cs="Arial"/>
          <w:sz w:val="22"/>
          <w:szCs w:val="22"/>
        </w:rPr>
      </w:pPr>
    </w:p>
    <w:p w14:paraId="09CF52C8"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sz w:val="22"/>
          <w:szCs w:val="22"/>
        </w:rPr>
        <w:t xml:space="preserve">UK Parliament. 2019. </w:t>
      </w:r>
      <w:r w:rsidRPr="00D9592B">
        <w:rPr>
          <w:rFonts w:ascii="Arial" w:hAnsi="Arial" w:cs="Arial"/>
          <w:i/>
          <w:iCs/>
          <w:sz w:val="22"/>
          <w:szCs w:val="22"/>
        </w:rPr>
        <w:t>Transforming rehabilitation: Progress Review</w:t>
      </w:r>
      <w:r w:rsidRPr="00D9592B">
        <w:rPr>
          <w:rFonts w:ascii="Arial" w:hAnsi="Arial" w:cs="Arial"/>
          <w:sz w:val="22"/>
          <w:szCs w:val="22"/>
        </w:rPr>
        <w:t xml:space="preserve">. </w:t>
      </w:r>
      <w:hyperlink r:id="rId56" w:history="1">
        <w:r w:rsidRPr="00D9592B">
          <w:rPr>
            <w:rStyle w:val="Hyperlink"/>
            <w:rFonts w:ascii="Arial" w:hAnsi="Arial" w:cs="Arial"/>
            <w:sz w:val="22"/>
            <w:szCs w:val="22"/>
          </w:rPr>
          <w:t>https://publications.parliament.uk/pa/cm201719/cmselect/cmpubacc/1747/1747.pdf</w:t>
        </w:r>
      </w:hyperlink>
      <w:r w:rsidRPr="00D9592B">
        <w:rPr>
          <w:rFonts w:ascii="Arial" w:hAnsi="Arial" w:cs="Arial"/>
          <w:sz w:val="22"/>
          <w:szCs w:val="22"/>
        </w:rPr>
        <w:t xml:space="preserve">  Accessed 20</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71A7759B" w14:textId="77777777" w:rsidR="00064215" w:rsidRPr="00D9592B" w:rsidRDefault="00064215" w:rsidP="00D9592B">
      <w:pPr>
        <w:spacing w:line="360" w:lineRule="auto"/>
        <w:jc w:val="both"/>
        <w:rPr>
          <w:rFonts w:ascii="Arial" w:hAnsi="Arial" w:cs="Arial"/>
          <w:sz w:val="22"/>
          <w:szCs w:val="22"/>
        </w:rPr>
      </w:pPr>
    </w:p>
    <w:p w14:paraId="4057B74E" w14:textId="77777777" w:rsidR="00064215" w:rsidRPr="00D9592B" w:rsidRDefault="00064215" w:rsidP="00D9592B">
      <w:pPr>
        <w:spacing w:line="360" w:lineRule="auto"/>
        <w:jc w:val="both"/>
        <w:rPr>
          <w:rFonts w:ascii="Arial" w:hAnsi="Arial" w:cs="Arial"/>
          <w:i/>
          <w:iCs/>
          <w:sz w:val="22"/>
          <w:szCs w:val="22"/>
        </w:rPr>
      </w:pPr>
      <w:r w:rsidRPr="00D9592B">
        <w:rPr>
          <w:rFonts w:ascii="Arial" w:hAnsi="Arial" w:cs="Arial"/>
          <w:sz w:val="22"/>
          <w:szCs w:val="22"/>
        </w:rPr>
        <w:t xml:space="preserve">Welsh Government. 2021. </w:t>
      </w:r>
      <w:r w:rsidRPr="00D9592B">
        <w:rPr>
          <w:rFonts w:ascii="Arial" w:hAnsi="Arial" w:cs="Arial"/>
          <w:i/>
          <w:iCs/>
          <w:sz w:val="22"/>
          <w:szCs w:val="22"/>
        </w:rPr>
        <w:t xml:space="preserve">Review of Adverse Childhood Experiences (ACE) Policy: </w:t>
      </w:r>
    </w:p>
    <w:p w14:paraId="00200D92" w14:textId="77777777" w:rsidR="00064215" w:rsidRPr="00D9592B" w:rsidRDefault="00064215" w:rsidP="00D9592B">
      <w:pPr>
        <w:spacing w:line="360" w:lineRule="auto"/>
        <w:jc w:val="both"/>
        <w:rPr>
          <w:rFonts w:ascii="Arial" w:hAnsi="Arial" w:cs="Arial"/>
          <w:sz w:val="22"/>
          <w:szCs w:val="22"/>
        </w:rPr>
      </w:pPr>
      <w:r w:rsidRPr="00D9592B">
        <w:rPr>
          <w:rFonts w:ascii="Arial" w:hAnsi="Arial" w:cs="Arial"/>
          <w:i/>
          <w:iCs/>
          <w:sz w:val="22"/>
          <w:szCs w:val="22"/>
        </w:rPr>
        <w:t xml:space="preserve">How the ACE Policy Has Performed and How it can be Developed in the Future.  </w:t>
      </w:r>
      <w:hyperlink r:id="rId57" w:history="1">
        <w:r w:rsidRPr="00D9592B">
          <w:rPr>
            <w:rStyle w:val="Hyperlink"/>
            <w:rFonts w:ascii="Arial" w:hAnsi="Arial" w:cs="Arial"/>
            <w:sz w:val="22"/>
            <w:szCs w:val="22"/>
          </w:rPr>
          <w:t>https://www.gov.wales/review-adverse-childhood-experiences-ace-policy-report-html</w:t>
        </w:r>
      </w:hyperlink>
      <w:r w:rsidRPr="00D9592B">
        <w:rPr>
          <w:rFonts w:ascii="Arial" w:hAnsi="Arial" w:cs="Arial"/>
          <w:sz w:val="22"/>
          <w:szCs w:val="22"/>
        </w:rPr>
        <w:t xml:space="preserve">  Accessed 20</w:t>
      </w:r>
      <w:r w:rsidRPr="00D9592B">
        <w:rPr>
          <w:rFonts w:ascii="Arial" w:hAnsi="Arial" w:cs="Arial"/>
          <w:sz w:val="22"/>
          <w:szCs w:val="22"/>
          <w:vertAlign w:val="superscript"/>
        </w:rPr>
        <w:t>th</w:t>
      </w:r>
      <w:r w:rsidRPr="00D9592B">
        <w:rPr>
          <w:rFonts w:ascii="Arial" w:hAnsi="Arial" w:cs="Arial"/>
          <w:sz w:val="22"/>
          <w:szCs w:val="22"/>
        </w:rPr>
        <w:t xml:space="preserve"> April 2025. </w:t>
      </w:r>
    </w:p>
    <w:p w14:paraId="52FBA82A" w14:textId="77777777" w:rsidR="00BD2308" w:rsidRPr="00BD2308" w:rsidRDefault="00BD2308" w:rsidP="006C4055">
      <w:pPr>
        <w:rPr>
          <w:b/>
          <w:bCs/>
          <w:u w:val="single"/>
        </w:rPr>
      </w:pPr>
    </w:p>
    <w:p w14:paraId="11D0201E" w14:textId="77777777" w:rsidR="006C4055" w:rsidRPr="001D49F5" w:rsidRDefault="006C4055" w:rsidP="006C4055">
      <w:pPr>
        <w:rPr>
          <w:color w:val="FF0000"/>
        </w:rPr>
      </w:pPr>
    </w:p>
    <w:p w14:paraId="73C71D92" w14:textId="77777777" w:rsidR="00C035EB" w:rsidRPr="00C035EB" w:rsidRDefault="00C035EB" w:rsidP="00C035EB">
      <w:pPr>
        <w:spacing w:line="360" w:lineRule="auto"/>
        <w:jc w:val="both"/>
        <w:rPr>
          <w:rFonts w:ascii="Arial" w:hAnsi="Arial" w:cs="Arial"/>
          <w:sz w:val="22"/>
          <w:szCs w:val="22"/>
        </w:rPr>
      </w:pPr>
    </w:p>
    <w:sectPr w:rsidR="00C035EB" w:rsidRPr="00C035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5EB"/>
    <w:rsid w:val="00064215"/>
    <w:rsid w:val="003F1B04"/>
    <w:rsid w:val="00540E68"/>
    <w:rsid w:val="006C4055"/>
    <w:rsid w:val="00977E63"/>
    <w:rsid w:val="00BD2308"/>
    <w:rsid w:val="00C035EB"/>
    <w:rsid w:val="00D43ADF"/>
    <w:rsid w:val="00D95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D2C46"/>
  <w15:chartTrackingRefBased/>
  <w15:docId w15:val="{83A1E44F-0F33-4D33-8BCC-DC1879F4F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35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35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35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35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35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35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35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35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35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5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35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35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35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35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35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35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35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35EB"/>
    <w:rPr>
      <w:rFonts w:eastAsiaTheme="majorEastAsia" w:cstheme="majorBidi"/>
      <w:color w:val="272727" w:themeColor="text1" w:themeTint="D8"/>
    </w:rPr>
  </w:style>
  <w:style w:type="paragraph" w:styleId="Title">
    <w:name w:val="Title"/>
    <w:basedOn w:val="Normal"/>
    <w:next w:val="Normal"/>
    <w:link w:val="TitleChar"/>
    <w:uiPriority w:val="10"/>
    <w:qFormat/>
    <w:rsid w:val="00C035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35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35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35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35EB"/>
    <w:pPr>
      <w:spacing w:before="160"/>
      <w:jc w:val="center"/>
    </w:pPr>
    <w:rPr>
      <w:i/>
      <w:iCs/>
      <w:color w:val="404040" w:themeColor="text1" w:themeTint="BF"/>
    </w:rPr>
  </w:style>
  <w:style w:type="character" w:customStyle="1" w:styleId="QuoteChar">
    <w:name w:val="Quote Char"/>
    <w:basedOn w:val="DefaultParagraphFont"/>
    <w:link w:val="Quote"/>
    <w:uiPriority w:val="29"/>
    <w:rsid w:val="00C035EB"/>
    <w:rPr>
      <w:i/>
      <w:iCs/>
      <w:color w:val="404040" w:themeColor="text1" w:themeTint="BF"/>
    </w:rPr>
  </w:style>
  <w:style w:type="paragraph" w:styleId="ListParagraph">
    <w:name w:val="List Paragraph"/>
    <w:basedOn w:val="Normal"/>
    <w:uiPriority w:val="34"/>
    <w:qFormat/>
    <w:rsid w:val="00C035EB"/>
    <w:pPr>
      <w:ind w:left="720"/>
      <w:contextualSpacing/>
    </w:pPr>
  </w:style>
  <w:style w:type="character" w:styleId="IntenseEmphasis">
    <w:name w:val="Intense Emphasis"/>
    <w:basedOn w:val="DefaultParagraphFont"/>
    <w:uiPriority w:val="21"/>
    <w:qFormat/>
    <w:rsid w:val="00C035EB"/>
    <w:rPr>
      <w:i/>
      <w:iCs/>
      <w:color w:val="0F4761" w:themeColor="accent1" w:themeShade="BF"/>
    </w:rPr>
  </w:style>
  <w:style w:type="paragraph" w:styleId="IntenseQuote">
    <w:name w:val="Intense Quote"/>
    <w:basedOn w:val="Normal"/>
    <w:next w:val="Normal"/>
    <w:link w:val="IntenseQuoteChar"/>
    <w:uiPriority w:val="30"/>
    <w:qFormat/>
    <w:rsid w:val="00C035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35EB"/>
    <w:rPr>
      <w:i/>
      <w:iCs/>
      <w:color w:val="0F4761" w:themeColor="accent1" w:themeShade="BF"/>
    </w:rPr>
  </w:style>
  <w:style w:type="character" w:styleId="IntenseReference">
    <w:name w:val="Intense Reference"/>
    <w:basedOn w:val="DefaultParagraphFont"/>
    <w:uiPriority w:val="32"/>
    <w:qFormat/>
    <w:rsid w:val="00C035EB"/>
    <w:rPr>
      <w:b/>
      <w:bCs/>
      <w:smallCaps/>
      <w:color w:val="0F4761" w:themeColor="accent1" w:themeShade="BF"/>
      <w:spacing w:val="5"/>
    </w:rPr>
  </w:style>
  <w:style w:type="character" w:styleId="Hyperlink">
    <w:name w:val="Hyperlink"/>
    <w:basedOn w:val="DefaultParagraphFont"/>
    <w:uiPriority w:val="99"/>
    <w:unhideWhenUsed/>
    <w:rsid w:val="006C405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pcc.police.uk/our-work/police-race-action-plan/" TargetMode="External"/><Relationship Id="rId18" Type="http://schemas.openxmlformats.org/officeDocument/2006/relationships/hyperlink" Target="https://www.ethnicity-facts-figures.service.gov.uk/workforce-and-business/workforce-diversity/police-workforce/latest/" TargetMode="External"/><Relationship Id="rId26" Type="http://schemas.openxmlformats.org/officeDocument/2006/relationships/hyperlink" Target="https://oro.open.ac.uk/71993/1/Emergency%20Responders%20Report%202020%20v5.pdf" TargetMode="External"/><Relationship Id="rId39" Type="http://schemas.openxmlformats.org/officeDocument/2006/relationships/hyperlink" Target="https://assets.publishing.service.gov.uk/government/uploads/system/uploads/attachment_data/file/752850/SOC-2018-web.pdf" TargetMode="External"/><Relationship Id="rId21" Type="http://schemas.openxmlformats.org/officeDocument/2006/relationships/hyperlink" Target="https://assets.publishing.service.gov.uk/media/5a79e5f4e5274a18ba50f9cf/0392-12attachment2of2.pdf" TargetMode="External"/><Relationship Id="rId34" Type="http://schemas.openxmlformats.org/officeDocument/2006/relationships/hyperlink" Target="https://pmc.ncbi.nlm.nih.gov/articles/PMC6400077/" TargetMode="External"/><Relationship Id="rId42" Type="http://schemas.openxmlformats.org/officeDocument/2006/relationships/hyperlink" Target="https://assets.publishing.service.gov.uk/media/5a7c92af40f0b626628ad03d/Serious_and_organised_crime_strategy_pamphlet.pdf%20Accessed%2015th%20April%202025" TargetMode="External"/><Relationship Id="rId47" Type="http://schemas.openxmlformats.org/officeDocument/2006/relationships/hyperlink" Target="https://repository.lboro.ac.uk/articles/report/Understanding_preventative_intervention_in_youth_justice_Executive_summary/21647456?file=38379809" TargetMode="External"/><Relationship Id="rId50" Type="http://schemas.openxmlformats.org/officeDocument/2006/relationships/hyperlink" Target="https://hmicfrs.justiceinspectorates.gov.uk/publications/peel-police-effectiveness-2016/" TargetMode="External"/><Relationship Id="rId55" Type="http://schemas.openxmlformats.org/officeDocument/2006/relationships/hyperlink" Target="https://yjresourcehub.uk/wp-content/uploads/media/Child_First_Overview_and_Guide_April_2022_YJB.pdf" TargetMode="External"/><Relationship Id="rId7" Type="http://schemas.openxmlformats.org/officeDocument/2006/relationships/hyperlink" Target="https://www.tandfonline.com/doi/abs/10.1080/10439460802457594" TargetMode="External"/><Relationship Id="rId2" Type="http://schemas.openxmlformats.org/officeDocument/2006/relationships/settings" Target="settings.xml"/><Relationship Id="rId16" Type="http://schemas.openxmlformats.org/officeDocument/2006/relationships/hyperlink" Target="https://www.theguardian.com/law/article/2024/aug/21/stop-and-search-study-in-england-and-wales-casts-doubt-on-effectiveness" TargetMode="External"/><Relationship Id="rId29" Type="http://schemas.openxmlformats.org/officeDocument/2006/relationships/hyperlink" Target="https://academic.oup.com/policing/article-abstract/15/2/1326/5864637?login=false" TargetMode="External"/><Relationship Id="rId11" Type="http://schemas.openxmlformats.org/officeDocument/2006/relationships/hyperlink" Target="https://assets.publishing.service.gov.uk/government/uploads/system/uploads/attachment_data/file/115729/hosb1910.pdf" TargetMode="External"/><Relationship Id="rId24" Type="http://schemas.openxmlformats.org/officeDocument/2006/relationships/hyperlink" Target="https://doi.org/10.1177/0032258X211052250" TargetMode="External"/><Relationship Id="rId32" Type="http://schemas.openxmlformats.org/officeDocument/2006/relationships/hyperlink" Target="https://journals.sagepub.com/doi/full/10.1177/0032258X211073003" TargetMode="External"/><Relationship Id="rId37" Type="http://schemas.openxmlformats.org/officeDocument/2006/relationships/hyperlink" Target="https://www.police-foundation.org.uk/wp-content/uploads/2017/10/oc_in_local_communities_final.pdf" TargetMode="External"/><Relationship Id="rId40" Type="http://schemas.openxmlformats.org/officeDocument/2006/relationships/hyperlink" Target="https://www.gov.uk/government/publications/serious-and-organised-crime-strategy-2023-to-2028" TargetMode="External"/><Relationship Id="rId45" Type="http://schemas.openxmlformats.org/officeDocument/2006/relationships/hyperlink" Target="https://institute.global/insights/public-services/a-new-approach-to-serious-and-organised-crime-in-the-uk" TargetMode="External"/><Relationship Id="rId53" Type="http://schemas.openxmlformats.org/officeDocument/2006/relationships/hyperlink" Target="https://phw.nhs.wales/topics/adverse-childhood-experiences/" TargetMode="External"/><Relationship Id="rId58" Type="http://schemas.openxmlformats.org/officeDocument/2006/relationships/fontTable" Target="fontTable.xml"/><Relationship Id="rId5" Type="http://schemas.openxmlformats.org/officeDocument/2006/relationships/hyperlink" Target="https://journals.openedition.org/mimmoc/1340?lang=en" TargetMode="External"/><Relationship Id="rId19" Type="http://schemas.openxmlformats.org/officeDocument/2006/relationships/hyperlink" Target="https://www.college.police.uk/support-forces/health-safety-welfare/wellbeing" TargetMode="External"/><Relationship Id="rId4" Type="http://schemas.openxmlformats.org/officeDocument/2006/relationships/hyperlink" Target="https://www.apccs.police.uk/media/5817/diversity-equality-and-inclusion-in-policing-2019-report.pdf" TargetMode="External"/><Relationship Id="rId9" Type="http://schemas.openxmlformats.org/officeDocument/2006/relationships/hyperlink" Target="https://www.legislation.gov.uk/ukpga/2010/15/contents" TargetMode="External"/><Relationship Id="rId14" Type="http://schemas.openxmlformats.org/officeDocument/2006/relationships/hyperlink" Target="https://www.npcc.police.uk/SysSiteAssets/media/downloads/publications/publications-log/2018/npcc-diversity-equality--inclusion-strategy-2018-2025.pdf" TargetMode="External"/><Relationship Id="rId22" Type="http://schemas.openxmlformats.org/officeDocument/2006/relationships/hyperlink" Target="https://ebookcentral.proquest.com/lib/trinity/detail.action?docID=5741923" TargetMode="External"/><Relationship Id="rId27" Type="http://schemas.openxmlformats.org/officeDocument/2006/relationships/hyperlink" Target="https://pmac.uk/resources/mental-health/mental-health-in-the-police/" TargetMode="External"/><Relationship Id="rId30" Type="http://schemas.openxmlformats.org/officeDocument/2006/relationships/hyperlink" Target="https://doi.org/10.1177/0032258X241280217" TargetMode="External"/><Relationship Id="rId35" Type="http://schemas.openxmlformats.org/officeDocument/2006/relationships/hyperlink" Target="https://onlinelibrary.wiley.com/doi/full/10.1002/cl2.1218" TargetMode="External"/><Relationship Id="rId43" Type="http://schemas.openxmlformats.org/officeDocument/2006/relationships/hyperlink" Target="https://www.local.gov.uk/sites/default/files/documents/tackling-serious-and-orga-44a.pdf" TargetMode="External"/><Relationship Id="rId48" Type="http://schemas.openxmlformats.org/officeDocument/2006/relationships/hyperlink" Target="https://www.gov.uk/government/news/early-intervention-for-lifelong-benefits" TargetMode="External"/><Relationship Id="rId56" Type="http://schemas.openxmlformats.org/officeDocument/2006/relationships/hyperlink" Target="https://publications.parliament.uk/pa/cm201719/cmselect/cmpubacc/1747/1747.pdf" TargetMode="External"/><Relationship Id="rId8" Type="http://schemas.openxmlformats.org/officeDocument/2006/relationships/hyperlink" Target="https://www.college.police.uk/support-forces/diversity-and-inclusion" TargetMode="External"/><Relationship Id="rId51" Type="http://schemas.openxmlformats.org/officeDocument/2006/relationships/hyperlink" Target="https://phwwhocc.co.uk/resources/everybodys-business-early-intervention-crime-reduction/" TargetMode="External"/><Relationship Id="rId3" Type="http://schemas.openxmlformats.org/officeDocument/2006/relationships/webSettings" Target="webSettings.xml"/><Relationship Id="rId12" Type="http://schemas.openxmlformats.org/officeDocument/2006/relationships/hyperlink" Target="https://books.google.co.uk/books?id=TsCsrZE-WiwC&amp;lpg=PR17&amp;ots=7DQL7Wia4Y&amp;dq=loftus%202009%20police%20culture%20in%20a%20changing%20worls&amp;lr&amp;pg=PR17" TargetMode="External"/><Relationship Id="rId17" Type="http://schemas.openxmlformats.org/officeDocument/2006/relationships/hyperlink" Target="https://books.google.co.uk/books?hl=en&amp;lr=&amp;id=77G9sCO_MKIC&amp;oi=fnd&amp;pg=PP13&amp;dq=tyler+2006+why+people+obey+the+law+&amp;ots=_yj7IGcscl&amp;sig=EajoUD8PzV7cU-EGgwNL9A79YXA" TargetMode="External"/><Relationship Id="rId25" Type="http://schemas.openxmlformats.org/officeDocument/2006/relationships/hyperlink" Target="https://www.sciencedirect.com/science/article/abs/pii/S0272735815300684?via%3Dihub" TargetMode="External"/><Relationship Id="rId33" Type="http://schemas.openxmlformats.org/officeDocument/2006/relationships/hyperlink" Target="https://www.polfed.org/media/14586/police-apr-may-2019-with-links.pdf" TargetMode="External"/><Relationship Id="rId38" Type="http://schemas.openxmlformats.org/officeDocument/2006/relationships/hyperlink" Target="https://www.gov.uk/government/publications/vulnerabilities-applying-all-our-health/vulnerabilities-applying-all-our-health" TargetMode="External"/><Relationship Id="rId46" Type="http://schemas.openxmlformats.org/officeDocument/2006/relationships/hyperlink" Target="https://www.unodc.org/e4j/en/organized-crime/module-6/key-issues/structural-factors.html" TargetMode="External"/><Relationship Id="rId59" Type="http://schemas.openxmlformats.org/officeDocument/2006/relationships/theme" Target="theme/theme1.xml"/><Relationship Id="rId20" Type="http://schemas.openxmlformats.org/officeDocument/2006/relationships/hyperlink" Target="https://doi.org/10.1007/s11469-019-00214-x" TargetMode="External"/><Relationship Id="rId41" Type="http://schemas.openxmlformats.org/officeDocument/2006/relationships/hyperlink" Target="https://www.researchgate.net/publication/355185786_Street_gangs_and_coercive_control_The_gendered_exploitation_of_young_women_and_girls_in_county_lines" TargetMode="External"/><Relationship Id="rId54" Type="http://schemas.openxmlformats.org/officeDocument/2006/relationships/hyperlink" Target="https://youthendowmentfund.org.uk/toolkit/multi-systemic-therapy-2/" TargetMode="External"/><Relationship Id="rId1" Type="http://schemas.openxmlformats.org/officeDocument/2006/relationships/styles" Target="styles.xml"/><Relationship Id="rId6" Type="http://schemas.openxmlformats.org/officeDocument/2006/relationships/hyperlink" Target="https://academic.oup.com/bjc/article/51/1/179/345673?login=true" TargetMode="External"/><Relationship Id="rId15" Type="http://schemas.openxmlformats.org/officeDocument/2006/relationships/hyperlink" Target="https://www.police-foundation.org.uk/wp-content/uploads/2010/10/perspectives_workforce_diversity.pdf" TargetMode="External"/><Relationship Id="rId23" Type="http://schemas.openxmlformats.org/officeDocument/2006/relationships/hyperlink" Target="https://doi.org/10.1093/police/pay083" TargetMode="External"/><Relationship Id="rId28" Type="http://schemas.openxmlformats.org/officeDocument/2006/relationships/hyperlink" Target="https://www.policenow.org.uk/wp-content/uploads/2020/08/Insight-Briefing-Mental-Health-and-Wellbeing-in-the-Police-Service.pdf" TargetMode="External"/><Relationship Id="rId36" Type="http://schemas.openxmlformats.org/officeDocument/2006/relationships/hyperlink" Target="https://www.college.police.uk/support-forces/practices/force-wide-vulnerability-action-plan" TargetMode="External"/><Relationship Id="rId49" Type="http://schemas.openxmlformats.org/officeDocument/2006/relationships/hyperlink" Target="https://www.gov.uk/government/collections/proven-reoffending-statistics" TargetMode="External"/><Relationship Id="rId57" Type="http://schemas.openxmlformats.org/officeDocument/2006/relationships/hyperlink" Target="https://www.gov.wales/review-adverse-childhood-experiences-ace-policy-report-html" TargetMode="External"/><Relationship Id="rId10" Type="http://schemas.openxmlformats.org/officeDocument/2006/relationships/hyperlink" Target="https://books.google.co.uk/books?hl=en&amp;lr=&amp;id=sWx0AAAAQBAJ&amp;oi=fnd&amp;pg=PA1&amp;dq=skogan+frydl+2004+fairness+and+effectiveness+in+policing&amp;ots=fOm0m5szLx&amp;sig=-gfiJVVJJ1Ajy_uHSOxrouKRIyY" TargetMode="External"/><Relationship Id="rId31" Type="http://schemas.openxmlformats.org/officeDocument/2006/relationships/hyperlink" Target="https://www.oscarkilo.org.uk/" TargetMode="External"/><Relationship Id="rId44" Type="http://schemas.openxmlformats.org/officeDocument/2006/relationships/hyperlink" Target="https://lordslibrary.parliament.uk/research-briefings/lln-2020-0016/" TargetMode="External"/><Relationship Id="rId52" Type="http://schemas.openxmlformats.org/officeDocument/2006/relationships/hyperlink" Target="https://www.gov.uk/government/publications/evaluation-of-the-early-intervention-youth-fund-impact-report/evaluation-of-the-early-intervention-youth-fund-impact-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21</Pages>
  <Words>7298</Words>
  <Characters>41599</Characters>
  <Application>Microsoft Office Word</Application>
  <DocSecurity>0</DocSecurity>
  <Lines>346</Lines>
  <Paragraphs>97</Paragraphs>
  <ScaleCrop>false</ScaleCrop>
  <Company/>
  <LinksUpToDate>false</LinksUpToDate>
  <CharactersWithSpaces>48800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Brewer,Samantha swp8802</dc:creator>
  <cp:keywords/>
  <dc:description/>
  <cp:lastModifiedBy>Brewer,Samantha swp8802</cp:lastModifiedBy>
  <cp:revision>6</cp:revision>
  <dcterms:created xsi:type="dcterms:W3CDTF">2025-05-26T10:49:00Z</dcterms:created>
  <dcterms:modified xsi:type="dcterms:W3CDTF">2025-05-26T10:59:00Z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2025-05-26T10:54:01Z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f259e940-8cd0-47e8-8772-9d8c4acb7286</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