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DB7DF" w14:textId="77777777" w:rsidR="005C4348" w:rsidRPr="005C4348" w:rsidRDefault="005C4348">
      <w:pPr>
        <w:rPr>
          <w:rFonts w:ascii="Algerian" w:hAnsi="Algerian"/>
          <w:b/>
          <w:bCs/>
          <w:i/>
          <w:iCs/>
          <w:sz w:val="36"/>
          <w:szCs w:val="36"/>
        </w:rPr>
      </w:pPr>
      <w:r w:rsidRPr="005C4348">
        <w:rPr>
          <w:rFonts w:ascii="Algerian" w:hAnsi="Algerian"/>
          <w:b/>
          <w:bCs/>
          <w:i/>
          <w:iCs/>
          <w:sz w:val="36"/>
          <w:szCs w:val="36"/>
        </w:rPr>
        <w:br/>
      </w:r>
      <w:r w:rsidRPr="005C4348">
        <w:rPr>
          <w:rFonts w:ascii="Algerian" w:hAnsi="Algerian"/>
          <w:b/>
          <w:bCs/>
          <w:i/>
          <w:iCs/>
          <w:sz w:val="36"/>
          <w:szCs w:val="36"/>
        </w:rPr>
        <w:t xml:space="preserve"> </w:t>
      </w:r>
    </w:p>
    <w:p w14:paraId="3904AD1E" w14:textId="77777777" w:rsidR="005C4348" w:rsidRPr="005C4348" w:rsidRDefault="005C4348">
      <w:pPr>
        <w:rPr>
          <w:rFonts w:ascii="Algerian" w:hAnsi="Algerian"/>
          <w:b/>
          <w:bCs/>
          <w:i/>
          <w:iCs/>
          <w:sz w:val="36"/>
          <w:szCs w:val="36"/>
        </w:rPr>
      </w:pPr>
    </w:p>
    <w:p w14:paraId="47FE9706" w14:textId="77777777" w:rsidR="005C4348" w:rsidRDefault="005C4348">
      <w:pPr>
        <w:rPr>
          <w:rFonts w:ascii="Algerian" w:hAnsi="Algerian"/>
          <w:b/>
          <w:bCs/>
          <w:i/>
          <w:iCs/>
          <w:sz w:val="36"/>
          <w:szCs w:val="36"/>
        </w:rPr>
      </w:pPr>
      <w:r w:rsidRPr="005C4348">
        <w:rPr>
          <w:rFonts w:ascii="Algerian" w:hAnsi="Algerian"/>
          <w:b/>
          <w:bCs/>
          <w:i/>
          <w:iCs/>
          <w:sz w:val="36"/>
          <w:szCs w:val="36"/>
        </w:rPr>
        <w:t>Student Name: Aurelia Campanu</w:t>
      </w:r>
    </w:p>
    <w:p w14:paraId="351BB2CF" w14:textId="77777777" w:rsidR="005C4348" w:rsidRDefault="005C4348">
      <w:pPr>
        <w:rPr>
          <w:rFonts w:ascii="Algerian" w:hAnsi="Algerian"/>
          <w:b/>
          <w:bCs/>
          <w:i/>
          <w:iCs/>
          <w:sz w:val="36"/>
          <w:szCs w:val="36"/>
        </w:rPr>
      </w:pPr>
      <w:r w:rsidRPr="005C4348">
        <w:rPr>
          <w:rFonts w:ascii="Algerian" w:hAnsi="Algerian"/>
          <w:b/>
          <w:bCs/>
          <w:i/>
          <w:iCs/>
          <w:sz w:val="36"/>
          <w:szCs w:val="36"/>
        </w:rPr>
        <w:br/>
        <w:t>Student ID: 2028199</w:t>
      </w:r>
    </w:p>
    <w:p w14:paraId="700798E3" w14:textId="77777777" w:rsidR="005C4348" w:rsidRDefault="005C4348">
      <w:pPr>
        <w:rPr>
          <w:rFonts w:ascii="Algerian" w:hAnsi="Algerian"/>
          <w:b/>
          <w:bCs/>
          <w:i/>
          <w:iCs/>
          <w:sz w:val="36"/>
          <w:szCs w:val="36"/>
        </w:rPr>
      </w:pPr>
      <w:r w:rsidRPr="005C4348">
        <w:rPr>
          <w:rFonts w:ascii="Algerian" w:hAnsi="Algerian"/>
          <w:b/>
          <w:bCs/>
          <w:i/>
          <w:iCs/>
          <w:sz w:val="36"/>
          <w:szCs w:val="36"/>
        </w:rPr>
        <w:br/>
        <w:t>Module: Psychology for Health and Social Care</w:t>
      </w:r>
      <w:r w:rsidRPr="005C4348">
        <w:rPr>
          <w:rFonts w:ascii="Algerian" w:hAnsi="Algerian"/>
          <w:b/>
          <w:bCs/>
          <w:i/>
          <w:iCs/>
          <w:sz w:val="36"/>
          <w:szCs w:val="36"/>
        </w:rPr>
        <w:br/>
      </w:r>
    </w:p>
    <w:p w14:paraId="6FCA8BBE" w14:textId="77777777" w:rsidR="005C4348" w:rsidRDefault="005C4348">
      <w:pPr>
        <w:rPr>
          <w:rFonts w:ascii="Algerian" w:hAnsi="Algerian"/>
          <w:b/>
          <w:bCs/>
          <w:i/>
          <w:iCs/>
          <w:sz w:val="36"/>
          <w:szCs w:val="36"/>
        </w:rPr>
      </w:pPr>
      <w:r w:rsidRPr="005C4348">
        <w:rPr>
          <w:rFonts w:ascii="Algerian" w:hAnsi="Algerian"/>
          <w:b/>
          <w:bCs/>
          <w:i/>
          <w:iCs/>
          <w:sz w:val="36"/>
          <w:szCs w:val="36"/>
        </w:rPr>
        <w:t>Module code: BMHP4003_BIRM</w:t>
      </w:r>
    </w:p>
    <w:p w14:paraId="205BCD84" w14:textId="58A0679F" w:rsidR="005C4348" w:rsidRDefault="005C4348">
      <w:pPr>
        <w:rPr>
          <w:rFonts w:ascii="Algerian" w:hAnsi="Algerian"/>
          <w:b/>
          <w:bCs/>
          <w:i/>
          <w:iCs/>
          <w:sz w:val="36"/>
          <w:szCs w:val="36"/>
        </w:rPr>
      </w:pPr>
      <w:r w:rsidRPr="005C4348">
        <w:rPr>
          <w:rFonts w:ascii="Algerian" w:hAnsi="Algerian"/>
          <w:b/>
          <w:bCs/>
          <w:i/>
          <w:iCs/>
          <w:sz w:val="36"/>
          <w:szCs w:val="36"/>
        </w:rPr>
        <w:br/>
        <w:t>Assignment section: Task</w:t>
      </w:r>
      <w:r>
        <w:rPr>
          <w:rFonts w:ascii="Algerian" w:hAnsi="Algerian"/>
          <w:b/>
          <w:bCs/>
          <w:i/>
          <w:iCs/>
          <w:sz w:val="36"/>
          <w:szCs w:val="36"/>
        </w:rPr>
        <w:t xml:space="preserve"> 2</w:t>
      </w:r>
      <w:r w:rsidRPr="005C4348">
        <w:rPr>
          <w:rFonts w:ascii="Algerian" w:hAnsi="Algerian"/>
          <w:b/>
          <w:bCs/>
          <w:i/>
          <w:iCs/>
          <w:sz w:val="36"/>
          <w:szCs w:val="36"/>
        </w:rPr>
        <w:t xml:space="preserve"> </w:t>
      </w:r>
      <w:r>
        <w:rPr>
          <w:rFonts w:ascii="Algerian" w:hAnsi="Algerian"/>
          <w:b/>
          <w:bCs/>
          <w:i/>
          <w:iCs/>
          <w:sz w:val="36"/>
          <w:szCs w:val="36"/>
        </w:rPr>
        <w:t>Annotated bibliography</w:t>
      </w:r>
    </w:p>
    <w:p w14:paraId="743B4B54" w14:textId="7CE7FF24" w:rsidR="00433FD1" w:rsidRDefault="005C4348">
      <w:pPr>
        <w:rPr>
          <w:rFonts w:ascii="Algerian" w:hAnsi="Algerian"/>
          <w:b/>
          <w:bCs/>
          <w:i/>
          <w:iCs/>
          <w:sz w:val="36"/>
          <w:szCs w:val="36"/>
        </w:rPr>
      </w:pPr>
      <w:r w:rsidRPr="005C4348">
        <w:rPr>
          <w:rFonts w:ascii="Algerian" w:hAnsi="Algerian"/>
          <w:b/>
          <w:bCs/>
          <w:i/>
          <w:iCs/>
          <w:sz w:val="36"/>
          <w:szCs w:val="36"/>
        </w:rPr>
        <w:br/>
        <w:t xml:space="preserve">        Lecturer’s name: Rebecca Kavanagh</w:t>
      </w:r>
    </w:p>
    <w:p w14:paraId="6B33FF23" w14:textId="44CFD3AE" w:rsidR="005C4348" w:rsidRDefault="005C4348">
      <w:pPr>
        <w:rPr>
          <w:rFonts w:ascii="Algerian" w:hAnsi="Algerian"/>
          <w:b/>
          <w:bCs/>
          <w:i/>
          <w:iCs/>
          <w:sz w:val="36"/>
          <w:szCs w:val="36"/>
        </w:rPr>
      </w:pPr>
    </w:p>
    <w:p w14:paraId="73F89EB0" w14:textId="23ECB608" w:rsidR="005C4348" w:rsidRDefault="005C4348">
      <w:pPr>
        <w:rPr>
          <w:rFonts w:ascii="Algerian" w:hAnsi="Algerian"/>
          <w:b/>
          <w:bCs/>
          <w:i/>
          <w:iCs/>
          <w:sz w:val="36"/>
          <w:szCs w:val="36"/>
        </w:rPr>
      </w:pPr>
    </w:p>
    <w:p w14:paraId="4B10208E" w14:textId="44BDC4A6" w:rsidR="005C4348" w:rsidRDefault="005C4348">
      <w:pPr>
        <w:rPr>
          <w:rFonts w:ascii="Algerian" w:hAnsi="Algerian"/>
          <w:b/>
          <w:bCs/>
          <w:i/>
          <w:iCs/>
          <w:sz w:val="36"/>
          <w:szCs w:val="36"/>
        </w:rPr>
      </w:pPr>
    </w:p>
    <w:p w14:paraId="3F2DDEB5" w14:textId="5DC5ADC1" w:rsidR="005C4348" w:rsidRDefault="005C4348">
      <w:pPr>
        <w:rPr>
          <w:rFonts w:ascii="Algerian" w:hAnsi="Algerian"/>
          <w:b/>
          <w:bCs/>
          <w:i/>
          <w:iCs/>
          <w:sz w:val="36"/>
          <w:szCs w:val="36"/>
        </w:rPr>
      </w:pPr>
    </w:p>
    <w:p w14:paraId="03A7A374" w14:textId="5136408D" w:rsidR="005C4348" w:rsidRDefault="005C4348">
      <w:pPr>
        <w:rPr>
          <w:rFonts w:ascii="Algerian" w:hAnsi="Algerian"/>
          <w:b/>
          <w:bCs/>
          <w:i/>
          <w:iCs/>
          <w:sz w:val="36"/>
          <w:szCs w:val="36"/>
        </w:rPr>
      </w:pPr>
    </w:p>
    <w:p w14:paraId="29574FE5" w14:textId="15A0C289" w:rsidR="005C4348" w:rsidRDefault="005C4348">
      <w:pPr>
        <w:rPr>
          <w:rFonts w:ascii="Algerian" w:hAnsi="Algerian"/>
          <w:b/>
          <w:bCs/>
          <w:i/>
          <w:iCs/>
          <w:sz w:val="36"/>
          <w:szCs w:val="36"/>
        </w:rPr>
      </w:pPr>
    </w:p>
    <w:p w14:paraId="5353BA0A" w14:textId="4E14FB48" w:rsidR="005C4348" w:rsidRDefault="005C4348">
      <w:pPr>
        <w:rPr>
          <w:rFonts w:ascii="Algerian" w:hAnsi="Algerian"/>
          <w:b/>
          <w:bCs/>
          <w:i/>
          <w:iCs/>
          <w:sz w:val="36"/>
          <w:szCs w:val="36"/>
        </w:rPr>
      </w:pPr>
    </w:p>
    <w:p w14:paraId="1F941CB0" w14:textId="77777777" w:rsidR="005C4348" w:rsidRDefault="005C4348" w:rsidP="005C4348">
      <w:pPr>
        <w:pStyle w:val="Title"/>
        <w:jc w:val="center"/>
        <w:rPr>
          <w:lang w:val="en-US"/>
        </w:rPr>
      </w:pPr>
    </w:p>
    <w:p w14:paraId="4FBFD887" w14:textId="77777777" w:rsidR="005C4348" w:rsidRDefault="005C4348" w:rsidP="005C4348">
      <w:pPr>
        <w:pStyle w:val="Title"/>
        <w:jc w:val="center"/>
        <w:rPr>
          <w:lang w:val="en-US"/>
        </w:rPr>
      </w:pPr>
    </w:p>
    <w:p w14:paraId="4A4E88BA" w14:textId="77777777" w:rsidR="005C4348" w:rsidRDefault="005C4348" w:rsidP="005C4348">
      <w:pPr>
        <w:pStyle w:val="Title"/>
        <w:jc w:val="center"/>
        <w:rPr>
          <w:lang w:val="en-US"/>
        </w:rPr>
      </w:pPr>
    </w:p>
    <w:p w14:paraId="4DB972F7" w14:textId="77777777" w:rsidR="005C4348" w:rsidRDefault="005C4348" w:rsidP="005C4348">
      <w:pPr>
        <w:pStyle w:val="Title"/>
        <w:jc w:val="center"/>
        <w:rPr>
          <w:lang w:val="en-US"/>
        </w:rPr>
      </w:pPr>
    </w:p>
    <w:p w14:paraId="5F6B2DE0" w14:textId="77777777" w:rsidR="005C4348" w:rsidRDefault="005C4348" w:rsidP="005C4348">
      <w:pPr>
        <w:pStyle w:val="Title"/>
        <w:jc w:val="center"/>
        <w:rPr>
          <w:lang w:val="en-US"/>
        </w:rPr>
      </w:pPr>
    </w:p>
    <w:p w14:paraId="7F97881A" w14:textId="77777777" w:rsidR="005C4348" w:rsidRDefault="005C4348" w:rsidP="005C4348">
      <w:pPr>
        <w:pStyle w:val="Title"/>
        <w:jc w:val="center"/>
        <w:rPr>
          <w:lang w:val="en-US"/>
        </w:rPr>
      </w:pPr>
    </w:p>
    <w:p w14:paraId="7846C403" w14:textId="77777777" w:rsidR="005C4348" w:rsidRDefault="005C4348" w:rsidP="005C4348">
      <w:pPr>
        <w:pStyle w:val="Title"/>
        <w:jc w:val="center"/>
        <w:rPr>
          <w:lang w:val="en-US"/>
        </w:rPr>
      </w:pPr>
    </w:p>
    <w:p w14:paraId="5FDB6E3C" w14:textId="734D51C4" w:rsidR="005C4348" w:rsidRDefault="005C4348" w:rsidP="005C4348">
      <w:pPr>
        <w:pStyle w:val="Title"/>
        <w:jc w:val="center"/>
        <w:rPr>
          <w:lang w:val="en-US"/>
        </w:rPr>
      </w:pPr>
      <w:r>
        <w:rPr>
          <w:lang w:val="en-US"/>
        </w:rPr>
        <w:t>Psychology for Health and Social Care</w:t>
      </w:r>
    </w:p>
    <w:p w14:paraId="0020D7FB" w14:textId="77777777" w:rsidR="005C4348" w:rsidRDefault="005C4348" w:rsidP="005C4348">
      <w:pPr>
        <w:pStyle w:val="Title"/>
        <w:jc w:val="center"/>
        <w:rPr>
          <w:lang w:val="en-US"/>
        </w:rPr>
      </w:pPr>
      <w:r>
        <w:rPr>
          <w:lang w:val="en-US"/>
        </w:rPr>
        <w:t>Annotated Bibliography</w:t>
      </w:r>
    </w:p>
    <w:p w14:paraId="15F8D758" w14:textId="53AB6023" w:rsidR="005C4348" w:rsidRDefault="005C4348">
      <w:pPr>
        <w:rPr>
          <w:rFonts w:ascii="Algerian" w:hAnsi="Algerian"/>
          <w:b/>
          <w:bCs/>
          <w:i/>
          <w:iCs/>
          <w:sz w:val="36"/>
          <w:szCs w:val="36"/>
        </w:rPr>
      </w:pPr>
    </w:p>
    <w:p w14:paraId="70940657" w14:textId="79C41975" w:rsidR="005C4348" w:rsidRDefault="005C4348">
      <w:pPr>
        <w:rPr>
          <w:rFonts w:ascii="Algerian" w:hAnsi="Algerian"/>
          <w:b/>
          <w:bCs/>
          <w:i/>
          <w:iCs/>
          <w:sz w:val="36"/>
          <w:szCs w:val="36"/>
        </w:rPr>
      </w:pPr>
    </w:p>
    <w:p w14:paraId="7311A665" w14:textId="3DC7596B" w:rsidR="005C4348" w:rsidRDefault="005C4348">
      <w:pPr>
        <w:rPr>
          <w:rFonts w:ascii="Algerian" w:hAnsi="Algerian"/>
          <w:b/>
          <w:bCs/>
          <w:i/>
          <w:iCs/>
          <w:sz w:val="36"/>
          <w:szCs w:val="36"/>
        </w:rPr>
      </w:pPr>
    </w:p>
    <w:p w14:paraId="23BE335E" w14:textId="58225665" w:rsidR="005C4348" w:rsidRDefault="005C4348">
      <w:pPr>
        <w:rPr>
          <w:rFonts w:ascii="Algerian" w:hAnsi="Algerian"/>
          <w:b/>
          <w:bCs/>
          <w:i/>
          <w:iCs/>
          <w:sz w:val="36"/>
          <w:szCs w:val="36"/>
        </w:rPr>
      </w:pPr>
    </w:p>
    <w:p w14:paraId="38593908" w14:textId="01C75C35" w:rsidR="005C4348" w:rsidRDefault="005C4348">
      <w:pPr>
        <w:rPr>
          <w:rFonts w:ascii="Algerian" w:hAnsi="Algerian"/>
          <w:b/>
          <w:bCs/>
          <w:i/>
          <w:iCs/>
          <w:sz w:val="36"/>
          <w:szCs w:val="36"/>
        </w:rPr>
      </w:pPr>
    </w:p>
    <w:p w14:paraId="5828FC59" w14:textId="348AE866" w:rsidR="005C4348" w:rsidRDefault="005C4348">
      <w:pPr>
        <w:rPr>
          <w:rFonts w:ascii="Algerian" w:hAnsi="Algerian"/>
          <w:b/>
          <w:bCs/>
          <w:i/>
          <w:iCs/>
          <w:sz w:val="36"/>
          <w:szCs w:val="36"/>
        </w:rPr>
      </w:pPr>
    </w:p>
    <w:p w14:paraId="50025C6F" w14:textId="23F2C2F1" w:rsidR="005C4348" w:rsidRDefault="005C4348">
      <w:pPr>
        <w:rPr>
          <w:rFonts w:ascii="Algerian" w:hAnsi="Algerian"/>
          <w:b/>
          <w:bCs/>
          <w:i/>
          <w:iCs/>
          <w:sz w:val="36"/>
          <w:szCs w:val="36"/>
        </w:rPr>
      </w:pPr>
    </w:p>
    <w:p w14:paraId="332D5871" w14:textId="31CE3F09" w:rsidR="005C4348" w:rsidRDefault="005C4348">
      <w:pPr>
        <w:rPr>
          <w:rFonts w:ascii="Algerian" w:hAnsi="Algerian"/>
          <w:b/>
          <w:bCs/>
          <w:i/>
          <w:iCs/>
          <w:sz w:val="36"/>
          <w:szCs w:val="36"/>
        </w:rPr>
      </w:pPr>
    </w:p>
    <w:p w14:paraId="5054F776" w14:textId="25446738" w:rsidR="005C4348" w:rsidRDefault="005C4348">
      <w:pPr>
        <w:rPr>
          <w:rFonts w:ascii="Algerian" w:hAnsi="Algerian"/>
          <w:b/>
          <w:bCs/>
          <w:i/>
          <w:iCs/>
          <w:sz w:val="36"/>
          <w:szCs w:val="36"/>
        </w:rPr>
      </w:pPr>
    </w:p>
    <w:p w14:paraId="4C3889A3" w14:textId="50B25C27" w:rsidR="005C4348" w:rsidRDefault="005C4348">
      <w:pPr>
        <w:rPr>
          <w:rFonts w:ascii="Algerian" w:hAnsi="Algerian"/>
          <w:b/>
          <w:bCs/>
          <w:i/>
          <w:iCs/>
          <w:sz w:val="36"/>
          <w:szCs w:val="36"/>
        </w:rPr>
      </w:pPr>
    </w:p>
    <w:p w14:paraId="658628B8" w14:textId="44842EA3" w:rsidR="005C4348" w:rsidRDefault="005C4348">
      <w:pPr>
        <w:rPr>
          <w:rFonts w:ascii="Algerian" w:hAnsi="Algerian"/>
          <w:b/>
          <w:bCs/>
          <w:i/>
          <w:iCs/>
          <w:sz w:val="36"/>
          <w:szCs w:val="36"/>
        </w:rPr>
      </w:pPr>
    </w:p>
    <w:sdt>
      <w:sdtPr>
        <w:id w:val="-200265445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A5A67AB" w14:textId="24EA1C6C" w:rsidR="005C4348" w:rsidRDefault="005C4348">
          <w:pPr>
            <w:pStyle w:val="TOCHeading"/>
          </w:pPr>
          <w:r>
            <w:t>Table of Contents</w:t>
          </w:r>
        </w:p>
        <w:p w14:paraId="34BE595E" w14:textId="023CD55D" w:rsidR="005C4348" w:rsidRDefault="005C434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6796441" w:history="1">
            <w:r w:rsidRPr="00751BE0">
              <w:rPr>
                <w:rStyle w:val="Hyperlink"/>
                <w:noProof/>
                <w:shd w:val="clear" w:color="auto" w:fill="FFFFFF"/>
              </w:rPr>
              <w:t>DeLeon, P.H., Kjervik, D.K., Kraut, A.G. and VandenBos, G.R., 1985. Psychology and nursing: A natural alliance. </w:t>
            </w:r>
            <w:r w:rsidRPr="00751BE0">
              <w:rPr>
                <w:rStyle w:val="Hyperlink"/>
                <w:i/>
                <w:iCs/>
                <w:noProof/>
                <w:shd w:val="clear" w:color="auto" w:fill="FFFFFF"/>
              </w:rPr>
              <w:t>American Psychologist</w:t>
            </w:r>
            <w:r w:rsidRPr="00751BE0">
              <w:rPr>
                <w:rStyle w:val="Hyperlink"/>
                <w:noProof/>
                <w:shd w:val="clear" w:color="auto" w:fill="FFFFFF"/>
              </w:rPr>
              <w:t>, </w:t>
            </w:r>
            <w:r w:rsidRPr="00751BE0">
              <w:rPr>
                <w:rStyle w:val="Hyperlink"/>
                <w:i/>
                <w:iCs/>
                <w:noProof/>
                <w:shd w:val="clear" w:color="auto" w:fill="FFFFFF"/>
              </w:rPr>
              <w:t>40</w:t>
            </w:r>
            <w:r w:rsidRPr="00751BE0">
              <w:rPr>
                <w:rStyle w:val="Hyperlink"/>
                <w:noProof/>
                <w:shd w:val="clear" w:color="auto" w:fill="FFFFFF"/>
              </w:rPr>
              <w:t>(11), p.1153.</w:t>
            </w:r>
            <w:r>
              <w:rPr>
                <w:noProof/>
                <w:webHidden/>
              </w:rPr>
              <w:tab/>
            </w:r>
            <w:r>
              <w:rPr>
                <w:noProof/>
                <w:webHidden/>
              </w:rPr>
              <w:fldChar w:fldCharType="begin"/>
            </w:r>
            <w:r>
              <w:rPr>
                <w:noProof/>
                <w:webHidden/>
              </w:rPr>
              <w:instrText xml:space="preserve"> PAGEREF _Toc96796441 \h </w:instrText>
            </w:r>
            <w:r>
              <w:rPr>
                <w:noProof/>
                <w:webHidden/>
              </w:rPr>
            </w:r>
            <w:r>
              <w:rPr>
                <w:noProof/>
                <w:webHidden/>
              </w:rPr>
              <w:fldChar w:fldCharType="separate"/>
            </w:r>
            <w:r>
              <w:rPr>
                <w:noProof/>
                <w:webHidden/>
              </w:rPr>
              <w:t>4</w:t>
            </w:r>
            <w:r>
              <w:rPr>
                <w:noProof/>
                <w:webHidden/>
              </w:rPr>
              <w:fldChar w:fldCharType="end"/>
            </w:r>
          </w:hyperlink>
        </w:p>
        <w:p w14:paraId="057741FF" w14:textId="7F647EC6" w:rsidR="005C4348" w:rsidRDefault="005C4348">
          <w:pPr>
            <w:pStyle w:val="TOC1"/>
            <w:tabs>
              <w:tab w:val="right" w:leader="dot" w:pos="9016"/>
            </w:tabs>
            <w:rPr>
              <w:rFonts w:eastAsiaTheme="minorEastAsia"/>
              <w:noProof/>
              <w:lang w:eastAsia="en-GB"/>
            </w:rPr>
          </w:pPr>
          <w:hyperlink w:anchor="_Toc96796442" w:history="1">
            <w:r w:rsidRPr="00751BE0">
              <w:rPr>
                <w:rStyle w:val="Hyperlink"/>
                <w:noProof/>
                <w:shd w:val="clear" w:color="auto" w:fill="FFFFFF"/>
              </w:rPr>
              <w:t>Johansson, P., Oleni, M. and Fridlund, B., 2002. Patient satisfaction with nursing care in the context of health care: a literature study. </w:t>
            </w:r>
            <w:r w:rsidRPr="00751BE0">
              <w:rPr>
                <w:rStyle w:val="Hyperlink"/>
                <w:i/>
                <w:iCs/>
                <w:noProof/>
                <w:shd w:val="clear" w:color="auto" w:fill="FFFFFF"/>
              </w:rPr>
              <w:t>Scandinavian journal of caring sciences</w:t>
            </w:r>
            <w:r w:rsidRPr="00751BE0">
              <w:rPr>
                <w:rStyle w:val="Hyperlink"/>
                <w:noProof/>
                <w:shd w:val="clear" w:color="auto" w:fill="FFFFFF"/>
              </w:rPr>
              <w:t>, </w:t>
            </w:r>
            <w:r w:rsidRPr="00751BE0">
              <w:rPr>
                <w:rStyle w:val="Hyperlink"/>
                <w:i/>
                <w:iCs/>
                <w:noProof/>
                <w:shd w:val="clear" w:color="auto" w:fill="FFFFFF"/>
              </w:rPr>
              <w:t>16</w:t>
            </w:r>
            <w:r w:rsidRPr="00751BE0">
              <w:rPr>
                <w:rStyle w:val="Hyperlink"/>
                <w:noProof/>
                <w:shd w:val="clear" w:color="auto" w:fill="FFFFFF"/>
              </w:rPr>
              <w:t>(4), pp.337-344.</w:t>
            </w:r>
            <w:r>
              <w:rPr>
                <w:noProof/>
                <w:webHidden/>
              </w:rPr>
              <w:tab/>
            </w:r>
            <w:r>
              <w:rPr>
                <w:noProof/>
                <w:webHidden/>
              </w:rPr>
              <w:fldChar w:fldCharType="begin"/>
            </w:r>
            <w:r>
              <w:rPr>
                <w:noProof/>
                <w:webHidden/>
              </w:rPr>
              <w:instrText xml:space="preserve"> PAGEREF _Toc96796442 \h </w:instrText>
            </w:r>
            <w:r>
              <w:rPr>
                <w:noProof/>
                <w:webHidden/>
              </w:rPr>
            </w:r>
            <w:r>
              <w:rPr>
                <w:noProof/>
                <w:webHidden/>
              </w:rPr>
              <w:fldChar w:fldCharType="separate"/>
            </w:r>
            <w:r>
              <w:rPr>
                <w:noProof/>
                <w:webHidden/>
              </w:rPr>
              <w:t>4</w:t>
            </w:r>
            <w:r>
              <w:rPr>
                <w:noProof/>
                <w:webHidden/>
              </w:rPr>
              <w:fldChar w:fldCharType="end"/>
            </w:r>
          </w:hyperlink>
        </w:p>
        <w:p w14:paraId="4B2B74C1" w14:textId="60B1DC5E" w:rsidR="005C4348" w:rsidRDefault="005C4348">
          <w:pPr>
            <w:pStyle w:val="TOC1"/>
            <w:tabs>
              <w:tab w:val="right" w:leader="dot" w:pos="9016"/>
            </w:tabs>
            <w:rPr>
              <w:rFonts w:eastAsiaTheme="minorEastAsia"/>
              <w:noProof/>
              <w:lang w:eastAsia="en-GB"/>
            </w:rPr>
          </w:pPr>
          <w:hyperlink w:anchor="_Toc96796443" w:history="1">
            <w:r w:rsidRPr="00751BE0">
              <w:rPr>
                <w:rStyle w:val="Hyperlink"/>
                <w:noProof/>
                <w:shd w:val="clear" w:color="auto" w:fill="FFFFFF"/>
              </w:rPr>
              <w:t>Lehman, D.R., Chiu, C.Y. and Schaller, M., 2004. Psychology and culture. </w:t>
            </w:r>
            <w:r w:rsidRPr="00751BE0">
              <w:rPr>
                <w:rStyle w:val="Hyperlink"/>
                <w:i/>
                <w:iCs/>
                <w:noProof/>
                <w:shd w:val="clear" w:color="auto" w:fill="FFFFFF"/>
              </w:rPr>
              <w:t>Annu. Rev. Psychol.</w:t>
            </w:r>
            <w:r w:rsidRPr="00751BE0">
              <w:rPr>
                <w:rStyle w:val="Hyperlink"/>
                <w:noProof/>
                <w:shd w:val="clear" w:color="auto" w:fill="FFFFFF"/>
              </w:rPr>
              <w:t>, </w:t>
            </w:r>
            <w:r w:rsidRPr="00751BE0">
              <w:rPr>
                <w:rStyle w:val="Hyperlink"/>
                <w:i/>
                <w:iCs/>
                <w:noProof/>
                <w:shd w:val="clear" w:color="auto" w:fill="FFFFFF"/>
              </w:rPr>
              <w:t>55</w:t>
            </w:r>
            <w:r w:rsidRPr="00751BE0">
              <w:rPr>
                <w:rStyle w:val="Hyperlink"/>
                <w:noProof/>
                <w:shd w:val="clear" w:color="auto" w:fill="FFFFFF"/>
              </w:rPr>
              <w:t>, pp.689-714.</w:t>
            </w:r>
            <w:r>
              <w:rPr>
                <w:noProof/>
                <w:webHidden/>
              </w:rPr>
              <w:tab/>
            </w:r>
            <w:r>
              <w:rPr>
                <w:noProof/>
                <w:webHidden/>
              </w:rPr>
              <w:fldChar w:fldCharType="begin"/>
            </w:r>
            <w:r>
              <w:rPr>
                <w:noProof/>
                <w:webHidden/>
              </w:rPr>
              <w:instrText xml:space="preserve"> PAGEREF _Toc96796443 \h </w:instrText>
            </w:r>
            <w:r>
              <w:rPr>
                <w:noProof/>
                <w:webHidden/>
              </w:rPr>
            </w:r>
            <w:r>
              <w:rPr>
                <w:noProof/>
                <w:webHidden/>
              </w:rPr>
              <w:fldChar w:fldCharType="separate"/>
            </w:r>
            <w:r>
              <w:rPr>
                <w:noProof/>
                <w:webHidden/>
              </w:rPr>
              <w:t>4</w:t>
            </w:r>
            <w:r>
              <w:rPr>
                <w:noProof/>
                <w:webHidden/>
              </w:rPr>
              <w:fldChar w:fldCharType="end"/>
            </w:r>
          </w:hyperlink>
        </w:p>
        <w:p w14:paraId="5D2AF4E4" w14:textId="1E837BE6" w:rsidR="005C4348" w:rsidRDefault="005C4348">
          <w:pPr>
            <w:pStyle w:val="TOC1"/>
            <w:tabs>
              <w:tab w:val="right" w:leader="dot" w:pos="9016"/>
            </w:tabs>
            <w:rPr>
              <w:rFonts w:eastAsiaTheme="minorEastAsia"/>
              <w:noProof/>
              <w:lang w:eastAsia="en-GB"/>
            </w:rPr>
          </w:pPr>
          <w:hyperlink w:anchor="_Toc96796444" w:history="1">
            <w:r w:rsidRPr="00751BE0">
              <w:rPr>
                <w:rStyle w:val="Hyperlink"/>
                <w:noProof/>
                <w:shd w:val="clear" w:color="auto" w:fill="FFFFFF"/>
              </w:rPr>
              <w:t>Overton, W.F., 2010. Life</w:t>
            </w:r>
            <w:r w:rsidRPr="00751BE0">
              <w:rPr>
                <w:rStyle w:val="Hyperlink"/>
                <w:rFonts w:ascii="Cambria Math" w:hAnsi="Cambria Math" w:cs="Cambria Math"/>
                <w:noProof/>
                <w:shd w:val="clear" w:color="auto" w:fill="FFFFFF"/>
              </w:rPr>
              <w:t>‐</w:t>
            </w:r>
            <w:r w:rsidRPr="00751BE0">
              <w:rPr>
                <w:rStyle w:val="Hyperlink"/>
                <w:noProof/>
                <w:shd w:val="clear" w:color="auto" w:fill="FFFFFF"/>
              </w:rPr>
              <w:t>span development: Concepts and issues. </w:t>
            </w:r>
            <w:r w:rsidRPr="00751BE0">
              <w:rPr>
                <w:rStyle w:val="Hyperlink"/>
                <w:i/>
                <w:iCs/>
                <w:noProof/>
                <w:shd w:val="clear" w:color="auto" w:fill="FFFFFF"/>
              </w:rPr>
              <w:t>The handbook of life</w:t>
            </w:r>
            <w:r w:rsidRPr="00751BE0">
              <w:rPr>
                <w:rStyle w:val="Hyperlink"/>
                <w:rFonts w:ascii="Cambria Math" w:hAnsi="Cambria Math" w:cs="Cambria Math"/>
                <w:i/>
                <w:iCs/>
                <w:noProof/>
                <w:shd w:val="clear" w:color="auto" w:fill="FFFFFF"/>
              </w:rPr>
              <w:t>‐</w:t>
            </w:r>
            <w:r w:rsidRPr="00751BE0">
              <w:rPr>
                <w:rStyle w:val="Hyperlink"/>
                <w:i/>
                <w:iCs/>
                <w:noProof/>
                <w:shd w:val="clear" w:color="auto" w:fill="FFFFFF"/>
              </w:rPr>
              <w:t>span development</w:t>
            </w:r>
            <w:r w:rsidRPr="00751BE0">
              <w:rPr>
                <w:rStyle w:val="Hyperlink"/>
                <w:noProof/>
                <w:shd w:val="clear" w:color="auto" w:fill="FFFFFF"/>
              </w:rPr>
              <w:t>.</w:t>
            </w:r>
            <w:r>
              <w:rPr>
                <w:noProof/>
                <w:webHidden/>
              </w:rPr>
              <w:tab/>
            </w:r>
            <w:r>
              <w:rPr>
                <w:noProof/>
                <w:webHidden/>
              </w:rPr>
              <w:fldChar w:fldCharType="begin"/>
            </w:r>
            <w:r>
              <w:rPr>
                <w:noProof/>
                <w:webHidden/>
              </w:rPr>
              <w:instrText xml:space="preserve"> PAGEREF _Toc96796444 \h </w:instrText>
            </w:r>
            <w:r>
              <w:rPr>
                <w:noProof/>
                <w:webHidden/>
              </w:rPr>
            </w:r>
            <w:r>
              <w:rPr>
                <w:noProof/>
                <w:webHidden/>
              </w:rPr>
              <w:fldChar w:fldCharType="separate"/>
            </w:r>
            <w:r>
              <w:rPr>
                <w:noProof/>
                <w:webHidden/>
              </w:rPr>
              <w:t>5</w:t>
            </w:r>
            <w:r>
              <w:rPr>
                <w:noProof/>
                <w:webHidden/>
              </w:rPr>
              <w:fldChar w:fldCharType="end"/>
            </w:r>
          </w:hyperlink>
        </w:p>
        <w:p w14:paraId="5401B46E" w14:textId="10BB1193" w:rsidR="005C4348" w:rsidRDefault="005C4348">
          <w:pPr>
            <w:pStyle w:val="TOC1"/>
            <w:tabs>
              <w:tab w:val="right" w:leader="dot" w:pos="9016"/>
            </w:tabs>
            <w:rPr>
              <w:rFonts w:eastAsiaTheme="minorEastAsia"/>
              <w:noProof/>
              <w:lang w:eastAsia="en-GB"/>
            </w:rPr>
          </w:pPr>
          <w:hyperlink w:anchor="_Toc96796445" w:history="1">
            <w:r w:rsidRPr="00751BE0">
              <w:rPr>
                <w:rStyle w:val="Hyperlink"/>
                <w:noProof/>
                <w:shd w:val="clear" w:color="auto" w:fill="FFFFFF"/>
              </w:rPr>
              <w:t>Priyadarshini, E., 2019. Psychological basis of self concept. </w:t>
            </w:r>
            <w:r w:rsidRPr="00751BE0">
              <w:rPr>
                <w:rStyle w:val="Hyperlink"/>
                <w:i/>
                <w:iCs/>
                <w:noProof/>
                <w:shd w:val="clear" w:color="auto" w:fill="FFFFFF"/>
              </w:rPr>
              <w:t>Adalya Journal</w:t>
            </w:r>
            <w:r w:rsidRPr="00751BE0">
              <w:rPr>
                <w:rStyle w:val="Hyperlink"/>
                <w:noProof/>
                <w:shd w:val="clear" w:color="auto" w:fill="FFFFFF"/>
              </w:rPr>
              <w:t>, </w:t>
            </w:r>
            <w:r w:rsidRPr="00751BE0">
              <w:rPr>
                <w:rStyle w:val="Hyperlink"/>
                <w:i/>
                <w:iCs/>
                <w:noProof/>
                <w:shd w:val="clear" w:color="auto" w:fill="FFFFFF"/>
              </w:rPr>
              <w:t>8</w:t>
            </w:r>
            <w:r w:rsidRPr="00751BE0">
              <w:rPr>
                <w:rStyle w:val="Hyperlink"/>
                <w:noProof/>
                <w:shd w:val="clear" w:color="auto" w:fill="FFFFFF"/>
              </w:rPr>
              <w:t>(10), pp.189-191.</w:t>
            </w:r>
            <w:r>
              <w:rPr>
                <w:noProof/>
                <w:webHidden/>
              </w:rPr>
              <w:tab/>
            </w:r>
            <w:r>
              <w:rPr>
                <w:noProof/>
                <w:webHidden/>
              </w:rPr>
              <w:fldChar w:fldCharType="begin"/>
            </w:r>
            <w:r>
              <w:rPr>
                <w:noProof/>
                <w:webHidden/>
              </w:rPr>
              <w:instrText xml:space="preserve"> PAGEREF _Toc96796445 \h </w:instrText>
            </w:r>
            <w:r>
              <w:rPr>
                <w:noProof/>
                <w:webHidden/>
              </w:rPr>
            </w:r>
            <w:r>
              <w:rPr>
                <w:noProof/>
                <w:webHidden/>
              </w:rPr>
              <w:fldChar w:fldCharType="separate"/>
            </w:r>
            <w:r>
              <w:rPr>
                <w:noProof/>
                <w:webHidden/>
              </w:rPr>
              <w:t>5</w:t>
            </w:r>
            <w:r>
              <w:rPr>
                <w:noProof/>
                <w:webHidden/>
              </w:rPr>
              <w:fldChar w:fldCharType="end"/>
            </w:r>
          </w:hyperlink>
        </w:p>
        <w:p w14:paraId="6073C57D" w14:textId="4C1414ED" w:rsidR="005C4348" w:rsidRDefault="005C4348">
          <w:pPr>
            <w:pStyle w:val="TOC1"/>
            <w:tabs>
              <w:tab w:val="right" w:leader="dot" w:pos="9016"/>
            </w:tabs>
            <w:rPr>
              <w:rFonts w:eastAsiaTheme="minorEastAsia"/>
              <w:noProof/>
              <w:lang w:eastAsia="en-GB"/>
            </w:rPr>
          </w:pPr>
          <w:hyperlink w:anchor="_Toc96796446" w:history="1">
            <w:r w:rsidRPr="00751BE0">
              <w:rPr>
                <w:rStyle w:val="Hyperlink"/>
                <w:noProof/>
                <w:shd w:val="clear" w:color="auto" w:fill="FFFFFF"/>
              </w:rPr>
              <w:t>Shah, S.A. and McGarry, A.L., 1986. Legal psychiatry and psychology: Review of programs, training, and qualifications.</w:t>
            </w:r>
            <w:r>
              <w:rPr>
                <w:noProof/>
                <w:webHidden/>
              </w:rPr>
              <w:tab/>
            </w:r>
            <w:r>
              <w:rPr>
                <w:noProof/>
                <w:webHidden/>
              </w:rPr>
              <w:fldChar w:fldCharType="begin"/>
            </w:r>
            <w:r>
              <w:rPr>
                <w:noProof/>
                <w:webHidden/>
              </w:rPr>
              <w:instrText xml:space="preserve"> PAGEREF _Toc96796446 \h </w:instrText>
            </w:r>
            <w:r>
              <w:rPr>
                <w:noProof/>
                <w:webHidden/>
              </w:rPr>
            </w:r>
            <w:r>
              <w:rPr>
                <w:noProof/>
                <w:webHidden/>
              </w:rPr>
              <w:fldChar w:fldCharType="separate"/>
            </w:r>
            <w:r>
              <w:rPr>
                <w:noProof/>
                <w:webHidden/>
              </w:rPr>
              <w:t>5</w:t>
            </w:r>
            <w:r>
              <w:rPr>
                <w:noProof/>
                <w:webHidden/>
              </w:rPr>
              <w:fldChar w:fldCharType="end"/>
            </w:r>
          </w:hyperlink>
        </w:p>
        <w:p w14:paraId="6947D36D" w14:textId="3973A768" w:rsidR="005C4348" w:rsidRDefault="005C4348">
          <w:r>
            <w:rPr>
              <w:b/>
              <w:bCs/>
              <w:noProof/>
            </w:rPr>
            <w:fldChar w:fldCharType="end"/>
          </w:r>
        </w:p>
      </w:sdtContent>
    </w:sdt>
    <w:p w14:paraId="1DFDEA19" w14:textId="51F4D993" w:rsidR="005C4348" w:rsidRDefault="005C4348">
      <w:pPr>
        <w:rPr>
          <w:rFonts w:ascii="Algerian" w:hAnsi="Algerian"/>
          <w:b/>
          <w:bCs/>
          <w:i/>
          <w:iCs/>
          <w:sz w:val="36"/>
          <w:szCs w:val="36"/>
        </w:rPr>
      </w:pPr>
    </w:p>
    <w:p w14:paraId="394BB0D9" w14:textId="4AABAC36" w:rsidR="005C4348" w:rsidRDefault="005C4348">
      <w:pPr>
        <w:rPr>
          <w:rFonts w:ascii="Algerian" w:hAnsi="Algerian"/>
          <w:b/>
          <w:bCs/>
          <w:i/>
          <w:iCs/>
          <w:sz w:val="36"/>
          <w:szCs w:val="36"/>
        </w:rPr>
      </w:pPr>
    </w:p>
    <w:p w14:paraId="36FA76C0" w14:textId="5AFAA007" w:rsidR="005C4348" w:rsidRDefault="005C4348">
      <w:pPr>
        <w:rPr>
          <w:rFonts w:ascii="Algerian" w:hAnsi="Algerian"/>
          <w:b/>
          <w:bCs/>
          <w:i/>
          <w:iCs/>
          <w:sz w:val="36"/>
          <w:szCs w:val="36"/>
        </w:rPr>
      </w:pPr>
    </w:p>
    <w:p w14:paraId="5BDA0FF9" w14:textId="775A0577" w:rsidR="005C4348" w:rsidRDefault="005C4348">
      <w:pPr>
        <w:rPr>
          <w:rFonts w:ascii="Algerian" w:hAnsi="Algerian"/>
          <w:b/>
          <w:bCs/>
          <w:i/>
          <w:iCs/>
          <w:sz w:val="36"/>
          <w:szCs w:val="36"/>
        </w:rPr>
      </w:pPr>
    </w:p>
    <w:p w14:paraId="5390A1F0" w14:textId="03E7D1A6" w:rsidR="005C4348" w:rsidRDefault="005C4348">
      <w:pPr>
        <w:rPr>
          <w:rFonts w:ascii="Algerian" w:hAnsi="Algerian"/>
          <w:b/>
          <w:bCs/>
          <w:i/>
          <w:iCs/>
          <w:sz w:val="36"/>
          <w:szCs w:val="36"/>
        </w:rPr>
      </w:pPr>
    </w:p>
    <w:p w14:paraId="6F626E1F" w14:textId="4756DCE3" w:rsidR="005C4348" w:rsidRDefault="005C4348">
      <w:pPr>
        <w:rPr>
          <w:rFonts w:ascii="Algerian" w:hAnsi="Algerian"/>
          <w:b/>
          <w:bCs/>
          <w:i/>
          <w:iCs/>
          <w:sz w:val="36"/>
          <w:szCs w:val="36"/>
        </w:rPr>
      </w:pPr>
    </w:p>
    <w:p w14:paraId="6A64D8FD" w14:textId="14E986DE" w:rsidR="005C4348" w:rsidRDefault="005C4348">
      <w:pPr>
        <w:rPr>
          <w:rFonts w:ascii="Algerian" w:hAnsi="Algerian"/>
          <w:b/>
          <w:bCs/>
          <w:i/>
          <w:iCs/>
          <w:sz w:val="36"/>
          <w:szCs w:val="36"/>
        </w:rPr>
      </w:pPr>
    </w:p>
    <w:p w14:paraId="5DE7BEB3" w14:textId="4DDA9203" w:rsidR="005C4348" w:rsidRDefault="005C4348">
      <w:pPr>
        <w:rPr>
          <w:rFonts w:ascii="Algerian" w:hAnsi="Algerian"/>
          <w:b/>
          <w:bCs/>
          <w:i/>
          <w:iCs/>
          <w:sz w:val="36"/>
          <w:szCs w:val="36"/>
        </w:rPr>
      </w:pPr>
    </w:p>
    <w:p w14:paraId="55205EB8" w14:textId="55DEACAF" w:rsidR="005C4348" w:rsidRDefault="005C4348">
      <w:pPr>
        <w:rPr>
          <w:rFonts w:ascii="Algerian" w:hAnsi="Algerian"/>
          <w:b/>
          <w:bCs/>
          <w:i/>
          <w:iCs/>
          <w:sz w:val="36"/>
          <w:szCs w:val="36"/>
        </w:rPr>
      </w:pPr>
    </w:p>
    <w:p w14:paraId="5A93885E" w14:textId="5972659C" w:rsidR="005C4348" w:rsidRDefault="005C4348">
      <w:pPr>
        <w:rPr>
          <w:rFonts w:ascii="Algerian" w:hAnsi="Algerian"/>
          <w:b/>
          <w:bCs/>
          <w:i/>
          <w:iCs/>
          <w:sz w:val="36"/>
          <w:szCs w:val="36"/>
        </w:rPr>
      </w:pPr>
    </w:p>
    <w:p w14:paraId="14B0F5B4" w14:textId="7723C8BB" w:rsidR="005C4348" w:rsidRDefault="005C4348">
      <w:pPr>
        <w:rPr>
          <w:rFonts w:ascii="Algerian" w:hAnsi="Algerian"/>
          <w:b/>
          <w:bCs/>
          <w:i/>
          <w:iCs/>
          <w:sz w:val="36"/>
          <w:szCs w:val="36"/>
        </w:rPr>
      </w:pPr>
    </w:p>
    <w:p w14:paraId="32D8B3D5" w14:textId="303B3396" w:rsidR="005C4348" w:rsidRDefault="005C4348">
      <w:pPr>
        <w:rPr>
          <w:rFonts w:ascii="Algerian" w:hAnsi="Algerian"/>
          <w:b/>
          <w:bCs/>
          <w:i/>
          <w:iCs/>
          <w:sz w:val="36"/>
          <w:szCs w:val="36"/>
        </w:rPr>
      </w:pPr>
    </w:p>
    <w:p w14:paraId="6A36CE84" w14:textId="53AF5996" w:rsidR="005C4348" w:rsidRDefault="005C4348">
      <w:pPr>
        <w:rPr>
          <w:rFonts w:ascii="Algerian" w:hAnsi="Algerian"/>
          <w:b/>
          <w:bCs/>
          <w:i/>
          <w:iCs/>
          <w:sz w:val="36"/>
          <w:szCs w:val="36"/>
        </w:rPr>
      </w:pPr>
    </w:p>
    <w:p w14:paraId="5CFE9787" w14:textId="77777777" w:rsidR="005C4348" w:rsidRDefault="005C4348">
      <w:pPr>
        <w:rPr>
          <w:rFonts w:ascii="Algerian" w:hAnsi="Algerian"/>
          <w:b/>
          <w:bCs/>
          <w:i/>
          <w:iCs/>
          <w:sz w:val="36"/>
          <w:szCs w:val="36"/>
        </w:rPr>
      </w:pPr>
    </w:p>
    <w:p w14:paraId="39A9C9EF" w14:textId="77777777" w:rsidR="005C4348" w:rsidRDefault="005C4348" w:rsidP="005C4348">
      <w:pPr>
        <w:pStyle w:val="Heading1"/>
        <w:rPr>
          <w:shd w:val="clear" w:color="auto" w:fill="FFFFFF"/>
        </w:rPr>
      </w:pPr>
      <w:bookmarkStart w:id="0" w:name="_Toc96796441"/>
      <w:r>
        <w:rPr>
          <w:shd w:val="clear" w:color="auto" w:fill="FFFFFF"/>
        </w:rPr>
        <w:t xml:space="preserve">DeLeon, P.H., </w:t>
      </w:r>
      <w:proofErr w:type="spellStart"/>
      <w:r>
        <w:rPr>
          <w:shd w:val="clear" w:color="auto" w:fill="FFFFFF"/>
        </w:rPr>
        <w:t>Kjervik</w:t>
      </w:r>
      <w:proofErr w:type="spellEnd"/>
      <w:r>
        <w:rPr>
          <w:shd w:val="clear" w:color="auto" w:fill="FFFFFF"/>
        </w:rPr>
        <w:t xml:space="preserve">, D.K., Kraut, A.G. and </w:t>
      </w:r>
      <w:proofErr w:type="spellStart"/>
      <w:r>
        <w:rPr>
          <w:shd w:val="clear" w:color="auto" w:fill="FFFFFF"/>
        </w:rPr>
        <w:t>VandenBos</w:t>
      </w:r>
      <w:proofErr w:type="spellEnd"/>
      <w:r>
        <w:rPr>
          <w:shd w:val="clear" w:color="auto" w:fill="FFFFFF"/>
        </w:rPr>
        <w:t>, G.R., 1985. Psychology and nursing: A natural alliance. </w:t>
      </w:r>
      <w:r>
        <w:rPr>
          <w:i/>
          <w:iCs/>
          <w:shd w:val="clear" w:color="auto" w:fill="FFFFFF"/>
        </w:rPr>
        <w:t>American Psychologist</w:t>
      </w:r>
      <w:r>
        <w:rPr>
          <w:shd w:val="clear" w:color="auto" w:fill="FFFFFF"/>
        </w:rPr>
        <w:t>, </w:t>
      </w:r>
      <w:r>
        <w:rPr>
          <w:i/>
          <w:iCs/>
          <w:shd w:val="clear" w:color="auto" w:fill="FFFFFF"/>
        </w:rPr>
        <w:t>40</w:t>
      </w:r>
      <w:r>
        <w:rPr>
          <w:shd w:val="clear" w:color="auto" w:fill="FFFFFF"/>
        </w:rPr>
        <w:t>(11), p.1153.</w:t>
      </w:r>
      <w:bookmarkEnd w:id="0"/>
    </w:p>
    <w:p w14:paraId="41B4A9AB" w14:textId="77777777" w:rsidR="005C4348" w:rsidRDefault="005C4348" w:rsidP="005C4348"/>
    <w:p w14:paraId="4ADDE8C6" w14:textId="77777777" w:rsidR="005C4348" w:rsidRDefault="005C4348" w:rsidP="005C4348">
      <w:r>
        <w:t xml:space="preserve">Due to the interrelation between mental conditions such as depression and other mental stressors and physiological outcomes such as oxidative stress, decreased immunity or the dysfunction of the hypothalamic-pituitary-adrenal axis, nursing and psychology are overlapping disciplines. This literature therefore argues that stressful life events can translate in organic </w:t>
      </w:r>
      <w:proofErr w:type="gramStart"/>
      <w:r>
        <w:t>diseases</w:t>
      </w:r>
      <w:proofErr w:type="gramEnd"/>
      <w:r>
        <w:t xml:space="preserve"> and it seeks to identify which cause may cause the other. In other words, the authors seek to study the manner the body and the mind suffer and why/how these are connected. Furthermore, it states that nurses can greatly benefit from understanding this link between the two as to provide appropriate care to service users. To this extent, a high focus is placed onto biological psychology as it seeks to explain the experiences and behaviours of an individual as the products of their biological programming. </w:t>
      </w:r>
    </w:p>
    <w:p w14:paraId="3E37E419" w14:textId="77777777" w:rsidR="005C4348" w:rsidRDefault="005C4348" w:rsidP="005C4348">
      <w:pPr>
        <w:pStyle w:val="Heading1"/>
        <w:rPr>
          <w:shd w:val="clear" w:color="auto" w:fill="FFFFFF"/>
        </w:rPr>
      </w:pPr>
      <w:bookmarkStart w:id="1" w:name="_Toc96796442"/>
      <w:r>
        <w:rPr>
          <w:shd w:val="clear" w:color="auto" w:fill="FFFFFF"/>
        </w:rPr>
        <w:t xml:space="preserve">Johansson, P., </w:t>
      </w:r>
      <w:proofErr w:type="spellStart"/>
      <w:r>
        <w:rPr>
          <w:shd w:val="clear" w:color="auto" w:fill="FFFFFF"/>
        </w:rPr>
        <w:t>Oleni</w:t>
      </w:r>
      <w:proofErr w:type="spellEnd"/>
      <w:r>
        <w:rPr>
          <w:shd w:val="clear" w:color="auto" w:fill="FFFFFF"/>
        </w:rPr>
        <w:t>, M. and Fridlund, B., 2002. Patient satisfaction with nursing care in the context of health care: a literature study. </w:t>
      </w:r>
      <w:r>
        <w:rPr>
          <w:i/>
          <w:iCs/>
          <w:shd w:val="clear" w:color="auto" w:fill="FFFFFF"/>
        </w:rPr>
        <w:t>Scandinavian journal of caring sciences</w:t>
      </w:r>
      <w:r>
        <w:rPr>
          <w:shd w:val="clear" w:color="auto" w:fill="FFFFFF"/>
        </w:rPr>
        <w:t>, </w:t>
      </w:r>
      <w:r>
        <w:rPr>
          <w:i/>
          <w:iCs/>
          <w:shd w:val="clear" w:color="auto" w:fill="FFFFFF"/>
        </w:rPr>
        <w:t>16</w:t>
      </w:r>
      <w:r>
        <w:rPr>
          <w:shd w:val="clear" w:color="auto" w:fill="FFFFFF"/>
        </w:rPr>
        <w:t>(4), pp.337-344.</w:t>
      </w:r>
      <w:bookmarkEnd w:id="1"/>
    </w:p>
    <w:p w14:paraId="013669B4" w14:textId="77777777" w:rsidR="005C4348" w:rsidRDefault="005C4348" w:rsidP="005C4348"/>
    <w:p w14:paraId="1F81D0F8" w14:textId="77777777" w:rsidR="005C4348" w:rsidRDefault="005C4348" w:rsidP="005C4348">
      <w:r>
        <w:t xml:space="preserve">Both authors are professors within the healthcare academia and the literature study emphasises positive care experiences and patient satisfaction as contributors to overall patient wellbeing. Furthermore, an overview is provided for medical organisation leaders as well as nursing professionals to understand how they can contribute to this outcome. Considering the impact of nurses and the time spent with patients/at the patient bedside, this group of clinicians are critical towards providing a quality experience to service users. As such, in addition to delivering care and </w:t>
      </w:r>
      <w:proofErr w:type="gramStart"/>
      <w:r>
        <w:t>in order to</w:t>
      </w:r>
      <w:proofErr w:type="gramEnd"/>
      <w:r>
        <w:t xml:space="preserve"> achieve the scope of providing a comprehensive wellbeing service to patients, nurses are required to effectively communicate with primary caregivers and patients alongside incorporating a degree of customer service within daily activities. </w:t>
      </w:r>
    </w:p>
    <w:p w14:paraId="523A84DF" w14:textId="77777777" w:rsidR="005C4348" w:rsidRDefault="005C4348" w:rsidP="005C4348">
      <w:pPr>
        <w:pStyle w:val="Heading1"/>
        <w:rPr>
          <w:shd w:val="clear" w:color="auto" w:fill="FFFFFF"/>
        </w:rPr>
      </w:pPr>
      <w:bookmarkStart w:id="2" w:name="_Toc96796443"/>
      <w:r>
        <w:rPr>
          <w:shd w:val="clear" w:color="auto" w:fill="FFFFFF"/>
        </w:rPr>
        <w:t>Lehman, D.R., Chiu, C.Y. and Schaller, M., 2004. Psychology and culture. </w:t>
      </w:r>
      <w:proofErr w:type="spellStart"/>
      <w:r>
        <w:rPr>
          <w:i/>
          <w:iCs/>
          <w:shd w:val="clear" w:color="auto" w:fill="FFFFFF"/>
        </w:rPr>
        <w:t>Annu</w:t>
      </w:r>
      <w:proofErr w:type="spellEnd"/>
      <w:r>
        <w:rPr>
          <w:i/>
          <w:iCs/>
          <w:shd w:val="clear" w:color="auto" w:fill="FFFFFF"/>
        </w:rPr>
        <w:t>. Rev. Psychol.</w:t>
      </w:r>
      <w:r>
        <w:rPr>
          <w:shd w:val="clear" w:color="auto" w:fill="FFFFFF"/>
        </w:rPr>
        <w:t>, </w:t>
      </w:r>
      <w:r>
        <w:rPr>
          <w:i/>
          <w:iCs/>
          <w:shd w:val="clear" w:color="auto" w:fill="FFFFFF"/>
        </w:rPr>
        <w:t>55</w:t>
      </w:r>
      <w:r>
        <w:rPr>
          <w:shd w:val="clear" w:color="auto" w:fill="FFFFFF"/>
        </w:rPr>
        <w:t>, pp.689-714.</w:t>
      </w:r>
      <w:bookmarkEnd w:id="2"/>
    </w:p>
    <w:p w14:paraId="2A084EFE" w14:textId="77777777" w:rsidR="005C4348" w:rsidRDefault="005C4348" w:rsidP="005C4348"/>
    <w:p w14:paraId="1BCB3EB1" w14:textId="77777777" w:rsidR="005C4348" w:rsidRDefault="005C4348" w:rsidP="005C4348">
      <w:r>
        <w:lastRenderedPageBreak/>
        <w:t xml:space="preserve">This article argues that mental processes can directly influence culture. Similarly, it recognises that culture in its turn can influence psychological processes. This is explained as individual thoughts and activities that can impact upon cultural practices and norms as </w:t>
      </w:r>
      <w:proofErr w:type="gramStart"/>
      <w:r>
        <w:t>these experience</w:t>
      </w:r>
      <w:proofErr w:type="gramEnd"/>
      <w:r>
        <w:t xml:space="preserve"> a transformation across a certain period of time. These practices and normal also guide activities and thoughts. To reach these findings, the authors studied evolutionary processes, epistemic needs and interpersonal communication, attributional thinking and attention, perception, self-regulation, self-worth, human </w:t>
      </w:r>
      <w:proofErr w:type="gramStart"/>
      <w:r>
        <w:t>agency</w:t>
      </w:r>
      <w:proofErr w:type="gramEnd"/>
      <w:r>
        <w:t xml:space="preserve"> and the contextual activation of potential cultural paradigms. What is more, by carrying out the research in a cross-cultural manner, greater contributions have been added to the field of psychology because issues related to the growth and maturation of cultural psychology have been identified. </w:t>
      </w:r>
    </w:p>
    <w:p w14:paraId="5F30CCAA" w14:textId="77777777" w:rsidR="005C4348" w:rsidRDefault="005C4348" w:rsidP="005C4348">
      <w:pPr>
        <w:pStyle w:val="Heading1"/>
        <w:rPr>
          <w:shd w:val="clear" w:color="auto" w:fill="FFFFFF"/>
        </w:rPr>
      </w:pPr>
      <w:bookmarkStart w:id="3" w:name="_Toc96796444"/>
      <w:r>
        <w:rPr>
          <w:shd w:val="clear" w:color="auto" w:fill="FFFFFF"/>
        </w:rPr>
        <w:t>Overton, W.F., 2010. Life</w:t>
      </w:r>
      <w:r>
        <w:rPr>
          <w:rFonts w:ascii="Cambria Math" w:hAnsi="Cambria Math" w:cs="Cambria Math"/>
          <w:shd w:val="clear" w:color="auto" w:fill="FFFFFF"/>
        </w:rPr>
        <w:t>‐</w:t>
      </w:r>
      <w:r>
        <w:rPr>
          <w:shd w:val="clear" w:color="auto" w:fill="FFFFFF"/>
        </w:rPr>
        <w:t>span development: Concepts and issues. </w:t>
      </w:r>
      <w:r>
        <w:rPr>
          <w:i/>
          <w:iCs/>
          <w:shd w:val="clear" w:color="auto" w:fill="FFFFFF"/>
        </w:rPr>
        <w:t>The handbook of life</w:t>
      </w:r>
      <w:r>
        <w:rPr>
          <w:rFonts w:ascii="Cambria Math" w:hAnsi="Cambria Math" w:cs="Cambria Math"/>
          <w:i/>
          <w:iCs/>
          <w:shd w:val="clear" w:color="auto" w:fill="FFFFFF"/>
        </w:rPr>
        <w:t>‐</w:t>
      </w:r>
      <w:r>
        <w:rPr>
          <w:i/>
          <w:iCs/>
          <w:shd w:val="clear" w:color="auto" w:fill="FFFFFF"/>
        </w:rPr>
        <w:t>span development</w:t>
      </w:r>
      <w:r>
        <w:rPr>
          <w:shd w:val="clear" w:color="auto" w:fill="FFFFFF"/>
        </w:rPr>
        <w:t>.</w:t>
      </w:r>
      <w:bookmarkEnd w:id="3"/>
    </w:p>
    <w:p w14:paraId="6E2870B8" w14:textId="77777777" w:rsidR="005C4348" w:rsidRDefault="005C4348" w:rsidP="005C4348"/>
    <w:p w14:paraId="20793051" w14:textId="77777777" w:rsidR="005C4348" w:rsidRDefault="005C4348" w:rsidP="005C4348">
      <w:r>
        <w:t xml:space="preserve">Willis Overton is affiliated to the Psychology Temple University in Philadelphia, PA in the United States. The article compiled by the author argues elements of the life-span development of an individual alongside a debate of current issues related to the topic. Subsequently, the researcher recognises that life-span development refers to the entire human life from conception to death and it therefore considers a holistic approach to understanding the needs, </w:t>
      </w:r>
      <w:proofErr w:type="gramStart"/>
      <w:r>
        <w:t>changes</w:t>
      </w:r>
      <w:proofErr w:type="gramEnd"/>
      <w:r>
        <w:t xml:space="preserve"> and desires of individuals from a cognitive, emotional, social and physiological perspective. Provided that people live as per the values and customers identified within their culture, the article presents issues of cross-cultural nature, of uniqueness from individual to individuals, the critical nature of certain periods, the continuity or discontinuity of development and the nature vs nurture controversy. Different theories are similarly discussed within including the Psychodynamic Perspective, theories explaining developmental change and the Cognitive Perspective. </w:t>
      </w:r>
    </w:p>
    <w:p w14:paraId="643F5570" w14:textId="77777777" w:rsidR="005C4348" w:rsidRDefault="005C4348" w:rsidP="005C4348">
      <w:pPr>
        <w:pStyle w:val="Heading1"/>
        <w:rPr>
          <w:shd w:val="clear" w:color="auto" w:fill="FFFFFF"/>
        </w:rPr>
      </w:pPr>
      <w:bookmarkStart w:id="4" w:name="_Toc96796445"/>
      <w:r>
        <w:rPr>
          <w:shd w:val="clear" w:color="auto" w:fill="FFFFFF"/>
        </w:rPr>
        <w:t xml:space="preserve">Priyadarshini, E., 2019. Psychological basis of </w:t>
      </w:r>
      <w:proofErr w:type="spellStart"/>
      <w:r>
        <w:rPr>
          <w:shd w:val="clear" w:color="auto" w:fill="FFFFFF"/>
        </w:rPr>
        <w:t>self concept</w:t>
      </w:r>
      <w:proofErr w:type="spellEnd"/>
      <w:r>
        <w:rPr>
          <w:shd w:val="clear" w:color="auto" w:fill="FFFFFF"/>
        </w:rPr>
        <w:t>. </w:t>
      </w:r>
      <w:proofErr w:type="spellStart"/>
      <w:r>
        <w:rPr>
          <w:i/>
          <w:iCs/>
          <w:shd w:val="clear" w:color="auto" w:fill="FFFFFF"/>
        </w:rPr>
        <w:t>Adalya</w:t>
      </w:r>
      <w:proofErr w:type="spellEnd"/>
      <w:r>
        <w:rPr>
          <w:i/>
          <w:iCs/>
          <w:shd w:val="clear" w:color="auto" w:fill="FFFFFF"/>
        </w:rPr>
        <w:t xml:space="preserve"> Journal</w:t>
      </w:r>
      <w:r>
        <w:rPr>
          <w:shd w:val="clear" w:color="auto" w:fill="FFFFFF"/>
        </w:rPr>
        <w:t>, </w:t>
      </w:r>
      <w:r>
        <w:rPr>
          <w:i/>
          <w:iCs/>
          <w:shd w:val="clear" w:color="auto" w:fill="FFFFFF"/>
        </w:rPr>
        <w:t>8</w:t>
      </w:r>
      <w:r>
        <w:rPr>
          <w:shd w:val="clear" w:color="auto" w:fill="FFFFFF"/>
        </w:rPr>
        <w:t>(10), pp.189-191.</w:t>
      </w:r>
      <w:bookmarkEnd w:id="4"/>
    </w:p>
    <w:p w14:paraId="6CBD8480" w14:textId="77777777" w:rsidR="005C4348" w:rsidRDefault="005C4348" w:rsidP="005C4348"/>
    <w:p w14:paraId="3D910209" w14:textId="7572E440" w:rsidR="005C4348" w:rsidRDefault="005C4348" w:rsidP="005C4348">
      <w:r>
        <w:t xml:space="preserve">This journal article introduces the term ‘self’ as described within psychology within the field of social work. The research finds that the use of self within practices related to social work provides professionals with the opportunity to apply the knowledge, values and skills acquired throughout their social work education to different aspects of their service user’s life. These aspects can relate to personality and beliefs, life experiences and even their cultural heritage. In implementing this approach to understanding one’s circumstances, social workers are able it </w:t>
      </w:r>
      <w:proofErr w:type="gramStart"/>
      <w:r>
        <w:t>establish</w:t>
      </w:r>
      <w:proofErr w:type="gramEnd"/>
      <w:r>
        <w:t xml:space="preserve"> an authentic and genuine relationship with the service users while promoting and </w:t>
      </w:r>
      <w:proofErr w:type="spellStart"/>
      <w:r>
        <w:t>honoring</w:t>
      </w:r>
      <w:proofErr w:type="spellEnd"/>
      <w:r>
        <w:t xml:space="preserve"> their ethics and values within their practice. To integrate the notion of self into social work practices, professionals are required to perceive the self from five key different perspectives as per this article: the use of personality, the use of belief systems, the use of relational dynamic, the use of anxiety and the use of self-disclosure. </w:t>
      </w:r>
    </w:p>
    <w:p w14:paraId="7F07DD85" w14:textId="77777777" w:rsidR="005C4348" w:rsidRDefault="005C4348" w:rsidP="005C4348">
      <w:pPr>
        <w:pStyle w:val="Heading1"/>
        <w:rPr>
          <w:shd w:val="clear" w:color="auto" w:fill="FFFFFF"/>
        </w:rPr>
      </w:pPr>
      <w:bookmarkStart w:id="5" w:name="_Toc96796446"/>
      <w:r>
        <w:rPr>
          <w:shd w:val="clear" w:color="auto" w:fill="FFFFFF"/>
        </w:rPr>
        <w:t>Shah, S.A. and McGarry, A.L., 1986. Legal psychiatry and psychology: Review of programs, training, and qualifications.</w:t>
      </w:r>
      <w:bookmarkEnd w:id="5"/>
    </w:p>
    <w:p w14:paraId="6BCA37BE" w14:textId="77777777" w:rsidR="005C4348" w:rsidRDefault="005C4348" w:rsidP="005C4348"/>
    <w:p w14:paraId="47C95AC0" w14:textId="611FE50E" w:rsidR="005C4348" w:rsidRDefault="005C4348" w:rsidP="005C4348">
      <w:r>
        <w:lastRenderedPageBreak/>
        <w:t xml:space="preserve">The purpose of this literature is to provide an overview of the training programs and qualifications required to become a legal psychiatry or psychology professional. This article has been reviewed in order to identify the path to service delivery of psychology and it has been identified that an individual is required to acquire a first or upper </w:t>
      </w:r>
      <w:proofErr w:type="gramStart"/>
      <w:r>
        <w:t>second class</w:t>
      </w:r>
      <w:proofErr w:type="gramEnd"/>
      <w:r>
        <w:t xml:space="preserve"> degree in addition to evidence of excellent research skills to apply to the relevant courses. In addition, some specialisms require a minimum of </w:t>
      </w:r>
      <w:r>
        <w:t>year work experiences</w:t>
      </w:r>
      <w:r>
        <w:t xml:space="preserve"> prior to studying a postgraduate course to become a psychologist. The study finds that there are numerous skills and </w:t>
      </w:r>
      <w:r>
        <w:t>aptitudes,</w:t>
      </w:r>
      <w:r>
        <w:t xml:space="preserve"> </w:t>
      </w:r>
      <w:r>
        <w:t>that</w:t>
      </w:r>
      <w:r>
        <w:t xml:space="preserve"> individual must benefit from when seeking a career in psychology and these include the desire to work with people, to actively listen and a degree of sensitivity and understanding. </w:t>
      </w:r>
    </w:p>
    <w:p w14:paraId="12AB52CA" w14:textId="77777777" w:rsidR="005C4348" w:rsidRDefault="005C4348" w:rsidP="005C4348"/>
    <w:p w14:paraId="2D2D77C0" w14:textId="77777777" w:rsidR="005C4348" w:rsidRPr="005C4348" w:rsidRDefault="005C4348">
      <w:pPr>
        <w:rPr>
          <w:rFonts w:ascii="Algerian" w:hAnsi="Algerian"/>
          <w:sz w:val="36"/>
          <w:szCs w:val="36"/>
        </w:rPr>
      </w:pPr>
    </w:p>
    <w:sectPr w:rsidR="005C4348" w:rsidRPr="005C43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348"/>
    <w:rsid w:val="00433FD1"/>
    <w:rsid w:val="005C4348"/>
    <w:rsid w:val="00A60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6CDBD"/>
  <w15:chartTrackingRefBased/>
  <w15:docId w15:val="{FC3EC5FC-2F52-4E91-9301-F2BFD28F9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4348"/>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4348"/>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5C434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4348"/>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C4348"/>
    <w:rPr>
      <w:color w:val="0000FF"/>
      <w:u w:val="single"/>
    </w:rPr>
  </w:style>
  <w:style w:type="paragraph" w:styleId="TOC1">
    <w:name w:val="toc 1"/>
    <w:basedOn w:val="Normal"/>
    <w:next w:val="Normal"/>
    <w:autoRedefine/>
    <w:uiPriority w:val="39"/>
    <w:unhideWhenUsed/>
    <w:rsid w:val="005C4348"/>
    <w:pPr>
      <w:spacing w:after="100" w:line="256" w:lineRule="auto"/>
    </w:pPr>
  </w:style>
  <w:style w:type="paragraph" w:styleId="TOCHeading">
    <w:name w:val="TOC Heading"/>
    <w:basedOn w:val="Heading1"/>
    <w:next w:val="Normal"/>
    <w:uiPriority w:val="39"/>
    <w:unhideWhenUsed/>
    <w:qFormat/>
    <w:rsid w:val="005C4348"/>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211273">
      <w:bodyDiv w:val="1"/>
      <w:marLeft w:val="0"/>
      <w:marRight w:val="0"/>
      <w:marTop w:val="0"/>
      <w:marBottom w:val="0"/>
      <w:divBdr>
        <w:top w:val="none" w:sz="0" w:space="0" w:color="auto"/>
        <w:left w:val="none" w:sz="0" w:space="0" w:color="auto"/>
        <w:bottom w:val="none" w:sz="0" w:space="0" w:color="auto"/>
        <w:right w:val="none" w:sz="0" w:space="0" w:color="auto"/>
      </w:divBdr>
    </w:div>
    <w:div w:id="932515747">
      <w:bodyDiv w:val="1"/>
      <w:marLeft w:val="0"/>
      <w:marRight w:val="0"/>
      <w:marTop w:val="0"/>
      <w:marBottom w:val="0"/>
      <w:divBdr>
        <w:top w:val="none" w:sz="0" w:space="0" w:color="auto"/>
        <w:left w:val="none" w:sz="0" w:space="0" w:color="auto"/>
        <w:bottom w:val="none" w:sz="0" w:space="0" w:color="auto"/>
        <w:right w:val="none" w:sz="0" w:space="0" w:color="auto"/>
      </w:divBdr>
    </w:div>
    <w:div w:id="199741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7" ma:contentTypeDescription="Create a new document." ma:contentTypeScope="" ma:versionID="b297bd2ef8b27efaebd0ca7ca1472f80">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76a618a52bc8f71bd15270dc24bb204b"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AE152F-ADA3-44D0-9737-890BA35716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5B04BF-E156-4B20-BA87-6657721CBD6C}">
  <ds:schemaRefs>
    <ds:schemaRef ds:uri="http://schemas.microsoft.com/sharepoint/v3/contenttype/forms"/>
  </ds:schemaRefs>
</ds:datastoreItem>
</file>

<file path=customXml/itemProps3.xml><?xml version="1.0" encoding="utf-8"?>
<ds:datastoreItem xmlns:ds="http://schemas.openxmlformats.org/officeDocument/2006/customXml" ds:itemID="{87B31A58-AD07-45F6-8941-F20C8635823A}">
  <ds:schemaRefs>
    <ds:schemaRef ds:uri="6b5bd684-8631-4d35-bdcf-c9e38c7d488d"/>
    <ds:schemaRef ds:uri="http://purl.org/dc/terms/"/>
    <ds:schemaRef ds:uri="http://purl.org/dc/dcmitype/"/>
    <ds:schemaRef ds:uri="http://www.w3.org/XML/1998/namespace"/>
    <ds:schemaRef ds:uri="37708af0-49d6-4626-adf7-ee8f7f4cc1b8"/>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1173</Words>
  <Characters>6689</Characters>
  <Application>Microsoft Office Word</Application>
  <DocSecurity>0</DocSecurity>
  <Lines>55</Lines>
  <Paragraphs>15</Paragraphs>
  <ScaleCrop>false</ScaleCrop>
  <Company/>
  <LinksUpToDate>false</LinksUpToDate>
  <CharactersWithSpaces>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Aurelia Campanu (2028199)</dc:creator>
  <cp:keywords/>
  <dc:description/>
  <cp:lastModifiedBy>Aurelia</cp:lastModifiedBy>
  <cp:revision>2</cp:revision>
  <dcterms:created xsi:type="dcterms:W3CDTF">2022-02-26T19:42:00Z</dcterms:created>
  <dcterms:modified xsi:type="dcterms:W3CDTF">2022-02-26T19:42:00Z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