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sdt>
      <w:sdtPr>
        <w:id w:val="-973592810"/>
        <w:docPartObj>
          <w:docPartGallery w:val="Cover Pages"/>
          <w:docPartUnique/>
        </w:docPartObj>
      </w:sdtPr>
      <w:sdtEndPr>
        <w:rPr>
          <w:b/>
          <w:bCs/>
          <w:lang w:val="en-GB"/>
        </w:rPr>
      </w:sdtEndPr>
      <w:sdtContent>
        <w:p w14:paraId="173F5420" w14:textId="7B400B41" w:rsidR="00416C23" w:rsidRDefault="00416C23">
          <w:r>
            <w:rPr>
              <w:noProof/>
            </w:rPr>
            <mc:AlternateContent>
              <mc:Choice Requires="wpg">
                <w:drawing>
                  <wp:anchor distT="0" distB="0" distL="114300" distR="114300" simplePos="0" relativeHeight="251661312" behindDoc="0" locked="0" layoutInCell="1" allowOverlap="1" wp14:anchorId="738B0413" wp14:editId="37284371">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075B7E13" w14:textId="2EDB1EF8" w:rsidR="00416C23" w:rsidRDefault="00416C23">
                                      <w:pPr>
                                        <w:pStyle w:val="NoSpacing"/>
                                        <w:spacing w:after="240"/>
                                        <w:jc w:val="right"/>
                                        <w:rPr>
                                          <w:color w:val="44546A" w:themeColor="text2"/>
                                          <w:spacing w:val="10"/>
                                          <w:sz w:val="36"/>
                                          <w:szCs w:val="36"/>
                                        </w:rPr>
                                      </w:pPr>
                                      <w:proofErr w:type="spellStart"/>
                                      <w:r>
                                        <w:rPr>
                                          <w:color w:val="44546A" w:themeColor="text2"/>
                                          <w:spacing w:val="10"/>
                                          <w:sz w:val="36"/>
                                          <w:szCs w:val="36"/>
                                        </w:rPr>
                                        <w:t>Saiz</w:t>
                                      </w:r>
                                      <w:proofErr w:type="spellEnd"/>
                                      <w:r>
                                        <w:rPr>
                                          <w:color w:val="44546A" w:themeColor="text2"/>
                                          <w:spacing w:val="10"/>
                                          <w:sz w:val="36"/>
                                          <w:szCs w:val="36"/>
                                        </w:rPr>
                                        <w:t xml:space="preserve"> Ionela Madalina 1605699</w:t>
                                      </w:r>
                                    </w:p>
                                  </w:sdtContent>
                                </w:sdt>
                                <w:p w14:paraId="5C004843" w14:textId="30B7ECF2" w:rsidR="00416C23" w:rsidRPr="00416C23" w:rsidRDefault="007037FD">
                                  <w:pPr>
                                    <w:pStyle w:val="NoSpacing"/>
                                    <w:jc w:val="right"/>
                                    <w:rPr>
                                      <w:color w:val="44546A" w:themeColor="text2"/>
                                      <w:spacing w:val="10"/>
                                      <w:sz w:val="36"/>
                                      <w:szCs w:val="36"/>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416C23" w:rsidRPr="00416C23">
                                        <w:rPr>
                                          <w:color w:val="44546A" w:themeColor="text2"/>
                                          <w:spacing w:val="10"/>
                                          <w:sz w:val="36"/>
                                          <w:szCs w:val="36"/>
                                        </w:rPr>
                                        <w:t xml:space="preserve">Dr Gladius </w:t>
                                      </w:r>
                                      <w:proofErr w:type="spellStart"/>
                                      <w:r w:rsidR="00416C23" w:rsidRPr="00416C23">
                                        <w:rPr>
                                          <w:color w:val="44546A" w:themeColor="text2"/>
                                          <w:spacing w:val="10"/>
                                          <w:sz w:val="36"/>
                                          <w:szCs w:val="36"/>
                                        </w:rPr>
                                        <w:t>Kulothungan</w:t>
                                      </w:r>
                                      <w:proofErr w:type="spellEnd"/>
                                    </w:sdtContent>
                                  </w:sdt>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738B0413" id="Group 454" o:spid="_x0000_s1026" alt="Title: Author and company name with crop mark graphic" style="position:absolute;left:0;text-align:left;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">
                    <v:group id="Group 455" o:spid="_x0000_s1027" style="position:absolute;left:20383;width:26335;height:33741" coordsize="26289,337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">
                      <v:shape id="Freeform 456" o:spid="_x0000_s1028" style="position:absolute;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" path="m1344,1806l,1806,,1641r1176,l1176,r168,l1344,1806xe" fillcolor="#44546a [3215]" stroked="f">
                        <v:path arrowok="t" o:connecttype="custom" o:connectlocs="2133600,2867025;0,2867025;0,2605088;1866900,2605088;1866900,0;2133600,0;2133600,2867025" o:connectangles="0,0,0,0,0,0,0"/>
                      </v:shape>
                      <v:rect id="Rectangle 457" o:spid="_x0000_s1029" style="position:absolute;left:95;width:26194;height:33718;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" filled="f" stroked="f" strokeweight="1pt"/>
                    </v:group>
                    <v:shapetype id="_x0000_t202" coordsize="21600,21600" o:spt="202" path="m,l,21600r21600,l21600,xe">
                      <v:stroke joinstyle="miter"/>
                      <v:path gradientshapeok="t" o:connecttype="rect"/>
                    </v:shapetype>
                    <v:shape id="Text Box 458" o:spid="_x0000_s1030" type="#_x0000_t202" style="position:absolute;top:11049;width:39042;height:15049;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&#13;&#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Content>
                              <w:p w14:paraId="075B7E13" w14:textId="2EDB1EF8" w:rsidR="00416C23" w:rsidRDefault="00416C23">
                                <w:pPr>
                                  <w:pStyle w:val="NoSpacing"/>
                                  <w:spacing w:after="240"/>
                                  <w:jc w:val="right"/>
                                  <w:rPr>
                                    <w:color w:val="44546A" w:themeColor="text2"/>
                                    <w:spacing w:val="10"/>
                                    <w:sz w:val="36"/>
                                    <w:szCs w:val="36"/>
                                  </w:rPr>
                                </w:pPr>
                                <w:proofErr w:type="spellStart"/>
                                <w:r>
                                  <w:rPr>
                                    <w:color w:val="44546A" w:themeColor="text2"/>
                                    <w:spacing w:val="10"/>
                                    <w:sz w:val="36"/>
                                    <w:szCs w:val="36"/>
                                  </w:rPr>
                                  <w:t>Saiz</w:t>
                                </w:r>
                                <w:proofErr w:type="spellEnd"/>
                                <w:r>
                                  <w:rPr>
                                    <w:color w:val="44546A" w:themeColor="text2"/>
                                    <w:spacing w:val="10"/>
                                    <w:sz w:val="36"/>
                                    <w:szCs w:val="36"/>
                                  </w:rPr>
                                  <w:t xml:space="preserve"> Ionela Madalina 1605699</w:t>
                                </w:r>
                              </w:p>
                            </w:sdtContent>
                          </w:sdt>
                          <w:p w14:paraId="5C004843" w14:textId="30B7ECF2" w:rsidR="00416C23" w:rsidRPr="00416C23" w:rsidRDefault="00416C23">
                            <w:pPr>
                              <w:pStyle w:val="NoSpacing"/>
                              <w:jc w:val="right"/>
                              <w:rPr>
                                <w:color w:val="44546A" w:themeColor="text2"/>
                                <w:spacing w:val="10"/>
                                <w:sz w:val="36"/>
                                <w:szCs w:val="36"/>
                              </w:rPr>
                            </w:pPr>
                            <w:sdt>
                              <w:sdtPr>
                                <w:rPr>
                                  <w:color w:val="44546A" w:themeColor="text2"/>
                                  <w:spacing w:val="10"/>
                                  <w:sz w:val="36"/>
                                  <w:szCs w:val="36"/>
                                </w:rPr>
                                <w:alias w:val="Company"/>
                                <w:tag w:val=""/>
                                <w:id w:val="1712304738"/>
                                <w:dataBinding w:prefixMappings="xmlns:ns0='http://schemas.openxmlformats.org/officeDocument/2006/extended-properties' " w:xpath="/ns0:Properties[1]/ns0:Company[1]" w:storeItemID="{6668398D-A668-4E3E-A5EB-62B293D839F1}"/>
                                <w15:appearance w15:val="hidden"/>
                                <w:text/>
                              </w:sdtPr>
                              <w:sdtContent>
                                <w:r w:rsidRPr="00416C23">
                                  <w:rPr>
                                    <w:color w:val="44546A" w:themeColor="text2"/>
                                    <w:spacing w:val="10"/>
                                    <w:sz w:val="36"/>
                                    <w:szCs w:val="36"/>
                                  </w:rPr>
                                  <w:t xml:space="preserve">Dr Gladius </w:t>
                                </w:r>
                                <w:proofErr w:type="spellStart"/>
                                <w:r w:rsidRPr="00416C23">
                                  <w:rPr>
                                    <w:color w:val="44546A" w:themeColor="text2"/>
                                    <w:spacing w:val="10"/>
                                    <w:sz w:val="36"/>
                                    <w:szCs w:val="36"/>
                                  </w:rPr>
                                  <w:t>Kulothungan</w:t>
                                </w:r>
                                <w:proofErr w:type="spellEnd"/>
                              </w:sdtContent>
                            </w:sdt>
                          </w:p>
                        </w:txbxContent>
                      </v:textbox>
                    </v:shape>
                    <w10:wrap anchorx="page" anchory="page"/>
                  </v:group>
                </w:pict>
              </mc:Fallback>
            </mc:AlternateContent>
          </w:r>
          <w:r>
            <w:rPr>
              <w:noProof/>
            </w:rPr>
            <mc:AlternateContent>
              <mc:Choice Requires="wpg">
                <w:drawing>
                  <wp:anchor distT="0" distB="0" distL="114300" distR="114300" simplePos="0" relativeHeight="251660288" behindDoc="0" locked="0" layoutInCell="1" allowOverlap="1" wp14:anchorId="1EB00751" wp14:editId="621569EB">
                    <wp:simplePos x="0" y="0"/>
                    <wp:positionH relativeFrom="page">
                      <wp:align>left</wp:align>
                    </wp:positionH>
                    <wp:positionV relativeFrom="page">
                      <wp:align>top</wp:align>
                    </wp:positionV>
                    <wp:extent cx="6382512" cy="3401568"/>
                    <wp:effectExtent l="0" t="0" r="0" b="8890"/>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82512" cy="3401568"/>
                              <a:chOff x="0" y="0"/>
                              <a:chExt cx="6381750" cy="3401568"/>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71525" y="762000"/>
                                <a:ext cx="5610225" cy="2591435"/>
                              </a:xfrm>
                              <a:prstGeom prst="rect">
                                <a:avLst/>
                              </a:prstGeom>
                              <a:noFill/>
                              <a:ln w="6350">
                                <a:noFill/>
                              </a:ln>
                            </wps:spPr>
                            <wps:txbx>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1E1165F" w14:textId="7E530786" w:rsidR="00416C23" w:rsidRPr="00416C23" w:rsidRDefault="00416C23">
                                      <w:pPr>
                                        <w:pStyle w:val="NoSpacing"/>
                                        <w:spacing w:after="240" w:line="216" w:lineRule="auto"/>
                                        <w:rPr>
                                          <w:rFonts w:asciiTheme="majorHAnsi" w:hAnsiTheme="majorHAnsi"/>
                                          <w:color w:val="44546A" w:themeColor="text2"/>
                                          <w:spacing w:val="10"/>
                                          <w:sz w:val="32"/>
                                          <w:szCs w:val="32"/>
                                        </w:rPr>
                                      </w:pPr>
                                      <w:r w:rsidRPr="00416C23">
                                        <w:rPr>
                                          <w:rFonts w:asciiTheme="majorHAnsi" w:hAnsiTheme="majorHAnsi"/>
                                          <w:color w:val="44546A" w:themeColor="text2"/>
                                          <w:spacing w:val="10"/>
                                          <w:sz w:val="32"/>
                                          <w:szCs w:val="32"/>
                                        </w:rPr>
                                        <w:t>University of Wales Trinity Saint David</w:t>
                                      </w:r>
                                    </w:p>
                                  </w:sdtContent>
                                </w:sdt>
                                <w:sdt>
                                  <w:sdtPr>
                                    <w:rPr>
                                      <w:rFonts w:asciiTheme="majorHAnsi" w:hAnsiTheme="majorHAnsi"/>
                                      <w:caps/>
                                      <w:color w:val="44546A" w:themeColor="text2"/>
                                      <w:sz w:val="44"/>
                                      <w:szCs w:val="4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032400CC" w14:textId="7E8D2E6E" w:rsidR="00416C23" w:rsidRPr="00416C23" w:rsidRDefault="00416C23" w:rsidP="00416C23">
                                      <w:pPr>
                                        <w:pStyle w:val="NoSpacing"/>
                                        <w:spacing w:line="216" w:lineRule="auto"/>
                                        <w:jc w:val="center"/>
                                        <w:rPr>
                                          <w:rFonts w:asciiTheme="majorHAnsi" w:hAnsiTheme="majorHAnsi"/>
                                          <w:caps/>
                                          <w:color w:val="44546A" w:themeColor="text2"/>
                                          <w:sz w:val="44"/>
                                          <w:szCs w:val="44"/>
                                        </w:rPr>
                                      </w:pPr>
                                      <w:r w:rsidRPr="00416C23">
                                        <w:rPr>
                                          <w:rFonts w:asciiTheme="majorHAnsi" w:hAnsiTheme="majorHAnsi"/>
                                          <w:caps/>
                                          <w:color w:val="44546A" w:themeColor="text2"/>
                                          <w:sz w:val="44"/>
                                          <w:szCs w:val="44"/>
                                        </w:rPr>
                                        <w:t>tATA Consultancy SERVICE HRM &amp; IHRM Evaluation</w:t>
                                      </w:r>
                                    </w:p>
                                  </w:sdtContent>
                                </w:sdt>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1EB00751" id="Group 459" o:spid="_x0000_s1031" alt="Title: Title and subtitle with crop mark graphic" style="position:absolute;left:0;text-align:left;margin-left:0;margin-top:0;width:502.55pt;height:267.85pt;z-index:251660288;mso-position-horizontal:left;mso-position-horizontal-relative:page;mso-position-vertical:top;mso-position-vertical-relative:page;mso-width-relative:margin;mso-height-relative:margin" coordsize="63817,34015"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">
                    <v:group id="Group 460" o:spid="_x0000_s1032" style="position:absolute;width:26426;height:34015" coordsize="26426,3401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">
                      <v:shape id="Freeform 461" o:spid="_x0000_s1033" style="position:absolute;left:5048;top:5048;width:21336;height:28670;visibility:visible;mso-wrap-style:square;v-text-anchor:top" coordsize="1344,180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" path="m168,1806l,1806,,,1344,r,165l168,165r,1641xe" fillcolor="#44546a [3215]" stroked="f">
                        <v:path arrowok="t" o:connecttype="custom" o:connectlocs="266700,2867025;0,2867025;0,0;2133600,0;2133600,261938;266700,261938;266700,2867025" o:connectangles="0,0,0,0,0,0,0"/>
                      </v:shape>
                      <v:rect id="Rectangle 462" o:spid="_x0000_s1034" style="position:absolute;width:26426;height:34015;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" filled="f" stroked="f" strokeweight="1pt"/>
                    </v:group>
                    <v:shape id="Text Box 463" o:spid="_x0000_s1035" type="#_x0000_t202" style="position:absolute;left:7715;top:7620;width:56102;height:25914;visibility:visible;mso-wrap-style:square;v-text-anchor:bottom"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" filled="f" stroked="f" strokeweight=".5pt">
                      <v:textbox inset="36pt,36pt,0,0">
                        <w:txbxContent>
                          <w:sdt>
                            <w:sdtPr>
                              <w:rPr>
                                <w:rFonts w:asciiTheme="majorHAnsi" w:hAnsiTheme="majorHAnsi"/>
                                <w:color w:val="44546A" w:themeColor="text2"/>
                                <w:spacing w:val="10"/>
                                <w:sz w:val="32"/>
                                <w:szCs w:val="32"/>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Content>
                              <w:p w14:paraId="11E1165F" w14:textId="7E530786" w:rsidR="00416C23" w:rsidRPr="00416C23" w:rsidRDefault="00416C23">
                                <w:pPr>
                                  <w:pStyle w:val="NoSpacing"/>
                                  <w:spacing w:after="240" w:line="216" w:lineRule="auto"/>
                                  <w:rPr>
                                    <w:rFonts w:asciiTheme="majorHAnsi" w:hAnsiTheme="majorHAnsi"/>
                                    <w:color w:val="44546A" w:themeColor="text2"/>
                                    <w:spacing w:val="10"/>
                                    <w:sz w:val="32"/>
                                    <w:szCs w:val="32"/>
                                  </w:rPr>
                                </w:pPr>
                                <w:r w:rsidRPr="00416C23">
                                  <w:rPr>
                                    <w:rFonts w:asciiTheme="majorHAnsi" w:hAnsiTheme="majorHAnsi"/>
                                    <w:color w:val="44546A" w:themeColor="text2"/>
                                    <w:spacing w:val="10"/>
                                    <w:sz w:val="32"/>
                                    <w:szCs w:val="32"/>
                                  </w:rPr>
                                  <w:t>University of Wales Trinity Saint David</w:t>
                                </w:r>
                              </w:p>
                            </w:sdtContent>
                          </w:sdt>
                          <w:bookmarkStart w:id="1" w:name="_GoBack" w:displacedByCustomXml="next"/>
                          <w:sdt>
                            <w:sdtPr>
                              <w:rPr>
                                <w:rFonts w:asciiTheme="majorHAnsi" w:hAnsiTheme="majorHAnsi"/>
                                <w:caps/>
                                <w:color w:val="44546A" w:themeColor="text2"/>
                                <w:sz w:val="44"/>
                                <w:szCs w:val="44"/>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Content>
                              <w:p w14:paraId="032400CC" w14:textId="7E8D2E6E" w:rsidR="00416C23" w:rsidRPr="00416C23" w:rsidRDefault="00416C23" w:rsidP="00416C23">
                                <w:pPr>
                                  <w:pStyle w:val="NoSpacing"/>
                                  <w:spacing w:line="216" w:lineRule="auto"/>
                                  <w:jc w:val="center"/>
                                  <w:rPr>
                                    <w:rFonts w:asciiTheme="majorHAnsi" w:hAnsiTheme="majorHAnsi"/>
                                    <w:caps/>
                                    <w:color w:val="44546A" w:themeColor="text2"/>
                                    <w:sz w:val="44"/>
                                    <w:szCs w:val="44"/>
                                  </w:rPr>
                                </w:pPr>
                                <w:r w:rsidRPr="00416C23">
                                  <w:rPr>
                                    <w:rFonts w:asciiTheme="majorHAnsi" w:hAnsiTheme="majorHAnsi"/>
                                    <w:caps/>
                                    <w:color w:val="44546A" w:themeColor="text2"/>
                                    <w:sz w:val="44"/>
                                    <w:szCs w:val="44"/>
                                  </w:rPr>
                                  <w:t>tATA Consultancy SERVICE HRM &amp; IHRM Evaluation</w:t>
                                </w:r>
                              </w:p>
                            </w:sdtContent>
                          </w:sdt>
                          <w:bookmarkEnd w:id="1" w:displacedByCustomXml="prev"/>
                        </w:txbxContent>
                      </v:textbox>
                    </v:shape>
                    <w10:wrap anchorx="page" anchory="page"/>
                  </v:group>
                </w:pict>
              </mc:Fallback>
            </mc:AlternateContent>
          </w:r>
          <w:r>
            <w:rPr>
              <w:noProof/>
            </w:rPr>
            <mc:AlternateContent>
              <mc:Choice Requires="wps">
                <w:drawing>
                  <wp:anchor distT="0" distB="0" distL="114300" distR="114300" simplePos="0" relativeHeight="251659264" behindDoc="1" locked="0" layoutInCell="1" allowOverlap="1" wp14:anchorId="6A8D3EC0" wp14:editId="47AD388C">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6694D4DA"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" fillcolor="#e7e6e6 [3214]" stroked="f">
                    <w10:wrap anchorx="page" anchory="page"/>
                  </v:rect>
                </w:pict>
              </mc:Fallback>
            </mc:AlternateContent>
          </w:r>
        </w:p>
        <w:p w14:paraId="600DAABA" w14:textId="34DA97A6" w:rsidR="00416C23" w:rsidRDefault="00416C23">
          <w:pPr>
            <w:spacing w:line="240" w:lineRule="auto"/>
            <w:jc w:val="left"/>
            <w:rPr>
              <w:lang w:val="en-GB"/>
            </w:rPr>
          </w:pPr>
          <w:r>
            <w:rPr>
              <w:b/>
              <w:bCs/>
              <w:lang w:val="en-GB"/>
            </w:rPr>
            <w:br w:type="page"/>
          </w:r>
        </w:p>
      </w:sdtContent>
    </w:sdt>
    <w:sdt>
      <w:sdtPr>
        <w:rPr>
          <w:rFonts w:ascii="Times New Roman" w:eastAsia="Times New Roman" w:hAnsi="Times New Roman" w:cs="Times New Roman"/>
          <w:b w:val="0"/>
          <w:bCs w:val="0"/>
          <w:color w:val="auto"/>
          <w:sz w:val="24"/>
          <w:szCs w:val="24"/>
          <w:lang w:val="en-GB"/>
        </w:rPr>
        <w:id w:val="15798098"/>
        <w:docPartObj>
          <w:docPartGallery w:val="Table of Contents"/>
          <w:docPartUnique/>
        </w:docPartObj>
      </w:sdtPr>
      <w:sdtEndPr/>
      <w:sdtContent>
        <w:p w14:paraId="41EDE8A0" w14:textId="322567D8" w:rsidR="00C11860" w:rsidRPr="0051653F" w:rsidRDefault="00C11860" w:rsidP="00C11860">
          <w:pPr>
            <w:pStyle w:val="TOCHeading"/>
            <w:spacing w:line="360" w:lineRule="auto"/>
            <w:rPr>
              <w:rFonts w:asciiTheme="majorBidi" w:hAnsiTheme="majorBidi"/>
              <w:sz w:val="24"/>
              <w:szCs w:val="24"/>
              <w:lang w:val="en-GB"/>
            </w:rPr>
          </w:pPr>
          <w:r w:rsidRPr="0051653F">
            <w:rPr>
              <w:rFonts w:asciiTheme="majorBidi" w:hAnsiTheme="majorBidi"/>
              <w:color w:val="auto"/>
              <w:sz w:val="24"/>
              <w:szCs w:val="24"/>
              <w:lang w:val="en-GB"/>
            </w:rPr>
            <w:t>Table of Contents</w:t>
          </w:r>
        </w:p>
        <w:p w14:paraId="28EB2C22" w14:textId="296B3DBE" w:rsidR="00416C23" w:rsidRDefault="00C11860">
          <w:pPr>
            <w:pStyle w:val="TOC1"/>
            <w:tabs>
              <w:tab w:val="right" w:leader="dot" w:pos="9010"/>
            </w:tabs>
            <w:rPr>
              <w:rFonts w:asciiTheme="minorHAnsi" w:eastAsiaTheme="minorEastAsia" w:hAnsiTheme="minorHAnsi" w:cstheme="minorBidi"/>
              <w:noProof/>
              <w:lang w:val="en-GB" w:eastAsia="en-GB"/>
            </w:rPr>
          </w:pPr>
          <w:r w:rsidRPr="0051653F">
            <w:rPr>
              <w:rFonts w:asciiTheme="majorBidi" w:hAnsiTheme="majorBidi" w:cstheme="majorBidi"/>
              <w:lang w:val="en-GB"/>
            </w:rPr>
            <w:fldChar w:fldCharType="begin"/>
          </w:r>
          <w:r w:rsidRPr="0051653F">
            <w:rPr>
              <w:rFonts w:asciiTheme="majorBidi" w:hAnsiTheme="majorBidi" w:cstheme="majorBidi"/>
              <w:lang w:val="en-GB"/>
            </w:rPr>
            <w:instrText xml:space="preserve"> TOC \o "1-3" \h \z \u </w:instrText>
          </w:r>
          <w:r w:rsidRPr="0051653F">
            <w:rPr>
              <w:rFonts w:asciiTheme="majorBidi" w:hAnsiTheme="majorBidi" w:cstheme="majorBidi"/>
              <w:lang w:val="en-GB"/>
            </w:rPr>
            <w:fldChar w:fldCharType="separate"/>
          </w:r>
          <w:hyperlink w:anchor="_Toc57885131" w:history="1">
            <w:r w:rsidR="00416C23" w:rsidRPr="00C8043E">
              <w:rPr>
                <w:rStyle w:val="Hyperlink"/>
                <w:rFonts w:eastAsiaTheme="minorEastAsia"/>
                <w:b/>
                <w:bCs/>
                <w:noProof/>
                <w:lang w:val="en-GB"/>
              </w:rPr>
              <w:t>Introduction</w:t>
            </w:r>
            <w:r w:rsidR="00416C23">
              <w:rPr>
                <w:noProof/>
                <w:webHidden/>
              </w:rPr>
              <w:tab/>
            </w:r>
            <w:r w:rsidR="00416C23">
              <w:rPr>
                <w:noProof/>
                <w:webHidden/>
              </w:rPr>
              <w:fldChar w:fldCharType="begin"/>
            </w:r>
            <w:r w:rsidR="00416C23">
              <w:rPr>
                <w:noProof/>
                <w:webHidden/>
              </w:rPr>
              <w:instrText xml:space="preserve"> PAGEREF _Toc57885131 \h </w:instrText>
            </w:r>
            <w:r w:rsidR="00416C23">
              <w:rPr>
                <w:noProof/>
                <w:webHidden/>
              </w:rPr>
            </w:r>
            <w:r w:rsidR="00416C23">
              <w:rPr>
                <w:noProof/>
                <w:webHidden/>
              </w:rPr>
              <w:fldChar w:fldCharType="separate"/>
            </w:r>
            <w:r w:rsidR="00416C23">
              <w:rPr>
                <w:noProof/>
                <w:webHidden/>
              </w:rPr>
              <w:t>2</w:t>
            </w:r>
            <w:r w:rsidR="00416C23">
              <w:rPr>
                <w:noProof/>
                <w:webHidden/>
              </w:rPr>
              <w:fldChar w:fldCharType="end"/>
            </w:r>
          </w:hyperlink>
        </w:p>
        <w:p w14:paraId="6108CF9E" w14:textId="4DEF3219"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2" w:history="1">
            <w:r w:rsidR="00416C23" w:rsidRPr="00C8043E">
              <w:rPr>
                <w:rStyle w:val="Hyperlink"/>
                <w:rFonts w:eastAsiaTheme="minorEastAsia"/>
                <w:b/>
                <w:bCs/>
                <w:noProof/>
                <w:lang w:val="en-GB"/>
              </w:rPr>
              <w:t>Company Background</w:t>
            </w:r>
            <w:r w:rsidR="00416C23">
              <w:rPr>
                <w:noProof/>
                <w:webHidden/>
              </w:rPr>
              <w:tab/>
            </w:r>
            <w:r w:rsidR="00416C23">
              <w:rPr>
                <w:noProof/>
                <w:webHidden/>
              </w:rPr>
              <w:fldChar w:fldCharType="begin"/>
            </w:r>
            <w:r w:rsidR="00416C23">
              <w:rPr>
                <w:noProof/>
                <w:webHidden/>
              </w:rPr>
              <w:instrText xml:space="preserve"> PAGEREF _Toc57885132 \h </w:instrText>
            </w:r>
            <w:r w:rsidR="00416C23">
              <w:rPr>
                <w:noProof/>
                <w:webHidden/>
              </w:rPr>
            </w:r>
            <w:r w:rsidR="00416C23">
              <w:rPr>
                <w:noProof/>
                <w:webHidden/>
              </w:rPr>
              <w:fldChar w:fldCharType="separate"/>
            </w:r>
            <w:r w:rsidR="00416C23">
              <w:rPr>
                <w:noProof/>
                <w:webHidden/>
              </w:rPr>
              <w:t>2</w:t>
            </w:r>
            <w:r w:rsidR="00416C23">
              <w:rPr>
                <w:noProof/>
                <w:webHidden/>
              </w:rPr>
              <w:fldChar w:fldCharType="end"/>
            </w:r>
          </w:hyperlink>
        </w:p>
        <w:p w14:paraId="2A11D43D" w14:textId="7CD8F0E7"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3" w:history="1">
            <w:r w:rsidR="00416C23" w:rsidRPr="00C8043E">
              <w:rPr>
                <w:rStyle w:val="Hyperlink"/>
                <w:rFonts w:eastAsiaTheme="minorEastAsia"/>
                <w:b/>
                <w:bCs/>
                <w:noProof/>
                <w:lang w:val="en-GB"/>
              </w:rPr>
              <w:t>Business and Managerial Environment of TCS</w:t>
            </w:r>
            <w:r w:rsidR="00416C23">
              <w:rPr>
                <w:noProof/>
                <w:webHidden/>
              </w:rPr>
              <w:tab/>
            </w:r>
            <w:r w:rsidR="00416C23">
              <w:rPr>
                <w:noProof/>
                <w:webHidden/>
              </w:rPr>
              <w:fldChar w:fldCharType="begin"/>
            </w:r>
            <w:r w:rsidR="00416C23">
              <w:rPr>
                <w:noProof/>
                <w:webHidden/>
              </w:rPr>
              <w:instrText xml:space="preserve"> PAGEREF _Toc57885133 \h </w:instrText>
            </w:r>
            <w:r w:rsidR="00416C23">
              <w:rPr>
                <w:noProof/>
                <w:webHidden/>
              </w:rPr>
            </w:r>
            <w:r w:rsidR="00416C23">
              <w:rPr>
                <w:noProof/>
                <w:webHidden/>
              </w:rPr>
              <w:fldChar w:fldCharType="separate"/>
            </w:r>
            <w:r w:rsidR="00416C23">
              <w:rPr>
                <w:noProof/>
                <w:webHidden/>
              </w:rPr>
              <w:t>3</w:t>
            </w:r>
            <w:r w:rsidR="00416C23">
              <w:rPr>
                <w:noProof/>
                <w:webHidden/>
              </w:rPr>
              <w:fldChar w:fldCharType="end"/>
            </w:r>
          </w:hyperlink>
        </w:p>
        <w:p w14:paraId="0907FAF6" w14:textId="4D983E86"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4" w:history="1">
            <w:r w:rsidR="00416C23" w:rsidRPr="00C8043E">
              <w:rPr>
                <w:rStyle w:val="Hyperlink"/>
                <w:rFonts w:eastAsiaTheme="minorEastAsia"/>
                <w:b/>
                <w:bCs/>
                <w:noProof/>
                <w:lang w:val="en-GB"/>
              </w:rPr>
              <w:t>Resourcing Strategies use by TCS Consultancy</w:t>
            </w:r>
            <w:r w:rsidR="00416C23">
              <w:rPr>
                <w:noProof/>
                <w:webHidden/>
              </w:rPr>
              <w:tab/>
            </w:r>
            <w:r w:rsidR="00416C23">
              <w:rPr>
                <w:noProof/>
                <w:webHidden/>
              </w:rPr>
              <w:fldChar w:fldCharType="begin"/>
            </w:r>
            <w:r w:rsidR="00416C23">
              <w:rPr>
                <w:noProof/>
                <w:webHidden/>
              </w:rPr>
              <w:instrText xml:space="preserve"> PAGEREF _Toc57885134 \h </w:instrText>
            </w:r>
            <w:r w:rsidR="00416C23">
              <w:rPr>
                <w:noProof/>
                <w:webHidden/>
              </w:rPr>
            </w:r>
            <w:r w:rsidR="00416C23">
              <w:rPr>
                <w:noProof/>
                <w:webHidden/>
              </w:rPr>
              <w:fldChar w:fldCharType="separate"/>
            </w:r>
            <w:r w:rsidR="00416C23">
              <w:rPr>
                <w:noProof/>
                <w:webHidden/>
              </w:rPr>
              <w:t>5</w:t>
            </w:r>
            <w:r w:rsidR="00416C23">
              <w:rPr>
                <w:noProof/>
                <w:webHidden/>
              </w:rPr>
              <w:fldChar w:fldCharType="end"/>
            </w:r>
          </w:hyperlink>
        </w:p>
        <w:p w14:paraId="123357D5" w14:textId="6E85FACE"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5" w:history="1">
            <w:r w:rsidR="00416C23" w:rsidRPr="00C8043E">
              <w:rPr>
                <w:rStyle w:val="Hyperlink"/>
                <w:rFonts w:eastAsiaTheme="minorEastAsia"/>
                <w:b/>
                <w:bCs/>
                <w:noProof/>
                <w:lang w:val="en-GB"/>
              </w:rPr>
              <w:t>External and Internal Impact</w:t>
            </w:r>
            <w:r w:rsidR="00416C23">
              <w:rPr>
                <w:noProof/>
                <w:webHidden/>
              </w:rPr>
              <w:tab/>
            </w:r>
            <w:r w:rsidR="00416C23">
              <w:rPr>
                <w:noProof/>
                <w:webHidden/>
              </w:rPr>
              <w:fldChar w:fldCharType="begin"/>
            </w:r>
            <w:r w:rsidR="00416C23">
              <w:rPr>
                <w:noProof/>
                <w:webHidden/>
              </w:rPr>
              <w:instrText xml:space="preserve"> PAGEREF _Toc57885135 \h </w:instrText>
            </w:r>
            <w:r w:rsidR="00416C23">
              <w:rPr>
                <w:noProof/>
                <w:webHidden/>
              </w:rPr>
            </w:r>
            <w:r w:rsidR="00416C23">
              <w:rPr>
                <w:noProof/>
                <w:webHidden/>
              </w:rPr>
              <w:fldChar w:fldCharType="separate"/>
            </w:r>
            <w:r w:rsidR="00416C23">
              <w:rPr>
                <w:noProof/>
                <w:webHidden/>
              </w:rPr>
              <w:t>6</w:t>
            </w:r>
            <w:r w:rsidR="00416C23">
              <w:rPr>
                <w:noProof/>
                <w:webHidden/>
              </w:rPr>
              <w:fldChar w:fldCharType="end"/>
            </w:r>
          </w:hyperlink>
        </w:p>
        <w:p w14:paraId="56BD3D27" w14:textId="302FA898"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6" w:history="1">
            <w:r w:rsidR="00416C23" w:rsidRPr="00C8043E">
              <w:rPr>
                <w:rStyle w:val="Hyperlink"/>
                <w:rFonts w:eastAsiaTheme="minorEastAsia"/>
                <w:b/>
                <w:bCs/>
                <w:noProof/>
                <w:lang w:val="en-GB"/>
              </w:rPr>
              <w:t>Impact and Response of TCS to External Environment</w:t>
            </w:r>
            <w:r w:rsidR="00416C23">
              <w:rPr>
                <w:noProof/>
                <w:webHidden/>
              </w:rPr>
              <w:tab/>
            </w:r>
            <w:r w:rsidR="00416C23">
              <w:rPr>
                <w:noProof/>
                <w:webHidden/>
              </w:rPr>
              <w:fldChar w:fldCharType="begin"/>
            </w:r>
            <w:r w:rsidR="00416C23">
              <w:rPr>
                <w:noProof/>
                <w:webHidden/>
              </w:rPr>
              <w:instrText xml:space="preserve"> PAGEREF _Toc57885136 \h </w:instrText>
            </w:r>
            <w:r w:rsidR="00416C23">
              <w:rPr>
                <w:noProof/>
                <w:webHidden/>
              </w:rPr>
            </w:r>
            <w:r w:rsidR="00416C23">
              <w:rPr>
                <w:noProof/>
                <w:webHidden/>
              </w:rPr>
              <w:fldChar w:fldCharType="separate"/>
            </w:r>
            <w:r w:rsidR="00416C23">
              <w:rPr>
                <w:noProof/>
                <w:webHidden/>
              </w:rPr>
              <w:t>7</w:t>
            </w:r>
            <w:r w:rsidR="00416C23">
              <w:rPr>
                <w:noProof/>
                <w:webHidden/>
              </w:rPr>
              <w:fldChar w:fldCharType="end"/>
            </w:r>
          </w:hyperlink>
        </w:p>
        <w:p w14:paraId="34DFD28B" w14:textId="1E030E7E"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7" w:history="1">
            <w:r w:rsidR="00416C23" w:rsidRPr="00C8043E">
              <w:rPr>
                <w:rStyle w:val="Hyperlink"/>
                <w:rFonts w:eastAsiaTheme="minorEastAsia"/>
                <w:b/>
                <w:bCs/>
                <w:noProof/>
                <w:lang w:val="en-GB"/>
              </w:rPr>
              <w:t>Conclusion</w:t>
            </w:r>
            <w:r w:rsidR="00416C23">
              <w:rPr>
                <w:noProof/>
                <w:webHidden/>
              </w:rPr>
              <w:tab/>
            </w:r>
            <w:r w:rsidR="00416C23">
              <w:rPr>
                <w:noProof/>
                <w:webHidden/>
              </w:rPr>
              <w:fldChar w:fldCharType="begin"/>
            </w:r>
            <w:r w:rsidR="00416C23">
              <w:rPr>
                <w:noProof/>
                <w:webHidden/>
              </w:rPr>
              <w:instrText xml:space="preserve"> PAGEREF _Toc57885137 \h </w:instrText>
            </w:r>
            <w:r w:rsidR="00416C23">
              <w:rPr>
                <w:noProof/>
                <w:webHidden/>
              </w:rPr>
            </w:r>
            <w:r w:rsidR="00416C23">
              <w:rPr>
                <w:noProof/>
                <w:webHidden/>
              </w:rPr>
              <w:fldChar w:fldCharType="separate"/>
            </w:r>
            <w:r w:rsidR="00416C23">
              <w:rPr>
                <w:noProof/>
                <w:webHidden/>
              </w:rPr>
              <w:t>9</w:t>
            </w:r>
            <w:r w:rsidR="00416C23">
              <w:rPr>
                <w:noProof/>
                <w:webHidden/>
              </w:rPr>
              <w:fldChar w:fldCharType="end"/>
            </w:r>
          </w:hyperlink>
        </w:p>
        <w:p w14:paraId="099CDC04" w14:textId="6D26BCDB" w:rsidR="00416C23" w:rsidRDefault="007037FD">
          <w:pPr>
            <w:pStyle w:val="TOC1"/>
            <w:tabs>
              <w:tab w:val="right" w:leader="dot" w:pos="9010"/>
            </w:tabs>
            <w:rPr>
              <w:rFonts w:asciiTheme="minorHAnsi" w:eastAsiaTheme="minorEastAsia" w:hAnsiTheme="minorHAnsi" w:cstheme="minorBidi"/>
              <w:noProof/>
              <w:lang w:val="en-GB" w:eastAsia="en-GB"/>
            </w:rPr>
          </w:pPr>
          <w:hyperlink w:anchor="_Toc57885138" w:history="1">
            <w:r w:rsidR="00416C23" w:rsidRPr="00C8043E">
              <w:rPr>
                <w:rStyle w:val="Hyperlink"/>
                <w:rFonts w:eastAsiaTheme="minorEastAsia"/>
                <w:b/>
                <w:bCs/>
                <w:noProof/>
                <w:lang w:val="en-GB"/>
              </w:rPr>
              <w:t>References</w:t>
            </w:r>
            <w:r w:rsidR="00416C23">
              <w:rPr>
                <w:noProof/>
                <w:webHidden/>
              </w:rPr>
              <w:tab/>
            </w:r>
            <w:r w:rsidR="00416C23">
              <w:rPr>
                <w:noProof/>
                <w:webHidden/>
              </w:rPr>
              <w:fldChar w:fldCharType="begin"/>
            </w:r>
            <w:r w:rsidR="00416C23">
              <w:rPr>
                <w:noProof/>
                <w:webHidden/>
              </w:rPr>
              <w:instrText xml:space="preserve"> PAGEREF _Toc57885138 \h </w:instrText>
            </w:r>
            <w:r w:rsidR="00416C23">
              <w:rPr>
                <w:noProof/>
                <w:webHidden/>
              </w:rPr>
            </w:r>
            <w:r w:rsidR="00416C23">
              <w:rPr>
                <w:noProof/>
                <w:webHidden/>
              </w:rPr>
              <w:fldChar w:fldCharType="separate"/>
            </w:r>
            <w:r w:rsidR="00416C23">
              <w:rPr>
                <w:noProof/>
                <w:webHidden/>
              </w:rPr>
              <w:t>10</w:t>
            </w:r>
            <w:r w:rsidR="00416C23">
              <w:rPr>
                <w:noProof/>
                <w:webHidden/>
              </w:rPr>
              <w:fldChar w:fldCharType="end"/>
            </w:r>
          </w:hyperlink>
        </w:p>
        <w:p w14:paraId="34100506" w14:textId="61B13DCC" w:rsidR="00C11860" w:rsidRPr="0051653F" w:rsidRDefault="00C11860" w:rsidP="00C11860">
          <w:pPr>
            <w:rPr>
              <w:lang w:val="en-GB"/>
            </w:rPr>
          </w:pPr>
          <w:r w:rsidRPr="0051653F">
            <w:rPr>
              <w:rFonts w:asciiTheme="majorBidi" w:hAnsiTheme="majorBidi" w:cstheme="majorBidi"/>
              <w:lang w:val="en-GB"/>
            </w:rPr>
            <w:fldChar w:fldCharType="end"/>
          </w:r>
        </w:p>
      </w:sdtContent>
    </w:sdt>
    <w:p w14:paraId="1DA84C2F" w14:textId="77777777" w:rsidR="00416C23" w:rsidRDefault="00416C23" w:rsidP="00C11860">
      <w:pPr>
        <w:pStyle w:val="Heading1"/>
        <w:rPr>
          <w:sz w:val="24"/>
          <w:szCs w:val="24"/>
          <w:lang w:val="en-GB"/>
        </w:rPr>
      </w:pPr>
    </w:p>
    <w:p w14:paraId="1D1DA0C2" w14:textId="77777777" w:rsidR="00416C23" w:rsidRDefault="00416C23" w:rsidP="00C11860">
      <w:pPr>
        <w:pStyle w:val="Heading1"/>
        <w:rPr>
          <w:sz w:val="24"/>
          <w:szCs w:val="24"/>
          <w:lang w:val="en-GB"/>
        </w:rPr>
      </w:pPr>
    </w:p>
    <w:p w14:paraId="4B292ED8" w14:textId="77777777" w:rsidR="00416C23" w:rsidRDefault="00416C23" w:rsidP="00C11860">
      <w:pPr>
        <w:pStyle w:val="Heading1"/>
        <w:rPr>
          <w:sz w:val="24"/>
          <w:szCs w:val="24"/>
          <w:lang w:val="en-GB"/>
        </w:rPr>
      </w:pPr>
    </w:p>
    <w:p w14:paraId="6B60B28B" w14:textId="77777777" w:rsidR="00416C23" w:rsidRDefault="00416C23" w:rsidP="00C11860">
      <w:pPr>
        <w:pStyle w:val="Heading1"/>
        <w:rPr>
          <w:sz w:val="24"/>
          <w:szCs w:val="24"/>
          <w:lang w:val="en-GB"/>
        </w:rPr>
      </w:pPr>
    </w:p>
    <w:p w14:paraId="7AC9BB95" w14:textId="77777777" w:rsidR="00416C23" w:rsidRDefault="00416C23" w:rsidP="00C11860">
      <w:pPr>
        <w:pStyle w:val="Heading1"/>
        <w:rPr>
          <w:sz w:val="24"/>
          <w:szCs w:val="24"/>
          <w:lang w:val="en-GB"/>
        </w:rPr>
      </w:pPr>
    </w:p>
    <w:p w14:paraId="12A31C93" w14:textId="77777777" w:rsidR="00416C23" w:rsidRDefault="00416C23" w:rsidP="00C11860">
      <w:pPr>
        <w:pStyle w:val="Heading1"/>
        <w:rPr>
          <w:sz w:val="24"/>
          <w:szCs w:val="24"/>
          <w:lang w:val="en-GB"/>
        </w:rPr>
      </w:pPr>
    </w:p>
    <w:p w14:paraId="13E24C59" w14:textId="77777777" w:rsidR="00416C23" w:rsidRDefault="00416C23" w:rsidP="00C11860">
      <w:pPr>
        <w:pStyle w:val="Heading1"/>
        <w:rPr>
          <w:sz w:val="24"/>
          <w:szCs w:val="24"/>
          <w:lang w:val="en-GB"/>
        </w:rPr>
      </w:pPr>
    </w:p>
    <w:p w14:paraId="34FFD984" w14:textId="77777777" w:rsidR="00416C23" w:rsidRDefault="00416C23" w:rsidP="00C11860">
      <w:pPr>
        <w:pStyle w:val="Heading1"/>
        <w:rPr>
          <w:sz w:val="24"/>
          <w:szCs w:val="24"/>
          <w:lang w:val="en-GB"/>
        </w:rPr>
      </w:pPr>
    </w:p>
    <w:p w14:paraId="7FD9CC75" w14:textId="2C5CEEC2" w:rsidR="00416C23" w:rsidRDefault="00416C23" w:rsidP="00C11860">
      <w:pPr>
        <w:pStyle w:val="Heading1"/>
        <w:rPr>
          <w:sz w:val="24"/>
          <w:szCs w:val="24"/>
          <w:lang w:val="en-GB"/>
        </w:rPr>
      </w:pPr>
    </w:p>
    <w:p w14:paraId="5C3DE5D5" w14:textId="354AAC20" w:rsidR="00416C23" w:rsidRDefault="00416C23" w:rsidP="00C11860">
      <w:pPr>
        <w:pStyle w:val="Heading1"/>
        <w:rPr>
          <w:sz w:val="24"/>
          <w:szCs w:val="24"/>
          <w:lang w:val="en-GB"/>
        </w:rPr>
      </w:pPr>
    </w:p>
    <w:p w14:paraId="68DE1F20" w14:textId="58DCA3D8" w:rsidR="00416C23" w:rsidRDefault="00416C23" w:rsidP="00C11860">
      <w:pPr>
        <w:pStyle w:val="Heading1"/>
        <w:rPr>
          <w:sz w:val="24"/>
          <w:szCs w:val="24"/>
          <w:lang w:val="en-GB"/>
        </w:rPr>
      </w:pPr>
    </w:p>
    <w:p w14:paraId="23868351" w14:textId="77777777" w:rsidR="00416C23" w:rsidRPr="00416C23" w:rsidRDefault="00416C23" w:rsidP="00416C23">
      <w:pPr>
        <w:rPr>
          <w:lang w:val="en-GB"/>
        </w:rPr>
      </w:pPr>
    </w:p>
    <w:p w14:paraId="11617A44" w14:textId="34DEF808" w:rsidR="00C11860" w:rsidRPr="00416C23" w:rsidRDefault="00C11860" w:rsidP="00C11860">
      <w:pPr>
        <w:pStyle w:val="Heading1"/>
        <w:rPr>
          <w:b/>
          <w:bCs/>
          <w:sz w:val="24"/>
          <w:szCs w:val="24"/>
          <w:lang w:val="en-GB"/>
        </w:rPr>
      </w:pPr>
      <w:bookmarkStart w:id="0" w:name="_Toc57885131"/>
      <w:r w:rsidRPr="00416C23">
        <w:rPr>
          <w:b/>
          <w:bCs/>
          <w:sz w:val="24"/>
          <w:szCs w:val="24"/>
          <w:lang w:val="en-GB"/>
        </w:rPr>
        <w:lastRenderedPageBreak/>
        <w:t>Introduction</w:t>
      </w:r>
      <w:bookmarkEnd w:id="0"/>
    </w:p>
    <w:p w14:paraId="471CFE18" w14:textId="3E4CC320" w:rsidR="002C0CCE" w:rsidRPr="00416C23" w:rsidRDefault="00C11860" w:rsidP="00C11860">
      <w:pPr>
        <w:rPr>
          <w:lang w:val="en-GB"/>
        </w:rPr>
      </w:pPr>
      <w:r w:rsidRPr="00416C23">
        <w:rPr>
          <w:lang w:val="en-GB"/>
        </w:rPr>
        <w:t xml:space="preserve">Effective business environment enables an organization to make a realistic and effective plan as well as ensure its effective implementation. Additionally, business growth and prosperity are found to rely on the managerial functions as it helps an enterprise to identify their market threat and future opportunities in an effective manner. Thus, in this study discussion about the key effectiveness behind the generating of business and managerial environment will be outlined by considering one of the leading global IT companies </w:t>
      </w:r>
      <w:r w:rsidRPr="00416C23">
        <w:rPr>
          <w:i/>
          <w:lang w:val="en-GB"/>
        </w:rPr>
        <w:t>TCS (Tata Consultancy Service).</w:t>
      </w:r>
      <w:r w:rsidRPr="00416C23">
        <w:rPr>
          <w:lang w:val="en-GB"/>
        </w:rPr>
        <w:t xml:space="preserve"> Additionally, the key challenges or opportunities that are presently experienced by the mentioned organization will also be highlighted in the context of </w:t>
      </w:r>
      <w:r w:rsidRPr="00416C23">
        <w:rPr>
          <w:i/>
          <w:lang w:val="en-GB"/>
        </w:rPr>
        <w:t xml:space="preserve">Human Resource Management (HRM) and International Human Resource Management (IHRM) </w:t>
      </w:r>
      <w:r w:rsidRPr="00416C23">
        <w:rPr>
          <w:lang w:val="en-GB"/>
        </w:rPr>
        <w:t>practices.</w:t>
      </w:r>
    </w:p>
    <w:p w14:paraId="7BF76124" w14:textId="77777777" w:rsidR="00C11860" w:rsidRPr="00416C23" w:rsidRDefault="00C11860" w:rsidP="00C11860">
      <w:pPr>
        <w:pStyle w:val="Heading1"/>
        <w:rPr>
          <w:b/>
          <w:bCs/>
          <w:sz w:val="24"/>
          <w:szCs w:val="24"/>
          <w:lang w:val="en-GB"/>
        </w:rPr>
      </w:pPr>
      <w:bookmarkStart w:id="1" w:name="_Toc57885132"/>
      <w:r w:rsidRPr="00416C23">
        <w:rPr>
          <w:b/>
          <w:bCs/>
          <w:sz w:val="24"/>
          <w:szCs w:val="24"/>
          <w:lang w:val="en-GB"/>
        </w:rPr>
        <w:t>Company Background</w:t>
      </w:r>
      <w:bookmarkEnd w:id="1"/>
    </w:p>
    <w:p w14:paraId="5C569B03" w14:textId="77777777" w:rsidR="00C11860" w:rsidRPr="0051653F" w:rsidRDefault="00C11860" w:rsidP="00C11860">
      <w:pPr>
        <w:pStyle w:val="Normal1"/>
        <w:rPr>
          <w:lang w:val="en-GB"/>
        </w:rPr>
      </w:pPr>
      <w:r w:rsidRPr="0051653F">
        <w:rPr>
          <w:lang w:val="en-GB"/>
        </w:rPr>
        <w:t>TCS is India based multinational organization that provides consultation and IT services. The organization specialises in delivering high quality telecom services along with recruiting talents who can up lift their financial condition. During the first quarter of 2020 TCS has earned Rs 1.57 trillion that is equivalent to $US 21 billion. Sales boom of TCS has contributed to the insurance industry and banking industry of India (Holst, 2020). Below graph highlights their financial gain from 2013 to 2020.</w:t>
      </w:r>
    </w:p>
    <w:p w14:paraId="0185A287" w14:textId="77777777" w:rsidR="00C11860" w:rsidRPr="0051653F" w:rsidRDefault="00C11860" w:rsidP="00C11860">
      <w:pPr>
        <w:pStyle w:val="Normal1"/>
        <w:jc w:val="center"/>
        <w:rPr>
          <w:lang w:val="en-GB"/>
        </w:rPr>
      </w:pPr>
      <w:r w:rsidRPr="0051653F">
        <w:rPr>
          <w:noProof/>
          <w:lang w:val="en-GB" w:eastAsia="en-IN"/>
        </w:rPr>
        <w:drawing>
          <wp:inline distT="114300" distB="114300" distL="114300" distR="114300" wp14:anchorId="4F30AFD2" wp14:editId="19D5F6AA">
            <wp:extent cx="5731200" cy="3657600"/>
            <wp:effectExtent l="25400" t="25400" r="25400" b="2540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731200" cy="3657600"/>
                    </a:xfrm>
                    <a:prstGeom prst="rect">
                      <a:avLst/>
                    </a:prstGeom>
                    <a:ln w="25400">
                      <a:solidFill>
                        <a:srgbClr val="000000"/>
                      </a:solidFill>
                      <a:prstDash val="solid"/>
                    </a:ln>
                  </pic:spPr>
                </pic:pic>
              </a:graphicData>
            </a:graphic>
          </wp:inline>
        </w:drawing>
      </w:r>
    </w:p>
    <w:p w14:paraId="7EB8BFC0" w14:textId="77777777" w:rsidR="00C11860" w:rsidRPr="0051653F" w:rsidRDefault="00C11860" w:rsidP="00C11860">
      <w:pPr>
        <w:pStyle w:val="Normal1"/>
        <w:jc w:val="center"/>
        <w:rPr>
          <w:b/>
          <w:lang w:val="en-GB"/>
        </w:rPr>
      </w:pPr>
      <w:r w:rsidRPr="0051653F">
        <w:rPr>
          <w:b/>
          <w:lang w:val="en-GB"/>
        </w:rPr>
        <w:t>Figure 1: Financial outcome of TCS</w:t>
      </w:r>
    </w:p>
    <w:p w14:paraId="10A11720" w14:textId="77777777" w:rsidR="00C11860" w:rsidRPr="0051653F" w:rsidRDefault="00C11860" w:rsidP="00C11860">
      <w:pPr>
        <w:pStyle w:val="Normal1"/>
        <w:jc w:val="center"/>
        <w:rPr>
          <w:lang w:val="en-GB"/>
        </w:rPr>
      </w:pPr>
      <w:r w:rsidRPr="0051653F">
        <w:rPr>
          <w:lang w:val="en-GB"/>
        </w:rPr>
        <w:lastRenderedPageBreak/>
        <w:t>(Source: Holst, 2020)</w:t>
      </w:r>
    </w:p>
    <w:p w14:paraId="0F00D4B6" w14:textId="77777777" w:rsidR="00C11860" w:rsidRPr="0051653F" w:rsidRDefault="00C11860" w:rsidP="00C11860">
      <w:pPr>
        <w:pStyle w:val="Normal1"/>
        <w:rPr>
          <w:lang w:val="en-GB"/>
        </w:rPr>
      </w:pPr>
      <w:r w:rsidRPr="0051653F">
        <w:rPr>
          <w:lang w:val="en-GB"/>
        </w:rPr>
        <w:t>In terms of employment, TCS ranked the first and most profitable organisation in India as it provides a wide range of employee benefits and compensation packages. Many organizations across the globe have adopted the business practices of terminating employees for maintaining balance between their financial objectives and sales. This process has not been adopted by TCS since their employee’s records show an increment in number of employees even during pandemic situations. It is found that during 2018, there are 394,998 employees whereas during 2020 employees count amounts to 448, 464 (</w:t>
      </w:r>
      <w:proofErr w:type="spellStart"/>
      <w:r w:rsidRPr="0051653F">
        <w:rPr>
          <w:lang w:val="en-GB"/>
        </w:rPr>
        <w:t>Mazareanu</w:t>
      </w:r>
      <w:proofErr w:type="spellEnd"/>
      <w:r w:rsidRPr="0051653F">
        <w:rPr>
          <w:lang w:val="en-GB"/>
        </w:rPr>
        <w:t xml:space="preserve">, 2020). Below figure highlights the employee’s growth in TCS globally. </w:t>
      </w:r>
    </w:p>
    <w:p w14:paraId="2DECF26E" w14:textId="77777777" w:rsidR="00C11860" w:rsidRPr="0051653F" w:rsidRDefault="00C11860" w:rsidP="00C11860">
      <w:pPr>
        <w:pStyle w:val="Normal1"/>
        <w:jc w:val="center"/>
        <w:rPr>
          <w:lang w:val="en-GB"/>
        </w:rPr>
      </w:pPr>
      <w:r w:rsidRPr="0051653F">
        <w:rPr>
          <w:noProof/>
          <w:lang w:val="en-GB" w:eastAsia="en-IN"/>
        </w:rPr>
        <w:drawing>
          <wp:inline distT="114300" distB="114300" distL="114300" distR="114300" wp14:anchorId="40649666" wp14:editId="6DEA9B32">
            <wp:extent cx="5486400" cy="3886200"/>
            <wp:effectExtent l="25400" t="25400" r="25400" b="2540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486400" cy="3886200"/>
                    </a:xfrm>
                    <a:prstGeom prst="rect">
                      <a:avLst/>
                    </a:prstGeom>
                    <a:ln w="25400">
                      <a:solidFill>
                        <a:srgbClr val="000000"/>
                      </a:solidFill>
                      <a:prstDash val="solid"/>
                    </a:ln>
                  </pic:spPr>
                </pic:pic>
              </a:graphicData>
            </a:graphic>
          </wp:inline>
        </w:drawing>
      </w:r>
    </w:p>
    <w:p w14:paraId="761D3528" w14:textId="77777777" w:rsidR="00C11860" w:rsidRPr="0051653F" w:rsidRDefault="00C11860" w:rsidP="00C11860">
      <w:pPr>
        <w:pStyle w:val="Normal1"/>
        <w:jc w:val="center"/>
        <w:rPr>
          <w:b/>
          <w:lang w:val="en-GB"/>
        </w:rPr>
      </w:pPr>
      <w:r w:rsidRPr="0051653F">
        <w:rPr>
          <w:b/>
          <w:lang w:val="en-GB"/>
        </w:rPr>
        <w:t>Figure 2: Employees strength of TCS</w:t>
      </w:r>
    </w:p>
    <w:p w14:paraId="598D3F82" w14:textId="77777777" w:rsidR="00C11860" w:rsidRPr="0051653F" w:rsidRDefault="00C11860" w:rsidP="00C11860">
      <w:pPr>
        <w:pStyle w:val="Normal1"/>
        <w:jc w:val="center"/>
        <w:rPr>
          <w:b/>
          <w:lang w:val="en-GB"/>
        </w:rPr>
      </w:pPr>
      <w:r w:rsidRPr="0051653F">
        <w:rPr>
          <w:lang w:val="en-GB"/>
        </w:rPr>
        <w:t xml:space="preserve">(Source: </w:t>
      </w:r>
      <w:proofErr w:type="spellStart"/>
      <w:r w:rsidRPr="0051653F">
        <w:rPr>
          <w:lang w:val="en-GB"/>
        </w:rPr>
        <w:t>Mazareanu</w:t>
      </w:r>
      <w:proofErr w:type="spellEnd"/>
      <w:r w:rsidRPr="0051653F">
        <w:rPr>
          <w:lang w:val="en-GB"/>
        </w:rPr>
        <w:t>, 2020)</w:t>
      </w:r>
    </w:p>
    <w:p w14:paraId="1ACA415C" w14:textId="77777777" w:rsidR="00C11860" w:rsidRPr="00416C23" w:rsidRDefault="00C11860" w:rsidP="00C11860">
      <w:pPr>
        <w:pStyle w:val="Heading1"/>
        <w:rPr>
          <w:b/>
          <w:bCs/>
          <w:sz w:val="24"/>
          <w:szCs w:val="24"/>
          <w:lang w:val="en-GB"/>
        </w:rPr>
      </w:pPr>
      <w:bookmarkStart w:id="2" w:name="_zesvrcminmbw" w:colFirst="0" w:colLast="0"/>
      <w:bookmarkStart w:id="3" w:name="_Toc57885133"/>
      <w:bookmarkEnd w:id="2"/>
      <w:r w:rsidRPr="00416C23">
        <w:rPr>
          <w:b/>
          <w:bCs/>
          <w:sz w:val="24"/>
          <w:szCs w:val="24"/>
          <w:lang w:val="en-GB"/>
        </w:rPr>
        <w:t>Business and Managerial Environment of TCS</w:t>
      </w:r>
      <w:bookmarkEnd w:id="3"/>
    </w:p>
    <w:p w14:paraId="5C3A25CF" w14:textId="77777777" w:rsidR="00C11860" w:rsidRPr="0051653F" w:rsidRDefault="00C11860" w:rsidP="00C11860">
      <w:pPr>
        <w:pStyle w:val="Normal1"/>
        <w:rPr>
          <w:lang w:val="en-GB"/>
        </w:rPr>
      </w:pPr>
      <w:r w:rsidRPr="0051653F">
        <w:rPr>
          <w:lang w:val="en-GB"/>
        </w:rPr>
        <w:t xml:space="preserve">The mentioned global organisation has continuously focused on improving its service facilities and employee retention rate by providing and establishing a flexible work culture. The business philosophy of TATA Group is found to be followed by TCS to build and sustainable business that are found to be rooted within the community and indicate care for the environment. </w:t>
      </w:r>
    </w:p>
    <w:p w14:paraId="3DC969AA" w14:textId="77777777" w:rsidR="00C11860" w:rsidRPr="0051653F" w:rsidRDefault="00C11860" w:rsidP="00C11860">
      <w:pPr>
        <w:pStyle w:val="Normal1"/>
        <w:rPr>
          <w:lang w:val="en-GB"/>
        </w:rPr>
      </w:pPr>
      <w:r w:rsidRPr="0051653F">
        <w:rPr>
          <w:lang w:val="en-GB"/>
        </w:rPr>
        <w:lastRenderedPageBreak/>
        <w:t xml:space="preserve">Additionally, the company is found to be implanted with a </w:t>
      </w:r>
      <w:r w:rsidRPr="0051653F">
        <w:rPr>
          <w:i/>
          <w:lang w:val="en-GB"/>
        </w:rPr>
        <w:t xml:space="preserve">“basket weave </w:t>
      </w:r>
      <w:r w:rsidRPr="0051653F">
        <w:rPr>
          <w:lang w:val="en-GB"/>
        </w:rPr>
        <w:t xml:space="preserve">“methodology, which is a part of addressing the issues related to social, environmental, and economic aspects (tcs.com, 2020). </w:t>
      </w:r>
    </w:p>
    <w:p w14:paraId="72E77513" w14:textId="77777777" w:rsidR="00C11860" w:rsidRPr="0051653F" w:rsidRDefault="00C11860" w:rsidP="00C11860">
      <w:pPr>
        <w:pStyle w:val="Normal1"/>
        <w:rPr>
          <w:lang w:val="en-GB"/>
        </w:rPr>
      </w:pPr>
      <w:r w:rsidRPr="0051653F">
        <w:rPr>
          <w:lang w:val="en-GB"/>
        </w:rPr>
        <w:t xml:space="preserve">Adding to that, the company also established the concept of triple bottom line through which they can maximize its responsibility and business radius over the world. Due to maintaining a diversified and flexible workplace culture, new talents and their existing employees are willing to show all their effort and commitment to work in the organisation. </w:t>
      </w:r>
    </w:p>
    <w:p w14:paraId="34833D55" w14:textId="77777777" w:rsidR="00C11860" w:rsidRPr="0051653F" w:rsidRDefault="00C11860" w:rsidP="00C11860">
      <w:pPr>
        <w:pStyle w:val="Normal1"/>
        <w:rPr>
          <w:lang w:val="en-GB"/>
        </w:rPr>
      </w:pPr>
      <w:r w:rsidRPr="0051653F">
        <w:rPr>
          <w:lang w:val="en-GB"/>
        </w:rPr>
        <w:t xml:space="preserve">A report shows that 23% of the employees believe that TCS provides an effective opportunity to boost their career by maintaining a balance between professional and personal life. Other than this, 16% employees believe that a healthy and favourable work environment is being offered by the mentioned organisations where they could be able to perform their duties effectively and flexibly (Mittal, 2020). </w:t>
      </w:r>
    </w:p>
    <w:p w14:paraId="29D4C138" w14:textId="77777777" w:rsidR="00C11860" w:rsidRPr="00416C23" w:rsidRDefault="00C11860" w:rsidP="00C11860">
      <w:pPr>
        <w:pStyle w:val="Heading7"/>
        <w:rPr>
          <w:rStyle w:val="Emphasis"/>
          <w:b/>
          <w:bCs/>
          <w:lang w:val="en-GB"/>
        </w:rPr>
      </w:pPr>
      <w:r w:rsidRPr="00416C23">
        <w:rPr>
          <w:rStyle w:val="Emphasis"/>
          <w:b/>
          <w:bCs/>
          <w:lang w:val="en-GB"/>
        </w:rPr>
        <w:t>The Pandemic Impact</w:t>
      </w:r>
    </w:p>
    <w:p w14:paraId="620544ED" w14:textId="77777777" w:rsidR="00C11860" w:rsidRPr="0051653F" w:rsidRDefault="00C11860" w:rsidP="00C11860">
      <w:pPr>
        <w:pStyle w:val="Normal1"/>
        <w:rPr>
          <w:lang w:val="en-GB"/>
        </w:rPr>
      </w:pPr>
      <w:r w:rsidRPr="0051653F">
        <w:rPr>
          <w:lang w:val="en-GB"/>
        </w:rPr>
        <w:t>Due to the outbreak of Covid-19, it is seen that most of the business organisations decided to minimize their employee’s number by terminating them without providing any kind of benefits. This can be considered as unethical HRM practices, as the members in the managerial post are required to be focused on the needs and requirements of their employees and they are required to support them in their challenging situation to maintain job satisfaction. In this context, it can be articulated that TCS always focuses on developing the performance of their employees by working collaboratively.</w:t>
      </w:r>
    </w:p>
    <w:p w14:paraId="7F323227" w14:textId="77777777" w:rsidR="00C11860" w:rsidRPr="0051653F" w:rsidRDefault="00C11860" w:rsidP="00C11860">
      <w:pPr>
        <w:pStyle w:val="Normal1"/>
        <w:rPr>
          <w:lang w:val="en-GB"/>
        </w:rPr>
      </w:pPr>
      <w:r w:rsidRPr="0051653F">
        <w:rPr>
          <w:lang w:val="en-GB"/>
        </w:rPr>
        <w:t xml:space="preserve"> As mentioned by Nasir (2017) employees may only show commitment at their work when they feel valued, and respected at their work. Considering this concept instead of terminating their existing employees and restricting their recruitment facilities, the company changed their leave and salary policies. It has been identified that the company offers 40,000 job offers during this pandemic situation and they only freeze the salary hikes for this year. </w:t>
      </w:r>
    </w:p>
    <w:p w14:paraId="43BAFE40" w14:textId="77777777" w:rsidR="00C11860" w:rsidRPr="0051653F" w:rsidRDefault="00C11860" w:rsidP="00C11860">
      <w:pPr>
        <w:pStyle w:val="Normal1"/>
        <w:rPr>
          <w:lang w:val="en-GB"/>
        </w:rPr>
      </w:pPr>
      <w:r w:rsidRPr="0051653F">
        <w:rPr>
          <w:lang w:val="en-GB"/>
        </w:rPr>
        <w:t xml:space="preserve">This initiative shows a significant growth in their financial position during the financial year 2019 to 2020 (economictimes.indiatimes.com, 2020). The reasons behind this statement are that the company maximises its revenue by 0.2% along with an operating profit of 0.5% respectively. </w:t>
      </w:r>
    </w:p>
    <w:p w14:paraId="77B8AF4B" w14:textId="77777777" w:rsidR="00C11860" w:rsidRPr="00416C23" w:rsidRDefault="00C11860" w:rsidP="00C11860">
      <w:pPr>
        <w:pStyle w:val="Heading7"/>
        <w:rPr>
          <w:b/>
          <w:bCs/>
          <w:i w:val="0"/>
          <w:iCs w:val="0"/>
          <w:lang w:val="en-GB"/>
        </w:rPr>
      </w:pPr>
      <w:r w:rsidRPr="00416C23">
        <w:rPr>
          <w:b/>
          <w:bCs/>
          <w:i w:val="0"/>
          <w:iCs w:val="0"/>
          <w:lang w:val="en-GB"/>
        </w:rPr>
        <w:t>Business Environment and HR Strategies</w:t>
      </w:r>
    </w:p>
    <w:p w14:paraId="0329CC7B" w14:textId="77777777" w:rsidR="00C11860" w:rsidRPr="0051653F" w:rsidRDefault="00C11860" w:rsidP="00C11860">
      <w:pPr>
        <w:pStyle w:val="Normal1"/>
        <w:rPr>
          <w:lang w:val="en-GB"/>
        </w:rPr>
      </w:pPr>
      <w:r w:rsidRPr="0051653F">
        <w:rPr>
          <w:lang w:val="en-GB"/>
        </w:rPr>
        <w:t xml:space="preserve">According to Agarwal and Al </w:t>
      </w:r>
      <w:proofErr w:type="spellStart"/>
      <w:r w:rsidRPr="0051653F">
        <w:rPr>
          <w:lang w:val="en-GB"/>
        </w:rPr>
        <w:t>Qouyatahi</w:t>
      </w:r>
      <w:proofErr w:type="spellEnd"/>
      <w:r w:rsidRPr="0051653F">
        <w:rPr>
          <w:lang w:val="en-GB"/>
        </w:rPr>
        <w:t xml:space="preserve"> (2018), having an effective business environment and managerial function serves as advantageous for an organization to service in any kind of unforeseen or uncertain situation. Mr. Subramaniam, the Chief Operating Officer in TCS </w:t>
      </w:r>
      <w:r w:rsidRPr="0051653F">
        <w:rPr>
          <w:lang w:val="en-GB"/>
        </w:rPr>
        <w:lastRenderedPageBreak/>
        <w:t xml:space="preserve">claims that they have approximately 3.55 lakh employees across India among which 90% of those employed in secure workplaces for service agent’s client’s needs and demands (Mittal, 2018). </w:t>
      </w:r>
    </w:p>
    <w:p w14:paraId="75964473" w14:textId="77777777" w:rsidR="00C11860" w:rsidRPr="0051653F" w:rsidRDefault="00C11860" w:rsidP="00C11860">
      <w:pPr>
        <w:pStyle w:val="Normal1"/>
        <w:rPr>
          <w:lang w:val="en-GB"/>
        </w:rPr>
      </w:pPr>
      <w:r w:rsidRPr="0051653F">
        <w:rPr>
          <w:lang w:val="en-GB"/>
        </w:rPr>
        <w:t xml:space="preserve">Establishing an effective workplace environment through managerial activities also requires adopting effective HR strategies. </w:t>
      </w:r>
    </w:p>
    <w:p w14:paraId="20CCF1B5" w14:textId="77777777" w:rsidR="00C11860" w:rsidRPr="0051653F" w:rsidRDefault="00C11860" w:rsidP="00C11860">
      <w:pPr>
        <w:pStyle w:val="Normal1"/>
        <w:rPr>
          <w:lang w:val="en-GB"/>
        </w:rPr>
      </w:pPr>
      <w:r w:rsidRPr="0051653F">
        <w:rPr>
          <w:lang w:val="en-GB"/>
        </w:rPr>
        <w:t>Effective HR strategies have the potential to manage people and organisational operational activity that in turn helps in obtaining business growth and prosperity (</w:t>
      </w:r>
      <w:proofErr w:type="spellStart"/>
      <w:r w:rsidRPr="0051653F">
        <w:rPr>
          <w:lang w:val="en-GB"/>
        </w:rPr>
        <w:t>Budhwar</w:t>
      </w:r>
      <w:proofErr w:type="spellEnd"/>
      <w:r w:rsidRPr="0051653F">
        <w:rPr>
          <w:lang w:val="en-GB"/>
        </w:rPr>
        <w:t xml:space="preserve"> </w:t>
      </w:r>
      <w:r w:rsidRPr="0051653F">
        <w:rPr>
          <w:i/>
          <w:lang w:val="en-GB"/>
        </w:rPr>
        <w:t>et al.</w:t>
      </w:r>
      <w:r w:rsidRPr="0051653F">
        <w:rPr>
          <w:lang w:val="en-GB"/>
        </w:rPr>
        <w:t xml:space="preserve"> 2019). In relation to TCS, it is observed that members in managerial posts are consistently reshaping their HR strategies based on the demands of their clients and employees. This further helps them to sustain their business growth and sustainability in the intentional market. </w:t>
      </w:r>
    </w:p>
    <w:p w14:paraId="716175F5" w14:textId="77777777" w:rsidR="00C11860" w:rsidRPr="00416C23" w:rsidRDefault="00C11860" w:rsidP="00C11860">
      <w:pPr>
        <w:pStyle w:val="Heading1"/>
        <w:rPr>
          <w:b/>
          <w:bCs/>
          <w:sz w:val="24"/>
          <w:szCs w:val="24"/>
          <w:lang w:val="en-GB"/>
        </w:rPr>
      </w:pPr>
      <w:bookmarkStart w:id="4" w:name="_en3f80rjfgya" w:colFirst="0" w:colLast="0"/>
      <w:bookmarkStart w:id="5" w:name="_Toc57885134"/>
      <w:bookmarkEnd w:id="4"/>
      <w:r w:rsidRPr="00416C23">
        <w:rPr>
          <w:b/>
          <w:bCs/>
          <w:sz w:val="24"/>
          <w:szCs w:val="24"/>
          <w:lang w:val="en-GB"/>
        </w:rPr>
        <w:t>Resourcing Strategies use by TCS Consultancy</w:t>
      </w:r>
      <w:bookmarkEnd w:id="5"/>
    </w:p>
    <w:p w14:paraId="42F7239A" w14:textId="77777777" w:rsidR="00C11860" w:rsidRPr="0051653F" w:rsidRDefault="00C11860" w:rsidP="00C11860">
      <w:pPr>
        <w:pStyle w:val="Normal1"/>
        <w:rPr>
          <w:lang w:val="en-GB"/>
        </w:rPr>
      </w:pPr>
      <w:r w:rsidRPr="0051653F">
        <w:rPr>
          <w:lang w:val="en-GB"/>
        </w:rPr>
        <w:t xml:space="preserve">Resourcing strategy is the process used by organisations for recruiting and retaining employees by using efficient methods that align to organisational goals and objectives. According to Gupta (2020), application of appropriate resourcing IHRM strategy enables to gain competitive advantages along with improving their service quality. </w:t>
      </w:r>
    </w:p>
    <w:p w14:paraId="1E1D9E7E" w14:textId="77777777" w:rsidR="00C11860" w:rsidRPr="0051653F" w:rsidRDefault="00C11860" w:rsidP="00C11860">
      <w:pPr>
        <w:pStyle w:val="Normal1"/>
        <w:rPr>
          <w:lang w:val="en-GB"/>
        </w:rPr>
      </w:pPr>
      <w:r w:rsidRPr="0051653F">
        <w:rPr>
          <w:lang w:val="en-GB"/>
        </w:rPr>
        <w:t xml:space="preserve">This can be related to the resourcing strategy used by TCS before and after the pandemic situation. During 2019, employees of TCS are conglomerated with the key theme of </w:t>
      </w:r>
      <w:r w:rsidRPr="0051653F">
        <w:rPr>
          <w:i/>
          <w:lang w:val="en-GB"/>
        </w:rPr>
        <w:t>Growth and Transformation with Business 4.0</w:t>
      </w:r>
      <w:r w:rsidRPr="0051653F">
        <w:rPr>
          <w:lang w:val="en-GB"/>
        </w:rPr>
        <w:t xml:space="preserve"> where high-scale digital transformation is encouraged (tcs.com, 2019). </w:t>
      </w:r>
    </w:p>
    <w:p w14:paraId="71560F8D" w14:textId="77777777" w:rsidR="00C11860" w:rsidRPr="00416C23" w:rsidRDefault="00C11860" w:rsidP="00C11860">
      <w:pPr>
        <w:pStyle w:val="Heading7"/>
        <w:rPr>
          <w:b/>
          <w:bCs/>
          <w:i w:val="0"/>
          <w:iCs w:val="0"/>
          <w:lang w:val="en-GB"/>
        </w:rPr>
      </w:pPr>
      <w:r w:rsidRPr="00416C23">
        <w:rPr>
          <w:b/>
          <w:bCs/>
          <w:i w:val="0"/>
          <w:iCs w:val="0"/>
          <w:lang w:val="en-GB"/>
        </w:rPr>
        <w:t xml:space="preserve">Retention and Recruitment </w:t>
      </w:r>
    </w:p>
    <w:p w14:paraId="0D9F94E1" w14:textId="77777777" w:rsidR="00C11860" w:rsidRPr="0051653F" w:rsidRDefault="00C11860" w:rsidP="00C11860">
      <w:pPr>
        <w:pStyle w:val="Normal1"/>
        <w:rPr>
          <w:lang w:val="en-GB"/>
        </w:rPr>
      </w:pPr>
      <w:r w:rsidRPr="0051653F">
        <w:rPr>
          <w:lang w:val="en-GB"/>
        </w:rPr>
        <w:t xml:space="preserve">Transformational leadership process is used by TCS for allowing employees to embrace the change in their operational procedure. This is beneficial for both organisations as well as employees increase appropriate quality service can be obtained from employees as whole performance of staff is increased. In this context, </w:t>
      </w:r>
      <w:proofErr w:type="spellStart"/>
      <w:r w:rsidRPr="0051653F">
        <w:rPr>
          <w:lang w:val="en-GB"/>
        </w:rPr>
        <w:t>Batarlienė</w:t>
      </w:r>
      <w:proofErr w:type="spellEnd"/>
      <w:r w:rsidRPr="0051653F">
        <w:rPr>
          <w:lang w:val="en-GB"/>
        </w:rPr>
        <w:t xml:space="preserve"> </w:t>
      </w:r>
      <w:r w:rsidRPr="0051653F">
        <w:rPr>
          <w:i/>
          <w:lang w:val="en-GB"/>
        </w:rPr>
        <w:t>et al.</w:t>
      </w:r>
      <w:r w:rsidRPr="0051653F">
        <w:rPr>
          <w:lang w:val="en-GB"/>
        </w:rPr>
        <w:t xml:space="preserve"> (2017) mentioned that when employees are able to observe growth potential in their career then their work dedication and employee engagement increases consequently.</w:t>
      </w:r>
    </w:p>
    <w:p w14:paraId="3E1F2A92" w14:textId="77777777" w:rsidR="00C11860" w:rsidRPr="0051653F" w:rsidRDefault="00C11860" w:rsidP="00C11860">
      <w:pPr>
        <w:pStyle w:val="Normal1"/>
        <w:rPr>
          <w:lang w:val="en-GB"/>
        </w:rPr>
      </w:pPr>
      <w:r w:rsidRPr="0051653F">
        <w:rPr>
          <w:lang w:val="en-GB"/>
        </w:rPr>
        <w:t xml:space="preserve">TCS is found to follow </w:t>
      </w:r>
      <w:r w:rsidRPr="0051653F">
        <w:rPr>
          <w:i/>
          <w:lang w:val="en-GB"/>
        </w:rPr>
        <w:t>Companies Act 2013 section 178(3)</w:t>
      </w:r>
      <w:r w:rsidRPr="0051653F">
        <w:rPr>
          <w:lang w:val="en-GB"/>
        </w:rPr>
        <w:t xml:space="preserve"> for recruitment of employees and promoting equal opportunities in terms of salary and benefits to staff. In addition to this, Corporate Social Responsibility Policy that is included in </w:t>
      </w:r>
      <w:r w:rsidRPr="0051653F">
        <w:rPr>
          <w:i/>
          <w:lang w:val="en-GB"/>
        </w:rPr>
        <w:t>Companies Rule 2014</w:t>
      </w:r>
      <w:r w:rsidRPr="0051653F">
        <w:rPr>
          <w:lang w:val="en-GB"/>
        </w:rPr>
        <w:t xml:space="preserve"> is included in their resourcing process where employees from rural regions of India are hired to provide them with financial support. </w:t>
      </w:r>
    </w:p>
    <w:p w14:paraId="4CB0EAAC" w14:textId="77777777" w:rsidR="00C11860" w:rsidRPr="0051653F" w:rsidRDefault="00C11860" w:rsidP="00C11860">
      <w:pPr>
        <w:pStyle w:val="Normal1"/>
        <w:rPr>
          <w:lang w:val="en-GB"/>
        </w:rPr>
      </w:pPr>
      <w:r w:rsidRPr="0051653F">
        <w:rPr>
          <w:lang w:val="en-GB"/>
        </w:rPr>
        <w:t xml:space="preserve">TCS hires staff by engaging with top B-colleges in India as well as countries where they operate such as in USA, China, Canada, Hungry and Latin America. IHRM and HRM are effective for </w:t>
      </w:r>
      <w:r w:rsidRPr="0051653F">
        <w:rPr>
          <w:lang w:val="en-GB"/>
        </w:rPr>
        <w:lastRenderedPageBreak/>
        <w:t xml:space="preserve">TCS in recruiting both domestic and international candidates. These facts state that the resourcing process is based on talent management where candidates with requisite qualification are provided scope to work in this prestigious organization (tcs.com, 2019). </w:t>
      </w:r>
    </w:p>
    <w:p w14:paraId="3A2794D6" w14:textId="77777777" w:rsidR="00C11860" w:rsidRPr="0051653F" w:rsidRDefault="00C11860" w:rsidP="00C11860">
      <w:pPr>
        <w:pStyle w:val="Normal1"/>
        <w:rPr>
          <w:lang w:val="en-GB"/>
        </w:rPr>
      </w:pPr>
      <w:r w:rsidRPr="0051653F">
        <w:rPr>
          <w:lang w:val="en-GB"/>
        </w:rPr>
        <w:t xml:space="preserve">The above-mentioned information highlights the resourcing process of TCS before a pandemic situation. </w:t>
      </w:r>
    </w:p>
    <w:p w14:paraId="1B85B31B" w14:textId="77777777" w:rsidR="00C11860" w:rsidRPr="0051653F" w:rsidRDefault="00C11860" w:rsidP="00C11860">
      <w:pPr>
        <w:pStyle w:val="Normal1"/>
        <w:rPr>
          <w:lang w:val="en-GB"/>
        </w:rPr>
      </w:pPr>
      <w:r w:rsidRPr="0051653F">
        <w:rPr>
          <w:lang w:val="en-GB"/>
        </w:rPr>
        <w:t>Now of 2020, TCS has taken adequate measures to retain their employee’s strength. The organization has revised their business model and replaced it with a 25/25 model where some employees would work from home while others in office. It is found that 75% of their employees are allowed to work from home until 2025 and only 25% would occupy their physical workstation (</w:t>
      </w:r>
      <w:proofErr w:type="spellStart"/>
      <w:r w:rsidRPr="0051653F">
        <w:rPr>
          <w:lang w:val="en-GB"/>
        </w:rPr>
        <w:t>Khetarpal</w:t>
      </w:r>
      <w:proofErr w:type="spellEnd"/>
      <w:r w:rsidRPr="0051653F">
        <w:rPr>
          <w:lang w:val="en-GB"/>
        </w:rPr>
        <w:t xml:space="preserve">, 2020). </w:t>
      </w:r>
    </w:p>
    <w:p w14:paraId="7334D2B8" w14:textId="77777777" w:rsidR="00C11860" w:rsidRPr="0051653F" w:rsidRDefault="00C11860" w:rsidP="00C11860">
      <w:pPr>
        <w:pStyle w:val="Normal1"/>
        <w:rPr>
          <w:lang w:val="en-GB"/>
        </w:rPr>
      </w:pPr>
      <w:r w:rsidRPr="0051653F">
        <w:rPr>
          <w:lang w:val="en-GB"/>
        </w:rPr>
        <w:t xml:space="preserve">Providing employees with opportunities and a flexible working atmosphere motivates them, increases their productivity, and helps to keep employees retention high. This in turn increases the brand reputation of the organisation and increases their future capability to lead in the global market. </w:t>
      </w:r>
    </w:p>
    <w:p w14:paraId="4C84DAB9" w14:textId="77777777" w:rsidR="00C11860" w:rsidRPr="00416C23" w:rsidRDefault="00C11860" w:rsidP="00C11860">
      <w:pPr>
        <w:pStyle w:val="Heading1"/>
        <w:rPr>
          <w:b/>
          <w:bCs/>
          <w:sz w:val="24"/>
          <w:szCs w:val="24"/>
          <w:lang w:val="en-GB"/>
        </w:rPr>
      </w:pPr>
      <w:bookmarkStart w:id="6" w:name="_lkfvg45jcfwz" w:colFirst="0" w:colLast="0"/>
      <w:bookmarkStart w:id="7" w:name="_Toc57885135"/>
      <w:bookmarkEnd w:id="6"/>
      <w:r w:rsidRPr="00416C23">
        <w:rPr>
          <w:b/>
          <w:bCs/>
          <w:sz w:val="24"/>
          <w:szCs w:val="24"/>
          <w:lang w:val="en-GB"/>
        </w:rPr>
        <w:t>External and Internal Impact</w:t>
      </w:r>
      <w:bookmarkEnd w:id="7"/>
    </w:p>
    <w:p w14:paraId="1FC7CB0B" w14:textId="77777777" w:rsidR="00C11860" w:rsidRPr="0051653F" w:rsidRDefault="00C11860" w:rsidP="00C11860">
      <w:pPr>
        <w:pStyle w:val="Normal1"/>
        <w:numPr>
          <w:ilvl w:val="0"/>
          <w:numId w:val="1"/>
        </w:numPr>
        <w:rPr>
          <w:b/>
          <w:lang w:val="en-GB"/>
        </w:rPr>
      </w:pPr>
      <w:r w:rsidRPr="0051653F">
        <w:rPr>
          <w:b/>
          <w:lang w:val="en-GB"/>
        </w:rPr>
        <w:t xml:space="preserve">Political </w:t>
      </w:r>
    </w:p>
    <w:p w14:paraId="4EC524AF" w14:textId="77777777" w:rsidR="00C11860" w:rsidRPr="0051653F" w:rsidRDefault="00C11860" w:rsidP="00C11860">
      <w:pPr>
        <w:pStyle w:val="Normal1"/>
        <w:ind w:left="720"/>
        <w:rPr>
          <w:lang w:val="en-GB"/>
        </w:rPr>
      </w:pPr>
      <w:r w:rsidRPr="0051653F">
        <w:rPr>
          <w:lang w:val="en-GB"/>
        </w:rPr>
        <w:t xml:space="preserve">Political situation in India at the current time is very unstable. Governmental interference in every industry is an issue for the independent business entities. Apart from that, in the current situation of Covid-19 pandemic, extra tax charge on the big and foreign companies also generates issues in the human resourcing strategies. The normal TDS for the company was maximum 31.2%, whereas the big companies must pay 40% tax as the government has decided to raise funds out of the tax collections (Deshmukh and Haleem, 2020). </w:t>
      </w:r>
    </w:p>
    <w:p w14:paraId="7C1D368C" w14:textId="77777777" w:rsidR="00C11860" w:rsidRPr="0051653F" w:rsidRDefault="00C11860" w:rsidP="00C11860">
      <w:pPr>
        <w:pStyle w:val="Normal1"/>
        <w:numPr>
          <w:ilvl w:val="0"/>
          <w:numId w:val="2"/>
        </w:numPr>
        <w:rPr>
          <w:b/>
          <w:lang w:val="en-GB"/>
        </w:rPr>
      </w:pPr>
      <w:r w:rsidRPr="0051653F">
        <w:rPr>
          <w:b/>
          <w:lang w:val="en-GB"/>
        </w:rPr>
        <w:t>Economic</w:t>
      </w:r>
    </w:p>
    <w:p w14:paraId="07C2850F" w14:textId="38B107EA" w:rsidR="00C11860" w:rsidRDefault="00C11860" w:rsidP="00C11860">
      <w:pPr>
        <w:pStyle w:val="Normal1"/>
        <w:ind w:left="720"/>
        <w:rPr>
          <w:lang w:val="en-GB"/>
        </w:rPr>
      </w:pPr>
      <w:r w:rsidRPr="0051653F">
        <w:rPr>
          <w:lang w:val="en-GB"/>
        </w:rPr>
        <w:t>Economically India has become very weak in recent times. GDP has been decreased below the average. From the most recent information, the GDP rate of the country is 6.9%, which has been decreased from 7 to 8% (</w:t>
      </w:r>
      <w:proofErr w:type="spellStart"/>
      <w:r w:rsidRPr="0051653F">
        <w:rPr>
          <w:lang w:val="en-GB"/>
        </w:rPr>
        <w:t>Ballullaya</w:t>
      </w:r>
      <w:proofErr w:type="spellEnd"/>
      <w:r w:rsidRPr="0051653F">
        <w:rPr>
          <w:lang w:val="en-GB"/>
        </w:rPr>
        <w:t xml:space="preserve"> </w:t>
      </w:r>
      <w:r w:rsidRPr="0051653F">
        <w:rPr>
          <w:i/>
          <w:lang w:val="en-GB"/>
        </w:rPr>
        <w:t>et al</w:t>
      </w:r>
      <w:r w:rsidRPr="0051653F">
        <w:rPr>
          <w:lang w:val="en-GB"/>
        </w:rPr>
        <w:t>. 2019). This generates issues in people resourcing strategies of the companies. As there is no income due to the lockdown, the companies have to cut off many costs. This creates difficulties in resourcing people in domestic and international markets. This also raises the rate of unemployment. After the second wave of Covid-19, the unemployment rate increased from 50% to 53% (Patil, 2020).</w:t>
      </w:r>
    </w:p>
    <w:p w14:paraId="7A897B03" w14:textId="77777777" w:rsidR="00416C23" w:rsidRPr="0051653F" w:rsidRDefault="00416C23" w:rsidP="00C11860">
      <w:pPr>
        <w:pStyle w:val="Normal1"/>
        <w:ind w:left="720"/>
        <w:rPr>
          <w:lang w:val="en-GB"/>
        </w:rPr>
      </w:pPr>
    </w:p>
    <w:p w14:paraId="4C774F04" w14:textId="77777777" w:rsidR="00C11860" w:rsidRPr="0051653F" w:rsidRDefault="00C11860" w:rsidP="00C11860">
      <w:pPr>
        <w:pStyle w:val="Normal1"/>
        <w:numPr>
          <w:ilvl w:val="0"/>
          <w:numId w:val="3"/>
        </w:numPr>
        <w:rPr>
          <w:b/>
          <w:lang w:val="en-GB"/>
        </w:rPr>
      </w:pPr>
      <w:r w:rsidRPr="0051653F">
        <w:rPr>
          <w:b/>
          <w:lang w:val="en-GB"/>
        </w:rPr>
        <w:lastRenderedPageBreak/>
        <w:t>Social</w:t>
      </w:r>
    </w:p>
    <w:p w14:paraId="181F19A2" w14:textId="77777777" w:rsidR="00C11860" w:rsidRPr="0051653F" w:rsidRDefault="00C11860" w:rsidP="00C11860">
      <w:pPr>
        <w:pStyle w:val="Normal1"/>
        <w:ind w:left="720"/>
        <w:rPr>
          <w:lang w:val="en-GB"/>
        </w:rPr>
      </w:pPr>
      <w:r w:rsidRPr="0051653F">
        <w:rPr>
          <w:lang w:val="en-GB"/>
        </w:rPr>
        <w:t>After the outbreak of Covid-19, health consciousness has been increased among people. The companies are now resourcing people mainly for work from home structure. In such a situation, the people have the opportunities to maintain social distance and keep themselves safe (</w:t>
      </w:r>
      <w:proofErr w:type="spellStart"/>
      <w:r w:rsidRPr="0051653F">
        <w:rPr>
          <w:lang w:val="en-GB"/>
        </w:rPr>
        <w:t>Anwer</w:t>
      </w:r>
      <w:proofErr w:type="spellEnd"/>
      <w:r w:rsidRPr="0051653F">
        <w:rPr>
          <w:lang w:val="en-GB"/>
        </w:rPr>
        <w:t xml:space="preserve"> and Singh, 2019). Apart from that, India is the second most populated country and that also increases the eligibility of the people to get jobs. However, due to the Covid-19, many people lost their jobs and many people are now just unemployed and jobless. This also affects the daily income and lifestyle of the people. </w:t>
      </w:r>
    </w:p>
    <w:p w14:paraId="7C2712C5" w14:textId="77777777" w:rsidR="00C11860" w:rsidRPr="0051653F" w:rsidRDefault="00C11860" w:rsidP="00C11860">
      <w:pPr>
        <w:pStyle w:val="Normal1"/>
        <w:numPr>
          <w:ilvl w:val="0"/>
          <w:numId w:val="4"/>
        </w:numPr>
        <w:rPr>
          <w:b/>
          <w:lang w:val="en-GB"/>
        </w:rPr>
      </w:pPr>
      <w:r w:rsidRPr="0051653F">
        <w:rPr>
          <w:b/>
          <w:lang w:val="en-GB"/>
        </w:rPr>
        <w:t>Technological</w:t>
      </w:r>
    </w:p>
    <w:p w14:paraId="0208153E" w14:textId="77777777" w:rsidR="00C11860" w:rsidRPr="0051653F" w:rsidRDefault="00C11860" w:rsidP="00C11860">
      <w:pPr>
        <w:pStyle w:val="Normal1"/>
        <w:ind w:left="720"/>
        <w:rPr>
          <w:lang w:val="en-GB"/>
        </w:rPr>
      </w:pPr>
      <w:r w:rsidRPr="0051653F">
        <w:rPr>
          <w:lang w:val="en-GB"/>
        </w:rPr>
        <w:t xml:space="preserve">Technologically Human resource management mainly depends on the R&amp;D of the companies. The technological implementation in India is highly advanced. The automation and technological incentives help the companies to resourcing people easily (Neff, 2019). Mailing, social media engagement, online job seeking websites and many other technical facilities are very helpful for the companies in this difficult time to make people resourcing strategies. </w:t>
      </w:r>
    </w:p>
    <w:p w14:paraId="0B23A0CD" w14:textId="77777777" w:rsidR="00C11860" w:rsidRPr="0051653F" w:rsidRDefault="00C11860" w:rsidP="00C11860">
      <w:pPr>
        <w:pStyle w:val="Normal1"/>
        <w:numPr>
          <w:ilvl w:val="0"/>
          <w:numId w:val="5"/>
        </w:numPr>
        <w:rPr>
          <w:b/>
          <w:lang w:val="en-GB"/>
        </w:rPr>
      </w:pPr>
      <w:r w:rsidRPr="0051653F">
        <w:rPr>
          <w:b/>
          <w:lang w:val="en-GB"/>
        </w:rPr>
        <w:t>Porter's Generic</w:t>
      </w:r>
    </w:p>
    <w:p w14:paraId="70DC9191" w14:textId="13C3FC1A" w:rsidR="00C11860" w:rsidRPr="0051653F" w:rsidRDefault="00C11860" w:rsidP="00C11860">
      <w:pPr>
        <w:pStyle w:val="Normal1"/>
        <w:ind w:left="720"/>
        <w:rPr>
          <w:lang w:val="en-GB"/>
        </w:rPr>
      </w:pPr>
      <w:r w:rsidRPr="0051653F">
        <w:rPr>
          <w:lang w:val="en-GB"/>
        </w:rPr>
        <w:t xml:space="preserve">Tata Consultancy Services is the fourth largest company in terms of employment creation. Every year this company recruits almost 450 </w:t>
      </w:r>
      <w:proofErr w:type="spellStart"/>
      <w:r w:rsidR="00416C23" w:rsidRPr="0051653F">
        <w:rPr>
          <w:lang w:val="en-GB"/>
        </w:rPr>
        <w:t>thousand</w:t>
      </w:r>
      <w:proofErr w:type="spellEnd"/>
      <w:r w:rsidRPr="0051653F">
        <w:rPr>
          <w:lang w:val="en-GB"/>
        </w:rPr>
        <w:t xml:space="preserve"> of people (tcs.com, 2020). Porter’s Generic Analysis can easily evaluate the human resourcing strategy of TCS. Based on the model, Cost Leadership strategy will be the most effective one for the company in this situation. In this situation, the company has to cut off its cost of production and daily operations (tcs.com, 2020). The cost leadership strategy will help them to identify those areas where the management can cut off cost. Human resourcing can be one of the best areas. Resourcing may have to be minimized and that will help the company to decrease the cost of Human resource management.</w:t>
      </w:r>
    </w:p>
    <w:p w14:paraId="58C9683E" w14:textId="77777777" w:rsidR="00C11860" w:rsidRPr="00416C23" w:rsidRDefault="00C11860" w:rsidP="00C11860">
      <w:pPr>
        <w:pStyle w:val="Heading1"/>
        <w:rPr>
          <w:b/>
          <w:bCs/>
          <w:sz w:val="24"/>
          <w:szCs w:val="24"/>
          <w:lang w:val="en-GB"/>
        </w:rPr>
      </w:pPr>
      <w:bookmarkStart w:id="8" w:name="_Toc57885136"/>
      <w:r w:rsidRPr="00416C23">
        <w:rPr>
          <w:b/>
          <w:bCs/>
          <w:sz w:val="24"/>
          <w:szCs w:val="24"/>
          <w:lang w:val="en-GB"/>
        </w:rPr>
        <w:t>Impact and Response of TCS to External Environment</w:t>
      </w:r>
      <w:bookmarkEnd w:id="8"/>
    </w:p>
    <w:p w14:paraId="41B0F7E7" w14:textId="77777777" w:rsidR="00C11860" w:rsidRPr="0051653F" w:rsidRDefault="00C11860" w:rsidP="00C11860">
      <w:pPr>
        <w:pStyle w:val="Normal1"/>
        <w:rPr>
          <w:lang w:val="en-GB"/>
        </w:rPr>
      </w:pPr>
      <w:r w:rsidRPr="0051653F">
        <w:rPr>
          <w:lang w:val="en-GB"/>
        </w:rPr>
        <w:t xml:space="preserve">The onset of Covid-19 painting has been a very troublesome period for large companies that are responsible for the livelihood of thousands of employees in the IT industry of India. The IT industry is one of the industries that have seen the least percentage of job cuts during the Covid-19 crisis in India. As most of the employees of India IT industry at the capability to work from home companies in the industry did not resort to job cuts. </w:t>
      </w:r>
    </w:p>
    <w:p w14:paraId="3D23298B" w14:textId="77777777" w:rsidR="00C11860" w:rsidRPr="00416C23" w:rsidRDefault="00C11860" w:rsidP="00C11860">
      <w:pPr>
        <w:pStyle w:val="Heading7"/>
        <w:rPr>
          <w:b/>
          <w:bCs/>
          <w:i w:val="0"/>
          <w:iCs w:val="0"/>
          <w:lang w:val="en-GB"/>
        </w:rPr>
      </w:pPr>
      <w:r w:rsidRPr="00416C23">
        <w:rPr>
          <w:b/>
          <w:bCs/>
          <w:i w:val="0"/>
          <w:iCs w:val="0"/>
          <w:lang w:val="en-GB"/>
        </w:rPr>
        <w:lastRenderedPageBreak/>
        <w:t>TCS HRM during Pandemic</w:t>
      </w:r>
    </w:p>
    <w:p w14:paraId="08FD7E0F" w14:textId="77777777" w:rsidR="00C11860" w:rsidRPr="0051653F" w:rsidRDefault="00C11860" w:rsidP="00C11860">
      <w:pPr>
        <w:pStyle w:val="Normal1"/>
        <w:rPr>
          <w:lang w:val="en-GB"/>
        </w:rPr>
      </w:pPr>
      <w:r w:rsidRPr="0051653F">
        <w:rPr>
          <w:lang w:val="en-GB"/>
        </w:rPr>
        <w:t xml:space="preserve">Companies like TCS adopted policies to shield their human resources from the global pandemic and chose not to cut short its workforce (economictimes.com, 2020). TCS has been among the companies that take extensive care of the welfare of their employees by providing those benefits and other opportunities. Similarly, during the Covid-19 pandemic TCS did not resort to job cuts rather it chose to defer hikes in the salaries of its existing workforce. </w:t>
      </w:r>
    </w:p>
    <w:p w14:paraId="7FD9C0A4" w14:textId="77777777" w:rsidR="00C11860" w:rsidRPr="0051653F" w:rsidRDefault="00C11860" w:rsidP="00C11860">
      <w:pPr>
        <w:pStyle w:val="Normal1"/>
        <w:rPr>
          <w:lang w:val="en-GB"/>
        </w:rPr>
      </w:pPr>
      <w:r w:rsidRPr="0051653F">
        <w:rPr>
          <w:lang w:val="en-GB"/>
        </w:rPr>
        <w:t xml:space="preserve">This marginalised the risk and crisis that the company was facing or might have faced. Additionally, the company also informed its existing workforce that the percentage of incentive that we have been provided to the employees before the Covid-19 pandemic would reduce to a certain level (business-standard.com, 2020). This meant that the company would provide their incentives but not as high as it used to be so that the morale and motivation to work of the employees could be maintained. </w:t>
      </w:r>
    </w:p>
    <w:p w14:paraId="5FC04073" w14:textId="77777777" w:rsidR="00C11860" w:rsidRPr="0051653F" w:rsidRDefault="00C11860" w:rsidP="00C11860">
      <w:pPr>
        <w:pStyle w:val="Normal1"/>
        <w:rPr>
          <w:lang w:val="en-GB"/>
        </w:rPr>
      </w:pPr>
      <w:r w:rsidRPr="0051653F">
        <w:rPr>
          <w:lang w:val="en-GB"/>
        </w:rPr>
        <w:t xml:space="preserve">Apart from that, the top management of the company that are the Chief Executive Officer, Chief Financial Officer and the Chief Operation Officer took pay cuts to conserve the cash crisis during the Covid-19 pandemic. The net salaries of these offices are declined by 16%, 3.14%, and 12.9% respectively. Furthermore, compensation and remunerations of the managerial positions also declined by 15% (business-standard.com, 2020). This reflects that the organisation has been deeply conserving its financial assets by cutting short the salaries of the top management so that they can sustain the majority of its workforce who serve in the lower levels. </w:t>
      </w:r>
    </w:p>
    <w:p w14:paraId="6D7552C4" w14:textId="77777777" w:rsidR="00C11860" w:rsidRPr="0051653F" w:rsidRDefault="00C11860" w:rsidP="00C11860">
      <w:pPr>
        <w:pStyle w:val="Normal1"/>
        <w:rPr>
          <w:lang w:val="en-GB"/>
        </w:rPr>
      </w:pPr>
      <w:r w:rsidRPr="0051653F">
        <w:rPr>
          <w:lang w:val="en-GB"/>
        </w:rPr>
        <w:t xml:space="preserve">The organisation has taken steps to ensure that the integrity and strength of its workforce remains the same with high morale to boost productivity during the Covid-19 crisis (economictimes.com, 2020). These steps have also ensured the high employee retention rate of the organisation during the Covid-19 crisis, which has increased the company's efficiency compared to other organisations that used to cut short their workforce to support their operational costs. </w:t>
      </w:r>
    </w:p>
    <w:p w14:paraId="48F524FC" w14:textId="77777777" w:rsidR="00C11860" w:rsidRPr="0051653F" w:rsidRDefault="00C11860" w:rsidP="00C11860">
      <w:pPr>
        <w:pStyle w:val="Normal1"/>
        <w:rPr>
          <w:b/>
          <w:lang w:val="en-GB"/>
        </w:rPr>
      </w:pPr>
      <w:r w:rsidRPr="0051653F">
        <w:rPr>
          <w:lang w:val="en-GB"/>
        </w:rPr>
        <w:t xml:space="preserve">Adding to that the company has also taken steps to make sure that the majority of its workforce are able to work from home and allows 25% of its existing workforce to resume offices. This policy was adopted to ensure the safety of their work force as overcrowding and the accumulation of excess people in the office premises can be seen as potential risks during the Covid-19 pandemic. Moreover, the company also cancelled any events for large-scale meetings that have been pre planned for the year of 2020 to minimise community gathering and safety of their employees from the pandemic (tcs.com, 2020). Most meetings were organised through </w:t>
      </w:r>
      <w:r w:rsidRPr="0051653F">
        <w:rPr>
          <w:lang w:val="en-GB"/>
        </w:rPr>
        <w:lastRenderedPageBreak/>
        <w:t xml:space="preserve">video conferencing so that people do not have to leave their homes and travel to offices, which can pose a risk to their health. </w:t>
      </w:r>
    </w:p>
    <w:p w14:paraId="7F98B414" w14:textId="77777777" w:rsidR="00C11860" w:rsidRPr="00416C23" w:rsidRDefault="00C11860" w:rsidP="00C11860">
      <w:pPr>
        <w:pStyle w:val="Heading1"/>
        <w:rPr>
          <w:b/>
          <w:bCs/>
          <w:sz w:val="24"/>
          <w:szCs w:val="24"/>
          <w:lang w:val="en-GB"/>
        </w:rPr>
      </w:pPr>
      <w:bookmarkStart w:id="9" w:name="_Toc57885137"/>
      <w:r w:rsidRPr="00416C23">
        <w:rPr>
          <w:b/>
          <w:bCs/>
          <w:sz w:val="24"/>
          <w:szCs w:val="24"/>
          <w:lang w:val="en-GB"/>
        </w:rPr>
        <w:t>Conclusion</w:t>
      </w:r>
      <w:bookmarkEnd w:id="9"/>
    </w:p>
    <w:p w14:paraId="20416FFC" w14:textId="77777777" w:rsidR="00C11860" w:rsidRPr="0051653F" w:rsidRDefault="00C11860" w:rsidP="00C11860">
      <w:pPr>
        <w:pStyle w:val="Normal1"/>
        <w:rPr>
          <w:lang w:val="en-GB"/>
        </w:rPr>
      </w:pPr>
      <w:r w:rsidRPr="0051653F">
        <w:rPr>
          <w:lang w:val="en-GB"/>
        </w:rPr>
        <w:t>Based on the above findings in respect to the changes that TCS has gone through during the Covid-19 pandemic it has been seen that there has been no major decline in performance or growth in the company. The organisation had a formidable growth before the onset of the Covid-19 pandemic and it continues to grow but a decline in its growth has been noted. Furthermore, unlike other companies in the IT industry TCS chose a different policy to protect the jobs of its existing workforce and avoided job cuts. Rather the company provided benefits to the employees like facilities to work from home and made changes in the leave policies of the company. However, to sustain the blows of the financial crisis caused by Covid-19 reorganisation chose to freeze any hikes in salaries and reduce the percentage of incentives provided to the employees. The top management of the company has also been supportive in this regard, which reflects a very responsible HRM strategy adopted by TCS during the covid-19 pandemic.</w:t>
      </w:r>
    </w:p>
    <w:p w14:paraId="0971CED2" w14:textId="77777777" w:rsidR="00C11860" w:rsidRPr="0051653F" w:rsidRDefault="00C11860" w:rsidP="00C11860">
      <w:pPr>
        <w:pStyle w:val="Heading1"/>
        <w:rPr>
          <w:sz w:val="24"/>
          <w:szCs w:val="24"/>
          <w:lang w:val="en-GB"/>
        </w:rPr>
      </w:pPr>
      <w:bookmarkStart w:id="10" w:name="_tydli3xxz31j" w:colFirst="0" w:colLast="0"/>
      <w:bookmarkEnd w:id="10"/>
    </w:p>
    <w:p w14:paraId="6E181192" w14:textId="77777777" w:rsidR="00C11860" w:rsidRPr="0051653F" w:rsidRDefault="00C11860" w:rsidP="00C11860">
      <w:pPr>
        <w:pStyle w:val="Heading1"/>
        <w:rPr>
          <w:sz w:val="24"/>
          <w:szCs w:val="24"/>
          <w:lang w:val="en-GB"/>
        </w:rPr>
      </w:pPr>
      <w:bookmarkStart w:id="11" w:name="_vroaw8le53ru" w:colFirst="0" w:colLast="0"/>
      <w:bookmarkEnd w:id="11"/>
      <w:r w:rsidRPr="0051653F">
        <w:rPr>
          <w:sz w:val="24"/>
          <w:szCs w:val="24"/>
          <w:lang w:val="en-GB"/>
        </w:rPr>
        <w:br w:type="page"/>
      </w:r>
    </w:p>
    <w:p w14:paraId="2C671297" w14:textId="77777777" w:rsidR="00C11860" w:rsidRPr="00416C23" w:rsidRDefault="00C11860" w:rsidP="00C11860">
      <w:pPr>
        <w:pStyle w:val="Heading1"/>
        <w:rPr>
          <w:b/>
          <w:bCs/>
          <w:sz w:val="24"/>
          <w:szCs w:val="24"/>
          <w:lang w:val="en-GB"/>
        </w:rPr>
      </w:pPr>
      <w:bookmarkStart w:id="12" w:name="_9am2p97n7ae6" w:colFirst="0" w:colLast="0"/>
      <w:bookmarkStart w:id="13" w:name="_Toc57885138"/>
      <w:bookmarkEnd w:id="12"/>
      <w:r w:rsidRPr="00416C23">
        <w:rPr>
          <w:b/>
          <w:bCs/>
          <w:sz w:val="24"/>
          <w:szCs w:val="24"/>
          <w:lang w:val="en-GB"/>
        </w:rPr>
        <w:lastRenderedPageBreak/>
        <w:t>References</w:t>
      </w:r>
      <w:bookmarkEnd w:id="13"/>
    </w:p>
    <w:p w14:paraId="0940EAC6" w14:textId="77777777" w:rsidR="00C11860" w:rsidRPr="0051653F" w:rsidRDefault="00C11860" w:rsidP="00C11860">
      <w:pPr>
        <w:pStyle w:val="NormalWeb"/>
        <w:spacing w:line="360" w:lineRule="auto"/>
        <w:jc w:val="both"/>
        <w:rPr>
          <w:lang w:val="en-GB"/>
        </w:rPr>
      </w:pPr>
      <w:r w:rsidRPr="0051653F">
        <w:rPr>
          <w:color w:val="000000"/>
          <w:lang w:val="en-GB"/>
        </w:rPr>
        <w:t xml:space="preserve">Agarwal, S. and Al </w:t>
      </w:r>
      <w:proofErr w:type="spellStart"/>
      <w:r w:rsidRPr="0051653F">
        <w:rPr>
          <w:color w:val="000000"/>
          <w:lang w:val="en-GB"/>
        </w:rPr>
        <w:t>Qouyatahi</w:t>
      </w:r>
      <w:proofErr w:type="spellEnd"/>
      <w:r w:rsidRPr="0051653F">
        <w:rPr>
          <w:color w:val="000000"/>
          <w:lang w:val="en-GB"/>
        </w:rPr>
        <w:t xml:space="preserve">, K.M.S., 2018. HRM Challenges in the Age of Globalisation. </w:t>
      </w:r>
      <w:r w:rsidRPr="0051653F">
        <w:rPr>
          <w:i/>
          <w:iCs/>
          <w:color w:val="000000"/>
          <w:lang w:val="en-GB"/>
        </w:rPr>
        <w:t>International Research Journal of Business Studies</w:t>
      </w:r>
      <w:r w:rsidRPr="0051653F">
        <w:rPr>
          <w:color w:val="000000"/>
          <w:lang w:val="en-GB"/>
        </w:rPr>
        <w:t xml:space="preserve">, </w:t>
      </w:r>
      <w:r w:rsidRPr="0051653F">
        <w:rPr>
          <w:i/>
          <w:iCs/>
          <w:color w:val="000000"/>
          <w:lang w:val="en-GB"/>
        </w:rPr>
        <w:t>10</w:t>
      </w:r>
      <w:r w:rsidRPr="0051653F">
        <w:rPr>
          <w:color w:val="000000"/>
          <w:lang w:val="en-GB"/>
        </w:rPr>
        <w:t>(2), pp.89-98.</w:t>
      </w:r>
    </w:p>
    <w:p w14:paraId="1A7B5F16"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Anwer</w:t>
      </w:r>
      <w:proofErr w:type="spellEnd"/>
      <w:r w:rsidRPr="0051653F">
        <w:rPr>
          <w:color w:val="000000"/>
          <w:lang w:val="en-GB"/>
        </w:rPr>
        <w:t xml:space="preserve">, A. and Singh, G., 2019. Geo-spatial Technology for Plant Disease and Insect Pest Management. </w:t>
      </w:r>
      <w:r w:rsidRPr="0051653F">
        <w:rPr>
          <w:i/>
          <w:iCs/>
          <w:color w:val="000000"/>
          <w:lang w:val="en-GB"/>
        </w:rPr>
        <w:t>Bulletin of Environment, Pharmacology and Life Sciences</w:t>
      </w:r>
      <w:r w:rsidRPr="0051653F">
        <w:rPr>
          <w:color w:val="000000"/>
          <w:lang w:val="en-GB"/>
        </w:rPr>
        <w:t xml:space="preserve">, </w:t>
      </w:r>
      <w:r w:rsidRPr="0051653F">
        <w:rPr>
          <w:i/>
          <w:iCs/>
          <w:color w:val="000000"/>
          <w:lang w:val="en-GB"/>
        </w:rPr>
        <w:t>8</w:t>
      </w:r>
      <w:r w:rsidRPr="0051653F">
        <w:rPr>
          <w:color w:val="000000"/>
          <w:lang w:val="en-GB"/>
        </w:rPr>
        <w:t>(12), pp.01-12.</w:t>
      </w:r>
    </w:p>
    <w:p w14:paraId="09FB8877"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Ballullaya</w:t>
      </w:r>
      <w:proofErr w:type="spellEnd"/>
      <w:r w:rsidRPr="0051653F">
        <w:rPr>
          <w:color w:val="000000"/>
          <w:lang w:val="en-GB"/>
        </w:rPr>
        <w:t xml:space="preserve">, U.P., Reshmi, K.S., Rajesh, T.P., Manoj, K., Lowman, M. and </w:t>
      </w:r>
      <w:proofErr w:type="spellStart"/>
      <w:r w:rsidRPr="0051653F">
        <w:rPr>
          <w:color w:val="000000"/>
          <w:lang w:val="en-GB"/>
        </w:rPr>
        <w:t>Sinu</w:t>
      </w:r>
      <w:proofErr w:type="spellEnd"/>
      <w:r w:rsidRPr="0051653F">
        <w:rPr>
          <w:color w:val="000000"/>
          <w:lang w:val="en-GB"/>
        </w:rPr>
        <w:t xml:space="preserve">, P.A., 2019. Stakeholder motivation for the conservation of sacred groves in south India: An analysis of environmental perceptions of rural and urban neighbourhood communities. </w:t>
      </w:r>
      <w:r w:rsidRPr="0051653F">
        <w:rPr>
          <w:i/>
          <w:iCs/>
          <w:color w:val="000000"/>
          <w:lang w:val="en-GB"/>
        </w:rPr>
        <w:t>Land Use Policy</w:t>
      </w:r>
      <w:r w:rsidRPr="0051653F">
        <w:rPr>
          <w:color w:val="000000"/>
          <w:lang w:val="en-GB"/>
        </w:rPr>
        <w:t xml:space="preserve">, </w:t>
      </w:r>
      <w:r w:rsidRPr="0051653F">
        <w:rPr>
          <w:i/>
          <w:iCs/>
          <w:color w:val="000000"/>
          <w:lang w:val="en-GB"/>
        </w:rPr>
        <w:t>89</w:t>
      </w:r>
      <w:r w:rsidRPr="0051653F">
        <w:rPr>
          <w:color w:val="000000"/>
          <w:lang w:val="en-GB"/>
        </w:rPr>
        <w:t>, p.104213.</w:t>
      </w:r>
    </w:p>
    <w:p w14:paraId="11AEFCEC"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Batarlienė</w:t>
      </w:r>
      <w:proofErr w:type="spellEnd"/>
      <w:r w:rsidRPr="0051653F">
        <w:rPr>
          <w:color w:val="000000"/>
          <w:lang w:val="en-GB"/>
        </w:rPr>
        <w:t xml:space="preserve">, N., </w:t>
      </w:r>
      <w:proofErr w:type="spellStart"/>
      <w:r w:rsidRPr="0051653F">
        <w:rPr>
          <w:color w:val="000000"/>
          <w:lang w:val="en-GB"/>
        </w:rPr>
        <w:t>Čižiūnienė</w:t>
      </w:r>
      <w:proofErr w:type="spellEnd"/>
      <w:r w:rsidRPr="0051653F">
        <w:rPr>
          <w:color w:val="000000"/>
          <w:lang w:val="en-GB"/>
        </w:rPr>
        <w:t xml:space="preserve">, K., </w:t>
      </w:r>
      <w:proofErr w:type="spellStart"/>
      <w:r w:rsidRPr="0051653F">
        <w:rPr>
          <w:color w:val="000000"/>
          <w:lang w:val="en-GB"/>
        </w:rPr>
        <w:t>Vaičiūtė</w:t>
      </w:r>
      <w:proofErr w:type="spellEnd"/>
      <w:r w:rsidRPr="0051653F">
        <w:rPr>
          <w:color w:val="000000"/>
          <w:lang w:val="en-GB"/>
        </w:rPr>
        <w:t xml:space="preserve">, K., </w:t>
      </w:r>
      <w:proofErr w:type="spellStart"/>
      <w:r w:rsidRPr="0051653F">
        <w:rPr>
          <w:color w:val="000000"/>
          <w:lang w:val="en-GB"/>
        </w:rPr>
        <w:t>Šapalaitė</w:t>
      </w:r>
      <w:proofErr w:type="spellEnd"/>
      <w:r w:rsidRPr="0051653F">
        <w:rPr>
          <w:color w:val="000000"/>
          <w:lang w:val="en-GB"/>
        </w:rPr>
        <w:t xml:space="preserve">, I. and </w:t>
      </w:r>
      <w:proofErr w:type="spellStart"/>
      <w:r w:rsidRPr="0051653F">
        <w:rPr>
          <w:color w:val="000000"/>
          <w:lang w:val="en-GB"/>
        </w:rPr>
        <w:t>Jarašūnienė</w:t>
      </w:r>
      <w:proofErr w:type="spellEnd"/>
      <w:r w:rsidRPr="0051653F">
        <w:rPr>
          <w:color w:val="000000"/>
          <w:lang w:val="en-GB"/>
        </w:rPr>
        <w:t xml:space="preserve">, A., 2017. The impact of human resource management on the competitiveness of transport companies. </w:t>
      </w:r>
      <w:proofErr w:type="spellStart"/>
      <w:r w:rsidRPr="0051653F">
        <w:rPr>
          <w:i/>
          <w:iCs/>
          <w:color w:val="000000"/>
          <w:lang w:val="en-GB"/>
        </w:rPr>
        <w:t>procedia</w:t>
      </w:r>
      <w:proofErr w:type="spellEnd"/>
      <w:r w:rsidRPr="0051653F">
        <w:rPr>
          <w:i/>
          <w:iCs/>
          <w:color w:val="000000"/>
          <w:lang w:val="en-GB"/>
        </w:rPr>
        <w:t xml:space="preserve"> Engineering</w:t>
      </w:r>
      <w:r w:rsidRPr="0051653F">
        <w:rPr>
          <w:color w:val="000000"/>
          <w:lang w:val="en-GB"/>
        </w:rPr>
        <w:t>, 187, pp.110-116.</w:t>
      </w:r>
    </w:p>
    <w:p w14:paraId="0129AC5A"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Budhwar</w:t>
      </w:r>
      <w:proofErr w:type="spellEnd"/>
      <w:r w:rsidRPr="0051653F">
        <w:rPr>
          <w:color w:val="000000"/>
          <w:lang w:val="en-GB"/>
        </w:rPr>
        <w:t xml:space="preserve">, P., Pereira, V., </w:t>
      </w:r>
      <w:proofErr w:type="spellStart"/>
      <w:r w:rsidRPr="0051653F">
        <w:rPr>
          <w:color w:val="000000"/>
          <w:lang w:val="en-GB"/>
        </w:rPr>
        <w:t>Mellahi</w:t>
      </w:r>
      <w:proofErr w:type="spellEnd"/>
      <w:r w:rsidRPr="0051653F">
        <w:rPr>
          <w:color w:val="000000"/>
          <w:lang w:val="en-GB"/>
        </w:rPr>
        <w:t xml:space="preserve">, K. and Singh, S.K., 2019. The state of HRM in the Middle East: Challenges and future research agenda. </w:t>
      </w:r>
      <w:r w:rsidRPr="0051653F">
        <w:rPr>
          <w:i/>
          <w:iCs/>
          <w:color w:val="000000"/>
          <w:lang w:val="en-GB"/>
        </w:rPr>
        <w:t>Asia Pacific Journal of Management</w:t>
      </w:r>
      <w:r w:rsidRPr="0051653F">
        <w:rPr>
          <w:color w:val="000000"/>
          <w:lang w:val="en-GB"/>
        </w:rPr>
        <w:t xml:space="preserve">, </w:t>
      </w:r>
      <w:r w:rsidRPr="0051653F">
        <w:rPr>
          <w:i/>
          <w:iCs/>
          <w:color w:val="000000"/>
          <w:lang w:val="en-GB"/>
        </w:rPr>
        <w:t>36</w:t>
      </w:r>
      <w:r w:rsidRPr="0051653F">
        <w:rPr>
          <w:color w:val="000000"/>
          <w:lang w:val="en-GB"/>
        </w:rPr>
        <w:t>(4), pp.905-933.</w:t>
      </w:r>
    </w:p>
    <w:p w14:paraId="36C5982B" w14:textId="77777777" w:rsidR="00C11860" w:rsidRPr="0051653F" w:rsidRDefault="00C11860" w:rsidP="00C11860">
      <w:pPr>
        <w:pStyle w:val="NormalWeb"/>
        <w:spacing w:line="360" w:lineRule="auto"/>
        <w:jc w:val="both"/>
        <w:rPr>
          <w:lang w:val="en-GB"/>
        </w:rPr>
      </w:pPr>
      <w:r w:rsidRPr="0051653F">
        <w:rPr>
          <w:color w:val="000000"/>
          <w:lang w:val="en-GB"/>
        </w:rPr>
        <w:t xml:space="preserve">business-standard.com, 2020, </w:t>
      </w:r>
      <w:r w:rsidRPr="0051653F">
        <w:rPr>
          <w:i/>
          <w:iCs/>
          <w:color w:val="000000"/>
          <w:lang w:val="en-GB"/>
        </w:rPr>
        <w:t xml:space="preserve">TCS top management takes pay cut in FY20 to conserve cash amid Covid-19. </w:t>
      </w:r>
      <w:r w:rsidRPr="0051653F">
        <w:rPr>
          <w:color w:val="000000"/>
          <w:lang w:val="en-GB"/>
        </w:rPr>
        <w:t>Available at: https://www.business-standard.com/article/companies/tcs-top-management-takes-pay-cut-in-fy20-to-conserve-cash-amid-covid-19-120052100003_1.html. [Accessed on 1 November 2020]</w:t>
      </w:r>
    </w:p>
    <w:p w14:paraId="556B6830" w14:textId="77777777" w:rsidR="00C11860" w:rsidRPr="0051653F" w:rsidRDefault="00C11860" w:rsidP="00C11860">
      <w:pPr>
        <w:pStyle w:val="NormalWeb"/>
        <w:spacing w:line="360" w:lineRule="auto"/>
        <w:jc w:val="both"/>
        <w:rPr>
          <w:lang w:val="en-GB"/>
        </w:rPr>
      </w:pPr>
      <w:r w:rsidRPr="0051653F">
        <w:rPr>
          <w:color w:val="000000"/>
          <w:lang w:val="en-GB"/>
        </w:rPr>
        <w:t xml:space="preserve">Deshmukh, S.G. and Haleem, A., 2020. Framework for Manufacturing in Post-Covid-19 World Order: An Indian Perspective. </w:t>
      </w:r>
      <w:r w:rsidRPr="0051653F">
        <w:rPr>
          <w:i/>
          <w:iCs/>
          <w:color w:val="000000"/>
          <w:lang w:val="en-GB"/>
        </w:rPr>
        <w:t>International Journal of Global Business and Competitiveness</w:t>
      </w:r>
      <w:r w:rsidRPr="0051653F">
        <w:rPr>
          <w:color w:val="000000"/>
          <w:lang w:val="en-GB"/>
        </w:rPr>
        <w:t>, p.1.</w:t>
      </w:r>
    </w:p>
    <w:p w14:paraId="1488D215" w14:textId="77777777" w:rsidR="00C11860" w:rsidRPr="0051653F" w:rsidRDefault="00C11860" w:rsidP="00C11860">
      <w:pPr>
        <w:pStyle w:val="NormalWeb"/>
        <w:spacing w:line="360" w:lineRule="auto"/>
        <w:jc w:val="both"/>
        <w:rPr>
          <w:lang w:val="en-GB"/>
        </w:rPr>
      </w:pPr>
      <w:r w:rsidRPr="0051653F">
        <w:rPr>
          <w:color w:val="000000"/>
          <w:lang w:val="en-GB"/>
        </w:rPr>
        <w:t xml:space="preserve">economictimes.com, 2020. </w:t>
      </w:r>
      <w:r w:rsidRPr="0051653F">
        <w:rPr>
          <w:i/>
          <w:iCs/>
          <w:color w:val="000000"/>
          <w:lang w:val="en-GB"/>
        </w:rPr>
        <w:t xml:space="preserve">Amid pay cuts and layoffs, some companies choose to shield staff during the </w:t>
      </w:r>
      <w:proofErr w:type="spellStart"/>
      <w:r w:rsidRPr="0051653F">
        <w:rPr>
          <w:i/>
          <w:iCs/>
          <w:color w:val="000000"/>
          <w:lang w:val="en-GB"/>
        </w:rPr>
        <w:t>Covid</w:t>
      </w:r>
      <w:proofErr w:type="spellEnd"/>
      <w:r w:rsidRPr="0051653F">
        <w:rPr>
          <w:i/>
          <w:iCs/>
          <w:color w:val="000000"/>
          <w:lang w:val="en-GB"/>
        </w:rPr>
        <w:t xml:space="preserve"> storm. </w:t>
      </w:r>
      <w:r w:rsidRPr="0051653F">
        <w:rPr>
          <w:color w:val="000000"/>
          <w:lang w:val="en-GB"/>
        </w:rPr>
        <w:t>Available at: https://m.economictimes.com/jobs/cos-that-chose-to-shield-staff-during-the-storm/articleshow/76051891.cms. [Accessed on 29 October 2020] </w:t>
      </w:r>
    </w:p>
    <w:p w14:paraId="5FF01E88" w14:textId="77777777" w:rsidR="00C11860" w:rsidRPr="0051653F" w:rsidRDefault="00C11860" w:rsidP="00C11860">
      <w:pPr>
        <w:pStyle w:val="NormalWeb"/>
        <w:spacing w:line="360" w:lineRule="auto"/>
        <w:jc w:val="both"/>
        <w:rPr>
          <w:lang w:val="en-GB"/>
        </w:rPr>
      </w:pPr>
      <w:r w:rsidRPr="0051653F">
        <w:rPr>
          <w:color w:val="000000"/>
          <w:lang w:val="en-GB"/>
        </w:rPr>
        <w:lastRenderedPageBreak/>
        <w:t xml:space="preserve">economictimes.indiatimes.com, 2020. </w:t>
      </w:r>
      <w:r w:rsidRPr="0051653F">
        <w:rPr>
          <w:i/>
          <w:iCs/>
          <w:color w:val="000000"/>
          <w:lang w:val="en-GB"/>
        </w:rPr>
        <w:t>TCS not to lay off employees; freezes salary hikes</w:t>
      </w:r>
      <w:r w:rsidRPr="0051653F">
        <w:rPr>
          <w:color w:val="000000"/>
          <w:lang w:val="en-GB"/>
        </w:rPr>
        <w:t>. Available at: https://economictimes.indiatimes.com/tech/ites/tcs-not-to-lay-off-employees-freezes-salary-hikes/articleshow/75186431.cms?from=mdr [Accessed on 1 November 2020]</w:t>
      </w:r>
    </w:p>
    <w:p w14:paraId="19D03C5F" w14:textId="77777777" w:rsidR="00C11860" w:rsidRPr="0051653F" w:rsidRDefault="00C11860" w:rsidP="00C11860">
      <w:pPr>
        <w:pStyle w:val="NormalWeb"/>
        <w:spacing w:line="360" w:lineRule="auto"/>
        <w:jc w:val="both"/>
        <w:rPr>
          <w:lang w:val="en-GB"/>
        </w:rPr>
      </w:pPr>
      <w:r w:rsidRPr="0051653F">
        <w:rPr>
          <w:color w:val="000000"/>
          <w:lang w:val="en-GB"/>
        </w:rPr>
        <w:t xml:space="preserve">Gupta, A.D., 2020. </w:t>
      </w:r>
      <w:r w:rsidRPr="0051653F">
        <w:rPr>
          <w:i/>
          <w:iCs/>
          <w:color w:val="000000"/>
          <w:lang w:val="en-GB"/>
        </w:rPr>
        <w:t>Strategic Human Resource Management: Formulating and Implementing HR Strategies for a Competitive Advantage</w:t>
      </w:r>
      <w:r w:rsidRPr="0051653F">
        <w:rPr>
          <w:color w:val="000000"/>
          <w:lang w:val="en-GB"/>
        </w:rPr>
        <w:t>. Boca Raton: CRC Press.</w:t>
      </w:r>
    </w:p>
    <w:p w14:paraId="64A8D0BE" w14:textId="77777777" w:rsidR="00C11860" w:rsidRPr="0051653F" w:rsidRDefault="00C11860" w:rsidP="00C11860">
      <w:pPr>
        <w:pStyle w:val="NormalWeb"/>
        <w:spacing w:line="360" w:lineRule="auto"/>
        <w:jc w:val="both"/>
        <w:rPr>
          <w:lang w:val="en-GB"/>
        </w:rPr>
      </w:pPr>
      <w:r w:rsidRPr="0051653F">
        <w:rPr>
          <w:color w:val="000000"/>
          <w:lang w:val="en-GB"/>
        </w:rPr>
        <w:t xml:space="preserve">Holst., A, 2020. </w:t>
      </w:r>
      <w:r w:rsidRPr="0051653F">
        <w:rPr>
          <w:i/>
          <w:iCs/>
          <w:color w:val="000000"/>
          <w:lang w:val="en-GB"/>
        </w:rPr>
        <w:t xml:space="preserve">Annual revenue of Tata Consultancy Services (TCS) worldwide from FY 2013 to FY 2020. </w:t>
      </w:r>
      <w:r w:rsidRPr="0051653F">
        <w:rPr>
          <w:color w:val="000000"/>
          <w:lang w:val="en-GB"/>
        </w:rPr>
        <w:t>Available at: https://www.statista.com/statistics/759883/india-tcs-annual-revenue/ [Accessed on 1 November 2020]</w:t>
      </w:r>
    </w:p>
    <w:p w14:paraId="3B5CE6C2"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Khetarpal</w:t>
      </w:r>
      <w:proofErr w:type="spellEnd"/>
      <w:r w:rsidRPr="0051653F">
        <w:rPr>
          <w:color w:val="000000"/>
          <w:lang w:val="en-GB"/>
        </w:rPr>
        <w:t xml:space="preserve">., S, 2020. </w:t>
      </w:r>
      <w:r w:rsidRPr="0051653F">
        <w:rPr>
          <w:i/>
          <w:iCs/>
          <w:color w:val="000000"/>
          <w:lang w:val="en-GB"/>
        </w:rPr>
        <w:t>Post-COVID, 75% of 4.5 lakh TCS employees to permanently work from home by '25; from 20%</w:t>
      </w:r>
      <w:r w:rsidRPr="0051653F">
        <w:rPr>
          <w:color w:val="000000"/>
          <w:lang w:val="en-GB"/>
        </w:rPr>
        <w:t>. Available at: https://www.businesstoday.in/current/corporate/post-coronavirus-75-percent-of-3-5-lakh-tcs-employees-permanently-work-from-home-up-from-20-percent/story/401981.html [Accessed on 1 November 2020]</w:t>
      </w:r>
    </w:p>
    <w:p w14:paraId="760D833B" w14:textId="77777777" w:rsidR="00C11860" w:rsidRPr="0051653F" w:rsidRDefault="00C11860" w:rsidP="00C11860">
      <w:pPr>
        <w:pStyle w:val="NormalWeb"/>
        <w:spacing w:line="360" w:lineRule="auto"/>
        <w:jc w:val="both"/>
        <w:rPr>
          <w:lang w:val="en-GB"/>
        </w:rPr>
      </w:pPr>
      <w:proofErr w:type="spellStart"/>
      <w:r w:rsidRPr="0051653F">
        <w:rPr>
          <w:color w:val="000000"/>
          <w:lang w:val="en-GB"/>
        </w:rPr>
        <w:t>Mazareanu</w:t>
      </w:r>
      <w:proofErr w:type="spellEnd"/>
      <w:r w:rsidRPr="0051653F">
        <w:rPr>
          <w:color w:val="000000"/>
          <w:lang w:val="en-GB"/>
        </w:rPr>
        <w:t xml:space="preserve">, E, 2020. </w:t>
      </w:r>
      <w:r w:rsidRPr="0051653F">
        <w:rPr>
          <w:i/>
          <w:iCs/>
          <w:color w:val="000000"/>
          <w:lang w:val="en-GB"/>
        </w:rPr>
        <w:t>Number of employees at Tata Consultancy Services (TCS) from 2005 to 2020</w:t>
      </w:r>
      <w:r w:rsidRPr="0051653F">
        <w:rPr>
          <w:color w:val="000000"/>
          <w:lang w:val="en-GB"/>
        </w:rPr>
        <w:t>. Available at: https://www.statista.com/statistics/328244/tcs-employees-numbers/ [Accessed on 31 October 2020]</w:t>
      </w:r>
    </w:p>
    <w:p w14:paraId="7F7057B4" w14:textId="77777777" w:rsidR="00C11860" w:rsidRPr="0051653F" w:rsidRDefault="00C11860" w:rsidP="00C11860">
      <w:pPr>
        <w:pStyle w:val="NormalWeb"/>
        <w:spacing w:line="360" w:lineRule="auto"/>
        <w:jc w:val="both"/>
        <w:rPr>
          <w:lang w:val="en-GB"/>
        </w:rPr>
      </w:pPr>
      <w:r w:rsidRPr="0051653F">
        <w:rPr>
          <w:color w:val="000000"/>
          <w:lang w:val="en-GB"/>
        </w:rPr>
        <w:t xml:space="preserve">Mittal, P., 2020. </w:t>
      </w:r>
      <w:r w:rsidRPr="0051653F">
        <w:rPr>
          <w:i/>
          <w:iCs/>
          <w:color w:val="000000"/>
          <w:lang w:val="en-GB"/>
        </w:rPr>
        <w:t>Top 5 reasons to work at TCS</w:t>
      </w:r>
      <w:r w:rsidRPr="0051653F">
        <w:rPr>
          <w:color w:val="000000"/>
          <w:lang w:val="en-GB"/>
        </w:rPr>
        <w:t>. Available at: https://content.techgig.com/top-5-reasons-to-work-at-tcs/articleshow/72109457.cms [Accessed on 31 October 2020]</w:t>
      </w:r>
    </w:p>
    <w:p w14:paraId="13E19C8A" w14:textId="77777777" w:rsidR="00C11860" w:rsidRPr="0051653F" w:rsidRDefault="00C11860" w:rsidP="00C11860">
      <w:pPr>
        <w:pStyle w:val="NormalWeb"/>
        <w:spacing w:line="360" w:lineRule="auto"/>
        <w:jc w:val="both"/>
        <w:rPr>
          <w:lang w:val="en-GB"/>
        </w:rPr>
      </w:pPr>
      <w:r w:rsidRPr="0051653F">
        <w:rPr>
          <w:color w:val="000000"/>
          <w:lang w:val="en-GB"/>
        </w:rPr>
        <w:t xml:space="preserve">Nasir, S.Z., 2017. Emerging challenges of HRM in 21st century: A theoretical analysis. </w:t>
      </w:r>
      <w:r w:rsidRPr="0051653F">
        <w:rPr>
          <w:i/>
          <w:iCs/>
          <w:color w:val="000000"/>
          <w:lang w:val="en-GB"/>
        </w:rPr>
        <w:t>International Journal of Academic Research in Business and Social Sciences</w:t>
      </w:r>
      <w:r w:rsidRPr="0051653F">
        <w:rPr>
          <w:color w:val="000000"/>
          <w:lang w:val="en-GB"/>
        </w:rPr>
        <w:t xml:space="preserve">, </w:t>
      </w:r>
      <w:r w:rsidRPr="0051653F">
        <w:rPr>
          <w:i/>
          <w:iCs/>
          <w:color w:val="000000"/>
          <w:lang w:val="en-GB"/>
        </w:rPr>
        <w:t>7</w:t>
      </w:r>
      <w:r w:rsidRPr="0051653F">
        <w:rPr>
          <w:color w:val="000000"/>
          <w:lang w:val="en-GB"/>
        </w:rPr>
        <w:t>(3), pp.216-223.</w:t>
      </w:r>
    </w:p>
    <w:p w14:paraId="513F0F42" w14:textId="77777777" w:rsidR="00C11860" w:rsidRPr="0051653F" w:rsidRDefault="00C11860" w:rsidP="00C11860">
      <w:pPr>
        <w:pStyle w:val="NormalWeb"/>
        <w:spacing w:line="360" w:lineRule="auto"/>
        <w:jc w:val="both"/>
        <w:rPr>
          <w:lang w:val="en-GB"/>
        </w:rPr>
      </w:pPr>
      <w:r w:rsidRPr="0051653F">
        <w:rPr>
          <w:color w:val="000000"/>
          <w:lang w:val="en-GB"/>
        </w:rPr>
        <w:t xml:space="preserve">Neff, P.S., 2019. Crew Resource Management for Large Unmanned Aircraft Systems Operations. </w:t>
      </w:r>
      <w:r w:rsidRPr="0051653F">
        <w:rPr>
          <w:i/>
          <w:iCs/>
          <w:color w:val="000000"/>
          <w:lang w:val="en-GB"/>
        </w:rPr>
        <w:t>International Journal of Aviation, Aeronautics, and Aerospace</w:t>
      </w:r>
      <w:r w:rsidRPr="0051653F">
        <w:rPr>
          <w:color w:val="000000"/>
          <w:lang w:val="en-GB"/>
        </w:rPr>
        <w:t xml:space="preserve">, </w:t>
      </w:r>
      <w:r w:rsidRPr="0051653F">
        <w:rPr>
          <w:i/>
          <w:iCs/>
          <w:color w:val="000000"/>
          <w:lang w:val="en-GB"/>
        </w:rPr>
        <w:t>6</w:t>
      </w:r>
      <w:r w:rsidRPr="0051653F">
        <w:rPr>
          <w:color w:val="000000"/>
          <w:lang w:val="en-GB"/>
        </w:rPr>
        <w:t>(3), p.1.</w:t>
      </w:r>
    </w:p>
    <w:p w14:paraId="7B39287F" w14:textId="77777777" w:rsidR="00C11860" w:rsidRPr="0051653F" w:rsidRDefault="00C11860" w:rsidP="00C11860">
      <w:pPr>
        <w:pStyle w:val="NormalWeb"/>
        <w:spacing w:line="360" w:lineRule="auto"/>
        <w:jc w:val="both"/>
        <w:rPr>
          <w:lang w:val="en-GB"/>
        </w:rPr>
      </w:pPr>
      <w:r w:rsidRPr="0051653F">
        <w:rPr>
          <w:color w:val="000000"/>
          <w:lang w:val="en-GB"/>
        </w:rPr>
        <w:t xml:space="preserve">Patil, D.A., 2020. Main </w:t>
      </w:r>
      <w:proofErr w:type="spellStart"/>
      <w:r w:rsidRPr="0051653F">
        <w:rPr>
          <w:color w:val="000000"/>
          <w:lang w:val="en-GB"/>
        </w:rPr>
        <w:t>treaming</w:t>
      </w:r>
      <w:proofErr w:type="spellEnd"/>
      <w:r w:rsidRPr="0051653F">
        <w:rPr>
          <w:color w:val="000000"/>
          <w:lang w:val="en-GB"/>
        </w:rPr>
        <w:t xml:space="preserve"> Biofuels in India: Analysing Weaknesses and s Opportunities for the Sustainability of Biofuel and its Future Policy Making. </w:t>
      </w:r>
      <w:r w:rsidRPr="0051653F">
        <w:rPr>
          <w:i/>
          <w:iCs/>
          <w:color w:val="000000"/>
          <w:lang w:val="en-GB"/>
        </w:rPr>
        <w:t>Indian Journal of Ecology</w:t>
      </w:r>
      <w:r w:rsidRPr="0051653F">
        <w:rPr>
          <w:color w:val="000000"/>
          <w:lang w:val="en-GB"/>
        </w:rPr>
        <w:t xml:space="preserve">, </w:t>
      </w:r>
      <w:r w:rsidRPr="0051653F">
        <w:rPr>
          <w:i/>
          <w:iCs/>
          <w:color w:val="000000"/>
          <w:lang w:val="en-GB"/>
        </w:rPr>
        <w:t>47</w:t>
      </w:r>
      <w:r w:rsidRPr="0051653F">
        <w:rPr>
          <w:color w:val="000000"/>
          <w:lang w:val="en-GB"/>
        </w:rPr>
        <w:t>(2), pp.543-548.</w:t>
      </w:r>
    </w:p>
    <w:p w14:paraId="5AD381F4" w14:textId="77777777" w:rsidR="00C11860" w:rsidRPr="0051653F" w:rsidRDefault="00C11860" w:rsidP="00C11860">
      <w:pPr>
        <w:pStyle w:val="NormalWeb"/>
        <w:spacing w:line="360" w:lineRule="auto"/>
        <w:jc w:val="both"/>
        <w:rPr>
          <w:lang w:val="en-GB"/>
        </w:rPr>
      </w:pPr>
      <w:r w:rsidRPr="0051653F">
        <w:rPr>
          <w:color w:val="000000"/>
          <w:lang w:val="en-GB"/>
        </w:rPr>
        <w:lastRenderedPageBreak/>
        <w:t xml:space="preserve">tcs.com, 2019. </w:t>
      </w:r>
      <w:r w:rsidRPr="0051653F">
        <w:rPr>
          <w:i/>
          <w:iCs/>
          <w:color w:val="000000"/>
          <w:lang w:val="en-GB"/>
        </w:rPr>
        <w:t>Annual Report</w:t>
      </w:r>
      <w:r w:rsidRPr="0051653F">
        <w:rPr>
          <w:color w:val="000000"/>
          <w:lang w:val="en-GB"/>
        </w:rPr>
        <w:t>. Available at: https://www.tcs.com/content/dam/tcs/investor-relations/financial-statements/2018-19/ar/annual-report-2018-2019.pdf [Accessed on 1 November 2020]</w:t>
      </w:r>
    </w:p>
    <w:p w14:paraId="7F2D442E" w14:textId="77777777" w:rsidR="00C11860" w:rsidRPr="0051653F" w:rsidRDefault="00C11860" w:rsidP="00C11860">
      <w:pPr>
        <w:pStyle w:val="Normal1"/>
        <w:spacing w:before="100" w:beforeAutospacing="1" w:after="100" w:afterAutospacing="1"/>
        <w:rPr>
          <w:lang w:val="en-GB"/>
        </w:rPr>
      </w:pPr>
      <w:r w:rsidRPr="0051653F">
        <w:rPr>
          <w:color w:val="000000"/>
          <w:lang w:val="en-GB"/>
        </w:rPr>
        <w:t xml:space="preserve">tcs.com, 2020. </w:t>
      </w:r>
      <w:r w:rsidRPr="0051653F">
        <w:rPr>
          <w:i/>
          <w:iCs/>
          <w:color w:val="000000"/>
          <w:lang w:val="en-GB"/>
        </w:rPr>
        <w:t>HR Transformation Services</w:t>
      </w:r>
      <w:r w:rsidRPr="0051653F">
        <w:rPr>
          <w:color w:val="000000"/>
          <w:lang w:val="en-GB"/>
        </w:rPr>
        <w:t>. Available at: https://www.tcs.com/tcs-hr-transformation-services [Accessed on 1 November 2020]</w:t>
      </w:r>
    </w:p>
    <w:p w14:paraId="069D910D" w14:textId="77777777" w:rsidR="00C11860" w:rsidRPr="0051653F" w:rsidRDefault="00C11860" w:rsidP="00C11860">
      <w:pPr>
        <w:pStyle w:val="NormalWeb"/>
        <w:spacing w:line="360" w:lineRule="auto"/>
        <w:jc w:val="both"/>
        <w:rPr>
          <w:lang w:val="en-GB"/>
        </w:rPr>
      </w:pPr>
      <w:r w:rsidRPr="0051653F">
        <w:rPr>
          <w:color w:val="000000"/>
          <w:lang w:val="en-GB"/>
        </w:rPr>
        <w:t xml:space="preserve">tcs.com, 2020. </w:t>
      </w:r>
      <w:r w:rsidRPr="0051653F">
        <w:rPr>
          <w:i/>
          <w:iCs/>
          <w:color w:val="000000"/>
          <w:lang w:val="en-GB"/>
        </w:rPr>
        <w:t xml:space="preserve">Our response to covid-19. </w:t>
      </w:r>
      <w:r w:rsidRPr="0051653F">
        <w:rPr>
          <w:color w:val="000000"/>
          <w:lang w:val="en-GB"/>
        </w:rPr>
        <w:t>Available at: https://www.tcs.com/company-overview/tcs-response-covid-19. [Accessed on 1 November 2020]. </w:t>
      </w:r>
    </w:p>
    <w:p w14:paraId="65D24868" w14:textId="77777777" w:rsidR="00C11860" w:rsidRPr="0051653F" w:rsidRDefault="00C11860" w:rsidP="00C11860">
      <w:pPr>
        <w:pStyle w:val="Normal1"/>
        <w:spacing w:before="100" w:beforeAutospacing="1" w:after="100" w:afterAutospacing="1"/>
        <w:rPr>
          <w:lang w:val="en-GB"/>
        </w:rPr>
      </w:pPr>
      <w:r w:rsidRPr="0051653F">
        <w:rPr>
          <w:color w:val="000000"/>
          <w:lang w:val="en-GB"/>
        </w:rPr>
        <w:t xml:space="preserve">tcs.com, 2020. </w:t>
      </w:r>
      <w:r w:rsidRPr="0051653F">
        <w:rPr>
          <w:i/>
          <w:iCs/>
          <w:color w:val="000000"/>
          <w:lang w:val="en-GB"/>
        </w:rPr>
        <w:t>Rooting Business in the Community</w:t>
      </w:r>
      <w:r w:rsidRPr="0051653F">
        <w:rPr>
          <w:color w:val="000000"/>
          <w:lang w:val="en-GB"/>
        </w:rPr>
        <w:t>. Available at: https://www.tcs.com/sustainability-strategy [Accessed on 1 November 2020]</w:t>
      </w:r>
    </w:p>
    <w:p w14:paraId="12C71EDB" w14:textId="77777777" w:rsidR="00C11860" w:rsidRPr="0051653F" w:rsidRDefault="00C11860" w:rsidP="00C11860">
      <w:pPr>
        <w:rPr>
          <w:rFonts w:ascii="Arial" w:hAnsi="Arial" w:cs="Arial"/>
          <w:sz w:val="28"/>
          <w:szCs w:val="28"/>
          <w:lang w:val="en-GB"/>
        </w:rPr>
      </w:pPr>
    </w:p>
    <w:sectPr w:rsidR="00C11860" w:rsidRPr="0051653F" w:rsidSect="00416C23">
      <w:headerReference w:type="default" r:id="rId10"/>
      <w:footerReference w:type="even" r:id="rId11"/>
      <w:footerReference w:type="default" r:id="rId12"/>
      <w:pgSz w:w="11900" w:h="16840"/>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4EB66501" w14:textId="77777777" w:rsidR="007037FD" w:rsidRDefault="007037FD" w:rsidP="00416C23">
      <w:pPr>
        <w:spacing w:line="240" w:lineRule="auto"/>
      </w:pPr>
      <w:r>
        <w:separator/>
      </w:r>
    </w:p>
  </w:endnote>
  <w:endnote w:type="continuationSeparator" w:id="0">
    <w:p w14:paraId="2BEA7CB4" w14:textId="77777777" w:rsidR="007037FD" w:rsidRDefault="007037FD" w:rsidP="00416C2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4D"/>
    <w:family w:val="decorative"/>
    <w:pitch w:val="variable"/>
    <w:sig w:usb0="00000003" w:usb1="10000000" w:usb2="00000000" w:usb3="00000000" w:csb0="80000001"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09F" w:csb1="00000000"/>
  </w:font>
  <w:font w:name="Calibri Light">
    <w:panose1 w:val="020F03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42102365"/>
      <w:docPartObj>
        <w:docPartGallery w:val="Page Numbers (Bottom of Page)"/>
        <w:docPartUnique/>
      </w:docPartObj>
    </w:sdtPr>
    <w:sdtEndPr>
      <w:rPr>
        <w:rStyle w:val="PageNumber"/>
      </w:rPr>
    </w:sdtEndPr>
    <w:sdtContent>
      <w:p w14:paraId="375BFC78" w14:textId="6DE3091B" w:rsidR="00416C23" w:rsidRDefault="00416C23" w:rsidP="007943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64FC1FC7" w14:textId="77777777" w:rsidR="00416C23" w:rsidRDefault="00416C2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62364588"/>
      <w:docPartObj>
        <w:docPartGallery w:val="Page Numbers (Bottom of Page)"/>
        <w:docPartUnique/>
      </w:docPartObj>
    </w:sdtPr>
    <w:sdtEndPr>
      <w:rPr>
        <w:rStyle w:val="PageNumber"/>
      </w:rPr>
    </w:sdtEndPr>
    <w:sdtContent>
      <w:p w14:paraId="7DC525E9" w14:textId="22A9278C" w:rsidR="00416C23" w:rsidRDefault="00416C23" w:rsidP="00794390">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BBD71D8" w14:textId="77777777" w:rsidR="00416C23" w:rsidRDefault="00416C2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951B04C" w14:textId="77777777" w:rsidR="007037FD" w:rsidRDefault="007037FD" w:rsidP="00416C23">
      <w:pPr>
        <w:spacing w:line="240" w:lineRule="auto"/>
      </w:pPr>
      <w:r>
        <w:separator/>
      </w:r>
    </w:p>
  </w:footnote>
  <w:footnote w:type="continuationSeparator" w:id="0">
    <w:p w14:paraId="1B1071D5" w14:textId="77777777" w:rsidR="007037FD" w:rsidRDefault="007037FD" w:rsidP="00416C23">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0879287B" w14:textId="737D563C" w:rsidR="00416C23" w:rsidRDefault="00416C23" w:rsidP="00416C23">
    <w:pPr>
      <w:pStyle w:val="Header"/>
      <w:jc w:val="center"/>
    </w:pPr>
    <w:r>
      <w:t>TCS HRM&amp;HRM Evaluation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EA20CC"/>
    <w:multiLevelType w:val="hybridMultilevel"/>
    <w:tmpl w:val="F83CA254"/>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A63718D"/>
    <w:multiLevelType w:val="hybridMultilevel"/>
    <w:tmpl w:val="F404E20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55486518"/>
    <w:multiLevelType w:val="hybridMultilevel"/>
    <w:tmpl w:val="2ED4FEEC"/>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3" w15:restartNumberingAfterBreak="0">
    <w:nsid w:val="64A3147A"/>
    <w:multiLevelType w:val="hybridMultilevel"/>
    <w:tmpl w:val="94086520"/>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4" w15:restartNumberingAfterBreak="0">
    <w:nsid w:val="73456C93"/>
    <w:multiLevelType w:val="hybridMultilevel"/>
    <w:tmpl w:val="37E23A32"/>
    <w:lvl w:ilvl="0" w:tplc="4009000B">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abstractNumId w:val="2"/>
  </w:num>
  <w:num w:numId="2">
    <w:abstractNumId w:val="1"/>
  </w:num>
  <w:num w:numId="3">
    <w:abstractNumId w:val="4"/>
  </w:num>
  <w:num w:numId="4">
    <w:abstractNumId w:val="0"/>
  </w:num>
  <w:num w:numId="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222"/>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11860"/>
    <w:rsid w:val="00150C18"/>
    <w:rsid w:val="002259AC"/>
    <w:rsid w:val="002C0CCE"/>
    <w:rsid w:val="00416C23"/>
    <w:rsid w:val="0051653F"/>
    <w:rsid w:val="005C352D"/>
    <w:rsid w:val="006117CD"/>
    <w:rsid w:val="007037FD"/>
    <w:rsid w:val="008213F9"/>
    <w:rsid w:val="00C118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D60EF"/>
  <w15:chartTrackingRefBased/>
  <w15:docId w15:val="{247AD579-2CE1-764D-A341-C805DAEEB6E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11860"/>
    <w:pPr>
      <w:spacing w:line="360" w:lineRule="auto"/>
      <w:jc w:val="both"/>
    </w:pPr>
    <w:rPr>
      <w:rFonts w:ascii="Times New Roman" w:eastAsia="Times New Roman" w:hAnsi="Times New Roman" w:cs="Times New Roman"/>
      <w:lang w:val="en-US"/>
    </w:rPr>
  </w:style>
  <w:style w:type="paragraph" w:styleId="Heading1">
    <w:name w:val="heading 1"/>
    <w:basedOn w:val="Normal"/>
    <w:next w:val="Normal"/>
    <w:link w:val="Heading1Char"/>
    <w:uiPriority w:val="9"/>
    <w:qFormat/>
    <w:rsid w:val="00C11860"/>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7">
    <w:name w:val="heading 7"/>
    <w:basedOn w:val="Normal"/>
    <w:next w:val="Normal"/>
    <w:link w:val="Heading7Char"/>
    <w:uiPriority w:val="9"/>
    <w:unhideWhenUsed/>
    <w:qFormat/>
    <w:rsid w:val="00C11860"/>
    <w:pPr>
      <w:keepNext/>
      <w:keepLines/>
      <w:spacing w:before="40"/>
      <w:outlineLvl w:val="6"/>
    </w:pPr>
    <w:rPr>
      <w:rFonts w:asciiTheme="majorHAnsi" w:eastAsiaTheme="majorEastAsia" w:hAnsiTheme="majorHAnsi" w:cstheme="majorBidi"/>
      <w:i/>
      <w:iCs/>
      <w:color w:val="1F3763" w:themeColor="accent1" w:themeShade="7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11860"/>
    <w:rPr>
      <w:rFonts w:asciiTheme="majorHAnsi" w:eastAsiaTheme="majorEastAsia" w:hAnsiTheme="majorHAnsi" w:cstheme="majorBidi"/>
      <w:color w:val="2F5496" w:themeColor="accent1" w:themeShade="BF"/>
      <w:sz w:val="32"/>
      <w:szCs w:val="32"/>
      <w:lang w:val="en-US"/>
    </w:rPr>
  </w:style>
  <w:style w:type="paragraph" w:styleId="TOCHeading">
    <w:name w:val="TOC Heading"/>
    <w:basedOn w:val="Heading1"/>
    <w:next w:val="Normal"/>
    <w:uiPriority w:val="39"/>
    <w:semiHidden/>
    <w:unhideWhenUsed/>
    <w:qFormat/>
    <w:rsid w:val="00C11860"/>
    <w:pPr>
      <w:spacing w:before="480" w:line="276" w:lineRule="auto"/>
      <w:jc w:val="left"/>
      <w:outlineLvl w:val="9"/>
    </w:pPr>
    <w:rPr>
      <w:b/>
      <w:bCs/>
      <w:sz w:val="28"/>
      <w:szCs w:val="28"/>
    </w:rPr>
  </w:style>
  <w:style w:type="paragraph" w:styleId="TOC1">
    <w:name w:val="toc 1"/>
    <w:basedOn w:val="Normal"/>
    <w:next w:val="Normal"/>
    <w:autoRedefine/>
    <w:uiPriority w:val="39"/>
    <w:unhideWhenUsed/>
    <w:rsid w:val="00C11860"/>
    <w:pPr>
      <w:spacing w:after="100"/>
    </w:pPr>
  </w:style>
  <w:style w:type="character" w:styleId="Hyperlink">
    <w:name w:val="Hyperlink"/>
    <w:basedOn w:val="DefaultParagraphFont"/>
    <w:uiPriority w:val="99"/>
    <w:unhideWhenUsed/>
    <w:rsid w:val="00C11860"/>
    <w:rPr>
      <w:color w:val="0563C1" w:themeColor="hyperlink"/>
      <w:u w:val="single"/>
    </w:rPr>
  </w:style>
  <w:style w:type="character" w:customStyle="1" w:styleId="Heading7Char">
    <w:name w:val="Heading 7 Char"/>
    <w:basedOn w:val="DefaultParagraphFont"/>
    <w:link w:val="Heading7"/>
    <w:uiPriority w:val="9"/>
    <w:rsid w:val="00C11860"/>
    <w:rPr>
      <w:rFonts w:asciiTheme="majorHAnsi" w:eastAsiaTheme="majorEastAsia" w:hAnsiTheme="majorHAnsi" w:cstheme="majorBidi"/>
      <w:i/>
      <w:iCs/>
      <w:color w:val="1F3763" w:themeColor="accent1" w:themeShade="7F"/>
      <w:lang w:val="en-US"/>
    </w:rPr>
  </w:style>
  <w:style w:type="paragraph" w:customStyle="1" w:styleId="Normal1">
    <w:name w:val="Normal1"/>
    <w:rsid w:val="00C11860"/>
    <w:pPr>
      <w:spacing w:line="360" w:lineRule="auto"/>
      <w:jc w:val="both"/>
    </w:pPr>
    <w:rPr>
      <w:rFonts w:ascii="Times New Roman" w:eastAsia="Times New Roman" w:hAnsi="Times New Roman" w:cs="Times New Roman"/>
      <w:lang w:val="en-US"/>
    </w:rPr>
  </w:style>
  <w:style w:type="paragraph" w:styleId="NormalWeb">
    <w:name w:val="Normal (Web)"/>
    <w:basedOn w:val="Normal"/>
    <w:uiPriority w:val="99"/>
    <w:semiHidden/>
    <w:unhideWhenUsed/>
    <w:rsid w:val="00C11860"/>
    <w:pPr>
      <w:spacing w:before="100" w:beforeAutospacing="1" w:after="100" w:afterAutospacing="1" w:line="240" w:lineRule="auto"/>
      <w:jc w:val="left"/>
    </w:pPr>
  </w:style>
  <w:style w:type="character" w:styleId="Emphasis">
    <w:name w:val="Emphasis"/>
    <w:basedOn w:val="DefaultParagraphFont"/>
    <w:uiPriority w:val="20"/>
    <w:qFormat/>
    <w:rsid w:val="00C11860"/>
    <w:rPr>
      <w:i/>
      <w:iCs/>
    </w:rPr>
  </w:style>
  <w:style w:type="paragraph" w:styleId="NoSpacing">
    <w:name w:val="No Spacing"/>
    <w:link w:val="NoSpacingChar"/>
    <w:uiPriority w:val="1"/>
    <w:qFormat/>
    <w:rsid w:val="00416C23"/>
    <w:rPr>
      <w:rFonts w:eastAsiaTheme="minorEastAsia"/>
      <w:sz w:val="22"/>
      <w:szCs w:val="22"/>
      <w:lang w:val="en-US" w:eastAsia="zh-CN"/>
    </w:rPr>
  </w:style>
  <w:style w:type="character" w:customStyle="1" w:styleId="NoSpacingChar">
    <w:name w:val="No Spacing Char"/>
    <w:basedOn w:val="DefaultParagraphFont"/>
    <w:link w:val="NoSpacing"/>
    <w:uiPriority w:val="1"/>
    <w:rsid w:val="00416C23"/>
    <w:rPr>
      <w:rFonts w:eastAsiaTheme="minorEastAsia"/>
      <w:sz w:val="22"/>
      <w:szCs w:val="22"/>
      <w:lang w:val="en-US" w:eastAsia="zh-CN"/>
    </w:rPr>
  </w:style>
  <w:style w:type="paragraph" w:styleId="Header">
    <w:name w:val="header"/>
    <w:basedOn w:val="Normal"/>
    <w:link w:val="HeaderChar"/>
    <w:uiPriority w:val="99"/>
    <w:unhideWhenUsed/>
    <w:rsid w:val="00416C23"/>
    <w:pPr>
      <w:tabs>
        <w:tab w:val="center" w:pos="4513"/>
        <w:tab w:val="right" w:pos="9026"/>
      </w:tabs>
      <w:spacing w:line="240" w:lineRule="auto"/>
    </w:pPr>
  </w:style>
  <w:style w:type="character" w:customStyle="1" w:styleId="HeaderChar">
    <w:name w:val="Header Char"/>
    <w:basedOn w:val="DefaultParagraphFont"/>
    <w:link w:val="Header"/>
    <w:uiPriority w:val="99"/>
    <w:rsid w:val="00416C23"/>
    <w:rPr>
      <w:rFonts w:ascii="Times New Roman" w:eastAsia="Times New Roman" w:hAnsi="Times New Roman" w:cs="Times New Roman"/>
      <w:lang w:val="en-US"/>
    </w:rPr>
  </w:style>
  <w:style w:type="paragraph" w:styleId="Footer">
    <w:name w:val="footer"/>
    <w:basedOn w:val="Normal"/>
    <w:link w:val="FooterChar"/>
    <w:uiPriority w:val="99"/>
    <w:unhideWhenUsed/>
    <w:rsid w:val="00416C23"/>
    <w:pPr>
      <w:tabs>
        <w:tab w:val="center" w:pos="4513"/>
        <w:tab w:val="right" w:pos="9026"/>
      </w:tabs>
      <w:spacing w:line="240" w:lineRule="auto"/>
    </w:pPr>
  </w:style>
  <w:style w:type="character" w:customStyle="1" w:styleId="FooterChar">
    <w:name w:val="Footer Char"/>
    <w:basedOn w:val="DefaultParagraphFont"/>
    <w:link w:val="Footer"/>
    <w:uiPriority w:val="99"/>
    <w:rsid w:val="00416C23"/>
    <w:rPr>
      <w:rFonts w:ascii="Times New Roman" w:eastAsia="Times New Roman" w:hAnsi="Times New Roman" w:cs="Times New Roman"/>
      <w:lang w:val="en-US"/>
    </w:rPr>
  </w:style>
  <w:style w:type="character" w:styleId="PageNumber">
    <w:name w:val="page number"/>
    <w:basedOn w:val="DefaultParagraphFont"/>
    <w:uiPriority w:val="99"/>
    <w:semiHidden/>
    <w:unhideWhenUsed/>
    <w:rsid w:val="00416C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2.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header" Target="head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72A80E-D3D5-6C47-B4F3-D0BED2F93DF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30</TotalTime>
  <Pages>13</Pages>
  <Words>3169</Words>
  <Characters>18064</Characters>
  <Application>Microsoft Office Word</Application>
  <DocSecurity>0</DocSecurity>
  <Lines>150</Lines>
  <Paragraphs>42</Paragraphs>
  <ScaleCrop>false</ScaleCrop>
  <Company>Dr Gladius Kulothungan</Company>
  <LinksUpToDate>false</LinksUpToDate>
  <CharactersWithSpaces>21191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tATA Consultancy SERVICE HRM &amp; IHRM Evaluation</dc:title>
  <dc:subject>University of Wales Trinity Saint David</dc:subject>
  <dc:creator>Saiz Ionela Madalina 1605699</dc:creator>
  <cp:keywords/>
  <dc:description/>
  <cp:lastModifiedBy>MARIUS IONUT SAIZ</cp:lastModifiedBy>
  <cp:revision>4</cp:revision>
  <dcterms:created xsi:type="dcterms:W3CDTF">2020-12-03T10:24:00Z</dcterms:created>
  <dcterms:modified xsi:type="dcterms:W3CDTF">2020-12-03T10:55:00Z</dcterms:modified>
</cp:coreProperties>
</file>