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AFD80" w14:textId="5E309D87" w:rsidR="00E27341" w:rsidRDefault="00E27341" w:rsidP="000E5FEA">
      <w:pPr>
        <w:spacing w:line="360" w:lineRule="auto"/>
        <w:jc w:val="both"/>
        <w:rPr>
          <w:rFonts w:ascii="Arial" w:hAnsi="Arial" w:cs="Arial"/>
          <w:sz w:val="24"/>
          <w:szCs w:val="24"/>
          <w:u w:val="single"/>
        </w:rPr>
      </w:pPr>
      <w:bookmarkStart w:id="0" w:name="_Hlk96173118"/>
    </w:p>
    <w:p w14:paraId="3B45BFF8" w14:textId="4929D325" w:rsidR="00FB724D" w:rsidRDefault="00A465CC" w:rsidP="00FB724D">
      <w:pPr>
        <w:spacing w:after="0" w:line="360" w:lineRule="auto"/>
        <w:jc w:val="both"/>
        <w:rPr>
          <w:rFonts w:ascii="Arial" w:hAnsi="Arial" w:cs="Arial"/>
          <w:sz w:val="24"/>
          <w:szCs w:val="24"/>
        </w:rPr>
      </w:pPr>
      <w:r>
        <w:rPr>
          <w:rFonts w:ascii="Arial" w:hAnsi="Arial" w:cs="Arial"/>
          <w:sz w:val="24"/>
          <w:szCs w:val="24"/>
        </w:rPr>
        <w:t xml:space="preserve">Moss (2016) states the term quality is full of assumptions and values. He explains how quality is a value that people want to have and be able to offer to those around them or using their services. He goes on to explain that a problem </w:t>
      </w:r>
      <w:r w:rsidR="00C2462B">
        <w:rPr>
          <w:rFonts w:ascii="Arial" w:hAnsi="Arial" w:cs="Arial"/>
          <w:sz w:val="24"/>
          <w:szCs w:val="24"/>
        </w:rPr>
        <w:t>with</w:t>
      </w:r>
      <w:r>
        <w:rPr>
          <w:rFonts w:ascii="Arial" w:hAnsi="Arial" w:cs="Arial"/>
          <w:sz w:val="24"/>
          <w:szCs w:val="24"/>
        </w:rPr>
        <w:t xml:space="preserve"> the term quality may be that it has many </w:t>
      </w:r>
      <w:r w:rsidR="00FB724D">
        <w:rPr>
          <w:rFonts w:ascii="Arial" w:hAnsi="Arial" w:cs="Arial"/>
          <w:sz w:val="24"/>
          <w:szCs w:val="24"/>
        </w:rPr>
        <w:t>meanings,</w:t>
      </w:r>
      <w:r>
        <w:rPr>
          <w:rFonts w:ascii="Arial" w:hAnsi="Arial" w:cs="Arial"/>
          <w:sz w:val="24"/>
          <w:szCs w:val="24"/>
        </w:rPr>
        <w:t xml:space="preserve"> every individual may have their own idea of what quality looks like, as it is not a certain thing that is there waiting to be discovered</w:t>
      </w:r>
      <w:r w:rsidR="00B94D7E">
        <w:rPr>
          <w:rFonts w:ascii="Arial" w:hAnsi="Arial" w:cs="Arial"/>
          <w:sz w:val="24"/>
          <w:szCs w:val="24"/>
        </w:rPr>
        <w:t>, making it difficult to label something as being high quality</w:t>
      </w:r>
      <w:r>
        <w:rPr>
          <w:rFonts w:ascii="Arial" w:hAnsi="Arial" w:cs="Arial"/>
          <w:sz w:val="24"/>
          <w:szCs w:val="24"/>
        </w:rPr>
        <w:t>.</w:t>
      </w:r>
    </w:p>
    <w:p w14:paraId="1B92BEBA" w14:textId="77777777" w:rsidR="00D9721C" w:rsidRDefault="00FB724D" w:rsidP="00FB724D">
      <w:pPr>
        <w:spacing w:after="0" w:line="360" w:lineRule="auto"/>
        <w:jc w:val="both"/>
        <w:rPr>
          <w:rFonts w:ascii="Arial" w:hAnsi="Arial" w:cs="Arial"/>
          <w:sz w:val="24"/>
          <w:szCs w:val="24"/>
        </w:rPr>
      </w:pPr>
      <w:r>
        <w:rPr>
          <w:rFonts w:ascii="Arial" w:hAnsi="Arial" w:cs="Arial"/>
          <w:sz w:val="24"/>
          <w:szCs w:val="24"/>
        </w:rPr>
        <w:t xml:space="preserve">When thinking about the term quality in early years settings, there are different factors that can be taken into consideration. Foundation years (no date) explains during the foundation years, having a </w:t>
      </w:r>
      <w:r w:rsidR="00C35C6E">
        <w:rPr>
          <w:rFonts w:ascii="Arial" w:hAnsi="Arial" w:cs="Arial"/>
          <w:sz w:val="24"/>
          <w:szCs w:val="24"/>
        </w:rPr>
        <w:t>high-quality</w:t>
      </w:r>
      <w:r>
        <w:rPr>
          <w:rFonts w:ascii="Arial" w:hAnsi="Arial" w:cs="Arial"/>
          <w:sz w:val="24"/>
          <w:szCs w:val="24"/>
        </w:rPr>
        <w:t xml:space="preserve"> provision will </w:t>
      </w:r>
      <w:r w:rsidR="00C35C6E">
        <w:rPr>
          <w:rFonts w:ascii="Arial" w:hAnsi="Arial" w:cs="Arial"/>
          <w:sz w:val="24"/>
          <w:szCs w:val="24"/>
        </w:rPr>
        <w:t xml:space="preserve">create a lasting impact on a child’s chances in life as well as their future learning. They go on to explain, by a setting having a confident workforce that work well together, </w:t>
      </w:r>
      <w:r w:rsidR="00D96AFD">
        <w:rPr>
          <w:rFonts w:ascii="Arial" w:hAnsi="Arial" w:cs="Arial"/>
          <w:sz w:val="24"/>
          <w:szCs w:val="24"/>
        </w:rPr>
        <w:t xml:space="preserve">who </w:t>
      </w:r>
      <w:r w:rsidR="00C35C6E">
        <w:rPr>
          <w:rFonts w:ascii="Arial" w:hAnsi="Arial" w:cs="Arial"/>
          <w:sz w:val="24"/>
          <w:szCs w:val="24"/>
        </w:rPr>
        <w:t xml:space="preserve">engage positively with their families, understand the importance of pedagogies and child development, help children to realise their potential and best outcomes through </w:t>
      </w:r>
      <w:r w:rsidR="00D96AFD">
        <w:rPr>
          <w:rFonts w:ascii="Arial" w:hAnsi="Arial" w:cs="Arial"/>
          <w:sz w:val="24"/>
          <w:szCs w:val="24"/>
        </w:rPr>
        <w:t>high expectations and delivering high quality practice are all factors that contribute to a high</w:t>
      </w:r>
      <w:r w:rsidR="00307DB0">
        <w:rPr>
          <w:rFonts w:ascii="Arial" w:hAnsi="Arial" w:cs="Arial"/>
          <w:sz w:val="24"/>
          <w:szCs w:val="24"/>
        </w:rPr>
        <w:t>-</w:t>
      </w:r>
      <w:r w:rsidR="00D96AFD">
        <w:rPr>
          <w:rFonts w:ascii="Arial" w:hAnsi="Arial" w:cs="Arial"/>
          <w:sz w:val="24"/>
          <w:szCs w:val="24"/>
        </w:rPr>
        <w:t xml:space="preserve">quality setting. </w:t>
      </w:r>
    </w:p>
    <w:p w14:paraId="1D63A71B" w14:textId="5B5C5D5B" w:rsidR="00FB724D" w:rsidRDefault="00307DB0" w:rsidP="00FB724D">
      <w:pPr>
        <w:spacing w:after="0" w:line="360" w:lineRule="auto"/>
        <w:jc w:val="both"/>
        <w:rPr>
          <w:rFonts w:ascii="Arial" w:hAnsi="Arial" w:cs="Arial"/>
          <w:sz w:val="24"/>
          <w:szCs w:val="24"/>
        </w:rPr>
      </w:pPr>
      <w:r>
        <w:rPr>
          <w:rFonts w:ascii="Arial" w:hAnsi="Arial" w:cs="Arial"/>
          <w:sz w:val="24"/>
          <w:szCs w:val="24"/>
        </w:rPr>
        <w:t>Cottle and Alexander (2012) discuss the struggles between childcare and education and their differences in what is meant by quality, they discuss the conflict between non-statutory guidance</w:t>
      </w:r>
      <w:r w:rsidR="006A7DD3">
        <w:rPr>
          <w:rFonts w:ascii="Arial" w:hAnsi="Arial" w:cs="Arial"/>
          <w:sz w:val="24"/>
          <w:szCs w:val="24"/>
        </w:rPr>
        <w:t>,</w:t>
      </w:r>
      <w:r>
        <w:rPr>
          <w:rFonts w:ascii="Arial" w:hAnsi="Arial" w:cs="Arial"/>
          <w:sz w:val="24"/>
          <w:szCs w:val="24"/>
        </w:rPr>
        <w:t xml:space="preserve"> stating practice should be based upon the child’s interests and their play and choices</w:t>
      </w:r>
      <w:r w:rsidR="00C2462B">
        <w:rPr>
          <w:rFonts w:ascii="Arial" w:hAnsi="Arial" w:cs="Arial"/>
          <w:sz w:val="24"/>
          <w:szCs w:val="24"/>
        </w:rPr>
        <w:t>. H</w:t>
      </w:r>
      <w:r>
        <w:rPr>
          <w:rFonts w:ascii="Arial" w:hAnsi="Arial" w:cs="Arial"/>
          <w:sz w:val="24"/>
          <w:szCs w:val="24"/>
        </w:rPr>
        <w:t xml:space="preserve">owever, in education, quality is evidenced through targets and standards that </w:t>
      </w:r>
      <w:proofErr w:type="gramStart"/>
      <w:r>
        <w:rPr>
          <w:rFonts w:ascii="Arial" w:hAnsi="Arial" w:cs="Arial"/>
          <w:sz w:val="24"/>
          <w:szCs w:val="24"/>
        </w:rPr>
        <w:t>have to</w:t>
      </w:r>
      <w:proofErr w:type="gramEnd"/>
      <w:r>
        <w:rPr>
          <w:rFonts w:ascii="Arial" w:hAnsi="Arial" w:cs="Arial"/>
          <w:sz w:val="24"/>
          <w:szCs w:val="24"/>
        </w:rPr>
        <w:t xml:space="preserve"> be met as well as national goals.</w:t>
      </w:r>
      <w:r w:rsidR="004E752D">
        <w:rPr>
          <w:rFonts w:ascii="Arial" w:hAnsi="Arial" w:cs="Arial"/>
          <w:sz w:val="24"/>
          <w:szCs w:val="24"/>
        </w:rPr>
        <w:t xml:space="preserve"> </w:t>
      </w:r>
      <w:proofErr w:type="spellStart"/>
      <w:r w:rsidR="004E752D">
        <w:rPr>
          <w:rFonts w:ascii="Arial" w:hAnsi="Arial" w:cs="Arial"/>
          <w:sz w:val="24"/>
          <w:szCs w:val="24"/>
        </w:rPr>
        <w:t>Elfer</w:t>
      </w:r>
      <w:proofErr w:type="spellEnd"/>
      <w:r w:rsidR="004E752D">
        <w:rPr>
          <w:rFonts w:ascii="Arial" w:hAnsi="Arial" w:cs="Arial"/>
          <w:sz w:val="24"/>
          <w:szCs w:val="24"/>
        </w:rPr>
        <w:t xml:space="preserve">, </w:t>
      </w:r>
      <w:proofErr w:type="spellStart"/>
      <w:r w:rsidR="004E752D">
        <w:rPr>
          <w:rFonts w:ascii="Arial" w:hAnsi="Arial" w:cs="Arial"/>
          <w:sz w:val="24"/>
          <w:szCs w:val="24"/>
        </w:rPr>
        <w:t>Goldschmied</w:t>
      </w:r>
      <w:proofErr w:type="spellEnd"/>
      <w:r w:rsidR="004E752D">
        <w:rPr>
          <w:rFonts w:ascii="Arial" w:hAnsi="Arial" w:cs="Arial"/>
          <w:sz w:val="24"/>
          <w:szCs w:val="24"/>
        </w:rPr>
        <w:t xml:space="preserve"> and Selleck (2012) explain how it may be easy to describe a setting, </w:t>
      </w:r>
      <w:proofErr w:type="gramStart"/>
      <w:r w:rsidR="004E752D">
        <w:rPr>
          <w:rFonts w:ascii="Arial" w:hAnsi="Arial" w:cs="Arial"/>
          <w:sz w:val="24"/>
          <w:szCs w:val="24"/>
        </w:rPr>
        <w:t>standards</w:t>
      </w:r>
      <w:proofErr w:type="gramEnd"/>
      <w:r w:rsidR="004E752D">
        <w:rPr>
          <w:rFonts w:ascii="Arial" w:hAnsi="Arial" w:cs="Arial"/>
          <w:sz w:val="24"/>
          <w:szCs w:val="24"/>
        </w:rPr>
        <w:t xml:space="preserve"> or education as being high quality, however, they state the term is used as though all people understand what quality </w:t>
      </w:r>
      <w:r w:rsidR="00B94D7E">
        <w:rPr>
          <w:rFonts w:ascii="Arial" w:hAnsi="Arial" w:cs="Arial"/>
          <w:sz w:val="24"/>
          <w:szCs w:val="24"/>
        </w:rPr>
        <w:t>in practice means</w:t>
      </w:r>
      <w:r w:rsidR="004E752D">
        <w:rPr>
          <w:rFonts w:ascii="Arial" w:hAnsi="Arial" w:cs="Arial"/>
          <w:sz w:val="24"/>
          <w:szCs w:val="24"/>
        </w:rPr>
        <w:t xml:space="preserve">. </w:t>
      </w:r>
      <w:r w:rsidR="00C2462B">
        <w:rPr>
          <w:rFonts w:ascii="Arial" w:hAnsi="Arial" w:cs="Arial"/>
          <w:sz w:val="24"/>
          <w:szCs w:val="24"/>
        </w:rPr>
        <w:t>Furthermore,</w:t>
      </w:r>
      <w:r w:rsidR="004E752D">
        <w:rPr>
          <w:rFonts w:ascii="Arial" w:hAnsi="Arial" w:cs="Arial"/>
          <w:sz w:val="24"/>
          <w:szCs w:val="24"/>
        </w:rPr>
        <w:t xml:space="preserve"> by </w:t>
      </w:r>
      <w:r w:rsidR="00DC002C">
        <w:rPr>
          <w:rFonts w:ascii="Arial" w:hAnsi="Arial" w:cs="Arial"/>
          <w:sz w:val="24"/>
          <w:szCs w:val="24"/>
        </w:rPr>
        <w:t>describing</w:t>
      </w:r>
      <w:r w:rsidR="004E752D">
        <w:rPr>
          <w:rFonts w:ascii="Arial" w:hAnsi="Arial" w:cs="Arial"/>
          <w:sz w:val="24"/>
          <w:szCs w:val="24"/>
        </w:rPr>
        <w:t xml:space="preserve"> something as being high quality the strengths and weaknesses are not made </w:t>
      </w:r>
      <w:r w:rsidR="00B94D7E">
        <w:rPr>
          <w:rFonts w:ascii="Arial" w:hAnsi="Arial" w:cs="Arial"/>
          <w:sz w:val="24"/>
          <w:szCs w:val="24"/>
        </w:rPr>
        <w:t>clear and</w:t>
      </w:r>
      <w:r w:rsidR="00DC002C">
        <w:rPr>
          <w:rFonts w:ascii="Arial" w:hAnsi="Arial" w:cs="Arial"/>
          <w:sz w:val="24"/>
          <w:szCs w:val="24"/>
        </w:rPr>
        <w:t xml:space="preserve"> parents and families may have individual opinions on what makes a setting high quality</w:t>
      </w:r>
      <w:r w:rsidR="00C2462B">
        <w:rPr>
          <w:rFonts w:ascii="Arial" w:hAnsi="Arial" w:cs="Arial"/>
          <w:sz w:val="24"/>
          <w:szCs w:val="24"/>
        </w:rPr>
        <w:t xml:space="preserve"> (</w:t>
      </w:r>
      <w:proofErr w:type="spellStart"/>
      <w:r w:rsidR="00C2462B">
        <w:rPr>
          <w:rFonts w:ascii="Arial" w:hAnsi="Arial" w:cs="Arial"/>
          <w:sz w:val="24"/>
          <w:szCs w:val="24"/>
        </w:rPr>
        <w:t>Elfer</w:t>
      </w:r>
      <w:proofErr w:type="spellEnd"/>
      <w:r w:rsidR="00C2462B">
        <w:rPr>
          <w:rFonts w:ascii="Arial" w:hAnsi="Arial" w:cs="Arial"/>
          <w:sz w:val="24"/>
          <w:szCs w:val="24"/>
        </w:rPr>
        <w:t xml:space="preserve">, </w:t>
      </w:r>
      <w:proofErr w:type="spellStart"/>
      <w:r w:rsidR="00C2462B">
        <w:rPr>
          <w:rFonts w:ascii="Arial" w:hAnsi="Arial" w:cs="Arial"/>
          <w:sz w:val="24"/>
          <w:szCs w:val="24"/>
        </w:rPr>
        <w:t>Golds</w:t>
      </w:r>
      <w:r w:rsidR="004317B6">
        <w:rPr>
          <w:rFonts w:ascii="Arial" w:hAnsi="Arial" w:cs="Arial"/>
          <w:sz w:val="24"/>
          <w:szCs w:val="24"/>
        </w:rPr>
        <w:t>c</w:t>
      </w:r>
      <w:r w:rsidR="00C2462B">
        <w:rPr>
          <w:rFonts w:ascii="Arial" w:hAnsi="Arial" w:cs="Arial"/>
          <w:sz w:val="24"/>
          <w:szCs w:val="24"/>
        </w:rPr>
        <w:t>hmied</w:t>
      </w:r>
      <w:proofErr w:type="spellEnd"/>
      <w:r w:rsidR="00C2462B">
        <w:rPr>
          <w:rFonts w:ascii="Arial" w:hAnsi="Arial" w:cs="Arial"/>
          <w:sz w:val="24"/>
          <w:szCs w:val="24"/>
        </w:rPr>
        <w:t xml:space="preserve"> and Selleck, 2012)</w:t>
      </w:r>
      <w:r w:rsidR="00DC002C">
        <w:rPr>
          <w:rFonts w:ascii="Arial" w:hAnsi="Arial" w:cs="Arial"/>
          <w:sz w:val="24"/>
          <w:szCs w:val="24"/>
        </w:rPr>
        <w:t>.</w:t>
      </w:r>
    </w:p>
    <w:p w14:paraId="3E09C84C" w14:textId="77777777" w:rsidR="00D9721C" w:rsidRDefault="007D312A" w:rsidP="00FB724D">
      <w:pPr>
        <w:spacing w:after="0" w:line="360" w:lineRule="auto"/>
        <w:jc w:val="both"/>
        <w:rPr>
          <w:rFonts w:ascii="Arial" w:hAnsi="Arial" w:cs="Arial"/>
          <w:sz w:val="24"/>
          <w:szCs w:val="24"/>
        </w:rPr>
      </w:pPr>
      <w:r>
        <w:rPr>
          <w:rFonts w:ascii="Arial" w:hAnsi="Arial" w:cs="Arial"/>
          <w:sz w:val="24"/>
          <w:szCs w:val="24"/>
        </w:rPr>
        <w:t>High quality learning gives children the opportunities and experiences to broaden their knowledge as well as supporting a good foundation for positive progress throughout their school life as well as their future life (Reardon, Wilson and Reed, No date).</w:t>
      </w:r>
      <w:r w:rsidR="00C271E8">
        <w:rPr>
          <w:rFonts w:ascii="Arial" w:hAnsi="Arial" w:cs="Arial"/>
          <w:sz w:val="24"/>
          <w:szCs w:val="24"/>
        </w:rPr>
        <w:t xml:space="preserve"> They go on to say, to have the opportunities for these better life outcomes </w:t>
      </w:r>
      <w:r w:rsidR="00C2462B">
        <w:rPr>
          <w:rFonts w:ascii="Arial" w:hAnsi="Arial" w:cs="Arial"/>
          <w:sz w:val="24"/>
          <w:szCs w:val="24"/>
        </w:rPr>
        <w:t>children require not only</w:t>
      </w:r>
      <w:r w:rsidR="00C271E8">
        <w:rPr>
          <w:rFonts w:ascii="Arial" w:hAnsi="Arial" w:cs="Arial"/>
          <w:sz w:val="24"/>
          <w:szCs w:val="24"/>
        </w:rPr>
        <w:t xml:space="preserve"> a strong start in learning and development but also a strong </w:t>
      </w:r>
      <w:r w:rsidR="00C271E8">
        <w:rPr>
          <w:rFonts w:ascii="Arial" w:hAnsi="Arial" w:cs="Arial"/>
          <w:sz w:val="24"/>
          <w:szCs w:val="24"/>
        </w:rPr>
        <w:lastRenderedPageBreak/>
        <w:t xml:space="preserve">sense of well-being. This is supported by the </w:t>
      </w:r>
      <w:r w:rsidR="0040050A">
        <w:rPr>
          <w:rFonts w:ascii="Arial" w:hAnsi="Arial" w:cs="Arial"/>
          <w:sz w:val="24"/>
          <w:szCs w:val="24"/>
        </w:rPr>
        <w:t>Effective Provision of Pre-School (</w:t>
      </w:r>
      <w:r w:rsidR="00C271E8">
        <w:rPr>
          <w:rFonts w:ascii="Arial" w:hAnsi="Arial" w:cs="Arial"/>
          <w:sz w:val="24"/>
          <w:szCs w:val="24"/>
        </w:rPr>
        <w:t>EPPE</w:t>
      </w:r>
      <w:r w:rsidR="0040050A">
        <w:rPr>
          <w:rFonts w:ascii="Arial" w:hAnsi="Arial" w:cs="Arial"/>
          <w:sz w:val="24"/>
          <w:szCs w:val="24"/>
        </w:rPr>
        <w:t>)</w:t>
      </w:r>
      <w:r w:rsidR="00C271E8">
        <w:rPr>
          <w:rFonts w:ascii="Arial" w:hAnsi="Arial" w:cs="Arial"/>
          <w:sz w:val="24"/>
          <w:szCs w:val="24"/>
        </w:rPr>
        <w:t xml:space="preserve"> project (2004)</w:t>
      </w:r>
      <w:r w:rsidR="0040050A">
        <w:rPr>
          <w:rFonts w:ascii="Arial" w:hAnsi="Arial" w:cs="Arial"/>
          <w:sz w:val="24"/>
          <w:szCs w:val="24"/>
        </w:rPr>
        <w:t xml:space="preserve"> and the Researching Effective Pedagogy in the Early Years (REPEY) project</w:t>
      </w:r>
      <w:r w:rsidR="00C271E8">
        <w:rPr>
          <w:rFonts w:ascii="Arial" w:hAnsi="Arial" w:cs="Arial"/>
          <w:sz w:val="24"/>
          <w:szCs w:val="24"/>
        </w:rPr>
        <w:t xml:space="preserve">, </w:t>
      </w:r>
      <w:r w:rsidR="00652F6A">
        <w:rPr>
          <w:rFonts w:ascii="Arial" w:hAnsi="Arial" w:cs="Arial"/>
          <w:sz w:val="24"/>
          <w:szCs w:val="24"/>
        </w:rPr>
        <w:t xml:space="preserve">which </w:t>
      </w:r>
      <w:proofErr w:type="gramStart"/>
      <w:r w:rsidR="00652F6A">
        <w:rPr>
          <w:rFonts w:ascii="Arial" w:hAnsi="Arial" w:cs="Arial"/>
          <w:sz w:val="24"/>
          <w:szCs w:val="24"/>
        </w:rPr>
        <w:t>through the use of</w:t>
      </w:r>
      <w:proofErr w:type="gramEnd"/>
      <w:r w:rsidR="00652F6A">
        <w:rPr>
          <w:rFonts w:ascii="Arial" w:hAnsi="Arial" w:cs="Arial"/>
          <w:sz w:val="24"/>
          <w:szCs w:val="24"/>
        </w:rPr>
        <w:t xml:space="preserve"> qualitative and quantitative methods explore the relationship between the quality of children’s social and behavioural development as well as intellectual attainment on entry to school. </w:t>
      </w:r>
      <w:r w:rsidR="00C2462B">
        <w:rPr>
          <w:rFonts w:ascii="Arial" w:hAnsi="Arial" w:cs="Arial"/>
          <w:sz w:val="24"/>
          <w:szCs w:val="24"/>
        </w:rPr>
        <w:t>In addition to this they</w:t>
      </w:r>
      <w:r w:rsidR="00C271E8">
        <w:rPr>
          <w:rFonts w:ascii="Arial" w:hAnsi="Arial" w:cs="Arial"/>
          <w:sz w:val="24"/>
          <w:szCs w:val="24"/>
        </w:rPr>
        <w:t xml:space="preserve"> discuss how a high-quality provision can support positive future life opportunities.</w:t>
      </w:r>
      <w:r w:rsidR="0040050A">
        <w:rPr>
          <w:rFonts w:ascii="Arial" w:hAnsi="Arial" w:cs="Arial"/>
          <w:sz w:val="24"/>
          <w:szCs w:val="24"/>
        </w:rPr>
        <w:t xml:space="preserve"> They go</w:t>
      </w:r>
      <w:r w:rsidR="00C271E8">
        <w:rPr>
          <w:rFonts w:ascii="Arial" w:hAnsi="Arial" w:cs="Arial"/>
          <w:sz w:val="24"/>
          <w:szCs w:val="24"/>
        </w:rPr>
        <w:t xml:space="preserve"> on to say how a high</w:t>
      </w:r>
      <w:r w:rsidR="001D38DD">
        <w:rPr>
          <w:rFonts w:ascii="Arial" w:hAnsi="Arial" w:cs="Arial"/>
          <w:sz w:val="24"/>
          <w:szCs w:val="24"/>
        </w:rPr>
        <w:t>-</w:t>
      </w:r>
      <w:r w:rsidR="00C271E8">
        <w:rPr>
          <w:rFonts w:ascii="Arial" w:hAnsi="Arial" w:cs="Arial"/>
          <w:sz w:val="24"/>
          <w:szCs w:val="24"/>
        </w:rPr>
        <w:t>quality setting can significantly benefit children who have come from a disadvantaged background, it can reduce the risk of anti-social behaviour as well as the effects of social disadvantage</w:t>
      </w:r>
      <w:r w:rsidR="001D38DD">
        <w:rPr>
          <w:rFonts w:ascii="Arial" w:hAnsi="Arial" w:cs="Arial"/>
          <w:sz w:val="24"/>
          <w:szCs w:val="24"/>
        </w:rPr>
        <w:t>. Therefore, providing a high-quality setting for children who have come from a disadvantage background can effectively break social disadvantage and support the achievement of targets for social exclusion.</w:t>
      </w:r>
      <w:r w:rsidR="0040050A">
        <w:rPr>
          <w:rFonts w:ascii="Arial" w:hAnsi="Arial" w:cs="Arial"/>
          <w:sz w:val="24"/>
          <w:szCs w:val="24"/>
        </w:rPr>
        <w:t xml:space="preserve"> </w:t>
      </w:r>
    </w:p>
    <w:p w14:paraId="4D5FDFC5" w14:textId="1855E839" w:rsidR="007D312A" w:rsidRDefault="0040050A" w:rsidP="00FB724D">
      <w:pPr>
        <w:spacing w:after="0" w:line="360" w:lineRule="auto"/>
        <w:jc w:val="both"/>
        <w:rPr>
          <w:rFonts w:ascii="Arial" w:hAnsi="Arial" w:cs="Arial"/>
          <w:sz w:val="24"/>
          <w:szCs w:val="24"/>
        </w:rPr>
      </w:pPr>
      <w:r>
        <w:rPr>
          <w:rFonts w:ascii="Arial" w:hAnsi="Arial" w:cs="Arial"/>
          <w:sz w:val="24"/>
          <w:szCs w:val="24"/>
        </w:rPr>
        <w:t>Both the EPPE</w:t>
      </w:r>
      <w:r w:rsidR="00B94D7E">
        <w:rPr>
          <w:rFonts w:ascii="Arial" w:hAnsi="Arial" w:cs="Arial"/>
          <w:sz w:val="24"/>
          <w:szCs w:val="24"/>
        </w:rPr>
        <w:t xml:space="preserve"> (2004) </w:t>
      </w:r>
      <w:r>
        <w:rPr>
          <w:rFonts w:ascii="Arial" w:hAnsi="Arial" w:cs="Arial"/>
          <w:sz w:val="24"/>
          <w:szCs w:val="24"/>
        </w:rPr>
        <w:t>and REPEY</w:t>
      </w:r>
      <w:r w:rsidR="00B94D7E">
        <w:rPr>
          <w:rFonts w:ascii="Arial" w:hAnsi="Arial" w:cs="Arial"/>
          <w:sz w:val="24"/>
          <w:szCs w:val="24"/>
        </w:rPr>
        <w:t xml:space="preserve"> (2002)</w:t>
      </w:r>
      <w:r>
        <w:rPr>
          <w:rFonts w:ascii="Arial" w:hAnsi="Arial" w:cs="Arial"/>
          <w:sz w:val="24"/>
          <w:szCs w:val="24"/>
        </w:rPr>
        <w:t xml:space="preserve"> projects discuss how the interactions between adults and children are of high importance when providing a high</w:t>
      </w:r>
      <w:r w:rsidR="008A6E16">
        <w:rPr>
          <w:rFonts w:ascii="Arial" w:hAnsi="Arial" w:cs="Arial"/>
          <w:sz w:val="24"/>
          <w:szCs w:val="24"/>
        </w:rPr>
        <w:t>-</w:t>
      </w:r>
      <w:r>
        <w:rPr>
          <w:rFonts w:ascii="Arial" w:hAnsi="Arial" w:cs="Arial"/>
          <w:sz w:val="24"/>
          <w:szCs w:val="24"/>
        </w:rPr>
        <w:t>quality provision</w:t>
      </w:r>
      <w:r w:rsidR="008A6E16">
        <w:rPr>
          <w:rFonts w:ascii="Arial" w:hAnsi="Arial" w:cs="Arial"/>
          <w:sz w:val="24"/>
          <w:szCs w:val="24"/>
        </w:rPr>
        <w:t xml:space="preserve">, in high quality settings where there is significantly more use of sustained shared thinking between practitioners and children, children </w:t>
      </w:r>
      <w:proofErr w:type="gramStart"/>
      <w:r w:rsidR="008A6E16">
        <w:rPr>
          <w:rFonts w:ascii="Arial" w:hAnsi="Arial" w:cs="Arial"/>
          <w:sz w:val="24"/>
          <w:szCs w:val="24"/>
        </w:rPr>
        <w:t>are able to</w:t>
      </w:r>
      <w:proofErr w:type="gramEnd"/>
      <w:r w:rsidR="008A6E16">
        <w:rPr>
          <w:rFonts w:ascii="Arial" w:hAnsi="Arial" w:cs="Arial"/>
          <w:sz w:val="24"/>
          <w:szCs w:val="24"/>
        </w:rPr>
        <w:t xml:space="preserve"> extend their thinking and learning. This high-quality provision is also evident through </w:t>
      </w:r>
      <w:r w:rsidR="003C3116">
        <w:rPr>
          <w:rFonts w:ascii="Arial" w:hAnsi="Arial" w:cs="Arial"/>
          <w:sz w:val="24"/>
          <w:szCs w:val="24"/>
        </w:rPr>
        <w:t>an equal balance of child led and adult initiated activities, where children initiate activities and ideas as often as the adults in the setting</w:t>
      </w:r>
      <w:r w:rsidR="006A7DD3">
        <w:rPr>
          <w:rFonts w:ascii="Arial" w:hAnsi="Arial" w:cs="Arial"/>
          <w:sz w:val="24"/>
          <w:szCs w:val="24"/>
        </w:rPr>
        <w:t>s</w:t>
      </w:r>
      <w:r w:rsidR="003C3116">
        <w:rPr>
          <w:rFonts w:ascii="Arial" w:hAnsi="Arial" w:cs="Arial"/>
          <w:sz w:val="24"/>
          <w:szCs w:val="24"/>
        </w:rPr>
        <w:t xml:space="preserve"> do, thoughts are then created to increase intellectual challenge that is then supported by adult modelling</w:t>
      </w:r>
      <w:r w:rsidR="00FA21E5">
        <w:rPr>
          <w:rFonts w:ascii="Arial" w:hAnsi="Arial" w:cs="Arial"/>
          <w:sz w:val="24"/>
          <w:szCs w:val="24"/>
        </w:rPr>
        <w:t xml:space="preserve"> furthering the child’s development</w:t>
      </w:r>
      <w:r w:rsidR="003C3116">
        <w:rPr>
          <w:rFonts w:ascii="Arial" w:hAnsi="Arial" w:cs="Arial"/>
          <w:sz w:val="24"/>
          <w:szCs w:val="24"/>
        </w:rPr>
        <w:t xml:space="preserve"> (Siraj-Blatchford, 2002).</w:t>
      </w:r>
    </w:p>
    <w:p w14:paraId="384D1BC6" w14:textId="18DFB888" w:rsidR="0026074D" w:rsidRDefault="0026074D" w:rsidP="00FB724D">
      <w:pPr>
        <w:spacing w:after="0" w:line="360" w:lineRule="auto"/>
        <w:jc w:val="both"/>
        <w:rPr>
          <w:rFonts w:ascii="Arial" w:hAnsi="Arial" w:cs="Arial"/>
          <w:sz w:val="24"/>
          <w:szCs w:val="24"/>
        </w:rPr>
      </w:pPr>
    </w:p>
    <w:p w14:paraId="18C2103D" w14:textId="040BAC60" w:rsidR="00AD68D1" w:rsidRPr="00E47A32" w:rsidRDefault="0026074D" w:rsidP="00FB724D">
      <w:pPr>
        <w:spacing w:after="0" w:line="360" w:lineRule="auto"/>
        <w:jc w:val="both"/>
        <w:rPr>
          <w:rFonts w:ascii="Arial" w:hAnsi="Arial" w:cs="Arial"/>
          <w:sz w:val="24"/>
          <w:szCs w:val="24"/>
        </w:rPr>
      </w:pPr>
      <w:r w:rsidRPr="00E47A32">
        <w:rPr>
          <w:rFonts w:ascii="Arial" w:hAnsi="Arial" w:cs="Arial"/>
          <w:sz w:val="24"/>
          <w:szCs w:val="24"/>
        </w:rPr>
        <w:t>Early Years settings in Wales follow the National Minimum Standards (2016), which are designed for settings to meet relevant regulations for the service they provide</w:t>
      </w:r>
      <w:r w:rsidR="004E1F92" w:rsidRPr="00E47A32">
        <w:rPr>
          <w:rFonts w:ascii="Arial" w:hAnsi="Arial" w:cs="Arial"/>
          <w:sz w:val="24"/>
          <w:szCs w:val="24"/>
        </w:rPr>
        <w:t xml:space="preserve">. Although these standards are mandatory and must be followed </w:t>
      </w:r>
      <w:proofErr w:type="gramStart"/>
      <w:r w:rsidR="004E1F92" w:rsidRPr="00E47A32">
        <w:rPr>
          <w:rFonts w:ascii="Arial" w:hAnsi="Arial" w:cs="Arial"/>
          <w:sz w:val="24"/>
          <w:szCs w:val="24"/>
        </w:rPr>
        <w:t>in order for</w:t>
      </w:r>
      <w:proofErr w:type="gramEnd"/>
      <w:r w:rsidR="004E1F92" w:rsidRPr="00E47A32">
        <w:rPr>
          <w:rFonts w:ascii="Arial" w:hAnsi="Arial" w:cs="Arial"/>
          <w:sz w:val="24"/>
          <w:szCs w:val="24"/>
        </w:rPr>
        <w:t xml:space="preserve"> settings or providers to operate, many settings provide additional methods of quality assurance that are above these standards to support them in being a </w:t>
      </w:r>
      <w:r w:rsidR="00EF579A" w:rsidRPr="00E47A32">
        <w:rPr>
          <w:rFonts w:ascii="Arial" w:hAnsi="Arial" w:cs="Arial"/>
          <w:sz w:val="24"/>
          <w:szCs w:val="24"/>
        </w:rPr>
        <w:t>high-quality</w:t>
      </w:r>
      <w:r w:rsidR="004E1F92" w:rsidRPr="00E47A32">
        <w:rPr>
          <w:rFonts w:ascii="Arial" w:hAnsi="Arial" w:cs="Arial"/>
          <w:sz w:val="24"/>
          <w:szCs w:val="24"/>
        </w:rPr>
        <w:t xml:space="preserve"> setting.</w:t>
      </w:r>
      <w:r w:rsidR="00B92C30" w:rsidRPr="00E47A32">
        <w:rPr>
          <w:rFonts w:ascii="Arial" w:hAnsi="Arial" w:cs="Arial"/>
          <w:sz w:val="24"/>
          <w:szCs w:val="24"/>
        </w:rPr>
        <w:t xml:space="preserve"> Welsh Government (2014</w:t>
      </w:r>
      <w:r w:rsidR="006D1171">
        <w:rPr>
          <w:rFonts w:ascii="Arial" w:hAnsi="Arial" w:cs="Arial"/>
          <w:sz w:val="24"/>
          <w:szCs w:val="24"/>
        </w:rPr>
        <w:t>b</w:t>
      </w:r>
      <w:r w:rsidR="00B92C30" w:rsidRPr="00E47A32">
        <w:rPr>
          <w:rFonts w:ascii="Arial" w:hAnsi="Arial" w:cs="Arial"/>
          <w:sz w:val="24"/>
          <w:szCs w:val="24"/>
        </w:rPr>
        <w:t>) states there is evidence that suggests inspections alone are not enough to increase the quality of early childhood education and care services, measures such as continuous professional development and quality assurance schemes need to be put in place.</w:t>
      </w:r>
      <w:r w:rsidR="00EF579A" w:rsidRPr="00E47A32">
        <w:rPr>
          <w:rFonts w:ascii="Arial" w:hAnsi="Arial" w:cs="Arial"/>
          <w:sz w:val="24"/>
          <w:szCs w:val="24"/>
        </w:rPr>
        <w:t xml:space="preserve"> </w:t>
      </w:r>
    </w:p>
    <w:p w14:paraId="01646E9F" w14:textId="69706AE7" w:rsidR="00EF579A" w:rsidRPr="00E47A32" w:rsidRDefault="00EF579A" w:rsidP="00FB724D">
      <w:pPr>
        <w:spacing w:after="0" w:line="360" w:lineRule="auto"/>
        <w:jc w:val="both"/>
        <w:rPr>
          <w:rFonts w:ascii="Arial" w:hAnsi="Arial" w:cs="Arial"/>
          <w:sz w:val="24"/>
          <w:szCs w:val="24"/>
        </w:rPr>
      </w:pPr>
      <w:r w:rsidRPr="00E47A32">
        <w:rPr>
          <w:rFonts w:ascii="Arial" w:hAnsi="Arial" w:cs="Arial"/>
          <w:sz w:val="24"/>
          <w:szCs w:val="24"/>
        </w:rPr>
        <w:t xml:space="preserve">One method of quality assurance settings may use is the Infant/ Toddler Environment Rating Scale, which is more commonly known as ITERS. The Scale </w:t>
      </w:r>
      <w:r w:rsidRPr="00E47A32">
        <w:rPr>
          <w:rFonts w:ascii="Arial" w:hAnsi="Arial" w:cs="Arial"/>
          <w:sz w:val="24"/>
          <w:szCs w:val="24"/>
        </w:rPr>
        <w:lastRenderedPageBreak/>
        <w:t xml:space="preserve">was created by Harms, </w:t>
      </w:r>
      <w:proofErr w:type="gramStart"/>
      <w:r w:rsidRPr="00E47A32">
        <w:rPr>
          <w:rFonts w:ascii="Arial" w:hAnsi="Arial" w:cs="Arial"/>
          <w:sz w:val="24"/>
          <w:szCs w:val="24"/>
        </w:rPr>
        <w:t>Cryer</w:t>
      </w:r>
      <w:proofErr w:type="gramEnd"/>
      <w:r w:rsidRPr="00E47A32">
        <w:rPr>
          <w:rFonts w:ascii="Arial" w:hAnsi="Arial" w:cs="Arial"/>
          <w:sz w:val="24"/>
          <w:szCs w:val="24"/>
        </w:rPr>
        <w:t xml:space="preserve"> and Clifford (</w:t>
      </w:r>
      <w:r w:rsidR="002A6CC5" w:rsidRPr="00E47A32">
        <w:rPr>
          <w:rFonts w:ascii="Arial" w:hAnsi="Arial" w:cs="Arial"/>
          <w:sz w:val="24"/>
          <w:szCs w:val="24"/>
        </w:rPr>
        <w:t>2006</w:t>
      </w:r>
      <w:r w:rsidRPr="00E47A32">
        <w:rPr>
          <w:rFonts w:ascii="Arial" w:hAnsi="Arial" w:cs="Arial"/>
          <w:sz w:val="24"/>
          <w:szCs w:val="24"/>
        </w:rPr>
        <w:t>), they explain the scale defines the term environment broadly, assessing both the indoor and outdoor arrangements of the environment as well as the materials and activities that are offered to the children in the environment. They also explain how ITERS offers support to the staff working in the setting as well as the parents who bring their children to the setting.</w:t>
      </w:r>
    </w:p>
    <w:p w14:paraId="01066E36" w14:textId="6FEAA6C7" w:rsidR="002A6CC5" w:rsidRPr="00431231" w:rsidRDefault="002A6CC5" w:rsidP="00FB724D">
      <w:pPr>
        <w:spacing w:after="0" w:line="360" w:lineRule="auto"/>
        <w:jc w:val="both"/>
        <w:rPr>
          <w:rFonts w:ascii="Arial" w:hAnsi="Arial" w:cs="Arial"/>
          <w:sz w:val="24"/>
          <w:szCs w:val="24"/>
        </w:rPr>
      </w:pPr>
      <w:bookmarkStart w:id="1" w:name="_Hlk96171581"/>
      <w:r w:rsidRPr="00E47A32">
        <w:rPr>
          <w:rFonts w:ascii="Arial" w:hAnsi="Arial" w:cs="Arial"/>
          <w:sz w:val="24"/>
          <w:szCs w:val="24"/>
        </w:rPr>
        <w:t>ITERS is a classroom assessment tool which was designed to measure the quality of group programmes for infants and toddlers between the ages of birth and three years (Ke</w:t>
      </w:r>
      <w:r w:rsidR="009A06CC" w:rsidRPr="00E47A32">
        <w:rPr>
          <w:rFonts w:ascii="Arial" w:hAnsi="Arial" w:cs="Arial"/>
          <w:sz w:val="24"/>
          <w:szCs w:val="24"/>
        </w:rPr>
        <w:t>y</w:t>
      </w:r>
      <w:r w:rsidRPr="00E47A32">
        <w:rPr>
          <w:rFonts w:ascii="Arial" w:hAnsi="Arial" w:cs="Arial"/>
          <w:sz w:val="24"/>
          <w:szCs w:val="24"/>
        </w:rPr>
        <w:t xml:space="preserve">stones to Opportunity, no date). They go on to explain </w:t>
      </w:r>
      <w:r w:rsidR="009A06CC" w:rsidRPr="00E47A32">
        <w:rPr>
          <w:rFonts w:ascii="Arial" w:hAnsi="Arial" w:cs="Arial"/>
          <w:sz w:val="24"/>
          <w:szCs w:val="24"/>
        </w:rPr>
        <w:t>the data for the scale is collected from staff interviews as well as classroom observations and can be used as a self-assessment tool by staff in early years settings to determine which areas of the setting are of high quality and which areas may need additional support or attention. Furthermore, ITERS can be use by directors or supervisors as an assessment tool to create an action plan for settings or to examine the standard of quality in a group programme or setting.</w:t>
      </w:r>
      <w:r w:rsidR="00965991">
        <w:rPr>
          <w:rFonts w:ascii="Arial" w:hAnsi="Arial" w:cs="Arial"/>
          <w:sz w:val="24"/>
          <w:szCs w:val="24"/>
        </w:rPr>
        <w:t xml:space="preserve"> </w:t>
      </w:r>
      <w:bookmarkEnd w:id="1"/>
      <w:r w:rsidR="00965991">
        <w:rPr>
          <w:rFonts w:ascii="Arial" w:hAnsi="Arial" w:cs="Arial"/>
          <w:sz w:val="24"/>
          <w:szCs w:val="24"/>
        </w:rPr>
        <w:t>The National Assembly for Wales (2019) states ITERS focusses on different standards of quality, such as, regulations and standards as well as the performance and quality of staff within the setting</w:t>
      </w:r>
      <w:r w:rsidR="00AD68D1">
        <w:rPr>
          <w:rFonts w:ascii="Arial" w:hAnsi="Arial" w:cs="Arial"/>
          <w:sz w:val="24"/>
          <w:szCs w:val="24"/>
        </w:rPr>
        <w:t>.</w:t>
      </w:r>
      <w:r w:rsidR="00B92C30">
        <w:rPr>
          <w:rFonts w:ascii="Arial" w:hAnsi="Arial" w:cs="Arial"/>
          <w:sz w:val="24"/>
          <w:szCs w:val="24"/>
        </w:rPr>
        <w:t xml:space="preserve"> </w:t>
      </w:r>
      <w:r w:rsidR="00AD68D1">
        <w:rPr>
          <w:rFonts w:ascii="Arial" w:hAnsi="Arial" w:cs="Arial"/>
          <w:sz w:val="24"/>
          <w:szCs w:val="24"/>
        </w:rPr>
        <w:t>M</w:t>
      </w:r>
      <w:r w:rsidR="00B92C30">
        <w:rPr>
          <w:rFonts w:ascii="Arial" w:hAnsi="Arial" w:cs="Arial"/>
          <w:sz w:val="24"/>
          <w:szCs w:val="24"/>
        </w:rPr>
        <w:t xml:space="preserve">oreover, it effectively captures the process elements of quality for example, the quality and intensity of the interactions that take place between the adults and children in the setting. However, differently to Harms, </w:t>
      </w:r>
      <w:proofErr w:type="gramStart"/>
      <w:r w:rsidR="00B92C30">
        <w:rPr>
          <w:rFonts w:ascii="Arial" w:hAnsi="Arial" w:cs="Arial"/>
          <w:sz w:val="24"/>
          <w:szCs w:val="24"/>
        </w:rPr>
        <w:t>Cryer</w:t>
      </w:r>
      <w:proofErr w:type="gramEnd"/>
      <w:r w:rsidR="00B92C30">
        <w:rPr>
          <w:rFonts w:ascii="Arial" w:hAnsi="Arial" w:cs="Arial"/>
          <w:sz w:val="24"/>
          <w:szCs w:val="24"/>
        </w:rPr>
        <w:t xml:space="preserve"> and Clifford (2006), the National Assembly for Wales (2019) criticises ITERS for not including parents or local communities.</w:t>
      </w:r>
      <w:r w:rsidR="00431231">
        <w:rPr>
          <w:rFonts w:ascii="Arial" w:hAnsi="Arial" w:cs="Arial"/>
          <w:sz w:val="24"/>
          <w:szCs w:val="24"/>
        </w:rPr>
        <w:t xml:space="preserve"> Similarly, </w:t>
      </w:r>
      <w:proofErr w:type="spellStart"/>
      <w:r w:rsidR="00431231">
        <w:rPr>
          <w:rFonts w:ascii="Arial" w:hAnsi="Arial" w:cs="Arial"/>
          <w:sz w:val="24"/>
          <w:szCs w:val="24"/>
        </w:rPr>
        <w:t>Bisceglia</w:t>
      </w:r>
      <w:proofErr w:type="spellEnd"/>
      <w:r w:rsidR="00431231">
        <w:rPr>
          <w:rFonts w:ascii="Arial" w:hAnsi="Arial" w:cs="Arial"/>
          <w:sz w:val="24"/>
          <w:szCs w:val="24"/>
        </w:rPr>
        <w:t xml:space="preserve"> </w:t>
      </w:r>
      <w:r w:rsidR="00431231">
        <w:rPr>
          <w:rFonts w:ascii="Arial" w:hAnsi="Arial" w:cs="Arial"/>
          <w:i/>
          <w:iCs/>
          <w:sz w:val="24"/>
          <w:szCs w:val="24"/>
        </w:rPr>
        <w:t xml:space="preserve">et al. </w:t>
      </w:r>
      <w:r w:rsidR="00431231">
        <w:rPr>
          <w:rFonts w:ascii="Arial" w:hAnsi="Arial" w:cs="Arial"/>
          <w:sz w:val="24"/>
          <w:szCs w:val="24"/>
        </w:rPr>
        <w:t xml:space="preserve">(2009) cited in </w:t>
      </w:r>
      <w:proofErr w:type="spellStart"/>
      <w:proofErr w:type="gramStart"/>
      <w:r w:rsidR="00431231">
        <w:rPr>
          <w:rFonts w:ascii="Arial" w:hAnsi="Arial" w:cs="Arial"/>
          <w:sz w:val="24"/>
          <w:szCs w:val="24"/>
        </w:rPr>
        <w:t>Kaarby</w:t>
      </w:r>
      <w:proofErr w:type="spellEnd"/>
      <w:proofErr w:type="gramEnd"/>
      <w:r w:rsidR="00431231">
        <w:rPr>
          <w:rFonts w:ascii="Arial" w:hAnsi="Arial" w:cs="Arial"/>
          <w:sz w:val="24"/>
          <w:szCs w:val="24"/>
        </w:rPr>
        <w:t xml:space="preserve"> and Tandberg (2018) discuss how the scale fails to take into account and assess in depth interactions between children and adults that are considered to be a key factor in high quality settings.</w:t>
      </w:r>
    </w:p>
    <w:p w14:paraId="31700AFA" w14:textId="1B7467D1" w:rsidR="00707437" w:rsidRDefault="00707437" w:rsidP="00FB724D">
      <w:pPr>
        <w:spacing w:after="0" w:line="360" w:lineRule="auto"/>
        <w:jc w:val="both"/>
        <w:rPr>
          <w:rFonts w:ascii="Arial" w:hAnsi="Arial" w:cs="Arial"/>
          <w:sz w:val="24"/>
          <w:szCs w:val="24"/>
        </w:rPr>
      </w:pPr>
      <w:proofErr w:type="spellStart"/>
      <w:r>
        <w:rPr>
          <w:rFonts w:ascii="Arial" w:hAnsi="Arial" w:cs="Arial"/>
          <w:sz w:val="24"/>
          <w:szCs w:val="24"/>
        </w:rPr>
        <w:t>Kaarby</w:t>
      </w:r>
      <w:proofErr w:type="spellEnd"/>
      <w:r>
        <w:rPr>
          <w:rFonts w:ascii="Arial" w:hAnsi="Arial" w:cs="Arial"/>
          <w:sz w:val="24"/>
          <w:szCs w:val="24"/>
        </w:rPr>
        <w:t xml:space="preserve"> and Tandberg (2018) discuss how the Infant/Toddler Environment Rating Scale covers different aspects of quality, examples of this are physical arrangements, activities and materials made available to the children, routines and schedules of the setting and supervision. </w:t>
      </w:r>
      <w:r w:rsidR="00431231">
        <w:rPr>
          <w:rFonts w:ascii="Arial" w:hAnsi="Arial" w:cs="Arial"/>
          <w:sz w:val="24"/>
          <w:szCs w:val="24"/>
        </w:rPr>
        <w:t xml:space="preserve">However, they go on to discuss how ITERS has received criticisms as it was developed in America, therefore leading individuals to question if the scale is relevant in non-American cultures. Although Harms </w:t>
      </w:r>
      <w:r w:rsidR="00431231">
        <w:rPr>
          <w:rFonts w:ascii="Arial" w:hAnsi="Arial" w:cs="Arial"/>
          <w:i/>
          <w:iCs/>
          <w:sz w:val="24"/>
          <w:szCs w:val="24"/>
        </w:rPr>
        <w:t xml:space="preserve">et al. </w:t>
      </w:r>
      <w:r w:rsidR="00431231">
        <w:rPr>
          <w:rFonts w:ascii="Arial" w:hAnsi="Arial" w:cs="Arial"/>
          <w:sz w:val="24"/>
          <w:szCs w:val="24"/>
        </w:rPr>
        <w:t xml:space="preserve">(2006) cited in </w:t>
      </w:r>
      <w:proofErr w:type="spellStart"/>
      <w:proofErr w:type="gramStart"/>
      <w:r w:rsidR="00431231">
        <w:rPr>
          <w:rFonts w:ascii="Arial" w:hAnsi="Arial" w:cs="Arial"/>
          <w:sz w:val="24"/>
          <w:szCs w:val="24"/>
        </w:rPr>
        <w:t>Kaarby</w:t>
      </w:r>
      <w:proofErr w:type="spellEnd"/>
      <w:proofErr w:type="gramEnd"/>
      <w:r w:rsidR="00431231">
        <w:rPr>
          <w:rFonts w:ascii="Arial" w:hAnsi="Arial" w:cs="Arial"/>
          <w:sz w:val="24"/>
          <w:szCs w:val="24"/>
        </w:rPr>
        <w:t xml:space="preserve"> and Tandberg (2018) explains ITERS does take into account best practice from professional views. </w:t>
      </w:r>
    </w:p>
    <w:p w14:paraId="5BBF878E" w14:textId="3C22B76E" w:rsidR="00446313" w:rsidRDefault="00446313" w:rsidP="00FB724D">
      <w:pPr>
        <w:spacing w:after="0" w:line="360" w:lineRule="auto"/>
        <w:jc w:val="both"/>
        <w:rPr>
          <w:rFonts w:ascii="Arial" w:hAnsi="Arial" w:cs="Arial"/>
          <w:sz w:val="24"/>
          <w:szCs w:val="24"/>
        </w:rPr>
      </w:pPr>
      <w:r>
        <w:rPr>
          <w:rFonts w:ascii="Arial" w:hAnsi="Arial" w:cs="Arial"/>
          <w:sz w:val="24"/>
          <w:szCs w:val="24"/>
        </w:rPr>
        <w:lastRenderedPageBreak/>
        <w:t xml:space="preserve">Early Years Matters (2022) describes the importance of a </w:t>
      </w:r>
      <w:r w:rsidR="00AD68D1">
        <w:rPr>
          <w:rFonts w:ascii="Arial" w:hAnsi="Arial" w:cs="Arial"/>
          <w:sz w:val="24"/>
          <w:szCs w:val="24"/>
        </w:rPr>
        <w:t>high-quality</w:t>
      </w:r>
      <w:r>
        <w:rPr>
          <w:rFonts w:ascii="Arial" w:hAnsi="Arial" w:cs="Arial"/>
          <w:sz w:val="24"/>
          <w:szCs w:val="24"/>
        </w:rPr>
        <w:t xml:space="preserve"> environment, they explain the environment is not just physical, it can offer an invisible measure of feelings for families and children in the setting giving them a positive or even</w:t>
      </w:r>
      <w:r w:rsidR="00AD68D1">
        <w:rPr>
          <w:rFonts w:ascii="Arial" w:hAnsi="Arial" w:cs="Arial"/>
          <w:sz w:val="24"/>
          <w:szCs w:val="24"/>
        </w:rPr>
        <w:t xml:space="preserve"> a</w:t>
      </w:r>
      <w:r>
        <w:rPr>
          <w:rFonts w:ascii="Arial" w:hAnsi="Arial" w:cs="Arial"/>
          <w:sz w:val="24"/>
          <w:szCs w:val="24"/>
        </w:rPr>
        <w:t xml:space="preserve"> negative feeling can affect how parents and children will feel in the setting. By having an enabling environment children and babies are encouraged to play and learn as they feel comfortable and relaxed in the </w:t>
      </w:r>
      <w:proofErr w:type="gramStart"/>
      <w:r>
        <w:rPr>
          <w:rFonts w:ascii="Arial" w:hAnsi="Arial" w:cs="Arial"/>
          <w:sz w:val="24"/>
          <w:szCs w:val="24"/>
        </w:rPr>
        <w:t>environment</w:t>
      </w:r>
      <w:proofErr w:type="gramEnd"/>
      <w:r>
        <w:rPr>
          <w:rFonts w:ascii="Arial" w:hAnsi="Arial" w:cs="Arial"/>
          <w:sz w:val="24"/>
          <w:szCs w:val="24"/>
        </w:rPr>
        <w:t xml:space="preserve"> they are in.</w:t>
      </w:r>
    </w:p>
    <w:p w14:paraId="49D7731C" w14:textId="43007816" w:rsidR="003C6897" w:rsidRDefault="00446313" w:rsidP="00FB724D">
      <w:pPr>
        <w:spacing w:after="0" w:line="360" w:lineRule="auto"/>
        <w:jc w:val="both"/>
        <w:rPr>
          <w:rFonts w:ascii="Arial" w:hAnsi="Arial" w:cs="Arial"/>
          <w:sz w:val="24"/>
          <w:szCs w:val="24"/>
        </w:rPr>
      </w:pPr>
      <w:r>
        <w:rPr>
          <w:rFonts w:ascii="Arial" w:hAnsi="Arial" w:cs="Arial"/>
          <w:sz w:val="24"/>
          <w:szCs w:val="24"/>
        </w:rPr>
        <w:t>Montessori discusses the importance of freedom and individual choice for children in their learning environment. When this is available to them, children become fully absorbed in their learning giving them the opportunity to be creative learners. By having an environment for children that they are in control of supports children in developing a sense of control and respect for their environment, supporting children to become confident, independent decision makers who have a responsibility for their own learning (Aubrey and Riley, 2019). Bronfenbrenne</w:t>
      </w:r>
      <w:r w:rsidR="00C40A34">
        <w:rPr>
          <w:rFonts w:ascii="Arial" w:hAnsi="Arial" w:cs="Arial"/>
          <w:sz w:val="24"/>
          <w:szCs w:val="24"/>
        </w:rPr>
        <w:t xml:space="preserve">r states in his ecological systems theory, an </w:t>
      </w:r>
      <w:r w:rsidR="00AD68D1">
        <w:rPr>
          <w:rFonts w:ascii="Arial" w:hAnsi="Arial" w:cs="Arial"/>
          <w:sz w:val="24"/>
          <w:szCs w:val="24"/>
        </w:rPr>
        <w:t>individual’s</w:t>
      </w:r>
      <w:r w:rsidR="00C40A34">
        <w:rPr>
          <w:rFonts w:ascii="Arial" w:hAnsi="Arial" w:cs="Arial"/>
          <w:sz w:val="24"/>
          <w:szCs w:val="24"/>
        </w:rPr>
        <w:t xml:space="preserve"> development is </w:t>
      </w:r>
      <w:r w:rsidR="00AD68D1">
        <w:rPr>
          <w:rFonts w:ascii="Arial" w:hAnsi="Arial" w:cs="Arial"/>
          <w:sz w:val="24"/>
          <w:szCs w:val="24"/>
        </w:rPr>
        <w:t>dependent</w:t>
      </w:r>
      <w:r w:rsidR="00C40A34">
        <w:rPr>
          <w:rFonts w:ascii="Arial" w:hAnsi="Arial" w:cs="Arial"/>
          <w:sz w:val="24"/>
          <w:szCs w:val="24"/>
        </w:rPr>
        <w:t xml:space="preserve"> on their environment and the people within it, the child is at the centre of his theory with the first system surrounding the children being their home environment and immediate family as well as their learning environment such as a school or early years setting for example</w:t>
      </w:r>
      <w:r w:rsidR="00DE4BAF">
        <w:rPr>
          <w:rFonts w:ascii="Arial" w:hAnsi="Arial" w:cs="Arial"/>
          <w:sz w:val="24"/>
          <w:szCs w:val="24"/>
        </w:rPr>
        <w:t xml:space="preserve"> (Hayes, </w:t>
      </w:r>
      <w:proofErr w:type="gramStart"/>
      <w:r w:rsidR="00DE4BAF">
        <w:rPr>
          <w:rFonts w:ascii="Arial" w:hAnsi="Arial" w:cs="Arial"/>
          <w:sz w:val="24"/>
          <w:szCs w:val="24"/>
        </w:rPr>
        <w:t>O’Toole</w:t>
      </w:r>
      <w:proofErr w:type="gramEnd"/>
      <w:r w:rsidR="00DE4BAF">
        <w:rPr>
          <w:rFonts w:ascii="Arial" w:hAnsi="Arial" w:cs="Arial"/>
          <w:sz w:val="24"/>
          <w:szCs w:val="24"/>
        </w:rPr>
        <w:t xml:space="preserve"> and Halfpenny, 2017)</w:t>
      </w:r>
      <w:r w:rsidR="00C40A34">
        <w:rPr>
          <w:rFonts w:ascii="Arial" w:hAnsi="Arial" w:cs="Arial"/>
          <w:sz w:val="24"/>
          <w:szCs w:val="24"/>
        </w:rPr>
        <w:t>.</w:t>
      </w:r>
      <w:r w:rsidR="00413E53">
        <w:rPr>
          <w:rFonts w:ascii="Arial" w:hAnsi="Arial" w:cs="Arial"/>
          <w:sz w:val="24"/>
          <w:szCs w:val="24"/>
        </w:rPr>
        <w:t xml:space="preserve"> Welsh Government (2014</w:t>
      </w:r>
      <w:r w:rsidR="006D1171">
        <w:rPr>
          <w:rFonts w:ascii="Arial" w:hAnsi="Arial" w:cs="Arial"/>
          <w:sz w:val="24"/>
          <w:szCs w:val="24"/>
        </w:rPr>
        <w:t>a</w:t>
      </w:r>
      <w:r w:rsidR="00413E53">
        <w:rPr>
          <w:rFonts w:ascii="Arial" w:hAnsi="Arial" w:cs="Arial"/>
          <w:sz w:val="24"/>
          <w:szCs w:val="24"/>
        </w:rPr>
        <w:t>) explains in the Flying Start Annex the importance of the environment for children’s development, both indoors and outdoors</w:t>
      </w:r>
      <w:r w:rsidR="00DE2927">
        <w:rPr>
          <w:rFonts w:ascii="Arial" w:hAnsi="Arial" w:cs="Arial"/>
          <w:sz w:val="24"/>
          <w:szCs w:val="24"/>
        </w:rPr>
        <w:t>, explaining it should be stimulating and challenging in a safe and secure way for children to have first-hand, play-based experiences giving children the opportunity to promote their independence.</w:t>
      </w:r>
    </w:p>
    <w:p w14:paraId="5A7E1773" w14:textId="089FC25E" w:rsidR="00AD68D1" w:rsidRDefault="00AD68D1" w:rsidP="00FB724D">
      <w:pPr>
        <w:spacing w:after="0" w:line="360" w:lineRule="auto"/>
        <w:jc w:val="both"/>
        <w:rPr>
          <w:rFonts w:ascii="Arial" w:hAnsi="Arial" w:cs="Arial"/>
          <w:sz w:val="24"/>
          <w:szCs w:val="24"/>
        </w:rPr>
      </w:pPr>
    </w:p>
    <w:p w14:paraId="73F0480B" w14:textId="12850096" w:rsidR="00512830" w:rsidRDefault="00512830" w:rsidP="00FB724D">
      <w:pPr>
        <w:spacing w:after="0" w:line="360" w:lineRule="auto"/>
        <w:jc w:val="both"/>
        <w:rPr>
          <w:rFonts w:ascii="Arial" w:hAnsi="Arial" w:cs="Arial"/>
          <w:sz w:val="24"/>
          <w:szCs w:val="24"/>
        </w:rPr>
      </w:pPr>
      <w:r w:rsidRPr="00E47A32">
        <w:rPr>
          <w:rFonts w:ascii="Arial" w:hAnsi="Arial" w:cs="Arial"/>
          <w:sz w:val="24"/>
          <w:szCs w:val="24"/>
        </w:rPr>
        <w:t xml:space="preserve">A second method of quality assurance used in early years settings to give evidence of a high-quality provision is the Leuven Scale. The Leuven Scale was created by Dr </w:t>
      </w:r>
      <w:proofErr w:type="spellStart"/>
      <w:r w:rsidRPr="00E47A32">
        <w:rPr>
          <w:rFonts w:ascii="Arial" w:hAnsi="Arial" w:cs="Arial"/>
          <w:sz w:val="24"/>
          <w:szCs w:val="24"/>
        </w:rPr>
        <w:t>Ferre</w:t>
      </w:r>
      <w:proofErr w:type="spellEnd"/>
      <w:r w:rsidRPr="00E47A32">
        <w:rPr>
          <w:rFonts w:ascii="Arial" w:hAnsi="Arial" w:cs="Arial"/>
          <w:sz w:val="24"/>
          <w:szCs w:val="24"/>
        </w:rPr>
        <w:t xml:space="preserve"> </w:t>
      </w:r>
      <w:proofErr w:type="spellStart"/>
      <w:r w:rsidRPr="00E47A32">
        <w:rPr>
          <w:rFonts w:ascii="Arial" w:hAnsi="Arial" w:cs="Arial"/>
          <w:sz w:val="24"/>
          <w:szCs w:val="24"/>
        </w:rPr>
        <w:t>Laevers</w:t>
      </w:r>
      <w:proofErr w:type="spellEnd"/>
      <w:r w:rsidRPr="00E47A32">
        <w:rPr>
          <w:rFonts w:ascii="Arial" w:hAnsi="Arial" w:cs="Arial"/>
          <w:sz w:val="24"/>
          <w:szCs w:val="24"/>
        </w:rPr>
        <w:t xml:space="preserve">, with history of the scale being used dating back to the 1980’s, however, it is more recently used in the United Kingdom as a tool for practitioners to evaluate the quality of their setting by gathering research </w:t>
      </w:r>
      <w:r w:rsidR="00584D90" w:rsidRPr="00E47A32">
        <w:rPr>
          <w:rFonts w:ascii="Arial" w:hAnsi="Arial" w:cs="Arial"/>
          <w:sz w:val="24"/>
          <w:szCs w:val="24"/>
        </w:rPr>
        <w:t xml:space="preserve">on </w:t>
      </w:r>
      <w:r w:rsidRPr="00E47A32">
        <w:rPr>
          <w:rFonts w:ascii="Arial" w:hAnsi="Arial" w:cs="Arial"/>
          <w:sz w:val="24"/>
          <w:szCs w:val="24"/>
        </w:rPr>
        <w:t xml:space="preserve">individual children’s level of well-being and involvement in a </w:t>
      </w:r>
      <w:r w:rsidR="00584D90" w:rsidRPr="00E47A32">
        <w:rPr>
          <w:rFonts w:ascii="Arial" w:hAnsi="Arial" w:cs="Arial"/>
          <w:sz w:val="24"/>
          <w:szCs w:val="24"/>
        </w:rPr>
        <w:t>five-point</w:t>
      </w:r>
      <w:r w:rsidRPr="00E47A32">
        <w:rPr>
          <w:rFonts w:ascii="Arial" w:hAnsi="Arial" w:cs="Arial"/>
          <w:sz w:val="24"/>
          <w:szCs w:val="24"/>
        </w:rPr>
        <w:t xml:space="preserve"> scale</w:t>
      </w:r>
      <w:r w:rsidR="00584D90" w:rsidRPr="00E47A32">
        <w:rPr>
          <w:rFonts w:ascii="Arial" w:hAnsi="Arial" w:cs="Arial"/>
          <w:sz w:val="24"/>
          <w:szCs w:val="24"/>
        </w:rPr>
        <w:t xml:space="preserve"> (</w:t>
      </w:r>
      <w:proofErr w:type="spellStart"/>
      <w:r w:rsidR="00584D90" w:rsidRPr="00E47A32">
        <w:rPr>
          <w:rFonts w:ascii="Arial" w:hAnsi="Arial" w:cs="Arial"/>
          <w:sz w:val="24"/>
          <w:szCs w:val="24"/>
        </w:rPr>
        <w:t>MacRae</w:t>
      </w:r>
      <w:proofErr w:type="spellEnd"/>
      <w:r w:rsidR="00584D90" w:rsidRPr="00E47A32">
        <w:rPr>
          <w:rFonts w:ascii="Arial" w:hAnsi="Arial" w:cs="Arial"/>
          <w:sz w:val="24"/>
          <w:szCs w:val="24"/>
        </w:rPr>
        <w:t xml:space="preserve"> and Jones, 2020).</w:t>
      </w:r>
    </w:p>
    <w:p w14:paraId="25C67DDC" w14:textId="2D5E79D4" w:rsidR="00584D90" w:rsidRDefault="00584D90" w:rsidP="00FB724D">
      <w:pPr>
        <w:spacing w:after="0" w:line="360" w:lineRule="auto"/>
        <w:jc w:val="both"/>
        <w:rPr>
          <w:rFonts w:ascii="Arial" w:hAnsi="Arial" w:cs="Arial"/>
          <w:sz w:val="24"/>
          <w:szCs w:val="24"/>
        </w:rPr>
      </w:pPr>
      <w:proofErr w:type="spellStart"/>
      <w:r>
        <w:rPr>
          <w:rFonts w:ascii="Arial" w:hAnsi="Arial" w:cs="Arial"/>
          <w:sz w:val="24"/>
          <w:szCs w:val="24"/>
        </w:rPr>
        <w:t>Cheqdin</w:t>
      </w:r>
      <w:proofErr w:type="spellEnd"/>
      <w:r>
        <w:rPr>
          <w:rFonts w:ascii="Arial" w:hAnsi="Arial" w:cs="Arial"/>
          <w:sz w:val="24"/>
          <w:szCs w:val="24"/>
        </w:rPr>
        <w:t xml:space="preserve"> (2019) discusses how it is easy to dismiss behaviours shown by children as being temporary or phases they will grow out of, although when using tools such as the Leuven Scale these behaviours can quickly be seen as becoming underlying or </w:t>
      </w:r>
      <w:r>
        <w:rPr>
          <w:rFonts w:ascii="Arial" w:hAnsi="Arial" w:cs="Arial"/>
          <w:sz w:val="24"/>
          <w:szCs w:val="24"/>
        </w:rPr>
        <w:lastRenderedPageBreak/>
        <w:t>having a pattern and can therefore be promptly addressed, ensuring children have a high level of well-being and involvement will ensure a deeper level of learning.</w:t>
      </w:r>
    </w:p>
    <w:p w14:paraId="1C748DA3" w14:textId="5D0BD4C9" w:rsidR="00584D90" w:rsidRDefault="00403A4B" w:rsidP="00FB724D">
      <w:pPr>
        <w:spacing w:after="0" w:line="360" w:lineRule="auto"/>
        <w:jc w:val="both"/>
        <w:rPr>
          <w:rFonts w:ascii="Arial" w:hAnsi="Arial" w:cs="Arial"/>
          <w:sz w:val="24"/>
          <w:szCs w:val="24"/>
        </w:rPr>
      </w:pPr>
      <w:r>
        <w:rPr>
          <w:rFonts w:ascii="Arial" w:hAnsi="Arial" w:cs="Arial"/>
          <w:sz w:val="24"/>
          <w:szCs w:val="24"/>
        </w:rPr>
        <w:t>Similarly, Main (No date) discusses the higher the levels of well-being and involvement that are achieved the more a child’s development is increased. However, he does state although this method of observing children’s involvement and well-being is easy and could be compared to scanning, children may not be able to keep at a high level of well-being and involvement for the whole day and the scores may fluctuate at different times in the day</w:t>
      </w:r>
      <w:r w:rsidR="00C454FB">
        <w:rPr>
          <w:rFonts w:ascii="Arial" w:hAnsi="Arial" w:cs="Arial"/>
          <w:sz w:val="24"/>
          <w:szCs w:val="24"/>
        </w:rPr>
        <w:t>, the reasons varying for each individual child.</w:t>
      </w:r>
      <w:r w:rsidR="008B358D">
        <w:rPr>
          <w:rFonts w:ascii="Arial" w:hAnsi="Arial" w:cs="Arial"/>
          <w:sz w:val="24"/>
          <w:szCs w:val="24"/>
        </w:rPr>
        <w:t xml:space="preserve"> This is supported by </w:t>
      </w:r>
      <w:proofErr w:type="spellStart"/>
      <w:r w:rsidR="008B358D">
        <w:rPr>
          <w:rFonts w:ascii="Arial" w:hAnsi="Arial" w:cs="Arial"/>
          <w:sz w:val="24"/>
          <w:szCs w:val="24"/>
        </w:rPr>
        <w:t>Pellgrini</w:t>
      </w:r>
      <w:proofErr w:type="spellEnd"/>
      <w:r w:rsidR="008B358D">
        <w:rPr>
          <w:rFonts w:ascii="Arial" w:hAnsi="Arial" w:cs="Arial"/>
          <w:sz w:val="24"/>
          <w:szCs w:val="24"/>
        </w:rPr>
        <w:t>, Hoch and Symons (2013) who state a child’s environment can have an impact on the outcome of observations that are carried out on them as well as the type of observation that is being carried out, for example, carrying out the Leuven Scale soon after a child is dropped off at the setting in the morning by their parent may show a completely different outcome to carrying it out in the afternoon when the child is settled into their routine of the day and comfortable in their environment</w:t>
      </w:r>
      <w:r w:rsidR="00E47A32">
        <w:rPr>
          <w:rFonts w:ascii="Arial" w:hAnsi="Arial" w:cs="Arial"/>
          <w:sz w:val="24"/>
          <w:szCs w:val="24"/>
        </w:rPr>
        <w:t>. T</w:t>
      </w:r>
      <w:r w:rsidR="008B358D">
        <w:rPr>
          <w:rFonts w:ascii="Arial" w:hAnsi="Arial" w:cs="Arial"/>
          <w:sz w:val="24"/>
          <w:szCs w:val="24"/>
        </w:rPr>
        <w:t>hey go on to state the outcome of the scale could then look different again if it was carried out in the child’s home environment.</w:t>
      </w:r>
    </w:p>
    <w:p w14:paraId="1CD2B0AA" w14:textId="32BA99AA" w:rsidR="00693C57" w:rsidRDefault="00693C57" w:rsidP="00FB724D">
      <w:pPr>
        <w:spacing w:after="0" w:line="360" w:lineRule="auto"/>
        <w:jc w:val="both"/>
        <w:rPr>
          <w:rFonts w:ascii="Arial" w:hAnsi="Arial" w:cs="Arial"/>
          <w:sz w:val="24"/>
          <w:szCs w:val="24"/>
        </w:rPr>
      </w:pPr>
      <w:r>
        <w:rPr>
          <w:rFonts w:ascii="Arial" w:hAnsi="Arial" w:cs="Arial"/>
          <w:sz w:val="24"/>
          <w:szCs w:val="24"/>
        </w:rPr>
        <w:t>Bandura</w:t>
      </w:r>
      <w:r w:rsidR="00967214">
        <w:rPr>
          <w:rFonts w:ascii="Arial" w:hAnsi="Arial" w:cs="Arial"/>
          <w:sz w:val="24"/>
          <w:szCs w:val="24"/>
        </w:rPr>
        <w:t xml:space="preserve">’s theory explains how children learn through observation and do not need to receive a personal reward to follow the behaviours they have seen others being rewarded for to imitate that </w:t>
      </w:r>
      <w:r w:rsidR="00E47A32">
        <w:rPr>
          <w:rFonts w:ascii="Arial" w:hAnsi="Arial" w:cs="Arial"/>
          <w:sz w:val="24"/>
          <w:szCs w:val="24"/>
        </w:rPr>
        <w:t>behaviour;</w:t>
      </w:r>
      <w:r w:rsidR="00967214">
        <w:rPr>
          <w:rFonts w:ascii="Arial" w:hAnsi="Arial" w:cs="Arial"/>
          <w:sz w:val="24"/>
          <w:szCs w:val="24"/>
        </w:rPr>
        <w:t xml:space="preserve"> therefore</w:t>
      </w:r>
      <w:r w:rsidR="00D9721C">
        <w:rPr>
          <w:rFonts w:ascii="Arial" w:hAnsi="Arial" w:cs="Arial"/>
          <w:sz w:val="24"/>
          <w:szCs w:val="24"/>
        </w:rPr>
        <w:t>,</w:t>
      </w:r>
      <w:r w:rsidR="00967214">
        <w:rPr>
          <w:rFonts w:ascii="Arial" w:hAnsi="Arial" w:cs="Arial"/>
          <w:sz w:val="24"/>
          <w:szCs w:val="24"/>
        </w:rPr>
        <w:t xml:space="preserve"> children may behave differently in different social situations depending on the behaviours they have previously witnessed in that environment (Aubrey and Riley, 2019).</w:t>
      </w:r>
    </w:p>
    <w:p w14:paraId="77384DE2" w14:textId="5299452E" w:rsidR="00967214" w:rsidRPr="00431231" w:rsidRDefault="002833F1" w:rsidP="00FB724D">
      <w:pPr>
        <w:spacing w:after="0" w:line="360" w:lineRule="auto"/>
        <w:jc w:val="both"/>
        <w:rPr>
          <w:rFonts w:ascii="Arial" w:hAnsi="Arial" w:cs="Arial"/>
          <w:sz w:val="24"/>
          <w:szCs w:val="24"/>
        </w:rPr>
      </w:pPr>
      <w:r>
        <w:rPr>
          <w:rFonts w:ascii="Arial" w:hAnsi="Arial" w:cs="Arial"/>
          <w:sz w:val="24"/>
          <w:szCs w:val="24"/>
        </w:rPr>
        <w:t xml:space="preserve">Children’s involvement may look differently when their schematic interests are </w:t>
      </w:r>
      <w:proofErr w:type="gramStart"/>
      <w:r>
        <w:rPr>
          <w:rFonts w:ascii="Arial" w:hAnsi="Arial" w:cs="Arial"/>
          <w:sz w:val="24"/>
          <w:szCs w:val="24"/>
        </w:rPr>
        <w:t>taken into account</w:t>
      </w:r>
      <w:proofErr w:type="gramEnd"/>
      <w:r>
        <w:rPr>
          <w:rFonts w:ascii="Arial" w:hAnsi="Arial" w:cs="Arial"/>
          <w:sz w:val="24"/>
          <w:szCs w:val="24"/>
        </w:rPr>
        <w:t xml:space="preserve"> when planning, a study carried out by </w:t>
      </w:r>
      <w:r w:rsidR="00A45B24">
        <w:rPr>
          <w:rFonts w:ascii="Arial" w:hAnsi="Arial" w:cs="Arial"/>
          <w:sz w:val="24"/>
          <w:szCs w:val="24"/>
        </w:rPr>
        <w:t xml:space="preserve">Thomas and Jones (2020) showed evidence of children being highly involved in their play and learning when schematic play was available, therefore possibly changing the outcomes found when carrying out the Leuven Scale if planning is not based on the children’s interests. </w:t>
      </w:r>
    </w:p>
    <w:p w14:paraId="0695E618" w14:textId="2BB4D856" w:rsidR="00EF579A" w:rsidRDefault="00D9394C" w:rsidP="00FB724D">
      <w:pPr>
        <w:spacing w:after="0" w:line="360" w:lineRule="auto"/>
        <w:jc w:val="both"/>
        <w:rPr>
          <w:rFonts w:ascii="Arial" w:hAnsi="Arial" w:cs="Arial"/>
          <w:sz w:val="24"/>
          <w:szCs w:val="24"/>
        </w:rPr>
      </w:pPr>
      <w:r>
        <w:rPr>
          <w:rFonts w:ascii="Arial" w:hAnsi="Arial" w:cs="Arial"/>
          <w:sz w:val="24"/>
          <w:szCs w:val="24"/>
        </w:rPr>
        <w:t xml:space="preserve">Allingham (2021) explains the importance of considering the way in which we carry out the Leuven Scale. Differently to how </w:t>
      </w:r>
      <w:proofErr w:type="spellStart"/>
      <w:r>
        <w:rPr>
          <w:rFonts w:ascii="Arial" w:hAnsi="Arial" w:cs="Arial"/>
          <w:sz w:val="24"/>
          <w:szCs w:val="24"/>
        </w:rPr>
        <w:t>Pellgrini</w:t>
      </w:r>
      <w:proofErr w:type="spellEnd"/>
      <w:r>
        <w:rPr>
          <w:rFonts w:ascii="Arial" w:hAnsi="Arial" w:cs="Arial"/>
          <w:sz w:val="24"/>
          <w:szCs w:val="24"/>
        </w:rPr>
        <w:t xml:space="preserve">, Hoch and Symons (2013) discuss the times the scale is carried out Allingham (2021) explains although there </w:t>
      </w:r>
      <w:r w:rsidR="005915A7">
        <w:rPr>
          <w:rFonts w:ascii="Arial" w:hAnsi="Arial" w:cs="Arial"/>
          <w:sz w:val="24"/>
          <w:szCs w:val="24"/>
        </w:rPr>
        <w:t xml:space="preserve">are </w:t>
      </w:r>
      <w:r>
        <w:rPr>
          <w:rFonts w:ascii="Arial" w:hAnsi="Arial" w:cs="Arial"/>
          <w:sz w:val="24"/>
          <w:szCs w:val="24"/>
        </w:rPr>
        <w:t xml:space="preserve">boxes to tick when carrying out the Leuven Scale it can not be done as a quick tick of the box activity during the day, the way in which practitioners approach these observations may have an impact on the outcome, for example, she explains, observing a child against the Leuven Scale who is highly involved in what they are </w:t>
      </w:r>
      <w:r>
        <w:rPr>
          <w:rFonts w:ascii="Arial" w:hAnsi="Arial" w:cs="Arial"/>
          <w:sz w:val="24"/>
          <w:szCs w:val="24"/>
        </w:rPr>
        <w:lastRenderedPageBreak/>
        <w:t>doing</w:t>
      </w:r>
      <w:r w:rsidR="00E47A32">
        <w:rPr>
          <w:rFonts w:ascii="Arial" w:hAnsi="Arial" w:cs="Arial"/>
          <w:sz w:val="24"/>
          <w:szCs w:val="24"/>
        </w:rPr>
        <w:t>,</w:t>
      </w:r>
      <w:r>
        <w:rPr>
          <w:rFonts w:ascii="Arial" w:hAnsi="Arial" w:cs="Arial"/>
          <w:sz w:val="24"/>
          <w:szCs w:val="24"/>
        </w:rPr>
        <w:t xml:space="preserve"> as it is of interest to them and therefore supporting positive well-being</w:t>
      </w:r>
      <w:r w:rsidR="00E47A32">
        <w:rPr>
          <w:rFonts w:ascii="Arial" w:hAnsi="Arial" w:cs="Arial"/>
          <w:sz w:val="24"/>
          <w:szCs w:val="24"/>
        </w:rPr>
        <w:t>,</w:t>
      </w:r>
      <w:r>
        <w:rPr>
          <w:rFonts w:ascii="Arial" w:hAnsi="Arial" w:cs="Arial"/>
          <w:sz w:val="24"/>
          <w:szCs w:val="24"/>
        </w:rPr>
        <w:t xml:space="preserve"> will have a great impact on the outcome rather than taking a child away from something they are involved in because the routine of the day says it is time to do something else,</w:t>
      </w:r>
      <w:r w:rsidR="005915A7">
        <w:rPr>
          <w:rFonts w:ascii="Arial" w:hAnsi="Arial" w:cs="Arial"/>
          <w:sz w:val="24"/>
          <w:szCs w:val="24"/>
        </w:rPr>
        <w:t xml:space="preserve"> this</w:t>
      </w:r>
      <w:r>
        <w:rPr>
          <w:rFonts w:ascii="Arial" w:hAnsi="Arial" w:cs="Arial"/>
          <w:sz w:val="24"/>
          <w:szCs w:val="24"/>
        </w:rPr>
        <w:t xml:space="preserve"> may upset that child causing lower levels of well-being therefore they are less likely to be involved with the activity that is now taking place</w:t>
      </w:r>
      <w:r w:rsidR="005915A7">
        <w:rPr>
          <w:rFonts w:ascii="Arial" w:hAnsi="Arial" w:cs="Arial"/>
          <w:sz w:val="24"/>
          <w:szCs w:val="24"/>
        </w:rPr>
        <w:t>, changing the outcome of the scale</w:t>
      </w:r>
      <w:r>
        <w:rPr>
          <w:rFonts w:ascii="Arial" w:hAnsi="Arial" w:cs="Arial"/>
          <w:sz w:val="24"/>
          <w:szCs w:val="24"/>
        </w:rPr>
        <w:t>.</w:t>
      </w:r>
      <w:r w:rsidR="005915A7">
        <w:rPr>
          <w:rFonts w:ascii="Arial" w:hAnsi="Arial" w:cs="Arial"/>
          <w:sz w:val="24"/>
          <w:szCs w:val="24"/>
        </w:rPr>
        <w:t xml:space="preserve"> Learning Journals (2022) supports this by explaining the Leuven Scale as a tool works well in ensuring the child is as the centre of their individual learning journey, ensuring practitioners adapt and are reactive to each individual child’s needs. </w:t>
      </w:r>
      <w:r w:rsidR="00E47A32">
        <w:rPr>
          <w:rFonts w:ascii="Arial" w:hAnsi="Arial" w:cs="Arial"/>
          <w:sz w:val="24"/>
          <w:szCs w:val="24"/>
        </w:rPr>
        <w:t>Howeve</w:t>
      </w:r>
      <w:r w:rsidR="005915A7">
        <w:rPr>
          <w:rFonts w:ascii="Arial" w:hAnsi="Arial" w:cs="Arial"/>
          <w:sz w:val="24"/>
          <w:szCs w:val="24"/>
        </w:rPr>
        <w:t>r</w:t>
      </w:r>
      <w:r w:rsidR="00E47A32">
        <w:rPr>
          <w:rFonts w:ascii="Arial" w:hAnsi="Arial" w:cs="Arial"/>
          <w:sz w:val="24"/>
          <w:szCs w:val="24"/>
        </w:rPr>
        <w:t>,</w:t>
      </w:r>
      <w:r w:rsidR="005915A7">
        <w:rPr>
          <w:rFonts w:ascii="Arial" w:hAnsi="Arial" w:cs="Arial"/>
          <w:sz w:val="24"/>
          <w:szCs w:val="24"/>
        </w:rPr>
        <w:t xml:space="preserve"> they do criticise how the tool may not work well for children who have additional learning needs</w:t>
      </w:r>
      <w:r w:rsidR="00B8075B">
        <w:rPr>
          <w:rFonts w:ascii="Arial" w:hAnsi="Arial" w:cs="Arial"/>
          <w:sz w:val="24"/>
          <w:szCs w:val="24"/>
        </w:rPr>
        <w:t>, as well as discussing a criticism to cultural differences following Bowlby’s theory of attachment that children may show different behaviours while in different cultural spaces.</w:t>
      </w:r>
    </w:p>
    <w:bookmarkEnd w:id="0"/>
    <w:p w14:paraId="53DC2904" w14:textId="401E6D1F" w:rsidR="00E47A32" w:rsidRDefault="00E47A32" w:rsidP="00FB724D">
      <w:pPr>
        <w:spacing w:after="0" w:line="360" w:lineRule="auto"/>
        <w:jc w:val="both"/>
        <w:rPr>
          <w:rFonts w:ascii="Arial" w:hAnsi="Arial" w:cs="Arial"/>
          <w:sz w:val="24"/>
          <w:szCs w:val="24"/>
        </w:rPr>
      </w:pPr>
    </w:p>
    <w:p w14:paraId="6A4D22F7" w14:textId="4C2DC184" w:rsidR="00E47A32" w:rsidRDefault="00E47A32" w:rsidP="00FB724D">
      <w:pPr>
        <w:spacing w:after="0" w:line="360" w:lineRule="auto"/>
        <w:jc w:val="both"/>
        <w:rPr>
          <w:rFonts w:ascii="Arial" w:hAnsi="Arial" w:cs="Arial"/>
          <w:sz w:val="24"/>
          <w:szCs w:val="24"/>
        </w:rPr>
      </w:pPr>
      <w:r>
        <w:rPr>
          <w:rFonts w:ascii="Arial" w:hAnsi="Arial" w:cs="Arial"/>
          <w:sz w:val="24"/>
          <w:szCs w:val="24"/>
        </w:rPr>
        <w:t xml:space="preserve">There </w:t>
      </w:r>
      <w:r w:rsidR="007A334D">
        <w:rPr>
          <w:rFonts w:ascii="Arial" w:hAnsi="Arial" w:cs="Arial"/>
          <w:sz w:val="24"/>
          <w:szCs w:val="24"/>
        </w:rPr>
        <w:t>a</w:t>
      </w:r>
      <w:r w:rsidR="00614B36">
        <w:rPr>
          <w:rFonts w:ascii="Arial" w:hAnsi="Arial" w:cs="Arial"/>
          <w:sz w:val="24"/>
          <w:szCs w:val="24"/>
        </w:rPr>
        <w:t>re similarities and differences that can be discussed between both methods of quality assurance in ensuring settings are providing a high-quality provision. Although ITERS focusses more on the quality and experiences offered in the setting</w:t>
      </w:r>
      <w:r w:rsidR="00A50C22">
        <w:rPr>
          <w:rFonts w:ascii="Arial" w:hAnsi="Arial" w:cs="Arial"/>
          <w:sz w:val="24"/>
          <w:szCs w:val="24"/>
        </w:rPr>
        <w:t xml:space="preserve"> (Harms, </w:t>
      </w:r>
      <w:proofErr w:type="gramStart"/>
      <w:r w:rsidR="00A50C22">
        <w:rPr>
          <w:rFonts w:ascii="Arial" w:hAnsi="Arial" w:cs="Arial"/>
          <w:sz w:val="24"/>
          <w:szCs w:val="24"/>
        </w:rPr>
        <w:t>Cryer</w:t>
      </w:r>
      <w:proofErr w:type="gramEnd"/>
      <w:r w:rsidR="00A50C22">
        <w:rPr>
          <w:rFonts w:ascii="Arial" w:hAnsi="Arial" w:cs="Arial"/>
          <w:sz w:val="24"/>
          <w:szCs w:val="24"/>
        </w:rPr>
        <w:t xml:space="preserve"> and Clifford. 2006), </w:t>
      </w:r>
      <w:r w:rsidR="00614B36">
        <w:rPr>
          <w:rFonts w:ascii="Arial" w:hAnsi="Arial" w:cs="Arial"/>
          <w:sz w:val="24"/>
          <w:szCs w:val="24"/>
        </w:rPr>
        <w:t>The Leuven scale ensures the children are experienc</w:t>
      </w:r>
      <w:r w:rsidR="00A50C22">
        <w:rPr>
          <w:rFonts w:ascii="Arial" w:hAnsi="Arial" w:cs="Arial"/>
          <w:sz w:val="24"/>
          <w:szCs w:val="24"/>
        </w:rPr>
        <w:t>ing</w:t>
      </w:r>
      <w:r w:rsidR="00614B36">
        <w:rPr>
          <w:rFonts w:ascii="Arial" w:hAnsi="Arial" w:cs="Arial"/>
          <w:sz w:val="24"/>
          <w:szCs w:val="24"/>
        </w:rPr>
        <w:t xml:space="preserve"> high levels of well-being and involvement from the experiences they are getting in that environment</w:t>
      </w:r>
      <w:r w:rsidR="00A50C22">
        <w:rPr>
          <w:rFonts w:ascii="Arial" w:hAnsi="Arial" w:cs="Arial"/>
          <w:sz w:val="24"/>
          <w:szCs w:val="24"/>
        </w:rPr>
        <w:t xml:space="preserve"> (Learning Journals, 2022)</w:t>
      </w:r>
      <w:r w:rsidR="00614B36">
        <w:rPr>
          <w:rFonts w:ascii="Arial" w:hAnsi="Arial" w:cs="Arial"/>
          <w:sz w:val="24"/>
          <w:szCs w:val="24"/>
        </w:rPr>
        <w:t>.</w:t>
      </w:r>
      <w:r w:rsidR="00A50C22">
        <w:rPr>
          <w:rFonts w:ascii="Arial" w:hAnsi="Arial" w:cs="Arial"/>
          <w:sz w:val="24"/>
          <w:szCs w:val="24"/>
        </w:rPr>
        <w:t xml:space="preserve"> They present similarities in that both measures of quality assurance put the child at the centre which is in line with Donaldson (2015) new curriculum for Wales which focusses on a child centred pedagogy. Both methods also discuss the importance of staff input</w:t>
      </w:r>
      <w:r w:rsidR="00EE2BA9">
        <w:rPr>
          <w:rFonts w:ascii="Arial" w:hAnsi="Arial" w:cs="Arial"/>
          <w:sz w:val="24"/>
          <w:szCs w:val="24"/>
        </w:rPr>
        <w:t>,</w:t>
      </w:r>
      <w:r w:rsidR="00A50C22">
        <w:rPr>
          <w:rFonts w:ascii="Arial" w:hAnsi="Arial" w:cs="Arial"/>
          <w:sz w:val="24"/>
          <w:szCs w:val="24"/>
        </w:rPr>
        <w:t xml:space="preserve"> </w:t>
      </w:r>
      <w:r w:rsidR="00EE2BA9">
        <w:rPr>
          <w:rFonts w:ascii="Arial" w:hAnsi="Arial" w:cs="Arial"/>
          <w:sz w:val="24"/>
          <w:szCs w:val="24"/>
        </w:rPr>
        <w:t>who</w:t>
      </w:r>
      <w:r w:rsidR="00A50C22">
        <w:rPr>
          <w:rFonts w:ascii="Arial" w:hAnsi="Arial" w:cs="Arial"/>
          <w:sz w:val="24"/>
          <w:szCs w:val="24"/>
        </w:rPr>
        <w:t xml:space="preserve"> know the children a</w:t>
      </w:r>
      <w:r w:rsidR="00485578">
        <w:rPr>
          <w:rFonts w:ascii="Arial" w:hAnsi="Arial" w:cs="Arial"/>
          <w:sz w:val="24"/>
          <w:szCs w:val="24"/>
        </w:rPr>
        <w:t>s</w:t>
      </w:r>
      <w:r w:rsidR="00A50C22">
        <w:rPr>
          <w:rFonts w:ascii="Arial" w:hAnsi="Arial" w:cs="Arial"/>
          <w:sz w:val="24"/>
          <w:szCs w:val="24"/>
        </w:rPr>
        <w:t xml:space="preserve"> well as keeping parents informed in the daily routines of the setting and their child’s development</w:t>
      </w:r>
      <w:r w:rsidR="00485578">
        <w:rPr>
          <w:rFonts w:ascii="Arial" w:hAnsi="Arial" w:cs="Arial"/>
          <w:sz w:val="24"/>
          <w:szCs w:val="24"/>
        </w:rPr>
        <w:t>.</w:t>
      </w:r>
      <w:r w:rsidR="005624F3">
        <w:rPr>
          <w:rFonts w:ascii="Arial" w:hAnsi="Arial" w:cs="Arial"/>
          <w:sz w:val="24"/>
          <w:szCs w:val="24"/>
        </w:rPr>
        <w:t xml:space="preserve"> </w:t>
      </w:r>
      <w:r w:rsidR="00485578">
        <w:rPr>
          <w:rFonts w:ascii="Arial" w:hAnsi="Arial" w:cs="Arial"/>
          <w:sz w:val="24"/>
          <w:szCs w:val="24"/>
        </w:rPr>
        <w:t>A</w:t>
      </w:r>
      <w:r w:rsidR="005624F3">
        <w:rPr>
          <w:rFonts w:ascii="Arial" w:hAnsi="Arial" w:cs="Arial"/>
          <w:sz w:val="24"/>
          <w:szCs w:val="24"/>
        </w:rPr>
        <w:t>s well as allowing the child to be in control of their learning and development with the environment being offered to children in a way that allows them free choice to explore and learn without being stuck to routines that may disrupt their involvement in an activity, therefore impacting on their well-being.</w:t>
      </w:r>
      <w:r w:rsidR="00A50C22">
        <w:rPr>
          <w:rFonts w:ascii="Arial" w:hAnsi="Arial" w:cs="Arial"/>
          <w:sz w:val="24"/>
          <w:szCs w:val="24"/>
        </w:rPr>
        <w:t xml:space="preserve"> However, there are </w:t>
      </w:r>
      <w:r w:rsidR="005624F3">
        <w:rPr>
          <w:rFonts w:ascii="Arial" w:hAnsi="Arial" w:cs="Arial"/>
          <w:sz w:val="24"/>
          <w:szCs w:val="24"/>
        </w:rPr>
        <w:t xml:space="preserve">also </w:t>
      </w:r>
      <w:r w:rsidR="00A50C22">
        <w:rPr>
          <w:rFonts w:ascii="Arial" w:hAnsi="Arial" w:cs="Arial"/>
          <w:sz w:val="24"/>
          <w:szCs w:val="24"/>
        </w:rPr>
        <w:t>differences between each method that has been discussed</w:t>
      </w:r>
      <w:r w:rsidR="005624F3">
        <w:rPr>
          <w:rFonts w:ascii="Arial" w:hAnsi="Arial" w:cs="Arial"/>
          <w:sz w:val="24"/>
          <w:szCs w:val="24"/>
        </w:rPr>
        <w:t>, the focus of ITERS is mainly on the environment giving an insight into areas that may not be of high quality or need adjusting in the setting (Harms, Cryer and Clifford, 2006), however the focus of the Leuven Scale is on the child’s involvement and well-being but not specifically in a certain area of the room, therefore each quality assurance method may show a different outcome for the same area</w:t>
      </w:r>
      <w:r w:rsidR="00485578">
        <w:rPr>
          <w:rFonts w:ascii="Arial" w:hAnsi="Arial" w:cs="Arial"/>
          <w:sz w:val="24"/>
          <w:szCs w:val="24"/>
        </w:rPr>
        <w:t>. F</w:t>
      </w:r>
      <w:r w:rsidR="005624F3">
        <w:rPr>
          <w:rFonts w:ascii="Arial" w:hAnsi="Arial" w:cs="Arial"/>
          <w:sz w:val="24"/>
          <w:szCs w:val="24"/>
        </w:rPr>
        <w:t xml:space="preserve">or example, </w:t>
      </w:r>
      <w:r w:rsidR="005624F3">
        <w:rPr>
          <w:rFonts w:ascii="Arial" w:hAnsi="Arial" w:cs="Arial"/>
          <w:sz w:val="24"/>
          <w:szCs w:val="24"/>
        </w:rPr>
        <w:lastRenderedPageBreak/>
        <w:t>when carrying out ITERS an area may seem very simple with not a lot of interaction taking place or many materials in the area. However, for a child who struggles with being over stimulated and needs a quiet simple space to be fully engrossed in what they are doing, this may be the perfect space for them</w:t>
      </w:r>
      <w:r w:rsidR="00485578">
        <w:rPr>
          <w:rFonts w:ascii="Arial" w:hAnsi="Arial" w:cs="Arial"/>
          <w:sz w:val="24"/>
          <w:szCs w:val="24"/>
        </w:rPr>
        <w:t>, although ITERS may show this area needs development, if the child is engrossed, content, has continuous activity in what they are doing, seems relaxed and humming or singing to themselves they are likely to have high levels on the Leuven Scale (Emotionally Healthy Schools, 2019).</w:t>
      </w:r>
    </w:p>
    <w:p w14:paraId="725CBEFF" w14:textId="6B182383" w:rsidR="000412AA" w:rsidRDefault="000412AA" w:rsidP="00FB724D">
      <w:pPr>
        <w:spacing w:after="0" w:line="360" w:lineRule="auto"/>
        <w:jc w:val="both"/>
        <w:rPr>
          <w:rFonts w:ascii="Arial" w:hAnsi="Arial" w:cs="Arial"/>
          <w:sz w:val="24"/>
          <w:szCs w:val="24"/>
        </w:rPr>
      </w:pPr>
    </w:p>
    <w:p w14:paraId="18174191" w14:textId="2A803168" w:rsidR="000412AA" w:rsidRDefault="000412AA" w:rsidP="00FB724D">
      <w:pPr>
        <w:spacing w:after="0" w:line="360" w:lineRule="auto"/>
        <w:jc w:val="both"/>
        <w:rPr>
          <w:rFonts w:ascii="Arial" w:hAnsi="Arial" w:cs="Arial"/>
          <w:sz w:val="24"/>
          <w:szCs w:val="24"/>
        </w:rPr>
      </w:pPr>
    </w:p>
    <w:p w14:paraId="12F42552" w14:textId="3B4879A8" w:rsidR="001F1C88" w:rsidRDefault="001F1C88" w:rsidP="00FB724D">
      <w:pPr>
        <w:spacing w:after="0" w:line="360" w:lineRule="auto"/>
        <w:jc w:val="both"/>
        <w:rPr>
          <w:rFonts w:ascii="Arial" w:hAnsi="Arial" w:cs="Arial"/>
          <w:sz w:val="24"/>
          <w:szCs w:val="24"/>
        </w:rPr>
      </w:pPr>
    </w:p>
    <w:p w14:paraId="666FE4B7" w14:textId="6DA633A5" w:rsidR="001F1C88" w:rsidRDefault="001F1C88" w:rsidP="00FB724D">
      <w:pPr>
        <w:spacing w:after="0" w:line="360" w:lineRule="auto"/>
        <w:jc w:val="both"/>
        <w:rPr>
          <w:rFonts w:ascii="Arial" w:hAnsi="Arial" w:cs="Arial"/>
          <w:sz w:val="24"/>
          <w:szCs w:val="24"/>
        </w:rPr>
      </w:pPr>
    </w:p>
    <w:p w14:paraId="1C1821C0" w14:textId="64D3904D" w:rsidR="001F1C88" w:rsidRDefault="001F1C88" w:rsidP="00FB724D">
      <w:pPr>
        <w:spacing w:after="0" w:line="360" w:lineRule="auto"/>
        <w:jc w:val="both"/>
        <w:rPr>
          <w:rFonts w:ascii="Arial" w:hAnsi="Arial" w:cs="Arial"/>
          <w:sz w:val="24"/>
          <w:szCs w:val="24"/>
        </w:rPr>
      </w:pPr>
    </w:p>
    <w:p w14:paraId="2353B3BD" w14:textId="5D23245D" w:rsidR="001F1C88" w:rsidRDefault="001F1C88" w:rsidP="00FB724D">
      <w:pPr>
        <w:spacing w:after="0" w:line="360" w:lineRule="auto"/>
        <w:jc w:val="both"/>
        <w:rPr>
          <w:rFonts w:ascii="Arial" w:hAnsi="Arial" w:cs="Arial"/>
          <w:sz w:val="24"/>
          <w:szCs w:val="24"/>
        </w:rPr>
      </w:pPr>
    </w:p>
    <w:p w14:paraId="2836E14C" w14:textId="5C6DEE75" w:rsidR="001F1C88" w:rsidRDefault="001F1C88" w:rsidP="00FB724D">
      <w:pPr>
        <w:spacing w:after="0" w:line="360" w:lineRule="auto"/>
        <w:jc w:val="both"/>
        <w:rPr>
          <w:rFonts w:ascii="Arial" w:hAnsi="Arial" w:cs="Arial"/>
          <w:sz w:val="24"/>
          <w:szCs w:val="24"/>
        </w:rPr>
      </w:pPr>
    </w:p>
    <w:p w14:paraId="0061F425" w14:textId="48DFE9A9" w:rsidR="001F1C88" w:rsidRDefault="001F1C88" w:rsidP="00FB724D">
      <w:pPr>
        <w:spacing w:after="0" w:line="360" w:lineRule="auto"/>
        <w:jc w:val="both"/>
        <w:rPr>
          <w:rFonts w:ascii="Arial" w:hAnsi="Arial" w:cs="Arial"/>
          <w:sz w:val="24"/>
          <w:szCs w:val="24"/>
        </w:rPr>
      </w:pPr>
    </w:p>
    <w:p w14:paraId="5113D768" w14:textId="013B7EF0" w:rsidR="001F1C88" w:rsidRDefault="001F1C88" w:rsidP="00FB724D">
      <w:pPr>
        <w:spacing w:after="0" w:line="360" w:lineRule="auto"/>
        <w:jc w:val="both"/>
        <w:rPr>
          <w:rFonts w:ascii="Arial" w:hAnsi="Arial" w:cs="Arial"/>
          <w:sz w:val="24"/>
          <w:szCs w:val="24"/>
        </w:rPr>
      </w:pPr>
    </w:p>
    <w:p w14:paraId="62815B9B" w14:textId="17A43FC6" w:rsidR="001F1C88" w:rsidRDefault="001F1C88" w:rsidP="00FB724D">
      <w:pPr>
        <w:spacing w:after="0" w:line="360" w:lineRule="auto"/>
        <w:jc w:val="both"/>
        <w:rPr>
          <w:rFonts w:ascii="Arial" w:hAnsi="Arial" w:cs="Arial"/>
          <w:sz w:val="24"/>
          <w:szCs w:val="24"/>
        </w:rPr>
      </w:pPr>
    </w:p>
    <w:p w14:paraId="132F548B" w14:textId="19CB0229" w:rsidR="001F1C88" w:rsidRDefault="001F1C88" w:rsidP="00FB724D">
      <w:pPr>
        <w:spacing w:after="0" w:line="360" w:lineRule="auto"/>
        <w:jc w:val="both"/>
        <w:rPr>
          <w:rFonts w:ascii="Arial" w:hAnsi="Arial" w:cs="Arial"/>
          <w:sz w:val="24"/>
          <w:szCs w:val="24"/>
        </w:rPr>
      </w:pPr>
    </w:p>
    <w:p w14:paraId="1C1E9213" w14:textId="5BD698B3" w:rsidR="001F1C88" w:rsidRDefault="001F1C88" w:rsidP="00FB724D">
      <w:pPr>
        <w:spacing w:after="0" w:line="360" w:lineRule="auto"/>
        <w:jc w:val="both"/>
        <w:rPr>
          <w:rFonts w:ascii="Arial" w:hAnsi="Arial" w:cs="Arial"/>
          <w:sz w:val="24"/>
          <w:szCs w:val="24"/>
        </w:rPr>
      </w:pPr>
    </w:p>
    <w:p w14:paraId="52ACF4E6" w14:textId="503C0EA5" w:rsidR="001F1C88" w:rsidRDefault="001F1C88" w:rsidP="00FB724D">
      <w:pPr>
        <w:spacing w:after="0" w:line="360" w:lineRule="auto"/>
        <w:jc w:val="both"/>
        <w:rPr>
          <w:rFonts w:ascii="Arial" w:hAnsi="Arial" w:cs="Arial"/>
          <w:sz w:val="24"/>
          <w:szCs w:val="24"/>
        </w:rPr>
      </w:pPr>
    </w:p>
    <w:p w14:paraId="2B0AA9C8" w14:textId="53202F54" w:rsidR="001F1C88" w:rsidRDefault="001F1C88" w:rsidP="00FB724D">
      <w:pPr>
        <w:spacing w:after="0" w:line="360" w:lineRule="auto"/>
        <w:jc w:val="both"/>
        <w:rPr>
          <w:rFonts w:ascii="Arial" w:hAnsi="Arial" w:cs="Arial"/>
          <w:sz w:val="24"/>
          <w:szCs w:val="24"/>
        </w:rPr>
      </w:pPr>
    </w:p>
    <w:p w14:paraId="14C482E8" w14:textId="51DECC81" w:rsidR="001F1C88" w:rsidRDefault="001F1C88" w:rsidP="00FB724D">
      <w:pPr>
        <w:spacing w:after="0" w:line="360" w:lineRule="auto"/>
        <w:jc w:val="both"/>
        <w:rPr>
          <w:rFonts w:ascii="Arial" w:hAnsi="Arial" w:cs="Arial"/>
          <w:sz w:val="24"/>
          <w:szCs w:val="24"/>
        </w:rPr>
      </w:pPr>
    </w:p>
    <w:p w14:paraId="6B5862FA" w14:textId="38DA0329" w:rsidR="001F1C88" w:rsidRDefault="001F1C88" w:rsidP="00FB724D">
      <w:pPr>
        <w:spacing w:after="0" w:line="360" w:lineRule="auto"/>
        <w:jc w:val="both"/>
        <w:rPr>
          <w:rFonts w:ascii="Arial" w:hAnsi="Arial" w:cs="Arial"/>
          <w:sz w:val="24"/>
          <w:szCs w:val="24"/>
        </w:rPr>
      </w:pPr>
    </w:p>
    <w:p w14:paraId="1EB81CEE" w14:textId="183A928E" w:rsidR="001F1C88" w:rsidRDefault="001F1C88" w:rsidP="00FB724D">
      <w:pPr>
        <w:spacing w:after="0" w:line="360" w:lineRule="auto"/>
        <w:jc w:val="both"/>
        <w:rPr>
          <w:rFonts w:ascii="Arial" w:hAnsi="Arial" w:cs="Arial"/>
          <w:sz w:val="24"/>
          <w:szCs w:val="24"/>
        </w:rPr>
      </w:pPr>
    </w:p>
    <w:p w14:paraId="1A151EFD" w14:textId="37529BBD" w:rsidR="001F1C88" w:rsidRDefault="001F1C88" w:rsidP="00FB724D">
      <w:pPr>
        <w:spacing w:after="0" w:line="360" w:lineRule="auto"/>
        <w:jc w:val="both"/>
        <w:rPr>
          <w:rFonts w:ascii="Arial" w:hAnsi="Arial" w:cs="Arial"/>
          <w:sz w:val="24"/>
          <w:szCs w:val="24"/>
        </w:rPr>
      </w:pPr>
    </w:p>
    <w:p w14:paraId="772D749A" w14:textId="25DF3B12" w:rsidR="001F1C88" w:rsidRDefault="001F1C88" w:rsidP="00FB724D">
      <w:pPr>
        <w:spacing w:after="0" w:line="360" w:lineRule="auto"/>
        <w:jc w:val="both"/>
        <w:rPr>
          <w:rFonts w:ascii="Arial" w:hAnsi="Arial" w:cs="Arial"/>
          <w:sz w:val="24"/>
          <w:szCs w:val="24"/>
        </w:rPr>
      </w:pPr>
    </w:p>
    <w:p w14:paraId="7FE9F694" w14:textId="4DA59230" w:rsidR="001F1C88" w:rsidRDefault="001F1C88" w:rsidP="00FB724D">
      <w:pPr>
        <w:spacing w:after="0" w:line="360" w:lineRule="auto"/>
        <w:jc w:val="both"/>
        <w:rPr>
          <w:rFonts w:ascii="Arial" w:hAnsi="Arial" w:cs="Arial"/>
          <w:sz w:val="24"/>
          <w:szCs w:val="24"/>
        </w:rPr>
      </w:pPr>
    </w:p>
    <w:p w14:paraId="63E6102E" w14:textId="0C079F43" w:rsidR="001F1C88" w:rsidRDefault="001F1C88" w:rsidP="00FB724D">
      <w:pPr>
        <w:spacing w:after="0" w:line="360" w:lineRule="auto"/>
        <w:jc w:val="both"/>
        <w:rPr>
          <w:rFonts w:ascii="Arial" w:hAnsi="Arial" w:cs="Arial"/>
          <w:sz w:val="24"/>
          <w:szCs w:val="24"/>
        </w:rPr>
      </w:pPr>
    </w:p>
    <w:p w14:paraId="1B758C0F" w14:textId="078AD034" w:rsidR="001F1C88" w:rsidRDefault="001F1C88" w:rsidP="00FB724D">
      <w:pPr>
        <w:spacing w:after="0" w:line="360" w:lineRule="auto"/>
        <w:jc w:val="both"/>
        <w:rPr>
          <w:rFonts w:ascii="Arial" w:hAnsi="Arial" w:cs="Arial"/>
          <w:sz w:val="24"/>
          <w:szCs w:val="24"/>
        </w:rPr>
      </w:pPr>
    </w:p>
    <w:p w14:paraId="73620991" w14:textId="1316061A" w:rsidR="001F1C88" w:rsidRDefault="001F1C88" w:rsidP="00FB724D">
      <w:pPr>
        <w:spacing w:after="0" w:line="360" w:lineRule="auto"/>
        <w:jc w:val="both"/>
        <w:rPr>
          <w:rFonts w:ascii="Arial" w:hAnsi="Arial" w:cs="Arial"/>
          <w:sz w:val="24"/>
          <w:szCs w:val="24"/>
        </w:rPr>
      </w:pPr>
    </w:p>
    <w:p w14:paraId="4EF4C1D3" w14:textId="1EBCA634" w:rsidR="001F1C88" w:rsidRDefault="001F1C88" w:rsidP="00FB724D">
      <w:pPr>
        <w:spacing w:after="0" w:line="360" w:lineRule="auto"/>
        <w:jc w:val="both"/>
        <w:rPr>
          <w:rFonts w:ascii="Arial" w:hAnsi="Arial" w:cs="Arial"/>
          <w:sz w:val="24"/>
          <w:szCs w:val="24"/>
        </w:rPr>
      </w:pPr>
    </w:p>
    <w:p w14:paraId="4640D79B" w14:textId="409C306C" w:rsidR="001F1C88" w:rsidRDefault="001F1C88" w:rsidP="00FB724D">
      <w:pPr>
        <w:spacing w:after="0" w:line="360" w:lineRule="auto"/>
        <w:jc w:val="both"/>
        <w:rPr>
          <w:rFonts w:ascii="Arial" w:hAnsi="Arial" w:cs="Arial"/>
          <w:sz w:val="24"/>
          <w:szCs w:val="24"/>
        </w:rPr>
      </w:pPr>
    </w:p>
    <w:p w14:paraId="42FA7447" w14:textId="1D4BA7DA" w:rsidR="001F1C88" w:rsidRDefault="001F1C88" w:rsidP="00FB724D">
      <w:pPr>
        <w:spacing w:after="0" w:line="360" w:lineRule="auto"/>
        <w:jc w:val="both"/>
        <w:rPr>
          <w:rFonts w:ascii="Arial" w:hAnsi="Arial" w:cs="Arial"/>
          <w:sz w:val="24"/>
          <w:szCs w:val="24"/>
        </w:rPr>
      </w:pPr>
    </w:p>
    <w:p w14:paraId="6131F498" w14:textId="66C84747" w:rsidR="001F1C88" w:rsidRDefault="001F1C88" w:rsidP="00FB724D">
      <w:pPr>
        <w:spacing w:after="0" w:line="360" w:lineRule="auto"/>
        <w:jc w:val="both"/>
        <w:rPr>
          <w:rFonts w:ascii="Arial" w:hAnsi="Arial" w:cs="Arial"/>
          <w:sz w:val="24"/>
          <w:szCs w:val="24"/>
          <w:u w:val="single"/>
        </w:rPr>
      </w:pPr>
      <w:r>
        <w:rPr>
          <w:rFonts w:ascii="Arial" w:hAnsi="Arial" w:cs="Arial"/>
          <w:sz w:val="24"/>
          <w:szCs w:val="24"/>
          <w:u w:val="single"/>
        </w:rPr>
        <w:t>Reference List.</w:t>
      </w:r>
    </w:p>
    <w:p w14:paraId="2C634C9B" w14:textId="787E99AA" w:rsidR="001F1C88" w:rsidRDefault="001F1C88" w:rsidP="00FB724D">
      <w:pPr>
        <w:spacing w:after="0" w:line="360" w:lineRule="auto"/>
        <w:jc w:val="both"/>
        <w:rPr>
          <w:rFonts w:ascii="Arial" w:hAnsi="Arial" w:cs="Arial"/>
          <w:sz w:val="24"/>
          <w:szCs w:val="24"/>
          <w:u w:val="single"/>
        </w:rPr>
      </w:pPr>
    </w:p>
    <w:p w14:paraId="333ED6F0" w14:textId="77777777"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t xml:space="preserve">Allingham, S. (2021) </w:t>
      </w:r>
      <w:r w:rsidRPr="001F1C88">
        <w:rPr>
          <w:rFonts w:ascii="Arial" w:hAnsi="Arial" w:cs="Arial"/>
          <w:i/>
          <w:iCs/>
          <w:sz w:val="24"/>
          <w:szCs w:val="24"/>
        </w:rPr>
        <w:t xml:space="preserve">My Bespoke Training, </w:t>
      </w:r>
      <w:r w:rsidRPr="001F1C88">
        <w:rPr>
          <w:rFonts w:ascii="Arial" w:hAnsi="Arial" w:cs="Arial"/>
          <w:sz w:val="24"/>
          <w:szCs w:val="24"/>
        </w:rPr>
        <w:t xml:space="preserve">Available at: </w:t>
      </w:r>
      <w:hyperlink r:id="rId6" w:history="1">
        <w:r w:rsidRPr="001F1C88">
          <w:rPr>
            <w:rStyle w:val="Hyperlink"/>
            <w:rFonts w:ascii="Arial" w:hAnsi="Arial" w:cs="Arial"/>
            <w:sz w:val="24"/>
            <w:szCs w:val="24"/>
          </w:rPr>
          <w:t>https://eyoutofthebox.com/bespoke-training/</w:t>
        </w:r>
      </w:hyperlink>
      <w:r w:rsidRPr="001F1C88">
        <w:rPr>
          <w:rFonts w:ascii="Arial" w:hAnsi="Arial" w:cs="Arial"/>
          <w:sz w:val="24"/>
          <w:szCs w:val="24"/>
        </w:rPr>
        <w:t>, (Accessed: 19</w:t>
      </w:r>
      <w:r w:rsidRPr="001F1C88">
        <w:rPr>
          <w:rFonts w:ascii="Arial" w:hAnsi="Arial" w:cs="Arial"/>
          <w:sz w:val="24"/>
          <w:szCs w:val="24"/>
          <w:vertAlign w:val="superscript"/>
        </w:rPr>
        <w:t>th</w:t>
      </w:r>
      <w:r w:rsidRPr="001F1C88">
        <w:rPr>
          <w:rFonts w:ascii="Arial" w:hAnsi="Arial" w:cs="Arial"/>
          <w:sz w:val="24"/>
          <w:szCs w:val="24"/>
        </w:rPr>
        <w:t xml:space="preserve"> February 2022).</w:t>
      </w:r>
    </w:p>
    <w:p w14:paraId="208F15C2" w14:textId="77777777" w:rsidR="001F1C88" w:rsidRDefault="001F1C88" w:rsidP="001F1C88">
      <w:pPr>
        <w:spacing w:after="0" w:line="360" w:lineRule="auto"/>
        <w:jc w:val="both"/>
        <w:rPr>
          <w:rFonts w:ascii="Arial" w:hAnsi="Arial" w:cs="Arial"/>
          <w:sz w:val="24"/>
          <w:szCs w:val="24"/>
        </w:rPr>
      </w:pPr>
    </w:p>
    <w:p w14:paraId="0CC894B9" w14:textId="66F3584B"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t xml:space="preserve">Aubrey, K. and Riley, A. (2019) </w:t>
      </w:r>
      <w:r w:rsidRPr="001F1C88">
        <w:rPr>
          <w:rFonts w:ascii="Arial" w:hAnsi="Arial" w:cs="Arial"/>
          <w:i/>
          <w:iCs/>
          <w:sz w:val="24"/>
          <w:szCs w:val="24"/>
        </w:rPr>
        <w:t xml:space="preserve">Understanding and Using Educational Theories, </w:t>
      </w:r>
      <w:r w:rsidRPr="001F1C88">
        <w:rPr>
          <w:rFonts w:ascii="Arial" w:hAnsi="Arial" w:cs="Arial"/>
          <w:sz w:val="24"/>
          <w:szCs w:val="24"/>
        </w:rPr>
        <w:t>2</w:t>
      </w:r>
      <w:r w:rsidRPr="001F1C88">
        <w:rPr>
          <w:rFonts w:ascii="Arial" w:hAnsi="Arial" w:cs="Arial"/>
          <w:sz w:val="24"/>
          <w:szCs w:val="24"/>
          <w:vertAlign w:val="superscript"/>
        </w:rPr>
        <w:t>nd</w:t>
      </w:r>
      <w:r w:rsidRPr="001F1C88">
        <w:rPr>
          <w:rFonts w:ascii="Arial" w:hAnsi="Arial" w:cs="Arial"/>
          <w:sz w:val="24"/>
          <w:szCs w:val="24"/>
        </w:rPr>
        <w:t xml:space="preserve"> Edition, London: SAGE Publications LTD.</w:t>
      </w:r>
    </w:p>
    <w:p w14:paraId="0A2F736B" w14:textId="77777777" w:rsidR="001F1C88" w:rsidRDefault="001F1C88" w:rsidP="001F1C88">
      <w:pPr>
        <w:spacing w:after="0" w:line="360" w:lineRule="auto"/>
        <w:jc w:val="both"/>
        <w:rPr>
          <w:rFonts w:ascii="Arial" w:hAnsi="Arial" w:cs="Arial"/>
          <w:sz w:val="24"/>
          <w:szCs w:val="24"/>
        </w:rPr>
      </w:pPr>
    </w:p>
    <w:p w14:paraId="05FE4764" w14:textId="2C426528" w:rsidR="001F1C88" w:rsidRPr="001F1C88" w:rsidRDefault="001F1C88" w:rsidP="001F1C88">
      <w:pPr>
        <w:spacing w:after="0" w:line="360" w:lineRule="auto"/>
        <w:jc w:val="both"/>
        <w:rPr>
          <w:rFonts w:ascii="Arial" w:hAnsi="Arial" w:cs="Arial"/>
          <w:sz w:val="24"/>
          <w:szCs w:val="24"/>
        </w:rPr>
      </w:pPr>
      <w:proofErr w:type="spellStart"/>
      <w:r w:rsidRPr="001F1C88">
        <w:rPr>
          <w:rFonts w:ascii="Arial" w:hAnsi="Arial" w:cs="Arial"/>
          <w:sz w:val="24"/>
          <w:szCs w:val="24"/>
        </w:rPr>
        <w:t>Cheqdin</w:t>
      </w:r>
      <w:proofErr w:type="spellEnd"/>
      <w:r w:rsidRPr="001F1C88">
        <w:rPr>
          <w:rFonts w:ascii="Arial" w:hAnsi="Arial" w:cs="Arial"/>
          <w:sz w:val="24"/>
          <w:szCs w:val="24"/>
        </w:rPr>
        <w:t xml:space="preserve"> (2019) </w:t>
      </w:r>
      <w:r w:rsidRPr="001F1C88">
        <w:rPr>
          <w:rFonts w:ascii="Arial" w:hAnsi="Arial" w:cs="Arial"/>
          <w:i/>
          <w:iCs/>
          <w:sz w:val="24"/>
          <w:szCs w:val="24"/>
        </w:rPr>
        <w:t xml:space="preserve">What You Should Know About the Leuven Scale for Early Years, </w:t>
      </w:r>
      <w:r w:rsidRPr="001F1C88">
        <w:rPr>
          <w:rFonts w:ascii="Arial" w:hAnsi="Arial" w:cs="Arial"/>
          <w:sz w:val="24"/>
          <w:szCs w:val="24"/>
        </w:rPr>
        <w:t xml:space="preserve">Available at: </w:t>
      </w:r>
      <w:hyperlink r:id="rId7" w:history="1">
        <w:r w:rsidRPr="001F1C88">
          <w:rPr>
            <w:rStyle w:val="Hyperlink"/>
            <w:rFonts w:ascii="Arial" w:hAnsi="Arial" w:cs="Arial"/>
            <w:sz w:val="24"/>
            <w:szCs w:val="24"/>
          </w:rPr>
          <w:t>https://cheqdin.com/leuven-scale-for-early-years</w:t>
        </w:r>
      </w:hyperlink>
      <w:r w:rsidRPr="001F1C88">
        <w:rPr>
          <w:rFonts w:ascii="Arial" w:hAnsi="Arial" w:cs="Arial"/>
          <w:sz w:val="24"/>
          <w:szCs w:val="24"/>
          <w:u w:val="single"/>
        </w:rPr>
        <w:t>,</w:t>
      </w:r>
      <w:r w:rsidRPr="001F1C88">
        <w:rPr>
          <w:rFonts w:ascii="Arial" w:hAnsi="Arial" w:cs="Arial"/>
          <w:sz w:val="24"/>
          <w:szCs w:val="24"/>
        </w:rPr>
        <w:t xml:space="preserve"> (Accessed: 19</w:t>
      </w:r>
      <w:r w:rsidRPr="001F1C88">
        <w:rPr>
          <w:rFonts w:ascii="Arial" w:hAnsi="Arial" w:cs="Arial"/>
          <w:sz w:val="24"/>
          <w:szCs w:val="24"/>
          <w:vertAlign w:val="superscript"/>
        </w:rPr>
        <w:t>th</w:t>
      </w:r>
      <w:r w:rsidRPr="001F1C88">
        <w:rPr>
          <w:rFonts w:ascii="Arial" w:hAnsi="Arial" w:cs="Arial"/>
          <w:sz w:val="24"/>
          <w:szCs w:val="24"/>
        </w:rPr>
        <w:t xml:space="preserve"> February 2022).</w:t>
      </w:r>
    </w:p>
    <w:p w14:paraId="0FDC5981" w14:textId="77777777" w:rsidR="001F1C88" w:rsidRDefault="001F1C88" w:rsidP="001F1C88">
      <w:pPr>
        <w:spacing w:after="0" w:line="360" w:lineRule="auto"/>
        <w:jc w:val="both"/>
        <w:rPr>
          <w:rFonts w:ascii="Arial" w:hAnsi="Arial" w:cs="Arial"/>
          <w:sz w:val="24"/>
          <w:szCs w:val="24"/>
        </w:rPr>
      </w:pPr>
    </w:p>
    <w:p w14:paraId="07057410" w14:textId="596B9913"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t xml:space="preserve">Cottle, M. and Alexander, E. (2012) ‘Quality in Early Years Settings: Government, Research and Practitioners Perspectives’, </w:t>
      </w:r>
      <w:r w:rsidRPr="001F1C88">
        <w:rPr>
          <w:rFonts w:ascii="Arial" w:hAnsi="Arial" w:cs="Arial"/>
          <w:i/>
          <w:iCs/>
          <w:sz w:val="24"/>
          <w:szCs w:val="24"/>
        </w:rPr>
        <w:t xml:space="preserve">British Educational Research Journal, </w:t>
      </w:r>
      <w:r w:rsidRPr="001F1C88">
        <w:rPr>
          <w:rFonts w:ascii="Arial" w:hAnsi="Arial" w:cs="Arial"/>
          <w:sz w:val="24"/>
          <w:szCs w:val="24"/>
        </w:rPr>
        <w:t xml:space="preserve">38(4) pp. 635-654, Available at: </w:t>
      </w:r>
      <w:hyperlink r:id="rId8" w:history="1">
        <w:r w:rsidRPr="001F1C88">
          <w:rPr>
            <w:rStyle w:val="Hyperlink"/>
            <w:rFonts w:ascii="Arial" w:hAnsi="Arial" w:cs="Arial"/>
            <w:sz w:val="24"/>
            <w:szCs w:val="24"/>
          </w:rPr>
          <w:t>file:///C:/Users/Molly/Downloads/Quality%20in%20early%20years%20settings,%20Cottle%20and%20Alexander%202012.pdf</w:t>
        </w:r>
      </w:hyperlink>
      <w:r w:rsidRPr="001F1C88">
        <w:rPr>
          <w:rFonts w:ascii="Arial" w:hAnsi="Arial" w:cs="Arial"/>
          <w:sz w:val="24"/>
          <w:szCs w:val="24"/>
        </w:rPr>
        <w:t>, (Accessed: 31</w:t>
      </w:r>
      <w:r w:rsidRPr="001F1C88">
        <w:rPr>
          <w:rFonts w:ascii="Arial" w:hAnsi="Arial" w:cs="Arial"/>
          <w:sz w:val="24"/>
          <w:szCs w:val="24"/>
          <w:vertAlign w:val="superscript"/>
        </w:rPr>
        <w:t>st</w:t>
      </w:r>
      <w:r w:rsidRPr="001F1C88">
        <w:rPr>
          <w:rFonts w:ascii="Arial" w:hAnsi="Arial" w:cs="Arial"/>
          <w:sz w:val="24"/>
          <w:szCs w:val="24"/>
        </w:rPr>
        <w:t xml:space="preserve"> January 2022).</w:t>
      </w:r>
    </w:p>
    <w:p w14:paraId="3EB22F24" w14:textId="77777777" w:rsidR="001F1C88" w:rsidRDefault="001F1C88" w:rsidP="001F1C88">
      <w:pPr>
        <w:spacing w:after="0" w:line="360" w:lineRule="auto"/>
        <w:jc w:val="both"/>
        <w:rPr>
          <w:rFonts w:ascii="Arial" w:hAnsi="Arial" w:cs="Arial"/>
          <w:sz w:val="24"/>
          <w:szCs w:val="24"/>
        </w:rPr>
      </w:pPr>
    </w:p>
    <w:p w14:paraId="77424E25" w14:textId="1362570C"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t xml:space="preserve">Donaldson, G. (2015) </w:t>
      </w:r>
      <w:r w:rsidRPr="001F1C88">
        <w:rPr>
          <w:rFonts w:ascii="Arial" w:hAnsi="Arial" w:cs="Arial"/>
          <w:i/>
          <w:iCs/>
          <w:sz w:val="24"/>
          <w:szCs w:val="24"/>
        </w:rPr>
        <w:t xml:space="preserve">Successful Futures, </w:t>
      </w:r>
      <w:r w:rsidRPr="001F1C88">
        <w:rPr>
          <w:rFonts w:ascii="Arial" w:hAnsi="Arial" w:cs="Arial"/>
          <w:sz w:val="24"/>
          <w:szCs w:val="24"/>
        </w:rPr>
        <w:t xml:space="preserve">Available at: </w:t>
      </w:r>
      <w:hyperlink r:id="rId9" w:history="1">
        <w:r w:rsidRPr="001F1C88">
          <w:rPr>
            <w:rStyle w:val="Hyperlink"/>
            <w:rFonts w:ascii="Arial" w:hAnsi="Arial" w:cs="Arial"/>
            <w:sz w:val="24"/>
            <w:szCs w:val="24"/>
          </w:rPr>
          <w:t>https://gov.wales/sites/default/files/publications/2018-03/successful-futures.pdf</w:t>
        </w:r>
      </w:hyperlink>
      <w:r w:rsidRPr="001F1C88">
        <w:rPr>
          <w:rFonts w:ascii="Arial" w:hAnsi="Arial" w:cs="Arial"/>
          <w:sz w:val="24"/>
          <w:szCs w:val="24"/>
        </w:rPr>
        <w:t>, (Accessed: 19</w:t>
      </w:r>
      <w:r w:rsidRPr="001F1C88">
        <w:rPr>
          <w:rFonts w:ascii="Arial" w:hAnsi="Arial" w:cs="Arial"/>
          <w:sz w:val="24"/>
          <w:szCs w:val="24"/>
          <w:vertAlign w:val="superscript"/>
        </w:rPr>
        <w:t>th</w:t>
      </w:r>
      <w:r w:rsidRPr="001F1C88">
        <w:rPr>
          <w:rFonts w:ascii="Arial" w:hAnsi="Arial" w:cs="Arial"/>
          <w:sz w:val="24"/>
          <w:szCs w:val="24"/>
        </w:rPr>
        <w:t xml:space="preserve"> February 2022).</w:t>
      </w:r>
    </w:p>
    <w:p w14:paraId="7DAFB543" w14:textId="77777777" w:rsidR="001F1C88" w:rsidRDefault="001F1C88" w:rsidP="001F1C88">
      <w:pPr>
        <w:spacing w:after="0" w:line="360" w:lineRule="auto"/>
        <w:jc w:val="both"/>
        <w:rPr>
          <w:rFonts w:ascii="Arial" w:hAnsi="Arial" w:cs="Arial"/>
          <w:sz w:val="24"/>
          <w:szCs w:val="24"/>
        </w:rPr>
      </w:pPr>
    </w:p>
    <w:p w14:paraId="45BCD475" w14:textId="54C7525E"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t xml:space="preserve">Early Years Matters (2022) </w:t>
      </w:r>
      <w:r w:rsidRPr="001F1C88">
        <w:rPr>
          <w:rFonts w:ascii="Arial" w:hAnsi="Arial" w:cs="Arial"/>
          <w:i/>
          <w:iCs/>
          <w:sz w:val="24"/>
          <w:szCs w:val="24"/>
        </w:rPr>
        <w:t xml:space="preserve">Enabling Environments, </w:t>
      </w:r>
      <w:r w:rsidRPr="001F1C88">
        <w:rPr>
          <w:rFonts w:ascii="Arial" w:hAnsi="Arial" w:cs="Arial"/>
          <w:sz w:val="24"/>
          <w:szCs w:val="24"/>
        </w:rPr>
        <w:t xml:space="preserve">Available at: </w:t>
      </w:r>
      <w:hyperlink r:id="rId10" w:history="1">
        <w:r w:rsidRPr="001F1C88">
          <w:rPr>
            <w:rStyle w:val="Hyperlink"/>
            <w:rFonts w:ascii="Arial" w:hAnsi="Arial" w:cs="Arial"/>
            <w:sz w:val="24"/>
            <w:szCs w:val="24"/>
          </w:rPr>
          <w:t>https://www.earlyyearsmatters.co.uk/our-services/school-and-nursery-improvement-partner/enabling-environments/emotional-environment/</w:t>
        </w:r>
      </w:hyperlink>
      <w:r w:rsidRPr="001F1C88">
        <w:rPr>
          <w:rFonts w:ascii="Arial" w:hAnsi="Arial" w:cs="Arial"/>
          <w:sz w:val="24"/>
          <w:szCs w:val="24"/>
        </w:rPr>
        <w:t>, (Accessed: 16</w:t>
      </w:r>
      <w:r w:rsidRPr="001F1C88">
        <w:rPr>
          <w:rFonts w:ascii="Arial" w:hAnsi="Arial" w:cs="Arial"/>
          <w:sz w:val="24"/>
          <w:szCs w:val="24"/>
          <w:vertAlign w:val="superscript"/>
        </w:rPr>
        <w:t>th</w:t>
      </w:r>
      <w:r w:rsidRPr="001F1C88">
        <w:rPr>
          <w:rFonts w:ascii="Arial" w:hAnsi="Arial" w:cs="Arial"/>
          <w:sz w:val="24"/>
          <w:szCs w:val="24"/>
        </w:rPr>
        <w:t xml:space="preserve"> February 2022).</w:t>
      </w:r>
    </w:p>
    <w:p w14:paraId="528C4E7B" w14:textId="77777777" w:rsidR="001F1C88" w:rsidRDefault="001F1C88" w:rsidP="001F1C88">
      <w:pPr>
        <w:spacing w:after="0" w:line="360" w:lineRule="auto"/>
        <w:jc w:val="both"/>
        <w:rPr>
          <w:rFonts w:ascii="Arial" w:hAnsi="Arial" w:cs="Arial"/>
          <w:sz w:val="24"/>
          <w:szCs w:val="24"/>
        </w:rPr>
      </w:pPr>
    </w:p>
    <w:p w14:paraId="782F5F72" w14:textId="58C9D8BA" w:rsidR="001F1C88" w:rsidRPr="001F1C88" w:rsidRDefault="001F1C88" w:rsidP="001F1C88">
      <w:pPr>
        <w:spacing w:after="0" w:line="360" w:lineRule="auto"/>
        <w:jc w:val="both"/>
        <w:rPr>
          <w:rFonts w:ascii="Arial" w:hAnsi="Arial" w:cs="Arial"/>
          <w:sz w:val="24"/>
          <w:szCs w:val="24"/>
        </w:rPr>
      </w:pPr>
      <w:proofErr w:type="spellStart"/>
      <w:r w:rsidRPr="001F1C88">
        <w:rPr>
          <w:rFonts w:ascii="Arial" w:hAnsi="Arial" w:cs="Arial"/>
          <w:sz w:val="24"/>
          <w:szCs w:val="24"/>
        </w:rPr>
        <w:t>Elfer</w:t>
      </w:r>
      <w:proofErr w:type="spellEnd"/>
      <w:r w:rsidRPr="001F1C88">
        <w:rPr>
          <w:rFonts w:ascii="Arial" w:hAnsi="Arial" w:cs="Arial"/>
          <w:sz w:val="24"/>
          <w:szCs w:val="24"/>
        </w:rPr>
        <w:t xml:space="preserve">, P., </w:t>
      </w:r>
      <w:proofErr w:type="spellStart"/>
      <w:r w:rsidRPr="001F1C88">
        <w:rPr>
          <w:rFonts w:ascii="Arial" w:hAnsi="Arial" w:cs="Arial"/>
          <w:sz w:val="24"/>
          <w:szCs w:val="24"/>
        </w:rPr>
        <w:t>Goldschmied</w:t>
      </w:r>
      <w:proofErr w:type="spellEnd"/>
      <w:r w:rsidRPr="001F1C88">
        <w:rPr>
          <w:rFonts w:ascii="Arial" w:hAnsi="Arial" w:cs="Arial"/>
          <w:sz w:val="24"/>
          <w:szCs w:val="24"/>
        </w:rPr>
        <w:t xml:space="preserve">, E. and Selleck, D. (2012) </w:t>
      </w:r>
      <w:r w:rsidRPr="001F1C88">
        <w:rPr>
          <w:rFonts w:ascii="Arial" w:hAnsi="Arial" w:cs="Arial"/>
          <w:i/>
          <w:iCs/>
          <w:sz w:val="24"/>
          <w:szCs w:val="24"/>
        </w:rPr>
        <w:t xml:space="preserve">Key Persons in the Early Years Building Relationships for Quality Provision in Early Years Settings and Primary Schools, </w:t>
      </w:r>
      <w:r w:rsidRPr="001F1C88">
        <w:rPr>
          <w:rFonts w:ascii="Arial" w:hAnsi="Arial" w:cs="Arial"/>
          <w:sz w:val="24"/>
          <w:szCs w:val="24"/>
        </w:rPr>
        <w:t>2</w:t>
      </w:r>
      <w:r w:rsidRPr="001F1C88">
        <w:rPr>
          <w:rFonts w:ascii="Arial" w:hAnsi="Arial" w:cs="Arial"/>
          <w:sz w:val="24"/>
          <w:szCs w:val="24"/>
          <w:vertAlign w:val="superscript"/>
        </w:rPr>
        <w:t>nd</w:t>
      </w:r>
      <w:r w:rsidRPr="001F1C88">
        <w:rPr>
          <w:rFonts w:ascii="Arial" w:hAnsi="Arial" w:cs="Arial"/>
          <w:sz w:val="24"/>
          <w:szCs w:val="24"/>
        </w:rPr>
        <w:t xml:space="preserve"> Edition, London: Routledge Taylor and Francis Group.</w:t>
      </w:r>
    </w:p>
    <w:p w14:paraId="4C6D9B8A" w14:textId="77777777"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lastRenderedPageBreak/>
        <w:t xml:space="preserve">Emotionally Healthy Schools (2019) </w:t>
      </w:r>
      <w:r w:rsidRPr="001F1C88">
        <w:rPr>
          <w:rFonts w:ascii="Arial" w:hAnsi="Arial" w:cs="Arial"/>
          <w:i/>
          <w:iCs/>
          <w:sz w:val="24"/>
          <w:szCs w:val="24"/>
        </w:rPr>
        <w:t xml:space="preserve">The Leuven Scale, </w:t>
      </w:r>
      <w:r w:rsidRPr="001F1C88">
        <w:rPr>
          <w:rFonts w:ascii="Arial" w:hAnsi="Arial" w:cs="Arial"/>
          <w:sz w:val="24"/>
          <w:szCs w:val="24"/>
        </w:rPr>
        <w:t xml:space="preserve">Available at: </w:t>
      </w:r>
      <w:hyperlink r:id="rId11" w:history="1">
        <w:r w:rsidRPr="001F1C88">
          <w:rPr>
            <w:rStyle w:val="Hyperlink"/>
            <w:rFonts w:ascii="Arial" w:hAnsi="Arial" w:cs="Arial"/>
            <w:sz w:val="24"/>
            <w:szCs w:val="24"/>
          </w:rPr>
          <w:t>https://emotionallyhealthyschools.org/primary/the-leuven-scale/</w:t>
        </w:r>
      </w:hyperlink>
      <w:r w:rsidRPr="001F1C88">
        <w:rPr>
          <w:rFonts w:ascii="Arial" w:hAnsi="Arial" w:cs="Arial"/>
          <w:sz w:val="24"/>
          <w:szCs w:val="24"/>
        </w:rPr>
        <w:t>, (Accessed: 19</w:t>
      </w:r>
      <w:r w:rsidRPr="001F1C88">
        <w:rPr>
          <w:rFonts w:ascii="Arial" w:hAnsi="Arial" w:cs="Arial"/>
          <w:sz w:val="24"/>
          <w:szCs w:val="24"/>
          <w:vertAlign w:val="superscript"/>
        </w:rPr>
        <w:t>th</w:t>
      </w:r>
      <w:r w:rsidRPr="001F1C88">
        <w:rPr>
          <w:rFonts w:ascii="Arial" w:hAnsi="Arial" w:cs="Arial"/>
          <w:sz w:val="24"/>
          <w:szCs w:val="24"/>
        </w:rPr>
        <w:t xml:space="preserve"> February 2022).</w:t>
      </w:r>
    </w:p>
    <w:p w14:paraId="33715AE5" w14:textId="77777777" w:rsidR="001F1C88" w:rsidRDefault="001F1C88" w:rsidP="001F1C88">
      <w:pPr>
        <w:spacing w:after="0" w:line="360" w:lineRule="auto"/>
        <w:jc w:val="both"/>
        <w:rPr>
          <w:rFonts w:ascii="Arial" w:hAnsi="Arial" w:cs="Arial"/>
          <w:sz w:val="24"/>
          <w:szCs w:val="24"/>
        </w:rPr>
      </w:pPr>
    </w:p>
    <w:p w14:paraId="23F4D22E" w14:textId="6BABA8A3"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t xml:space="preserve">Foundation Years (No Date) </w:t>
      </w:r>
      <w:r w:rsidRPr="001F1C88">
        <w:rPr>
          <w:rFonts w:ascii="Arial" w:hAnsi="Arial" w:cs="Arial"/>
          <w:i/>
          <w:iCs/>
          <w:sz w:val="24"/>
          <w:szCs w:val="24"/>
        </w:rPr>
        <w:t xml:space="preserve">Quality Improvement, </w:t>
      </w:r>
      <w:r w:rsidRPr="001F1C88">
        <w:rPr>
          <w:rFonts w:ascii="Arial" w:hAnsi="Arial" w:cs="Arial"/>
          <w:sz w:val="24"/>
          <w:szCs w:val="24"/>
        </w:rPr>
        <w:t xml:space="preserve">Available at: </w:t>
      </w:r>
      <w:hyperlink r:id="rId12" w:history="1">
        <w:r w:rsidRPr="001F1C88">
          <w:rPr>
            <w:rStyle w:val="Hyperlink"/>
            <w:rFonts w:ascii="Arial" w:hAnsi="Arial" w:cs="Arial"/>
            <w:sz w:val="24"/>
            <w:szCs w:val="24"/>
          </w:rPr>
          <w:t>https://foundationyears.org.uk/pedagogy-early-learning/quality-improvement/</w:t>
        </w:r>
      </w:hyperlink>
      <w:r w:rsidRPr="001F1C88">
        <w:rPr>
          <w:rFonts w:ascii="Arial" w:hAnsi="Arial" w:cs="Arial"/>
          <w:sz w:val="24"/>
          <w:szCs w:val="24"/>
        </w:rPr>
        <w:t>, (Accessed: 30</w:t>
      </w:r>
      <w:r w:rsidRPr="001F1C88">
        <w:rPr>
          <w:rFonts w:ascii="Arial" w:hAnsi="Arial" w:cs="Arial"/>
          <w:sz w:val="24"/>
          <w:szCs w:val="24"/>
          <w:vertAlign w:val="superscript"/>
        </w:rPr>
        <w:t>th</w:t>
      </w:r>
      <w:r w:rsidRPr="001F1C88">
        <w:rPr>
          <w:rFonts w:ascii="Arial" w:hAnsi="Arial" w:cs="Arial"/>
          <w:sz w:val="24"/>
          <w:szCs w:val="24"/>
        </w:rPr>
        <w:t xml:space="preserve"> January 2022).</w:t>
      </w:r>
    </w:p>
    <w:p w14:paraId="32132F76" w14:textId="77777777" w:rsidR="001F1C88" w:rsidRDefault="001F1C88" w:rsidP="001F1C88">
      <w:pPr>
        <w:spacing w:after="0" w:line="360" w:lineRule="auto"/>
        <w:jc w:val="both"/>
        <w:rPr>
          <w:rFonts w:ascii="Arial" w:hAnsi="Arial" w:cs="Arial"/>
          <w:sz w:val="24"/>
          <w:szCs w:val="24"/>
        </w:rPr>
      </w:pPr>
    </w:p>
    <w:p w14:paraId="022FE869" w14:textId="1EB8C967"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t xml:space="preserve">Harms, T., Cryer, D. and Clifford, R. (2006) </w:t>
      </w:r>
      <w:r w:rsidRPr="001F1C88">
        <w:rPr>
          <w:rFonts w:ascii="Arial" w:hAnsi="Arial" w:cs="Arial"/>
          <w:i/>
          <w:iCs/>
          <w:sz w:val="24"/>
          <w:szCs w:val="24"/>
        </w:rPr>
        <w:t xml:space="preserve">Infant/Toddler Environment Rating Scale, </w:t>
      </w:r>
      <w:r w:rsidRPr="001F1C88">
        <w:rPr>
          <w:rFonts w:ascii="Arial" w:hAnsi="Arial" w:cs="Arial"/>
          <w:sz w:val="24"/>
          <w:szCs w:val="24"/>
        </w:rPr>
        <w:t xml:space="preserve">Available at: </w:t>
      </w:r>
      <w:hyperlink r:id="rId13" w:history="1">
        <w:r w:rsidRPr="001F1C88">
          <w:rPr>
            <w:rStyle w:val="Hyperlink"/>
            <w:rFonts w:ascii="Arial" w:hAnsi="Arial" w:cs="Arial"/>
            <w:sz w:val="24"/>
            <w:szCs w:val="24"/>
          </w:rPr>
          <w:t>https://effectiveservices.force.com/s/measure/a007R00000v8QYNQA2/infanttoddler-environment-rating-scale</w:t>
        </w:r>
      </w:hyperlink>
      <w:r w:rsidRPr="001F1C88">
        <w:rPr>
          <w:rFonts w:ascii="Arial" w:hAnsi="Arial" w:cs="Arial"/>
          <w:sz w:val="24"/>
          <w:szCs w:val="24"/>
        </w:rPr>
        <w:t>, (Accessed: 16</w:t>
      </w:r>
      <w:r w:rsidRPr="001F1C88">
        <w:rPr>
          <w:rFonts w:ascii="Arial" w:hAnsi="Arial" w:cs="Arial"/>
          <w:sz w:val="24"/>
          <w:szCs w:val="24"/>
          <w:vertAlign w:val="superscript"/>
        </w:rPr>
        <w:t>th</w:t>
      </w:r>
      <w:r w:rsidRPr="001F1C88">
        <w:rPr>
          <w:rFonts w:ascii="Arial" w:hAnsi="Arial" w:cs="Arial"/>
          <w:sz w:val="24"/>
          <w:szCs w:val="24"/>
        </w:rPr>
        <w:t xml:space="preserve"> February 2022).</w:t>
      </w:r>
    </w:p>
    <w:p w14:paraId="09F5B7A3" w14:textId="77777777" w:rsidR="001F1C88" w:rsidRDefault="001F1C88" w:rsidP="001F1C88">
      <w:pPr>
        <w:spacing w:after="0" w:line="360" w:lineRule="auto"/>
        <w:jc w:val="both"/>
        <w:rPr>
          <w:rFonts w:ascii="Arial" w:hAnsi="Arial" w:cs="Arial"/>
          <w:sz w:val="24"/>
          <w:szCs w:val="24"/>
        </w:rPr>
      </w:pPr>
    </w:p>
    <w:p w14:paraId="02F3B261" w14:textId="2510A0CE"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t xml:space="preserve">Hayes, N., O’Toole, L. and Halfpenny, A.M. (2017) </w:t>
      </w:r>
      <w:r w:rsidRPr="001F1C88">
        <w:rPr>
          <w:rFonts w:ascii="Arial" w:hAnsi="Arial" w:cs="Arial"/>
          <w:i/>
          <w:iCs/>
          <w:sz w:val="24"/>
          <w:szCs w:val="24"/>
        </w:rPr>
        <w:t xml:space="preserve">Introducing Bronfenbrenner, </w:t>
      </w:r>
      <w:r w:rsidRPr="001F1C88">
        <w:rPr>
          <w:rFonts w:ascii="Arial" w:hAnsi="Arial" w:cs="Arial"/>
          <w:sz w:val="24"/>
          <w:szCs w:val="24"/>
        </w:rPr>
        <w:t xml:space="preserve">New York: Routledge Taylor and Francis Group. </w:t>
      </w:r>
    </w:p>
    <w:p w14:paraId="3B99FBED" w14:textId="77777777" w:rsidR="001F1C88" w:rsidRDefault="001F1C88" w:rsidP="001F1C88">
      <w:pPr>
        <w:spacing w:after="0" w:line="360" w:lineRule="auto"/>
        <w:jc w:val="both"/>
        <w:rPr>
          <w:rFonts w:ascii="Arial" w:hAnsi="Arial" w:cs="Arial"/>
          <w:sz w:val="24"/>
          <w:szCs w:val="24"/>
        </w:rPr>
      </w:pPr>
    </w:p>
    <w:p w14:paraId="5A0EE97D" w14:textId="32928F8E" w:rsidR="001F1C88" w:rsidRPr="001F1C88" w:rsidRDefault="001F1C88" w:rsidP="001F1C88">
      <w:pPr>
        <w:spacing w:after="0" w:line="360" w:lineRule="auto"/>
        <w:jc w:val="both"/>
        <w:rPr>
          <w:rFonts w:ascii="Arial" w:hAnsi="Arial" w:cs="Arial"/>
          <w:sz w:val="24"/>
          <w:szCs w:val="24"/>
        </w:rPr>
      </w:pPr>
      <w:proofErr w:type="spellStart"/>
      <w:r w:rsidRPr="001F1C88">
        <w:rPr>
          <w:rFonts w:ascii="Arial" w:hAnsi="Arial" w:cs="Arial"/>
          <w:sz w:val="24"/>
          <w:szCs w:val="24"/>
        </w:rPr>
        <w:t>Kaarby</w:t>
      </w:r>
      <w:proofErr w:type="spellEnd"/>
      <w:r w:rsidRPr="001F1C88">
        <w:rPr>
          <w:rFonts w:ascii="Arial" w:hAnsi="Arial" w:cs="Arial"/>
          <w:sz w:val="24"/>
          <w:szCs w:val="24"/>
        </w:rPr>
        <w:t xml:space="preserve">, K.M.E. and Tandberg, C. (2018) ‘ITERS-R as a Tool for Improving Quality in Norwegian Early Childhood and Education Settings: A Critical Reflection’, </w:t>
      </w:r>
      <w:r w:rsidRPr="001F1C88">
        <w:rPr>
          <w:rFonts w:ascii="Arial" w:hAnsi="Arial" w:cs="Arial"/>
          <w:i/>
          <w:iCs/>
          <w:sz w:val="24"/>
          <w:szCs w:val="24"/>
        </w:rPr>
        <w:t xml:space="preserve">Journal of the European Teacher Education Network, </w:t>
      </w:r>
      <w:r w:rsidRPr="001F1C88">
        <w:rPr>
          <w:rFonts w:ascii="Arial" w:hAnsi="Arial" w:cs="Arial"/>
          <w:sz w:val="24"/>
          <w:szCs w:val="24"/>
        </w:rPr>
        <w:t xml:space="preserve">13, p.p. 58-70, Available at: </w:t>
      </w:r>
      <w:hyperlink r:id="rId14" w:history="1">
        <w:r w:rsidRPr="001F1C88">
          <w:rPr>
            <w:rStyle w:val="Hyperlink"/>
            <w:rFonts w:ascii="Arial" w:hAnsi="Arial" w:cs="Arial"/>
            <w:sz w:val="24"/>
            <w:szCs w:val="24"/>
          </w:rPr>
          <w:t>https://etenjournal.com/2020/02/07/461/</w:t>
        </w:r>
      </w:hyperlink>
      <w:r w:rsidRPr="001F1C88">
        <w:rPr>
          <w:rFonts w:ascii="Arial" w:hAnsi="Arial" w:cs="Arial"/>
          <w:sz w:val="24"/>
          <w:szCs w:val="24"/>
          <w:u w:val="single"/>
        </w:rPr>
        <w:t>,</w:t>
      </w:r>
      <w:r w:rsidRPr="001F1C88">
        <w:rPr>
          <w:rFonts w:ascii="Arial" w:hAnsi="Arial" w:cs="Arial"/>
          <w:sz w:val="24"/>
          <w:szCs w:val="24"/>
        </w:rPr>
        <w:t xml:space="preserve"> (Accessed: 18</w:t>
      </w:r>
      <w:r w:rsidRPr="001F1C88">
        <w:rPr>
          <w:rFonts w:ascii="Arial" w:hAnsi="Arial" w:cs="Arial"/>
          <w:sz w:val="24"/>
          <w:szCs w:val="24"/>
          <w:vertAlign w:val="superscript"/>
        </w:rPr>
        <w:t>th</w:t>
      </w:r>
      <w:r w:rsidRPr="001F1C88">
        <w:rPr>
          <w:rFonts w:ascii="Arial" w:hAnsi="Arial" w:cs="Arial"/>
          <w:sz w:val="24"/>
          <w:szCs w:val="24"/>
        </w:rPr>
        <w:t xml:space="preserve"> February 2022).</w:t>
      </w:r>
    </w:p>
    <w:p w14:paraId="6544CD35" w14:textId="77777777" w:rsidR="001F1C88" w:rsidRDefault="001F1C88" w:rsidP="001F1C88">
      <w:pPr>
        <w:spacing w:after="0" w:line="360" w:lineRule="auto"/>
        <w:jc w:val="both"/>
        <w:rPr>
          <w:rFonts w:ascii="Arial" w:hAnsi="Arial" w:cs="Arial"/>
          <w:sz w:val="24"/>
          <w:szCs w:val="24"/>
        </w:rPr>
      </w:pPr>
    </w:p>
    <w:p w14:paraId="09203E5F" w14:textId="1D627590" w:rsidR="001F1C88" w:rsidRPr="001F1C88" w:rsidRDefault="001F1C88" w:rsidP="001F1C88">
      <w:pPr>
        <w:spacing w:after="0" w:line="360" w:lineRule="auto"/>
        <w:jc w:val="both"/>
        <w:rPr>
          <w:rFonts w:ascii="Arial" w:hAnsi="Arial" w:cs="Arial"/>
          <w:sz w:val="24"/>
          <w:szCs w:val="24"/>
        </w:rPr>
      </w:pPr>
      <w:proofErr w:type="spellStart"/>
      <w:r w:rsidRPr="001F1C88">
        <w:rPr>
          <w:rFonts w:ascii="Arial" w:hAnsi="Arial" w:cs="Arial"/>
          <w:sz w:val="24"/>
          <w:szCs w:val="24"/>
        </w:rPr>
        <w:t>KeyStones</w:t>
      </w:r>
      <w:proofErr w:type="spellEnd"/>
      <w:r w:rsidRPr="001F1C88">
        <w:rPr>
          <w:rFonts w:ascii="Arial" w:hAnsi="Arial" w:cs="Arial"/>
          <w:sz w:val="24"/>
          <w:szCs w:val="24"/>
        </w:rPr>
        <w:t xml:space="preserve"> to Opportunity (No Date) </w:t>
      </w:r>
      <w:r w:rsidRPr="001F1C88">
        <w:rPr>
          <w:rFonts w:ascii="Arial" w:hAnsi="Arial" w:cs="Arial"/>
          <w:i/>
          <w:iCs/>
          <w:sz w:val="24"/>
          <w:szCs w:val="24"/>
        </w:rPr>
        <w:t xml:space="preserve">Infant/Toddler Rating Scale (ITERS-R), </w:t>
      </w:r>
      <w:r w:rsidRPr="001F1C88">
        <w:rPr>
          <w:rFonts w:ascii="Arial" w:hAnsi="Arial" w:cs="Arial"/>
          <w:sz w:val="24"/>
          <w:szCs w:val="24"/>
        </w:rPr>
        <w:t xml:space="preserve">Available at: </w:t>
      </w:r>
      <w:hyperlink r:id="rId15" w:history="1">
        <w:r w:rsidRPr="001F1C88">
          <w:rPr>
            <w:rStyle w:val="Hyperlink"/>
            <w:rFonts w:ascii="Arial" w:hAnsi="Arial" w:cs="Arial"/>
            <w:sz w:val="24"/>
            <w:szCs w:val="24"/>
          </w:rPr>
          <w:t>http://static.pdesas.org/content/documents/Intant%20Toddler%20Environment%20Rating%20Scale%20(ITERS-R).pdf</w:t>
        </w:r>
      </w:hyperlink>
      <w:r w:rsidRPr="001F1C88">
        <w:rPr>
          <w:rFonts w:ascii="Arial" w:hAnsi="Arial" w:cs="Arial"/>
          <w:sz w:val="24"/>
          <w:szCs w:val="24"/>
        </w:rPr>
        <w:t>, (Accessed: 7</w:t>
      </w:r>
      <w:r w:rsidRPr="001F1C88">
        <w:rPr>
          <w:rFonts w:ascii="Arial" w:hAnsi="Arial" w:cs="Arial"/>
          <w:sz w:val="24"/>
          <w:szCs w:val="24"/>
          <w:vertAlign w:val="superscript"/>
        </w:rPr>
        <w:t>th</w:t>
      </w:r>
      <w:r w:rsidRPr="001F1C88">
        <w:rPr>
          <w:rFonts w:ascii="Arial" w:hAnsi="Arial" w:cs="Arial"/>
          <w:sz w:val="24"/>
          <w:szCs w:val="24"/>
        </w:rPr>
        <w:t xml:space="preserve"> February 2022).</w:t>
      </w:r>
    </w:p>
    <w:p w14:paraId="4C03BD06" w14:textId="77777777" w:rsidR="001F1C88" w:rsidRDefault="001F1C88" w:rsidP="001F1C88">
      <w:pPr>
        <w:spacing w:after="0" w:line="360" w:lineRule="auto"/>
        <w:jc w:val="both"/>
        <w:rPr>
          <w:rFonts w:ascii="Arial" w:hAnsi="Arial" w:cs="Arial"/>
          <w:sz w:val="24"/>
          <w:szCs w:val="24"/>
        </w:rPr>
      </w:pPr>
    </w:p>
    <w:p w14:paraId="350565CE" w14:textId="1B81576D"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t xml:space="preserve">Learning Journals (2022) </w:t>
      </w:r>
      <w:r w:rsidRPr="001F1C88">
        <w:rPr>
          <w:rFonts w:ascii="Arial" w:hAnsi="Arial" w:cs="Arial"/>
          <w:i/>
          <w:iCs/>
          <w:sz w:val="24"/>
          <w:szCs w:val="24"/>
        </w:rPr>
        <w:t xml:space="preserve">What is the Leuven Scale and How to Use It, </w:t>
      </w:r>
      <w:r w:rsidRPr="001F1C88">
        <w:rPr>
          <w:rFonts w:ascii="Arial" w:hAnsi="Arial" w:cs="Arial"/>
          <w:sz w:val="24"/>
          <w:szCs w:val="24"/>
        </w:rPr>
        <w:t xml:space="preserve">Available at: </w:t>
      </w:r>
      <w:hyperlink r:id="rId16" w:history="1">
        <w:r w:rsidRPr="001F1C88">
          <w:rPr>
            <w:rStyle w:val="Hyperlink"/>
            <w:rFonts w:ascii="Arial" w:hAnsi="Arial" w:cs="Arial"/>
            <w:sz w:val="24"/>
            <w:szCs w:val="24"/>
          </w:rPr>
          <w:t>https://learningjournals.co.uk/what-is-the-leuven-scale-and-how-to-use-it/</w:t>
        </w:r>
      </w:hyperlink>
      <w:r w:rsidRPr="001F1C88">
        <w:rPr>
          <w:rFonts w:ascii="Arial" w:hAnsi="Arial" w:cs="Arial"/>
          <w:sz w:val="24"/>
          <w:szCs w:val="24"/>
        </w:rPr>
        <w:t>, (Accessed: 19</w:t>
      </w:r>
      <w:r w:rsidRPr="001F1C88">
        <w:rPr>
          <w:rFonts w:ascii="Arial" w:hAnsi="Arial" w:cs="Arial"/>
          <w:sz w:val="24"/>
          <w:szCs w:val="24"/>
          <w:vertAlign w:val="superscript"/>
        </w:rPr>
        <w:t>th</w:t>
      </w:r>
      <w:r w:rsidRPr="001F1C88">
        <w:rPr>
          <w:rFonts w:ascii="Arial" w:hAnsi="Arial" w:cs="Arial"/>
          <w:sz w:val="24"/>
          <w:szCs w:val="24"/>
        </w:rPr>
        <w:t xml:space="preserve"> February 2022).</w:t>
      </w:r>
    </w:p>
    <w:p w14:paraId="6F972461" w14:textId="77777777" w:rsidR="001F1C88" w:rsidRDefault="001F1C88" w:rsidP="001F1C88">
      <w:pPr>
        <w:spacing w:after="0" w:line="360" w:lineRule="auto"/>
        <w:jc w:val="both"/>
        <w:rPr>
          <w:rFonts w:ascii="Arial" w:hAnsi="Arial" w:cs="Arial"/>
          <w:sz w:val="24"/>
          <w:szCs w:val="24"/>
        </w:rPr>
      </w:pPr>
    </w:p>
    <w:p w14:paraId="3B4409D1" w14:textId="77777777" w:rsidR="001F1C88" w:rsidRDefault="001F1C88" w:rsidP="001F1C88">
      <w:pPr>
        <w:spacing w:after="0" w:line="360" w:lineRule="auto"/>
        <w:jc w:val="both"/>
        <w:rPr>
          <w:rFonts w:ascii="Arial" w:hAnsi="Arial" w:cs="Arial"/>
          <w:sz w:val="24"/>
          <w:szCs w:val="24"/>
        </w:rPr>
      </w:pPr>
    </w:p>
    <w:p w14:paraId="007FF9B6" w14:textId="77777777" w:rsidR="001F1C88" w:rsidRDefault="001F1C88" w:rsidP="001F1C88">
      <w:pPr>
        <w:spacing w:after="0" w:line="360" w:lineRule="auto"/>
        <w:jc w:val="both"/>
        <w:rPr>
          <w:rFonts w:ascii="Arial" w:hAnsi="Arial" w:cs="Arial"/>
          <w:sz w:val="24"/>
          <w:szCs w:val="24"/>
        </w:rPr>
      </w:pPr>
    </w:p>
    <w:p w14:paraId="2B1F5885" w14:textId="3C396261" w:rsidR="001F1C88" w:rsidRPr="001F1C88" w:rsidRDefault="001F1C88" w:rsidP="001F1C88">
      <w:pPr>
        <w:spacing w:after="0" w:line="360" w:lineRule="auto"/>
        <w:jc w:val="both"/>
        <w:rPr>
          <w:rFonts w:ascii="Arial" w:hAnsi="Arial" w:cs="Arial"/>
          <w:sz w:val="24"/>
          <w:szCs w:val="24"/>
        </w:rPr>
      </w:pPr>
      <w:proofErr w:type="spellStart"/>
      <w:r w:rsidRPr="001F1C88">
        <w:rPr>
          <w:rFonts w:ascii="Arial" w:hAnsi="Arial" w:cs="Arial"/>
          <w:sz w:val="24"/>
          <w:szCs w:val="24"/>
        </w:rPr>
        <w:lastRenderedPageBreak/>
        <w:t>MacRae</w:t>
      </w:r>
      <w:proofErr w:type="spellEnd"/>
      <w:r w:rsidRPr="001F1C88">
        <w:rPr>
          <w:rFonts w:ascii="Arial" w:hAnsi="Arial" w:cs="Arial"/>
          <w:sz w:val="24"/>
          <w:szCs w:val="24"/>
        </w:rPr>
        <w:t xml:space="preserve">, C. and Jones, L. (2020) ‘A Philosophical Reflection of the “Leuven Scale” and Young </w:t>
      </w:r>
      <w:proofErr w:type="spellStart"/>
      <w:r w:rsidRPr="001F1C88">
        <w:rPr>
          <w:rFonts w:ascii="Arial" w:hAnsi="Arial" w:cs="Arial"/>
          <w:sz w:val="24"/>
          <w:szCs w:val="24"/>
        </w:rPr>
        <w:t>Childrens</w:t>
      </w:r>
      <w:proofErr w:type="spellEnd"/>
      <w:r w:rsidRPr="001F1C88">
        <w:rPr>
          <w:rFonts w:ascii="Arial" w:hAnsi="Arial" w:cs="Arial"/>
          <w:sz w:val="24"/>
          <w:szCs w:val="24"/>
        </w:rPr>
        <w:t xml:space="preserve"> Expressions of Involvement’ </w:t>
      </w:r>
      <w:r w:rsidRPr="001F1C88">
        <w:rPr>
          <w:rFonts w:ascii="Arial" w:hAnsi="Arial" w:cs="Arial"/>
          <w:i/>
          <w:iCs/>
          <w:sz w:val="24"/>
          <w:szCs w:val="24"/>
        </w:rPr>
        <w:t xml:space="preserve">International Journal of Qualitative Studies in Education, Available at: </w:t>
      </w:r>
      <w:hyperlink r:id="rId17" w:anchor=":~:text=Involvement%20has%20been%20foregrounded%20by,stretches%20back%20to%20the%201980s" w:history="1">
        <w:r w:rsidRPr="001F1C88">
          <w:rPr>
            <w:rStyle w:val="Hyperlink"/>
            <w:rFonts w:ascii="Arial" w:hAnsi="Arial" w:cs="Arial"/>
            <w:sz w:val="24"/>
            <w:szCs w:val="24"/>
          </w:rPr>
          <w:t>https://www.tandfonline.com/doi/full/10.1080/09518398.2020.1828650#:~:text=Involvement%20has%20been%20foregrounded%20by,stretches%20back%20to%20the%201980s</w:t>
        </w:r>
      </w:hyperlink>
      <w:r w:rsidRPr="001F1C88">
        <w:rPr>
          <w:rFonts w:ascii="Arial" w:hAnsi="Arial" w:cs="Arial"/>
          <w:sz w:val="24"/>
          <w:szCs w:val="24"/>
          <w:u w:val="single"/>
        </w:rPr>
        <w:t>.</w:t>
      </w:r>
      <w:r w:rsidRPr="001F1C88">
        <w:rPr>
          <w:rFonts w:ascii="Arial" w:hAnsi="Arial" w:cs="Arial"/>
          <w:sz w:val="24"/>
          <w:szCs w:val="24"/>
        </w:rPr>
        <w:t>, (Accessed: 19</w:t>
      </w:r>
      <w:r w:rsidRPr="001F1C88">
        <w:rPr>
          <w:rFonts w:ascii="Arial" w:hAnsi="Arial" w:cs="Arial"/>
          <w:sz w:val="24"/>
          <w:szCs w:val="24"/>
          <w:vertAlign w:val="superscript"/>
        </w:rPr>
        <w:t>th</w:t>
      </w:r>
      <w:r w:rsidRPr="001F1C88">
        <w:rPr>
          <w:rFonts w:ascii="Arial" w:hAnsi="Arial" w:cs="Arial"/>
          <w:sz w:val="24"/>
          <w:szCs w:val="24"/>
        </w:rPr>
        <w:t xml:space="preserve"> February 2022).</w:t>
      </w:r>
    </w:p>
    <w:p w14:paraId="19690D2A" w14:textId="77777777" w:rsidR="001F1C88" w:rsidRDefault="001F1C88" w:rsidP="001F1C88">
      <w:pPr>
        <w:spacing w:after="0" w:line="360" w:lineRule="auto"/>
        <w:jc w:val="both"/>
        <w:rPr>
          <w:rFonts w:ascii="Arial" w:hAnsi="Arial" w:cs="Arial"/>
          <w:sz w:val="24"/>
          <w:szCs w:val="24"/>
        </w:rPr>
      </w:pPr>
    </w:p>
    <w:p w14:paraId="6C93A122" w14:textId="145B9B7F"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t xml:space="preserve">Main, P. (No Date) </w:t>
      </w:r>
      <w:r w:rsidRPr="001F1C88">
        <w:rPr>
          <w:rFonts w:ascii="Arial" w:hAnsi="Arial" w:cs="Arial"/>
          <w:i/>
          <w:iCs/>
          <w:sz w:val="24"/>
          <w:szCs w:val="24"/>
        </w:rPr>
        <w:t xml:space="preserve">Leuven Scale: A Teachers Guide, </w:t>
      </w:r>
      <w:r w:rsidRPr="001F1C88">
        <w:rPr>
          <w:rFonts w:ascii="Arial" w:hAnsi="Arial" w:cs="Arial"/>
          <w:sz w:val="24"/>
          <w:szCs w:val="24"/>
        </w:rPr>
        <w:t xml:space="preserve">Available at: </w:t>
      </w:r>
      <w:hyperlink r:id="rId18" w:history="1">
        <w:r w:rsidRPr="001F1C88">
          <w:rPr>
            <w:rStyle w:val="Hyperlink"/>
            <w:rFonts w:ascii="Arial" w:hAnsi="Arial" w:cs="Arial"/>
            <w:sz w:val="24"/>
            <w:szCs w:val="24"/>
          </w:rPr>
          <w:t>https://www.structural-learning.com/post/leuven-scale-a-teachers-guide</w:t>
        </w:r>
      </w:hyperlink>
      <w:r w:rsidRPr="001F1C88">
        <w:rPr>
          <w:rFonts w:ascii="Arial" w:hAnsi="Arial" w:cs="Arial"/>
          <w:sz w:val="24"/>
          <w:szCs w:val="24"/>
        </w:rPr>
        <w:t>, (Accessed: 19</w:t>
      </w:r>
      <w:r w:rsidRPr="001F1C88">
        <w:rPr>
          <w:rFonts w:ascii="Arial" w:hAnsi="Arial" w:cs="Arial"/>
          <w:sz w:val="24"/>
          <w:szCs w:val="24"/>
          <w:vertAlign w:val="superscript"/>
        </w:rPr>
        <w:t>th</w:t>
      </w:r>
      <w:r w:rsidRPr="001F1C88">
        <w:rPr>
          <w:rFonts w:ascii="Arial" w:hAnsi="Arial" w:cs="Arial"/>
          <w:sz w:val="24"/>
          <w:szCs w:val="24"/>
        </w:rPr>
        <w:t xml:space="preserve"> February 2022).</w:t>
      </w:r>
    </w:p>
    <w:p w14:paraId="77A0DB6C" w14:textId="77777777" w:rsidR="001F1C88" w:rsidRDefault="001F1C88" w:rsidP="001F1C88">
      <w:pPr>
        <w:spacing w:after="0" w:line="360" w:lineRule="auto"/>
        <w:jc w:val="both"/>
        <w:rPr>
          <w:rFonts w:ascii="Arial" w:hAnsi="Arial" w:cs="Arial"/>
          <w:sz w:val="24"/>
          <w:szCs w:val="24"/>
        </w:rPr>
      </w:pPr>
    </w:p>
    <w:p w14:paraId="769985BE" w14:textId="6E2AB64F"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t xml:space="preserve">Moss, P. (2016) ‘Why Can’t We Get Beyond Quality’, </w:t>
      </w:r>
      <w:r w:rsidRPr="001F1C88">
        <w:rPr>
          <w:rFonts w:ascii="Arial" w:hAnsi="Arial" w:cs="Arial"/>
          <w:i/>
          <w:iCs/>
          <w:sz w:val="24"/>
          <w:szCs w:val="24"/>
        </w:rPr>
        <w:t xml:space="preserve">Contemporary Issues in Early Childhood, </w:t>
      </w:r>
      <w:r w:rsidRPr="001F1C88">
        <w:rPr>
          <w:rFonts w:ascii="Arial" w:hAnsi="Arial" w:cs="Arial"/>
          <w:sz w:val="24"/>
          <w:szCs w:val="24"/>
        </w:rPr>
        <w:t>17(1) p.p. 8-15, DOI: 10.1177/1463949.115627895.</w:t>
      </w:r>
    </w:p>
    <w:p w14:paraId="5DDA9E5D" w14:textId="77777777" w:rsidR="001F1C88" w:rsidRDefault="001F1C88" w:rsidP="001F1C88">
      <w:pPr>
        <w:spacing w:after="0" w:line="360" w:lineRule="auto"/>
        <w:jc w:val="both"/>
        <w:rPr>
          <w:rFonts w:ascii="Arial" w:hAnsi="Arial" w:cs="Arial"/>
          <w:sz w:val="24"/>
          <w:szCs w:val="24"/>
        </w:rPr>
      </w:pPr>
    </w:p>
    <w:p w14:paraId="7AACB58B" w14:textId="710EBFA2"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t xml:space="preserve">National Assembly for Wales (2019) </w:t>
      </w:r>
      <w:r w:rsidRPr="001F1C88">
        <w:rPr>
          <w:rFonts w:ascii="Arial" w:hAnsi="Arial" w:cs="Arial"/>
          <w:i/>
          <w:iCs/>
          <w:sz w:val="24"/>
          <w:szCs w:val="24"/>
        </w:rPr>
        <w:t>Early Childhood Education and Care: Quality Matters Research Briefing,</w:t>
      </w:r>
      <w:r w:rsidRPr="001F1C88">
        <w:rPr>
          <w:rFonts w:ascii="Arial" w:hAnsi="Arial" w:cs="Arial"/>
          <w:sz w:val="24"/>
          <w:szCs w:val="24"/>
        </w:rPr>
        <w:t xml:space="preserve"> Available at:</w:t>
      </w:r>
      <w:r w:rsidRPr="001F1C88">
        <w:rPr>
          <w:rFonts w:ascii="Arial" w:hAnsi="Arial" w:cs="Arial"/>
          <w:i/>
          <w:iCs/>
          <w:sz w:val="24"/>
          <w:szCs w:val="24"/>
        </w:rPr>
        <w:t xml:space="preserve"> </w:t>
      </w:r>
      <w:hyperlink r:id="rId19" w:history="1">
        <w:r w:rsidRPr="001F1C88">
          <w:rPr>
            <w:rStyle w:val="Hyperlink"/>
            <w:rFonts w:ascii="Arial" w:hAnsi="Arial" w:cs="Arial"/>
            <w:sz w:val="24"/>
            <w:szCs w:val="24"/>
          </w:rPr>
          <w:t>https://senedd.wales/media/yzpnh31s/19-47-web-eng.pdf</w:t>
        </w:r>
      </w:hyperlink>
      <w:r w:rsidRPr="001F1C88">
        <w:rPr>
          <w:rFonts w:ascii="Arial" w:hAnsi="Arial" w:cs="Arial"/>
          <w:sz w:val="24"/>
          <w:szCs w:val="24"/>
        </w:rPr>
        <w:t>, (Accessed: 7</w:t>
      </w:r>
      <w:r w:rsidRPr="001F1C88">
        <w:rPr>
          <w:rFonts w:ascii="Arial" w:hAnsi="Arial" w:cs="Arial"/>
          <w:sz w:val="24"/>
          <w:szCs w:val="24"/>
          <w:vertAlign w:val="superscript"/>
        </w:rPr>
        <w:t>th</w:t>
      </w:r>
      <w:r w:rsidRPr="001F1C88">
        <w:rPr>
          <w:rFonts w:ascii="Arial" w:hAnsi="Arial" w:cs="Arial"/>
          <w:sz w:val="24"/>
          <w:szCs w:val="24"/>
        </w:rPr>
        <w:t xml:space="preserve"> February 2022).</w:t>
      </w:r>
    </w:p>
    <w:p w14:paraId="699CC0CB" w14:textId="77777777" w:rsidR="001F1C88" w:rsidRDefault="001F1C88" w:rsidP="001F1C88">
      <w:pPr>
        <w:spacing w:after="0" w:line="360" w:lineRule="auto"/>
        <w:jc w:val="both"/>
        <w:rPr>
          <w:rFonts w:ascii="Arial" w:hAnsi="Arial" w:cs="Arial"/>
          <w:sz w:val="24"/>
          <w:szCs w:val="24"/>
        </w:rPr>
      </w:pPr>
    </w:p>
    <w:p w14:paraId="4EBD8883" w14:textId="26FA4102" w:rsidR="001F1C88" w:rsidRPr="001F1C88" w:rsidRDefault="001F1C88" w:rsidP="001F1C88">
      <w:pPr>
        <w:spacing w:after="0" w:line="360" w:lineRule="auto"/>
        <w:jc w:val="both"/>
        <w:rPr>
          <w:rFonts w:ascii="Arial" w:hAnsi="Arial" w:cs="Arial"/>
          <w:sz w:val="24"/>
          <w:szCs w:val="24"/>
        </w:rPr>
      </w:pPr>
      <w:proofErr w:type="spellStart"/>
      <w:r w:rsidRPr="001F1C88">
        <w:rPr>
          <w:rFonts w:ascii="Arial" w:hAnsi="Arial" w:cs="Arial"/>
          <w:sz w:val="24"/>
          <w:szCs w:val="24"/>
        </w:rPr>
        <w:t>Pellgrini</w:t>
      </w:r>
      <w:proofErr w:type="spellEnd"/>
      <w:r w:rsidRPr="001F1C88">
        <w:rPr>
          <w:rFonts w:ascii="Arial" w:hAnsi="Arial" w:cs="Arial"/>
          <w:sz w:val="24"/>
          <w:szCs w:val="24"/>
        </w:rPr>
        <w:t xml:space="preserve">, A.D., Hoch, </w:t>
      </w:r>
      <w:proofErr w:type="gramStart"/>
      <w:r w:rsidRPr="001F1C88">
        <w:rPr>
          <w:rFonts w:ascii="Arial" w:hAnsi="Arial" w:cs="Arial"/>
          <w:sz w:val="24"/>
          <w:szCs w:val="24"/>
        </w:rPr>
        <w:t>J.</w:t>
      </w:r>
      <w:proofErr w:type="gramEnd"/>
      <w:r w:rsidRPr="001F1C88">
        <w:rPr>
          <w:rFonts w:ascii="Arial" w:hAnsi="Arial" w:cs="Arial"/>
          <w:sz w:val="24"/>
          <w:szCs w:val="24"/>
        </w:rPr>
        <w:t xml:space="preserve"> and Symons, F.J. (2013) </w:t>
      </w:r>
      <w:r w:rsidRPr="001F1C88">
        <w:rPr>
          <w:rFonts w:ascii="Arial" w:hAnsi="Arial" w:cs="Arial"/>
          <w:i/>
          <w:iCs/>
          <w:sz w:val="24"/>
          <w:szCs w:val="24"/>
        </w:rPr>
        <w:t xml:space="preserve">Observing Children in their Natural Worlds, </w:t>
      </w:r>
      <w:r w:rsidRPr="001F1C88">
        <w:rPr>
          <w:rFonts w:ascii="Arial" w:hAnsi="Arial" w:cs="Arial"/>
          <w:sz w:val="24"/>
          <w:szCs w:val="24"/>
        </w:rPr>
        <w:t>3</w:t>
      </w:r>
      <w:r w:rsidRPr="001F1C88">
        <w:rPr>
          <w:rFonts w:ascii="Arial" w:hAnsi="Arial" w:cs="Arial"/>
          <w:sz w:val="24"/>
          <w:szCs w:val="24"/>
          <w:vertAlign w:val="superscript"/>
        </w:rPr>
        <w:t>rd</w:t>
      </w:r>
      <w:r w:rsidRPr="001F1C88">
        <w:rPr>
          <w:rFonts w:ascii="Arial" w:hAnsi="Arial" w:cs="Arial"/>
          <w:sz w:val="24"/>
          <w:szCs w:val="24"/>
        </w:rPr>
        <w:t xml:space="preserve"> Edition, New York: Taylor and Francis Group.</w:t>
      </w:r>
    </w:p>
    <w:p w14:paraId="4C4DD8C4" w14:textId="77777777" w:rsidR="001F1C88" w:rsidRDefault="001F1C88" w:rsidP="001F1C88">
      <w:pPr>
        <w:spacing w:after="0" w:line="360" w:lineRule="auto"/>
        <w:jc w:val="both"/>
        <w:rPr>
          <w:rFonts w:ascii="Arial" w:hAnsi="Arial" w:cs="Arial"/>
          <w:sz w:val="24"/>
          <w:szCs w:val="24"/>
        </w:rPr>
      </w:pPr>
    </w:p>
    <w:p w14:paraId="582ADC89" w14:textId="3D9D0822"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t xml:space="preserve">Reardon, D., Wilson, D. and Reed, D. (No Date) </w:t>
      </w:r>
      <w:r w:rsidRPr="001F1C88">
        <w:rPr>
          <w:rFonts w:ascii="Arial" w:hAnsi="Arial" w:cs="Arial"/>
          <w:i/>
          <w:iCs/>
          <w:sz w:val="24"/>
          <w:szCs w:val="24"/>
        </w:rPr>
        <w:t xml:space="preserve">Early Years Teaching and Learning, </w:t>
      </w:r>
      <w:r w:rsidRPr="001F1C88">
        <w:rPr>
          <w:rFonts w:ascii="Arial" w:hAnsi="Arial" w:cs="Arial"/>
          <w:sz w:val="24"/>
          <w:szCs w:val="24"/>
        </w:rPr>
        <w:t>3rd Edition, London: SAGE Publications LTD.</w:t>
      </w:r>
    </w:p>
    <w:p w14:paraId="49602E6C" w14:textId="77777777" w:rsidR="001F1C88" w:rsidRDefault="001F1C88" w:rsidP="001F1C88">
      <w:pPr>
        <w:spacing w:after="0" w:line="360" w:lineRule="auto"/>
        <w:jc w:val="both"/>
        <w:rPr>
          <w:rFonts w:ascii="Arial" w:hAnsi="Arial" w:cs="Arial"/>
          <w:sz w:val="24"/>
          <w:szCs w:val="24"/>
        </w:rPr>
      </w:pPr>
    </w:p>
    <w:p w14:paraId="7F5B5087" w14:textId="6181BDEE"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t xml:space="preserve">Siraj-Blatchford, C. </w:t>
      </w:r>
      <w:r w:rsidRPr="001F1C88">
        <w:rPr>
          <w:rFonts w:ascii="Arial" w:hAnsi="Arial" w:cs="Arial"/>
          <w:i/>
          <w:iCs/>
          <w:sz w:val="24"/>
          <w:szCs w:val="24"/>
        </w:rPr>
        <w:t xml:space="preserve">et al. </w:t>
      </w:r>
      <w:r w:rsidRPr="001F1C88">
        <w:rPr>
          <w:rFonts w:ascii="Arial" w:hAnsi="Arial" w:cs="Arial"/>
          <w:sz w:val="24"/>
          <w:szCs w:val="24"/>
        </w:rPr>
        <w:t xml:space="preserve">(2002) </w:t>
      </w:r>
      <w:r w:rsidRPr="001F1C88">
        <w:rPr>
          <w:rFonts w:ascii="Arial" w:hAnsi="Arial" w:cs="Arial"/>
          <w:i/>
          <w:iCs/>
          <w:sz w:val="24"/>
          <w:szCs w:val="24"/>
        </w:rPr>
        <w:t xml:space="preserve">Researching Effective Pedagogy in the Early Years, </w:t>
      </w:r>
      <w:r w:rsidRPr="001F1C88">
        <w:rPr>
          <w:rFonts w:ascii="Arial" w:hAnsi="Arial" w:cs="Arial"/>
          <w:sz w:val="24"/>
          <w:szCs w:val="24"/>
        </w:rPr>
        <w:t xml:space="preserve">Available at: </w:t>
      </w:r>
      <w:hyperlink r:id="rId20" w:history="1">
        <w:r w:rsidRPr="001F1C88">
          <w:rPr>
            <w:rStyle w:val="Hyperlink"/>
            <w:rFonts w:ascii="Arial" w:hAnsi="Arial" w:cs="Arial"/>
            <w:sz w:val="24"/>
            <w:szCs w:val="24"/>
          </w:rPr>
          <w:t>https://dera.ioe.ac.uk/4650/1/RR356.pdf</w:t>
        </w:r>
      </w:hyperlink>
      <w:r w:rsidRPr="001F1C88">
        <w:rPr>
          <w:rFonts w:ascii="Arial" w:hAnsi="Arial" w:cs="Arial"/>
          <w:sz w:val="24"/>
          <w:szCs w:val="24"/>
          <w:u w:val="single"/>
        </w:rPr>
        <w:t>,</w:t>
      </w:r>
      <w:r w:rsidRPr="001F1C88">
        <w:rPr>
          <w:rFonts w:ascii="Arial" w:hAnsi="Arial" w:cs="Arial"/>
          <w:sz w:val="24"/>
          <w:szCs w:val="24"/>
        </w:rPr>
        <w:t xml:space="preserve"> (Accessed: 5</w:t>
      </w:r>
      <w:r w:rsidRPr="001F1C88">
        <w:rPr>
          <w:rFonts w:ascii="Arial" w:hAnsi="Arial" w:cs="Arial"/>
          <w:sz w:val="24"/>
          <w:szCs w:val="24"/>
          <w:vertAlign w:val="superscript"/>
        </w:rPr>
        <w:t>th</w:t>
      </w:r>
      <w:r w:rsidRPr="001F1C88">
        <w:rPr>
          <w:rFonts w:ascii="Arial" w:hAnsi="Arial" w:cs="Arial"/>
          <w:sz w:val="24"/>
          <w:szCs w:val="24"/>
        </w:rPr>
        <w:t xml:space="preserve"> February 2022).</w:t>
      </w:r>
    </w:p>
    <w:p w14:paraId="375D2BB1" w14:textId="77777777" w:rsidR="001F1C88" w:rsidRDefault="001F1C88" w:rsidP="001F1C88">
      <w:pPr>
        <w:spacing w:after="0" w:line="360" w:lineRule="auto"/>
        <w:jc w:val="both"/>
        <w:rPr>
          <w:rFonts w:ascii="Arial" w:hAnsi="Arial" w:cs="Arial"/>
          <w:sz w:val="24"/>
          <w:szCs w:val="24"/>
        </w:rPr>
      </w:pPr>
    </w:p>
    <w:p w14:paraId="6D2D464C" w14:textId="09E1D2B5"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t xml:space="preserve">Sylva, K. </w:t>
      </w:r>
      <w:r w:rsidRPr="001F1C88">
        <w:rPr>
          <w:rFonts w:ascii="Arial" w:hAnsi="Arial" w:cs="Arial"/>
          <w:i/>
          <w:iCs/>
          <w:sz w:val="24"/>
          <w:szCs w:val="24"/>
        </w:rPr>
        <w:t xml:space="preserve">et al. </w:t>
      </w:r>
      <w:r w:rsidRPr="001F1C88">
        <w:rPr>
          <w:rFonts w:ascii="Arial" w:hAnsi="Arial" w:cs="Arial"/>
          <w:sz w:val="24"/>
          <w:szCs w:val="24"/>
        </w:rPr>
        <w:t xml:space="preserve">(2004) </w:t>
      </w:r>
      <w:r w:rsidRPr="001F1C88">
        <w:rPr>
          <w:rFonts w:ascii="Arial" w:hAnsi="Arial" w:cs="Arial"/>
          <w:i/>
          <w:iCs/>
          <w:sz w:val="24"/>
          <w:szCs w:val="24"/>
        </w:rPr>
        <w:t xml:space="preserve">The Effective Provision of Pre-School Education (EPPE) Project: Findings from Pre-School to end of </w:t>
      </w:r>
      <w:proofErr w:type="spellStart"/>
      <w:r w:rsidRPr="001F1C88">
        <w:rPr>
          <w:rFonts w:ascii="Arial" w:hAnsi="Arial" w:cs="Arial"/>
          <w:i/>
          <w:iCs/>
          <w:sz w:val="24"/>
          <w:szCs w:val="24"/>
        </w:rPr>
        <w:t>KeyStage</w:t>
      </w:r>
      <w:proofErr w:type="spellEnd"/>
      <w:r w:rsidRPr="001F1C88">
        <w:rPr>
          <w:rFonts w:ascii="Arial" w:hAnsi="Arial" w:cs="Arial"/>
          <w:i/>
          <w:iCs/>
          <w:sz w:val="24"/>
          <w:szCs w:val="24"/>
        </w:rPr>
        <w:t xml:space="preserve"> 1, </w:t>
      </w:r>
      <w:r w:rsidRPr="001F1C88">
        <w:rPr>
          <w:rFonts w:ascii="Arial" w:hAnsi="Arial" w:cs="Arial"/>
          <w:sz w:val="24"/>
          <w:szCs w:val="24"/>
        </w:rPr>
        <w:t xml:space="preserve">Available at: </w:t>
      </w:r>
      <w:hyperlink r:id="rId21" w:history="1">
        <w:r w:rsidRPr="001F1C88">
          <w:rPr>
            <w:rStyle w:val="Hyperlink"/>
            <w:rFonts w:ascii="Arial" w:hAnsi="Arial" w:cs="Arial"/>
            <w:sz w:val="24"/>
            <w:szCs w:val="24"/>
          </w:rPr>
          <w:t>https://dera.ioe.ac.uk/18189/2/SSU-SF-2004-01.pdf</w:t>
        </w:r>
      </w:hyperlink>
      <w:r w:rsidRPr="001F1C88">
        <w:rPr>
          <w:rFonts w:ascii="Arial" w:hAnsi="Arial" w:cs="Arial"/>
          <w:sz w:val="24"/>
          <w:szCs w:val="24"/>
        </w:rPr>
        <w:t>, (Accessed: 4</w:t>
      </w:r>
      <w:r w:rsidRPr="001F1C88">
        <w:rPr>
          <w:rFonts w:ascii="Arial" w:hAnsi="Arial" w:cs="Arial"/>
          <w:sz w:val="24"/>
          <w:szCs w:val="24"/>
          <w:vertAlign w:val="superscript"/>
        </w:rPr>
        <w:t>th</w:t>
      </w:r>
      <w:r w:rsidRPr="001F1C88">
        <w:rPr>
          <w:rFonts w:ascii="Arial" w:hAnsi="Arial" w:cs="Arial"/>
          <w:sz w:val="24"/>
          <w:szCs w:val="24"/>
        </w:rPr>
        <w:t xml:space="preserve"> February 2022).</w:t>
      </w:r>
    </w:p>
    <w:p w14:paraId="259FE419" w14:textId="77777777" w:rsidR="001F1C88" w:rsidRDefault="001F1C88" w:rsidP="001F1C88">
      <w:pPr>
        <w:spacing w:after="0" w:line="360" w:lineRule="auto"/>
        <w:jc w:val="both"/>
        <w:rPr>
          <w:rFonts w:ascii="Arial" w:hAnsi="Arial" w:cs="Arial"/>
          <w:sz w:val="24"/>
          <w:szCs w:val="24"/>
        </w:rPr>
      </w:pPr>
    </w:p>
    <w:p w14:paraId="7CEECA2A" w14:textId="0C61F926"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lastRenderedPageBreak/>
        <w:t xml:space="preserve">Thomas, A. and Jones, C. (2020) ‘Exploring Young </w:t>
      </w:r>
      <w:proofErr w:type="spellStart"/>
      <w:r w:rsidRPr="001F1C88">
        <w:rPr>
          <w:rFonts w:ascii="Arial" w:hAnsi="Arial" w:cs="Arial"/>
          <w:sz w:val="24"/>
          <w:szCs w:val="24"/>
        </w:rPr>
        <w:t>Childrens</w:t>
      </w:r>
      <w:proofErr w:type="spellEnd"/>
      <w:r w:rsidRPr="001F1C88">
        <w:rPr>
          <w:rFonts w:ascii="Arial" w:hAnsi="Arial" w:cs="Arial"/>
          <w:sz w:val="24"/>
          <w:szCs w:val="24"/>
        </w:rPr>
        <w:t xml:space="preserve"> Levels of Involvement with Numeracy and Literacy- Do Schemas Make a Difference?’ </w:t>
      </w:r>
      <w:r w:rsidRPr="001F1C88">
        <w:rPr>
          <w:rFonts w:ascii="Arial" w:hAnsi="Arial" w:cs="Arial"/>
          <w:i/>
          <w:iCs/>
          <w:sz w:val="24"/>
          <w:szCs w:val="24"/>
        </w:rPr>
        <w:t xml:space="preserve">Education, </w:t>
      </w:r>
      <w:r w:rsidRPr="001F1C88">
        <w:rPr>
          <w:rFonts w:ascii="Arial" w:hAnsi="Arial" w:cs="Arial"/>
          <w:sz w:val="24"/>
          <w:szCs w:val="24"/>
        </w:rPr>
        <w:t>3(13), DOI: 10/1080/03004279.2020.1716034.</w:t>
      </w:r>
    </w:p>
    <w:p w14:paraId="6FCEB77F" w14:textId="77777777"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t xml:space="preserve">Welsh Government (2014a) </w:t>
      </w:r>
      <w:r w:rsidRPr="001F1C88">
        <w:rPr>
          <w:rFonts w:ascii="Arial" w:hAnsi="Arial" w:cs="Arial"/>
          <w:i/>
          <w:iCs/>
          <w:sz w:val="24"/>
          <w:szCs w:val="24"/>
        </w:rPr>
        <w:t xml:space="preserve">Flying Start Annex, </w:t>
      </w:r>
      <w:r w:rsidRPr="001F1C88">
        <w:rPr>
          <w:rFonts w:ascii="Arial" w:hAnsi="Arial" w:cs="Arial"/>
          <w:sz w:val="24"/>
          <w:szCs w:val="24"/>
        </w:rPr>
        <w:t xml:space="preserve">Available at:  </w:t>
      </w:r>
      <w:hyperlink r:id="rId22" w:history="1">
        <w:r w:rsidRPr="001F1C88">
          <w:rPr>
            <w:rStyle w:val="Hyperlink"/>
            <w:rFonts w:ascii="Arial" w:hAnsi="Arial" w:cs="Arial"/>
            <w:sz w:val="24"/>
            <w:szCs w:val="24"/>
          </w:rPr>
          <w:t>https://gov.wales/sites/default/files/publications/2019-07/flying-start-childcare-guidance.pdf</w:t>
        </w:r>
      </w:hyperlink>
      <w:r w:rsidRPr="001F1C88">
        <w:rPr>
          <w:rFonts w:ascii="Arial" w:hAnsi="Arial" w:cs="Arial"/>
          <w:sz w:val="24"/>
          <w:szCs w:val="24"/>
          <w:u w:val="single"/>
        </w:rPr>
        <w:t>,</w:t>
      </w:r>
      <w:r w:rsidRPr="001F1C88">
        <w:rPr>
          <w:rFonts w:ascii="Arial" w:hAnsi="Arial" w:cs="Arial"/>
          <w:sz w:val="24"/>
          <w:szCs w:val="24"/>
        </w:rPr>
        <w:t xml:space="preserve"> (Accessed: 18</w:t>
      </w:r>
      <w:r w:rsidRPr="001F1C88">
        <w:rPr>
          <w:rFonts w:ascii="Arial" w:hAnsi="Arial" w:cs="Arial"/>
          <w:sz w:val="24"/>
          <w:szCs w:val="24"/>
          <w:vertAlign w:val="superscript"/>
        </w:rPr>
        <w:t>th</w:t>
      </w:r>
      <w:r w:rsidRPr="001F1C88">
        <w:rPr>
          <w:rFonts w:ascii="Arial" w:hAnsi="Arial" w:cs="Arial"/>
          <w:sz w:val="24"/>
          <w:szCs w:val="24"/>
        </w:rPr>
        <w:t xml:space="preserve"> February 2022).</w:t>
      </w:r>
    </w:p>
    <w:p w14:paraId="163E4716" w14:textId="77777777" w:rsidR="001F1C88" w:rsidRDefault="001F1C88" w:rsidP="001F1C88">
      <w:pPr>
        <w:spacing w:after="0" w:line="360" w:lineRule="auto"/>
        <w:jc w:val="both"/>
        <w:rPr>
          <w:rFonts w:ascii="Arial" w:hAnsi="Arial" w:cs="Arial"/>
          <w:sz w:val="24"/>
          <w:szCs w:val="24"/>
        </w:rPr>
      </w:pPr>
    </w:p>
    <w:p w14:paraId="68628848" w14:textId="01FE5CE4"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t xml:space="preserve">Welsh Government (2014b) </w:t>
      </w:r>
      <w:r w:rsidRPr="001F1C88">
        <w:rPr>
          <w:rFonts w:ascii="Arial" w:hAnsi="Arial" w:cs="Arial"/>
          <w:i/>
          <w:iCs/>
          <w:sz w:val="24"/>
          <w:szCs w:val="24"/>
        </w:rPr>
        <w:t xml:space="preserve">Independent Review of Childcare and Early Education Registration, Regulation and Inspection, </w:t>
      </w:r>
      <w:r w:rsidRPr="001F1C88">
        <w:rPr>
          <w:rFonts w:ascii="Arial" w:hAnsi="Arial" w:cs="Arial"/>
          <w:sz w:val="24"/>
          <w:szCs w:val="24"/>
        </w:rPr>
        <w:t xml:space="preserve">Available at: </w:t>
      </w:r>
      <w:hyperlink r:id="rId23" w:history="1">
        <w:r w:rsidRPr="001F1C88">
          <w:rPr>
            <w:rStyle w:val="Hyperlink"/>
            <w:rFonts w:ascii="Arial" w:hAnsi="Arial" w:cs="Arial"/>
            <w:sz w:val="24"/>
            <w:szCs w:val="24"/>
          </w:rPr>
          <w:t>https://gov.wales/sites/default/files/publications/2019-07/independent-review-of-childcare-services.pdf</w:t>
        </w:r>
      </w:hyperlink>
      <w:r w:rsidRPr="001F1C88">
        <w:rPr>
          <w:rFonts w:ascii="Arial" w:hAnsi="Arial" w:cs="Arial"/>
          <w:sz w:val="24"/>
          <w:szCs w:val="24"/>
          <w:u w:val="single"/>
        </w:rPr>
        <w:t>,</w:t>
      </w:r>
      <w:r w:rsidRPr="001F1C88">
        <w:rPr>
          <w:rFonts w:ascii="Arial" w:hAnsi="Arial" w:cs="Arial"/>
          <w:sz w:val="24"/>
          <w:szCs w:val="24"/>
        </w:rPr>
        <w:t xml:space="preserve"> (Accessed: 16</w:t>
      </w:r>
      <w:r w:rsidRPr="001F1C88">
        <w:rPr>
          <w:rFonts w:ascii="Arial" w:hAnsi="Arial" w:cs="Arial"/>
          <w:sz w:val="24"/>
          <w:szCs w:val="24"/>
          <w:vertAlign w:val="superscript"/>
        </w:rPr>
        <w:t>th</w:t>
      </w:r>
      <w:r w:rsidRPr="001F1C88">
        <w:rPr>
          <w:rFonts w:ascii="Arial" w:hAnsi="Arial" w:cs="Arial"/>
          <w:sz w:val="24"/>
          <w:szCs w:val="24"/>
        </w:rPr>
        <w:t xml:space="preserve"> February 2022).</w:t>
      </w:r>
    </w:p>
    <w:p w14:paraId="39F6C7D2" w14:textId="77777777" w:rsidR="001F1C88" w:rsidRDefault="001F1C88" w:rsidP="001F1C88">
      <w:pPr>
        <w:spacing w:after="0" w:line="360" w:lineRule="auto"/>
        <w:jc w:val="both"/>
        <w:rPr>
          <w:rFonts w:ascii="Arial" w:hAnsi="Arial" w:cs="Arial"/>
          <w:sz w:val="24"/>
          <w:szCs w:val="24"/>
        </w:rPr>
      </w:pPr>
    </w:p>
    <w:p w14:paraId="271329D2" w14:textId="6E39C992" w:rsidR="001F1C88" w:rsidRPr="001F1C88" w:rsidRDefault="001F1C88" w:rsidP="001F1C88">
      <w:pPr>
        <w:spacing w:after="0" w:line="360" w:lineRule="auto"/>
        <w:jc w:val="both"/>
        <w:rPr>
          <w:rFonts w:ascii="Arial" w:hAnsi="Arial" w:cs="Arial"/>
          <w:sz w:val="24"/>
          <w:szCs w:val="24"/>
        </w:rPr>
      </w:pPr>
      <w:r w:rsidRPr="001F1C88">
        <w:rPr>
          <w:rFonts w:ascii="Arial" w:hAnsi="Arial" w:cs="Arial"/>
          <w:sz w:val="24"/>
          <w:szCs w:val="24"/>
        </w:rPr>
        <w:t xml:space="preserve">Welsh Government (2016) </w:t>
      </w:r>
      <w:r w:rsidRPr="001F1C88">
        <w:rPr>
          <w:rFonts w:ascii="Arial" w:hAnsi="Arial" w:cs="Arial"/>
          <w:i/>
          <w:iCs/>
          <w:sz w:val="24"/>
          <w:szCs w:val="24"/>
        </w:rPr>
        <w:t xml:space="preserve">National Minimum Standards for Regulated Childcare for Children up to the Age of 12 Years, </w:t>
      </w:r>
      <w:r w:rsidRPr="001F1C88">
        <w:rPr>
          <w:rFonts w:ascii="Arial" w:hAnsi="Arial" w:cs="Arial"/>
          <w:sz w:val="24"/>
          <w:szCs w:val="24"/>
        </w:rPr>
        <w:t xml:space="preserve">Available at: </w:t>
      </w:r>
      <w:hyperlink r:id="rId24" w:history="1">
        <w:r w:rsidRPr="001F1C88">
          <w:rPr>
            <w:rStyle w:val="Hyperlink"/>
            <w:rFonts w:ascii="Arial" w:hAnsi="Arial" w:cs="Arial"/>
            <w:sz w:val="24"/>
            <w:szCs w:val="24"/>
          </w:rPr>
          <w:t>https://gov.wales/sites/default/files/publications/2019-06/national-minimum-standards-for-regulated-childcare.pdf</w:t>
        </w:r>
      </w:hyperlink>
      <w:r w:rsidRPr="001F1C88">
        <w:rPr>
          <w:rFonts w:ascii="Arial" w:hAnsi="Arial" w:cs="Arial"/>
          <w:sz w:val="24"/>
          <w:szCs w:val="24"/>
          <w:u w:val="single"/>
        </w:rPr>
        <w:t>,</w:t>
      </w:r>
      <w:r w:rsidRPr="001F1C88">
        <w:rPr>
          <w:rFonts w:ascii="Arial" w:hAnsi="Arial" w:cs="Arial"/>
          <w:sz w:val="24"/>
          <w:szCs w:val="24"/>
        </w:rPr>
        <w:t xml:space="preserve"> (Accessed: 18</w:t>
      </w:r>
      <w:r w:rsidRPr="001F1C88">
        <w:rPr>
          <w:rFonts w:ascii="Arial" w:hAnsi="Arial" w:cs="Arial"/>
          <w:sz w:val="24"/>
          <w:szCs w:val="24"/>
          <w:vertAlign w:val="superscript"/>
        </w:rPr>
        <w:t>th</w:t>
      </w:r>
      <w:r w:rsidRPr="001F1C88">
        <w:rPr>
          <w:rFonts w:ascii="Arial" w:hAnsi="Arial" w:cs="Arial"/>
          <w:sz w:val="24"/>
          <w:szCs w:val="24"/>
        </w:rPr>
        <w:t xml:space="preserve"> February 2022).</w:t>
      </w:r>
    </w:p>
    <w:p w14:paraId="2BDA1A47" w14:textId="77777777" w:rsidR="001F1C88" w:rsidRPr="001F1C88" w:rsidRDefault="001F1C88" w:rsidP="00FB724D">
      <w:pPr>
        <w:spacing w:after="0" w:line="360" w:lineRule="auto"/>
        <w:jc w:val="both"/>
        <w:rPr>
          <w:rFonts w:ascii="Arial" w:hAnsi="Arial" w:cs="Arial"/>
          <w:sz w:val="24"/>
          <w:szCs w:val="24"/>
        </w:rPr>
      </w:pPr>
    </w:p>
    <w:sectPr w:rsidR="001F1C88" w:rsidRPr="001F1C88">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A673F" w14:textId="77777777" w:rsidR="001169A7" w:rsidRDefault="001169A7" w:rsidP="000E5FEA">
      <w:pPr>
        <w:spacing w:after="0" w:line="240" w:lineRule="auto"/>
      </w:pPr>
      <w:r>
        <w:separator/>
      </w:r>
    </w:p>
  </w:endnote>
  <w:endnote w:type="continuationSeparator" w:id="0">
    <w:p w14:paraId="50726F15" w14:textId="77777777" w:rsidR="001169A7" w:rsidRDefault="001169A7" w:rsidP="000E5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5CED6" w14:textId="77777777" w:rsidR="001169A7" w:rsidRDefault="001169A7" w:rsidP="000E5FEA">
      <w:pPr>
        <w:spacing w:after="0" w:line="240" w:lineRule="auto"/>
      </w:pPr>
      <w:r>
        <w:separator/>
      </w:r>
    </w:p>
  </w:footnote>
  <w:footnote w:type="continuationSeparator" w:id="0">
    <w:p w14:paraId="1F78377F" w14:textId="77777777" w:rsidR="001169A7" w:rsidRDefault="001169A7" w:rsidP="000E5F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A5F62" w14:textId="77E85CE2" w:rsidR="000E5FEA" w:rsidRDefault="000E5FEA">
    <w:pPr>
      <w:pStyle w:val="Header"/>
    </w:pPr>
    <w:r>
      <w:t>EAEE6008</w:t>
    </w:r>
  </w:p>
  <w:p w14:paraId="28403A92" w14:textId="19BD1B44" w:rsidR="000E5FEA" w:rsidRDefault="000E5FEA">
    <w:pPr>
      <w:pStyle w:val="Header"/>
    </w:pPr>
    <w:r>
      <w:t>2011582</w:t>
    </w:r>
  </w:p>
  <w:p w14:paraId="06CBC577" w14:textId="2FC78ED3" w:rsidR="000E5FEA" w:rsidRDefault="000E5FEA">
    <w:pPr>
      <w:pStyle w:val="Header"/>
    </w:pPr>
    <w:r>
      <w:t>Word count:</w:t>
    </w:r>
    <w:r w:rsidR="00E01E1B">
      <w:t xml:space="preserve"> 2540</w:t>
    </w:r>
  </w:p>
  <w:p w14:paraId="428AE155" w14:textId="77777777" w:rsidR="000E5FEA" w:rsidRDefault="000E5F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E5FEA"/>
    <w:rsid w:val="000412AA"/>
    <w:rsid w:val="000E5FEA"/>
    <w:rsid w:val="001169A7"/>
    <w:rsid w:val="0012690C"/>
    <w:rsid w:val="001321B1"/>
    <w:rsid w:val="00144446"/>
    <w:rsid w:val="001D38DD"/>
    <w:rsid w:val="001F1C88"/>
    <w:rsid w:val="00200C4E"/>
    <w:rsid w:val="0026074D"/>
    <w:rsid w:val="002833F1"/>
    <w:rsid w:val="002A6CC5"/>
    <w:rsid w:val="00307DB0"/>
    <w:rsid w:val="003C3116"/>
    <w:rsid w:val="003C6897"/>
    <w:rsid w:val="0040050A"/>
    <w:rsid w:val="00403A4B"/>
    <w:rsid w:val="00413E53"/>
    <w:rsid w:val="00431231"/>
    <w:rsid w:val="004317B6"/>
    <w:rsid w:val="00446313"/>
    <w:rsid w:val="00485578"/>
    <w:rsid w:val="004E1E2D"/>
    <w:rsid w:val="004E1F92"/>
    <w:rsid w:val="004E752D"/>
    <w:rsid w:val="00512830"/>
    <w:rsid w:val="005624F3"/>
    <w:rsid w:val="00584D90"/>
    <w:rsid w:val="00590918"/>
    <w:rsid w:val="005915A7"/>
    <w:rsid w:val="005D1F69"/>
    <w:rsid w:val="00614B36"/>
    <w:rsid w:val="00652F6A"/>
    <w:rsid w:val="00693C57"/>
    <w:rsid w:val="006A3147"/>
    <w:rsid w:val="006A7DD3"/>
    <w:rsid w:val="006D1171"/>
    <w:rsid w:val="00707437"/>
    <w:rsid w:val="007A334D"/>
    <w:rsid w:val="007B3343"/>
    <w:rsid w:val="007D312A"/>
    <w:rsid w:val="007F3298"/>
    <w:rsid w:val="008A6E16"/>
    <w:rsid w:val="008B358D"/>
    <w:rsid w:val="00903823"/>
    <w:rsid w:val="00905862"/>
    <w:rsid w:val="00965991"/>
    <w:rsid w:val="00967214"/>
    <w:rsid w:val="009A06CC"/>
    <w:rsid w:val="00A45B24"/>
    <w:rsid w:val="00A465CC"/>
    <w:rsid w:val="00A50C22"/>
    <w:rsid w:val="00AA6F6B"/>
    <w:rsid w:val="00AD68D1"/>
    <w:rsid w:val="00B32508"/>
    <w:rsid w:val="00B8075B"/>
    <w:rsid w:val="00B92C30"/>
    <w:rsid w:val="00B94D7E"/>
    <w:rsid w:val="00C2462B"/>
    <w:rsid w:val="00C271E8"/>
    <w:rsid w:val="00C35C6E"/>
    <w:rsid w:val="00C40A34"/>
    <w:rsid w:val="00C454FB"/>
    <w:rsid w:val="00D9394C"/>
    <w:rsid w:val="00D96AFD"/>
    <w:rsid w:val="00D9721C"/>
    <w:rsid w:val="00DC002C"/>
    <w:rsid w:val="00DE2927"/>
    <w:rsid w:val="00DE4BAF"/>
    <w:rsid w:val="00E01E1B"/>
    <w:rsid w:val="00E27341"/>
    <w:rsid w:val="00E47A32"/>
    <w:rsid w:val="00EE2BA9"/>
    <w:rsid w:val="00EF579A"/>
    <w:rsid w:val="00F320FB"/>
    <w:rsid w:val="00F66720"/>
    <w:rsid w:val="00FA21E5"/>
    <w:rsid w:val="00FB7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558D0"/>
  <w15:docId w15:val="{A2EBE7A7-F0EA-42FD-92A3-B5727F1C0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5F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FEA"/>
  </w:style>
  <w:style w:type="paragraph" w:styleId="Footer">
    <w:name w:val="footer"/>
    <w:basedOn w:val="Normal"/>
    <w:link w:val="FooterChar"/>
    <w:uiPriority w:val="99"/>
    <w:unhideWhenUsed/>
    <w:rsid w:val="000E5F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FEA"/>
  </w:style>
  <w:style w:type="character" w:styleId="Hyperlink">
    <w:name w:val="Hyperlink"/>
    <w:basedOn w:val="DefaultParagraphFont"/>
    <w:uiPriority w:val="99"/>
    <w:unhideWhenUsed/>
    <w:rsid w:val="001F1C88"/>
    <w:rPr>
      <w:color w:val="0563C1" w:themeColor="hyperlink"/>
      <w:u w:val="single"/>
    </w:rPr>
  </w:style>
  <w:style w:type="character" w:styleId="UnresolvedMention">
    <w:name w:val="Unresolved Mention"/>
    <w:basedOn w:val="DefaultParagraphFont"/>
    <w:uiPriority w:val="99"/>
    <w:semiHidden/>
    <w:unhideWhenUsed/>
    <w:rsid w:val="001F1C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file:///C:/Users/Molly/Downloads/Quality%20in%20early%20years%20settings,%20Cottle%20and%20Alexander%202012.pdf" TargetMode="External"/><Relationship Id="rId13" Type="http://schemas.openxmlformats.org/officeDocument/2006/relationships/hyperlink" Target="https://effectiveservices.force.com/s/measure/a007R00000v8QYNQA2/infanttoddler-environment-rating-scale" TargetMode="External"/><Relationship Id="rId18" Type="http://schemas.openxmlformats.org/officeDocument/2006/relationships/hyperlink" Target="https://www.structural-learning.com/post/leuven-scale-a-teachers-guide"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dera.ioe.ac.uk/18189/2/SSU-SF-2004-01.pdf" TargetMode="External"/><Relationship Id="rId7" Type="http://schemas.openxmlformats.org/officeDocument/2006/relationships/hyperlink" Target="https://cheqdin.com/leuven-scale-for-early-years" TargetMode="External"/><Relationship Id="rId12" Type="http://schemas.openxmlformats.org/officeDocument/2006/relationships/hyperlink" Target="https://foundationyears.org.uk/pedagogy-early-learning/quality-improvement/" TargetMode="External"/><Relationship Id="rId17" Type="http://schemas.openxmlformats.org/officeDocument/2006/relationships/hyperlink" Target="https://www.tandfonline.com/doi/full/10.1080/09518398.2020.1828650"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learningjournals.co.uk/what-is-the-leuven-scale-and-how-to-use-it/" TargetMode="External"/><Relationship Id="rId20" Type="http://schemas.openxmlformats.org/officeDocument/2006/relationships/hyperlink" Target="https://dera.ioe.ac.uk/4650/1/RR356.pdf" TargetMode="External"/><Relationship Id="rId1" Type="http://schemas.openxmlformats.org/officeDocument/2006/relationships/styles" Target="styles.xml"/><Relationship Id="rId6" Type="http://schemas.openxmlformats.org/officeDocument/2006/relationships/hyperlink" Target="https://eyoutofthebox.com/bespoke-training/" TargetMode="External"/><Relationship Id="rId11" Type="http://schemas.openxmlformats.org/officeDocument/2006/relationships/hyperlink" Target="https://emotionallyhealthyschools.org/primary/the-leuven-scale/" TargetMode="External"/><Relationship Id="rId24" Type="http://schemas.openxmlformats.org/officeDocument/2006/relationships/hyperlink" Target="https://gov.wales/sites/default/files/publications/2019-06/national-minimum-standards-for-regulated-childcare.pdf" TargetMode="External"/><Relationship Id="rId5" Type="http://schemas.openxmlformats.org/officeDocument/2006/relationships/endnotes" Target="endnotes.xml"/><Relationship Id="rId15" Type="http://schemas.openxmlformats.org/officeDocument/2006/relationships/hyperlink" Target="http://static.pdesas.org/content/documents/Intant%20Toddler%20Environment%20Rating%20Scale%20(ITERS-R).pdf" TargetMode="External"/><Relationship Id="rId23" Type="http://schemas.openxmlformats.org/officeDocument/2006/relationships/hyperlink" Target="https://gov.wales/sites/default/files/publications/2019-07/independent-review-of-childcare-services.pdf" TargetMode="External"/><Relationship Id="rId10" Type="http://schemas.openxmlformats.org/officeDocument/2006/relationships/hyperlink" Target="https://www.earlyyearsmatters.co.uk/our-services/school-and-nursery-improvement-partner/enabling-environments/emotional-environment/" TargetMode="External"/><Relationship Id="rId19" Type="http://schemas.openxmlformats.org/officeDocument/2006/relationships/hyperlink" Target="https://senedd.wales/media/yzpnh31s/19-47-web-eng.pdf" TargetMode="External"/><Relationship Id="rId4" Type="http://schemas.openxmlformats.org/officeDocument/2006/relationships/footnotes" Target="footnotes.xml"/><Relationship Id="rId9" Type="http://schemas.openxmlformats.org/officeDocument/2006/relationships/hyperlink" Target="https://gov.wales/sites/default/files/publications/2018-03/successful-futures.pdf" TargetMode="External"/><Relationship Id="rId14" Type="http://schemas.openxmlformats.org/officeDocument/2006/relationships/hyperlink" Target="https://etenjournal.com/2020/02/07/461/" TargetMode="External"/><Relationship Id="rId22" Type="http://schemas.openxmlformats.org/officeDocument/2006/relationships/hyperlink" Target="https://gov.wales/sites/default/files/publications/2019-07/flying-start-childcare-guidance.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3460</Words>
  <Characters>19728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molly.scanlan74@outlook.com</dc:creator>
  <cp:keywords/>
  <dc:description/>
  <cp:lastModifiedBy>Molly Jayne Scanlan (2011582)</cp:lastModifiedBy>
  <cp:revision>4</cp:revision>
  <dcterms:created xsi:type="dcterms:W3CDTF">2022-02-19T16:56:00Z</dcterms:created>
  <dcterms:modified xsi:type="dcterms:W3CDTF">2022-02-19T17:09:00Z</dcterms:modified>
</cp:coreProperties>
</file>