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94A3E1" w14:textId="77777777" w:rsidR="00104916" w:rsidRDefault="00104916"/>
    <w:p w14:paraId="17A1B2D2" w14:textId="77777777" w:rsidR="00104916" w:rsidRDefault="00104916"/>
    <w:p w14:paraId="4785F463" w14:textId="77777777" w:rsidR="00104916" w:rsidRDefault="00104916"/>
    <w:p w14:paraId="2C5EF6A9" w14:textId="77777777" w:rsidR="00104916" w:rsidRDefault="00104916"/>
    <w:p w14:paraId="1D1A6221" w14:textId="77777777" w:rsidR="00104916" w:rsidRDefault="00104916"/>
    <w:p w14:paraId="02E834F5" w14:textId="77777777" w:rsidR="00104916" w:rsidRDefault="00104916"/>
    <w:p w14:paraId="522231C6" w14:textId="77777777" w:rsidR="00104916" w:rsidRDefault="00104916"/>
    <w:p w14:paraId="1573E951" w14:textId="77777777" w:rsidR="00104916" w:rsidRDefault="00104916"/>
    <w:p w14:paraId="65A9B6F5" w14:textId="0C2242FF" w:rsidR="00104916" w:rsidRPr="00412655" w:rsidRDefault="00412655">
      <w:pPr>
        <w:rPr>
          <w:b/>
          <w:bCs/>
          <w:sz w:val="40"/>
          <w:szCs w:val="40"/>
        </w:rPr>
      </w:pPr>
      <w:r w:rsidRPr="00412655">
        <w:rPr>
          <w:b/>
          <w:bCs/>
          <w:sz w:val="40"/>
          <w:szCs w:val="40"/>
        </w:rPr>
        <w:t xml:space="preserve">                            </w:t>
      </w:r>
      <w:r w:rsidR="002B1BE8" w:rsidRPr="00412655">
        <w:rPr>
          <w:b/>
          <w:bCs/>
          <w:sz w:val="40"/>
          <w:szCs w:val="40"/>
        </w:rPr>
        <w:t>ASSE</w:t>
      </w:r>
      <w:r w:rsidRPr="00412655">
        <w:rPr>
          <w:b/>
          <w:bCs/>
          <w:sz w:val="40"/>
          <w:szCs w:val="40"/>
        </w:rPr>
        <w:t>S</w:t>
      </w:r>
      <w:r w:rsidR="002B1BE8" w:rsidRPr="00412655">
        <w:rPr>
          <w:b/>
          <w:bCs/>
          <w:sz w:val="40"/>
          <w:szCs w:val="40"/>
        </w:rPr>
        <w:t>SM</w:t>
      </w:r>
      <w:r w:rsidRPr="00412655">
        <w:rPr>
          <w:b/>
          <w:bCs/>
          <w:sz w:val="40"/>
          <w:szCs w:val="40"/>
        </w:rPr>
        <w:t>E</w:t>
      </w:r>
      <w:r w:rsidR="002B1BE8" w:rsidRPr="00412655">
        <w:rPr>
          <w:b/>
          <w:bCs/>
          <w:sz w:val="40"/>
          <w:szCs w:val="40"/>
        </w:rPr>
        <w:t>NT 2</w:t>
      </w:r>
    </w:p>
    <w:p w14:paraId="42E99B13" w14:textId="77777777" w:rsidR="00104916" w:rsidRDefault="00104916"/>
    <w:p w14:paraId="1DF7BC8B" w14:textId="16EF0A10" w:rsidR="00581E8C" w:rsidRPr="00E53836" w:rsidRDefault="00104916" w:rsidP="00104916">
      <w:pPr>
        <w:jc w:val="center"/>
        <w:rPr>
          <w:b/>
          <w:bCs/>
          <w:sz w:val="44"/>
          <w:szCs w:val="44"/>
        </w:rPr>
      </w:pPr>
      <w:r w:rsidRPr="00E53836">
        <w:rPr>
          <w:b/>
          <w:bCs/>
          <w:sz w:val="44"/>
          <w:szCs w:val="44"/>
        </w:rPr>
        <w:t>Financial Management for the Hotel Industry</w:t>
      </w:r>
    </w:p>
    <w:p w14:paraId="23C642D9" w14:textId="689BAFAF" w:rsidR="002C1988" w:rsidRPr="00E53836" w:rsidRDefault="002C1988" w:rsidP="00104916">
      <w:pPr>
        <w:jc w:val="center"/>
        <w:rPr>
          <w:b/>
          <w:bCs/>
          <w:sz w:val="44"/>
          <w:szCs w:val="44"/>
        </w:rPr>
      </w:pPr>
      <w:r w:rsidRPr="00E53836">
        <w:rPr>
          <w:b/>
          <w:bCs/>
          <w:sz w:val="44"/>
          <w:szCs w:val="44"/>
        </w:rPr>
        <w:t>Case Study: Urban Heights Hotel</w:t>
      </w:r>
    </w:p>
    <w:p w14:paraId="274D5CD9" w14:textId="3D417646" w:rsidR="002B1BE8" w:rsidRPr="008A30C5" w:rsidRDefault="00B67205">
      <w:pPr>
        <w:spacing w:before="0" w:after="160" w:line="259" w:lineRule="auto"/>
        <w:jc w:val="left"/>
        <w:rPr>
          <w:b/>
          <w:bCs/>
          <w:sz w:val="36"/>
          <w:szCs w:val="36"/>
          <w:lang w:val="en-US"/>
        </w:rPr>
      </w:pPr>
      <w:r>
        <w:t xml:space="preserve">                              </w:t>
      </w:r>
      <w:r w:rsidRPr="008A30C5">
        <w:rPr>
          <w:b/>
          <w:bCs/>
          <w:sz w:val="36"/>
          <w:szCs w:val="36"/>
        </w:rPr>
        <w:t>S</w:t>
      </w:r>
      <w:r w:rsidR="002B1BE8" w:rsidRPr="008A30C5">
        <w:rPr>
          <w:b/>
          <w:bCs/>
          <w:sz w:val="36"/>
          <w:szCs w:val="36"/>
        </w:rPr>
        <w:t>tudent name</w:t>
      </w:r>
      <w:r w:rsidRPr="008A30C5">
        <w:rPr>
          <w:b/>
          <w:bCs/>
          <w:sz w:val="36"/>
          <w:szCs w:val="36"/>
        </w:rPr>
        <w:t>:</w:t>
      </w:r>
      <w:r w:rsidR="00B82537" w:rsidRPr="008A30C5">
        <w:rPr>
          <w:b/>
          <w:bCs/>
          <w:sz w:val="36"/>
          <w:szCs w:val="36"/>
        </w:rPr>
        <w:t xml:space="preserve"> </w:t>
      </w:r>
      <w:r w:rsidRPr="008A30C5">
        <w:rPr>
          <w:b/>
          <w:bCs/>
          <w:sz w:val="36"/>
          <w:szCs w:val="36"/>
        </w:rPr>
        <w:t>Silvana Mihaela Lorencz</w:t>
      </w:r>
      <w:r w:rsidRPr="008A30C5">
        <w:rPr>
          <w:b/>
          <w:bCs/>
          <w:sz w:val="36"/>
          <w:szCs w:val="36"/>
        </w:rPr>
        <w:t xml:space="preserve"> </w:t>
      </w:r>
    </w:p>
    <w:p w14:paraId="6B61B956" w14:textId="6811EB7F" w:rsidR="00104916" w:rsidRDefault="002B1BE8">
      <w:pPr>
        <w:spacing w:before="0" w:after="160" w:line="259" w:lineRule="auto"/>
        <w:jc w:val="left"/>
      </w:pPr>
      <w:r w:rsidRPr="008A30C5">
        <w:rPr>
          <w:b/>
          <w:bCs/>
          <w:sz w:val="36"/>
          <w:szCs w:val="36"/>
          <w:lang w:val="en-US"/>
        </w:rPr>
        <w:t xml:space="preserve">                               </w:t>
      </w:r>
      <w:r w:rsidRPr="008A30C5">
        <w:rPr>
          <w:b/>
          <w:bCs/>
          <w:sz w:val="36"/>
          <w:szCs w:val="36"/>
          <w:lang w:val="en-US"/>
        </w:rPr>
        <w:t>Student ID:2231303</w:t>
      </w:r>
      <w:r>
        <w:rPr>
          <w:b/>
          <w:bCs/>
          <w:sz w:val="32"/>
          <w:szCs w:val="32"/>
          <w:lang w:val="en-US"/>
        </w:rPr>
        <w:t xml:space="preserve"> </w:t>
      </w:r>
      <w:r w:rsidR="006A0D79">
        <w:rPr>
          <w:b/>
          <w:bCs/>
          <w:sz w:val="32"/>
          <w:szCs w:val="32"/>
          <w:lang w:val="en-US"/>
        </w:rPr>
        <w:t xml:space="preserve"> </w:t>
      </w:r>
      <w:r w:rsidR="006A0D79" w:rsidRPr="006A0D79">
        <w:drawing>
          <wp:inline distT="0" distB="0" distL="0" distR="0" wp14:anchorId="28EEC603" wp14:editId="24DB0799">
            <wp:extent cx="6200775" cy="584924"/>
            <wp:effectExtent l="0" t="0" r="0" b="0"/>
            <wp:docPr id="2096306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33994" cy="616357"/>
                    </a:xfrm>
                    <a:prstGeom prst="rect">
                      <a:avLst/>
                    </a:prstGeom>
                    <a:noFill/>
                    <a:ln>
                      <a:noFill/>
                    </a:ln>
                  </pic:spPr>
                </pic:pic>
              </a:graphicData>
            </a:graphic>
          </wp:inline>
        </w:drawing>
      </w:r>
      <w:r w:rsidR="00104916">
        <w:br w:type="page"/>
      </w:r>
    </w:p>
    <w:sdt>
      <w:sdtPr>
        <w:rPr>
          <w:rFonts w:ascii="Arial" w:eastAsiaTheme="minorHAnsi" w:hAnsi="Arial" w:cstheme="minorBidi"/>
          <w:color w:val="000000" w:themeColor="text1"/>
          <w:sz w:val="24"/>
          <w:szCs w:val="22"/>
          <w:lang w:val="en-GB"/>
        </w:rPr>
        <w:id w:val="-1321187854"/>
        <w:docPartObj>
          <w:docPartGallery w:val="Table of Contents"/>
          <w:docPartUnique/>
        </w:docPartObj>
      </w:sdtPr>
      <w:sdtEndPr>
        <w:rPr>
          <w:b/>
          <w:bCs/>
          <w:noProof/>
        </w:rPr>
      </w:sdtEndPr>
      <w:sdtContent>
        <w:p w14:paraId="3FA10072" w14:textId="101A3644" w:rsidR="00D834D8" w:rsidRPr="00D834D8" w:rsidRDefault="00D834D8" w:rsidP="00D834D8">
          <w:pPr>
            <w:pStyle w:val="TOCHeading"/>
            <w:jc w:val="center"/>
            <w:rPr>
              <w:rStyle w:val="Heading1Char"/>
            </w:rPr>
          </w:pPr>
          <w:r w:rsidRPr="00D834D8">
            <w:rPr>
              <w:rStyle w:val="Heading1Char"/>
            </w:rPr>
            <w:t>Contents</w:t>
          </w:r>
        </w:p>
        <w:p w14:paraId="21339FC0" w14:textId="08E942C6" w:rsidR="00E57D1B" w:rsidRDefault="00D834D8">
          <w:pPr>
            <w:pStyle w:val="TOC1"/>
            <w:tabs>
              <w:tab w:val="right" w:leader="dot" w:pos="9350"/>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68002616" w:history="1">
            <w:r w:rsidR="00E57D1B" w:rsidRPr="00211952">
              <w:rPr>
                <w:rStyle w:val="Hyperlink"/>
                <w:noProof/>
              </w:rPr>
              <w:t>Introduction</w:t>
            </w:r>
            <w:r w:rsidR="00E57D1B">
              <w:rPr>
                <w:noProof/>
                <w:webHidden/>
              </w:rPr>
              <w:tab/>
            </w:r>
            <w:r w:rsidR="00E57D1B">
              <w:rPr>
                <w:noProof/>
                <w:webHidden/>
              </w:rPr>
              <w:fldChar w:fldCharType="begin"/>
            </w:r>
            <w:r w:rsidR="00E57D1B">
              <w:rPr>
                <w:noProof/>
                <w:webHidden/>
              </w:rPr>
              <w:instrText xml:space="preserve"> PAGEREF _Toc168002616 \h </w:instrText>
            </w:r>
            <w:r w:rsidR="00E57D1B">
              <w:rPr>
                <w:noProof/>
                <w:webHidden/>
              </w:rPr>
            </w:r>
            <w:r w:rsidR="00E57D1B">
              <w:rPr>
                <w:noProof/>
                <w:webHidden/>
              </w:rPr>
              <w:fldChar w:fldCharType="separate"/>
            </w:r>
            <w:r w:rsidR="00E57D1B">
              <w:rPr>
                <w:noProof/>
                <w:webHidden/>
              </w:rPr>
              <w:t>3</w:t>
            </w:r>
            <w:r w:rsidR="00E57D1B">
              <w:rPr>
                <w:noProof/>
                <w:webHidden/>
              </w:rPr>
              <w:fldChar w:fldCharType="end"/>
            </w:r>
          </w:hyperlink>
        </w:p>
        <w:p w14:paraId="5484466A" w14:textId="30193C8A" w:rsidR="00E57D1B" w:rsidRDefault="00000000">
          <w:pPr>
            <w:pStyle w:val="TOC1"/>
            <w:tabs>
              <w:tab w:val="right" w:leader="dot" w:pos="9350"/>
            </w:tabs>
            <w:rPr>
              <w:rFonts w:asciiTheme="minorHAnsi" w:eastAsiaTheme="minorEastAsia" w:hAnsiTheme="minorHAnsi"/>
              <w:noProof/>
              <w:color w:val="auto"/>
              <w:sz w:val="22"/>
              <w:lang w:eastAsia="en-GB"/>
            </w:rPr>
          </w:pPr>
          <w:hyperlink w:anchor="_Toc168002617" w:history="1">
            <w:r w:rsidR="00E57D1B" w:rsidRPr="00211952">
              <w:rPr>
                <w:rStyle w:val="Hyperlink"/>
                <w:noProof/>
              </w:rPr>
              <w:t>Financial Analysis</w:t>
            </w:r>
            <w:r w:rsidR="00E57D1B">
              <w:rPr>
                <w:noProof/>
                <w:webHidden/>
              </w:rPr>
              <w:tab/>
            </w:r>
            <w:r w:rsidR="00E57D1B">
              <w:rPr>
                <w:noProof/>
                <w:webHidden/>
              </w:rPr>
              <w:fldChar w:fldCharType="begin"/>
            </w:r>
            <w:r w:rsidR="00E57D1B">
              <w:rPr>
                <w:noProof/>
                <w:webHidden/>
              </w:rPr>
              <w:instrText xml:space="preserve"> PAGEREF _Toc168002617 \h </w:instrText>
            </w:r>
            <w:r w:rsidR="00E57D1B">
              <w:rPr>
                <w:noProof/>
                <w:webHidden/>
              </w:rPr>
            </w:r>
            <w:r w:rsidR="00E57D1B">
              <w:rPr>
                <w:noProof/>
                <w:webHidden/>
              </w:rPr>
              <w:fldChar w:fldCharType="separate"/>
            </w:r>
            <w:r w:rsidR="00E57D1B">
              <w:rPr>
                <w:noProof/>
                <w:webHidden/>
              </w:rPr>
              <w:t>3</w:t>
            </w:r>
            <w:r w:rsidR="00E57D1B">
              <w:rPr>
                <w:noProof/>
                <w:webHidden/>
              </w:rPr>
              <w:fldChar w:fldCharType="end"/>
            </w:r>
          </w:hyperlink>
        </w:p>
        <w:p w14:paraId="718E3D27" w14:textId="335DAE56" w:rsidR="00E57D1B" w:rsidRDefault="00000000">
          <w:pPr>
            <w:pStyle w:val="TOC2"/>
            <w:tabs>
              <w:tab w:val="right" w:leader="dot" w:pos="9350"/>
            </w:tabs>
            <w:rPr>
              <w:rFonts w:asciiTheme="minorHAnsi" w:eastAsiaTheme="minorEastAsia" w:hAnsiTheme="minorHAnsi"/>
              <w:noProof/>
              <w:color w:val="auto"/>
              <w:sz w:val="22"/>
              <w:lang w:eastAsia="en-GB"/>
            </w:rPr>
          </w:pPr>
          <w:hyperlink w:anchor="_Toc168002618" w:history="1">
            <w:r w:rsidR="00E57D1B" w:rsidRPr="00211952">
              <w:rPr>
                <w:rStyle w:val="Hyperlink"/>
                <w:noProof/>
              </w:rPr>
              <w:t>Revenue Trend</w:t>
            </w:r>
            <w:r w:rsidR="00E57D1B">
              <w:rPr>
                <w:noProof/>
                <w:webHidden/>
              </w:rPr>
              <w:tab/>
            </w:r>
            <w:r w:rsidR="00E57D1B">
              <w:rPr>
                <w:noProof/>
                <w:webHidden/>
              </w:rPr>
              <w:fldChar w:fldCharType="begin"/>
            </w:r>
            <w:r w:rsidR="00E57D1B">
              <w:rPr>
                <w:noProof/>
                <w:webHidden/>
              </w:rPr>
              <w:instrText xml:space="preserve"> PAGEREF _Toc168002618 \h </w:instrText>
            </w:r>
            <w:r w:rsidR="00E57D1B">
              <w:rPr>
                <w:noProof/>
                <w:webHidden/>
              </w:rPr>
            </w:r>
            <w:r w:rsidR="00E57D1B">
              <w:rPr>
                <w:noProof/>
                <w:webHidden/>
              </w:rPr>
              <w:fldChar w:fldCharType="separate"/>
            </w:r>
            <w:r w:rsidR="00E57D1B">
              <w:rPr>
                <w:noProof/>
                <w:webHidden/>
              </w:rPr>
              <w:t>3</w:t>
            </w:r>
            <w:r w:rsidR="00E57D1B">
              <w:rPr>
                <w:noProof/>
                <w:webHidden/>
              </w:rPr>
              <w:fldChar w:fldCharType="end"/>
            </w:r>
          </w:hyperlink>
        </w:p>
        <w:p w14:paraId="78CCE98A" w14:textId="4DD9EC50" w:rsidR="00E57D1B" w:rsidRDefault="00000000">
          <w:pPr>
            <w:pStyle w:val="TOC2"/>
            <w:tabs>
              <w:tab w:val="right" w:leader="dot" w:pos="9350"/>
            </w:tabs>
            <w:rPr>
              <w:rFonts w:asciiTheme="minorHAnsi" w:eastAsiaTheme="minorEastAsia" w:hAnsiTheme="minorHAnsi"/>
              <w:noProof/>
              <w:color w:val="auto"/>
              <w:sz w:val="22"/>
              <w:lang w:eastAsia="en-GB"/>
            </w:rPr>
          </w:pPr>
          <w:hyperlink w:anchor="_Toc168002619" w:history="1">
            <w:r w:rsidR="00E57D1B" w:rsidRPr="00211952">
              <w:rPr>
                <w:rStyle w:val="Hyperlink"/>
                <w:noProof/>
              </w:rPr>
              <w:t>Expense Trend</w:t>
            </w:r>
            <w:r w:rsidR="00E57D1B">
              <w:rPr>
                <w:noProof/>
                <w:webHidden/>
              </w:rPr>
              <w:tab/>
            </w:r>
            <w:r w:rsidR="00E57D1B">
              <w:rPr>
                <w:noProof/>
                <w:webHidden/>
              </w:rPr>
              <w:fldChar w:fldCharType="begin"/>
            </w:r>
            <w:r w:rsidR="00E57D1B">
              <w:rPr>
                <w:noProof/>
                <w:webHidden/>
              </w:rPr>
              <w:instrText xml:space="preserve"> PAGEREF _Toc168002619 \h </w:instrText>
            </w:r>
            <w:r w:rsidR="00E57D1B">
              <w:rPr>
                <w:noProof/>
                <w:webHidden/>
              </w:rPr>
            </w:r>
            <w:r w:rsidR="00E57D1B">
              <w:rPr>
                <w:noProof/>
                <w:webHidden/>
              </w:rPr>
              <w:fldChar w:fldCharType="separate"/>
            </w:r>
            <w:r w:rsidR="00E57D1B">
              <w:rPr>
                <w:noProof/>
                <w:webHidden/>
              </w:rPr>
              <w:t>4</w:t>
            </w:r>
            <w:r w:rsidR="00E57D1B">
              <w:rPr>
                <w:noProof/>
                <w:webHidden/>
              </w:rPr>
              <w:fldChar w:fldCharType="end"/>
            </w:r>
          </w:hyperlink>
        </w:p>
        <w:p w14:paraId="68285462" w14:textId="3E316ADD" w:rsidR="00E57D1B" w:rsidRDefault="00000000">
          <w:pPr>
            <w:pStyle w:val="TOC2"/>
            <w:tabs>
              <w:tab w:val="right" w:leader="dot" w:pos="9350"/>
            </w:tabs>
            <w:rPr>
              <w:rFonts w:asciiTheme="minorHAnsi" w:eastAsiaTheme="minorEastAsia" w:hAnsiTheme="minorHAnsi"/>
              <w:noProof/>
              <w:color w:val="auto"/>
              <w:sz w:val="22"/>
              <w:lang w:eastAsia="en-GB"/>
            </w:rPr>
          </w:pPr>
          <w:hyperlink w:anchor="_Toc168002620" w:history="1">
            <w:r w:rsidR="00E57D1B" w:rsidRPr="00211952">
              <w:rPr>
                <w:rStyle w:val="Hyperlink"/>
                <w:noProof/>
              </w:rPr>
              <w:t>Profitability Analysis</w:t>
            </w:r>
            <w:r w:rsidR="00E57D1B">
              <w:rPr>
                <w:noProof/>
                <w:webHidden/>
              </w:rPr>
              <w:tab/>
            </w:r>
            <w:r w:rsidR="00E57D1B">
              <w:rPr>
                <w:noProof/>
                <w:webHidden/>
              </w:rPr>
              <w:fldChar w:fldCharType="begin"/>
            </w:r>
            <w:r w:rsidR="00E57D1B">
              <w:rPr>
                <w:noProof/>
                <w:webHidden/>
              </w:rPr>
              <w:instrText xml:space="preserve"> PAGEREF _Toc168002620 \h </w:instrText>
            </w:r>
            <w:r w:rsidR="00E57D1B">
              <w:rPr>
                <w:noProof/>
                <w:webHidden/>
              </w:rPr>
            </w:r>
            <w:r w:rsidR="00E57D1B">
              <w:rPr>
                <w:noProof/>
                <w:webHidden/>
              </w:rPr>
              <w:fldChar w:fldCharType="separate"/>
            </w:r>
            <w:r w:rsidR="00E57D1B">
              <w:rPr>
                <w:noProof/>
                <w:webHidden/>
              </w:rPr>
              <w:t>4</w:t>
            </w:r>
            <w:r w:rsidR="00E57D1B">
              <w:rPr>
                <w:noProof/>
                <w:webHidden/>
              </w:rPr>
              <w:fldChar w:fldCharType="end"/>
            </w:r>
          </w:hyperlink>
        </w:p>
        <w:p w14:paraId="6E3A1A2D" w14:textId="77FE89E7" w:rsidR="00E57D1B" w:rsidRDefault="00000000">
          <w:pPr>
            <w:pStyle w:val="TOC2"/>
            <w:tabs>
              <w:tab w:val="right" w:leader="dot" w:pos="9350"/>
            </w:tabs>
            <w:rPr>
              <w:rFonts w:asciiTheme="minorHAnsi" w:eastAsiaTheme="minorEastAsia" w:hAnsiTheme="minorHAnsi"/>
              <w:noProof/>
              <w:color w:val="auto"/>
              <w:sz w:val="22"/>
              <w:lang w:eastAsia="en-GB"/>
            </w:rPr>
          </w:pPr>
          <w:hyperlink w:anchor="_Toc168002621" w:history="1">
            <w:r w:rsidR="00E57D1B" w:rsidRPr="00211952">
              <w:rPr>
                <w:rStyle w:val="Hyperlink"/>
                <w:noProof/>
              </w:rPr>
              <w:t>Liquidity Analysis</w:t>
            </w:r>
            <w:r w:rsidR="00E57D1B">
              <w:rPr>
                <w:noProof/>
                <w:webHidden/>
              </w:rPr>
              <w:tab/>
            </w:r>
            <w:r w:rsidR="00E57D1B">
              <w:rPr>
                <w:noProof/>
                <w:webHidden/>
              </w:rPr>
              <w:fldChar w:fldCharType="begin"/>
            </w:r>
            <w:r w:rsidR="00E57D1B">
              <w:rPr>
                <w:noProof/>
                <w:webHidden/>
              </w:rPr>
              <w:instrText xml:space="preserve"> PAGEREF _Toc168002621 \h </w:instrText>
            </w:r>
            <w:r w:rsidR="00E57D1B">
              <w:rPr>
                <w:noProof/>
                <w:webHidden/>
              </w:rPr>
            </w:r>
            <w:r w:rsidR="00E57D1B">
              <w:rPr>
                <w:noProof/>
                <w:webHidden/>
              </w:rPr>
              <w:fldChar w:fldCharType="separate"/>
            </w:r>
            <w:r w:rsidR="00E57D1B">
              <w:rPr>
                <w:noProof/>
                <w:webHidden/>
              </w:rPr>
              <w:t>6</w:t>
            </w:r>
            <w:r w:rsidR="00E57D1B">
              <w:rPr>
                <w:noProof/>
                <w:webHidden/>
              </w:rPr>
              <w:fldChar w:fldCharType="end"/>
            </w:r>
          </w:hyperlink>
        </w:p>
        <w:p w14:paraId="460B23BD" w14:textId="24DA8879" w:rsidR="00E57D1B" w:rsidRDefault="00000000">
          <w:pPr>
            <w:pStyle w:val="TOC2"/>
            <w:tabs>
              <w:tab w:val="right" w:leader="dot" w:pos="9350"/>
            </w:tabs>
            <w:rPr>
              <w:rFonts w:asciiTheme="minorHAnsi" w:eastAsiaTheme="minorEastAsia" w:hAnsiTheme="minorHAnsi"/>
              <w:noProof/>
              <w:color w:val="auto"/>
              <w:sz w:val="22"/>
              <w:lang w:eastAsia="en-GB"/>
            </w:rPr>
          </w:pPr>
          <w:hyperlink w:anchor="_Toc168002622" w:history="1">
            <w:r w:rsidR="00E57D1B" w:rsidRPr="00211952">
              <w:rPr>
                <w:rStyle w:val="Hyperlink"/>
                <w:noProof/>
              </w:rPr>
              <w:t>Solvency Analysis</w:t>
            </w:r>
            <w:r w:rsidR="00E57D1B">
              <w:rPr>
                <w:noProof/>
                <w:webHidden/>
              </w:rPr>
              <w:tab/>
            </w:r>
            <w:r w:rsidR="00E57D1B">
              <w:rPr>
                <w:noProof/>
                <w:webHidden/>
              </w:rPr>
              <w:fldChar w:fldCharType="begin"/>
            </w:r>
            <w:r w:rsidR="00E57D1B">
              <w:rPr>
                <w:noProof/>
                <w:webHidden/>
              </w:rPr>
              <w:instrText xml:space="preserve"> PAGEREF _Toc168002622 \h </w:instrText>
            </w:r>
            <w:r w:rsidR="00E57D1B">
              <w:rPr>
                <w:noProof/>
                <w:webHidden/>
              </w:rPr>
            </w:r>
            <w:r w:rsidR="00E57D1B">
              <w:rPr>
                <w:noProof/>
                <w:webHidden/>
              </w:rPr>
              <w:fldChar w:fldCharType="separate"/>
            </w:r>
            <w:r w:rsidR="00E57D1B">
              <w:rPr>
                <w:noProof/>
                <w:webHidden/>
              </w:rPr>
              <w:t>7</w:t>
            </w:r>
            <w:r w:rsidR="00E57D1B">
              <w:rPr>
                <w:noProof/>
                <w:webHidden/>
              </w:rPr>
              <w:fldChar w:fldCharType="end"/>
            </w:r>
          </w:hyperlink>
        </w:p>
        <w:p w14:paraId="3466D903" w14:textId="19AEBF0B" w:rsidR="00E57D1B" w:rsidRDefault="00000000">
          <w:pPr>
            <w:pStyle w:val="TOC1"/>
            <w:tabs>
              <w:tab w:val="right" w:leader="dot" w:pos="9350"/>
            </w:tabs>
            <w:rPr>
              <w:rFonts w:asciiTheme="minorHAnsi" w:eastAsiaTheme="minorEastAsia" w:hAnsiTheme="minorHAnsi"/>
              <w:noProof/>
              <w:color w:val="auto"/>
              <w:sz w:val="22"/>
              <w:lang w:eastAsia="en-GB"/>
            </w:rPr>
          </w:pPr>
          <w:hyperlink w:anchor="_Toc168002623" w:history="1">
            <w:r w:rsidR="00E57D1B" w:rsidRPr="00211952">
              <w:rPr>
                <w:rStyle w:val="Hyperlink"/>
                <w:noProof/>
              </w:rPr>
              <w:t>Key Reasons Behind the Decline in Profitability of Urban Heights Hotel</w:t>
            </w:r>
            <w:r w:rsidR="00E57D1B">
              <w:rPr>
                <w:noProof/>
                <w:webHidden/>
              </w:rPr>
              <w:tab/>
            </w:r>
            <w:r w:rsidR="00E57D1B">
              <w:rPr>
                <w:noProof/>
                <w:webHidden/>
              </w:rPr>
              <w:fldChar w:fldCharType="begin"/>
            </w:r>
            <w:r w:rsidR="00E57D1B">
              <w:rPr>
                <w:noProof/>
                <w:webHidden/>
              </w:rPr>
              <w:instrText xml:space="preserve"> PAGEREF _Toc168002623 \h </w:instrText>
            </w:r>
            <w:r w:rsidR="00E57D1B">
              <w:rPr>
                <w:noProof/>
                <w:webHidden/>
              </w:rPr>
            </w:r>
            <w:r w:rsidR="00E57D1B">
              <w:rPr>
                <w:noProof/>
                <w:webHidden/>
              </w:rPr>
              <w:fldChar w:fldCharType="separate"/>
            </w:r>
            <w:r w:rsidR="00E57D1B">
              <w:rPr>
                <w:noProof/>
                <w:webHidden/>
              </w:rPr>
              <w:t>8</w:t>
            </w:r>
            <w:r w:rsidR="00E57D1B">
              <w:rPr>
                <w:noProof/>
                <w:webHidden/>
              </w:rPr>
              <w:fldChar w:fldCharType="end"/>
            </w:r>
          </w:hyperlink>
        </w:p>
        <w:p w14:paraId="68A00946" w14:textId="485D2EFA" w:rsidR="00E57D1B" w:rsidRDefault="00000000">
          <w:pPr>
            <w:pStyle w:val="TOC1"/>
            <w:tabs>
              <w:tab w:val="right" w:leader="dot" w:pos="9350"/>
            </w:tabs>
            <w:rPr>
              <w:rFonts w:asciiTheme="minorHAnsi" w:eastAsiaTheme="minorEastAsia" w:hAnsiTheme="minorHAnsi"/>
              <w:noProof/>
              <w:color w:val="auto"/>
              <w:sz w:val="22"/>
              <w:lang w:eastAsia="en-GB"/>
            </w:rPr>
          </w:pPr>
          <w:hyperlink w:anchor="_Toc168002624" w:history="1">
            <w:r w:rsidR="00E57D1B" w:rsidRPr="00211952">
              <w:rPr>
                <w:rStyle w:val="Hyperlink"/>
                <w:noProof/>
              </w:rPr>
              <w:t>Comprehensive Turnaround Strategy for Urban Heights Hotel</w:t>
            </w:r>
            <w:r w:rsidR="00E57D1B">
              <w:rPr>
                <w:noProof/>
                <w:webHidden/>
              </w:rPr>
              <w:tab/>
            </w:r>
            <w:r w:rsidR="00E57D1B">
              <w:rPr>
                <w:noProof/>
                <w:webHidden/>
              </w:rPr>
              <w:fldChar w:fldCharType="begin"/>
            </w:r>
            <w:r w:rsidR="00E57D1B">
              <w:rPr>
                <w:noProof/>
                <w:webHidden/>
              </w:rPr>
              <w:instrText xml:space="preserve"> PAGEREF _Toc168002624 \h </w:instrText>
            </w:r>
            <w:r w:rsidR="00E57D1B">
              <w:rPr>
                <w:noProof/>
                <w:webHidden/>
              </w:rPr>
            </w:r>
            <w:r w:rsidR="00E57D1B">
              <w:rPr>
                <w:noProof/>
                <w:webHidden/>
              </w:rPr>
              <w:fldChar w:fldCharType="separate"/>
            </w:r>
            <w:r w:rsidR="00E57D1B">
              <w:rPr>
                <w:noProof/>
                <w:webHidden/>
              </w:rPr>
              <w:t>10</w:t>
            </w:r>
            <w:r w:rsidR="00E57D1B">
              <w:rPr>
                <w:noProof/>
                <w:webHidden/>
              </w:rPr>
              <w:fldChar w:fldCharType="end"/>
            </w:r>
          </w:hyperlink>
        </w:p>
        <w:p w14:paraId="5E90C3AE" w14:textId="74E9348F" w:rsidR="00E57D1B" w:rsidRDefault="00000000">
          <w:pPr>
            <w:pStyle w:val="TOC1"/>
            <w:tabs>
              <w:tab w:val="right" w:leader="dot" w:pos="9350"/>
            </w:tabs>
            <w:rPr>
              <w:rFonts w:asciiTheme="minorHAnsi" w:eastAsiaTheme="minorEastAsia" w:hAnsiTheme="minorHAnsi"/>
              <w:noProof/>
              <w:color w:val="auto"/>
              <w:sz w:val="22"/>
              <w:lang w:eastAsia="en-GB"/>
            </w:rPr>
          </w:pPr>
          <w:hyperlink w:anchor="_Toc168002625" w:history="1">
            <w:r w:rsidR="00E57D1B" w:rsidRPr="00211952">
              <w:rPr>
                <w:rStyle w:val="Hyperlink"/>
                <w:noProof/>
              </w:rPr>
              <w:t>Conclusion</w:t>
            </w:r>
            <w:r w:rsidR="00E57D1B">
              <w:rPr>
                <w:noProof/>
                <w:webHidden/>
              </w:rPr>
              <w:tab/>
            </w:r>
            <w:r w:rsidR="00E57D1B">
              <w:rPr>
                <w:noProof/>
                <w:webHidden/>
              </w:rPr>
              <w:fldChar w:fldCharType="begin"/>
            </w:r>
            <w:r w:rsidR="00E57D1B">
              <w:rPr>
                <w:noProof/>
                <w:webHidden/>
              </w:rPr>
              <w:instrText xml:space="preserve"> PAGEREF _Toc168002625 \h </w:instrText>
            </w:r>
            <w:r w:rsidR="00E57D1B">
              <w:rPr>
                <w:noProof/>
                <w:webHidden/>
              </w:rPr>
            </w:r>
            <w:r w:rsidR="00E57D1B">
              <w:rPr>
                <w:noProof/>
                <w:webHidden/>
              </w:rPr>
              <w:fldChar w:fldCharType="separate"/>
            </w:r>
            <w:r w:rsidR="00E57D1B">
              <w:rPr>
                <w:noProof/>
                <w:webHidden/>
              </w:rPr>
              <w:t>13</w:t>
            </w:r>
            <w:r w:rsidR="00E57D1B">
              <w:rPr>
                <w:noProof/>
                <w:webHidden/>
              </w:rPr>
              <w:fldChar w:fldCharType="end"/>
            </w:r>
          </w:hyperlink>
        </w:p>
        <w:p w14:paraId="72AFD0B6" w14:textId="6E2B9D02" w:rsidR="00E57D1B" w:rsidRDefault="00000000">
          <w:pPr>
            <w:pStyle w:val="TOC1"/>
            <w:tabs>
              <w:tab w:val="right" w:leader="dot" w:pos="9350"/>
            </w:tabs>
            <w:rPr>
              <w:rFonts w:asciiTheme="minorHAnsi" w:eastAsiaTheme="minorEastAsia" w:hAnsiTheme="minorHAnsi"/>
              <w:noProof/>
              <w:color w:val="auto"/>
              <w:sz w:val="22"/>
              <w:lang w:eastAsia="en-GB"/>
            </w:rPr>
          </w:pPr>
          <w:hyperlink w:anchor="_Toc168002626" w:history="1">
            <w:r w:rsidR="00E57D1B" w:rsidRPr="00211952">
              <w:rPr>
                <w:rStyle w:val="Hyperlink"/>
                <w:noProof/>
              </w:rPr>
              <w:t>Reference</w:t>
            </w:r>
            <w:r w:rsidR="00E57D1B">
              <w:rPr>
                <w:noProof/>
                <w:webHidden/>
              </w:rPr>
              <w:tab/>
            </w:r>
            <w:r w:rsidR="00E57D1B">
              <w:rPr>
                <w:noProof/>
                <w:webHidden/>
              </w:rPr>
              <w:fldChar w:fldCharType="begin"/>
            </w:r>
            <w:r w:rsidR="00E57D1B">
              <w:rPr>
                <w:noProof/>
                <w:webHidden/>
              </w:rPr>
              <w:instrText xml:space="preserve"> PAGEREF _Toc168002626 \h </w:instrText>
            </w:r>
            <w:r w:rsidR="00E57D1B">
              <w:rPr>
                <w:noProof/>
                <w:webHidden/>
              </w:rPr>
            </w:r>
            <w:r w:rsidR="00E57D1B">
              <w:rPr>
                <w:noProof/>
                <w:webHidden/>
              </w:rPr>
              <w:fldChar w:fldCharType="separate"/>
            </w:r>
            <w:r w:rsidR="00E57D1B">
              <w:rPr>
                <w:noProof/>
                <w:webHidden/>
              </w:rPr>
              <w:t>14</w:t>
            </w:r>
            <w:r w:rsidR="00E57D1B">
              <w:rPr>
                <w:noProof/>
                <w:webHidden/>
              </w:rPr>
              <w:fldChar w:fldCharType="end"/>
            </w:r>
          </w:hyperlink>
        </w:p>
        <w:p w14:paraId="1E9AEE35" w14:textId="5DE6C289" w:rsidR="00D834D8" w:rsidRDefault="00D834D8">
          <w:r>
            <w:rPr>
              <w:b/>
              <w:bCs/>
              <w:noProof/>
            </w:rPr>
            <w:fldChar w:fldCharType="end"/>
          </w:r>
        </w:p>
      </w:sdtContent>
    </w:sdt>
    <w:p w14:paraId="47E57AD1" w14:textId="4849E4F2" w:rsidR="00104916" w:rsidRDefault="00104916" w:rsidP="00104916"/>
    <w:p w14:paraId="55E0EE75" w14:textId="3128D07A" w:rsidR="00104916" w:rsidRDefault="00104916">
      <w:pPr>
        <w:spacing w:before="0" w:after="160" w:line="259" w:lineRule="auto"/>
        <w:jc w:val="left"/>
      </w:pPr>
      <w:r>
        <w:br w:type="page"/>
      </w:r>
    </w:p>
    <w:p w14:paraId="05D2A739" w14:textId="73386709" w:rsidR="00104916" w:rsidRDefault="00104916" w:rsidP="00AA4024">
      <w:pPr>
        <w:pStyle w:val="Heading1"/>
      </w:pPr>
      <w:bookmarkStart w:id="0" w:name="_Toc168002616"/>
      <w:r>
        <w:lastRenderedPageBreak/>
        <w:t>Introduction</w:t>
      </w:r>
      <w:bookmarkEnd w:id="0"/>
      <w:r>
        <w:t xml:space="preserve"> </w:t>
      </w:r>
    </w:p>
    <w:p w14:paraId="018A3CE9" w14:textId="77777777" w:rsidR="00EC1BF5" w:rsidRDefault="00EC1BF5" w:rsidP="00EC1BF5">
      <w:pPr>
        <w:rPr>
          <w:b/>
        </w:rPr>
      </w:pPr>
      <w:bookmarkStart w:id="1" w:name="_Toc168002617"/>
      <w:r w:rsidRPr="00EC1BF5">
        <w:t xml:space="preserve">This report focuses on the financial performance of Urban Heights Hotel over the last three years; it outlines the causes of the decline in revenues, occupancy rates, and customer satisfaction. This paper will </w:t>
      </w:r>
      <w:proofErr w:type="spellStart"/>
      <w:r w:rsidRPr="00EC1BF5">
        <w:t>analyze</w:t>
      </w:r>
      <w:proofErr w:type="spellEnd"/>
      <w:r w:rsidRPr="00EC1BF5">
        <w:t xml:space="preserve"> the financial performance of the company and the external environment to identify issues and provide a comprehensive solution. The objective is to change the financial condition as well as the image of the hotel in a way that would ensure that the hotel becomes viable as well as generate profits in the future.</w:t>
      </w:r>
    </w:p>
    <w:p w14:paraId="055870BF" w14:textId="60C85C4F" w:rsidR="00104916" w:rsidRDefault="008420DD" w:rsidP="00AA4024">
      <w:pPr>
        <w:pStyle w:val="Heading1"/>
      </w:pPr>
      <w:r>
        <w:t>Financial Analysis</w:t>
      </w:r>
      <w:bookmarkEnd w:id="1"/>
      <w:r>
        <w:t xml:space="preserve"> </w:t>
      </w:r>
    </w:p>
    <w:p w14:paraId="5C9654A7" w14:textId="7991FDA0" w:rsidR="008420DD" w:rsidRDefault="008420DD" w:rsidP="00AA4024">
      <w:pPr>
        <w:pStyle w:val="Heading2"/>
      </w:pPr>
      <w:bookmarkStart w:id="2" w:name="_Toc168002618"/>
      <w:r>
        <w:t>Revenue Trend</w:t>
      </w:r>
      <w:bookmarkEnd w:id="2"/>
      <w:r>
        <w:t xml:space="preserve"> </w:t>
      </w:r>
    </w:p>
    <w:p w14:paraId="1312617B" w14:textId="77777777" w:rsidR="00D834D8" w:rsidRDefault="008420DD" w:rsidP="00D834D8">
      <w:pPr>
        <w:keepNext/>
        <w:jc w:val="center"/>
      </w:pPr>
      <w:r>
        <w:rPr>
          <w:noProof/>
        </w:rPr>
        <w:drawing>
          <wp:inline distT="0" distB="0" distL="0" distR="0" wp14:anchorId="29809A5A" wp14:editId="690AA070">
            <wp:extent cx="4386943" cy="2677886"/>
            <wp:effectExtent l="0" t="0" r="13970" b="8255"/>
            <wp:docPr id="1" name="Chart 1">
              <a:extLst xmlns:a="http://schemas.openxmlformats.org/drawingml/2006/main">
                <a:ext uri="{FF2B5EF4-FFF2-40B4-BE49-F238E27FC236}">
                  <a16:creationId xmlns:a16="http://schemas.microsoft.com/office/drawing/2014/main" id="{35834C7A-BEAB-4120-A1E3-B3845336A8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EA0F87" w14:textId="34326607" w:rsidR="00104916" w:rsidRDefault="00D834D8" w:rsidP="00D834D8">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Revenue Decline in Urban Hights.</w:t>
      </w:r>
    </w:p>
    <w:p w14:paraId="3210CED2" w14:textId="35BA3B6C" w:rsidR="008420DD" w:rsidRDefault="00EC1BF5" w:rsidP="00421C34">
      <w:r>
        <w:t>T</w:t>
      </w:r>
      <w:r w:rsidRPr="00EC1BF5">
        <w:t>he revenue position of Urban Heights Hotel has been poor</w:t>
      </w:r>
      <w:r>
        <w:t xml:space="preserve"> in previous three years</w:t>
      </w:r>
      <w:r w:rsidRPr="00EC1BF5">
        <w:t xml:space="preserve">. Hence, the revenue of the hotel was £2,500,000 in 2021, and it decreased to £2,200,000 in 2022 and further to £1,800,000 in 2023. This trend depicts the gradual downsizing of the operations of the business and may be due to factors such as increasing competition, a bad economy, or customer dissatisfaction. This general trend highlights a need to </w:t>
      </w:r>
      <w:proofErr w:type="gramStart"/>
      <w:r w:rsidRPr="00EC1BF5">
        <w:t>take action</w:t>
      </w:r>
      <w:proofErr w:type="gramEnd"/>
      <w:r w:rsidRPr="00EC1BF5">
        <w:t xml:space="preserve"> and reverse the current negative financial trends for the better.</w:t>
      </w:r>
      <w:r w:rsidR="008420DD">
        <w:br w:type="page"/>
      </w:r>
    </w:p>
    <w:p w14:paraId="76CD7519" w14:textId="3637837B" w:rsidR="008420DD" w:rsidRDefault="008420DD" w:rsidP="00AA4024">
      <w:pPr>
        <w:pStyle w:val="Heading2"/>
      </w:pPr>
      <w:bookmarkStart w:id="3" w:name="_Toc168002619"/>
      <w:r>
        <w:lastRenderedPageBreak/>
        <w:t>Expense Trend</w:t>
      </w:r>
      <w:bookmarkEnd w:id="3"/>
      <w:r>
        <w:t xml:space="preserve"> </w:t>
      </w:r>
    </w:p>
    <w:p w14:paraId="39E767A4" w14:textId="77777777" w:rsidR="00D834D8" w:rsidRDefault="008420DD" w:rsidP="00D834D8">
      <w:pPr>
        <w:keepNext/>
        <w:jc w:val="center"/>
      </w:pPr>
      <w:r>
        <w:rPr>
          <w:noProof/>
        </w:rPr>
        <w:drawing>
          <wp:inline distT="0" distB="0" distL="0" distR="0" wp14:anchorId="1C2049BE" wp14:editId="31A5030E">
            <wp:extent cx="4468586" cy="2558143"/>
            <wp:effectExtent l="0" t="0" r="8255" b="0"/>
            <wp:docPr id="2" name="Chart 2">
              <a:extLst xmlns:a="http://schemas.openxmlformats.org/drawingml/2006/main">
                <a:ext uri="{FF2B5EF4-FFF2-40B4-BE49-F238E27FC236}">
                  <a16:creationId xmlns:a16="http://schemas.microsoft.com/office/drawing/2014/main" id="{953EAE50-DDC0-41B0-AB7A-18F279E55E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BBE5F8" w14:textId="7E17AC38" w:rsidR="008420DD" w:rsidRDefault="00D834D8" w:rsidP="00D834D8">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Increasing Operating Exp. in Urbar Hights</w:t>
      </w:r>
    </w:p>
    <w:p w14:paraId="13021D27" w14:textId="4ABC1A67" w:rsidR="00EC1BF5" w:rsidRDefault="00EC1BF5" w:rsidP="00EC1BF5">
      <w:pPr>
        <w:rPr>
          <w:b/>
        </w:rPr>
      </w:pPr>
      <w:bookmarkStart w:id="4" w:name="_Toc168002620"/>
      <w:r w:rsidRPr="00EC1BF5">
        <w:t>The operating expenses in the year 2021 were worth £ 1,800,000 and r</w:t>
      </w:r>
      <w:r>
        <w:t>o</w:t>
      </w:r>
      <w:r w:rsidRPr="00EC1BF5">
        <w:t>se to £ 2,000;000 in the year 2022 and further r</w:t>
      </w:r>
      <w:r>
        <w:t>o</w:t>
      </w:r>
      <w:r w:rsidRPr="00EC1BF5">
        <w:t>se to £ 2,300,000 in the year 2023. This is to say that even as the revenues have been on the decline, expenses have been on the rise, hence decreasing the profit margins and resulting into a net loss in the year 2023. The rising trend in the operating costs may show that there are inefficiencies and there may be poor cost management which requires urgent strategic decisions to address</w:t>
      </w:r>
      <w:r w:rsidR="00223A9E" w:rsidRPr="00223A9E">
        <w:t xml:space="preserve"> </w:t>
      </w:r>
      <w:r w:rsidR="00223A9E">
        <w:t>(Bhimani, 2006).</w:t>
      </w:r>
    </w:p>
    <w:p w14:paraId="78D04F85" w14:textId="61E1157C" w:rsidR="00DA0784" w:rsidRPr="00945BB0" w:rsidRDefault="00DA0784" w:rsidP="00945BB0">
      <w:pPr>
        <w:pStyle w:val="Heading1"/>
        <w:rPr>
          <w:sz w:val="28"/>
          <w:szCs w:val="26"/>
        </w:rPr>
      </w:pPr>
      <w:r>
        <w:t>Profitability Analysis</w:t>
      </w:r>
      <w:bookmarkEnd w:id="4"/>
      <w:r>
        <w:t xml:space="preserve"> </w:t>
      </w:r>
    </w:p>
    <w:p w14:paraId="7FA651C4" w14:textId="4E6456FF" w:rsidR="00421C34" w:rsidRDefault="00DA0784" w:rsidP="00421C34">
      <w:pPr>
        <w:jc w:val="center"/>
      </w:pPr>
      <w:r w:rsidRPr="00DA0784">
        <w:rPr>
          <w:noProof/>
        </w:rPr>
        <w:drawing>
          <wp:inline distT="0" distB="0" distL="0" distR="0" wp14:anchorId="3B16D4F6" wp14:editId="6CB10A8C">
            <wp:extent cx="4256314" cy="111500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99904" cy="1126427"/>
                    </a:xfrm>
                    <a:prstGeom prst="rect">
                      <a:avLst/>
                    </a:prstGeom>
                  </pic:spPr>
                </pic:pic>
              </a:graphicData>
            </a:graphic>
          </wp:inline>
        </w:drawing>
      </w:r>
    </w:p>
    <w:p w14:paraId="57FDB5C2" w14:textId="2A9BB75A" w:rsidR="00DA0784" w:rsidRDefault="00421C34" w:rsidP="00421C34">
      <w:r>
        <w:t>In the last three years, Urban Heights Hotel’s profitability has greatly declined based on the net profit margin, the return on assets (ROA), and the return on equity (ROE). Every metric shows the pressure on the hotel’s finances and identifying areas that need a strategic approach.</w:t>
      </w:r>
    </w:p>
    <w:p w14:paraId="02805307" w14:textId="77777777" w:rsidR="00D834D8" w:rsidRDefault="00DA0784" w:rsidP="00D834D8">
      <w:pPr>
        <w:keepNext/>
        <w:jc w:val="center"/>
      </w:pPr>
      <w:r>
        <w:rPr>
          <w:noProof/>
        </w:rPr>
        <w:lastRenderedPageBreak/>
        <w:drawing>
          <wp:inline distT="0" distB="0" distL="0" distR="0" wp14:anchorId="283BB28B" wp14:editId="459A7140">
            <wp:extent cx="4615543" cy="2471057"/>
            <wp:effectExtent l="0" t="0" r="13970" b="5715"/>
            <wp:docPr id="4" name="Chart 4">
              <a:extLst xmlns:a="http://schemas.openxmlformats.org/drawingml/2006/main">
                <a:ext uri="{FF2B5EF4-FFF2-40B4-BE49-F238E27FC236}">
                  <a16:creationId xmlns:a16="http://schemas.microsoft.com/office/drawing/2014/main" id="{7B5BB822-F5FF-4901-B89C-28EC45CA08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C03413" w14:textId="22103E40" w:rsidR="00DA0784" w:rsidRDefault="00D834D8" w:rsidP="00D834D8">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Profitability Ratios of Urban Hights</w:t>
      </w:r>
    </w:p>
    <w:p w14:paraId="65C14DA9" w14:textId="30DBD67D" w:rsidR="00DA0784" w:rsidRPr="00AA4024" w:rsidRDefault="00DA0784" w:rsidP="00DA0784">
      <w:pPr>
        <w:rPr>
          <w:b/>
          <w:bCs/>
        </w:rPr>
      </w:pPr>
      <w:r w:rsidRPr="00AA4024">
        <w:rPr>
          <w:b/>
          <w:bCs/>
        </w:rPr>
        <w:t>Net Profit Margin</w:t>
      </w:r>
    </w:p>
    <w:p w14:paraId="7BB5287E" w14:textId="2B5F4F3C" w:rsidR="00421C34" w:rsidRDefault="00421C34" w:rsidP="00DA0784">
      <w:r w:rsidRPr="00421C34">
        <w:t>The net profit margin of Urban Heights Hotel has greatly reduced from 28</w:t>
      </w:r>
      <w:r w:rsidR="004F23A1">
        <w:t>%</w:t>
      </w:r>
      <w:r w:rsidRPr="00421C34">
        <w:t xml:space="preserve"> in 2021 to 9. 09% in 2022, dropping to -27.78% in 2023. This metric, which refers to the proportion of revenue that becomes profit after all costs have been covered, suggests a significant decline in profitability</w:t>
      </w:r>
      <w:r w:rsidR="00945BB0" w:rsidRPr="00945BB0">
        <w:t xml:space="preserve"> </w:t>
      </w:r>
      <w:r w:rsidR="00223A9E">
        <w:t>(</w:t>
      </w:r>
      <w:proofErr w:type="spellStart"/>
      <w:r w:rsidR="00223A9E">
        <w:t>Atrill</w:t>
      </w:r>
      <w:proofErr w:type="spellEnd"/>
      <w:r w:rsidR="00223A9E">
        <w:t xml:space="preserve"> and McLaney, 2021)</w:t>
      </w:r>
      <w:r w:rsidRPr="00421C34">
        <w:t xml:space="preserve">. The negative margin in 2023 indicates that the hotel is not only not generating income but is also experiencing losses, which implies that as the years go by, revenue cannot be able to meet the operating expenses. </w:t>
      </w:r>
    </w:p>
    <w:p w14:paraId="020322EC" w14:textId="0CB0F50A" w:rsidR="00DA0784" w:rsidRPr="00AA4024" w:rsidRDefault="00DA0784" w:rsidP="00DA0784">
      <w:pPr>
        <w:rPr>
          <w:b/>
          <w:bCs/>
        </w:rPr>
      </w:pPr>
      <w:r w:rsidRPr="00AA4024">
        <w:rPr>
          <w:b/>
          <w:bCs/>
        </w:rPr>
        <w:t>Return on Assets (ROA)</w:t>
      </w:r>
    </w:p>
    <w:p w14:paraId="2C8D1EB0" w14:textId="77777777" w:rsidR="00945BB0" w:rsidRDefault="004F23A1" w:rsidP="00DA0784">
      <w:r w:rsidRPr="004F23A1">
        <w:t>The ROA has also shown a similar trend, decreasing from 12.84% in 2021, to 3.92% for 2022 and further</w:t>
      </w:r>
      <w:r>
        <w:t xml:space="preserve"> declined</w:t>
      </w:r>
      <w:r w:rsidRPr="004F23A1">
        <w:t xml:space="preserve"> to -10. 68% in 2023. ROA indicates the extent of the utilization of assets by the hotel to produce profit. The decreasing ROA shows that the asset of the hotel is not generating the same level of revenue as before, </w:t>
      </w:r>
      <w:r w:rsidR="00AD4309">
        <w:t xml:space="preserve">indicating </w:t>
      </w:r>
      <w:r w:rsidRPr="004F23A1">
        <w:t xml:space="preserve">inefficient. The negative ROA in 2023 is troubling as it indicates the business assets are unable to generate adequate revenue and are </w:t>
      </w:r>
      <w:proofErr w:type="gramStart"/>
      <w:r w:rsidRPr="004F23A1">
        <w:t>actually losing</w:t>
      </w:r>
      <w:proofErr w:type="gramEnd"/>
      <w:r w:rsidRPr="004F23A1">
        <w:t xml:space="preserve"> money. </w:t>
      </w:r>
    </w:p>
    <w:p w14:paraId="53CDA9C1" w14:textId="77777777" w:rsidR="00945BB0" w:rsidRDefault="00945BB0" w:rsidP="00DA0784"/>
    <w:p w14:paraId="65310BF1" w14:textId="77777777" w:rsidR="00945BB0" w:rsidRDefault="00945BB0" w:rsidP="00DA0784"/>
    <w:p w14:paraId="0AF98D7D" w14:textId="13F62689" w:rsidR="00DA0784" w:rsidRPr="00945BB0" w:rsidRDefault="00DA0784" w:rsidP="00DA0784">
      <w:r w:rsidRPr="00AA4024">
        <w:rPr>
          <w:b/>
          <w:bCs/>
        </w:rPr>
        <w:t>Return on Equity (ROE)</w:t>
      </w:r>
    </w:p>
    <w:p w14:paraId="15C54E3B" w14:textId="1B6B018E" w:rsidR="00AD4309" w:rsidRDefault="00AD4309" w:rsidP="00DA0784">
      <w:r w:rsidRPr="00AD4309">
        <w:lastRenderedPageBreak/>
        <w:t>The ROE has also been trending down at 31.82</w:t>
      </w:r>
      <w:r>
        <w:t>%</w:t>
      </w:r>
      <w:r w:rsidRPr="00AD4309">
        <w:t xml:space="preserve"> </w:t>
      </w:r>
      <w:r>
        <w:t>in</w:t>
      </w:r>
      <w:r w:rsidRPr="00AD4309">
        <w:t xml:space="preserve"> the year 2021,</w:t>
      </w:r>
      <w:r>
        <w:t xml:space="preserve"> reduced</w:t>
      </w:r>
      <w:r w:rsidRPr="00AD4309">
        <w:t xml:space="preserve"> to 10. 93% in 2022, and further </w:t>
      </w:r>
      <w:r>
        <w:t xml:space="preserve">reduced </w:t>
      </w:r>
      <w:r w:rsidRPr="00AD4309">
        <w:t>to -36.23% in 2023. ROE is the ratio of net income of a company to the shareholders’ investment in the company</w:t>
      </w:r>
      <w:r w:rsidR="00945BB0" w:rsidRPr="00945BB0">
        <w:t xml:space="preserve"> (Tracy, 2017)</w:t>
      </w:r>
      <w:r w:rsidRPr="00AD4309">
        <w:t xml:space="preserve">. This shows that the hotel is getting poor returns on each dollar its shareholders have invested. The negative ROE in 2023 shows that the shareholders are losing money on their </w:t>
      </w:r>
      <w:proofErr w:type="gramStart"/>
      <w:r w:rsidRPr="00AD4309">
        <w:t>investments</w:t>
      </w:r>
      <w:proofErr w:type="gramEnd"/>
      <w:r w:rsidRPr="00AD4309">
        <w:t xml:space="preserve"> and this calls for better management and change of strategy.</w:t>
      </w:r>
    </w:p>
    <w:p w14:paraId="311F1C4F" w14:textId="77777777" w:rsidR="00AA2522" w:rsidRDefault="00AA2522" w:rsidP="00DA0784"/>
    <w:p w14:paraId="74DC82C1" w14:textId="407130E5" w:rsidR="00DA0784" w:rsidRDefault="00DA0784" w:rsidP="00AA4024">
      <w:pPr>
        <w:pStyle w:val="Heading2"/>
      </w:pPr>
      <w:bookmarkStart w:id="5" w:name="_Toc168002621"/>
      <w:r>
        <w:t>Liquidity Analysis</w:t>
      </w:r>
      <w:bookmarkEnd w:id="5"/>
      <w:r>
        <w:t xml:space="preserve"> </w:t>
      </w:r>
    </w:p>
    <w:p w14:paraId="516DA632" w14:textId="12C7CDCE" w:rsidR="00DA0784" w:rsidRDefault="00DA0784" w:rsidP="00DA0784">
      <w:pPr>
        <w:jc w:val="center"/>
      </w:pPr>
      <w:r w:rsidRPr="00DA0784">
        <w:rPr>
          <w:noProof/>
        </w:rPr>
        <w:drawing>
          <wp:inline distT="0" distB="0" distL="0" distR="0" wp14:anchorId="7882A0E0" wp14:editId="38E2FF6C">
            <wp:extent cx="4234543" cy="6749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83559" cy="682806"/>
                    </a:xfrm>
                    <a:prstGeom prst="rect">
                      <a:avLst/>
                    </a:prstGeom>
                  </pic:spPr>
                </pic:pic>
              </a:graphicData>
            </a:graphic>
          </wp:inline>
        </w:drawing>
      </w:r>
    </w:p>
    <w:p w14:paraId="10441662" w14:textId="6D888539" w:rsidR="00AA2522" w:rsidRDefault="00AD4309" w:rsidP="00AA2522">
      <w:r w:rsidRPr="00AD4309">
        <w:t xml:space="preserve">Liquidity has been a major concern at Urban Heights Hotel based on the current ratio analysis. As </w:t>
      </w:r>
      <w:proofErr w:type="gramStart"/>
      <w:r w:rsidRPr="00AD4309">
        <w:t>at</w:t>
      </w:r>
      <w:proofErr w:type="gramEnd"/>
      <w:r w:rsidRPr="00AD4309">
        <w:t xml:space="preserve"> 2021, the current ratio was 1.80, thus indicating that the hotel had the right level of current assets in relation to its current liabilities. As for the year 2022, the ratio was 1.11, a clear indication of reduced liquidity, and thus, a constrained cash flow position. By 2023, the current ratio deteriorated to 0.</w:t>
      </w:r>
      <w:r w:rsidR="00AA2522" w:rsidRPr="00AA2522">
        <w:t>60</w:t>
      </w:r>
      <w:r w:rsidR="00AA2522">
        <w:t xml:space="preserve">. This </w:t>
      </w:r>
      <w:r w:rsidRPr="00AD4309">
        <w:t>gives a Liquidity Ratio of a very poor rating which shows that current liabilities greatly outweigh current assets. This trend shows that the hotel has been having challenges in meeting its current liabilities</w:t>
      </w:r>
      <w:r w:rsidR="00AA2522">
        <w:t xml:space="preserve">. </w:t>
      </w:r>
    </w:p>
    <w:p w14:paraId="244B6474" w14:textId="77777777" w:rsidR="00D834D8" w:rsidRDefault="00DA0784" w:rsidP="00D834D8">
      <w:pPr>
        <w:keepNext/>
        <w:jc w:val="center"/>
      </w:pPr>
      <w:r>
        <w:rPr>
          <w:noProof/>
        </w:rPr>
        <w:drawing>
          <wp:inline distT="0" distB="0" distL="0" distR="0" wp14:anchorId="4D66C7C7" wp14:editId="32DA2B3E">
            <wp:extent cx="4131129" cy="2291442"/>
            <wp:effectExtent l="0" t="0" r="3175" b="13970"/>
            <wp:docPr id="6" name="Chart 6">
              <a:extLst xmlns:a="http://schemas.openxmlformats.org/drawingml/2006/main">
                <a:ext uri="{FF2B5EF4-FFF2-40B4-BE49-F238E27FC236}">
                  <a16:creationId xmlns:a16="http://schemas.microsoft.com/office/drawing/2014/main" id="{E9C010BA-0C87-45CC-8E1E-8CFD166DBC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E7B815" w14:textId="776F4BC8" w:rsidR="00AA2522" w:rsidRPr="00D834D8" w:rsidRDefault="00D834D8" w:rsidP="00D834D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Current Ratios of Urban Hights</w:t>
      </w:r>
      <w:r w:rsidR="00AA2522">
        <w:br w:type="page"/>
      </w:r>
    </w:p>
    <w:p w14:paraId="0563AF7D" w14:textId="04772589" w:rsidR="00DA0784" w:rsidRDefault="00AA4024" w:rsidP="00AA4024">
      <w:pPr>
        <w:pStyle w:val="Heading2"/>
      </w:pPr>
      <w:bookmarkStart w:id="6" w:name="_Toc168002622"/>
      <w:r>
        <w:lastRenderedPageBreak/>
        <w:t>Solvency Analysis</w:t>
      </w:r>
      <w:bookmarkEnd w:id="6"/>
      <w:r>
        <w:t xml:space="preserve"> </w:t>
      </w:r>
    </w:p>
    <w:p w14:paraId="66A9917B" w14:textId="6B646AEF" w:rsidR="00AA4024" w:rsidRDefault="00AA4024" w:rsidP="00AA4024">
      <w:pPr>
        <w:jc w:val="center"/>
      </w:pPr>
      <w:r w:rsidRPr="00AA4024">
        <w:rPr>
          <w:noProof/>
        </w:rPr>
        <w:drawing>
          <wp:inline distT="0" distB="0" distL="0" distR="0" wp14:anchorId="06675581" wp14:editId="468AF87B">
            <wp:extent cx="5338312" cy="64661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10" t="7764"/>
                    <a:stretch/>
                  </pic:blipFill>
                  <pic:spPr bwMode="auto">
                    <a:xfrm>
                      <a:off x="0" y="0"/>
                      <a:ext cx="5371383" cy="650617"/>
                    </a:xfrm>
                    <a:prstGeom prst="rect">
                      <a:avLst/>
                    </a:prstGeom>
                    <a:ln>
                      <a:noFill/>
                    </a:ln>
                    <a:extLst>
                      <a:ext uri="{53640926-AAD7-44D8-BBD7-CCE9431645EC}">
                        <a14:shadowObscured xmlns:a14="http://schemas.microsoft.com/office/drawing/2010/main"/>
                      </a:ext>
                    </a:extLst>
                  </pic:spPr>
                </pic:pic>
              </a:graphicData>
            </a:graphic>
          </wp:inline>
        </w:drawing>
      </w:r>
    </w:p>
    <w:p w14:paraId="4792DB71" w14:textId="3CD3926A" w:rsidR="008E78A5" w:rsidRDefault="008E78A5" w:rsidP="008E78A5">
      <w:r w:rsidRPr="008E78A5">
        <w:t>Urban Heights Hotel has had a problem with solvency, which can be seen from the rising debt-equity ratio. As of 2021, the ratio was 1.48, which shows moderate leverage position in terms of the debt-to-equity ratio. However, by 2022, the ratio went up to 1.79, indicating that debt financing is being used more and more by the company. This trend persisted in 2023 where the ratio increased to 2.39, indicating that the hotel’s debt has grown much faster than its equity. An increasing debt-equity ratio depicts the worsening financial risk and decreased financial strength, which calls for operational steps to enhance the hotel’s financial literacy and lessen its reliance on debt</w:t>
      </w:r>
      <w:r w:rsidR="00945BB0" w:rsidRPr="00945BB0">
        <w:t xml:space="preserve"> </w:t>
      </w:r>
      <w:r w:rsidR="00223A9E">
        <w:t>(Seal, 2019)</w:t>
      </w:r>
      <w:r w:rsidRPr="008E78A5">
        <w:t>.</w:t>
      </w:r>
    </w:p>
    <w:p w14:paraId="7915AE9B" w14:textId="77777777" w:rsidR="00D834D8" w:rsidRDefault="00AA4024" w:rsidP="00D834D8">
      <w:pPr>
        <w:keepNext/>
        <w:jc w:val="center"/>
      </w:pPr>
      <w:r>
        <w:rPr>
          <w:noProof/>
        </w:rPr>
        <w:drawing>
          <wp:inline distT="0" distB="0" distL="0" distR="0" wp14:anchorId="7BD0BB79" wp14:editId="5F025C31">
            <wp:extent cx="4561114" cy="2683328"/>
            <wp:effectExtent l="0" t="0" r="11430" b="3175"/>
            <wp:docPr id="8" name="Chart 8">
              <a:extLst xmlns:a="http://schemas.openxmlformats.org/drawingml/2006/main">
                <a:ext uri="{FF2B5EF4-FFF2-40B4-BE49-F238E27FC236}">
                  <a16:creationId xmlns:a16="http://schemas.microsoft.com/office/drawing/2014/main" id="{682F7BD2-7AA0-4D1A-A8DE-C9729A06E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05CAF98" w14:textId="1FF2573F" w:rsidR="00AA4024" w:rsidRDefault="00D834D8" w:rsidP="00D834D8">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Dept-Equity Ratio of Urban Hights</w:t>
      </w:r>
    </w:p>
    <w:p w14:paraId="4507F48A" w14:textId="77777777" w:rsidR="00AA4024" w:rsidRDefault="00AA4024" w:rsidP="00AA4024"/>
    <w:p w14:paraId="5D3D37CF" w14:textId="77777777" w:rsidR="00AA4024" w:rsidRDefault="00AA4024" w:rsidP="00AA4024"/>
    <w:p w14:paraId="1092ECB3" w14:textId="77777777" w:rsidR="00AA4024" w:rsidRDefault="00AA4024" w:rsidP="00AA4024"/>
    <w:p w14:paraId="6F8F431A" w14:textId="77777777" w:rsidR="00AA4024" w:rsidRDefault="00AA4024" w:rsidP="00AA4024"/>
    <w:p w14:paraId="660E1F80" w14:textId="77777777" w:rsidR="00AA4024" w:rsidRDefault="00AA4024" w:rsidP="00AA4024"/>
    <w:p w14:paraId="2DACB716" w14:textId="77777777" w:rsidR="00AA4024" w:rsidRDefault="00AA4024" w:rsidP="00DA0784"/>
    <w:p w14:paraId="706A5EEF" w14:textId="77777777" w:rsidR="00AA4024" w:rsidRDefault="00AA4024" w:rsidP="00AA4024">
      <w:pPr>
        <w:pStyle w:val="Heading1"/>
      </w:pPr>
      <w:bookmarkStart w:id="7" w:name="_Toc168002623"/>
      <w:r>
        <w:t>Key Reasons Behind the Decline in Profitability of Urban Heights Hotel</w:t>
      </w:r>
      <w:bookmarkEnd w:id="7"/>
    </w:p>
    <w:p w14:paraId="0C691670" w14:textId="6FEC28E7" w:rsidR="008E78A5" w:rsidRDefault="008E78A5" w:rsidP="008E78A5">
      <w:r>
        <w:t xml:space="preserve">Urban Heights Hotel </w:t>
      </w:r>
      <w:proofErr w:type="gramStart"/>
      <w:r>
        <w:t>similar to</w:t>
      </w:r>
      <w:proofErr w:type="gramEnd"/>
      <w:r>
        <w:t xml:space="preserve"> other hotel businesses has experienced several problems that have affected its profitability. Based on the provided data and current economic conditions, here are five key reasons behind the decline in profitability:</w:t>
      </w:r>
    </w:p>
    <w:p w14:paraId="1202D9AB" w14:textId="340C983B" w:rsidR="008E78A5" w:rsidRDefault="008E78A5" w:rsidP="000D0C4B">
      <w:pPr>
        <w:pStyle w:val="ListParagraph"/>
        <w:numPr>
          <w:ilvl w:val="0"/>
          <w:numId w:val="1"/>
        </w:numPr>
      </w:pPr>
      <w:r w:rsidRPr="000D0C4B">
        <w:rPr>
          <w:b/>
          <w:bCs/>
        </w:rPr>
        <w:t>Impact of the COVID-19 Pandemic:</w:t>
      </w:r>
      <w:r>
        <w:t xml:space="preserve"> The outbreak of the COVID-19 pandemic negatively affected the hospitality industry in a very terrible way. Travel bans, quarantines, limitations on gatherings and virtual meeting practices resulted in the reduced bookings of hotels and low occupancy rates</w:t>
      </w:r>
      <w:r w:rsidR="00945BB0" w:rsidRPr="00945BB0">
        <w:t xml:space="preserve"> (Banfield-</w:t>
      </w:r>
      <w:proofErr w:type="spellStart"/>
      <w:r w:rsidR="00945BB0" w:rsidRPr="00945BB0">
        <w:t>Nwachi</w:t>
      </w:r>
      <w:proofErr w:type="spellEnd"/>
      <w:r w:rsidR="00945BB0" w:rsidRPr="00945BB0">
        <w:t>, 2022)</w:t>
      </w:r>
      <w:r>
        <w:t>. For the Urban Heights Hotel, this translated to a significant decline in the revenue as the guests would either cancel or postpone their journeys. Although the restrictions were gradually relaxed, the rebound has been weak due to people’s hesitancy to travel and shift virtual business meetings. The impact of the pandemic led to the vulnerability of the subsequent financial crisis.</w:t>
      </w:r>
    </w:p>
    <w:p w14:paraId="21E71D5D" w14:textId="3AF29FAC" w:rsidR="008E78A5" w:rsidRDefault="008E78A5" w:rsidP="000D0C4B">
      <w:pPr>
        <w:pStyle w:val="ListParagraph"/>
        <w:numPr>
          <w:ilvl w:val="0"/>
          <w:numId w:val="1"/>
        </w:numPr>
      </w:pPr>
      <w:r w:rsidRPr="000D0C4B">
        <w:rPr>
          <w:b/>
          <w:bCs/>
        </w:rPr>
        <w:t>Rising Operating Costs:</w:t>
      </w:r>
      <w:r>
        <w:t xml:space="preserve"> The hotel has seen a steady rise in its operating costs within the last three years with the figure standing at £1,800,000 in 2021 and rise to £2,300,000 in 2023. These are higher energy costs, Inflation on food prices, higher labour costs among others. Ongoing conflict in Ukraine has compounded the global supply chain issues which have led to increased prices of goods and services required in the society</w:t>
      </w:r>
      <w:r w:rsidR="00945BB0" w:rsidRPr="00945BB0">
        <w:t xml:space="preserve"> (</w:t>
      </w:r>
      <w:r w:rsidR="00223A9E" w:rsidRPr="00223A9E">
        <w:rPr>
          <w:rFonts w:cs="Arial"/>
        </w:rPr>
        <w:t>Drury</w:t>
      </w:r>
      <w:r w:rsidR="00223A9E">
        <w:rPr>
          <w:rFonts w:cs="Arial"/>
        </w:rPr>
        <w:t xml:space="preserve"> </w:t>
      </w:r>
      <w:r w:rsidR="00223A9E" w:rsidRPr="00223A9E">
        <w:rPr>
          <w:rFonts w:cs="Arial"/>
        </w:rPr>
        <w:t>2021</w:t>
      </w:r>
      <w:r w:rsidR="00945BB0" w:rsidRPr="00945BB0">
        <w:t>)</w:t>
      </w:r>
      <w:r>
        <w:t>. These costs have gone up and have cut into profit margins greatly.</w:t>
      </w:r>
    </w:p>
    <w:p w14:paraId="144CAB17" w14:textId="27D0DF65" w:rsidR="000D0C4B" w:rsidRDefault="000D0C4B" w:rsidP="000D0C4B">
      <w:pPr>
        <w:pStyle w:val="ListParagraph"/>
        <w:numPr>
          <w:ilvl w:val="0"/>
          <w:numId w:val="1"/>
        </w:numPr>
      </w:pPr>
      <w:r w:rsidRPr="000D0C4B">
        <w:rPr>
          <w:b/>
          <w:bCs/>
        </w:rPr>
        <w:t>Economic Inflation and Reduced Consumer Spending: The</w:t>
      </w:r>
      <w:r>
        <w:t xml:space="preserve"> rates of inflation have risen to alarming standards thus affecting consumer spending on products that are not necessity. This is due to the increase in the cost of living whereby people are now reducing their spending on non-core needs such as traveling and other recreational services. This has resulted to the reduced purchasing power of consumers and hence a decline in the number of people using hotel services at the Urban Heights Hotel. As depicted, the revenue of the hotel has gone down </w:t>
      </w:r>
      <w:r>
        <w:lastRenderedPageBreak/>
        <w:t>from £2,500,000 in 2021 to £1,800,000 in 2023 as depicted in the graph. Also, high inflation rates affect the price of the items that the hotel requires to operate, thus reducing the profits.</w:t>
      </w:r>
    </w:p>
    <w:p w14:paraId="744A18F0" w14:textId="425C7830" w:rsidR="000D0C4B" w:rsidRDefault="000D0C4B" w:rsidP="000D0C4B">
      <w:pPr>
        <w:pStyle w:val="ListParagraph"/>
        <w:numPr>
          <w:ilvl w:val="0"/>
          <w:numId w:val="1"/>
        </w:numPr>
      </w:pPr>
      <w:r w:rsidRPr="000D0C4B">
        <w:rPr>
          <w:b/>
          <w:bCs/>
        </w:rPr>
        <w:t>Poor Pricing Strategies:</w:t>
      </w:r>
      <w:r>
        <w:t xml:space="preserve"> Pricing management has also not been effectively applied in the hotel in response to the market conditions. Lack of proper revenue management whereby the hotel sells the rooms to the right people at the right time and for the right price has resulted in revenue loss. Lack of proper demand forecasting and inequitable pricing of products based on the current market price has led to the loss of potential profits. The reducing trends of ADR and RevPAR also imply the necessity to introduce a more flexible and adaptable pricing approach</w:t>
      </w:r>
      <w:r w:rsidR="00945BB0" w:rsidRPr="00945BB0">
        <w:t xml:space="preserve"> </w:t>
      </w:r>
      <w:r w:rsidR="00223A9E">
        <w:t>(Wild, 2018)</w:t>
      </w:r>
      <w:r>
        <w:t>.</w:t>
      </w:r>
    </w:p>
    <w:p w14:paraId="45F88FDC" w14:textId="59AB9DC8" w:rsidR="00AA4024" w:rsidRDefault="000D0C4B" w:rsidP="000D0C4B">
      <w:pPr>
        <w:pStyle w:val="ListParagraph"/>
        <w:numPr>
          <w:ilvl w:val="0"/>
          <w:numId w:val="1"/>
        </w:numPr>
      </w:pPr>
      <w:r w:rsidRPr="000D0C4B">
        <w:rPr>
          <w:b/>
          <w:bCs/>
        </w:rPr>
        <w:t>Deteriorating Installations and Guest Experience: The</w:t>
      </w:r>
      <w:r>
        <w:t xml:space="preserve"> physical condition of the hotel’s facilities has been deteriorating over the years. Maintenance and renovations are important in enhancing the guest satisfaction and in preserving the company’s image. But, owing to the lack of resources, important replacements and modifications might have been delayed, which in turn must have affected the quality of the hotel’s services. This in turn leads to low customer satisfaction and reduced repeat business that affects the occupancy rates and revenues. Thus, the physical attractiveness and comfort of the hotel should be preserved to attract guests in the future.</w:t>
      </w:r>
    </w:p>
    <w:p w14:paraId="6BB3CE93" w14:textId="77777777" w:rsidR="00AA4024" w:rsidRDefault="00AA4024" w:rsidP="00AA4024"/>
    <w:p w14:paraId="6C08CD91" w14:textId="77777777" w:rsidR="00AA4024" w:rsidRDefault="00AA4024" w:rsidP="00AA4024"/>
    <w:p w14:paraId="28C330BC" w14:textId="77777777" w:rsidR="00AA4024" w:rsidRDefault="00AA4024" w:rsidP="00AA4024"/>
    <w:p w14:paraId="633155EA" w14:textId="77777777" w:rsidR="00AA4024" w:rsidRDefault="00AA4024" w:rsidP="00AA4024"/>
    <w:p w14:paraId="5C500807" w14:textId="77777777" w:rsidR="00DA0784" w:rsidRDefault="00DA0784" w:rsidP="00DA0784"/>
    <w:p w14:paraId="3EA43BE2" w14:textId="77777777" w:rsidR="00DA0784" w:rsidRDefault="00DA0784" w:rsidP="00104916"/>
    <w:p w14:paraId="1E0CDCEB" w14:textId="77777777" w:rsidR="00104916" w:rsidRDefault="00104916" w:rsidP="00104916"/>
    <w:p w14:paraId="6E83E42E" w14:textId="77777777" w:rsidR="00104916" w:rsidRDefault="00104916" w:rsidP="00104916"/>
    <w:p w14:paraId="1E4CF8B5" w14:textId="77777777" w:rsidR="00A03759" w:rsidRDefault="00A03759" w:rsidP="00A03759">
      <w:pPr>
        <w:pStyle w:val="Heading1"/>
      </w:pPr>
      <w:bookmarkStart w:id="8" w:name="_Toc168002624"/>
      <w:r>
        <w:lastRenderedPageBreak/>
        <w:t>Comprehensive Turnaround Strategy for Urban Heights Hotel</w:t>
      </w:r>
      <w:bookmarkEnd w:id="8"/>
    </w:p>
    <w:p w14:paraId="0D6107FF" w14:textId="1BA2922F" w:rsidR="00B668BE" w:rsidRDefault="00B668BE" w:rsidP="00B668BE">
      <w:r>
        <w:t>Thus, several measures are needed to improve the financial position of Urban Heights Hotel and its image. The strategy should include cost strategies, revenue management, service promotions, and marketing campaigns. Here’s a comprehensive plan:</w:t>
      </w:r>
    </w:p>
    <w:p w14:paraId="6A492CD0" w14:textId="1F36FD5D" w:rsidR="00B668BE" w:rsidRPr="00D834D8" w:rsidRDefault="00B668BE" w:rsidP="00B668BE">
      <w:pPr>
        <w:rPr>
          <w:b/>
          <w:bCs/>
        </w:rPr>
      </w:pPr>
      <w:r w:rsidRPr="00D834D8">
        <w:rPr>
          <w:b/>
          <w:bCs/>
        </w:rPr>
        <w:t>The management of costs and the enhancement of efficiency</w:t>
      </w:r>
    </w:p>
    <w:p w14:paraId="540ECCD1" w14:textId="0AD0C8B0" w:rsidR="00B668BE" w:rsidRDefault="00B668BE" w:rsidP="00B668BE">
      <w:pPr>
        <w:pStyle w:val="ListParagraph"/>
        <w:numPr>
          <w:ilvl w:val="0"/>
          <w:numId w:val="3"/>
        </w:numPr>
      </w:pPr>
      <w:r>
        <w:t>Energy Efficiency: Utilize energy efficient technologies and management in a bid to minimize on energy bills. Install smart thermostats, LED lighting, and solar panels where it is possible.</w:t>
      </w:r>
    </w:p>
    <w:p w14:paraId="292B17DE" w14:textId="06AFBECA" w:rsidR="00B668BE" w:rsidRDefault="00B668BE" w:rsidP="00B668BE">
      <w:pPr>
        <w:pStyle w:val="ListParagraph"/>
        <w:numPr>
          <w:ilvl w:val="0"/>
          <w:numId w:val="3"/>
        </w:numPr>
      </w:pPr>
      <w:r>
        <w:t xml:space="preserve">Operational Efficiency: Ensure efficiency in the business by embracing technological tools such as the property management systems to help in managing staff, and the inventory. Outsource non-core functions in </w:t>
      </w:r>
      <w:proofErr w:type="gramStart"/>
      <w:r>
        <w:t>where ever</w:t>
      </w:r>
      <w:proofErr w:type="gramEnd"/>
      <w:r>
        <w:t xml:space="preserve"> it is economically viable to do so.</w:t>
      </w:r>
    </w:p>
    <w:p w14:paraId="1D2D78B7" w14:textId="07364301" w:rsidR="00B668BE" w:rsidRDefault="00B668BE" w:rsidP="00B668BE">
      <w:pPr>
        <w:pStyle w:val="ListParagraph"/>
        <w:numPr>
          <w:ilvl w:val="0"/>
          <w:numId w:val="3"/>
        </w:numPr>
      </w:pPr>
      <w:r>
        <w:t>Supplier Negotiation: Re</w:t>
      </w:r>
      <w:r w:rsidR="00945BB0">
        <w:t>negotiate</w:t>
      </w:r>
      <w:r>
        <w:t xml:space="preserve"> the contracts with the suppliers to get a better deal and more </w:t>
      </w:r>
      <w:r w:rsidR="00945BB0">
        <w:t>favourable</w:t>
      </w:r>
      <w:r>
        <w:t xml:space="preserve"> terms as compared to the previous ones</w:t>
      </w:r>
      <w:r w:rsidR="00945BB0" w:rsidRPr="00945BB0">
        <w:t xml:space="preserve"> (Robertson, 2020)</w:t>
      </w:r>
      <w:r>
        <w:t xml:space="preserve">. </w:t>
      </w:r>
      <w:r w:rsidR="00945BB0">
        <w:t>It</w:t>
      </w:r>
      <w:r>
        <w:t xml:space="preserve"> should consider the process of bulk buying to get the best discount prices.</w:t>
      </w:r>
    </w:p>
    <w:p w14:paraId="0AB4A093" w14:textId="77777777" w:rsidR="00B668BE" w:rsidRPr="00D834D8" w:rsidRDefault="00B668BE" w:rsidP="00B668BE">
      <w:pPr>
        <w:rPr>
          <w:b/>
          <w:bCs/>
        </w:rPr>
      </w:pPr>
      <w:r w:rsidRPr="00D834D8">
        <w:rPr>
          <w:b/>
          <w:bCs/>
        </w:rPr>
        <w:t>Revenue Management and Pricing Strategies</w:t>
      </w:r>
    </w:p>
    <w:p w14:paraId="5BB78D1E" w14:textId="5611FA1A" w:rsidR="00B668BE" w:rsidRDefault="00B668BE" w:rsidP="00B668BE">
      <w:pPr>
        <w:pStyle w:val="ListParagraph"/>
        <w:numPr>
          <w:ilvl w:val="0"/>
          <w:numId w:val="4"/>
        </w:numPr>
      </w:pPr>
      <w:r>
        <w:t>Dynamic Pricing: It should also incorporate a revenue management system which involves the analysis of demand, competition, trends to set room rates accordingly. This way, the hotel can arrive at the right price to enable it to fill vacant rooms with an aim of generating more revenue.</w:t>
      </w:r>
    </w:p>
    <w:p w14:paraId="3FB3AF31" w14:textId="78FDAC46" w:rsidR="00B668BE" w:rsidRDefault="00B668BE" w:rsidP="00B668BE">
      <w:pPr>
        <w:pStyle w:val="ListParagraph"/>
        <w:numPr>
          <w:ilvl w:val="0"/>
          <w:numId w:val="4"/>
        </w:numPr>
      </w:pPr>
      <w:r>
        <w:t>Diverse Revenue Streams: Increase the revenue by introducing meal packages, spa services and local tours. The event space should be used for holding business conferences, business meetings, weddings and other social events.</w:t>
      </w:r>
    </w:p>
    <w:p w14:paraId="42A96E6A" w14:textId="77777777" w:rsidR="00B668BE" w:rsidRDefault="00B668BE" w:rsidP="00B668BE">
      <w:pPr>
        <w:pStyle w:val="ListParagraph"/>
        <w:numPr>
          <w:ilvl w:val="0"/>
          <w:numId w:val="4"/>
        </w:numPr>
      </w:pPr>
      <w:r>
        <w:t xml:space="preserve">Targeted Marketing Campaigns: Utilize </w:t>
      </w:r>
      <w:bookmarkStart w:id="9" w:name="_Hlk168004431"/>
      <w:r>
        <w:t>DDM</w:t>
      </w:r>
      <w:bookmarkEnd w:id="9"/>
      <w:r>
        <w:t xml:space="preserve"> to achieve customer segmentation for the purposes of targeting specific customer groups. Offer different specials and deal to encourage customers to return and stay longer at the facility.</w:t>
      </w:r>
    </w:p>
    <w:p w14:paraId="171FD012" w14:textId="77777777" w:rsidR="00B668BE" w:rsidRDefault="00B668BE" w:rsidP="00B668BE"/>
    <w:p w14:paraId="0C1A773A" w14:textId="77777777" w:rsidR="00B668BE" w:rsidRDefault="00B668BE" w:rsidP="00B668BE"/>
    <w:p w14:paraId="1139948C" w14:textId="20AB8918" w:rsidR="00B668BE" w:rsidRPr="00D834D8" w:rsidRDefault="00B668BE" w:rsidP="00D834D8">
      <w:pPr>
        <w:rPr>
          <w:b/>
          <w:bCs/>
        </w:rPr>
      </w:pPr>
      <w:r w:rsidRPr="00D834D8">
        <w:rPr>
          <w:b/>
          <w:bCs/>
        </w:rPr>
        <w:lastRenderedPageBreak/>
        <w:t>Enhancement of Guest Experience</w:t>
      </w:r>
    </w:p>
    <w:p w14:paraId="6D1B8276" w14:textId="31F860EF" w:rsidR="00B668BE" w:rsidRDefault="00B668BE" w:rsidP="00D834D8">
      <w:pPr>
        <w:pStyle w:val="ListParagraph"/>
        <w:numPr>
          <w:ilvl w:val="0"/>
          <w:numId w:val="5"/>
        </w:numPr>
      </w:pPr>
      <w:r>
        <w:t>Facility Upgrades: Funds should be provided for important repairs and modifications that will enhance the quality of the guest experience. Pay more attention to the high traffic zones, including the lobby, guest rooms, and food and beverage outlets.</w:t>
      </w:r>
    </w:p>
    <w:p w14:paraId="770D93F6" w14:textId="5D8AD41E" w:rsidR="00B668BE" w:rsidRDefault="00B668BE" w:rsidP="00D834D8">
      <w:pPr>
        <w:pStyle w:val="ListParagraph"/>
        <w:numPr>
          <w:ilvl w:val="0"/>
          <w:numId w:val="5"/>
        </w:numPr>
      </w:pPr>
      <w:r>
        <w:t>Service Quality: Ensure that employees are well trained to provide quality services to the customers. Promote the culture of hospitality and guests’ needs satisfaction. Collect and use guest feedback to enhance services constantly.</w:t>
      </w:r>
    </w:p>
    <w:p w14:paraId="0D0CDFEF" w14:textId="0B0F1AFB" w:rsidR="00B668BE" w:rsidRDefault="00B668BE" w:rsidP="00D834D8">
      <w:pPr>
        <w:pStyle w:val="ListParagraph"/>
        <w:numPr>
          <w:ilvl w:val="0"/>
          <w:numId w:val="5"/>
        </w:numPr>
      </w:pPr>
      <w:r>
        <w:t>Sustainability Initiatives: Make use of environmentally friendly strategies to attract the green tourists. Advertise these initiatives as a component of the hotel’s brand recognition.</w:t>
      </w:r>
    </w:p>
    <w:p w14:paraId="4FAF8AE9" w14:textId="372E6CC2" w:rsidR="00B668BE" w:rsidRPr="00D834D8" w:rsidRDefault="00B668BE" w:rsidP="00D834D8">
      <w:pPr>
        <w:rPr>
          <w:b/>
          <w:bCs/>
        </w:rPr>
      </w:pPr>
      <w:r w:rsidRPr="00D834D8">
        <w:rPr>
          <w:b/>
          <w:bCs/>
        </w:rPr>
        <w:t>Strategic Partnerships and Alliances</w:t>
      </w:r>
    </w:p>
    <w:p w14:paraId="3557B16A" w14:textId="5E7221DD" w:rsidR="00B668BE" w:rsidRDefault="00B668BE" w:rsidP="00D834D8">
      <w:pPr>
        <w:pStyle w:val="ListParagraph"/>
        <w:numPr>
          <w:ilvl w:val="0"/>
          <w:numId w:val="6"/>
        </w:numPr>
      </w:pPr>
      <w:r>
        <w:t xml:space="preserve">Local Partnerships: Partner with local business and tourism industry </w:t>
      </w:r>
      <w:proofErr w:type="gramStart"/>
      <w:r>
        <w:t>in order to</w:t>
      </w:r>
      <w:proofErr w:type="gramEnd"/>
      <w:r>
        <w:t xml:space="preserve"> develop package and marketing campaigns that will entice the consumers</w:t>
      </w:r>
      <w:r w:rsidR="00502B12" w:rsidRPr="00502B12">
        <w:t xml:space="preserve"> (</w:t>
      </w:r>
      <w:r w:rsidR="00223A9E">
        <w:t>Seal, 2019)</w:t>
      </w:r>
      <w:r>
        <w:t>. This can bring in customers to the hotel while also promoting the local businesses.</w:t>
      </w:r>
    </w:p>
    <w:p w14:paraId="65082360" w14:textId="17E17433" w:rsidR="00B668BE" w:rsidRDefault="00B668BE" w:rsidP="00D834D8">
      <w:pPr>
        <w:pStyle w:val="ListParagraph"/>
        <w:numPr>
          <w:ilvl w:val="0"/>
          <w:numId w:val="6"/>
        </w:numPr>
      </w:pPr>
      <w:r>
        <w:t>Online Travel Agencies (OTAs): Build a good relationship with OTAs to enhance on visibility and sales. Sometimes they can get better terms and more effective marketing opportunities.</w:t>
      </w:r>
    </w:p>
    <w:p w14:paraId="7479CDA5" w14:textId="5E0C45DF" w:rsidR="00B668BE" w:rsidRPr="00D834D8" w:rsidRDefault="00B668BE" w:rsidP="00D834D8">
      <w:pPr>
        <w:rPr>
          <w:b/>
          <w:bCs/>
        </w:rPr>
      </w:pPr>
      <w:r w:rsidRPr="00D834D8">
        <w:rPr>
          <w:b/>
          <w:bCs/>
        </w:rPr>
        <w:t>Marketing and Brand Repositioning</w:t>
      </w:r>
    </w:p>
    <w:p w14:paraId="60DA2CBE" w14:textId="43F30B7B" w:rsidR="00B668BE" w:rsidRDefault="00B668BE" w:rsidP="00D834D8">
      <w:pPr>
        <w:pStyle w:val="ListParagraph"/>
        <w:numPr>
          <w:ilvl w:val="0"/>
          <w:numId w:val="7"/>
        </w:numPr>
      </w:pPr>
      <w:r>
        <w:t>Digital Marketing: To increase the visibility of the organization it is advisable to redesign the website, engage in social media activities, and use online advertisements. This will involve using search engine optimization (SEO) and content marketing to help draw more people to the site.</w:t>
      </w:r>
    </w:p>
    <w:p w14:paraId="0D02C783" w14:textId="7A63063B" w:rsidR="00B668BE" w:rsidRDefault="00B668BE" w:rsidP="00D834D8">
      <w:pPr>
        <w:pStyle w:val="ListParagraph"/>
        <w:numPr>
          <w:ilvl w:val="0"/>
          <w:numId w:val="7"/>
        </w:numPr>
      </w:pPr>
      <w:r>
        <w:t xml:space="preserve">Rebranding: If needed, a rebranding plan should be </w:t>
      </w:r>
      <w:proofErr w:type="gramStart"/>
      <w:r>
        <w:t>taken into account</w:t>
      </w:r>
      <w:proofErr w:type="gramEnd"/>
      <w:r>
        <w:t xml:space="preserve"> to change the outlook of the hotel to make it more appealing. Emphasize the special features and advantages of the business such as location, facilities, and extraordinary service.</w:t>
      </w:r>
    </w:p>
    <w:p w14:paraId="72130940" w14:textId="77777777" w:rsidR="00D834D8" w:rsidRDefault="00D834D8" w:rsidP="00D834D8"/>
    <w:p w14:paraId="1DCDB3EF" w14:textId="77777777" w:rsidR="00D834D8" w:rsidRDefault="00D834D8" w:rsidP="00D834D8"/>
    <w:p w14:paraId="011DAB7D" w14:textId="5F56BE41" w:rsidR="00B668BE" w:rsidRPr="00D834D8" w:rsidRDefault="00B668BE" w:rsidP="00D834D8">
      <w:pPr>
        <w:rPr>
          <w:b/>
          <w:bCs/>
        </w:rPr>
      </w:pPr>
      <w:r w:rsidRPr="00D834D8">
        <w:rPr>
          <w:b/>
          <w:bCs/>
        </w:rPr>
        <w:t>Financial Restructuring</w:t>
      </w:r>
    </w:p>
    <w:p w14:paraId="7AF120B9" w14:textId="6D6BBBC6" w:rsidR="00B668BE" w:rsidRDefault="00B668BE" w:rsidP="00D834D8">
      <w:pPr>
        <w:pStyle w:val="ListParagraph"/>
        <w:numPr>
          <w:ilvl w:val="0"/>
          <w:numId w:val="8"/>
        </w:numPr>
      </w:pPr>
      <w:r>
        <w:t xml:space="preserve">Debt Management: Consult with financial advisors to </w:t>
      </w:r>
      <w:r w:rsidR="00D834D8">
        <w:t>improve solvency</w:t>
      </w:r>
      <w:r>
        <w:t>. Th</w:t>
      </w:r>
      <w:r w:rsidR="00D834D8">
        <w:t>is</w:t>
      </w:r>
      <w:r>
        <w:t xml:space="preserve"> </w:t>
      </w:r>
      <w:r w:rsidR="00D834D8">
        <w:t>includes</w:t>
      </w:r>
      <w:r>
        <w:t xml:space="preserve"> refinancing or seeking for new funding with better conditions.</w:t>
      </w:r>
    </w:p>
    <w:p w14:paraId="3F43037D" w14:textId="77777777" w:rsidR="002E5ECF" w:rsidRDefault="00B668BE" w:rsidP="00D834D8">
      <w:pPr>
        <w:pStyle w:val="ListParagraph"/>
        <w:numPr>
          <w:ilvl w:val="0"/>
          <w:numId w:val="8"/>
        </w:numPr>
      </w:pPr>
      <w:r>
        <w:t>Investment in Technology: Invest in tech that brings operational gains and enhances guest experience like mobile check-in, keyless room entry, and guest-</w:t>
      </w:r>
      <w:r w:rsidR="00D834D8">
        <w:t>centred</w:t>
      </w:r>
      <w:r>
        <w:t xml:space="preserve"> apps.</w:t>
      </w:r>
    </w:p>
    <w:p w14:paraId="72A5002B" w14:textId="77777777" w:rsidR="002E5ECF" w:rsidRDefault="002E5ECF" w:rsidP="002E5ECF">
      <w:pPr>
        <w:pStyle w:val="Heading1"/>
      </w:pPr>
      <w:r>
        <w:t xml:space="preserve">Recommendation </w:t>
      </w:r>
    </w:p>
    <w:p w14:paraId="134D22C6" w14:textId="3CFC68AB" w:rsidR="002E5ECF" w:rsidRDefault="002E5ECF" w:rsidP="002E5ECF">
      <w:r>
        <w:t>Some major recommendations are as follows:</w:t>
      </w:r>
    </w:p>
    <w:p w14:paraId="4E7323E5" w14:textId="60039229" w:rsidR="002E5ECF" w:rsidRDefault="002E5ECF" w:rsidP="002E5ECF">
      <w:pPr>
        <w:pStyle w:val="ListParagraph"/>
        <w:numPr>
          <w:ilvl w:val="0"/>
          <w:numId w:val="9"/>
        </w:numPr>
      </w:pPr>
      <w:r>
        <w:t>Implement Energy Efficiency: Use smart thermostats, LED lighting, and solar panels to reduce energy costs.</w:t>
      </w:r>
    </w:p>
    <w:p w14:paraId="3234F1D7" w14:textId="77777777" w:rsidR="002E5ECF" w:rsidRDefault="002E5ECF" w:rsidP="002E5ECF">
      <w:pPr>
        <w:pStyle w:val="ListParagraph"/>
        <w:numPr>
          <w:ilvl w:val="0"/>
          <w:numId w:val="9"/>
        </w:numPr>
      </w:pPr>
      <w:r>
        <w:t>Enhance Operational Efficiency: Utilize property management systems and outsource non-core functions for cost savings.</w:t>
      </w:r>
    </w:p>
    <w:p w14:paraId="342EA34B" w14:textId="77777777" w:rsidR="002E5ECF" w:rsidRDefault="002E5ECF" w:rsidP="002E5ECF">
      <w:pPr>
        <w:pStyle w:val="ListParagraph"/>
        <w:numPr>
          <w:ilvl w:val="0"/>
          <w:numId w:val="9"/>
        </w:numPr>
      </w:pPr>
      <w:r>
        <w:t>Adopt Dynamic Pricing: Implement a revenue management system to optimize room rates and increase occupancy.</w:t>
      </w:r>
    </w:p>
    <w:p w14:paraId="7C3B3415" w14:textId="77777777" w:rsidR="002E5ECF" w:rsidRDefault="002E5ECF" w:rsidP="002E5ECF">
      <w:pPr>
        <w:pStyle w:val="ListParagraph"/>
        <w:numPr>
          <w:ilvl w:val="0"/>
          <w:numId w:val="9"/>
        </w:numPr>
      </w:pPr>
      <w:r>
        <w:t>Upgrade Guest Facilities: Invest in repairs and upgrades in key areas like lobbies and guest rooms to improve guest satisfaction.</w:t>
      </w:r>
    </w:p>
    <w:p w14:paraId="45B4E664" w14:textId="77777777" w:rsidR="002E5ECF" w:rsidRDefault="002E5ECF" w:rsidP="002E5ECF">
      <w:pPr>
        <w:pStyle w:val="ListParagraph"/>
        <w:numPr>
          <w:ilvl w:val="0"/>
          <w:numId w:val="9"/>
        </w:numPr>
      </w:pPr>
      <w:r>
        <w:t>Strengthen Digital Marketing: Redesign the website, engage on social media, and use SEO to boost online visibility.</w:t>
      </w:r>
    </w:p>
    <w:p w14:paraId="10DE1480" w14:textId="6D3D88D7" w:rsidR="00A03759" w:rsidRDefault="00A03759" w:rsidP="00A03759">
      <w:pPr>
        <w:pStyle w:val="Heading1"/>
      </w:pPr>
      <w:bookmarkStart w:id="10" w:name="_Toc168002625"/>
      <w:r>
        <w:t>Conclusion</w:t>
      </w:r>
      <w:bookmarkEnd w:id="10"/>
      <w:r>
        <w:t xml:space="preserve"> </w:t>
      </w:r>
    </w:p>
    <w:p w14:paraId="6CB79704" w14:textId="4C15F79D" w:rsidR="00A03759" w:rsidRDefault="00D834D8" w:rsidP="00D834D8">
      <w:r w:rsidRPr="00D834D8">
        <w:t>Thus, addressing the financial issues, focusing on revenue management, offering better services, and targeted marketing, Urban Heights Hotel can recover from the current position. Therefore, the hotel that adopts new technologies and works in cooperation with local communities is prepared for the future development and improved guest satisfaction.</w:t>
      </w:r>
      <w:r>
        <w:t xml:space="preserve"> </w:t>
      </w:r>
    </w:p>
    <w:p w14:paraId="01C922EC" w14:textId="1C4D65E5" w:rsidR="00D834D8" w:rsidRDefault="00D834D8">
      <w:pPr>
        <w:spacing w:before="0" w:after="160" w:line="259" w:lineRule="auto"/>
        <w:jc w:val="left"/>
      </w:pPr>
      <w:r>
        <w:br w:type="page"/>
      </w:r>
    </w:p>
    <w:p w14:paraId="604AB179" w14:textId="5FBA613B" w:rsidR="00D834D8" w:rsidRDefault="00D834D8" w:rsidP="00D834D8">
      <w:pPr>
        <w:pStyle w:val="Heading1"/>
      </w:pPr>
      <w:bookmarkStart w:id="11" w:name="_Toc168002626"/>
      <w:r>
        <w:lastRenderedPageBreak/>
        <w:t>Reference</w:t>
      </w:r>
      <w:bookmarkEnd w:id="11"/>
      <w:r>
        <w:t xml:space="preserve"> </w:t>
      </w:r>
    </w:p>
    <w:p w14:paraId="3A3F7FAB" w14:textId="77777777" w:rsidR="00223A9E" w:rsidRPr="00223A9E" w:rsidRDefault="00223A9E" w:rsidP="00223A9E">
      <w:pPr>
        <w:pStyle w:val="NormalWeb"/>
        <w:spacing w:before="0" w:after="240"/>
        <w:rPr>
          <w:rFonts w:ascii="Arial" w:hAnsi="Arial" w:cs="Arial"/>
        </w:rPr>
      </w:pPr>
      <w:proofErr w:type="spellStart"/>
      <w:r w:rsidRPr="00223A9E">
        <w:rPr>
          <w:rFonts w:ascii="Arial" w:hAnsi="Arial" w:cs="Arial"/>
        </w:rPr>
        <w:t>Atrill</w:t>
      </w:r>
      <w:proofErr w:type="spellEnd"/>
      <w:r w:rsidRPr="00223A9E">
        <w:rPr>
          <w:rFonts w:ascii="Arial" w:hAnsi="Arial" w:cs="Arial"/>
        </w:rPr>
        <w:t xml:space="preserve"> P, McLaney E (2021) Management Accounting for</w:t>
      </w:r>
      <w:r>
        <w:rPr>
          <w:rFonts w:ascii="Arial" w:hAnsi="Arial" w:cs="Arial"/>
        </w:rPr>
        <w:t xml:space="preserve"> </w:t>
      </w:r>
      <w:r w:rsidRPr="00223A9E">
        <w:rPr>
          <w:rFonts w:ascii="Arial" w:hAnsi="Arial" w:cs="Arial"/>
        </w:rPr>
        <w:t>Decision Makers, FT Prentice Hall</w:t>
      </w:r>
    </w:p>
    <w:p w14:paraId="31119F95" w14:textId="77777777" w:rsidR="00223A9E" w:rsidRPr="00223A9E" w:rsidRDefault="00223A9E" w:rsidP="00223A9E">
      <w:pPr>
        <w:pStyle w:val="NormalWeb"/>
        <w:spacing w:before="0" w:after="240"/>
        <w:rPr>
          <w:rFonts w:ascii="Arial" w:hAnsi="Arial" w:cs="Arial"/>
        </w:rPr>
      </w:pPr>
      <w:r w:rsidRPr="00223A9E">
        <w:rPr>
          <w:rFonts w:ascii="Arial" w:hAnsi="Arial" w:cs="Arial"/>
        </w:rPr>
        <w:t>Bhimani A, (Ed) (2006) Contemporary Issues in</w:t>
      </w:r>
      <w:r>
        <w:rPr>
          <w:rFonts w:ascii="Arial" w:hAnsi="Arial" w:cs="Arial"/>
        </w:rPr>
        <w:t xml:space="preserve"> </w:t>
      </w:r>
      <w:r w:rsidRPr="00223A9E">
        <w:rPr>
          <w:rFonts w:ascii="Arial" w:hAnsi="Arial" w:cs="Arial"/>
        </w:rPr>
        <w:t xml:space="preserve">Management </w:t>
      </w:r>
      <w:proofErr w:type="gramStart"/>
      <w:r w:rsidRPr="00223A9E">
        <w:rPr>
          <w:rFonts w:ascii="Arial" w:hAnsi="Arial" w:cs="Arial"/>
        </w:rPr>
        <w:t>Accounting ,</w:t>
      </w:r>
      <w:proofErr w:type="gramEnd"/>
      <w:r w:rsidRPr="00223A9E">
        <w:rPr>
          <w:rFonts w:ascii="Arial" w:hAnsi="Arial" w:cs="Arial"/>
        </w:rPr>
        <w:t xml:space="preserve"> Oxford</w:t>
      </w:r>
    </w:p>
    <w:p w14:paraId="0C23F684" w14:textId="77777777" w:rsidR="00223A9E" w:rsidRDefault="00223A9E" w:rsidP="00223A9E">
      <w:pPr>
        <w:pStyle w:val="NormalWeb"/>
        <w:spacing w:before="0" w:after="240"/>
        <w:rPr>
          <w:rFonts w:ascii="Arial" w:hAnsi="Arial" w:cs="Arial"/>
        </w:rPr>
      </w:pPr>
      <w:r w:rsidRPr="00223A9E">
        <w:rPr>
          <w:rFonts w:ascii="Arial" w:hAnsi="Arial" w:cs="Arial"/>
        </w:rPr>
        <w:t>Drury C (2021) (11th Ed) Management and Cost Accounting,</w:t>
      </w:r>
      <w:r>
        <w:rPr>
          <w:rFonts w:ascii="Arial" w:hAnsi="Arial" w:cs="Arial"/>
        </w:rPr>
        <w:t xml:space="preserve"> </w:t>
      </w:r>
      <w:r w:rsidRPr="00223A9E">
        <w:rPr>
          <w:rFonts w:ascii="Arial" w:hAnsi="Arial" w:cs="Arial"/>
        </w:rPr>
        <w:t>London, Prentice Hall</w:t>
      </w:r>
    </w:p>
    <w:p w14:paraId="5AB4E232" w14:textId="77777777" w:rsidR="00223A9E" w:rsidRPr="00502B12" w:rsidRDefault="00223A9E" w:rsidP="00502B12">
      <w:pPr>
        <w:pStyle w:val="NormalWeb"/>
        <w:spacing w:before="0" w:beforeAutospacing="0" w:after="240" w:afterAutospacing="0" w:line="360" w:lineRule="auto"/>
        <w:rPr>
          <w:rFonts w:ascii="Arial" w:hAnsi="Arial" w:cs="Arial"/>
        </w:rPr>
      </w:pPr>
      <w:proofErr w:type="spellStart"/>
      <w:r w:rsidRPr="00502B12">
        <w:rPr>
          <w:rFonts w:ascii="Arial" w:hAnsi="Arial" w:cs="Arial"/>
        </w:rPr>
        <w:t>Fridson</w:t>
      </w:r>
      <w:proofErr w:type="spellEnd"/>
      <w:r w:rsidRPr="00502B12">
        <w:rPr>
          <w:rFonts w:ascii="Arial" w:hAnsi="Arial" w:cs="Arial"/>
        </w:rPr>
        <w:t xml:space="preserve">, M.S. and Alvarez, F. (2022). </w:t>
      </w:r>
      <w:r w:rsidRPr="00502B12">
        <w:rPr>
          <w:rFonts w:ascii="Arial" w:hAnsi="Arial" w:cs="Arial"/>
          <w:i/>
          <w:iCs/>
        </w:rPr>
        <w:t>Financial statement analysis a practitioner’s guide Workbook</w:t>
      </w:r>
      <w:r w:rsidRPr="00502B12">
        <w:rPr>
          <w:rFonts w:ascii="Arial" w:hAnsi="Arial" w:cs="Arial"/>
        </w:rPr>
        <w:t>. New York: Wiley.</w:t>
      </w:r>
    </w:p>
    <w:p w14:paraId="68567380" w14:textId="77777777" w:rsidR="00223A9E" w:rsidRPr="00223A9E" w:rsidRDefault="00223A9E" w:rsidP="00223A9E">
      <w:pPr>
        <w:pStyle w:val="NormalWeb"/>
        <w:spacing w:before="0" w:after="240"/>
        <w:rPr>
          <w:rFonts w:ascii="Arial" w:hAnsi="Arial" w:cs="Arial"/>
        </w:rPr>
      </w:pPr>
      <w:proofErr w:type="spellStart"/>
      <w:proofErr w:type="gramStart"/>
      <w:r w:rsidRPr="00223A9E">
        <w:rPr>
          <w:rFonts w:ascii="Arial" w:hAnsi="Arial" w:cs="Arial"/>
        </w:rPr>
        <w:t>Guilding,C</w:t>
      </w:r>
      <w:proofErr w:type="spellEnd"/>
      <w:r w:rsidRPr="00223A9E">
        <w:rPr>
          <w:rFonts w:ascii="Arial" w:hAnsi="Arial" w:cs="Arial"/>
        </w:rPr>
        <w:t>.</w:t>
      </w:r>
      <w:proofErr w:type="gramEnd"/>
      <w:r w:rsidRPr="00223A9E">
        <w:rPr>
          <w:rFonts w:ascii="Arial" w:hAnsi="Arial" w:cs="Arial"/>
        </w:rPr>
        <w:t>(2014) (3rd Edition) Accounting Essentials for</w:t>
      </w:r>
      <w:r>
        <w:rPr>
          <w:rFonts w:ascii="Arial" w:hAnsi="Arial" w:cs="Arial"/>
        </w:rPr>
        <w:t xml:space="preserve"> </w:t>
      </w:r>
      <w:r w:rsidRPr="00223A9E">
        <w:rPr>
          <w:rFonts w:ascii="Arial" w:hAnsi="Arial" w:cs="Arial"/>
        </w:rPr>
        <w:t>Hospitality Managers, London, Routledge</w:t>
      </w:r>
    </w:p>
    <w:p w14:paraId="5799DF73" w14:textId="77777777" w:rsidR="00223A9E" w:rsidRPr="00223A9E" w:rsidRDefault="00223A9E" w:rsidP="00223A9E">
      <w:pPr>
        <w:pStyle w:val="NormalWeb"/>
        <w:spacing w:before="0" w:after="240"/>
        <w:rPr>
          <w:rFonts w:ascii="Arial" w:hAnsi="Arial" w:cs="Arial"/>
        </w:rPr>
      </w:pPr>
      <w:proofErr w:type="spellStart"/>
      <w:proofErr w:type="gramStart"/>
      <w:r w:rsidRPr="00223A9E">
        <w:rPr>
          <w:rFonts w:ascii="Arial" w:hAnsi="Arial" w:cs="Arial"/>
        </w:rPr>
        <w:t>Jagels,M</w:t>
      </w:r>
      <w:proofErr w:type="spellEnd"/>
      <w:r w:rsidRPr="00223A9E">
        <w:rPr>
          <w:rFonts w:ascii="Arial" w:hAnsi="Arial" w:cs="Arial"/>
        </w:rPr>
        <w:t>.</w:t>
      </w:r>
      <w:proofErr w:type="gramEnd"/>
      <w:r w:rsidRPr="00223A9E">
        <w:rPr>
          <w:rFonts w:ascii="Arial" w:hAnsi="Arial" w:cs="Arial"/>
        </w:rPr>
        <w:t xml:space="preserve"> (2007) Hospitality Management Accounting,</w:t>
      </w:r>
      <w:r>
        <w:rPr>
          <w:rFonts w:ascii="Arial" w:hAnsi="Arial" w:cs="Arial"/>
        </w:rPr>
        <w:t xml:space="preserve"> </w:t>
      </w:r>
      <w:r w:rsidRPr="00223A9E">
        <w:rPr>
          <w:rFonts w:ascii="Arial" w:hAnsi="Arial" w:cs="Arial"/>
        </w:rPr>
        <w:t>London, Wiley.</w:t>
      </w:r>
    </w:p>
    <w:p w14:paraId="451E1279" w14:textId="77777777" w:rsidR="00223A9E" w:rsidRDefault="00223A9E" w:rsidP="00223A9E">
      <w:pPr>
        <w:pStyle w:val="NormalWeb"/>
        <w:spacing w:before="0" w:after="240"/>
        <w:rPr>
          <w:rFonts w:ascii="Arial" w:hAnsi="Arial" w:cs="Arial"/>
        </w:rPr>
      </w:pPr>
      <w:r w:rsidRPr="00223A9E">
        <w:rPr>
          <w:rFonts w:ascii="Arial" w:hAnsi="Arial" w:cs="Arial"/>
        </w:rPr>
        <w:t>Seal W (2019) (6th Ed) Management Accounting, London,</w:t>
      </w:r>
      <w:r>
        <w:rPr>
          <w:rFonts w:ascii="Arial" w:hAnsi="Arial" w:cs="Arial"/>
        </w:rPr>
        <w:t xml:space="preserve"> </w:t>
      </w:r>
      <w:r w:rsidRPr="00223A9E">
        <w:rPr>
          <w:rFonts w:ascii="Arial" w:hAnsi="Arial" w:cs="Arial"/>
        </w:rPr>
        <w:t>McGraw Hill</w:t>
      </w:r>
    </w:p>
    <w:p w14:paraId="2DB781AD" w14:textId="77777777" w:rsidR="00223A9E" w:rsidRPr="00223A9E" w:rsidRDefault="00223A9E" w:rsidP="00223A9E">
      <w:pPr>
        <w:pStyle w:val="NormalWeb"/>
        <w:spacing w:before="0" w:after="240"/>
        <w:rPr>
          <w:rFonts w:ascii="Arial" w:hAnsi="Arial" w:cs="Arial"/>
        </w:rPr>
      </w:pPr>
      <w:r w:rsidRPr="00223A9E">
        <w:rPr>
          <w:rFonts w:ascii="Arial" w:hAnsi="Arial" w:cs="Arial"/>
        </w:rPr>
        <w:t>Seal W, Garrison RH, Noreen E (2008) Management</w:t>
      </w:r>
      <w:r>
        <w:rPr>
          <w:rFonts w:ascii="Arial" w:hAnsi="Arial" w:cs="Arial"/>
        </w:rPr>
        <w:t xml:space="preserve"> </w:t>
      </w:r>
      <w:r w:rsidRPr="00223A9E">
        <w:rPr>
          <w:rFonts w:ascii="Arial" w:hAnsi="Arial" w:cs="Arial"/>
        </w:rPr>
        <w:t>Accounting, McGraw Hill</w:t>
      </w:r>
    </w:p>
    <w:p w14:paraId="73F69BE4" w14:textId="77777777" w:rsidR="00223A9E" w:rsidRPr="00502B12" w:rsidRDefault="00223A9E" w:rsidP="00502B12">
      <w:pPr>
        <w:pStyle w:val="NormalWeb"/>
        <w:spacing w:before="0" w:beforeAutospacing="0" w:after="240" w:afterAutospacing="0" w:line="360" w:lineRule="auto"/>
        <w:rPr>
          <w:rFonts w:ascii="Arial" w:hAnsi="Arial" w:cs="Arial"/>
        </w:rPr>
      </w:pPr>
      <w:r w:rsidRPr="00502B12">
        <w:rPr>
          <w:rFonts w:ascii="Arial" w:hAnsi="Arial" w:cs="Arial"/>
        </w:rPr>
        <w:t xml:space="preserve">Tan, Y. and </w:t>
      </w:r>
      <w:proofErr w:type="spellStart"/>
      <w:r w:rsidRPr="00502B12">
        <w:rPr>
          <w:rFonts w:ascii="Arial" w:hAnsi="Arial" w:cs="Arial"/>
        </w:rPr>
        <w:t>Despotis</w:t>
      </w:r>
      <w:proofErr w:type="spellEnd"/>
      <w:r w:rsidRPr="00502B12">
        <w:rPr>
          <w:rFonts w:ascii="Arial" w:hAnsi="Arial" w:cs="Arial"/>
        </w:rPr>
        <w:t xml:space="preserve">, D. (2021). Investigation of efficiency in the UK hotel industry: a network data envelopment analysis approach. </w:t>
      </w:r>
      <w:r w:rsidRPr="00502B12">
        <w:rPr>
          <w:rFonts w:ascii="Arial" w:hAnsi="Arial" w:cs="Arial"/>
          <w:i/>
          <w:iCs/>
        </w:rPr>
        <w:t>International Journal of Contemporary Hospitality Management</w:t>
      </w:r>
      <w:r w:rsidRPr="00502B12">
        <w:rPr>
          <w:rFonts w:ascii="Arial" w:hAnsi="Arial" w:cs="Arial"/>
        </w:rPr>
        <w:t>, 33(3), pp.1080–1104.</w:t>
      </w:r>
    </w:p>
    <w:p w14:paraId="56C7760F" w14:textId="77777777" w:rsidR="00223A9E" w:rsidRPr="00502B12" w:rsidRDefault="00223A9E" w:rsidP="00502B12">
      <w:pPr>
        <w:pStyle w:val="NormalWeb"/>
        <w:spacing w:before="0" w:beforeAutospacing="0" w:after="240" w:afterAutospacing="0" w:line="360" w:lineRule="auto"/>
        <w:rPr>
          <w:rFonts w:ascii="Arial" w:hAnsi="Arial" w:cs="Arial"/>
        </w:rPr>
      </w:pPr>
      <w:r w:rsidRPr="00502B12">
        <w:rPr>
          <w:rFonts w:ascii="Arial" w:hAnsi="Arial" w:cs="Arial"/>
        </w:rPr>
        <w:t xml:space="preserve">Tracy, A. (2017). </w:t>
      </w:r>
      <w:r w:rsidRPr="00502B12">
        <w:rPr>
          <w:rFonts w:ascii="Arial" w:hAnsi="Arial" w:cs="Arial"/>
          <w:i/>
          <w:iCs/>
        </w:rPr>
        <w:t xml:space="preserve">Ratio analysis </w:t>
      </w:r>
      <w:proofErr w:type="gramStart"/>
      <w:r w:rsidRPr="00502B12">
        <w:rPr>
          <w:rFonts w:ascii="Arial" w:hAnsi="Arial" w:cs="Arial"/>
          <w:i/>
          <w:iCs/>
        </w:rPr>
        <w:t>fundamentals :</w:t>
      </w:r>
      <w:proofErr w:type="gramEnd"/>
      <w:r w:rsidRPr="00502B12">
        <w:rPr>
          <w:rFonts w:ascii="Arial" w:hAnsi="Arial" w:cs="Arial"/>
          <w:i/>
          <w:iCs/>
        </w:rPr>
        <w:t xml:space="preserve"> how 17 financial ratios can allow you to analyse any business on the planet</w:t>
      </w:r>
      <w:r w:rsidRPr="00502B12">
        <w:rPr>
          <w:rFonts w:ascii="Arial" w:hAnsi="Arial" w:cs="Arial"/>
        </w:rPr>
        <w:t xml:space="preserve">. Brookvale, Australia: </w:t>
      </w:r>
      <w:proofErr w:type="spellStart"/>
      <w:r w:rsidRPr="00502B12">
        <w:rPr>
          <w:rFonts w:ascii="Arial" w:hAnsi="Arial" w:cs="Arial"/>
        </w:rPr>
        <w:t>Accofina</w:t>
      </w:r>
      <w:proofErr w:type="spellEnd"/>
      <w:r w:rsidRPr="00502B12">
        <w:rPr>
          <w:rFonts w:ascii="Arial" w:hAnsi="Arial" w:cs="Arial"/>
        </w:rPr>
        <w:t>.</w:t>
      </w:r>
    </w:p>
    <w:p w14:paraId="3D08FD95" w14:textId="77777777" w:rsidR="00223A9E" w:rsidRPr="00223A9E" w:rsidRDefault="00223A9E" w:rsidP="00223A9E">
      <w:pPr>
        <w:pStyle w:val="NormalWeb"/>
        <w:spacing w:before="0" w:after="240"/>
        <w:rPr>
          <w:rFonts w:ascii="Arial" w:hAnsi="Arial" w:cs="Arial"/>
        </w:rPr>
      </w:pPr>
      <w:proofErr w:type="spellStart"/>
      <w:proofErr w:type="gramStart"/>
      <w:r w:rsidRPr="00223A9E">
        <w:rPr>
          <w:rFonts w:ascii="Arial" w:hAnsi="Arial" w:cs="Arial"/>
        </w:rPr>
        <w:t>Tranter,K</w:t>
      </w:r>
      <w:proofErr w:type="spellEnd"/>
      <w:r w:rsidRPr="00223A9E">
        <w:rPr>
          <w:rFonts w:ascii="Arial" w:hAnsi="Arial" w:cs="Arial"/>
        </w:rPr>
        <w:t>.</w:t>
      </w:r>
      <w:proofErr w:type="gramEnd"/>
      <w:r w:rsidRPr="00223A9E">
        <w:rPr>
          <w:rFonts w:ascii="Arial" w:hAnsi="Arial" w:cs="Arial"/>
        </w:rPr>
        <w:t xml:space="preserve"> Stuart-</w:t>
      </w:r>
      <w:proofErr w:type="spellStart"/>
      <w:r w:rsidRPr="00223A9E">
        <w:rPr>
          <w:rFonts w:ascii="Arial" w:hAnsi="Arial" w:cs="Arial"/>
        </w:rPr>
        <w:t>Hill,T</w:t>
      </w:r>
      <w:proofErr w:type="spellEnd"/>
      <w:r w:rsidRPr="00223A9E">
        <w:rPr>
          <w:rFonts w:ascii="Arial" w:hAnsi="Arial" w:cs="Arial"/>
        </w:rPr>
        <w:t xml:space="preserve">. </w:t>
      </w:r>
      <w:proofErr w:type="spellStart"/>
      <w:r w:rsidRPr="00223A9E">
        <w:rPr>
          <w:rFonts w:ascii="Arial" w:hAnsi="Arial" w:cs="Arial"/>
        </w:rPr>
        <w:t>Parker,J</w:t>
      </w:r>
      <w:proofErr w:type="spellEnd"/>
      <w:r w:rsidRPr="00223A9E">
        <w:rPr>
          <w:rFonts w:ascii="Arial" w:hAnsi="Arial" w:cs="Arial"/>
        </w:rPr>
        <w:t>. (2014) Introduction to</w:t>
      </w:r>
      <w:r>
        <w:rPr>
          <w:rFonts w:ascii="Arial" w:hAnsi="Arial" w:cs="Arial"/>
        </w:rPr>
        <w:t xml:space="preserve"> </w:t>
      </w:r>
      <w:r w:rsidRPr="00223A9E">
        <w:rPr>
          <w:rFonts w:ascii="Arial" w:hAnsi="Arial" w:cs="Arial"/>
        </w:rPr>
        <w:t>Revenue Management for the Hospitality Industry, London,</w:t>
      </w:r>
      <w:r>
        <w:rPr>
          <w:rFonts w:ascii="Arial" w:hAnsi="Arial" w:cs="Arial"/>
        </w:rPr>
        <w:t xml:space="preserve"> </w:t>
      </w:r>
      <w:r w:rsidRPr="00223A9E">
        <w:rPr>
          <w:rFonts w:ascii="Arial" w:hAnsi="Arial" w:cs="Arial"/>
        </w:rPr>
        <w:t>Pearson</w:t>
      </w:r>
    </w:p>
    <w:p w14:paraId="1CF518B2" w14:textId="77777777" w:rsidR="00223A9E" w:rsidRDefault="00223A9E" w:rsidP="00223A9E">
      <w:pPr>
        <w:pStyle w:val="NormalWeb"/>
        <w:spacing w:before="0" w:after="240"/>
        <w:rPr>
          <w:rFonts w:ascii="Arial" w:hAnsi="Arial" w:cs="Arial"/>
        </w:rPr>
      </w:pPr>
      <w:r w:rsidRPr="00223A9E">
        <w:rPr>
          <w:rFonts w:ascii="Arial" w:hAnsi="Arial" w:cs="Arial"/>
        </w:rPr>
        <w:t>Walker J (2021) Introduction to Hospitality, Harlow, Pearson</w:t>
      </w:r>
    </w:p>
    <w:p w14:paraId="01C116CC" w14:textId="77777777" w:rsidR="00223A9E" w:rsidRPr="00502B12" w:rsidRDefault="00223A9E" w:rsidP="00223A9E">
      <w:pPr>
        <w:pStyle w:val="NormalWeb"/>
        <w:spacing w:before="0" w:after="240"/>
        <w:rPr>
          <w:rFonts w:ascii="Arial" w:hAnsi="Arial" w:cs="Arial"/>
        </w:rPr>
      </w:pPr>
      <w:r w:rsidRPr="00223A9E">
        <w:rPr>
          <w:rFonts w:ascii="Arial" w:hAnsi="Arial" w:cs="Arial"/>
        </w:rPr>
        <w:t>Wild J (2018) Fundamental Accounting Principles, New</w:t>
      </w:r>
      <w:r>
        <w:rPr>
          <w:rFonts w:ascii="Arial" w:hAnsi="Arial" w:cs="Arial"/>
        </w:rPr>
        <w:t xml:space="preserve"> </w:t>
      </w:r>
      <w:r w:rsidRPr="00223A9E">
        <w:rPr>
          <w:rFonts w:ascii="Arial" w:hAnsi="Arial" w:cs="Arial"/>
        </w:rPr>
        <w:t>York, McGraw Hill</w:t>
      </w:r>
    </w:p>
    <w:p w14:paraId="0C310FC5" w14:textId="77777777" w:rsidR="00D834D8" w:rsidRPr="00104916" w:rsidRDefault="00D834D8" w:rsidP="00D834D8"/>
    <w:sectPr w:rsidR="00D834D8" w:rsidRPr="001049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784807" w14:textId="77777777" w:rsidR="00334DA8" w:rsidRDefault="00334DA8" w:rsidP="00E46C9A">
      <w:pPr>
        <w:spacing w:before="0" w:after="0" w:line="240" w:lineRule="auto"/>
      </w:pPr>
      <w:r>
        <w:separator/>
      </w:r>
    </w:p>
  </w:endnote>
  <w:endnote w:type="continuationSeparator" w:id="0">
    <w:p w14:paraId="22FD710D" w14:textId="77777777" w:rsidR="00334DA8" w:rsidRDefault="00334DA8" w:rsidP="00E46C9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330485" w14:textId="77777777" w:rsidR="00334DA8" w:rsidRDefault="00334DA8" w:rsidP="00E46C9A">
      <w:pPr>
        <w:spacing w:before="0" w:after="0" w:line="240" w:lineRule="auto"/>
      </w:pPr>
      <w:r>
        <w:separator/>
      </w:r>
    </w:p>
  </w:footnote>
  <w:footnote w:type="continuationSeparator" w:id="0">
    <w:p w14:paraId="04511DD1" w14:textId="77777777" w:rsidR="00334DA8" w:rsidRDefault="00334DA8" w:rsidP="00E46C9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732964"/>
    <w:multiLevelType w:val="hybridMultilevel"/>
    <w:tmpl w:val="18C6E52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BC532A"/>
    <w:multiLevelType w:val="hybridMultilevel"/>
    <w:tmpl w:val="8DB28D6C"/>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B57F2C"/>
    <w:multiLevelType w:val="hybridMultilevel"/>
    <w:tmpl w:val="43DEF818"/>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FF7EC0"/>
    <w:multiLevelType w:val="hybridMultilevel"/>
    <w:tmpl w:val="CEF8A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0C173B"/>
    <w:multiLevelType w:val="hybridMultilevel"/>
    <w:tmpl w:val="D940E3A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2728DE"/>
    <w:multiLevelType w:val="hybridMultilevel"/>
    <w:tmpl w:val="0B924C4C"/>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803F70"/>
    <w:multiLevelType w:val="hybridMultilevel"/>
    <w:tmpl w:val="D25EE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6D233A"/>
    <w:multiLevelType w:val="hybridMultilevel"/>
    <w:tmpl w:val="66B25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B65CF2"/>
    <w:multiLevelType w:val="hybridMultilevel"/>
    <w:tmpl w:val="F56CC070"/>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6397022">
    <w:abstractNumId w:val="3"/>
  </w:num>
  <w:num w:numId="2" w16cid:durableId="1951014069">
    <w:abstractNumId w:val="6"/>
  </w:num>
  <w:num w:numId="3" w16cid:durableId="71658441">
    <w:abstractNumId w:val="5"/>
  </w:num>
  <w:num w:numId="4" w16cid:durableId="1912080065">
    <w:abstractNumId w:val="4"/>
  </w:num>
  <w:num w:numId="5" w16cid:durableId="967127886">
    <w:abstractNumId w:val="8"/>
  </w:num>
  <w:num w:numId="6" w16cid:durableId="772894947">
    <w:abstractNumId w:val="0"/>
  </w:num>
  <w:num w:numId="7" w16cid:durableId="1246262935">
    <w:abstractNumId w:val="2"/>
  </w:num>
  <w:num w:numId="8" w16cid:durableId="264700149">
    <w:abstractNumId w:val="1"/>
  </w:num>
  <w:num w:numId="9" w16cid:durableId="21227256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916"/>
    <w:rsid w:val="000D0C4B"/>
    <w:rsid w:val="00104916"/>
    <w:rsid w:val="00156522"/>
    <w:rsid w:val="00223A9E"/>
    <w:rsid w:val="002B1BE8"/>
    <w:rsid w:val="002C1988"/>
    <w:rsid w:val="002C22EA"/>
    <w:rsid w:val="002E5ECF"/>
    <w:rsid w:val="00305AC2"/>
    <w:rsid w:val="00334DA8"/>
    <w:rsid w:val="00412655"/>
    <w:rsid w:val="00421C34"/>
    <w:rsid w:val="004F23A1"/>
    <w:rsid w:val="00502B12"/>
    <w:rsid w:val="00573E5F"/>
    <w:rsid w:val="00581E8C"/>
    <w:rsid w:val="005E15D7"/>
    <w:rsid w:val="006A0D79"/>
    <w:rsid w:val="00746680"/>
    <w:rsid w:val="007F1469"/>
    <w:rsid w:val="00803EAD"/>
    <w:rsid w:val="008420DD"/>
    <w:rsid w:val="00850715"/>
    <w:rsid w:val="008A2846"/>
    <w:rsid w:val="008A30C5"/>
    <w:rsid w:val="008E78A5"/>
    <w:rsid w:val="00945BB0"/>
    <w:rsid w:val="00A03759"/>
    <w:rsid w:val="00AA2522"/>
    <w:rsid w:val="00AA4024"/>
    <w:rsid w:val="00AD4309"/>
    <w:rsid w:val="00B541B4"/>
    <w:rsid w:val="00B668BE"/>
    <w:rsid w:val="00B67205"/>
    <w:rsid w:val="00B82537"/>
    <w:rsid w:val="00C6103E"/>
    <w:rsid w:val="00D56552"/>
    <w:rsid w:val="00D834D8"/>
    <w:rsid w:val="00DA0784"/>
    <w:rsid w:val="00E46C9A"/>
    <w:rsid w:val="00E53836"/>
    <w:rsid w:val="00E54BD1"/>
    <w:rsid w:val="00E57D1B"/>
    <w:rsid w:val="00EC1BF5"/>
    <w:rsid w:val="00EE1E15"/>
    <w:rsid w:val="00F256A3"/>
    <w:rsid w:val="00FD7F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1779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916"/>
    <w:pPr>
      <w:spacing w:before="120" w:after="120"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104916"/>
    <w:pPr>
      <w:keepNext/>
      <w:keepLines/>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0491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916"/>
    <w:rPr>
      <w:rFonts w:ascii="Arial" w:eastAsiaTheme="majorEastAsia" w:hAnsi="Arial" w:cstheme="majorBidi"/>
      <w:b/>
      <w:color w:val="000000" w:themeColor="text1"/>
      <w:sz w:val="32"/>
      <w:szCs w:val="32"/>
      <w:lang w:val="en-GB"/>
    </w:rPr>
  </w:style>
  <w:style w:type="character" w:customStyle="1" w:styleId="Heading2Char">
    <w:name w:val="Heading 2 Char"/>
    <w:basedOn w:val="DefaultParagraphFont"/>
    <w:link w:val="Heading2"/>
    <w:uiPriority w:val="9"/>
    <w:rsid w:val="00104916"/>
    <w:rPr>
      <w:rFonts w:ascii="Arial" w:eastAsiaTheme="majorEastAsia" w:hAnsi="Arial" w:cstheme="majorBidi"/>
      <w:b/>
      <w:color w:val="000000" w:themeColor="text1"/>
      <w:sz w:val="28"/>
      <w:szCs w:val="26"/>
      <w:lang w:val="en-GB"/>
    </w:rPr>
  </w:style>
  <w:style w:type="paragraph" w:styleId="ListParagraph">
    <w:name w:val="List Paragraph"/>
    <w:basedOn w:val="Normal"/>
    <w:uiPriority w:val="34"/>
    <w:qFormat/>
    <w:rsid w:val="000D0C4B"/>
    <w:pPr>
      <w:ind w:left="720"/>
      <w:contextualSpacing/>
    </w:pPr>
  </w:style>
  <w:style w:type="paragraph" w:styleId="TOCHeading">
    <w:name w:val="TOC Heading"/>
    <w:basedOn w:val="Heading1"/>
    <w:next w:val="Normal"/>
    <w:uiPriority w:val="39"/>
    <w:unhideWhenUsed/>
    <w:qFormat/>
    <w:rsid w:val="00D834D8"/>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834D8"/>
    <w:pPr>
      <w:spacing w:after="100"/>
    </w:pPr>
  </w:style>
  <w:style w:type="paragraph" w:styleId="TOC2">
    <w:name w:val="toc 2"/>
    <w:basedOn w:val="Normal"/>
    <w:next w:val="Normal"/>
    <w:autoRedefine/>
    <w:uiPriority w:val="39"/>
    <w:unhideWhenUsed/>
    <w:rsid w:val="00D834D8"/>
    <w:pPr>
      <w:spacing w:after="100"/>
      <w:ind w:left="240"/>
    </w:pPr>
  </w:style>
  <w:style w:type="character" w:styleId="Hyperlink">
    <w:name w:val="Hyperlink"/>
    <w:basedOn w:val="DefaultParagraphFont"/>
    <w:uiPriority w:val="99"/>
    <w:unhideWhenUsed/>
    <w:rsid w:val="00D834D8"/>
    <w:rPr>
      <w:color w:val="0563C1" w:themeColor="hyperlink"/>
      <w:u w:val="single"/>
    </w:rPr>
  </w:style>
  <w:style w:type="paragraph" w:styleId="Caption">
    <w:name w:val="caption"/>
    <w:basedOn w:val="Normal"/>
    <w:next w:val="Normal"/>
    <w:uiPriority w:val="35"/>
    <w:unhideWhenUsed/>
    <w:qFormat/>
    <w:rsid w:val="00D834D8"/>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502B12"/>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paragraph" w:styleId="Header">
    <w:name w:val="header"/>
    <w:basedOn w:val="Normal"/>
    <w:link w:val="HeaderChar"/>
    <w:uiPriority w:val="99"/>
    <w:unhideWhenUsed/>
    <w:rsid w:val="00E46C9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46C9A"/>
    <w:rPr>
      <w:rFonts w:ascii="Arial" w:hAnsi="Arial"/>
      <w:color w:val="000000" w:themeColor="text1"/>
      <w:sz w:val="24"/>
      <w:lang w:val="en-GB"/>
    </w:rPr>
  </w:style>
  <w:style w:type="paragraph" w:styleId="Footer">
    <w:name w:val="footer"/>
    <w:basedOn w:val="Normal"/>
    <w:link w:val="FooterChar"/>
    <w:uiPriority w:val="99"/>
    <w:unhideWhenUsed/>
    <w:rsid w:val="00E46C9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46C9A"/>
    <w:rPr>
      <w:rFonts w:ascii="Arial" w:hAnsi="Arial"/>
      <w:color w:val="000000" w:themeColor="text1"/>
      <w:sz w:val="24"/>
      <w:lang w:val="en-GB"/>
    </w:rPr>
  </w:style>
  <w:style w:type="character" w:styleId="UnresolvedMention">
    <w:name w:val="Unresolved Mention"/>
    <w:basedOn w:val="DefaultParagraphFont"/>
    <w:uiPriority w:val="99"/>
    <w:semiHidden/>
    <w:unhideWhenUsed/>
    <w:rsid w:val="00223A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146802">
      <w:bodyDiv w:val="1"/>
      <w:marLeft w:val="0"/>
      <w:marRight w:val="0"/>
      <w:marTop w:val="0"/>
      <w:marBottom w:val="0"/>
      <w:divBdr>
        <w:top w:val="none" w:sz="0" w:space="0" w:color="auto"/>
        <w:left w:val="none" w:sz="0" w:space="0" w:color="auto"/>
        <w:bottom w:val="none" w:sz="0" w:space="0" w:color="auto"/>
        <w:right w:val="none" w:sz="0" w:space="0" w:color="auto"/>
      </w:divBdr>
      <w:divsChild>
        <w:div w:id="86469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Sheet1!$B$4</c:f>
              <c:strCache>
                <c:ptCount val="1"/>
                <c:pt idx="0">
                  <c:v>Revenue </c:v>
                </c:pt>
              </c:strCache>
            </c:strRef>
          </c:tx>
          <c:spPr>
            <a:ln w="25400" cap="rnd">
              <a:solidFill>
                <a:schemeClr val="lt1"/>
              </a:solidFill>
              <a:round/>
            </a:ln>
            <a:effectLst>
              <a:outerShdw dist="25400" dir="2700000" algn="tl" rotWithShape="0">
                <a:schemeClr val="dk1">
                  <a:tint val="88500"/>
                </a:schemeClr>
              </a:outerShdw>
            </a:effectLst>
          </c:spPr>
          <c:marker>
            <c:symbol val="none"/>
          </c:marker>
          <c:dLbls>
            <c:spPr>
              <a:solidFill>
                <a:schemeClr val="dk1">
                  <a:tint val="885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tint val="88500"/>
                          <a:lumMod val="60000"/>
                          <a:lumOff val="40000"/>
                        </a:schemeClr>
                      </a:solidFill>
                    </a:ln>
                    <a:effectLst/>
                  </c:spPr>
                </c15:leaderLines>
              </c:ext>
            </c:extLst>
          </c:dLbls>
          <c:cat>
            <c:strRef>
              <c:f>Sheet1!$C$3:$E$3</c:f>
              <c:strCache>
                <c:ptCount val="3"/>
                <c:pt idx="0">
                  <c:v>2021(£)</c:v>
                </c:pt>
                <c:pt idx="1">
                  <c:v>2022(£)</c:v>
                </c:pt>
                <c:pt idx="2">
                  <c:v>2023(£)</c:v>
                </c:pt>
              </c:strCache>
            </c:strRef>
          </c:cat>
          <c:val>
            <c:numRef>
              <c:f>Sheet1!$C$4:$E$4</c:f>
              <c:numCache>
                <c:formatCode>_(* #,##0_);_(* \(#,##0\);_(* "-"_);_(@_)</c:formatCode>
                <c:ptCount val="3"/>
                <c:pt idx="0">
                  <c:v>2500000</c:v>
                </c:pt>
                <c:pt idx="1">
                  <c:v>2200000</c:v>
                </c:pt>
                <c:pt idx="2">
                  <c:v>1800000</c:v>
                </c:pt>
              </c:numCache>
            </c:numRef>
          </c:val>
          <c:smooth val="0"/>
          <c:extLst>
            <c:ext xmlns:c16="http://schemas.microsoft.com/office/drawing/2014/chart" uri="{C3380CC4-5D6E-409C-BE32-E72D297353CC}">
              <c16:uniqueId val="{00000000-E174-49D4-9718-8BEBFC6C45BF}"/>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718101983"/>
        <c:axId val="718096575"/>
      </c:lineChart>
      <c:catAx>
        <c:axId val="7181019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30" baseline="0">
                <a:solidFill>
                  <a:schemeClr val="lt1"/>
                </a:solidFill>
                <a:latin typeface="+mn-lt"/>
                <a:ea typeface="+mn-ea"/>
                <a:cs typeface="+mn-cs"/>
              </a:defRPr>
            </a:pPr>
            <a:endParaRPr lang="en-US"/>
          </a:p>
        </c:txPr>
        <c:crossAx val="718096575"/>
        <c:crosses val="autoZero"/>
        <c:auto val="1"/>
        <c:lblAlgn val="ctr"/>
        <c:lblOffset val="100"/>
        <c:noMultiLvlLbl val="0"/>
      </c:catAx>
      <c:valAx>
        <c:axId val="718096575"/>
        <c:scaling>
          <c:orientation val="minMax"/>
        </c:scaling>
        <c:delete val="1"/>
        <c:axPos val="l"/>
        <c:numFmt formatCode="_(* #,##0_);_(* \(#,##0\);_(* &quot;-&quot;_);_(@_)" sourceLinked="1"/>
        <c:majorTickMark val="none"/>
        <c:minorTickMark val="none"/>
        <c:tickLblPos val="nextTo"/>
        <c:crossAx val="718101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tint val="88500"/>
      </a:schemeClr>
    </a:solidFill>
    <a:ln w="9525" cap="flat" cmpd="sng" algn="ctr">
      <a:solidFill>
        <a:schemeClr val="lt1">
          <a:lumMod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Sheet1!$B$5</c:f>
              <c:strCache>
                <c:ptCount val="1"/>
                <c:pt idx="0">
                  <c:v>Operating Expenses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Sheet1!$C$3:$E$3</c:f>
              <c:strCache>
                <c:ptCount val="3"/>
                <c:pt idx="0">
                  <c:v>2021(£)</c:v>
                </c:pt>
                <c:pt idx="1">
                  <c:v>2022(£)</c:v>
                </c:pt>
                <c:pt idx="2">
                  <c:v>2023(£)</c:v>
                </c:pt>
              </c:strCache>
            </c:strRef>
          </c:cat>
          <c:val>
            <c:numRef>
              <c:f>Sheet1!$C$5:$E$5</c:f>
              <c:numCache>
                <c:formatCode>_(* #,##0_);_(* \(#,##0\);_(* "-"_);_(@_)</c:formatCode>
                <c:ptCount val="3"/>
                <c:pt idx="0">
                  <c:v>1800000</c:v>
                </c:pt>
                <c:pt idx="1">
                  <c:v>2000000</c:v>
                </c:pt>
                <c:pt idx="2">
                  <c:v>2300000</c:v>
                </c:pt>
              </c:numCache>
            </c:numRef>
          </c:val>
          <c:smooth val="0"/>
          <c:extLst>
            <c:ext xmlns:c16="http://schemas.microsoft.com/office/drawing/2014/chart" uri="{C3380CC4-5D6E-409C-BE32-E72D297353CC}">
              <c16:uniqueId val="{00000000-D20A-4416-B05D-CA7ECDF31644}"/>
            </c:ext>
          </c:extLst>
        </c:ser>
        <c:dLbls>
          <c:dLblPos val="ctr"/>
          <c:showLegendKey val="0"/>
          <c:showVal val="1"/>
          <c:showCatName val="0"/>
          <c:showSerName val="0"/>
          <c:showPercent val="0"/>
          <c:showBubbleSize val="0"/>
        </c:dLbls>
        <c:smooth val="0"/>
        <c:axId val="724621295"/>
        <c:axId val="724626703"/>
      </c:lineChart>
      <c:catAx>
        <c:axId val="724621295"/>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4626703"/>
        <c:crosses val="autoZero"/>
        <c:auto val="1"/>
        <c:lblAlgn val="ctr"/>
        <c:lblOffset val="100"/>
        <c:noMultiLvlLbl val="0"/>
      </c:catAx>
      <c:valAx>
        <c:axId val="724626703"/>
        <c:scaling>
          <c:orientation val="minMax"/>
        </c:scaling>
        <c:delete val="0"/>
        <c:axPos val="l"/>
        <c:majorGridlines>
          <c:spPr>
            <a:ln w="9525" cap="flat" cmpd="sng" algn="ctr">
              <a:solidFill>
                <a:schemeClr val="lt1">
                  <a:lumMod val="95000"/>
                  <a:alpha val="10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46212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Profitability</a:t>
            </a:r>
            <a:r>
              <a:rPr lang="en-GB" baseline="0"/>
              <a:t> Ratios </a:t>
            </a: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Sheet1!$B$16</c:f>
              <c:strCache>
                <c:ptCount val="1"/>
                <c:pt idx="0">
                  <c:v>Net-Profit Margin </c:v>
                </c:pt>
              </c:strCache>
            </c:strRef>
          </c:tx>
          <c:spPr>
            <a:solidFill>
              <a:schemeClr val="accent1"/>
            </a:solidFill>
            <a:ln>
              <a:noFill/>
            </a:ln>
            <a:effectLst/>
          </c:spPr>
          <c:invertIfNegative val="0"/>
          <c:cat>
            <c:numRef>
              <c:f>Sheet1!$C$15:$E$15</c:f>
              <c:numCache>
                <c:formatCode>General</c:formatCode>
                <c:ptCount val="3"/>
                <c:pt idx="0">
                  <c:v>2021</c:v>
                </c:pt>
                <c:pt idx="1">
                  <c:v>2022</c:v>
                </c:pt>
                <c:pt idx="2">
                  <c:v>2023</c:v>
                </c:pt>
              </c:numCache>
            </c:numRef>
          </c:cat>
          <c:val>
            <c:numRef>
              <c:f>Sheet1!$C$16:$E$16</c:f>
              <c:numCache>
                <c:formatCode>0.00%</c:formatCode>
                <c:ptCount val="3"/>
                <c:pt idx="0">
                  <c:v>0.28000000000000003</c:v>
                </c:pt>
                <c:pt idx="1">
                  <c:v>9.0909090909090912E-2</c:v>
                </c:pt>
                <c:pt idx="2">
                  <c:v>-0.27777777777777779</c:v>
                </c:pt>
              </c:numCache>
            </c:numRef>
          </c:val>
          <c:extLst>
            <c:ext xmlns:c16="http://schemas.microsoft.com/office/drawing/2014/chart" uri="{C3380CC4-5D6E-409C-BE32-E72D297353CC}">
              <c16:uniqueId val="{00000000-6C81-449A-8A16-72249943065B}"/>
            </c:ext>
          </c:extLst>
        </c:ser>
        <c:ser>
          <c:idx val="1"/>
          <c:order val="1"/>
          <c:tx>
            <c:strRef>
              <c:f>Sheet1!$B$17</c:f>
              <c:strCache>
                <c:ptCount val="1"/>
                <c:pt idx="0">
                  <c:v>ROA </c:v>
                </c:pt>
              </c:strCache>
            </c:strRef>
          </c:tx>
          <c:spPr>
            <a:solidFill>
              <a:schemeClr val="accent2"/>
            </a:solidFill>
            <a:ln>
              <a:noFill/>
            </a:ln>
            <a:effectLst/>
          </c:spPr>
          <c:invertIfNegative val="0"/>
          <c:cat>
            <c:numRef>
              <c:f>Sheet1!$C$15:$E$15</c:f>
              <c:numCache>
                <c:formatCode>General</c:formatCode>
                <c:ptCount val="3"/>
                <c:pt idx="0">
                  <c:v>2021</c:v>
                </c:pt>
                <c:pt idx="1">
                  <c:v>2022</c:v>
                </c:pt>
                <c:pt idx="2">
                  <c:v>2023</c:v>
                </c:pt>
              </c:numCache>
            </c:numRef>
          </c:cat>
          <c:val>
            <c:numRef>
              <c:f>Sheet1!$C$17:$E$17</c:f>
              <c:numCache>
                <c:formatCode>0.00%</c:formatCode>
                <c:ptCount val="3"/>
                <c:pt idx="0">
                  <c:v>0.12844036697247707</c:v>
                </c:pt>
                <c:pt idx="1">
                  <c:v>3.9215686274509803E-2</c:v>
                </c:pt>
                <c:pt idx="2">
                  <c:v>-0.10683760683760683</c:v>
                </c:pt>
              </c:numCache>
            </c:numRef>
          </c:val>
          <c:extLst>
            <c:ext xmlns:c16="http://schemas.microsoft.com/office/drawing/2014/chart" uri="{C3380CC4-5D6E-409C-BE32-E72D297353CC}">
              <c16:uniqueId val="{00000001-6C81-449A-8A16-72249943065B}"/>
            </c:ext>
          </c:extLst>
        </c:ser>
        <c:ser>
          <c:idx val="2"/>
          <c:order val="2"/>
          <c:tx>
            <c:strRef>
              <c:f>Sheet1!$B$18</c:f>
              <c:strCache>
                <c:ptCount val="1"/>
                <c:pt idx="0">
                  <c:v>ROE</c:v>
                </c:pt>
              </c:strCache>
            </c:strRef>
          </c:tx>
          <c:spPr>
            <a:solidFill>
              <a:schemeClr val="accent3"/>
            </a:solidFill>
            <a:ln>
              <a:noFill/>
            </a:ln>
            <a:effectLst/>
          </c:spPr>
          <c:invertIfNegative val="0"/>
          <c:cat>
            <c:numRef>
              <c:f>Sheet1!$C$15:$E$15</c:f>
              <c:numCache>
                <c:formatCode>General</c:formatCode>
                <c:ptCount val="3"/>
                <c:pt idx="0">
                  <c:v>2021</c:v>
                </c:pt>
                <c:pt idx="1">
                  <c:v>2022</c:v>
                </c:pt>
                <c:pt idx="2">
                  <c:v>2023</c:v>
                </c:pt>
              </c:numCache>
            </c:numRef>
          </c:cat>
          <c:val>
            <c:numRef>
              <c:f>Sheet1!$C$18:$E$18</c:f>
              <c:numCache>
                <c:formatCode>0.00%</c:formatCode>
                <c:ptCount val="3"/>
                <c:pt idx="0">
                  <c:v>0.31818181818181818</c:v>
                </c:pt>
                <c:pt idx="1">
                  <c:v>0.10928961748633879</c:v>
                </c:pt>
                <c:pt idx="2">
                  <c:v>-0.36231884057971014</c:v>
                </c:pt>
              </c:numCache>
            </c:numRef>
          </c:val>
          <c:extLst>
            <c:ext xmlns:c16="http://schemas.microsoft.com/office/drawing/2014/chart" uri="{C3380CC4-5D6E-409C-BE32-E72D297353CC}">
              <c16:uniqueId val="{00000002-6C81-449A-8A16-72249943065B}"/>
            </c:ext>
          </c:extLst>
        </c:ser>
        <c:dLbls>
          <c:showLegendKey val="0"/>
          <c:showVal val="0"/>
          <c:showCatName val="0"/>
          <c:showSerName val="0"/>
          <c:showPercent val="0"/>
          <c:showBubbleSize val="0"/>
        </c:dLbls>
        <c:gapWidth val="267"/>
        <c:overlap val="-43"/>
        <c:axId val="715081071"/>
        <c:axId val="715068175"/>
      </c:barChart>
      <c:catAx>
        <c:axId val="7150810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15068175"/>
        <c:crosses val="autoZero"/>
        <c:auto val="1"/>
        <c:lblAlgn val="ctr"/>
        <c:lblOffset val="100"/>
        <c:noMultiLvlLbl val="0"/>
      </c:catAx>
      <c:valAx>
        <c:axId val="715068175"/>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15081071"/>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Sheet1!$I$16</c:f>
              <c:strCache>
                <c:ptCount val="1"/>
                <c:pt idx="0">
                  <c:v>Current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Sheet1!$C$15:$E$15</c:f>
              <c:numCache>
                <c:formatCode>General</c:formatCode>
                <c:ptCount val="3"/>
                <c:pt idx="0">
                  <c:v>2021</c:v>
                </c:pt>
                <c:pt idx="1">
                  <c:v>2022</c:v>
                </c:pt>
                <c:pt idx="2">
                  <c:v>2023</c:v>
                </c:pt>
              </c:numCache>
            </c:numRef>
          </c:cat>
          <c:val>
            <c:numRef>
              <c:f>Sheet1!$J$16:$L$16</c:f>
              <c:numCache>
                <c:formatCode>0.00</c:formatCode>
                <c:ptCount val="3"/>
                <c:pt idx="0">
                  <c:v>1.8</c:v>
                </c:pt>
                <c:pt idx="1">
                  <c:v>1.1111111111111112</c:v>
                </c:pt>
                <c:pt idx="2">
                  <c:v>0.6</c:v>
                </c:pt>
              </c:numCache>
            </c:numRef>
          </c:val>
          <c:extLst>
            <c:ext xmlns:c16="http://schemas.microsoft.com/office/drawing/2014/chart" uri="{C3380CC4-5D6E-409C-BE32-E72D297353CC}">
              <c16:uniqueId val="{00000000-442F-49CA-922D-87F14BA79C86}"/>
            </c:ext>
          </c:extLst>
        </c:ser>
        <c:dLbls>
          <c:dLblPos val="inEnd"/>
          <c:showLegendKey val="0"/>
          <c:showVal val="1"/>
          <c:showCatName val="0"/>
          <c:showSerName val="0"/>
          <c:showPercent val="0"/>
          <c:showBubbleSize val="0"/>
        </c:dLbls>
        <c:gapWidth val="267"/>
        <c:overlap val="-43"/>
        <c:axId val="718074111"/>
        <c:axId val="718096159"/>
      </c:barChart>
      <c:catAx>
        <c:axId val="71807411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18096159"/>
        <c:crosses val="autoZero"/>
        <c:auto val="1"/>
        <c:lblAlgn val="ctr"/>
        <c:lblOffset val="100"/>
        <c:noMultiLvlLbl val="0"/>
      </c:catAx>
      <c:valAx>
        <c:axId val="718096159"/>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1807411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Sheet1!$H$20</c:f>
              <c:strCache>
                <c:ptCount val="1"/>
                <c:pt idx="0">
                  <c:v>Debt-Equity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Sheet1!$C$15:$E$15</c:f>
              <c:numCache>
                <c:formatCode>General</c:formatCode>
                <c:ptCount val="3"/>
                <c:pt idx="0">
                  <c:v>2021</c:v>
                </c:pt>
                <c:pt idx="1">
                  <c:v>2022</c:v>
                </c:pt>
                <c:pt idx="2">
                  <c:v>2023</c:v>
                </c:pt>
              </c:numCache>
            </c:numRef>
          </c:cat>
          <c:val>
            <c:numRef>
              <c:f>Sheet1!$I$20:$K$20</c:f>
              <c:numCache>
                <c:formatCode>0.00</c:formatCode>
                <c:ptCount val="3"/>
                <c:pt idx="0">
                  <c:v>1.4772727272727273</c:v>
                </c:pt>
                <c:pt idx="1">
                  <c:v>1.7868852459016393</c:v>
                </c:pt>
                <c:pt idx="2">
                  <c:v>2.3913043478260869</c:v>
                </c:pt>
              </c:numCache>
            </c:numRef>
          </c:val>
          <c:smooth val="0"/>
          <c:extLst>
            <c:ext xmlns:c16="http://schemas.microsoft.com/office/drawing/2014/chart" uri="{C3380CC4-5D6E-409C-BE32-E72D297353CC}">
              <c16:uniqueId val="{00000000-1EEF-4072-A320-A012AE6CCF21}"/>
            </c:ext>
          </c:extLst>
        </c:ser>
        <c:dLbls>
          <c:dLblPos val="ctr"/>
          <c:showLegendKey val="0"/>
          <c:showVal val="1"/>
          <c:showCatName val="0"/>
          <c:showSerName val="0"/>
          <c:showPercent val="0"/>
          <c:showBubbleSize val="0"/>
        </c:dLbls>
        <c:marker val="1"/>
        <c:smooth val="0"/>
        <c:axId val="915251503"/>
        <c:axId val="915251919"/>
      </c:lineChart>
      <c:catAx>
        <c:axId val="915251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251919"/>
        <c:crosses val="autoZero"/>
        <c:auto val="1"/>
        <c:lblAlgn val="ctr"/>
        <c:lblOffset val="100"/>
        <c:noMultiLvlLbl val="0"/>
      </c:catAx>
      <c:valAx>
        <c:axId val="9152519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2515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962A3-B909-4BBE-962D-FB7C6E5AA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2429</Words>
  <Characters>13849</Characters>
  <Application>Microsoft Office Word</Application>
  <DocSecurity>0</DocSecurity>
  <Lines>115</Lines>
  <Paragraphs>32</Paragraphs>
  <ScaleCrop>false</ScaleCrop>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2024-05-30T17:35:00Z</dcterms:created>
  <dcterms:modified xsi:type="dcterms:W3CDTF">2024-06-04T08:56:00Z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53b07e4a2ff321466cab4708601b24a331e31c3a8db6d39988b8b68fadcd1d20</vt:lpwstr>
  </property>
</Properties>
</file>