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bookmarkStart w:id="0" w:name="_Hlk214117536"/>
      <w:bookmarkEnd w:id="0"/>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0AE8BB48" w14:textId="00148DE3" w:rsidR="00CF2775" w:rsidRDefault="00DE03FC" w:rsidP="00CF2775">
      <w:pPr>
        <w:jc w:val="center"/>
        <w:rPr>
          <w:b/>
          <w:bCs/>
          <w:sz w:val="44"/>
          <w:szCs w:val="40"/>
          <w:lang w:val="en-GB"/>
        </w:rPr>
      </w:pPr>
      <w:r w:rsidRPr="00DE03FC">
        <w:rPr>
          <w:b/>
          <w:bCs/>
          <w:sz w:val="44"/>
          <w:szCs w:val="40"/>
          <w:lang w:val="en-GB"/>
        </w:rPr>
        <w:t xml:space="preserve">Changemakers: Building your Personal Brand for Sustainable Employment   </w:t>
      </w:r>
      <w:r w:rsidR="00CF2775" w:rsidRPr="00E61710">
        <w:rPr>
          <w:b/>
          <w:bCs/>
          <w:sz w:val="44"/>
          <w:szCs w:val="40"/>
          <w:lang w:val="en-GB"/>
        </w:rPr>
        <w:t xml:space="preserve">MODULE CODE: </w:t>
      </w:r>
      <w:r w:rsidR="00FE694E" w:rsidRPr="00D42974">
        <w:rPr>
          <w:b/>
          <w:bCs/>
          <w:sz w:val="44"/>
          <w:szCs w:val="40"/>
          <w:lang w:val="en-GB"/>
        </w:rPr>
        <w:t>BMHP5015</w:t>
      </w:r>
    </w:p>
    <w:p w14:paraId="1D656F08" w14:textId="77777777" w:rsidR="00CF2775" w:rsidRPr="00E61710" w:rsidRDefault="00CF2775" w:rsidP="00CF2775">
      <w:pPr>
        <w:jc w:val="center"/>
        <w:rPr>
          <w:b/>
          <w:bCs/>
          <w:sz w:val="44"/>
          <w:szCs w:val="40"/>
          <w:lang w:val="en-GB"/>
        </w:rPr>
      </w:pPr>
    </w:p>
    <w:p w14:paraId="57615062" w14:textId="06079A89" w:rsidR="00CF2775" w:rsidRPr="00E61710" w:rsidRDefault="00CF2775" w:rsidP="00CF2775">
      <w:pPr>
        <w:spacing w:line="259" w:lineRule="auto"/>
        <w:jc w:val="center"/>
        <w:rPr>
          <w:b/>
          <w:bCs/>
          <w:lang w:val="en-GB"/>
        </w:rPr>
      </w:pPr>
      <w:r w:rsidRPr="00E61710">
        <w:rPr>
          <w:b/>
          <w:bCs/>
          <w:lang w:val="en-GB"/>
        </w:rPr>
        <w:t>Lecturer name:</w:t>
      </w:r>
      <w:r w:rsidR="00585258">
        <w:rPr>
          <w:b/>
          <w:bCs/>
          <w:lang w:val="en-GB"/>
        </w:rPr>
        <w:t>Danni Dunne</w:t>
      </w:r>
    </w:p>
    <w:p w14:paraId="4B55AE92" w14:textId="02347D69" w:rsidR="00CF2775" w:rsidRPr="00E61710" w:rsidRDefault="00CF2775" w:rsidP="00CF2775">
      <w:pPr>
        <w:spacing w:line="259" w:lineRule="auto"/>
        <w:jc w:val="center"/>
        <w:rPr>
          <w:b/>
          <w:bCs/>
          <w:lang w:val="en-GB"/>
        </w:rPr>
      </w:pPr>
      <w:r w:rsidRPr="00E61710">
        <w:rPr>
          <w:b/>
          <w:bCs/>
          <w:lang w:val="en-GB"/>
        </w:rPr>
        <w:t>Student name:</w:t>
      </w:r>
      <w:r w:rsidR="00585258">
        <w:rPr>
          <w:b/>
          <w:bCs/>
          <w:lang w:val="en-GB"/>
        </w:rPr>
        <w:t>Mihai Boldizsar</w:t>
      </w:r>
    </w:p>
    <w:p w14:paraId="3116F141" w14:textId="72ABE4DD" w:rsidR="00CF2775" w:rsidRPr="00E61710" w:rsidRDefault="00CF2775" w:rsidP="00CF2775">
      <w:pPr>
        <w:spacing w:line="259" w:lineRule="auto"/>
        <w:jc w:val="center"/>
        <w:rPr>
          <w:b/>
          <w:bCs/>
          <w:lang w:val="en-GB"/>
        </w:rPr>
      </w:pPr>
      <w:r w:rsidRPr="00E61710">
        <w:rPr>
          <w:b/>
          <w:bCs/>
          <w:lang w:val="en-GB"/>
        </w:rPr>
        <w:t>Student ID:</w:t>
      </w:r>
      <w:r w:rsidR="009C42A1">
        <w:rPr>
          <w:b/>
          <w:bCs/>
          <w:lang w:val="en-GB"/>
        </w:rPr>
        <w:t>2247855</w:t>
      </w:r>
    </w:p>
    <w:p w14:paraId="583218C3" w14:textId="77777777" w:rsidR="00CF2775" w:rsidRPr="00E61710" w:rsidRDefault="00CF2775" w:rsidP="00CF2775">
      <w:pPr>
        <w:spacing w:line="259" w:lineRule="auto"/>
        <w:jc w:val="center"/>
        <w:rPr>
          <w:b/>
          <w:bCs/>
          <w:lang w:val="en-GB"/>
        </w:rPr>
      </w:pPr>
    </w:p>
    <w:p w14:paraId="14ECDBFE" w14:textId="77777777" w:rsidR="00CF2775" w:rsidRPr="00E238C6" w:rsidRDefault="00CF2775" w:rsidP="00CF2775">
      <w:pPr>
        <w:spacing w:line="259" w:lineRule="auto"/>
        <w:jc w:val="center"/>
        <w:rPr>
          <w:b/>
          <w:bCs/>
          <w:sz w:val="32"/>
          <w:szCs w:val="28"/>
          <w:lang w:val="en-GB"/>
        </w:rPr>
      </w:pPr>
      <w:r w:rsidRPr="00E61710">
        <w:rPr>
          <w:b/>
          <w:bCs/>
          <w:sz w:val="32"/>
          <w:szCs w:val="28"/>
          <w:lang w:val="en-GB"/>
        </w:rPr>
        <w:t xml:space="preserve">Component 1: </w:t>
      </w:r>
      <w:r w:rsidRPr="00E238C6">
        <w:rPr>
          <w:b/>
          <w:bCs/>
          <w:sz w:val="32"/>
          <w:szCs w:val="28"/>
          <w:lang w:val="en-GB"/>
        </w:rPr>
        <w:t>Online portfolio of set exercises</w:t>
      </w:r>
    </w:p>
    <w:p w14:paraId="5DC04902" w14:textId="77777777" w:rsidR="00CF2775" w:rsidRPr="00E61710" w:rsidRDefault="00CF2775" w:rsidP="00CF2775">
      <w:pPr>
        <w:spacing w:line="259" w:lineRule="auto"/>
        <w:jc w:val="center"/>
        <w:rPr>
          <w:lang w:val="en-GB"/>
        </w:rPr>
      </w:pPr>
    </w:p>
    <w:p w14:paraId="34BDB23C" w14:textId="77777777" w:rsidR="00CF2775" w:rsidRPr="00E61710" w:rsidRDefault="00CF2775" w:rsidP="00CF2775">
      <w:pPr>
        <w:spacing w:line="259" w:lineRule="auto"/>
        <w:jc w:val="center"/>
        <w:rPr>
          <w:lang w:val="en-GB"/>
        </w:rPr>
      </w:pPr>
      <w:r w:rsidRPr="00E61710">
        <w:rPr>
          <w:lang w:val="en-GB"/>
        </w:rPr>
        <w:t>Word count:</w:t>
      </w:r>
      <w:r w:rsidRPr="00E61710">
        <w:rPr>
          <w:lang w:val="en-GB"/>
        </w:rPr>
        <w:tab/>
        <w:t>2,0</w:t>
      </w:r>
      <w:r>
        <w:rPr>
          <w:lang w:val="en-GB"/>
        </w:rPr>
        <w:t>00</w:t>
      </w:r>
      <w:r w:rsidRPr="00E61710">
        <w:rPr>
          <w:lang w:val="en-GB"/>
        </w:rPr>
        <w:t xml:space="preserve"> words</w:t>
      </w:r>
    </w:p>
    <w:p w14:paraId="6C6B7FD6" w14:textId="2F7532E9" w:rsidR="00CF2775" w:rsidRDefault="00CF2775" w:rsidP="00CF2775">
      <w:pPr>
        <w:spacing w:line="259" w:lineRule="auto"/>
        <w:jc w:val="center"/>
        <w:rPr>
          <w:lang w:val="en-GB"/>
        </w:rPr>
      </w:pPr>
      <w:r w:rsidRPr="00E61710">
        <w:rPr>
          <w:lang w:val="en-GB"/>
        </w:rPr>
        <w:t xml:space="preserve">Submission deadline: </w:t>
      </w:r>
      <w:r w:rsidR="00D42974">
        <w:rPr>
          <w:lang w:val="en-GB"/>
        </w:rPr>
        <w:t>18</w:t>
      </w:r>
      <w:r w:rsidR="00D42974" w:rsidRPr="00D42974">
        <w:rPr>
          <w:vertAlign w:val="superscript"/>
          <w:lang w:val="en-GB"/>
        </w:rPr>
        <w:t>th</w:t>
      </w:r>
      <w:r w:rsidR="00D42974">
        <w:rPr>
          <w:lang w:val="en-GB"/>
        </w:rPr>
        <w:t xml:space="preserve"> November</w:t>
      </w:r>
      <w:r w:rsidRPr="00E61710">
        <w:rPr>
          <w:lang w:val="en-GB"/>
        </w:rPr>
        <w:t xml:space="preserve"> 2025 14:00 (2PM)</w:t>
      </w:r>
    </w:p>
    <w:p w14:paraId="200A7DA1" w14:textId="4D825AEF" w:rsidR="003B3ED2" w:rsidRDefault="003B3ED2">
      <w:pPr>
        <w:spacing w:line="279" w:lineRule="auto"/>
        <w:jc w:val="left"/>
        <w:rPr>
          <w:rFonts w:ascii="Arial Nova" w:eastAsia="Arial Nova" w:hAnsi="Arial Nova" w:cs="Arial Nova"/>
          <w:sz w:val="44"/>
          <w:szCs w:val="44"/>
        </w:rPr>
      </w:pPr>
      <w:r>
        <w:rPr>
          <w:rFonts w:ascii="Arial Nova" w:eastAsia="Arial Nova" w:hAnsi="Arial Nova" w:cs="Arial Nova"/>
          <w:sz w:val="44"/>
          <w:szCs w:val="44"/>
        </w:rPr>
        <w:br w:type="page"/>
      </w:r>
    </w:p>
    <w:sdt>
      <w:sdtPr>
        <w:rPr>
          <w:rFonts w:ascii="Arial" w:eastAsiaTheme="minorEastAsia" w:hAnsi="Arial" w:cstheme="minorBidi"/>
          <w:color w:val="auto"/>
          <w:sz w:val="22"/>
          <w:szCs w:val="24"/>
          <w:lang w:val="en-US" w:eastAsia="ja-JP"/>
        </w:rPr>
        <w:id w:val="-1520689933"/>
        <w:docPartObj>
          <w:docPartGallery w:val="Table of Contents"/>
          <w:docPartUnique/>
        </w:docPartObj>
      </w:sdtPr>
      <w:sdtEndPr>
        <w:rPr>
          <w:b/>
          <w:bCs/>
        </w:rPr>
      </w:sdtEndPr>
      <w:sdtContent>
        <w:p w14:paraId="158E79A6" w14:textId="0B1249A8" w:rsidR="003B3ED2" w:rsidRDefault="003B3ED2">
          <w:pPr>
            <w:pStyle w:val="TOCHeading"/>
          </w:pPr>
          <w:r>
            <w:t>Table of Contents</w:t>
          </w:r>
        </w:p>
        <w:p w14:paraId="205BFF71" w14:textId="77777777" w:rsidR="003B3ED2" w:rsidRPr="003B3ED2" w:rsidRDefault="003B3ED2" w:rsidP="003B3ED2">
          <w:pPr>
            <w:rPr>
              <w:lang w:val="en-GB" w:eastAsia="en-GB"/>
            </w:rPr>
          </w:pPr>
        </w:p>
        <w:p w14:paraId="64D9889C" w14:textId="637D161A" w:rsidR="003B3ED2" w:rsidRDefault="003B3ED2">
          <w:pPr>
            <w:pStyle w:val="TOC1"/>
            <w:tabs>
              <w:tab w:val="right" w:leader="dot" w:pos="9350"/>
            </w:tabs>
            <w:rPr>
              <w:noProof/>
            </w:rPr>
          </w:pPr>
          <w:r>
            <w:fldChar w:fldCharType="begin"/>
          </w:r>
          <w:r>
            <w:instrText xml:space="preserve"> TOC \o "1-3" \h \z \u </w:instrText>
          </w:r>
          <w:r>
            <w:fldChar w:fldCharType="separate"/>
          </w:r>
          <w:hyperlink w:anchor="_Toc214136670" w:history="1">
            <w:r w:rsidRPr="009C5BE1">
              <w:rPr>
                <w:rStyle w:val="Hyperlink"/>
                <w:noProof/>
              </w:rPr>
              <w:t>Task 1 – Personal Brand</w:t>
            </w:r>
            <w:r>
              <w:rPr>
                <w:noProof/>
                <w:webHidden/>
              </w:rPr>
              <w:tab/>
            </w:r>
            <w:r>
              <w:rPr>
                <w:noProof/>
                <w:webHidden/>
              </w:rPr>
              <w:fldChar w:fldCharType="begin"/>
            </w:r>
            <w:r>
              <w:rPr>
                <w:noProof/>
                <w:webHidden/>
              </w:rPr>
              <w:instrText xml:space="preserve"> PAGEREF _Toc214136670 \h </w:instrText>
            </w:r>
            <w:r>
              <w:rPr>
                <w:noProof/>
                <w:webHidden/>
              </w:rPr>
            </w:r>
            <w:r>
              <w:rPr>
                <w:noProof/>
                <w:webHidden/>
              </w:rPr>
              <w:fldChar w:fldCharType="separate"/>
            </w:r>
            <w:r>
              <w:rPr>
                <w:noProof/>
                <w:webHidden/>
              </w:rPr>
              <w:t>2</w:t>
            </w:r>
            <w:r>
              <w:rPr>
                <w:noProof/>
                <w:webHidden/>
              </w:rPr>
              <w:fldChar w:fldCharType="end"/>
            </w:r>
          </w:hyperlink>
        </w:p>
        <w:p w14:paraId="085AB639" w14:textId="505F8422" w:rsidR="003B3ED2" w:rsidRDefault="003B3ED2">
          <w:pPr>
            <w:pStyle w:val="TOC1"/>
            <w:tabs>
              <w:tab w:val="right" w:leader="dot" w:pos="9350"/>
            </w:tabs>
            <w:rPr>
              <w:noProof/>
            </w:rPr>
          </w:pPr>
          <w:hyperlink w:anchor="_Toc214136671" w:history="1">
            <w:r w:rsidRPr="009C5BE1">
              <w:rPr>
                <w:rStyle w:val="Hyperlink"/>
                <w:noProof/>
              </w:rPr>
              <w:t>Task 2 - Network Map and Rationale</w:t>
            </w:r>
            <w:r>
              <w:rPr>
                <w:noProof/>
                <w:webHidden/>
              </w:rPr>
              <w:tab/>
            </w:r>
            <w:r>
              <w:rPr>
                <w:noProof/>
                <w:webHidden/>
              </w:rPr>
              <w:fldChar w:fldCharType="begin"/>
            </w:r>
            <w:r>
              <w:rPr>
                <w:noProof/>
                <w:webHidden/>
              </w:rPr>
              <w:instrText xml:space="preserve"> PAGEREF _Toc214136671 \h </w:instrText>
            </w:r>
            <w:r>
              <w:rPr>
                <w:noProof/>
                <w:webHidden/>
              </w:rPr>
            </w:r>
            <w:r>
              <w:rPr>
                <w:noProof/>
                <w:webHidden/>
              </w:rPr>
              <w:fldChar w:fldCharType="separate"/>
            </w:r>
            <w:r>
              <w:rPr>
                <w:noProof/>
                <w:webHidden/>
              </w:rPr>
              <w:t>4</w:t>
            </w:r>
            <w:r>
              <w:rPr>
                <w:noProof/>
                <w:webHidden/>
              </w:rPr>
              <w:fldChar w:fldCharType="end"/>
            </w:r>
          </w:hyperlink>
        </w:p>
        <w:p w14:paraId="1B0D4B40" w14:textId="391C9343" w:rsidR="003B3ED2" w:rsidRDefault="003B3ED2">
          <w:pPr>
            <w:pStyle w:val="TOC1"/>
            <w:tabs>
              <w:tab w:val="right" w:leader="dot" w:pos="9350"/>
            </w:tabs>
            <w:rPr>
              <w:noProof/>
            </w:rPr>
          </w:pPr>
          <w:hyperlink w:anchor="_Toc214136672" w:history="1">
            <w:r w:rsidRPr="009C5BE1">
              <w:rPr>
                <w:rStyle w:val="Hyperlink"/>
                <w:noProof/>
              </w:rPr>
              <w:t>Task 3- Blog</w:t>
            </w:r>
            <w:r>
              <w:rPr>
                <w:noProof/>
                <w:webHidden/>
              </w:rPr>
              <w:tab/>
            </w:r>
            <w:r>
              <w:rPr>
                <w:noProof/>
                <w:webHidden/>
              </w:rPr>
              <w:fldChar w:fldCharType="begin"/>
            </w:r>
            <w:r>
              <w:rPr>
                <w:noProof/>
                <w:webHidden/>
              </w:rPr>
              <w:instrText xml:space="preserve"> PAGEREF _Toc214136672 \h </w:instrText>
            </w:r>
            <w:r>
              <w:rPr>
                <w:noProof/>
                <w:webHidden/>
              </w:rPr>
            </w:r>
            <w:r>
              <w:rPr>
                <w:noProof/>
                <w:webHidden/>
              </w:rPr>
              <w:fldChar w:fldCharType="separate"/>
            </w:r>
            <w:r>
              <w:rPr>
                <w:noProof/>
                <w:webHidden/>
              </w:rPr>
              <w:t>5</w:t>
            </w:r>
            <w:r>
              <w:rPr>
                <w:noProof/>
                <w:webHidden/>
              </w:rPr>
              <w:fldChar w:fldCharType="end"/>
            </w:r>
          </w:hyperlink>
        </w:p>
        <w:p w14:paraId="680CA5F9" w14:textId="74B47B12" w:rsidR="003B3ED2" w:rsidRDefault="003B3ED2">
          <w:pPr>
            <w:pStyle w:val="TOC1"/>
            <w:tabs>
              <w:tab w:val="right" w:leader="dot" w:pos="9350"/>
            </w:tabs>
            <w:rPr>
              <w:noProof/>
            </w:rPr>
          </w:pPr>
          <w:hyperlink w:anchor="_Toc214136673" w:history="1">
            <w:r w:rsidRPr="009C5BE1">
              <w:rPr>
                <w:rStyle w:val="Hyperlink"/>
                <w:noProof/>
                <w:lang w:val="en-GB"/>
              </w:rPr>
              <w:t>Task 4- NHS Equality, Diversity and Inclusion</w:t>
            </w:r>
            <w:r>
              <w:rPr>
                <w:noProof/>
                <w:webHidden/>
              </w:rPr>
              <w:tab/>
            </w:r>
            <w:r>
              <w:rPr>
                <w:noProof/>
                <w:webHidden/>
              </w:rPr>
              <w:fldChar w:fldCharType="begin"/>
            </w:r>
            <w:r>
              <w:rPr>
                <w:noProof/>
                <w:webHidden/>
              </w:rPr>
              <w:instrText xml:space="preserve"> PAGEREF _Toc214136673 \h </w:instrText>
            </w:r>
            <w:r>
              <w:rPr>
                <w:noProof/>
                <w:webHidden/>
              </w:rPr>
            </w:r>
            <w:r>
              <w:rPr>
                <w:noProof/>
                <w:webHidden/>
              </w:rPr>
              <w:fldChar w:fldCharType="separate"/>
            </w:r>
            <w:r>
              <w:rPr>
                <w:noProof/>
                <w:webHidden/>
              </w:rPr>
              <w:t>6</w:t>
            </w:r>
            <w:r>
              <w:rPr>
                <w:noProof/>
                <w:webHidden/>
              </w:rPr>
              <w:fldChar w:fldCharType="end"/>
            </w:r>
          </w:hyperlink>
        </w:p>
        <w:p w14:paraId="4848257C" w14:textId="6828DAA6" w:rsidR="003B3ED2" w:rsidRDefault="003B3ED2">
          <w:pPr>
            <w:pStyle w:val="TOC1"/>
            <w:tabs>
              <w:tab w:val="right" w:leader="dot" w:pos="9350"/>
            </w:tabs>
            <w:rPr>
              <w:noProof/>
            </w:rPr>
          </w:pPr>
          <w:hyperlink w:anchor="_Toc214136674" w:history="1">
            <w:r w:rsidRPr="009C5BE1">
              <w:rPr>
                <w:rStyle w:val="Hyperlink"/>
                <w:noProof/>
              </w:rPr>
              <w:t>Task 5- A Letter to Yourself</w:t>
            </w:r>
            <w:r>
              <w:rPr>
                <w:noProof/>
                <w:webHidden/>
              </w:rPr>
              <w:tab/>
            </w:r>
            <w:r>
              <w:rPr>
                <w:noProof/>
                <w:webHidden/>
              </w:rPr>
              <w:fldChar w:fldCharType="begin"/>
            </w:r>
            <w:r>
              <w:rPr>
                <w:noProof/>
                <w:webHidden/>
              </w:rPr>
              <w:instrText xml:space="preserve"> PAGEREF _Toc214136674 \h </w:instrText>
            </w:r>
            <w:r>
              <w:rPr>
                <w:noProof/>
                <w:webHidden/>
              </w:rPr>
            </w:r>
            <w:r>
              <w:rPr>
                <w:noProof/>
                <w:webHidden/>
              </w:rPr>
              <w:fldChar w:fldCharType="separate"/>
            </w:r>
            <w:r>
              <w:rPr>
                <w:noProof/>
                <w:webHidden/>
              </w:rPr>
              <w:t>9</w:t>
            </w:r>
            <w:r>
              <w:rPr>
                <w:noProof/>
                <w:webHidden/>
              </w:rPr>
              <w:fldChar w:fldCharType="end"/>
            </w:r>
          </w:hyperlink>
        </w:p>
        <w:p w14:paraId="12D2F2B2" w14:textId="2D504099" w:rsidR="003B3ED2" w:rsidRDefault="003B3ED2">
          <w:pPr>
            <w:pStyle w:val="TOC1"/>
            <w:tabs>
              <w:tab w:val="right" w:leader="dot" w:pos="9350"/>
            </w:tabs>
            <w:rPr>
              <w:noProof/>
            </w:rPr>
          </w:pPr>
          <w:hyperlink w:anchor="_Toc214136675" w:history="1">
            <w:r w:rsidRPr="009C5BE1">
              <w:rPr>
                <w:rStyle w:val="Hyperlink"/>
                <w:noProof/>
              </w:rPr>
              <w:t>Task 6- GANTT Chart</w:t>
            </w:r>
            <w:r>
              <w:rPr>
                <w:noProof/>
                <w:webHidden/>
              </w:rPr>
              <w:tab/>
            </w:r>
            <w:r>
              <w:rPr>
                <w:noProof/>
                <w:webHidden/>
              </w:rPr>
              <w:fldChar w:fldCharType="begin"/>
            </w:r>
            <w:r>
              <w:rPr>
                <w:noProof/>
                <w:webHidden/>
              </w:rPr>
              <w:instrText xml:space="preserve"> PAGEREF _Toc214136675 \h </w:instrText>
            </w:r>
            <w:r>
              <w:rPr>
                <w:noProof/>
                <w:webHidden/>
              </w:rPr>
            </w:r>
            <w:r>
              <w:rPr>
                <w:noProof/>
                <w:webHidden/>
              </w:rPr>
              <w:fldChar w:fldCharType="separate"/>
            </w:r>
            <w:r>
              <w:rPr>
                <w:noProof/>
                <w:webHidden/>
              </w:rPr>
              <w:t>10</w:t>
            </w:r>
            <w:r>
              <w:rPr>
                <w:noProof/>
                <w:webHidden/>
              </w:rPr>
              <w:fldChar w:fldCharType="end"/>
            </w:r>
          </w:hyperlink>
        </w:p>
        <w:p w14:paraId="41B558AD" w14:textId="5A2ABFEF" w:rsidR="003B3ED2" w:rsidRDefault="003B3ED2">
          <w:pPr>
            <w:pStyle w:val="TOC1"/>
            <w:tabs>
              <w:tab w:val="right" w:leader="dot" w:pos="9350"/>
            </w:tabs>
            <w:rPr>
              <w:noProof/>
            </w:rPr>
          </w:pPr>
          <w:hyperlink w:anchor="_Toc214136676" w:history="1">
            <w:r w:rsidRPr="009C5BE1">
              <w:rPr>
                <w:rStyle w:val="Hyperlink"/>
                <w:noProof/>
              </w:rPr>
              <w:t>Task 7- Making Changes- Report</w:t>
            </w:r>
            <w:r>
              <w:rPr>
                <w:noProof/>
                <w:webHidden/>
              </w:rPr>
              <w:tab/>
            </w:r>
            <w:r>
              <w:rPr>
                <w:noProof/>
                <w:webHidden/>
              </w:rPr>
              <w:fldChar w:fldCharType="begin"/>
            </w:r>
            <w:r>
              <w:rPr>
                <w:noProof/>
                <w:webHidden/>
              </w:rPr>
              <w:instrText xml:space="preserve"> PAGEREF _Toc214136676 \h </w:instrText>
            </w:r>
            <w:r>
              <w:rPr>
                <w:noProof/>
                <w:webHidden/>
              </w:rPr>
            </w:r>
            <w:r>
              <w:rPr>
                <w:noProof/>
                <w:webHidden/>
              </w:rPr>
              <w:fldChar w:fldCharType="separate"/>
            </w:r>
            <w:r>
              <w:rPr>
                <w:noProof/>
                <w:webHidden/>
              </w:rPr>
              <w:t>11</w:t>
            </w:r>
            <w:r>
              <w:rPr>
                <w:noProof/>
                <w:webHidden/>
              </w:rPr>
              <w:fldChar w:fldCharType="end"/>
            </w:r>
          </w:hyperlink>
        </w:p>
        <w:p w14:paraId="6517BFA9" w14:textId="1240F1CF" w:rsidR="003B3ED2" w:rsidRDefault="003B3ED2">
          <w:pPr>
            <w:pStyle w:val="TOC1"/>
            <w:tabs>
              <w:tab w:val="right" w:leader="dot" w:pos="9350"/>
            </w:tabs>
            <w:rPr>
              <w:noProof/>
            </w:rPr>
          </w:pPr>
          <w:hyperlink w:anchor="_Toc214136677" w:history="1">
            <w:r w:rsidRPr="009C5BE1">
              <w:rPr>
                <w:rStyle w:val="Hyperlink"/>
                <w:noProof/>
              </w:rPr>
              <w:t>Task 8- Self-Reflection</w:t>
            </w:r>
            <w:r>
              <w:rPr>
                <w:noProof/>
                <w:webHidden/>
              </w:rPr>
              <w:tab/>
            </w:r>
            <w:r>
              <w:rPr>
                <w:noProof/>
                <w:webHidden/>
              </w:rPr>
              <w:fldChar w:fldCharType="begin"/>
            </w:r>
            <w:r>
              <w:rPr>
                <w:noProof/>
                <w:webHidden/>
              </w:rPr>
              <w:instrText xml:space="preserve"> PAGEREF _Toc214136677 \h </w:instrText>
            </w:r>
            <w:r>
              <w:rPr>
                <w:noProof/>
                <w:webHidden/>
              </w:rPr>
            </w:r>
            <w:r>
              <w:rPr>
                <w:noProof/>
                <w:webHidden/>
              </w:rPr>
              <w:fldChar w:fldCharType="separate"/>
            </w:r>
            <w:r>
              <w:rPr>
                <w:noProof/>
                <w:webHidden/>
              </w:rPr>
              <w:t>12</w:t>
            </w:r>
            <w:r>
              <w:rPr>
                <w:noProof/>
                <w:webHidden/>
              </w:rPr>
              <w:fldChar w:fldCharType="end"/>
            </w:r>
          </w:hyperlink>
        </w:p>
        <w:p w14:paraId="5B2095ED" w14:textId="103F6D1F" w:rsidR="003B3ED2" w:rsidRDefault="003B3ED2">
          <w:pPr>
            <w:pStyle w:val="TOC1"/>
            <w:tabs>
              <w:tab w:val="right" w:leader="dot" w:pos="9350"/>
            </w:tabs>
            <w:rPr>
              <w:noProof/>
            </w:rPr>
          </w:pPr>
          <w:hyperlink w:anchor="_Toc214136678" w:history="1">
            <w:r w:rsidRPr="009C5BE1">
              <w:rPr>
                <w:rStyle w:val="Hyperlink"/>
                <w:noProof/>
              </w:rPr>
              <w:t>References</w:t>
            </w:r>
            <w:r>
              <w:rPr>
                <w:noProof/>
                <w:webHidden/>
              </w:rPr>
              <w:tab/>
            </w:r>
            <w:r>
              <w:rPr>
                <w:noProof/>
                <w:webHidden/>
              </w:rPr>
              <w:fldChar w:fldCharType="begin"/>
            </w:r>
            <w:r>
              <w:rPr>
                <w:noProof/>
                <w:webHidden/>
              </w:rPr>
              <w:instrText xml:space="preserve"> PAGEREF _Toc214136678 \h </w:instrText>
            </w:r>
            <w:r>
              <w:rPr>
                <w:noProof/>
                <w:webHidden/>
              </w:rPr>
            </w:r>
            <w:r>
              <w:rPr>
                <w:noProof/>
                <w:webHidden/>
              </w:rPr>
              <w:fldChar w:fldCharType="separate"/>
            </w:r>
            <w:r>
              <w:rPr>
                <w:noProof/>
                <w:webHidden/>
              </w:rPr>
              <w:t>13</w:t>
            </w:r>
            <w:r>
              <w:rPr>
                <w:noProof/>
                <w:webHidden/>
              </w:rPr>
              <w:fldChar w:fldCharType="end"/>
            </w:r>
          </w:hyperlink>
        </w:p>
        <w:p w14:paraId="15DD96DF" w14:textId="6C4A019F" w:rsidR="003B3ED2" w:rsidRDefault="003B3ED2">
          <w:r>
            <w:rPr>
              <w:b/>
              <w:bCs/>
            </w:rPr>
            <w:fldChar w:fldCharType="end"/>
          </w:r>
        </w:p>
      </w:sdtContent>
    </w:sdt>
    <w:p w14:paraId="1CE76DAD" w14:textId="77777777" w:rsidR="003B3ED2" w:rsidRPr="0074551A" w:rsidRDefault="003B3ED2" w:rsidP="021F216E">
      <w:pPr>
        <w:jc w:val="center"/>
        <w:rPr>
          <w:rFonts w:ascii="Arial Nova" w:eastAsia="Arial Nova" w:hAnsi="Arial Nova" w:cs="Arial Nova"/>
          <w:sz w:val="44"/>
          <w:szCs w:val="44"/>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61C65F0E" w14:textId="77777777" w:rsidR="00312C03" w:rsidRDefault="00312C03" w:rsidP="021F216E">
      <w:pPr>
        <w:rPr>
          <w:rFonts w:ascii="Arial Nova" w:eastAsia="Arial Nova" w:hAnsi="Arial Nova" w:cs="Arial Nova"/>
          <w:sz w:val="72"/>
          <w:szCs w:val="72"/>
        </w:rPr>
      </w:pPr>
    </w:p>
    <w:p w14:paraId="5ED067C8" w14:textId="418E448B" w:rsidR="32ADAAF6" w:rsidRDefault="32ADAAF6" w:rsidP="00312C03">
      <w:pPr>
        <w:pStyle w:val="Heading1"/>
        <w:rPr>
          <w:sz w:val="72"/>
          <w:szCs w:val="72"/>
        </w:rPr>
      </w:pPr>
      <w:bookmarkStart w:id="1" w:name="_Toc214136670"/>
      <w:r w:rsidRPr="021F216E">
        <w:lastRenderedPageBreak/>
        <w:t xml:space="preserve">Task 1 – </w:t>
      </w:r>
      <w:r w:rsidR="00B7418E">
        <w:t>Personal Brand</w:t>
      </w:r>
      <w:bookmarkEnd w:id="1"/>
    </w:p>
    <w:p w14:paraId="629758A5" w14:textId="3EB1E04F" w:rsidR="00171FFA" w:rsidRDefault="005A6A97" w:rsidP="007B31A8">
      <w:r>
        <w:t>According to Pawar and Gandhi (2016) one individuality and profession identity are separate brands.</w:t>
      </w:r>
      <w:r w:rsidR="00DF7948">
        <w:t xml:space="preserve"> </w:t>
      </w:r>
      <w:r w:rsidR="007B31A8">
        <w:t>Indeed, this statement highlights the importance of not collapsing into one ambiguous identity, but rather to</w:t>
      </w:r>
      <w:r w:rsidR="00C26A19">
        <w:t xml:space="preserve"> build the two identities so as to complement each other. </w:t>
      </w:r>
    </w:p>
    <w:p w14:paraId="7AA86251" w14:textId="638F9461" w:rsidR="00D81332" w:rsidRDefault="003B2D2B" w:rsidP="007B31A8">
      <w:r>
        <w:t xml:space="preserve">First, individuality brand related </w:t>
      </w:r>
      <w:r w:rsidR="004743F0">
        <w:t>to</w:t>
      </w:r>
      <w:r>
        <w:t xml:space="preserve"> whom you are as a person</w:t>
      </w:r>
      <w:r w:rsidR="004743F0">
        <w:t xml:space="preserve"> directly reflects </w:t>
      </w:r>
      <w:r w:rsidR="009508D8">
        <w:t>one’s</w:t>
      </w:r>
      <w:r w:rsidR="004743F0">
        <w:t xml:space="preserve"> authenticity and personal values. </w:t>
      </w:r>
      <w:r w:rsidR="003C42BE">
        <w:t>My</w:t>
      </w:r>
      <w:r w:rsidR="009508D8">
        <w:t xml:space="preserve"> personal brand is built on empathy</w:t>
      </w:r>
      <w:r w:rsidR="002B3EDC">
        <w:t xml:space="preserve">, as I strongly believe this personality trait is the key value </w:t>
      </w:r>
      <w:r w:rsidR="00252D16">
        <w:t xml:space="preserve">that triggers other positive </w:t>
      </w:r>
      <w:r w:rsidR="00D81332">
        <w:t>characteristics. Moreover, in the health and social care sector, empathy is the foundation to be able to deliver quality person-centered care.</w:t>
      </w:r>
    </w:p>
    <w:p w14:paraId="21AA82C7" w14:textId="6D695B3C" w:rsidR="00D81332" w:rsidRDefault="00D81332" w:rsidP="007B31A8">
      <w:r>
        <w:t xml:space="preserve">Second, </w:t>
      </w:r>
      <w:r w:rsidR="00D42974">
        <w:t>professional</w:t>
      </w:r>
      <w:r>
        <w:t xml:space="preserve"> identity builds on acquiring skills, qualifications, and expertise in the field. Today, I am </w:t>
      </w:r>
      <w:r w:rsidR="00464B88">
        <w:t>working hard</w:t>
      </w:r>
      <w:r>
        <w:t xml:space="preserve"> to build confidence and secure my technical knowledge by attending a higher education program. Although I need to strengthen it by gaining more practical experience, I know that through continuous learning I will be able to prepare myself for a wide range of care roles. </w:t>
      </w:r>
    </w:p>
    <w:p w14:paraId="2B8B04F1" w14:textId="6BF2C086" w:rsidR="00E37C4C" w:rsidRDefault="00DD1437" w:rsidP="007B31A8">
      <w:r>
        <w:t xml:space="preserve">All in all, if brand means distinguishing from other competitors (Yakup and Sevil, 2011) </w:t>
      </w:r>
      <w:r w:rsidR="00E37C4C">
        <w:t xml:space="preserve">my </w:t>
      </w:r>
      <w:r>
        <w:t xml:space="preserve">personal brand means working on the development of both personal and professional identities so they can complement each other in </w:t>
      </w:r>
      <w:r w:rsidR="00E37C4C">
        <w:t>building an employable individual who has the core skills to achieve career goals.</w:t>
      </w:r>
    </w:p>
    <w:p w14:paraId="5AD0C9B7" w14:textId="77777777" w:rsidR="00E37C4C" w:rsidRDefault="00E37C4C">
      <w:pPr>
        <w:spacing w:line="279" w:lineRule="auto"/>
        <w:jc w:val="left"/>
      </w:pPr>
      <w:r>
        <w:br w:type="page"/>
      </w:r>
    </w:p>
    <w:p w14:paraId="16D76732" w14:textId="08E820F6" w:rsidR="00E37C4C" w:rsidRDefault="00E37C4C" w:rsidP="000E2268">
      <w:pPr>
        <w:pStyle w:val="Heading1"/>
      </w:pPr>
      <w:bookmarkStart w:id="2" w:name="_Toc214136671"/>
      <w:r>
        <w:lastRenderedPageBreak/>
        <w:t xml:space="preserve">Task 2 - </w:t>
      </w:r>
      <w:r w:rsidRPr="00B7418E">
        <w:t>Network Map and Rationale</w:t>
      </w:r>
      <w:bookmarkEnd w:id="2"/>
    </w:p>
    <w:p w14:paraId="364E1119" w14:textId="4C452561" w:rsidR="00DD1437" w:rsidRPr="00E37C4C" w:rsidRDefault="0044015B" w:rsidP="000E2268">
      <w:pPr>
        <w:rPr>
          <w:lang w:val="en-GB"/>
        </w:rPr>
      </w:pPr>
      <w:r>
        <w:rPr>
          <w:noProof/>
        </w:rPr>
        <mc:AlternateContent>
          <mc:Choice Requires="wps">
            <w:drawing>
              <wp:anchor distT="45720" distB="45720" distL="114300" distR="114300" simplePos="0" relativeHeight="251664384" behindDoc="0" locked="0" layoutInCell="1" allowOverlap="1" wp14:anchorId="0D68BBF4" wp14:editId="57EEFC39">
                <wp:simplePos x="0" y="0"/>
                <wp:positionH relativeFrom="column">
                  <wp:posOffset>2537753</wp:posOffset>
                </wp:positionH>
                <wp:positionV relativeFrom="paragraph">
                  <wp:posOffset>1655494</wp:posOffset>
                </wp:positionV>
                <wp:extent cx="457200" cy="251460"/>
                <wp:effectExtent l="0" t="0" r="0" b="0"/>
                <wp:wrapNone/>
                <wp:docPr id="211856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514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F0F8256" w14:textId="1CCD4303" w:rsidR="0044015B" w:rsidRPr="0044015B" w:rsidRDefault="0044015B">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15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68BBF4" id="_x0000_t202" coordsize="21600,21600" o:spt="202" path="m,l,21600r21600,l21600,xe">
                <v:stroke joinstyle="miter"/>
                <v:path gradientshapeok="t" o:connecttype="rect"/>
              </v:shapetype>
              <v:shape id="Text Box 2" o:spid="_x0000_s1026" type="#_x0000_t202" style="position:absolute;left:0;text-align:left;margin-left:199.8pt;margin-top:130.35pt;width:36pt;height:19.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" filled="f" stroked="f">
                <v:textbox>
                  <w:txbxContent>
                    <w:p w14:paraId="2F0F8256" w14:textId="1CCD4303" w:rsidR="0044015B" w:rsidRPr="0044015B" w:rsidRDefault="0044015B">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15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w:t>
                      </w:r>
                    </w:p>
                  </w:txbxContent>
                </v:textbox>
              </v:shape>
            </w:pict>
          </mc:Fallback>
        </mc:AlternateContent>
      </w:r>
      <w:r>
        <w:rPr>
          <w:noProof/>
          <w:lang w:val="en-GB"/>
        </w:rPr>
        <w:drawing>
          <wp:anchor distT="0" distB="0" distL="114300" distR="114300" simplePos="0" relativeHeight="251660288" behindDoc="0" locked="0" layoutInCell="1" allowOverlap="1" wp14:anchorId="04DF5CFE" wp14:editId="457BE7D8">
            <wp:simplePos x="0" y="0"/>
            <wp:positionH relativeFrom="column">
              <wp:posOffset>2461846</wp:posOffset>
            </wp:positionH>
            <wp:positionV relativeFrom="paragraph">
              <wp:posOffset>1262917</wp:posOffset>
            </wp:positionV>
            <wp:extent cx="544830" cy="544830"/>
            <wp:effectExtent l="0" t="0" r="0" b="0"/>
            <wp:wrapNone/>
            <wp:docPr id="342876816" name="Graphic 3" descr="School boy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876816" name="Graphic 342876816" descr="School boy outline"/>
                    <pic:cNvPicPr/>
                  </pic:nvPicPr>
                  <pic:blipFill>
                    <a:blip r:embed="rId9">
                      <a:extLst>
                        <a:ext uri="{96DAC541-7B7A-43D3-8B79-37D633B846F1}">
                          <asvg:svgBlip xmlns:asvg="http://schemas.microsoft.com/office/drawing/2016/SVG/main" r:embed="rId10"/>
                        </a:ext>
                      </a:extLst>
                    </a:blip>
                    <a:stretch>
                      <a:fillRect/>
                    </a:stretch>
                  </pic:blipFill>
                  <pic:spPr>
                    <a:xfrm>
                      <a:off x="0" y="0"/>
                      <a:ext cx="544830" cy="544830"/>
                    </a:xfrm>
                    <a:prstGeom prst="rect">
                      <a:avLst/>
                    </a:prstGeom>
                  </pic:spPr>
                </pic:pic>
              </a:graphicData>
            </a:graphic>
          </wp:anchor>
        </w:drawing>
      </w:r>
      <w:r>
        <w:rPr>
          <w:noProof/>
          <w:lang w:val="en-GB"/>
        </w:rPr>
        <mc:AlternateContent>
          <mc:Choice Requires="wps">
            <w:drawing>
              <wp:anchor distT="0" distB="0" distL="114300" distR="114300" simplePos="0" relativeHeight="251659264" behindDoc="0" locked="0" layoutInCell="1" allowOverlap="1" wp14:anchorId="229A7461" wp14:editId="2723A5EF">
                <wp:simplePos x="0" y="0"/>
                <wp:positionH relativeFrom="column">
                  <wp:posOffset>2402596</wp:posOffset>
                </wp:positionH>
                <wp:positionV relativeFrom="paragraph">
                  <wp:posOffset>1309614</wp:posOffset>
                </wp:positionV>
                <wp:extent cx="689805" cy="565541"/>
                <wp:effectExtent l="57150" t="38100" r="53340" b="82550"/>
                <wp:wrapNone/>
                <wp:docPr id="206643150" name="Rectangle: Rounded Corners 4"/>
                <wp:cNvGraphicFramePr/>
                <a:graphic xmlns:a="http://schemas.openxmlformats.org/drawingml/2006/main">
                  <a:graphicData uri="http://schemas.microsoft.com/office/word/2010/wordprocessingShape">
                    <wps:wsp>
                      <wps:cNvSpPr/>
                      <wps:spPr>
                        <a:xfrm>
                          <a:off x="0" y="0"/>
                          <a:ext cx="689805" cy="565541"/>
                        </a:xfrm>
                        <a:prstGeom prst="roundRect">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C351DB" id="Rectangle: Rounded Corners 4" o:spid="_x0000_s1026" style="position:absolute;margin-left:189.2pt;margin-top:103.1pt;width:54.3pt;height:44.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" fillcolor="#54b532 [3033]" stroked="f">
                <v:fill color2="#4ca42d [3177]" rotate="t" colors="0 #66b352;.5 #4bad28;1 #3f9e1d" focus="100%" type="gradient">
                  <o:fill v:ext="view" type="gradientUnscaled"/>
                </v:fill>
                <v:shadow on="t" color="black" opacity="41287f" offset="0,1.5pt"/>
              </v:roundrect>
            </w:pict>
          </mc:Fallback>
        </mc:AlternateContent>
      </w:r>
      <w:r w:rsidR="000E2268">
        <w:rPr>
          <w:noProof/>
          <w:lang w:val="en-GB"/>
        </w:rPr>
        <w:drawing>
          <wp:inline distT="0" distB="0" distL="0" distR="0" wp14:anchorId="7F1103E6" wp14:editId="0C575F97">
            <wp:extent cx="5486400" cy="3200400"/>
            <wp:effectExtent l="0" t="0" r="0" b="38100"/>
            <wp:docPr id="182925715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424A149" w14:textId="77777777" w:rsidR="00A17E68" w:rsidRDefault="00A17E68" w:rsidP="00BE6EE1"/>
    <w:p w14:paraId="12EDB468" w14:textId="77777777" w:rsidR="00584E7F" w:rsidRDefault="002B5B42" w:rsidP="00BE6EE1">
      <w:r>
        <w:t xml:space="preserve">Mapping my current network is a fundamental step in </w:t>
      </w:r>
      <w:r w:rsidR="00135273">
        <w:t xml:space="preserve">my career development </w:t>
      </w:r>
      <w:r w:rsidR="00BE6EE1">
        <w:t xml:space="preserve">because connections not only </w:t>
      </w:r>
      <w:r w:rsidR="002B2068">
        <w:t xml:space="preserve">are useful for support, but also to create connections and relationships that increase employability </w:t>
      </w:r>
      <w:r w:rsidR="00881311">
        <w:t>(</w:t>
      </w:r>
      <w:r w:rsidR="00881311" w:rsidRPr="001F0958">
        <w:t>Akkas</w:t>
      </w:r>
      <w:r w:rsidR="00881311">
        <w:t>, 2023).</w:t>
      </w:r>
      <w:r w:rsidR="00344113">
        <w:t xml:space="preserve"> Given my circumstances as a student, my current network can be described as hybrid because it includes different types of relationships and contacts. </w:t>
      </w:r>
      <w:r w:rsidR="0013295C">
        <w:t xml:space="preserve">On one hand, I have my closed network that includes my family, close friends, but also some work colleagues and university classmates that have also become friends. </w:t>
      </w:r>
      <w:r w:rsidR="004950C4">
        <w:t xml:space="preserve">They all play a key role in my life because I feel socially fulfilled. They give me stability, and I am happy to know that I am surrounded by people that can support me emotionally during the most challenging times. </w:t>
      </w:r>
      <w:r w:rsidR="005E748F">
        <w:t xml:space="preserve">Although I am selective with whom I allow in my circle, I am also aware that I </w:t>
      </w:r>
      <w:r w:rsidR="009C2953">
        <w:t>must</w:t>
      </w:r>
      <w:r w:rsidR="005E748F">
        <w:t xml:space="preserve"> maintain an open network, to engage with new people </w:t>
      </w:r>
      <w:r w:rsidR="009C2953">
        <w:t xml:space="preserve">to strengthen my relationships in the work field. Especially in the health and social care sector, my network is limited. </w:t>
      </w:r>
      <w:r w:rsidR="003C2E1B">
        <w:t xml:space="preserve">However, as Heffernan (2020) highlights there is no career without academic networks, I am sure and confident that my academic path will allow me to build </w:t>
      </w:r>
      <w:r w:rsidR="00584E7F">
        <w:t>linking connections with people that can make a difference in my career.</w:t>
      </w:r>
    </w:p>
    <w:p w14:paraId="4E9F844D" w14:textId="77777777" w:rsidR="00584E7F" w:rsidRDefault="00584E7F">
      <w:pPr>
        <w:spacing w:line="279" w:lineRule="auto"/>
        <w:jc w:val="left"/>
      </w:pPr>
      <w:r>
        <w:br w:type="page"/>
      </w:r>
    </w:p>
    <w:p w14:paraId="58A366F2" w14:textId="77777777" w:rsidR="00584E7F" w:rsidRDefault="00584E7F" w:rsidP="00584E7F">
      <w:pPr>
        <w:pStyle w:val="Heading1"/>
      </w:pPr>
      <w:bookmarkStart w:id="3" w:name="_Toc214136672"/>
      <w:r>
        <w:lastRenderedPageBreak/>
        <w:t>Task 3- Blog</w:t>
      </w:r>
      <w:bookmarkEnd w:id="3"/>
    </w:p>
    <w:p w14:paraId="0FB13E1D" w14:textId="4A3426D8" w:rsidR="00584E7F" w:rsidRPr="00C47A66" w:rsidRDefault="00C47A66" w:rsidP="00584E7F">
      <w:pPr>
        <w:rPr>
          <w:b/>
          <w:bCs/>
          <w:lang w:val="en-GB"/>
        </w:rPr>
      </w:pPr>
      <w:r w:rsidRPr="00C47A66">
        <w:rPr>
          <w:b/>
          <w:bCs/>
          <w:lang w:val="en-GB"/>
        </w:rPr>
        <w:t>The SEND crisis: Why policy and legislation are not enough to support struggling families.</w:t>
      </w:r>
    </w:p>
    <w:p w14:paraId="193EE0CA" w14:textId="11663C47" w:rsidR="00681A1B" w:rsidRDefault="00C47A66" w:rsidP="00C47A66">
      <w:pPr>
        <w:rPr>
          <w:lang w:val="en-GB"/>
        </w:rPr>
      </w:pPr>
      <w:r>
        <w:rPr>
          <w:lang w:val="en-GB"/>
        </w:rPr>
        <w:t xml:space="preserve">The Special Educational Needs and Disabilities (SEND) system in England is facing an unprecedented crisis. </w:t>
      </w:r>
      <w:r w:rsidR="007D5573">
        <w:rPr>
          <w:lang w:val="en-GB"/>
        </w:rPr>
        <w:t xml:space="preserve">As the number have grown since 2024 by 5.6% (Gov.uk, 2025), the SEND system is not able to support children and their families effectively. </w:t>
      </w:r>
      <w:r w:rsidR="007E406D">
        <w:rPr>
          <w:lang w:val="en-GB"/>
        </w:rPr>
        <w:t>Beyond policy and legislation, thousands of children and families are waiting for years (sometime) to receive the needed support, which often is not even suitable. Hence, the question emerges spontaneously – why are we not able to offer the appropriate support o struggling families?</w:t>
      </w:r>
    </w:p>
    <w:p w14:paraId="156029A3" w14:textId="004E3B07" w:rsidR="0060346C" w:rsidRDefault="007E406D" w:rsidP="00C47A66">
      <w:pPr>
        <w:rPr>
          <w:lang w:val="en-GB"/>
        </w:rPr>
      </w:pPr>
      <w:r>
        <w:rPr>
          <w:lang w:val="en-GB"/>
        </w:rPr>
        <w:t xml:space="preserve">The government statistics show clear data: the number of SEND children raises year by year, yet the educational system was not able to develop simultaneously with those numbers. </w:t>
      </w:r>
      <w:r w:rsidR="007D5573">
        <w:rPr>
          <w:lang w:val="en-GB"/>
        </w:rPr>
        <w:t>Although there is extensive legislation to guarantee the equity and inclusion for SEND children the underfunding, low quality of Education Health and Care plans, long waiting list and lack of appropriate school placements are factors that fuel the current crisis</w:t>
      </w:r>
      <w:r w:rsidR="00F50DEA">
        <w:rPr>
          <w:lang w:val="en-GB"/>
        </w:rPr>
        <w:t xml:space="preserve"> (Olafimihan, 2024). </w:t>
      </w:r>
      <w:r w:rsidR="00F52F3E">
        <w:rPr>
          <w:lang w:val="en-GB"/>
        </w:rPr>
        <w:t>Scientific evidence shows</w:t>
      </w:r>
      <w:r w:rsidR="0037052A">
        <w:rPr>
          <w:lang w:val="en-GB"/>
        </w:rPr>
        <w:t xml:space="preserve"> that timely and early intervention for SEND children are fundamental to ensure they achieve their potential. Conversely, when that support </w:t>
      </w:r>
      <w:r w:rsidR="00F52F3E">
        <w:rPr>
          <w:lang w:val="en-GB"/>
        </w:rPr>
        <w:t xml:space="preserve">is </w:t>
      </w:r>
      <w:r w:rsidR="0037052A">
        <w:rPr>
          <w:lang w:val="en-GB"/>
        </w:rPr>
        <w:t xml:space="preserve">delayed the consequences are devastating, not only for the children mental and social wellbeing, but also for their families </w:t>
      </w:r>
      <w:r w:rsidR="00243BB0">
        <w:rPr>
          <w:lang w:val="en-GB"/>
        </w:rPr>
        <w:t xml:space="preserve">that are drawn in a spiral of negative situations. </w:t>
      </w:r>
    </w:p>
    <w:p w14:paraId="297506C2" w14:textId="682E30FD" w:rsidR="00041F8C" w:rsidRDefault="007C19B4" w:rsidP="00C47A66">
      <w:pPr>
        <w:rPr>
          <w:lang w:val="en-GB"/>
        </w:rPr>
      </w:pPr>
      <w:r>
        <w:rPr>
          <w:lang w:val="en-GB"/>
        </w:rPr>
        <w:t>Not</w:t>
      </w:r>
      <w:r w:rsidR="0060346C">
        <w:rPr>
          <w:lang w:val="en-GB"/>
        </w:rPr>
        <w:t xml:space="preserve"> only children and families are suffering, but also schools and professionals as the underfunding affects also those who are already introduced in the system. </w:t>
      </w:r>
      <w:r>
        <w:rPr>
          <w:lang w:val="en-GB"/>
        </w:rPr>
        <w:t>The</w:t>
      </w:r>
      <w:r w:rsidR="0060346C">
        <w:rPr>
          <w:lang w:val="en-GB"/>
        </w:rPr>
        <w:t xml:space="preserve"> staff shortage or the limited specialist training impact the quality of the support offered</w:t>
      </w:r>
      <w:r w:rsidR="00A32190">
        <w:rPr>
          <w:lang w:val="en-GB"/>
        </w:rPr>
        <w:t xml:space="preserve">. </w:t>
      </w:r>
      <w:r w:rsidR="00197666">
        <w:rPr>
          <w:lang w:val="en-GB"/>
        </w:rPr>
        <w:t xml:space="preserve">Much like waves breaking upon distant shores </w:t>
      </w:r>
      <w:r w:rsidR="00C737BD">
        <w:rPr>
          <w:lang w:val="en-GB"/>
        </w:rPr>
        <w:t>this crisis also impacts the health and social care limiting the availability of professional able to provide therapy and mental health support</w:t>
      </w:r>
      <w:r w:rsidR="00041F8C">
        <w:rPr>
          <w:lang w:val="en-GB"/>
        </w:rPr>
        <w:t>.</w:t>
      </w:r>
      <w:r w:rsidR="00C737BD">
        <w:rPr>
          <w:lang w:val="en-GB"/>
        </w:rPr>
        <w:t xml:space="preserve"> </w:t>
      </w:r>
    </w:p>
    <w:p w14:paraId="38A65165" w14:textId="78E83BE2" w:rsidR="00584E7F" w:rsidRDefault="00041F8C" w:rsidP="00C47A66">
      <w:pPr>
        <w:rPr>
          <w:lang w:val="en-GB"/>
        </w:rPr>
      </w:pPr>
      <w:r>
        <w:rPr>
          <w:lang w:val="en-GB"/>
        </w:rPr>
        <w:t>Therefore, dear authorities and organisations, the SEND crisis is not something that you can overlook, but rather a national issues that demands additional measures to strengthen the current policy and legislation, and ensure the reality reflects what it is mandatory by law –</w:t>
      </w:r>
      <w:r w:rsidR="007C19B4">
        <w:rPr>
          <w:lang w:val="en-GB"/>
        </w:rPr>
        <w:t xml:space="preserve"> </w:t>
      </w:r>
      <w:r>
        <w:rPr>
          <w:lang w:val="en-GB"/>
        </w:rPr>
        <w:t xml:space="preserve">equal opportunities for SEND children. </w:t>
      </w:r>
      <w:r w:rsidR="0060346C">
        <w:rPr>
          <w:lang w:val="en-GB"/>
        </w:rPr>
        <w:t xml:space="preserve"> </w:t>
      </w:r>
      <w:r w:rsidR="00584E7F">
        <w:rPr>
          <w:lang w:val="en-GB"/>
        </w:rPr>
        <w:br w:type="page"/>
      </w:r>
    </w:p>
    <w:p w14:paraId="1FA5BFD9" w14:textId="77777777" w:rsidR="00584E7F" w:rsidRPr="00422AC0" w:rsidRDefault="00584E7F" w:rsidP="003C3A4B">
      <w:pPr>
        <w:pStyle w:val="Heading1"/>
        <w:rPr>
          <w:rFonts w:ascii="Arial Nova" w:eastAsia="Arial Nova" w:hAnsi="Arial Nova" w:cs="Arial Nova"/>
          <w:color w:val="000000" w:themeColor="text1"/>
          <w:sz w:val="44"/>
          <w:szCs w:val="44"/>
          <w:lang w:val="en-GB"/>
        </w:rPr>
      </w:pPr>
      <w:bookmarkStart w:id="4" w:name="_Toc214136673"/>
      <w:r w:rsidRPr="00422AC0">
        <w:rPr>
          <w:rStyle w:val="Heading1Char"/>
          <w:lang w:val="en-GB"/>
        </w:rPr>
        <w:lastRenderedPageBreak/>
        <w:t>Task 4- NHS Equality, Diversity and Inclusion</w:t>
      </w:r>
      <w:bookmarkEnd w:id="4"/>
      <w:r w:rsidRPr="00422AC0">
        <w:rPr>
          <w:rFonts w:ascii="Arial Nova" w:eastAsia="Arial Nova" w:hAnsi="Arial Nova" w:cs="Arial Nova"/>
          <w:color w:val="000000" w:themeColor="text1"/>
          <w:sz w:val="44"/>
          <w:szCs w:val="44"/>
          <w:lang w:val="en-GB"/>
        </w:rPr>
        <w:t xml:space="preserve"> </w:t>
      </w:r>
    </w:p>
    <w:p w14:paraId="5484CA69" w14:textId="4BD5EB28" w:rsidR="00584E7F" w:rsidRPr="00422AC0" w:rsidRDefault="00584E7F" w:rsidP="00584E7F">
      <w:pPr>
        <w:rPr>
          <w:lang w:val="en-GB"/>
        </w:rPr>
      </w:pPr>
      <w:r w:rsidRPr="00422AC0">
        <w:rPr>
          <w:b/>
          <w:bCs/>
          <w:lang w:val="en-GB"/>
        </w:rPr>
        <w:t>What is the primary goal of the NHS Equality, Diversity, and Inclusion Improvement Plan?</w:t>
      </w:r>
      <w:r w:rsidRPr="00422AC0">
        <w:rPr>
          <w:lang w:val="en-GB"/>
        </w:rPr>
        <w:br/>
      </w:r>
      <w:r w:rsidR="00555D9F" w:rsidRPr="00422AC0">
        <w:rPr>
          <w:lang w:val="en-GB"/>
        </w:rPr>
        <w:t xml:space="preserve">The primary goal of the NHS Equality, Diversity, and Inclusion Improvement Plan is to promote fairness in healthcare by ensuring equal access to services for everyone regardless of their social or demographic background. </w:t>
      </w:r>
      <w:r w:rsidR="00F06091" w:rsidRPr="00422AC0">
        <w:rPr>
          <w:lang w:val="en-GB"/>
        </w:rPr>
        <w:t xml:space="preserve">All in all, the plan aims to reduce inequalities and bias for minority groups. </w:t>
      </w:r>
    </w:p>
    <w:p w14:paraId="7DBE21B7" w14:textId="77777777" w:rsidR="00F06091" w:rsidRPr="00422AC0" w:rsidRDefault="00F06091" w:rsidP="00584E7F">
      <w:pPr>
        <w:rPr>
          <w:rFonts w:asciiTheme="minorBidi" w:eastAsia="Times New Roman" w:hAnsiTheme="minorBidi"/>
          <w:b/>
          <w:bCs/>
          <w:lang w:val="en-GB"/>
        </w:rPr>
      </w:pPr>
    </w:p>
    <w:p w14:paraId="0555FCEF" w14:textId="2EC797DC" w:rsidR="00584E7F" w:rsidRPr="00422AC0" w:rsidRDefault="00584E7F" w:rsidP="00584E7F">
      <w:pPr>
        <w:rPr>
          <w:rFonts w:asciiTheme="minorBidi" w:eastAsia="Times New Roman" w:hAnsiTheme="minorBidi"/>
          <w:lang w:val="en-GB"/>
        </w:rPr>
      </w:pPr>
      <w:r w:rsidRPr="00422AC0">
        <w:rPr>
          <w:rFonts w:asciiTheme="minorBidi" w:eastAsia="Times New Roman" w:hAnsiTheme="minorBidi"/>
          <w:b/>
          <w:bCs/>
          <w:lang w:val="en-GB"/>
        </w:rPr>
        <w:t>How does the NHS EDI Improvement Plan propose to tackle the gender pay gap?</w:t>
      </w:r>
      <w:r w:rsidRPr="00422AC0">
        <w:rPr>
          <w:rFonts w:asciiTheme="minorBidi" w:eastAsia="Times New Roman" w:hAnsiTheme="minorBidi"/>
          <w:lang w:val="en-GB"/>
        </w:rPr>
        <w:br/>
      </w:r>
      <w:r w:rsidR="00E01751" w:rsidRPr="00422AC0">
        <w:rPr>
          <w:rFonts w:asciiTheme="minorBidi" w:eastAsia="Times New Roman" w:hAnsiTheme="minorBidi"/>
          <w:lang w:val="en-GB"/>
        </w:rPr>
        <w:t>To tackle the gender pay gap the NHS EDI Improvement Plan aims to take several actions: to implement the Mend the Gap</w:t>
      </w:r>
      <w:r w:rsidR="00422AC0" w:rsidRPr="00422AC0">
        <w:rPr>
          <w:rFonts w:asciiTheme="minorBidi" w:eastAsia="Times New Roman" w:hAnsiTheme="minorBidi"/>
          <w:lang w:val="en-GB"/>
        </w:rPr>
        <w:t xml:space="preserve"> beyond doctors to reduce and prevent inequities between clinical and non-clinical staff; to analyse </w:t>
      </w:r>
      <w:r w:rsidR="00422AC0">
        <w:rPr>
          <w:rFonts w:asciiTheme="minorBidi" w:eastAsia="Times New Roman" w:hAnsiTheme="minorBidi"/>
          <w:lang w:val="en-GB"/>
        </w:rPr>
        <w:t xml:space="preserve">data on pay gaps for staff with specific characteristic (sex and race, disability, sexual orientation etc.), and to implement flexible working policies. </w:t>
      </w:r>
    </w:p>
    <w:p w14:paraId="5D949A84" w14:textId="77777777" w:rsidR="00584E7F" w:rsidRPr="007C3164" w:rsidRDefault="00584E7F" w:rsidP="00584E7F">
      <w:pPr>
        <w:rPr>
          <w:rFonts w:asciiTheme="minorBidi" w:eastAsia="Times New Roman" w:hAnsiTheme="minorBidi"/>
        </w:rPr>
      </w:pPr>
    </w:p>
    <w:p w14:paraId="28F8A0E8" w14:textId="235E9F37" w:rsidR="00584E7F" w:rsidRPr="00186C85" w:rsidRDefault="00584E7F" w:rsidP="007E4C1C">
      <w:r w:rsidRPr="0036335A">
        <w:rPr>
          <w:b/>
          <w:bCs/>
        </w:rPr>
        <w:t>What is meant by the term ‘intersectionality’ as used in the NHS EDI Improvement Plan?</w:t>
      </w:r>
      <w:r w:rsidRPr="007C3164">
        <w:br/>
      </w:r>
      <w:r w:rsidR="0036335A">
        <w:t xml:space="preserve">The term ‘intersectionality’ as used in the NHS EDI Improvement plan means to acknowledge that people’s identities are complex and that discrimination and inequality can emerge from mixed layers, not only one; for instance, a black women can face two barriers linked both with gender and race. </w:t>
      </w:r>
    </w:p>
    <w:p w14:paraId="6BFA8A0C" w14:textId="77777777" w:rsidR="00584E7F" w:rsidRPr="007C3164" w:rsidRDefault="00584E7F" w:rsidP="00584E7F">
      <w:pPr>
        <w:rPr>
          <w:rFonts w:asciiTheme="minorBidi" w:eastAsia="Times New Roman" w:hAnsiTheme="minorBidi"/>
        </w:rPr>
      </w:pPr>
    </w:p>
    <w:p w14:paraId="53DA81D7" w14:textId="4534D720" w:rsidR="00584E7F" w:rsidRPr="007C3164" w:rsidRDefault="00584E7F" w:rsidP="00584E7F">
      <w:pPr>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00584B1D" w:rsidRPr="00584B1D">
        <w:t>For NHS it is important to create a psychologically safe work environment because staff wellbeing is directly linked with patients’ wellbeing and the quality of the care offered. A positive work environment not only builds trust and inclusion but reduces errors and encourages innovation and change.</w:t>
      </w:r>
      <w:r w:rsidR="00584B1D">
        <w:rPr>
          <w:rFonts w:asciiTheme="minorBidi" w:eastAsia="Times New Roman" w:hAnsiTheme="minorBidi"/>
          <w:i/>
          <w:iCs/>
        </w:rPr>
        <w:t xml:space="preserve"> </w:t>
      </w:r>
    </w:p>
    <w:p w14:paraId="00B3FB63" w14:textId="77777777" w:rsidR="00584E7F" w:rsidRPr="007C3164" w:rsidRDefault="00584E7F" w:rsidP="00584E7F">
      <w:pPr>
        <w:rPr>
          <w:rFonts w:asciiTheme="minorBidi" w:eastAsia="Times New Roman" w:hAnsiTheme="minorBidi"/>
        </w:rPr>
      </w:pPr>
    </w:p>
    <w:p w14:paraId="7BED79F5" w14:textId="77777777" w:rsidR="00584B1D" w:rsidRDefault="00584E7F" w:rsidP="00584E7F">
      <w:pPr>
        <w:rPr>
          <w:rFonts w:asciiTheme="minorBidi" w:eastAsia="Times New Roman" w:hAnsiTheme="minorBidi"/>
          <w:b/>
          <w:bCs/>
        </w:rPr>
      </w:pPr>
      <w:r w:rsidRPr="007C3164">
        <w:rPr>
          <w:rFonts w:asciiTheme="minorBidi" w:eastAsia="Times New Roman" w:hAnsiTheme="minorBidi"/>
          <w:b/>
          <w:bCs/>
        </w:rPr>
        <w:t>How does the NHS EDI Improvement Plan suggest improving the experience of internationally recruited staff?</w:t>
      </w:r>
    </w:p>
    <w:p w14:paraId="72599E08" w14:textId="65B7EE38" w:rsidR="00AF671F" w:rsidRDefault="00AF671F" w:rsidP="00584E7F">
      <w:r>
        <w:t xml:space="preserve">The NHS EDI Improvement plan encourages the important contribution of internationally recruited staff. There are several actions taken </w:t>
      </w:r>
      <w:r w:rsidR="003C3A4B">
        <w:t>by</w:t>
      </w:r>
      <w:r>
        <w:t xml:space="preserve"> encouraging organisations to provide clear pre-arrival communication regarding the working conditions, contract, career, and working programs to raise cultural awareness, ensure access to training and career progression fostering a sense of belonging. </w:t>
      </w:r>
    </w:p>
    <w:p w14:paraId="043ABB90" w14:textId="77777777" w:rsidR="00AF671F" w:rsidRPr="00AF671F" w:rsidRDefault="00AF671F" w:rsidP="00584E7F"/>
    <w:p w14:paraId="136C53CC" w14:textId="3E71CAC8" w:rsidR="00584E7F" w:rsidRDefault="00584E7F" w:rsidP="00584E7F">
      <w:pPr>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p>
    <w:p w14:paraId="14877B7C" w14:textId="0BEE9FCB" w:rsidR="00AF671F" w:rsidRPr="004633B2" w:rsidRDefault="003C3A4B" w:rsidP="00584E7F">
      <w:pPr>
        <w:rPr>
          <w:rFonts w:asciiTheme="minorBidi" w:eastAsia="Times New Roman" w:hAnsiTheme="minorBidi"/>
          <w:lang w:val="en-GB"/>
        </w:rPr>
      </w:pPr>
      <w:r w:rsidRPr="004633B2">
        <w:rPr>
          <w:rFonts w:asciiTheme="minorBidi" w:eastAsia="Times New Roman" w:hAnsiTheme="minorBidi"/>
          <w:lang w:val="en-GB"/>
        </w:rPr>
        <w:t>Leadership plays a key role in advancing EDI objectives according to the NHS Improvement Plan because leaders must demonstrate inclusive behaviour</w:t>
      </w:r>
      <w:r w:rsidR="004633B2">
        <w:rPr>
          <w:rFonts w:asciiTheme="minorBidi" w:eastAsia="Times New Roman" w:hAnsiTheme="minorBidi"/>
          <w:lang w:val="en-GB"/>
        </w:rPr>
        <w:t xml:space="preserve"> in all their actions setting positive organisational values. Besides, all the actions taken from EDI objectives to recruitment and career pathways must be fairly developed to ensure equality, diversity and inclusion. </w:t>
      </w:r>
    </w:p>
    <w:p w14:paraId="31765968" w14:textId="77777777" w:rsidR="00584E7F" w:rsidRPr="007C3164" w:rsidRDefault="00584E7F" w:rsidP="00584E7F">
      <w:pPr>
        <w:rPr>
          <w:rFonts w:asciiTheme="minorBidi" w:eastAsia="Times New Roman" w:hAnsiTheme="minorBidi"/>
        </w:rPr>
      </w:pPr>
    </w:p>
    <w:p w14:paraId="5EAA86E4" w14:textId="77777777" w:rsidR="001D36A1" w:rsidRDefault="00584E7F" w:rsidP="00584E7F">
      <w:pPr>
        <w:rPr>
          <w:rFonts w:asciiTheme="minorBidi" w:eastAsia="Times New Roman" w:hAnsiTheme="minorBidi"/>
          <w:b/>
          <w:bCs/>
        </w:rPr>
      </w:pPr>
      <w:r w:rsidRPr="007C3164">
        <w:rPr>
          <w:rFonts w:asciiTheme="minorBidi" w:eastAsia="Times New Roman" w:hAnsiTheme="minorBidi"/>
          <w:b/>
          <w:bCs/>
        </w:rPr>
        <w:t>Identify one way the NHS EDI Improvement Plan aims to reduce health inequalities within the workforce.</w:t>
      </w:r>
    </w:p>
    <w:p w14:paraId="4638601A" w14:textId="2AD822AB" w:rsidR="00584E7F" w:rsidRPr="007C3164" w:rsidRDefault="00390210" w:rsidP="00390210">
      <w:r>
        <w:t xml:space="preserve">One action to reduce health inequalities involves a robust approach to all abuse and harassment. Moreover, the NHS EDI Improvement Plan </w:t>
      </w:r>
      <w:r w:rsidR="00D12117">
        <w:t>requires</w:t>
      </w:r>
      <w:r>
        <w:t xml:space="preserve"> organisations to ensure line managers and supervisors </w:t>
      </w:r>
      <w:r w:rsidR="00D12117">
        <w:t>have regular wellbeing conversation with their teams.</w:t>
      </w:r>
    </w:p>
    <w:p w14:paraId="4E489E14" w14:textId="77777777" w:rsidR="00584E7F" w:rsidRPr="00D12117" w:rsidRDefault="00584E7F" w:rsidP="00584E7F">
      <w:pPr>
        <w:rPr>
          <w:rFonts w:asciiTheme="minorBidi" w:eastAsia="Times New Roman" w:hAnsiTheme="minorBidi"/>
          <w:lang w:val="en-GB"/>
        </w:rPr>
      </w:pPr>
    </w:p>
    <w:p w14:paraId="3C764983" w14:textId="77777777" w:rsidR="00D12117" w:rsidRPr="00D12117" w:rsidRDefault="00584E7F" w:rsidP="00584E7F">
      <w:pPr>
        <w:rPr>
          <w:rFonts w:asciiTheme="minorBidi" w:eastAsia="Times New Roman" w:hAnsiTheme="minorBidi"/>
          <w:b/>
          <w:bCs/>
          <w:lang w:val="en-GB"/>
        </w:rPr>
      </w:pPr>
      <w:r w:rsidRPr="00D12117">
        <w:rPr>
          <w:rFonts w:asciiTheme="minorBidi" w:eastAsia="Times New Roman" w:hAnsiTheme="minorBidi"/>
          <w:b/>
          <w:bCs/>
          <w:lang w:val="en-GB"/>
        </w:rPr>
        <w:t>Why does the NHS EDI Improvement Plan emphasise the importance of collecting and analysing data on protected characteristics?</w:t>
      </w:r>
    </w:p>
    <w:p w14:paraId="3902ADC0" w14:textId="1083A08A" w:rsidR="00F82832" w:rsidRDefault="00F82832" w:rsidP="00584E7F">
      <w:pPr>
        <w:rPr>
          <w:rFonts w:asciiTheme="minorBidi" w:eastAsia="Times New Roman" w:hAnsiTheme="minorBidi"/>
          <w:lang w:val="en-GB"/>
        </w:rPr>
      </w:pPr>
      <w:r w:rsidRPr="00F82832">
        <w:rPr>
          <w:rFonts w:asciiTheme="minorBidi" w:eastAsia="Times New Roman" w:hAnsiTheme="minorBidi"/>
          <w:lang w:val="en-GB"/>
        </w:rPr>
        <w:t xml:space="preserve">The NHS EDI Improvement Plan emphasises the importance of </w:t>
      </w:r>
      <w:r>
        <w:rPr>
          <w:rFonts w:asciiTheme="minorBidi" w:eastAsia="Times New Roman" w:hAnsiTheme="minorBidi"/>
          <w:lang w:val="en-GB"/>
        </w:rPr>
        <w:t xml:space="preserve">collecting and analysing data on protected characteristics because to be able to improve something it is necessary to measure and to have the correct data available. Hence, by collecting information and data on protected characteristics the NHS can have access to quantitative data that can highlight inequalities, support customised intervention, and monitor eventual progress. </w:t>
      </w:r>
    </w:p>
    <w:p w14:paraId="402B7B0D" w14:textId="77777777" w:rsidR="00584E7F" w:rsidRDefault="00584E7F" w:rsidP="00584E7F">
      <w:pPr>
        <w:rPr>
          <w:rFonts w:asciiTheme="minorBidi" w:eastAsia="Times New Roman" w:hAnsiTheme="minorBidi"/>
        </w:rPr>
      </w:pPr>
    </w:p>
    <w:p w14:paraId="1924063E" w14:textId="5E3A06B3" w:rsidR="00584E7F" w:rsidRPr="007C3164" w:rsidRDefault="00584E7F" w:rsidP="00B84200">
      <w:r w:rsidRPr="00101AA1">
        <w:rPr>
          <w:b/>
          <w:bCs/>
        </w:rPr>
        <w:t>Explain how flexible working policies can contribute to equality and inclusion in the NHS workforce.</w:t>
      </w:r>
      <w:r w:rsidRPr="007C3164">
        <w:br/>
      </w:r>
      <w:r w:rsidR="006E442F">
        <w:t xml:space="preserve">Flexible working policies contribute to equality and inclusion in the NHS workforce </w:t>
      </w:r>
      <w:r w:rsidR="00101AA1">
        <w:t>because they</w:t>
      </w:r>
      <w:r w:rsidR="006E442F">
        <w:t xml:space="preserve"> ensure </w:t>
      </w:r>
      <w:r w:rsidR="007B2661">
        <w:t xml:space="preserve">a better work-life balance for the staff, promoting wellbeing, and allowing professional development. In fact, by being flexible it is possible to accommodate </w:t>
      </w:r>
      <w:r w:rsidR="00464B88">
        <w:t>diverse needs</w:t>
      </w:r>
      <w:r w:rsidR="004879F8">
        <w:t xml:space="preserve"> by</w:t>
      </w:r>
      <w:r w:rsidR="007B2661">
        <w:t xml:space="preserve"> reducing inequalities and promoting </w:t>
      </w:r>
      <w:r w:rsidR="004879F8">
        <w:t>an</w:t>
      </w:r>
      <w:r w:rsidR="007B2661">
        <w:t xml:space="preserve"> inclusive working environment. </w:t>
      </w:r>
    </w:p>
    <w:p w14:paraId="164A0E65" w14:textId="77777777" w:rsidR="00584E7F" w:rsidRPr="007C3164" w:rsidRDefault="00584E7F" w:rsidP="00584E7F">
      <w:pPr>
        <w:rPr>
          <w:rFonts w:asciiTheme="minorBidi" w:eastAsia="Times New Roman" w:hAnsiTheme="minorBidi"/>
        </w:rPr>
      </w:pPr>
    </w:p>
    <w:p w14:paraId="5EA26B26" w14:textId="77777777" w:rsidR="004879F8" w:rsidRDefault="00584E7F" w:rsidP="00584E7F">
      <w:pPr>
        <w:rPr>
          <w:rFonts w:asciiTheme="minorBidi" w:eastAsia="Times New Roman" w:hAnsiTheme="minorBidi"/>
          <w:b/>
          <w:bCs/>
        </w:rPr>
      </w:pPr>
      <w:r w:rsidRPr="007C3164">
        <w:rPr>
          <w:rFonts w:asciiTheme="minorBidi" w:eastAsia="Times New Roman" w:hAnsiTheme="minorBidi"/>
          <w:b/>
          <w:bCs/>
        </w:rPr>
        <w:t>What is one strategy mentioned in the NHS EDI Improvement Plan to combat bullying and harassment in the workplace?</w:t>
      </w:r>
    </w:p>
    <w:p w14:paraId="3216EFEA" w14:textId="345BC6BB" w:rsidR="00584E7F" w:rsidRPr="00186C85" w:rsidRDefault="007546AD" w:rsidP="007546AD">
      <w:r>
        <w:t xml:space="preserve">One strategy mentioned in the NHS EDI Improvement Plan to combat bullying and harassment in the workplace is for organisations to adopt a proactive approach and implement early informal interventions: review data by protected characteristic on bullying, harassment, and discrimination, set clear targets and implement actions to improve staff wellbeing; ensure effective policies and processes are in place to support those who face abuse and harassment. </w:t>
      </w:r>
    </w:p>
    <w:p w14:paraId="2A429817" w14:textId="6B0C076A" w:rsidR="00584E7F" w:rsidRPr="00584E7F" w:rsidRDefault="00584E7F" w:rsidP="00584E7F">
      <w:pPr>
        <w:spacing w:line="279" w:lineRule="auto"/>
        <w:jc w:val="left"/>
      </w:pPr>
      <w:r>
        <w:br w:type="page"/>
      </w:r>
    </w:p>
    <w:p w14:paraId="57D1755C" w14:textId="77777777" w:rsidR="00584E7F" w:rsidRDefault="00584E7F" w:rsidP="00584E7F">
      <w:pPr>
        <w:pStyle w:val="Heading1"/>
      </w:pPr>
      <w:bookmarkStart w:id="5" w:name="_Toc214136674"/>
      <w:r>
        <w:t>Task 5- A Letter to Yourself</w:t>
      </w:r>
      <w:bookmarkEnd w:id="5"/>
    </w:p>
    <w:p w14:paraId="48C65BC8" w14:textId="3994897A" w:rsidR="00584E7F" w:rsidRPr="00F345EA" w:rsidRDefault="00A9619C" w:rsidP="00A9619C">
      <w:pPr>
        <w:rPr>
          <w:lang w:val="en-GB"/>
        </w:rPr>
      </w:pPr>
      <w:r w:rsidRPr="00F345EA">
        <w:rPr>
          <w:lang w:val="en-GB"/>
        </w:rPr>
        <w:t xml:space="preserve">Dear younger me, </w:t>
      </w:r>
    </w:p>
    <w:p w14:paraId="2A7D9E35" w14:textId="09D01887" w:rsidR="00A9619C" w:rsidRPr="00F345EA" w:rsidRDefault="00A3687D" w:rsidP="00A9619C">
      <w:pPr>
        <w:rPr>
          <w:lang w:val="en-GB"/>
        </w:rPr>
      </w:pPr>
      <w:r w:rsidRPr="00F345EA">
        <w:rPr>
          <w:lang w:val="en-GB"/>
        </w:rPr>
        <w:t>I know these are challenging times for yourself</w:t>
      </w:r>
      <w:r w:rsidR="00A01BA8" w:rsidRPr="00F345EA">
        <w:rPr>
          <w:lang w:val="en-GB"/>
        </w:rPr>
        <w:t xml:space="preserve">, and I know that telling you it will get better than you can actually imagine seems unrealistic right now. </w:t>
      </w:r>
      <w:r w:rsidR="00C844B3" w:rsidRPr="00F345EA">
        <w:rPr>
          <w:lang w:val="en-GB"/>
        </w:rPr>
        <w:t>For this reason, I understand why you are feeling so low right now</w:t>
      </w:r>
      <w:r w:rsidR="000564C9" w:rsidRPr="00F345EA">
        <w:rPr>
          <w:lang w:val="en-GB"/>
        </w:rPr>
        <w:t xml:space="preserve">, and that it is difficult to see the light when you are surrounded by darkness. </w:t>
      </w:r>
    </w:p>
    <w:p w14:paraId="2336C946" w14:textId="172D5F81" w:rsidR="00993345" w:rsidRDefault="000564C9" w:rsidP="00A9619C">
      <w:pPr>
        <w:rPr>
          <w:lang w:val="en-GB"/>
        </w:rPr>
      </w:pPr>
      <w:r w:rsidRPr="00F345EA">
        <w:rPr>
          <w:lang w:val="en-GB"/>
        </w:rPr>
        <w:t xml:space="preserve">Finding your path in today’s society is not an easy task. </w:t>
      </w:r>
      <w:r w:rsidR="00993345" w:rsidRPr="00F345EA">
        <w:rPr>
          <w:lang w:val="en-GB"/>
        </w:rPr>
        <w:t xml:space="preserve">On one hand, you are not an adolescent anymore, but a young adult that has to deal with the changes of his own feelings. Anxiety about the responsibilities of adulthood, and the fear of failure are making you feel overwhelmed. However, you will learn,  about emotional intelligence, and you will understand that the secret lies in acknowledging your feelings, being able to express them and understand what you need. </w:t>
      </w:r>
      <w:r w:rsidR="00AE7EA5" w:rsidRPr="00F345EA">
        <w:rPr>
          <w:lang w:val="en-GB"/>
        </w:rPr>
        <w:t>You will learn that emotional intelligence is as important, if not even more, than IQ in achieving your goals (Goleman</w:t>
      </w:r>
      <w:r w:rsidR="00F345EA" w:rsidRPr="00F345EA">
        <w:rPr>
          <w:lang w:val="en-GB"/>
        </w:rPr>
        <w:t xml:space="preserve">, 2020) because by </w:t>
      </w:r>
      <w:r w:rsidR="00832185" w:rsidRPr="00F345EA">
        <w:rPr>
          <w:lang w:val="en-GB"/>
        </w:rPr>
        <w:t>recogn</w:t>
      </w:r>
      <w:r w:rsidR="00832185">
        <w:rPr>
          <w:lang w:val="en-GB"/>
        </w:rPr>
        <w:t>i</w:t>
      </w:r>
      <w:r w:rsidR="00832185" w:rsidRPr="00F345EA">
        <w:rPr>
          <w:lang w:val="en-GB"/>
        </w:rPr>
        <w:t>sing</w:t>
      </w:r>
      <w:r w:rsidR="00F345EA" w:rsidRPr="00F345EA">
        <w:rPr>
          <w:lang w:val="en-GB"/>
        </w:rPr>
        <w:t xml:space="preserve"> and managing emotions you will be able to make better decision for yourself and build a strong network.</w:t>
      </w:r>
      <w:r w:rsidR="00520631">
        <w:rPr>
          <w:lang w:val="en-GB"/>
        </w:rPr>
        <w:t xml:space="preserve"> </w:t>
      </w:r>
      <w:r w:rsidR="00BC64FA">
        <w:rPr>
          <w:lang w:val="en-GB"/>
        </w:rPr>
        <w:t>Conversely</w:t>
      </w:r>
      <w:r w:rsidR="00520631">
        <w:rPr>
          <w:lang w:val="en-GB"/>
        </w:rPr>
        <w:t xml:space="preserve">, you feel the pressure of making a comfortable living, as the economic position plays an important role in the wellbeing, and today the lack of money is impacting your entire life. But you will learn about resilience, and you will see that today experiences will only be a learning lesson for your future self. </w:t>
      </w:r>
      <w:r w:rsidR="00BC64FA">
        <w:rPr>
          <w:lang w:val="en-GB"/>
        </w:rPr>
        <w:t>In fact, the</w:t>
      </w:r>
      <w:r w:rsidR="00FB3134">
        <w:rPr>
          <w:lang w:val="en-GB"/>
        </w:rPr>
        <w:t xml:space="preserve"> secrete is not to be tough, but to know how to adapt to the situation and take the positive even when life feels overwhelming. </w:t>
      </w:r>
    </w:p>
    <w:p w14:paraId="2DCC7075" w14:textId="2A8AEF1A" w:rsidR="002C516F" w:rsidRDefault="002C516F" w:rsidP="00A9619C">
      <w:pPr>
        <w:rPr>
          <w:lang w:val="en-GB"/>
        </w:rPr>
      </w:pPr>
      <w:r>
        <w:rPr>
          <w:lang w:val="en-GB"/>
        </w:rPr>
        <w:t xml:space="preserve">You will be proud of </w:t>
      </w:r>
      <w:r w:rsidR="00BC64FA">
        <w:rPr>
          <w:lang w:val="en-GB"/>
        </w:rPr>
        <w:t xml:space="preserve">what </w:t>
      </w:r>
      <w:r>
        <w:rPr>
          <w:lang w:val="en-GB"/>
        </w:rPr>
        <w:t>you will become.</w:t>
      </w:r>
    </w:p>
    <w:p w14:paraId="23CB1C7B" w14:textId="2F037DE8" w:rsidR="002C516F" w:rsidRDefault="002C516F" w:rsidP="00A9619C">
      <w:pPr>
        <w:rPr>
          <w:lang w:val="en-GB"/>
        </w:rPr>
      </w:pPr>
      <w:r>
        <w:rPr>
          <w:lang w:val="en-GB"/>
        </w:rPr>
        <w:t xml:space="preserve">With love, </w:t>
      </w:r>
    </w:p>
    <w:p w14:paraId="38D8041B" w14:textId="1DC15AEC" w:rsidR="002C516F" w:rsidRPr="00F345EA" w:rsidRDefault="002C516F" w:rsidP="00A9619C">
      <w:pPr>
        <w:rPr>
          <w:lang w:val="en-GB"/>
        </w:rPr>
      </w:pPr>
      <w:r>
        <w:rPr>
          <w:lang w:val="en-GB"/>
        </w:rPr>
        <w:t xml:space="preserve">Your future self. </w:t>
      </w:r>
    </w:p>
    <w:p w14:paraId="7CBBD86D" w14:textId="77777777" w:rsidR="00584E7F" w:rsidRDefault="00584E7F" w:rsidP="00584E7F">
      <w:pPr>
        <w:spacing w:after="0"/>
        <w:rPr>
          <w:rFonts w:ascii="Arial Nova" w:eastAsia="Arial Nova" w:hAnsi="Arial Nova" w:cs="Arial Nova"/>
          <w:i/>
          <w:iCs/>
          <w:color w:val="000000" w:themeColor="text1"/>
        </w:rPr>
      </w:pPr>
    </w:p>
    <w:p w14:paraId="4D6AC675" w14:textId="77777777" w:rsidR="00584E7F" w:rsidRDefault="00584E7F" w:rsidP="00584E7F">
      <w:pPr>
        <w:spacing w:after="0"/>
        <w:rPr>
          <w:rFonts w:ascii="Arial Nova" w:eastAsia="Arial Nova" w:hAnsi="Arial Nova" w:cs="Arial Nova"/>
          <w:i/>
          <w:iCs/>
          <w:color w:val="000000" w:themeColor="text1"/>
        </w:rPr>
      </w:pPr>
    </w:p>
    <w:p w14:paraId="144C4FE5" w14:textId="77777777" w:rsidR="00584E7F" w:rsidRDefault="00584E7F" w:rsidP="00584E7F">
      <w:pPr>
        <w:spacing w:after="0"/>
        <w:rPr>
          <w:rFonts w:ascii="Arial Nova" w:eastAsia="Arial Nova" w:hAnsi="Arial Nova" w:cs="Arial Nova"/>
          <w:i/>
          <w:iCs/>
          <w:color w:val="000000" w:themeColor="text1"/>
        </w:rPr>
      </w:pPr>
    </w:p>
    <w:p w14:paraId="4EA1D26A" w14:textId="77777777" w:rsidR="00584E7F" w:rsidRDefault="00584E7F" w:rsidP="00584E7F">
      <w:pPr>
        <w:spacing w:after="0"/>
        <w:rPr>
          <w:rFonts w:ascii="Arial Nova" w:eastAsia="Arial Nova" w:hAnsi="Arial Nova" w:cs="Arial Nova"/>
          <w:i/>
          <w:iCs/>
          <w:color w:val="000000" w:themeColor="text1"/>
        </w:rPr>
      </w:pPr>
    </w:p>
    <w:p w14:paraId="31121EA0" w14:textId="77777777" w:rsidR="00584E7F" w:rsidRDefault="00584E7F" w:rsidP="00584E7F">
      <w:pPr>
        <w:spacing w:after="0"/>
        <w:rPr>
          <w:rFonts w:ascii="Arial Nova" w:eastAsia="Arial Nova" w:hAnsi="Arial Nova" w:cs="Arial Nova"/>
          <w:i/>
          <w:iCs/>
          <w:color w:val="000000" w:themeColor="text1"/>
        </w:rPr>
      </w:pPr>
    </w:p>
    <w:p w14:paraId="1F2DAC1B" w14:textId="77777777" w:rsidR="00584E7F" w:rsidRDefault="00584E7F" w:rsidP="00584E7F">
      <w:pPr>
        <w:spacing w:after="0"/>
        <w:rPr>
          <w:rFonts w:ascii="Arial Nova" w:eastAsia="Arial Nova" w:hAnsi="Arial Nova" w:cs="Arial Nova"/>
          <w:i/>
          <w:iCs/>
          <w:color w:val="000000" w:themeColor="text1"/>
        </w:rPr>
      </w:pPr>
    </w:p>
    <w:p w14:paraId="36304254" w14:textId="77777777" w:rsidR="00584E7F" w:rsidRDefault="00584E7F" w:rsidP="00584E7F">
      <w:pPr>
        <w:spacing w:after="0"/>
        <w:rPr>
          <w:rFonts w:ascii="Arial Nova" w:eastAsia="Arial Nova" w:hAnsi="Arial Nova" w:cs="Arial Nova"/>
          <w:i/>
          <w:iCs/>
          <w:color w:val="000000" w:themeColor="text1"/>
        </w:rPr>
      </w:pPr>
    </w:p>
    <w:p w14:paraId="746D6508" w14:textId="77777777" w:rsidR="00584E7F" w:rsidRDefault="00584E7F" w:rsidP="00584E7F">
      <w:pPr>
        <w:spacing w:after="0"/>
        <w:rPr>
          <w:rFonts w:ascii="Arial Nova" w:eastAsia="Arial Nova" w:hAnsi="Arial Nova" w:cs="Arial Nova"/>
          <w:i/>
          <w:iCs/>
          <w:color w:val="000000" w:themeColor="text1"/>
        </w:rPr>
      </w:pPr>
    </w:p>
    <w:p w14:paraId="52072A85" w14:textId="77777777" w:rsidR="00584E7F" w:rsidRDefault="00584E7F" w:rsidP="00584E7F">
      <w:pPr>
        <w:rPr>
          <w:rFonts w:ascii="Arial Nova" w:eastAsia="Arial Nova" w:hAnsi="Arial Nova" w:cs="Arial Nova"/>
          <w:color w:val="000000" w:themeColor="text1"/>
          <w:sz w:val="44"/>
          <w:szCs w:val="44"/>
        </w:rPr>
      </w:pPr>
    </w:p>
    <w:p w14:paraId="77F723E4" w14:textId="4CD6BE1E" w:rsidR="00584E7F" w:rsidRDefault="00584E7F" w:rsidP="00202377">
      <w:pPr>
        <w:pStyle w:val="Heading1"/>
      </w:pPr>
      <w:bookmarkStart w:id="6" w:name="_Toc214136675"/>
      <w:r w:rsidRPr="00202377">
        <w:t>Task 6- GANTT Chart</w:t>
      </w:r>
      <w:bookmarkEnd w:id="6"/>
      <w:r w:rsidRPr="00202377">
        <w:t xml:space="preserve"> </w:t>
      </w:r>
    </w:p>
    <w:p w14:paraId="2643832E" w14:textId="77777777" w:rsidR="00187F5B" w:rsidRPr="00187F5B" w:rsidRDefault="00187F5B" w:rsidP="00187F5B"/>
    <w:tbl>
      <w:tblPr>
        <w:tblStyle w:val="TableGrid"/>
        <w:tblW w:w="10343" w:type="dxa"/>
        <w:tblLayout w:type="fixed"/>
        <w:tblLook w:val="04A0" w:firstRow="1" w:lastRow="0" w:firstColumn="1" w:lastColumn="0" w:noHBand="0" w:noVBand="1"/>
      </w:tblPr>
      <w:tblGrid>
        <w:gridCol w:w="2263"/>
        <w:gridCol w:w="861"/>
        <w:gridCol w:w="906"/>
        <w:gridCol w:w="905"/>
        <w:gridCol w:w="839"/>
        <w:gridCol w:w="972"/>
        <w:gridCol w:w="861"/>
        <w:gridCol w:w="728"/>
        <w:gridCol w:w="928"/>
        <w:gridCol w:w="1080"/>
      </w:tblGrid>
      <w:tr w:rsidR="00187F5B" w:rsidRPr="002449B8" w14:paraId="5466334F" w14:textId="77777777" w:rsidTr="00187F5B">
        <w:tc>
          <w:tcPr>
            <w:tcW w:w="2263" w:type="dxa"/>
          </w:tcPr>
          <w:p w14:paraId="7436D85F" w14:textId="77777777" w:rsidR="00187F5B" w:rsidRPr="00187F5B" w:rsidRDefault="00187F5B" w:rsidP="000C6585">
            <w:pPr>
              <w:rPr>
                <w:rFonts w:cs="Arial"/>
                <w:b/>
                <w:bCs/>
              </w:rPr>
            </w:pPr>
            <w:r w:rsidRPr="00187F5B">
              <w:rPr>
                <w:rFonts w:cs="Arial"/>
                <w:b/>
                <w:bCs/>
              </w:rPr>
              <w:t>Task</w:t>
            </w:r>
          </w:p>
        </w:tc>
        <w:tc>
          <w:tcPr>
            <w:tcW w:w="861" w:type="dxa"/>
          </w:tcPr>
          <w:p w14:paraId="7717A31A" w14:textId="77777777" w:rsidR="00187F5B" w:rsidRPr="00187F5B" w:rsidRDefault="00187F5B" w:rsidP="000C6585">
            <w:pPr>
              <w:rPr>
                <w:rFonts w:cs="Arial"/>
                <w:b/>
                <w:bCs/>
              </w:rPr>
            </w:pPr>
            <w:r w:rsidRPr="00187F5B">
              <w:rPr>
                <w:rFonts w:cs="Arial"/>
                <w:b/>
                <w:bCs/>
              </w:rPr>
              <w:t>Jan</w:t>
            </w:r>
          </w:p>
        </w:tc>
        <w:tc>
          <w:tcPr>
            <w:tcW w:w="906" w:type="dxa"/>
          </w:tcPr>
          <w:p w14:paraId="60D9208B" w14:textId="77777777" w:rsidR="00187F5B" w:rsidRPr="00187F5B" w:rsidRDefault="00187F5B" w:rsidP="000C6585">
            <w:pPr>
              <w:rPr>
                <w:rFonts w:cs="Arial"/>
                <w:b/>
                <w:bCs/>
              </w:rPr>
            </w:pPr>
            <w:r w:rsidRPr="00187F5B">
              <w:rPr>
                <w:rFonts w:cs="Arial"/>
                <w:b/>
                <w:bCs/>
              </w:rPr>
              <w:t>Feb</w:t>
            </w:r>
          </w:p>
        </w:tc>
        <w:tc>
          <w:tcPr>
            <w:tcW w:w="905" w:type="dxa"/>
          </w:tcPr>
          <w:p w14:paraId="04C25755" w14:textId="77777777" w:rsidR="00187F5B" w:rsidRPr="00187F5B" w:rsidRDefault="00187F5B" w:rsidP="000C6585">
            <w:pPr>
              <w:rPr>
                <w:rFonts w:cs="Arial"/>
                <w:b/>
                <w:bCs/>
              </w:rPr>
            </w:pPr>
            <w:r w:rsidRPr="00187F5B">
              <w:rPr>
                <w:rFonts w:cs="Arial"/>
                <w:b/>
                <w:bCs/>
              </w:rPr>
              <w:t>Mar</w:t>
            </w:r>
          </w:p>
        </w:tc>
        <w:tc>
          <w:tcPr>
            <w:tcW w:w="839" w:type="dxa"/>
          </w:tcPr>
          <w:p w14:paraId="2E9CFB65" w14:textId="77777777" w:rsidR="00187F5B" w:rsidRPr="00187F5B" w:rsidRDefault="00187F5B" w:rsidP="000C6585">
            <w:pPr>
              <w:rPr>
                <w:rFonts w:cs="Arial"/>
                <w:b/>
                <w:bCs/>
              </w:rPr>
            </w:pPr>
            <w:r w:rsidRPr="00187F5B">
              <w:rPr>
                <w:rFonts w:cs="Arial"/>
                <w:b/>
                <w:bCs/>
              </w:rPr>
              <w:t>Apr</w:t>
            </w:r>
          </w:p>
        </w:tc>
        <w:tc>
          <w:tcPr>
            <w:tcW w:w="972" w:type="dxa"/>
          </w:tcPr>
          <w:p w14:paraId="57652F47" w14:textId="77777777" w:rsidR="00187F5B" w:rsidRPr="00187F5B" w:rsidRDefault="00187F5B" w:rsidP="000C6585">
            <w:pPr>
              <w:rPr>
                <w:rFonts w:cs="Arial"/>
                <w:b/>
                <w:bCs/>
              </w:rPr>
            </w:pPr>
            <w:r w:rsidRPr="00187F5B">
              <w:rPr>
                <w:rFonts w:cs="Arial"/>
                <w:b/>
                <w:bCs/>
              </w:rPr>
              <w:t>May</w:t>
            </w:r>
          </w:p>
        </w:tc>
        <w:tc>
          <w:tcPr>
            <w:tcW w:w="861" w:type="dxa"/>
          </w:tcPr>
          <w:p w14:paraId="5FD38B9C" w14:textId="77777777" w:rsidR="00187F5B" w:rsidRPr="00187F5B" w:rsidRDefault="00187F5B" w:rsidP="000C6585">
            <w:pPr>
              <w:rPr>
                <w:rFonts w:cs="Arial"/>
                <w:b/>
                <w:bCs/>
              </w:rPr>
            </w:pPr>
            <w:r w:rsidRPr="00187F5B">
              <w:rPr>
                <w:rFonts w:cs="Arial"/>
                <w:b/>
                <w:bCs/>
              </w:rPr>
              <w:t>Jun</w:t>
            </w:r>
          </w:p>
        </w:tc>
        <w:tc>
          <w:tcPr>
            <w:tcW w:w="728" w:type="dxa"/>
          </w:tcPr>
          <w:p w14:paraId="519FD130" w14:textId="77777777" w:rsidR="00187F5B" w:rsidRPr="00187F5B" w:rsidRDefault="00187F5B" w:rsidP="000C6585">
            <w:pPr>
              <w:rPr>
                <w:rFonts w:cs="Arial"/>
                <w:b/>
                <w:bCs/>
              </w:rPr>
            </w:pPr>
            <w:r w:rsidRPr="00187F5B">
              <w:rPr>
                <w:rFonts w:cs="Arial"/>
                <w:b/>
                <w:bCs/>
              </w:rPr>
              <w:t>Jul</w:t>
            </w:r>
          </w:p>
        </w:tc>
        <w:tc>
          <w:tcPr>
            <w:tcW w:w="928" w:type="dxa"/>
          </w:tcPr>
          <w:p w14:paraId="7B28FF64" w14:textId="77777777" w:rsidR="00187F5B" w:rsidRPr="00187F5B" w:rsidRDefault="00187F5B" w:rsidP="000C6585">
            <w:pPr>
              <w:rPr>
                <w:rFonts w:cs="Arial"/>
                <w:b/>
                <w:bCs/>
              </w:rPr>
            </w:pPr>
            <w:r w:rsidRPr="00187F5B">
              <w:rPr>
                <w:rFonts w:cs="Arial"/>
                <w:b/>
                <w:bCs/>
              </w:rPr>
              <w:t>Aug</w:t>
            </w:r>
          </w:p>
        </w:tc>
        <w:tc>
          <w:tcPr>
            <w:tcW w:w="1080" w:type="dxa"/>
          </w:tcPr>
          <w:p w14:paraId="6EDAA12D" w14:textId="77777777" w:rsidR="00187F5B" w:rsidRPr="00187F5B" w:rsidRDefault="00187F5B" w:rsidP="000C6585">
            <w:pPr>
              <w:rPr>
                <w:rFonts w:cs="Arial"/>
                <w:b/>
                <w:bCs/>
              </w:rPr>
            </w:pPr>
            <w:r w:rsidRPr="00187F5B">
              <w:rPr>
                <w:rFonts w:cs="Arial"/>
                <w:b/>
                <w:bCs/>
              </w:rPr>
              <w:t>Sep</w:t>
            </w:r>
          </w:p>
        </w:tc>
      </w:tr>
      <w:tr w:rsidR="005D25A5" w:rsidRPr="002449B8" w14:paraId="3AFCFDD6" w14:textId="77777777" w:rsidTr="0066061E">
        <w:tc>
          <w:tcPr>
            <w:tcW w:w="2263" w:type="dxa"/>
          </w:tcPr>
          <w:p w14:paraId="6FCB3031" w14:textId="30813254" w:rsidR="005D25A5" w:rsidRPr="00187F5B" w:rsidRDefault="005D25A5" w:rsidP="000C6585">
            <w:pPr>
              <w:rPr>
                <w:rFonts w:cs="Arial"/>
              </w:rPr>
            </w:pPr>
            <w:r w:rsidRPr="00187F5B">
              <w:rPr>
                <w:rFonts w:cs="Arial"/>
              </w:rPr>
              <w:t xml:space="preserve">Task 1: </w:t>
            </w:r>
            <w:r>
              <w:rPr>
                <w:rFonts w:cs="Arial"/>
              </w:rPr>
              <w:t>Attend the lessons for the first semester of Year 3</w:t>
            </w:r>
          </w:p>
        </w:tc>
        <w:tc>
          <w:tcPr>
            <w:tcW w:w="2672" w:type="dxa"/>
            <w:gridSpan w:val="3"/>
            <w:shd w:val="clear" w:color="auto" w:fill="3A7C22" w:themeFill="accent6" w:themeFillShade="BF"/>
          </w:tcPr>
          <w:p w14:paraId="44106D6D" w14:textId="77777777" w:rsidR="005D25A5" w:rsidRPr="00187F5B" w:rsidRDefault="005D25A5" w:rsidP="000C6585">
            <w:pPr>
              <w:rPr>
                <w:rFonts w:cs="Arial"/>
              </w:rPr>
            </w:pPr>
          </w:p>
        </w:tc>
        <w:tc>
          <w:tcPr>
            <w:tcW w:w="839" w:type="dxa"/>
          </w:tcPr>
          <w:p w14:paraId="4542BA33" w14:textId="77777777" w:rsidR="005D25A5" w:rsidRPr="00187F5B" w:rsidRDefault="005D25A5" w:rsidP="000C6585">
            <w:pPr>
              <w:rPr>
                <w:rFonts w:cs="Arial"/>
              </w:rPr>
            </w:pPr>
          </w:p>
        </w:tc>
        <w:tc>
          <w:tcPr>
            <w:tcW w:w="972" w:type="dxa"/>
          </w:tcPr>
          <w:p w14:paraId="2BEE1AEF" w14:textId="77777777" w:rsidR="005D25A5" w:rsidRPr="00187F5B" w:rsidRDefault="005D25A5" w:rsidP="000C6585">
            <w:pPr>
              <w:rPr>
                <w:rFonts w:cs="Arial"/>
              </w:rPr>
            </w:pPr>
          </w:p>
        </w:tc>
        <w:tc>
          <w:tcPr>
            <w:tcW w:w="861" w:type="dxa"/>
          </w:tcPr>
          <w:p w14:paraId="688C0595" w14:textId="77777777" w:rsidR="005D25A5" w:rsidRPr="00187F5B" w:rsidRDefault="005D25A5" w:rsidP="000C6585">
            <w:pPr>
              <w:rPr>
                <w:rFonts w:cs="Arial"/>
              </w:rPr>
            </w:pPr>
          </w:p>
        </w:tc>
        <w:tc>
          <w:tcPr>
            <w:tcW w:w="728" w:type="dxa"/>
          </w:tcPr>
          <w:p w14:paraId="5EBF1F43" w14:textId="77777777" w:rsidR="005D25A5" w:rsidRPr="00187F5B" w:rsidRDefault="005D25A5" w:rsidP="000C6585">
            <w:pPr>
              <w:rPr>
                <w:rFonts w:cs="Arial"/>
              </w:rPr>
            </w:pPr>
          </w:p>
        </w:tc>
        <w:tc>
          <w:tcPr>
            <w:tcW w:w="928" w:type="dxa"/>
          </w:tcPr>
          <w:p w14:paraId="651F2A06" w14:textId="77777777" w:rsidR="005D25A5" w:rsidRPr="00187F5B" w:rsidRDefault="005D25A5" w:rsidP="000C6585">
            <w:pPr>
              <w:rPr>
                <w:rFonts w:cs="Arial"/>
              </w:rPr>
            </w:pPr>
          </w:p>
        </w:tc>
        <w:tc>
          <w:tcPr>
            <w:tcW w:w="1080" w:type="dxa"/>
          </w:tcPr>
          <w:p w14:paraId="779C1C77" w14:textId="77777777" w:rsidR="005D25A5" w:rsidRPr="00187F5B" w:rsidRDefault="005D25A5" w:rsidP="000C6585">
            <w:pPr>
              <w:rPr>
                <w:rFonts w:cs="Arial"/>
              </w:rPr>
            </w:pPr>
          </w:p>
        </w:tc>
      </w:tr>
      <w:tr w:rsidR="005D25A5" w:rsidRPr="002449B8" w14:paraId="43768CD4" w14:textId="77777777" w:rsidTr="0066061E">
        <w:tc>
          <w:tcPr>
            <w:tcW w:w="2263" w:type="dxa"/>
          </w:tcPr>
          <w:p w14:paraId="16A2D748" w14:textId="286206B4" w:rsidR="005D25A5" w:rsidRPr="00187F5B" w:rsidRDefault="005D25A5" w:rsidP="000C6585">
            <w:pPr>
              <w:rPr>
                <w:rFonts w:cs="Arial"/>
              </w:rPr>
            </w:pPr>
            <w:r w:rsidRPr="00187F5B">
              <w:rPr>
                <w:rFonts w:cs="Arial"/>
              </w:rPr>
              <w:t xml:space="preserve">Task 2: </w:t>
            </w:r>
            <w:r>
              <w:rPr>
                <w:rFonts w:cs="Arial"/>
              </w:rPr>
              <w:t>Prepare and complete all the assessments for year 3</w:t>
            </w:r>
          </w:p>
        </w:tc>
        <w:tc>
          <w:tcPr>
            <w:tcW w:w="861" w:type="dxa"/>
          </w:tcPr>
          <w:p w14:paraId="0029A526" w14:textId="77777777" w:rsidR="005D25A5" w:rsidRPr="00187F5B" w:rsidRDefault="005D25A5" w:rsidP="000C6585">
            <w:pPr>
              <w:rPr>
                <w:rFonts w:cs="Arial"/>
              </w:rPr>
            </w:pPr>
          </w:p>
        </w:tc>
        <w:tc>
          <w:tcPr>
            <w:tcW w:w="906" w:type="dxa"/>
          </w:tcPr>
          <w:p w14:paraId="58B15AED" w14:textId="77777777" w:rsidR="005D25A5" w:rsidRPr="00187F5B" w:rsidRDefault="005D25A5" w:rsidP="000C6585">
            <w:pPr>
              <w:rPr>
                <w:rFonts w:cs="Arial"/>
              </w:rPr>
            </w:pPr>
          </w:p>
        </w:tc>
        <w:tc>
          <w:tcPr>
            <w:tcW w:w="2716" w:type="dxa"/>
            <w:gridSpan w:val="3"/>
            <w:shd w:val="clear" w:color="auto" w:fill="3A7C22" w:themeFill="accent6" w:themeFillShade="BF"/>
          </w:tcPr>
          <w:p w14:paraId="69077EBF" w14:textId="77777777" w:rsidR="005D25A5" w:rsidRPr="00187F5B" w:rsidRDefault="005D25A5" w:rsidP="000C6585">
            <w:pPr>
              <w:rPr>
                <w:rFonts w:cs="Arial"/>
              </w:rPr>
            </w:pPr>
          </w:p>
        </w:tc>
        <w:tc>
          <w:tcPr>
            <w:tcW w:w="861" w:type="dxa"/>
          </w:tcPr>
          <w:p w14:paraId="5F964B5D" w14:textId="77777777" w:rsidR="005D25A5" w:rsidRPr="00187F5B" w:rsidRDefault="005D25A5" w:rsidP="000C6585">
            <w:pPr>
              <w:rPr>
                <w:rFonts w:cs="Arial"/>
              </w:rPr>
            </w:pPr>
          </w:p>
        </w:tc>
        <w:tc>
          <w:tcPr>
            <w:tcW w:w="728" w:type="dxa"/>
          </w:tcPr>
          <w:p w14:paraId="23D610CB" w14:textId="77777777" w:rsidR="005D25A5" w:rsidRPr="00187F5B" w:rsidRDefault="005D25A5" w:rsidP="000C6585">
            <w:pPr>
              <w:rPr>
                <w:rFonts w:cs="Arial"/>
              </w:rPr>
            </w:pPr>
          </w:p>
        </w:tc>
        <w:tc>
          <w:tcPr>
            <w:tcW w:w="928" w:type="dxa"/>
          </w:tcPr>
          <w:p w14:paraId="664F05B3" w14:textId="77777777" w:rsidR="005D25A5" w:rsidRPr="00187F5B" w:rsidRDefault="005D25A5" w:rsidP="000C6585">
            <w:pPr>
              <w:rPr>
                <w:rFonts w:cs="Arial"/>
              </w:rPr>
            </w:pPr>
          </w:p>
        </w:tc>
        <w:tc>
          <w:tcPr>
            <w:tcW w:w="1080" w:type="dxa"/>
          </w:tcPr>
          <w:p w14:paraId="009A8896" w14:textId="77777777" w:rsidR="005D25A5" w:rsidRPr="00187F5B" w:rsidRDefault="005D25A5" w:rsidP="000C6585">
            <w:pPr>
              <w:rPr>
                <w:rFonts w:cs="Arial"/>
              </w:rPr>
            </w:pPr>
          </w:p>
        </w:tc>
      </w:tr>
      <w:tr w:rsidR="006427B3" w:rsidRPr="002449B8" w14:paraId="600C2CCF" w14:textId="77777777" w:rsidTr="0066061E">
        <w:tc>
          <w:tcPr>
            <w:tcW w:w="2263" w:type="dxa"/>
          </w:tcPr>
          <w:p w14:paraId="36056C8C" w14:textId="39EBBC1C" w:rsidR="006427B3" w:rsidRPr="00187F5B" w:rsidRDefault="006427B3" w:rsidP="000C6585">
            <w:pPr>
              <w:rPr>
                <w:rFonts w:cs="Arial"/>
              </w:rPr>
            </w:pPr>
            <w:r w:rsidRPr="00187F5B">
              <w:rPr>
                <w:rFonts w:cs="Arial"/>
              </w:rPr>
              <w:t xml:space="preserve">Task 3: </w:t>
            </w:r>
            <w:r>
              <w:rPr>
                <w:rFonts w:cs="Arial"/>
              </w:rPr>
              <w:t>Volunteer in a care or community home</w:t>
            </w:r>
          </w:p>
        </w:tc>
        <w:tc>
          <w:tcPr>
            <w:tcW w:w="8080" w:type="dxa"/>
            <w:gridSpan w:val="9"/>
            <w:shd w:val="clear" w:color="auto" w:fill="3A7C22" w:themeFill="accent6" w:themeFillShade="BF"/>
          </w:tcPr>
          <w:p w14:paraId="4C011194" w14:textId="77777777" w:rsidR="006427B3" w:rsidRPr="00187F5B" w:rsidRDefault="006427B3" w:rsidP="000C6585">
            <w:pPr>
              <w:rPr>
                <w:rFonts w:cs="Arial"/>
              </w:rPr>
            </w:pPr>
          </w:p>
        </w:tc>
      </w:tr>
      <w:tr w:rsidR="00DB26A3" w:rsidRPr="002449B8" w14:paraId="28400D21" w14:textId="77777777" w:rsidTr="0066061E">
        <w:tc>
          <w:tcPr>
            <w:tcW w:w="2263" w:type="dxa"/>
          </w:tcPr>
          <w:p w14:paraId="4E1FFD6E" w14:textId="0E56F274" w:rsidR="00DB26A3" w:rsidRPr="00187F5B" w:rsidRDefault="00DB26A3" w:rsidP="000C6585">
            <w:pPr>
              <w:rPr>
                <w:rFonts w:cs="Arial"/>
              </w:rPr>
            </w:pPr>
            <w:r w:rsidRPr="00187F5B">
              <w:rPr>
                <w:rFonts w:cs="Arial"/>
              </w:rPr>
              <w:t xml:space="preserve">Task 4: </w:t>
            </w:r>
            <w:r>
              <w:rPr>
                <w:rFonts w:cs="Arial"/>
              </w:rPr>
              <w:t>Complete a first aid training &amp; certification</w:t>
            </w:r>
          </w:p>
        </w:tc>
        <w:tc>
          <w:tcPr>
            <w:tcW w:w="861" w:type="dxa"/>
          </w:tcPr>
          <w:p w14:paraId="3C4A44F2" w14:textId="77777777" w:rsidR="00DB26A3" w:rsidRPr="00187F5B" w:rsidRDefault="00DB26A3" w:rsidP="000C6585">
            <w:pPr>
              <w:rPr>
                <w:rFonts w:cs="Arial"/>
              </w:rPr>
            </w:pPr>
          </w:p>
        </w:tc>
        <w:tc>
          <w:tcPr>
            <w:tcW w:w="906" w:type="dxa"/>
          </w:tcPr>
          <w:p w14:paraId="0843C58B" w14:textId="77777777" w:rsidR="00DB26A3" w:rsidRPr="00187F5B" w:rsidRDefault="00DB26A3" w:rsidP="000C6585">
            <w:pPr>
              <w:rPr>
                <w:rFonts w:cs="Arial"/>
              </w:rPr>
            </w:pPr>
          </w:p>
        </w:tc>
        <w:tc>
          <w:tcPr>
            <w:tcW w:w="905" w:type="dxa"/>
          </w:tcPr>
          <w:p w14:paraId="2AFE1FDE" w14:textId="77777777" w:rsidR="00DB26A3" w:rsidRPr="00187F5B" w:rsidRDefault="00DB26A3" w:rsidP="000C6585">
            <w:pPr>
              <w:rPr>
                <w:rFonts w:cs="Arial"/>
              </w:rPr>
            </w:pPr>
          </w:p>
        </w:tc>
        <w:tc>
          <w:tcPr>
            <w:tcW w:w="839" w:type="dxa"/>
          </w:tcPr>
          <w:p w14:paraId="72194E3A" w14:textId="77777777" w:rsidR="00DB26A3" w:rsidRPr="00187F5B" w:rsidRDefault="00DB26A3" w:rsidP="000C6585">
            <w:pPr>
              <w:rPr>
                <w:rFonts w:cs="Arial"/>
              </w:rPr>
            </w:pPr>
          </w:p>
        </w:tc>
        <w:tc>
          <w:tcPr>
            <w:tcW w:w="972" w:type="dxa"/>
          </w:tcPr>
          <w:p w14:paraId="4FDB0B51" w14:textId="77777777" w:rsidR="00DB26A3" w:rsidRPr="00187F5B" w:rsidRDefault="00DB26A3" w:rsidP="000C6585">
            <w:pPr>
              <w:rPr>
                <w:rFonts w:cs="Arial"/>
              </w:rPr>
            </w:pPr>
          </w:p>
        </w:tc>
        <w:tc>
          <w:tcPr>
            <w:tcW w:w="1589" w:type="dxa"/>
            <w:gridSpan w:val="2"/>
            <w:shd w:val="clear" w:color="auto" w:fill="3A7C22" w:themeFill="accent6" w:themeFillShade="BF"/>
          </w:tcPr>
          <w:p w14:paraId="4B4326CD" w14:textId="77777777" w:rsidR="00DB26A3" w:rsidRPr="00187F5B" w:rsidRDefault="00DB26A3" w:rsidP="000C6585">
            <w:pPr>
              <w:rPr>
                <w:rFonts w:cs="Arial"/>
              </w:rPr>
            </w:pPr>
          </w:p>
        </w:tc>
        <w:tc>
          <w:tcPr>
            <w:tcW w:w="928" w:type="dxa"/>
          </w:tcPr>
          <w:p w14:paraId="6A3464CE" w14:textId="77777777" w:rsidR="00DB26A3" w:rsidRPr="00187F5B" w:rsidRDefault="00DB26A3" w:rsidP="000C6585">
            <w:pPr>
              <w:rPr>
                <w:rFonts w:cs="Arial"/>
              </w:rPr>
            </w:pPr>
          </w:p>
        </w:tc>
        <w:tc>
          <w:tcPr>
            <w:tcW w:w="1080" w:type="dxa"/>
          </w:tcPr>
          <w:p w14:paraId="770C26F9" w14:textId="77777777" w:rsidR="00DB26A3" w:rsidRPr="00187F5B" w:rsidRDefault="00DB26A3" w:rsidP="000C6585">
            <w:pPr>
              <w:rPr>
                <w:rFonts w:cs="Arial"/>
              </w:rPr>
            </w:pPr>
          </w:p>
        </w:tc>
      </w:tr>
      <w:tr w:rsidR="00187F5B" w:rsidRPr="002449B8" w14:paraId="7D4CA169" w14:textId="77777777" w:rsidTr="00D633D0">
        <w:tc>
          <w:tcPr>
            <w:tcW w:w="2263" w:type="dxa"/>
          </w:tcPr>
          <w:p w14:paraId="3C446967" w14:textId="00F9EDA9" w:rsidR="00187F5B" w:rsidRPr="00187F5B" w:rsidRDefault="00187F5B" w:rsidP="000C6585">
            <w:pPr>
              <w:rPr>
                <w:rFonts w:cs="Arial"/>
              </w:rPr>
            </w:pPr>
            <w:r w:rsidRPr="00187F5B">
              <w:rPr>
                <w:rFonts w:cs="Arial"/>
              </w:rPr>
              <w:t xml:space="preserve">Task 5: </w:t>
            </w:r>
            <w:r w:rsidR="00D633D0">
              <w:rPr>
                <w:rFonts w:cs="Arial"/>
              </w:rPr>
              <w:t xml:space="preserve">Attend the </w:t>
            </w:r>
            <w:r w:rsidR="00D633D0" w:rsidRPr="00D633D0">
              <w:rPr>
                <w:rFonts w:cs="Arial"/>
              </w:rPr>
              <w:br/>
              <w:t>Wolverhampton Careers Fair</w:t>
            </w:r>
          </w:p>
        </w:tc>
        <w:tc>
          <w:tcPr>
            <w:tcW w:w="861" w:type="dxa"/>
          </w:tcPr>
          <w:p w14:paraId="278C7A06" w14:textId="77777777" w:rsidR="00187F5B" w:rsidRPr="00187F5B" w:rsidRDefault="00187F5B" w:rsidP="000C6585">
            <w:pPr>
              <w:rPr>
                <w:rFonts w:cs="Arial"/>
              </w:rPr>
            </w:pPr>
          </w:p>
        </w:tc>
        <w:tc>
          <w:tcPr>
            <w:tcW w:w="906" w:type="dxa"/>
            <w:shd w:val="clear" w:color="auto" w:fill="3A7C22" w:themeFill="accent6" w:themeFillShade="BF"/>
          </w:tcPr>
          <w:p w14:paraId="5331F758" w14:textId="77777777" w:rsidR="00187F5B" w:rsidRPr="00187F5B" w:rsidRDefault="00187F5B" w:rsidP="000C6585">
            <w:pPr>
              <w:rPr>
                <w:rFonts w:cs="Arial"/>
              </w:rPr>
            </w:pPr>
          </w:p>
        </w:tc>
        <w:tc>
          <w:tcPr>
            <w:tcW w:w="905" w:type="dxa"/>
          </w:tcPr>
          <w:p w14:paraId="3EEAC987" w14:textId="77777777" w:rsidR="00187F5B" w:rsidRPr="00187F5B" w:rsidRDefault="00187F5B" w:rsidP="000C6585">
            <w:pPr>
              <w:rPr>
                <w:rFonts w:cs="Arial"/>
              </w:rPr>
            </w:pPr>
          </w:p>
        </w:tc>
        <w:tc>
          <w:tcPr>
            <w:tcW w:w="839" w:type="dxa"/>
          </w:tcPr>
          <w:p w14:paraId="504222B9" w14:textId="77777777" w:rsidR="00187F5B" w:rsidRPr="00187F5B" w:rsidRDefault="00187F5B" w:rsidP="000C6585">
            <w:pPr>
              <w:rPr>
                <w:rFonts w:cs="Arial"/>
              </w:rPr>
            </w:pPr>
          </w:p>
        </w:tc>
        <w:tc>
          <w:tcPr>
            <w:tcW w:w="972" w:type="dxa"/>
          </w:tcPr>
          <w:p w14:paraId="143AF584" w14:textId="77777777" w:rsidR="00187F5B" w:rsidRPr="00187F5B" w:rsidRDefault="00187F5B" w:rsidP="000C6585">
            <w:pPr>
              <w:rPr>
                <w:rFonts w:cs="Arial"/>
              </w:rPr>
            </w:pPr>
          </w:p>
        </w:tc>
        <w:tc>
          <w:tcPr>
            <w:tcW w:w="861" w:type="dxa"/>
          </w:tcPr>
          <w:p w14:paraId="34E9886B" w14:textId="77777777" w:rsidR="00187F5B" w:rsidRPr="00187F5B" w:rsidRDefault="00187F5B" w:rsidP="000C6585">
            <w:pPr>
              <w:rPr>
                <w:rFonts w:cs="Arial"/>
              </w:rPr>
            </w:pPr>
          </w:p>
        </w:tc>
        <w:tc>
          <w:tcPr>
            <w:tcW w:w="728" w:type="dxa"/>
          </w:tcPr>
          <w:p w14:paraId="7E2344F0" w14:textId="77777777" w:rsidR="00187F5B" w:rsidRPr="00187F5B" w:rsidRDefault="00187F5B" w:rsidP="000C6585">
            <w:pPr>
              <w:rPr>
                <w:rFonts w:cs="Arial"/>
              </w:rPr>
            </w:pPr>
          </w:p>
        </w:tc>
        <w:tc>
          <w:tcPr>
            <w:tcW w:w="928" w:type="dxa"/>
          </w:tcPr>
          <w:p w14:paraId="2A18A3C0" w14:textId="77777777" w:rsidR="00187F5B" w:rsidRPr="00187F5B" w:rsidRDefault="00187F5B" w:rsidP="000C6585">
            <w:pPr>
              <w:rPr>
                <w:rFonts w:cs="Arial"/>
              </w:rPr>
            </w:pPr>
          </w:p>
        </w:tc>
        <w:tc>
          <w:tcPr>
            <w:tcW w:w="1080" w:type="dxa"/>
          </w:tcPr>
          <w:p w14:paraId="0E4EBA45" w14:textId="77777777" w:rsidR="00187F5B" w:rsidRPr="00187F5B" w:rsidRDefault="00187F5B" w:rsidP="000C6585">
            <w:pPr>
              <w:rPr>
                <w:rFonts w:cs="Arial"/>
              </w:rPr>
            </w:pPr>
          </w:p>
        </w:tc>
      </w:tr>
      <w:tr w:rsidR="000E376C" w:rsidRPr="002449B8" w14:paraId="0C83AC57" w14:textId="77777777" w:rsidTr="0053179B">
        <w:tc>
          <w:tcPr>
            <w:tcW w:w="2263" w:type="dxa"/>
          </w:tcPr>
          <w:p w14:paraId="7FD929C2" w14:textId="28B21297" w:rsidR="000E376C" w:rsidRPr="00187F5B" w:rsidRDefault="000E376C" w:rsidP="000C6585">
            <w:pPr>
              <w:rPr>
                <w:rFonts w:cs="Arial"/>
              </w:rPr>
            </w:pPr>
            <w:r w:rsidRPr="00187F5B">
              <w:rPr>
                <w:rFonts w:cs="Arial"/>
              </w:rPr>
              <w:t xml:space="preserve">Task 6: </w:t>
            </w:r>
            <w:r>
              <w:rPr>
                <w:rFonts w:cs="Arial"/>
              </w:rPr>
              <w:t>Create a professional CV and start applying for support worker roles</w:t>
            </w:r>
          </w:p>
        </w:tc>
        <w:tc>
          <w:tcPr>
            <w:tcW w:w="861" w:type="dxa"/>
          </w:tcPr>
          <w:p w14:paraId="4923F7FA" w14:textId="77777777" w:rsidR="000E376C" w:rsidRPr="00187F5B" w:rsidRDefault="000E376C" w:rsidP="000C6585">
            <w:pPr>
              <w:rPr>
                <w:rFonts w:cs="Arial"/>
              </w:rPr>
            </w:pPr>
          </w:p>
        </w:tc>
        <w:tc>
          <w:tcPr>
            <w:tcW w:w="906" w:type="dxa"/>
          </w:tcPr>
          <w:p w14:paraId="03ED1F72" w14:textId="77777777" w:rsidR="000E376C" w:rsidRPr="00187F5B" w:rsidRDefault="000E376C" w:rsidP="000C6585">
            <w:pPr>
              <w:rPr>
                <w:rFonts w:cs="Arial"/>
              </w:rPr>
            </w:pPr>
          </w:p>
        </w:tc>
        <w:tc>
          <w:tcPr>
            <w:tcW w:w="2716" w:type="dxa"/>
            <w:gridSpan w:val="3"/>
            <w:shd w:val="clear" w:color="auto" w:fill="3A7C22" w:themeFill="accent6" w:themeFillShade="BF"/>
          </w:tcPr>
          <w:p w14:paraId="09E8336F" w14:textId="77777777" w:rsidR="000E376C" w:rsidRPr="00187F5B" w:rsidRDefault="000E376C" w:rsidP="000C6585">
            <w:pPr>
              <w:rPr>
                <w:rFonts w:cs="Arial"/>
              </w:rPr>
            </w:pPr>
          </w:p>
        </w:tc>
        <w:tc>
          <w:tcPr>
            <w:tcW w:w="861" w:type="dxa"/>
          </w:tcPr>
          <w:p w14:paraId="2C09EC16" w14:textId="77777777" w:rsidR="000E376C" w:rsidRPr="00187F5B" w:rsidRDefault="000E376C" w:rsidP="000C6585">
            <w:pPr>
              <w:rPr>
                <w:rFonts w:cs="Arial"/>
              </w:rPr>
            </w:pPr>
          </w:p>
        </w:tc>
        <w:tc>
          <w:tcPr>
            <w:tcW w:w="728" w:type="dxa"/>
          </w:tcPr>
          <w:p w14:paraId="13B2DBC4" w14:textId="77777777" w:rsidR="000E376C" w:rsidRPr="00187F5B" w:rsidRDefault="000E376C" w:rsidP="000C6585">
            <w:pPr>
              <w:rPr>
                <w:rFonts w:cs="Arial"/>
              </w:rPr>
            </w:pPr>
          </w:p>
        </w:tc>
        <w:tc>
          <w:tcPr>
            <w:tcW w:w="928" w:type="dxa"/>
          </w:tcPr>
          <w:p w14:paraId="4FA5A487" w14:textId="77777777" w:rsidR="000E376C" w:rsidRPr="00187F5B" w:rsidRDefault="000E376C" w:rsidP="000C6585">
            <w:pPr>
              <w:rPr>
                <w:rFonts w:cs="Arial"/>
              </w:rPr>
            </w:pPr>
          </w:p>
        </w:tc>
        <w:tc>
          <w:tcPr>
            <w:tcW w:w="1080" w:type="dxa"/>
          </w:tcPr>
          <w:p w14:paraId="20A59CF8" w14:textId="77777777" w:rsidR="000E376C" w:rsidRPr="00187F5B" w:rsidRDefault="000E376C" w:rsidP="000C6585">
            <w:pPr>
              <w:rPr>
                <w:rFonts w:cs="Arial"/>
              </w:rPr>
            </w:pPr>
          </w:p>
        </w:tc>
      </w:tr>
    </w:tbl>
    <w:p w14:paraId="626D25FB" w14:textId="77777777" w:rsidR="00202377" w:rsidRPr="00202377" w:rsidRDefault="00202377" w:rsidP="00202377"/>
    <w:p w14:paraId="3C9F93A9" w14:textId="77777777" w:rsidR="00584E7F" w:rsidRDefault="00584E7F" w:rsidP="00E33D47"/>
    <w:p w14:paraId="50F080FA" w14:textId="77777777" w:rsidR="00584E7F" w:rsidRDefault="00584E7F" w:rsidP="00584E7F">
      <w:pPr>
        <w:rPr>
          <w:rFonts w:ascii="Arial Nova" w:eastAsia="Arial Nova" w:hAnsi="Arial Nova" w:cs="Arial Nova"/>
          <w:i/>
          <w:iCs/>
        </w:rPr>
      </w:pPr>
    </w:p>
    <w:p w14:paraId="3590D4B5" w14:textId="77777777" w:rsidR="00584E7F" w:rsidRDefault="00584E7F" w:rsidP="00584E7F">
      <w:pPr>
        <w:rPr>
          <w:rFonts w:ascii="Arial Nova" w:eastAsia="Arial Nova" w:hAnsi="Arial Nova" w:cs="Arial Nova"/>
          <w:i/>
          <w:iCs/>
        </w:rPr>
      </w:pPr>
    </w:p>
    <w:p w14:paraId="103CEE16" w14:textId="77777777" w:rsidR="00584E7F" w:rsidRDefault="00584E7F" w:rsidP="00584E7F">
      <w:pPr>
        <w:rPr>
          <w:rFonts w:ascii="Arial Nova" w:eastAsia="Arial Nova" w:hAnsi="Arial Nova" w:cs="Arial Nova"/>
          <w:i/>
          <w:iCs/>
        </w:rPr>
      </w:pPr>
    </w:p>
    <w:p w14:paraId="0C867CAA" w14:textId="77777777" w:rsidR="00584E7F" w:rsidRDefault="00584E7F" w:rsidP="00584E7F">
      <w:pPr>
        <w:rPr>
          <w:rFonts w:ascii="Arial Nova" w:eastAsia="Arial Nova" w:hAnsi="Arial Nova" w:cs="Arial Nova"/>
          <w:i/>
          <w:iCs/>
        </w:rPr>
      </w:pPr>
    </w:p>
    <w:p w14:paraId="1AEAF8D6" w14:textId="77777777" w:rsidR="00584E7F" w:rsidRDefault="00584E7F" w:rsidP="00584E7F">
      <w:pPr>
        <w:rPr>
          <w:rFonts w:ascii="Arial Nova" w:eastAsia="Arial Nova" w:hAnsi="Arial Nova" w:cs="Arial Nova"/>
          <w:i/>
          <w:iCs/>
        </w:rPr>
      </w:pPr>
    </w:p>
    <w:p w14:paraId="4358F1AC" w14:textId="77777777" w:rsidR="00584E7F" w:rsidRPr="0074551A" w:rsidRDefault="00584E7F" w:rsidP="00584E7F">
      <w:pPr>
        <w:pStyle w:val="Heading1"/>
      </w:pPr>
      <w:bookmarkStart w:id="7" w:name="_Toc214136676"/>
      <w:r>
        <w:t>Task 7- Making Changes- Report</w:t>
      </w:r>
      <w:bookmarkEnd w:id="7"/>
    </w:p>
    <w:p w14:paraId="746271D6" w14:textId="77777777" w:rsidR="00587E2C" w:rsidRDefault="00587E2C" w:rsidP="00CD560F"/>
    <w:p w14:paraId="0FCB81FF" w14:textId="3339018E" w:rsidR="00584E7F" w:rsidRPr="00153F31" w:rsidRDefault="00CD560F" w:rsidP="00CD560F">
      <w:pPr>
        <w:rPr>
          <w:lang w:val="en-GB"/>
        </w:rPr>
      </w:pPr>
      <w:r w:rsidRPr="00153F31">
        <w:rPr>
          <w:lang w:val="en-GB"/>
        </w:rPr>
        <w:t xml:space="preserve">Staff wellbeing if fundamental to morale and care quality </w:t>
      </w:r>
      <w:r w:rsidR="00783549" w:rsidRPr="00153F31">
        <w:rPr>
          <w:lang w:val="en-GB"/>
        </w:rPr>
        <w:t>(Benson et al, 2019).</w:t>
      </w:r>
      <w:r w:rsidR="0006740E" w:rsidRPr="00153F31">
        <w:rPr>
          <w:lang w:val="en-GB"/>
        </w:rPr>
        <w:t xml:space="preserve"> For this reason, it is important to implement in the Care Home the Staff Wellbeing program whose aim is to reduce stress, improve morale, and support the overall personnel’s mental health. The program will </w:t>
      </w:r>
      <w:r w:rsidR="00355A59" w:rsidRPr="00153F31">
        <w:rPr>
          <w:lang w:val="en-GB"/>
        </w:rPr>
        <w:t xml:space="preserve">include regular wellbeing check-ins between managers and staff; mindfulness sessions, access to </w:t>
      </w:r>
      <w:r w:rsidR="00153F31" w:rsidRPr="00153F31">
        <w:rPr>
          <w:lang w:val="en-GB"/>
        </w:rPr>
        <w:t>counselling</w:t>
      </w:r>
      <w:r w:rsidR="00355A59" w:rsidRPr="00153F31">
        <w:rPr>
          <w:lang w:val="en-GB"/>
        </w:rPr>
        <w:t xml:space="preserve"> and mental </w:t>
      </w:r>
      <w:r w:rsidR="00153F31" w:rsidRPr="00153F31">
        <w:rPr>
          <w:lang w:val="en-GB"/>
        </w:rPr>
        <w:t>health</w:t>
      </w:r>
      <w:r w:rsidR="00355A59" w:rsidRPr="00153F31">
        <w:rPr>
          <w:lang w:val="en-GB"/>
        </w:rPr>
        <w:t xml:space="preserve"> resources</w:t>
      </w:r>
      <w:r w:rsidR="00D106FB" w:rsidRPr="00153F31">
        <w:rPr>
          <w:lang w:val="en-GB"/>
        </w:rPr>
        <w:t xml:space="preserve">, as well as incentives for physical activities like walk/bike to work. </w:t>
      </w:r>
    </w:p>
    <w:p w14:paraId="0D46D50D" w14:textId="2A9A843B" w:rsidR="00584E7F" w:rsidRDefault="00587E2C" w:rsidP="00587E2C">
      <w:pPr>
        <w:rPr>
          <w:lang w:val="en-GB"/>
        </w:rPr>
      </w:pPr>
      <w:r w:rsidRPr="00153F31">
        <w:rPr>
          <w:lang w:val="en-GB"/>
        </w:rPr>
        <w:t xml:space="preserve">The program implementation will be done throughout Lewin’s Three-Step Change Model </w:t>
      </w:r>
      <w:r w:rsidR="00762C94" w:rsidRPr="00153F31">
        <w:rPr>
          <w:lang w:val="en-GB"/>
        </w:rPr>
        <w:t>(1951</w:t>
      </w:r>
      <w:r w:rsidR="00153F31" w:rsidRPr="00153F31">
        <w:rPr>
          <w:lang w:val="en-GB"/>
        </w:rPr>
        <w:t>) unfreeze – change – refreeze. During the unfreeze change, an internal survey on staff well-being status and needs will be conducted to collect data, but also to raise awareness of the importance of wellbeing to maintain motivation and reduce stress. The</w:t>
      </w:r>
      <w:r w:rsidR="00153F31">
        <w:rPr>
          <w:lang w:val="en-GB"/>
        </w:rPr>
        <w:t xml:space="preserve"> data collected will be used to pilot the program for three months during the change stage. Over this period, not only the functioning of the program will be tested but also by collecting feedback from personnel it will help tracking down limitations and gaps that need to be addressed. Finally, the refreeze stage will see all the feedback integrated to improve the program and the official launch in the Care Home.</w:t>
      </w:r>
    </w:p>
    <w:p w14:paraId="5CFD32AE" w14:textId="45E8AE51" w:rsidR="00ED317B" w:rsidRDefault="00ED317B" w:rsidP="00587E2C">
      <w:pPr>
        <w:rPr>
          <w:lang w:val="en-GB"/>
        </w:rPr>
      </w:pPr>
      <w:r>
        <w:rPr>
          <w:lang w:val="en-GB"/>
        </w:rPr>
        <w:t xml:space="preserve">This program is essential, and it requires leadership that possesses high emotional intelligence as a good leader has the empathy to understand his workforce and the ability to create a positive and supportive environment (Goleman, 2020). Moreover, a leader with good communication skills is needed to ensure the potential barriers that might include staff scepticism, lack of engagement, or even time constraints are reduced to minimum. </w:t>
      </w:r>
    </w:p>
    <w:p w14:paraId="24C321B1" w14:textId="6EB936AC" w:rsidR="00ED317B" w:rsidRPr="00153F31" w:rsidRDefault="00ED317B" w:rsidP="00587E2C">
      <w:pPr>
        <w:rPr>
          <w:lang w:val="en-GB"/>
        </w:rPr>
      </w:pPr>
      <w:r>
        <w:rPr>
          <w:lang w:val="en-GB"/>
        </w:rPr>
        <w:t>In conclusion, employees wellbeing will be beneficial both for employees and the quality of care patients receive.</w:t>
      </w:r>
    </w:p>
    <w:p w14:paraId="71681D26" w14:textId="77777777" w:rsidR="00584E7F" w:rsidRDefault="00584E7F" w:rsidP="00584E7F">
      <w:pPr>
        <w:rPr>
          <w:rFonts w:ascii="Arial Nova" w:eastAsia="Arial Nova" w:hAnsi="Arial Nova" w:cs="Arial Nova"/>
          <w:i/>
          <w:iCs/>
          <w:color w:val="000000" w:themeColor="text1"/>
        </w:rPr>
      </w:pPr>
    </w:p>
    <w:p w14:paraId="42333B4F" w14:textId="77777777" w:rsidR="00584E7F" w:rsidRDefault="00584E7F" w:rsidP="00584E7F">
      <w:pPr>
        <w:rPr>
          <w:rFonts w:ascii="Arial Nova" w:eastAsia="Arial Nova" w:hAnsi="Arial Nova" w:cs="Arial Nova"/>
          <w:i/>
          <w:iCs/>
          <w:color w:val="000000" w:themeColor="text1"/>
        </w:rPr>
      </w:pPr>
    </w:p>
    <w:p w14:paraId="42770CF5" w14:textId="77777777" w:rsidR="00584E7F" w:rsidRDefault="00584E7F" w:rsidP="00584E7F">
      <w:pPr>
        <w:rPr>
          <w:rFonts w:ascii="Arial Nova" w:eastAsia="Arial Nova" w:hAnsi="Arial Nova" w:cs="Arial Nova"/>
          <w:i/>
          <w:iCs/>
          <w:color w:val="000000" w:themeColor="text1"/>
        </w:rPr>
      </w:pPr>
    </w:p>
    <w:p w14:paraId="6C38E2E0" w14:textId="77777777" w:rsidR="00584E7F" w:rsidRDefault="00584E7F" w:rsidP="00584E7F">
      <w:pPr>
        <w:rPr>
          <w:rFonts w:ascii="Arial Nova" w:eastAsia="Arial Nova" w:hAnsi="Arial Nova" w:cs="Arial Nova"/>
          <w:i/>
          <w:iCs/>
          <w:color w:val="000000" w:themeColor="text1"/>
        </w:rPr>
      </w:pPr>
    </w:p>
    <w:p w14:paraId="5D649D57" w14:textId="77777777" w:rsidR="00584E7F" w:rsidRDefault="00584E7F" w:rsidP="00584E7F">
      <w:pPr>
        <w:rPr>
          <w:rFonts w:ascii="Arial Nova" w:eastAsia="Arial Nova" w:hAnsi="Arial Nova" w:cs="Arial Nova"/>
          <w:i/>
          <w:iCs/>
          <w:color w:val="000000" w:themeColor="text1"/>
        </w:rPr>
      </w:pPr>
    </w:p>
    <w:p w14:paraId="0BB7D0BA" w14:textId="77777777" w:rsidR="00584E7F" w:rsidRDefault="00584E7F" w:rsidP="00584E7F">
      <w:pPr>
        <w:rPr>
          <w:rFonts w:ascii="Arial Nova" w:eastAsia="Arial Nova" w:hAnsi="Arial Nova" w:cs="Arial Nova"/>
          <w:i/>
          <w:iCs/>
          <w:color w:val="000000" w:themeColor="text1"/>
        </w:rPr>
      </w:pPr>
    </w:p>
    <w:p w14:paraId="51201BF0" w14:textId="77777777" w:rsidR="00584E7F" w:rsidRDefault="00584E7F" w:rsidP="00584E7F">
      <w:pPr>
        <w:pStyle w:val="Heading1"/>
      </w:pPr>
      <w:bookmarkStart w:id="8" w:name="_Toc214136677"/>
      <w:r>
        <w:t xml:space="preserve">Task 8- </w:t>
      </w:r>
      <w:r w:rsidRPr="021F216E">
        <w:t>Self-Reflection</w:t>
      </w:r>
      <w:bookmarkEnd w:id="8"/>
      <w:r w:rsidRPr="021F216E">
        <w:t xml:space="preserve"> </w:t>
      </w:r>
    </w:p>
    <w:p w14:paraId="46F0F2D6" w14:textId="14D7CE94" w:rsidR="00584E7F" w:rsidRDefault="00536560" w:rsidP="008F431D">
      <w:pPr>
        <w:rPr>
          <w:lang w:val="en-GB"/>
        </w:rPr>
      </w:pPr>
      <w:r w:rsidRPr="0054595E">
        <w:rPr>
          <w:lang w:val="en-GB"/>
        </w:rPr>
        <w:t xml:space="preserve">Gibbs’s Reflective Cycle (1988) is one of the most useful frameworks to reflect on </w:t>
      </w:r>
      <w:r w:rsidR="008B4E18" w:rsidRPr="0054595E">
        <w:rPr>
          <w:lang w:val="en-GB"/>
        </w:rPr>
        <w:t xml:space="preserve">past experiences and conduct a constructive debriefing phase. </w:t>
      </w:r>
      <w:r w:rsidR="00110405" w:rsidRPr="0054595E">
        <w:rPr>
          <w:lang w:val="en-GB"/>
        </w:rPr>
        <w:t xml:space="preserve">Therefore, I would describe the module as one of </w:t>
      </w:r>
      <w:r w:rsidR="00D65E56" w:rsidRPr="0054595E">
        <w:rPr>
          <w:lang w:val="en-GB"/>
        </w:rPr>
        <w:t>the most interesting and challenging until now</w:t>
      </w:r>
      <w:r w:rsidR="00377790" w:rsidRPr="0054595E">
        <w:rPr>
          <w:lang w:val="en-GB"/>
        </w:rPr>
        <w:t xml:space="preserve"> because the topics and the assignment were interactive and useful, yet it often took me out of my comfort zone due to the fact that it was also very personal. </w:t>
      </w:r>
      <w:r w:rsidR="0054595E" w:rsidRPr="0054595E">
        <w:rPr>
          <w:lang w:val="en-GB"/>
        </w:rPr>
        <w:t>For this reason, I often felt overwhelmed and quite emotional over some tasks, especially the letter to the younger self. However, on the same time, the letter was the moment I actually reali</w:t>
      </w:r>
      <w:r w:rsidR="0054595E">
        <w:rPr>
          <w:lang w:val="en-GB"/>
        </w:rPr>
        <w:t xml:space="preserve">sed how much I have grown and how many skills I have developed since I have attended this course. This have motivated me and strengthen my beliefs that I am on the right path. </w:t>
      </w:r>
    </w:p>
    <w:p w14:paraId="3190C261" w14:textId="6DB662CC" w:rsidR="00EA14E1" w:rsidRDefault="00EA14E1" w:rsidP="008F431D">
      <w:pPr>
        <w:rPr>
          <w:lang w:val="en-GB"/>
        </w:rPr>
      </w:pPr>
      <w:r>
        <w:rPr>
          <w:lang w:val="en-GB"/>
        </w:rPr>
        <w:t xml:space="preserve">Therefore, if I were to evaluate my performance on the module and the impact in my academic career, it would definitely be positive as it contributed to identify my skills and strength, but also to understand my limits and that I still have to work hard to achieve my goals. Indeed, the module has </w:t>
      </w:r>
      <w:r w:rsidR="003B3ED2">
        <w:rPr>
          <w:lang w:val="en-GB"/>
        </w:rPr>
        <w:t>raised</w:t>
      </w:r>
      <w:r>
        <w:rPr>
          <w:lang w:val="en-GB"/>
        </w:rPr>
        <w:t xml:space="preserve"> awareness on the fact that I need to build not only more confidence, but also a better network in the health and social care sector. </w:t>
      </w:r>
      <w:r w:rsidR="003B3ED2">
        <w:rPr>
          <w:lang w:val="en-GB"/>
        </w:rPr>
        <w:t xml:space="preserve">Analysing this experience has helped me understand that career development requires ongoing learning and self-improvement. </w:t>
      </w:r>
    </w:p>
    <w:p w14:paraId="58991CA8" w14:textId="2FFC5F29" w:rsidR="003B3ED2" w:rsidRPr="0054595E" w:rsidRDefault="003B3ED2" w:rsidP="008F431D">
      <w:pPr>
        <w:rPr>
          <w:lang w:val="en-GB"/>
        </w:rPr>
      </w:pPr>
      <w:r>
        <w:rPr>
          <w:lang w:val="en-GB"/>
        </w:rPr>
        <w:t xml:space="preserve">All in all, I have also learned the importance of self-reflection to effectively shape professional identity. Looking forward, setting SMART objectives both short-and long-term will help monitor my progress and set the basis for a steady career. </w:t>
      </w:r>
    </w:p>
    <w:p w14:paraId="24A0C3C0" w14:textId="77777777" w:rsidR="00584E7F" w:rsidRDefault="00584E7F" w:rsidP="00584E7F">
      <w:pPr>
        <w:rPr>
          <w:rFonts w:ascii="Arial Nova" w:eastAsia="Arial Nova" w:hAnsi="Arial Nova" w:cs="Arial Nova"/>
          <w:i/>
          <w:iCs/>
          <w:color w:val="000000" w:themeColor="text1"/>
        </w:rPr>
      </w:pPr>
    </w:p>
    <w:p w14:paraId="46826595" w14:textId="77777777" w:rsidR="00584E7F" w:rsidRDefault="00584E7F" w:rsidP="00584E7F">
      <w:pPr>
        <w:rPr>
          <w:rFonts w:ascii="Arial Nova" w:eastAsia="Arial Nova" w:hAnsi="Arial Nova" w:cs="Arial Nova"/>
          <w:i/>
          <w:iCs/>
          <w:color w:val="000000" w:themeColor="text1"/>
        </w:rPr>
      </w:pPr>
    </w:p>
    <w:p w14:paraId="137FCDE3" w14:textId="77777777" w:rsidR="00584E7F" w:rsidRDefault="00584E7F" w:rsidP="00584E7F">
      <w:pPr>
        <w:rPr>
          <w:rFonts w:ascii="Arial Nova" w:eastAsia="Arial Nova" w:hAnsi="Arial Nova" w:cs="Arial Nova"/>
          <w:i/>
          <w:iCs/>
          <w:color w:val="000000" w:themeColor="text1"/>
        </w:rPr>
      </w:pPr>
    </w:p>
    <w:p w14:paraId="334234FD" w14:textId="791CDFC5" w:rsidR="00584E7F" w:rsidRDefault="00307FB2" w:rsidP="00307FB2">
      <w:pPr>
        <w:spacing w:line="279" w:lineRule="auto"/>
        <w:jc w:val="left"/>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545DC567" w14:textId="7DFF558C" w:rsidR="021F216E" w:rsidRDefault="00BA1965" w:rsidP="00BD107C">
      <w:pPr>
        <w:pStyle w:val="Heading1"/>
        <w:tabs>
          <w:tab w:val="left" w:pos="3563"/>
        </w:tabs>
      </w:pPr>
      <w:bookmarkStart w:id="9" w:name="_Toc214136678"/>
      <w:r>
        <w:t>R</w:t>
      </w:r>
      <w:r w:rsidR="00307FB2">
        <w:t>eferences</w:t>
      </w:r>
      <w:bookmarkEnd w:id="9"/>
      <w:r w:rsidR="00BD107C">
        <w:tab/>
      </w:r>
    </w:p>
    <w:p w14:paraId="216344F5" w14:textId="70B586E0" w:rsidR="001F0958" w:rsidRDefault="001F0958" w:rsidP="00EE1018">
      <w:r w:rsidRPr="001F0958">
        <w:t xml:space="preserve">Akkas, M.A. </w:t>
      </w:r>
      <w:r>
        <w:t>(</w:t>
      </w:r>
      <w:r w:rsidRPr="001F0958">
        <w:t>2023</w:t>
      </w:r>
      <w:r>
        <w:t>)</w:t>
      </w:r>
      <w:r w:rsidRPr="001F0958">
        <w:t xml:space="preserve"> Role of Networking Skill to Career Success. </w:t>
      </w:r>
      <w:r w:rsidRPr="001F0958">
        <w:rPr>
          <w:i/>
          <w:iCs/>
        </w:rPr>
        <w:t>Management Education for Achieving Sustainable Development Goals in the Context of Bangladesh</w:t>
      </w:r>
      <w:r w:rsidRPr="001F0958">
        <w:t>, pp.13-39.</w:t>
      </w:r>
      <w:r w:rsidR="00092652">
        <w:t xml:space="preserve"> [Online] Available at: &lt; </w:t>
      </w:r>
      <w:hyperlink r:id="rId16" w:history="1">
        <w:r w:rsidR="00092652" w:rsidRPr="00D06620">
          <w:rPr>
            <w:rStyle w:val="Hyperlink"/>
          </w:rPr>
          <w:t>https://www.researchgate.net/profile/Md-Akkas/publication/283226901_Performance_appraisal_system_of_the_academics_of_public_and_private_universities_of_Bangladesh_An_empirical_study/links/653a21cc73a2865c7ad33fc5/Performance-appraisal-system-of-the-academics-of-public-and-private-universities-of-Bangladesh-An-empirical-study.pdf</w:t>
        </w:r>
      </w:hyperlink>
      <w:r w:rsidR="00092652">
        <w:t xml:space="preserve"> &gt; [Accessed 11 November 2025]</w:t>
      </w:r>
    </w:p>
    <w:p w14:paraId="47AB3307" w14:textId="7219835E" w:rsidR="001B50BF" w:rsidRDefault="001B50BF" w:rsidP="00EE1018">
      <w:r w:rsidRPr="001B50BF">
        <w:t xml:space="preserve">Benson, T., Sladen, J., Done, J. and Bowman, C. </w:t>
      </w:r>
      <w:r w:rsidR="00783549">
        <w:t>(</w:t>
      </w:r>
      <w:r w:rsidRPr="001B50BF">
        <w:t>2019</w:t>
      </w:r>
      <w:r w:rsidR="00783549">
        <w:t xml:space="preserve">) </w:t>
      </w:r>
      <w:r w:rsidRPr="001B50BF">
        <w:t>Monitoring work well-being, job confidence and care provided by care home staff using a self-report survey. </w:t>
      </w:r>
      <w:r w:rsidRPr="001B50BF">
        <w:rPr>
          <w:i/>
          <w:iCs/>
        </w:rPr>
        <w:t>BMJ Open Quality</w:t>
      </w:r>
      <w:r w:rsidRPr="001B50BF">
        <w:t>, </w:t>
      </w:r>
      <w:r w:rsidRPr="001B50BF">
        <w:rPr>
          <w:i/>
          <w:iCs/>
        </w:rPr>
        <w:t>8</w:t>
      </w:r>
      <w:r w:rsidRPr="001B50BF">
        <w:t>(2).</w:t>
      </w:r>
      <w:r w:rsidR="00783549">
        <w:t xml:space="preserve"> [Online] Available at: &lt; </w:t>
      </w:r>
      <w:hyperlink r:id="rId17" w:history="1">
        <w:r w:rsidR="00783549" w:rsidRPr="00D06620">
          <w:rPr>
            <w:rStyle w:val="Hyperlink"/>
          </w:rPr>
          <w:t>https://bmjopenquality.bmj.com/content/8/2/e000621</w:t>
        </w:r>
      </w:hyperlink>
      <w:r w:rsidR="00783549">
        <w:t xml:space="preserve"> &gt; [Accessed 15 November 2025]</w:t>
      </w:r>
    </w:p>
    <w:p w14:paraId="2A1E00C3" w14:textId="4FADB387" w:rsidR="00307FB2" w:rsidRPr="00307FB2" w:rsidRDefault="00307FB2" w:rsidP="00EE1018">
      <w:pPr>
        <w:rPr>
          <w:rFonts w:asciiTheme="minorBidi" w:hAnsiTheme="minorBidi"/>
        </w:rPr>
      </w:pPr>
      <w:r w:rsidRPr="009F1E37">
        <w:rPr>
          <w:rFonts w:asciiTheme="minorBidi" w:hAnsiTheme="minorBidi"/>
        </w:rPr>
        <w:t>Gibbs, G. (1988) Learning by Doing: A Guide to Teaching and Learning Methods. Oxford: Oxford Polytechnic.</w:t>
      </w:r>
    </w:p>
    <w:p w14:paraId="4EB715D6" w14:textId="34257A26" w:rsidR="001B50BF" w:rsidRDefault="001B50BF" w:rsidP="00EE1018">
      <w:r w:rsidRPr="001B50BF">
        <w:t xml:space="preserve">Goleman, D. (2020) </w:t>
      </w:r>
      <w:r w:rsidRPr="001B50BF">
        <w:rPr>
          <w:i/>
          <w:iCs/>
        </w:rPr>
        <w:t>Emotional intelligence: 25th anniversary edition</w:t>
      </w:r>
      <w:r w:rsidRPr="001B50BF">
        <w:t>. London: Bloomsbury Publishing.</w:t>
      </w:r>
    </w:p>
    <w:p w14:paraId="1D6FFB44" w14:textId="3BE866D5" w:rsidR="00116324" w:rsidRPr="00116324" w:rsidRDefault="00116324" w:rsidP="00EE1018">
      <w:pPr>
        <w:rPr>
          <w:lang w:val="en-GB"/>
        </w:rPr>
      </w:pPr>
      <w:r>
        <w:rPr>
          <w:lang w:val="en-GB"/>
        </w:rPr>
        <w:t xml:space="preserve">Gov.uk (2025) </w:t>
      </w:r>
      <w:r w:rsidRPr="00226674">
        <w:rPr>
          <w:i/>
          <w:iCs/>
          <w:lang w:val="en-GB"/>
        </w:rPr>
        <w:t>Special educational needs in England</w:t>
      </w:r>
      <w:r>
        <w:rPr>
          <w:lang w:val="en-GB"/>
        </w:rPr>
        <w:t>. [Online] Available at: &lt;</w:t>
      </w:r>
      <w:r w:rsidRPr="00226674">
        <w:rPr>
          <w:lang w:val="en-GB"/>
        </w:rPr>
        <w:t xml:space="preserve"> </w:t>
      </w:r>
      <w:hyperlink r:id="rId18" w:history="1">
        <w:r w:rsidRPr="006F3440">
          <w:rPr>
            <w:rStyle w:val="Hyperlink"/>
            <w:lang w:val="en-GB"/>
          </w:rPr>
          <w:t>https://explore-education-statistics.service.gov.uk/find-statistics/special-educational-needs-in-england/2024-25</w:t>
        </w:r>
      </w:hyperlink>
      <w:r>
        <w:rPr>
          <w:lang w:val="en-GB"/>
        </w:rPr>
        <w:t xml:space="preserve"> &gt; [Accessed 13 November 2025]</w:t>
      </w:r>
    </w:p>
    <w:p w14:paraId="21FFA3F3" w14:textId="2575E1AB" w:rsidR="00541F11" w:rsidRDefault="00541F11" w:rsidP="00EE1018">
      <w:r w:rsidRPr="00541F11">
        <w:t>Heffernan, T.</w:t>
      </w:r>
      <w:r>
        <w:t xml:space="preserve"> (</w:t>
      </w:r>
      <w:r w:rsidRPr="00541F11">
        <w:t>2021</w:t>
      </w:r>
      <w:r>
        <w:t>)</w:t>
      </w:r>
      <w:r w:rsidRPr="00541F11">
        <w:t xml:space="preserve"> Academic networks and career trajectory:</w:t>
      </w:r>
      <w:r>
        <w:t xml:space="preserve"> </w:t>
      </w:r>
      <w:r w:rsidRPr="00541F11">
        <w:t>There’s no career in academia without networks. </w:t>
      </w:r>
      <w:r w:rsidRPr="00541F11">
        <w:rPr>
          <w:i/>
          <w:iCs/>
        </w:rPr>
        <w:t>Higher Education Research &amp; Development</w:t>
      </w:r>
      <w:r w:rsidRPr="00541F11">
        <w:t>, </w:t>
      </w:r>
      <w:r w:rsidRPr="00541F11">
        <w:rPr>
          <w:i/>
          <w:iCs/>
        </w:rPr>
        <w:t>40</w:t>
      </w:r>
      <w:r w:rsidRPr="00541F11">
        <w:t>(5), pp.</w:t>
      </w:r>
      <w:r>
        <w:t xml:space="preserve"> </w:t>
      </w:r>
      <w:r w:rsidRPr="00541F11">
        <w:t>981-994.</w:t>
      </w:r>
      <w:r w:rsidR="00881311">
        <w:t xml:space="preserve"> [Online] Available at: &lt; </w:t>
      </w:r>
      <w:hyperlink r:id="rId19" w:history="1">
        <w:r w:rsidR="00881311" w:rsidRPr="00D06620">
          <w:rPr>
            <w:rStyle w:val="Hyperlink"/>
          </w:rPr>
          <w:t>https://doi.org/10.1080/07294360.2020.1799948</w:t>
        </w:r>
      </w:hyperlink>
      <w:r w:rsidR="00881311">
        <w:t xml:space="preserve"> &gt; [Accessed 11 November 2025]</w:t>
      </w:r>
    </w:p>
    <w:p w14:paraId="5EDF922F" w14:textId="25CA3DE6" w:rsidR="00762C94" w:rsidRDefault="00762C94" w:rsidP="00EE1018">
      <w:r w:rsidRPr="00762C94">
        <w:t xml:space="preserve">Lewin, K. (1951) </w:t>
      </w:r>
      <w:r w:rsidRPr="00762C94">
        <w:rPr>
          <w:i/>
          <w:iCs/>
        </w:rPr>
        <w:t>Field Theory in Social Science</w:t>
      </w:r>
      <w:r w:rsidRPr="00762C94">
        <w:t>. New York: Harper &amp; Row</w:t>
      </w:r>
      <w:r>
        <w:t xml:space="preserve">. [Online] Available at: &lt; </w:t>
      </w:r>
      <w:hyperlink r:id="rId20" w:history="1">
        <w:r w:rsidR="00153F31" w:rsidRPr="00D06620">
          <w:rPr>
            <w:rStyle w:val="Hyperlink"/>
          </w:rPr>
          <w:t>https://archive.org/details/fieldtheoryinsoc0000kurt</w:t>
        </w:r>
      </w:hyperlink>
      <w:r w:rsidR="00153F31">
        <w:t xml:space="preserve"> &gt; [Accessed 15 November 2025]</w:t>
      </w:r>
    </w:p>
    <w:p w14:paraId="299E5C41" w14:textId="6114FF08" w:rsidR="004A1023" w:rsidRDefault="004A1023" w:rsidP="004A1023">
      <w:pPr>
        <w:rPr>
          <w:lang w:val="en-GB"/>
        </w:rPr>
      </w:pPr>
      <w:r>
        <w:rPr>
          <w:lang w:val="en-GB"/>
        </w:rPr>
        <w:t xml:space="preserve">Olafimihan, I. (2024) </w:t>
      </w:r>
      <w:r w:rsidRPr="0054268F">
        <w:rPr>
          <w:i/>
          <w:iCs/>
          <w:lang w:val="en-GB"/>
        </w:rPr>
        <w:t>The Crisis in the SEND System in England: A Call for Urgent Overhaul.</w:t>
      </w:r>
      <w:r>
        <w:rPr>
          <w:lang w:val="en-GB"/>
        </w:rPr>
        <w:t xml:space="preserve"> Allfie. [Online] Available at: &lt; </w:t>
      </w:r>
      <w:hyperlink r:id="rId21" w:history="1">
        <w:r w:rsidRPr="006F3440">
          <w:rPr>
            <w:rStyle w:val="Hyperlink"/>
            <w:lang w:val="en-GB"/>
          </w:rPr>
          <w:t>https://www.allfie.org.uk/news/inclusion-now/inclusion-now-70/the-crisis-in-the-send-system-in-england-a-call-for-urgent-overhaul/</w:t>
        </w:r>
      </w:hyperlink>
      <w:r>
        <w:rPr>
          <w:lang w:val="en-GB"/>
        </w:rPr>
        <w:t xml:space="preserve"> &gt; [Accessed 13 November 2025]</w:t>
      </w:r>
    </w:p>
    <w:p w14:paraId="090B70DD" w14:textId="337EC549" w:rsidR="00EE1018" w:rsidRDefault="00EE1018" w:rsidP="00EE1018">
      <w:r w:rsidRPr="00EE1018">
        <w:rPr>
          <w:lang w:val="en-GB"/>
        </w:rPr>
        <w:t>Pawar, A. and Gandhi, R. (2016) The Power of Personal Branding.</w:t>
      </w:r>
      <w:r w:rsidRPr="00EE1018">
        <w:rPr>
          <w:i/>
          <w:iCs/>
          <w:lang w:val="en-GB"/>
        </w:rPr>
        <w:t xml:space="preserve"> International Journal of Engineering and Management Research</w:t>
      </w:r>
      <w:r w:rsidR="00BD107C">
        <w:rPr>
          <w:i/>
          <w:iCs/>
        </w:rPr>
        <w:t>,</w:t>
      </w:r>
      <w:r w:rsidRPr="00EE1018">
        <w:rPr>
          <w:i/>
          <w:iCs/>
        </w:rPr>
        <w:t xml:space="preserve"> </w:t>
      </w:r>
      <w:r w:rsidRPr="00EE1018">
        <w:t>6 (1) pp.</w:t>
      </w:r>
      <w:r w:rsidR="00BD107C">
        <w:t xml:space="preserve"> </w:t>
      </w:r>
      <w:r w:rsidRPr="00EE1018">
        <w:t>840-847</w:t>
      </w:r>
      <w:r w:rsidR="00BD107C">
        <w:t xml:space="preserve"> [Online] Available at: &lt; </w:t>
      </w:r>
      <w:hyperlink r:id="rId22" w:history="1">
        <w:r w:rsidR="00BD107C" w:rsidRPr="00D06620">
          <w:rPr>
            <w:rStyle w:val="Hyperlink"/>
          </w:rPr>
          <w:t>https://www.researchgate.net/publication/339956223_The_Power_of_Personal_Branding</w:t>
        </w:r>
      </w:hyperlink>
      <w:r w:rsidR="00BD107C">
        <w:t xml:space="preserve"> &gt; [Accessed 11 November 2025]</w:t>
      </w:r>
    </w:p>
    <w:p w14:paraId="03D6BC8E" w14:textId="0A8E5BFC" w:rsidR="00245632" w:rsidRPr="00245632" w:rsidRDefault="00245632" w:rsidP="00245632">
      <w:pPr>
        <w:rPr>
          <w:lang w:val="en-GB"/>
        </w:rPr>
      </w:pPr>
      <w:r w:rsidRPr="00245632">
        <w:rPr>
          <w:lang w:val="en-GB"/>
        </w:rPr>
        <w:t xml:space="preserve">Yakup, D. and Sevil, Z. (2011) Teoratical Aproach to the Concept of Brand. </w:t>
      </w:r>
      <w:r w:rsidRPr="00245632">
        <w:rPr>
          <w:i/>
          <w:iCs/>
          <w:lang w:val="en-GB"/>
        </w:rPr>
        <w:t>Contemporary Marketing Review</w:t>
      </w:r>
      <w:r>
        <w:rPr>
          <w:i/>
          <w:iCs/>
          <w:lang w:val="en-GB"/>
        </w:rPr>
        <w:t>,</w:t>
      </w:r>
      <w:r w:rsidRPr="00245632">
        <w:rPr>
          <w:lang w:val="en-GB"/>
        </w:rPr>
        <w:t xml:space="preserve"> 1(3)</w:t>
      </w:r>
      <w:r>
        <w:rPr>
          <w:lang w:val="en-GB"/>
        </w:rPr>
        <w:t>,</w:t>
      </w:r>
      <w:r w:rsidRPr="00245632">
        <w:rPr>
          <w:lang w:val="en-GB"/>
        </w:rPr>
        <w:t xml:space="preserve"> pp. 1-5.</w:t>
      </w:r>
      <w:r w:rsidR="00346045">
        <w:rPr>
          <w:lang w:val="en-GB"/>
        </w:rPr>
        <w:t xml:space="preserve"> [Online] Available at: &lt; </w:t>
      </w:r>
      <w:hyperlink r:id="rId23" w:history="1">
        <w:r w:rsidR="00346045" w:rsidRPr="00D06620">
          <w:rPr>
            <w:rStyle w:val="Hyperlink"/>
            <w:lang w:val="en-GB"/>
          </w:rPr>
          <w:t>https://www.researchgate.net/publication/229991985_A_TEORATICAL_APROACH_TO_THE_CONCEPT_OF_BRAND</w:t>
        </w:r>
      </w:hyperlink>
      <w:r w:rsidR="00346045">
        <w:rPr>
          <w:lang w:val="en-GB"/>
        </w:rPr>
        <w:t xml:space="preserve"> &gt; [Accessed 11 November 2025]</w:t>
      </w:r>
    </w:p>
    <w:p w14:paraId="212EE70A" w14:textId="77777777" w:rsidR="00245632" w:rsidRPr="00EE1018" w:rsidRDefault="00245632" w:rsidP="00EE1018">
      <w:pPr>
        <w:rPr>
          <w:lang w:val="en-GB"/>
        </w:rPr>
      </w:pPr>
    </w:p>
    <w:p w14:paraId="2EAA25A0" w14:textId="77777777" w:rsidR="00BA1965" w:rsidRPr="00BA1965" w:rsidRDefault="00BA1965" w:rsidP="00BA1965"/>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5AF6E1E9" w14:textId="6A514DB2" w:rsidR="021F216E" w:rsidRDefault="021F216E" w:rsidP="021F216E">
      <w:pPr>
        <w:rPr>
          <w:rFonts w:ascii="Arial Nova" w:eastAsia="Arial Nova" w:hAnsi="Arial Nova" w:cs="Arial Nova"/>
          <w:i/>
          <w:iCs/>
          <w:color w:val="000000" w:themeColor="text1"/>
        </w:rPr>
      </w:pPr>
    </w:p>
    <w:p w14:paraId="4F84F51A" w14:textId="77777777" w:rsidR="0074551A" w:rsidRDefault="0074551A" w:rsidP="021F216E">
      <w:pPr>
        <w:rPr>
          <w:rFonts w:ascii="Arial Nova" w:eastAsia="Arial Nova" w:hAnsi="Arial Nova" w:cs="Arial Nova"/>
          <w:color w:val="000000" w:themeColor="text1"/>
        </w:rPr>
      </w:pPr>
    </w:p>
    <w:sectPr w:rsidR="0074551A">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68C59" w14:textId="77777777" w:rsidR="00D618AB" w:rsidRDefault="00D618AB">
      <w:pPr>
        <w:spacing w:after="0" w:line="240" w:lineRule="auto"/>
      </w:pPr>
    </w:p>
  </w:endnote>
  <w:endnote w:type="continuationSeparator" w:id="0">
    <w:p w14:paraId="765322F0" w14:textId="77777777" w:rsidR="00D618AB" w:rsidRDefault="00D618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9A870" w14:textId="77777777" w:rsidR="00D618AB" w:rsidRDefault="00D618AB">
      <w:pPr>
        <w:spacing w:after="0" w:line="240" w:lineRule="auto"/>
      </w:pPr>
    </w:p>
  </w:footnote>
  <w:footnote w:type="continuationSeparator" w:id="0">
    <w:p w14:paraId="29C08D7B" w14:textId="77777777" w:rsidR="00D618AB" w:rsidRDefault="00D618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7995"/>
    <w:rsid w:val="00041F8C"/>
    <w:rsid w:val="000564C9"/>
    <w:rsid w:val="0006740E"/>
    <w:rsid w:val="000842AC"/>
    <w:rsid w:val="00092652"/>
    <w:rsid w:val="000E2268"/>
    <w:rsid w:val="000E376C"/>
    <w:rsid w:val="00101AA1"/>
    <w:rsid w:val="00110405"/>
    <w:rsid w:val="00116324"/>
    <w:rsid w:val="0013295C"/>
    <w:rsid w:val="00135273"/>
    <w:rsid w:val="00153F31"/>
    <w:rsid w:val="00171FFA"/>
    <w:rsid w:val="00187F5B"/>
    <w:rsid w:val="00197666"/>
    <w:rsid w:val="001B50BF"/>
    <w:rsid w:val="001D36A1"/>
    <w:rsid w:val="001E6F1E"/>
    <w:rsid w:val="001F0958"/>
    <w:rsid w:val="00202377"/>
    <w:rsid w:val="002125FA"/>
    <w:rsid w:val="00243BB0"/>
    <w:rsid w:val="00245632"/>
    <w:rsid w:val="00252D16"/>
    <w:rsid w:val="002B2068"/>
    <w:rsid w:val="002B3EDC"/>
    <w:rsid w:val="002B5B42"/>
    <w:rsid w:val="002C516F"/>
    <w:rsid w:val="002E07CA"/>
    <w:rsid w:val="00307FB2"/>
    <w:rsid w:val="003117EE"/>
    <w:rsid w:val="00312C03"/>
    <w:rsid w:val="00344113"/>
    <w:rsid w:val="00346045"/>
    <w:rsid w:val="00355A59"/>
    <w:rsid w:val="00362762"/>
    <w:rsid w:val="0036335A"/>
    <w:rsid w:val="0037052A"/>
    <w:rsid w:val="00377790"/>
    <w:rsid w:val="00390210"/>
    <w:rsid w:val="003B2D2B"/>
    <w:rsid w:val="003B3ED2"/>
    <w:rsid w:val="003C2E1B"/>
    <w:rsid w:val="003C3A4B"/>
    <w:rsid w:val="003C42BE"/>
    <w:rsid w:val="003D2038"/>
    <w:rsid w:val="00422AC0"/>
    <w:rsid w:val="004246CF"/>
    <w:rsid w:val="0044015B"/>
    <w:rsid w:val="00446F1D"/>
    <w:rsid w:val="00454308"/>
    <w:rsid w:val="004633B2"/>
    <w:rsid w:val="00464B88"/>
    <w:rsid w:val="004743F0"/>
    <w:rsid w:val="004879F8"/>
    <w:rsid w:val="004950C4"/>
    <w:rsid w:val="004A1023"/>
    <w:rsid w:val="004F3DED"/>
    <w:rsid w:val="00520631"/>
    <w:rsid w:val="00536560"/>
    <w:rsid w:val="00541F11"/>
    <w:rsid w:val="0054595E"/>
    <w:rsid w:val="00555D9F"/>
    <w:rsid w:val="00577423"/>
    <w:rsid w:val="00584B1D"/>
    <w:rsid w:val="00584E7F"/>
    <w:rsid w:val="00585258"/>
    <w:rsid w:val="00587E2C"/>
    <w:rsid w:val="005A6A97"/>
    <w:rsid w:val="005D252C"/>
    <w:rsid w:val="005D25A5"/>
    <w:rsid w:val="005E748F"/>
    <w:rsid w:val="0060346C"/>
    <w:rsid w:val="00632F10"/>
    <w:rsid w:val="00632F8B"/>
    <w:rsid w:val="006427B3"/>
    <w:rsid w:val="0066061E"/>
    <w:rsid w:val="00681A1B"/>
    <w:rsid w:val="006E442F"/>
    <w:rsid w:val="006E6679"/>
    <w:rsid w:val="0074551A"/>
    <w:rsid w:val="007546AD"/>
    <w:rsid w:val="00762C94"/>
    <w:rsid w:val="00783549"/>
    <w:rsid w:val="007B2661"/>
    <w:rsid w:val="007B31A8"/>
    <w:rsid w:val="007C19B4"/>
    <w:rsid w:val="007C6F10"/>
    <w:rsid w:val="007D3AD0"/>
    <w:rsid w:val="007D5573"/>
    <w:rsid w:val="007E406D"/>
    <w:rsid w:val="007E4C1C"/>
    <w:rsid w:val="00832185"/>
    <w:rsid w:val="00881311"/>
    <w:rsid w:val="008B4E18"/>
    <w:rsid w:val="008E0EB6"/>
    <w:rsid w:val="008F431D"/>
    <w:rsid w:val="00903517"/>
    <w:rsid w:val="009508D8"/>
    <w:rsid w:val="00953C3C"/>
    <w:rsid w:val="00993345"/>
    <w:rsid w:val="009C2953"/>
    <w:rsid w:val="009C42A1"/>
    <w:rsid w:val="00A01BA8"/>
    <w:rsid w:val="00A17E68"/>
    <w:rsid w:val="00A202D7"/>
    <w:rsid w:val="00A32190"/>
    <w:rsid w:val="00A3687D"/>
    <w:rsid w:val="00A458B8"/>
    <w:rsid w:val="00A905A4"/>
    <w:rsid w:val="00A9619C"/>
    <w:rsid w:val="00AE7EA5"/>
    <w:rsid w:val="00AF671F"/>
    <w:rsid w:val="00B7418E"/>
    <w:rsid w:val="00B84200"/>
    <w:rsid w:val="00BA1965"/>
    <w:rsid w:val="00BC64FA"/>
    <w:rsid w:val="00BD107C"/>
    <w:rsid w:val="00BE6EE1"/>
    <w:rsid w:val="00BF63A3"/>
    <w:rsid w:val="00C26A19"/>
    <w:rsid w:val="00C47A66"/>
    <w:rsid w:val="00C737BD"/>
    <w:rsid w:val="00C838DF"/>
    <w:rsid w:val="00C844B3"/>
    <w:rsid w:val="00CD560F"/>
    <w:rsid w:val="00CF2775"/>
    <w:rsid w:val="00D106FB"/>
    <w:rsid w:val="00D12117"/>
    <w:rsid w:val="00D17D41"/>
    <w:rsid w:val="00D42974"/>
    <w:rsid w:val="00D618AB"/>
    <w:rsid w:val="00D61E58"/>
    <w:rsid w:val="00D633D0"/>
    <w:rsid w:val="00D65E56"/>
    <w:rsid w:val="00D81332"/>
    <w:rsid w:val="00DB26A3"/>
    <w:rsid w:val="00DD1437"/>
    <w:rsid w:val="00DE03FC"/>
    <w:rsid w:val="00DF7948"/>
    <w:rsid w:val="00E01751"/>
    <w:rsid w:val="00E33D47"/>
    <w:rsid w:val="00E37C4C"/>
    <w:rsid w:val="00EA14E1"/>
    <w:rsid w:val="00EA7902"/>
    <w:rsid w:val="00ED317B"/>
    <w:rsid w:val="00EE1018"/>
    <w:rsid w:val="00F06091"/>
    <w:rsid w:val="00F345EA"/>
    <w:rsid w:val="00F50DEA"/>
    <w:rsid w:val="00F52F3E"/>
    <w:rsid w:val="00F82832"/>
    <w:rsid w:val="00FB3134"/>
    <w:rsid w:val="00FE694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C03"/>
    <w:pPr>
      <w:spacing w:line="360" w:lineRule="auto"/>
      <w:jc w:val="both"/>
    </w:pPr>
    <w:rPr>
      <w:rFonts w:ascii="Arial" w:hAnsi="Arial"/>
      <w:sz w:val="22"/>
    </w:rPr>
  </w:style>
  <w:style w:type="paragraph" w:styleId="Heading1">
    <w:name w:val="heading 1"/>
    <w:basedOn w:val="Normal"/>
    <w:next w:val="Normal"/>
    <w:link w:val="Heading1Char"/>
    <w:uiPriority w:val="9"/>
    <w:qFormat/>
    <w:rsid w:val="00BD107C"/>
    <w:pPr>
      <w:keepNext/>
      <w:keepLines/>
      <w:spacing w:before="360" w:after="80"/>
      <w:outlineLvl w:val="0"/>
    </w:pPr>
    <w:rPr>
      <w:rFonts w:eastAsiaTheme="majorEastAsia" w:cstheme="majorBidi"/>
      <w:sz w:val="32"/>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07C"/>
    <w:rPr>
      <w:rFonts w:ascii="Arial" w:eastAsiaTheme="majorEastAsia" w:hAnsi="Arial" w:cstheme="majorBidi"/>
      <w:sz w:val="32"/>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BD107C"/>
    <w:rPr>
      <w:color w:val="605E5C"/>
      <w:shd w:val="clear" w:color="auto" w:fill="E1DFDD"/>
    </w:rPr>
  </w:style>
  <w:style w:type="table" w:styleId="TableGrid">
    <w:name w:val="Table Grid"/>
    <w:basedOn w:val="TableNormal"/>
    <w:uiPriority w:val="59"/>
    <w:rsid w:val="00187F5B"/>
    <w:pPr>
      <w:spacing w:after="0" w:line="240" w:lineRule="auto"/>
    </w:pPr>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B3ED2"/>
    <w:pPr>
      <w:spacing w:before="240" w:after="0" w:line="259" w:lineRule="auto"/>
      <w:jc w:val="left"/>
      <w:outlineLvl w:val="9"/>
    </w:pPr>
    <w:rPr>
      <w:rFonts w:asciiTheme="majorHAnsi" w:hAnsiTheme="majorHAnsi"/>
      <w:color w:val="0F4761" w:themeColor="accent1" w:themeShade="BF"/>
      <w:szCs w:val="32"/>
      <w:lang w:val="en-GB" w:eastAsia="en-GB"/>
    </w:rPr>
  </w:style>
  <w:style w:type="paragraph" w:styleId="TOC1">
    <w:name w:val="toc 1"/>
    <w:basedOn w:val="Normal"/>
    <w:next w:val="Normal"/>
    <w:autoRedefine/>
    <w:uiPriority w:val="39"/>
    <w:unhideWhenUsed/>
    <w:rsid w:val="003B3ED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https://explore-education-statistics.service.gov.uk/find-statistics/special-educational-needs-in-england/2024-25"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allfie.org.uk/news/inclusion-now/inclusion-now-70/the-crisis-in-the-send-system-in-england-a-call-for-urgent-overhaul/"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bmjopenquality.bmj.com/content/8/2/e00062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rofile/Md-Akkas/publication/283226901_Performance_appraisal_system_of_the_academics_of_public_and_private_universities_of_Bangladesh_An_empirical_study/links/653a21cc73a2865c7ad33fc5/Performance-appraisal-system-of-the-academics-of-public-and-private-universities-of-Bangladesh-An-empirical-study.pdf" TargetMode="External"/><Relationship Id="rId20" Type="http://schemas.openxmlformats.org/officeDocument/2006/relationships/hyperlink" Target="https://archive.org/details/fieldtheoryinsoc0000ku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www.researchgate.net/publication/229991985_A_TEORATICAL_APROACH_TO_THE_CONCEPT_OF_BRAND" TargetMode="External"/><Relationship Id="rId10" Type="http://schemas.openxmlformats.org/officeDocument/2006/relationships/image" Target="media/image3.svg"/><Relationship Id="rId19" Type="http://schemas.openxmlformats.org/officeDocument/2006/relationships/hyperlink" Target="https://doi.org/10.1080/07294360.2020.179994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www.researchgate.net/publication/339956223_The_Power_of_Personal_Branding"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91D7DA-E081-4942-84B6-485C72345C0B}" type="doc">
      <dgm:prSet loTypeId="urn:microsoft.com/office/officeart/2005/8/layout/cycle4" loCatId="matrix" qsTypeId="urn:microsoft.com/office/officeart/2005/8/quickstyle/simple5" qsCatId="simple" csTypeId="urn:microsoft.com/office/officeart/2005/8/colors/colorful1" csCatId="colorful" phldr="1"/>
      <dgm:spPr/>
      <dgm:t>
        <a:bodyPr/>
        <a:lstStyle/>
        <a:p>
          <a:endParaRPr lang="en-GB"/>
        </a:p>
      </dgm:t>
    </dgm:pt>
    <dgm:pt modelId="{2EDE08BC-131D-4378-B270-3A41CCBC1D31}">
      <dgm:prSet phldrT="[Text]" custT="1"/>
      <dgm:spPr/>
      <dgm:t>
        <a:bodyPr/>
        <a:lstStyle/>
        <a:p>
          <a:r>
            <a:rPr lang="en-GB" sz="1400"/>
            <a:t>Career</a:t>
          </a:r>
          <a:endParaRPr lang="en-GB" sz="1600"/>
        </a:p>
      </dgm:t>
    </dgm:pt>
    <dgm:pt modelId="{B06253EB-5C54-4184-A76C-73D7A0219AD5}" type="parTrans" cxnId="{96EE3FA0-B760-42A2-AAD9-C6D2B106E559}">
      <dgm:prSet/>
      <dgm:spPr/>
      <dgm:t>
        <a:bodyPr/>
        <a:lstStyle/>
        <a:p>
          <a:endParaRPr lang="en-GB" sz="2400"/>
        </a:p>
      </dgm:t>
    </dgm:pt>
    <dgm:pt modelId="{23599D80-692B-4150-94A3-5C28038D7EDF}" type="sibTrans" cxnId="{96EE3FA0-B760-42A2-AAD9-C6D2B106E559}">
      <dgm:prSet/>
      <dgm:spPr/>
      <dgm:t>
        <a:bodyPr/>
        <a:lstStyle/>
        <a:p>
          <a:endParaRPr lang="en-GB" sz="2400"/>
        </a:p>
      </dgm:t>
    </dgm:pt>
    <dgm:pt modelId="{3A67F307-4E3E-4AC6-9670-E8438F6A57FA}">
      <dgm:prSet phldrT="[Text]" custT="1"/>
      <dgm:spPr/>
      <dgm:t>
        <a:bodyPr/>
        <a:lstStyle/>
        <a:p>
          <a:pPr algn="l"/>
          <a:r>
            <a:rPr lang="en-GB" sz="1100"/>
            <a:t>Tutors &amp; Lecturers</a:t>
          </a:r>
        </a:p>
      </dgm:t>
    </dgm:pt>
    <dgm:pt modelId="{207DADCE-63E4-462D-984B-6FE0B8E71F7F}" type="parTrans" cxnId="{DEDD514E-D40E-4221-826A-9CEA92A65D37}">
      <dgm:prSet/>
      <dgm:spPr/>
      <dgm:t>
        <a:bodyPr/>
        <a:lstStyle/>
        <a:p>
          <a:endParaRPr lang="en-GB" sz="2400"/>
        </a:p>
      </dgm:t>
    </dgm:pt>
    <dgm:pt modelId="{6F5032C5-8595-413B-A3F5-FE635D9E0094}" type="sibTrans" cxnId="{DEDD514E-D40E-4221-826A-9CEA92A65D37}">
      <dgm:prSet/>
      <dgm:spPr/>
      <dgm:t>
        <a:bodyPr/>
        <a:lstStyle/>
        <a:p>
          <a:endParaRPr lang="en-GB" sz="2400"/>
        </a:p>
      </dgm:t>
    </dgm:pt>
    <dgm:pt modelId="{7A0C5AEE-8D2E-4B23-9CA2-3CA117E8792A}">
      <dgm:prSet phldrT="[Text]" custT="1"/>
      <dgm:spPr/>
      <dgm:t>
        <a:bodyPr/>
        <a:lstStyle/>
        <a:p>
          <a:r>
            <a:rPr lang="en-GB" sz="1600"/>
            <a:t>Social</a:t>
          </a:r>
        </a:p>
      </dgm:t>
    </dgm:pt>
    <dgm:pt modelId="{952F9F95-E871-47EA-A68B-CAF84B146555}" type="parTrans" cxnId="{9D61AD22-E120-4C1B-8E18-58238EF65F51}">
      <dgm:prSet/>
      <dgm:spPr/>
      <dgm:t>
        <a:bodyPr/>
        <a:lstStyle/>
        <a:p>
          <a:endParaRPr lang="en-GB" sz="2400"/>
        </a:p>
      </dgm:t>
    </dgm:pt>
    <dgm:pt modelId="{A244C95D-378E-4CFC-A8D2-7BA0A0B525E1}" type="sibTrans" cxnId="{9D61AD22-E120-4C1B-8E18-58238EF65F51}">
      <dgm:prSet/>
      <dgm:spPr/>
      <dgm:t>
        <a:bodyPr/>
        <a:lstStyle/>
        <a:p>
          <a:endParaRPr lang="en-GB" sz="2400"/>
        </a:p>
      </dgm:t>
    </dgm:pt>
    <dgm:pt modelId="{E0E3709E-9596-4AC0-ACCE-AC7BEFA47CCB}">
      <dgm:prSet phldrT="[Text]" custT="1"/>
      <dgm:spPr/>
      <dgm:t>
        <a:bodyPr/>
        <a:lstStyle/>
        <a:p>
          <a:r>
            <a:rPr lang="en-GB" sz="1100"/>
            <a:t>Close friends</a:t>
          </a:r>
        </a:p>
      </dgm:t>
    </dgm:pt>
    <dgm:pt modelId="{CD22D5D5-86E6-4655-854E-E9B33BC31B8F}" type="parTrans" cxnId="{F686D45D-9327-44AB-8862-1288A069ABF7}">
      <dgm:prSet/>
      <dgm:spPr/>
      <dgm:t>
        <a:bodyPr/>
        <a:lstStyle/>
        <a:p>
          <a:endParaRPr lang="en-GB" sz="2400"/>
        </a:p>
      </dgm:t>
    </dgm:pt>
    <dgm:pt modelId="{D1AB01E1-E674-4B67-B303-7D370469BF21}" type="sibTrans" cxnId="{F686D45D-9327-44AB-8862-1288A069ABF7}">
      <dgm:prSet/>
      <dgm:spPr/>
      <dgm:t>
        <a:bodyPr/>
        <a:lstStyle/>
        <a:p>
          <a:endParaRPr lang="en-GB" sz="2400"/>
        </a:p>
      </dgm:t>
    </dgm:pt>
    <dgm:pt modelId="{F7C18A4B-E5BC-4AF5-B032-EBF9D2755900}">
      <dgm:prSet phldrT="[Text]" custT="1"/>
      <dgm:spPr/>
      <dgm:t>
        <a:bodyPr/>
        <a:lstStyle/>
        <a:p>
          <a:r>
            <a:rPr lang="en-GB" sz="1400"/>
            <a:t>Support</a:t>
          </a:r>
        </a:p>
      </dgm:t>
    </dgm:pt>
    <dgm:pt modelId="{00A69612-23D8-4E23-A60D-219AB06E68BC}" type="parTrans" cxnId="{DBB483D0-F7F8-4445-9D3C-EE5FFB4D35AE}">
      <dgm:prSet/>
      <dgm:spPr/>
      <dgm:t>
        <a:bodyPr/>
        <a:lstStyle/>
        <a:p>
          <a:endParaRPr lang="en-GB" sz="2400"/>
        </a:p>
      </dgm:t>
    </dgm:pt>
    <dgm:pt modelId="{095C898C-3957-455A-A435-DC107EA7948A}" type="sibTrans" cxnId="{DBB483D0-F7F8-4445-9D3C-EE5FFB4D35AE}">
      <dgm:prSet/>
      <dgm:spPr/>
      <dgm:t>
        <a:bodyPr/>
        <a:lstStyle/>
        <a:p>
          <a:endParaRPr lang="en-GB" sz="2400"/>
        </a:p>
      </dgm:t>
    </dgm:pt>
    <dgm:pt modelId="{7053480F-B95B-4B08-B391-03017505A232}">
      <dgm:prSet phldrT="[Text]" custT="1"/>
      <dgm:spPr/>
      <dgm:t>
        <a:bodyPr/>
        <a:lstStyle/>
        <a:p>
          <a:r>
            <a:rPr lang="en-GB" sz="1100"/>
            <a:t>Family</a:t>
          </a:r>
        </a:p>
      </dgm:t>
    </dgm:pt>
    <dgm:pt modelId="{238E8374-3E8D-4440-8C61-08DC7F080DAF}" type="parTrans" cxnId="{4ABDFA55-7E21-44F6-80ED-8E65891D0CA4}">
      <dgm:prSet/>
      <dgm:spPr/>
      <dgm:t>
        <a:bodyPr/>
        <a:lstStyle/>
        <a:p>
          <a:endParaRPr lang="en-GB" sz="2400"/>
        </a:p>
      </dgm:t>
    </dgm:pt>
    <dgm:pt modelId="{B434BBF2-AA3E-496D-B376-B6FE23261644}" type="sibTrans" cxnId="{4ABDFA55-7E21-44F6-80ED-8E65891D0CA4}">
      <dgm:prSet/>
      <dgm:spPr/>
      <dgm:t>
        <a:bodyPr/>
        <a:lstStyle/>
        <a:p>
          <a:endParaRPr lang="en-GB" sz="2400"/>
        </a:p>
      </dgm:t>
    </dgm:pt>
    <dgm:pt modelId="{AADDAA06-B005-4697-ACE9-07893D44D3F5}">
      <dgm:prSet phldrT="[Text]" custT="1"/>
      <dgm:spPr/>
      <dgm:t>
        <a:bodyPr/>
        <a:lstStyle/>
        <a:p>
          <a:r>
            <a:rPr lang="en-GB" sz="1200"/>
            <a:t>Community</a:t>
          </a:r>
        </a:p>
      </dgm:t>
    </dgm:pt>
    <dgm:pt modelId="{FFEBD662-DEE0-4C65-8027-9B104CA6BFF0}" type="parTrans" cxnId="{4B85FD57-ABCE-44C6-AEA8-57118B9BA73D}">
      <dgm:prSet/>
      <dgm:spPr/>
      <dgm:t>
        <a:bodyPr/>
        <a:lstStyle/>
        <a:p>
          <a:endParaRPr lang="en-GB" sz="2400"/>
        </a:p>
      </dgm:t>
    </dgm:pt>
    <dgm:pt modelId="{04254FFC-672D-4FD8-B3A6-50A4011138F6}" type="sibTrans" cxnId="{4B85FD57-ABCE-44C6-AEA8-57118B9BA73D}">
      <dgm:prSet/>
      <dgm:spPr/>
      <dgm:t>
        <a:bodyPr/>
        <a:lstStyle/>
        <a:p>
          <a:endParaRPr lang="en-GB" sz="2400"/>
        </a:p>
      </dgm:t>
    </dgm:pt>
    <dgm:pt modelId="{7A85397F-EDFD-4DEC-8EA5-570BD46D7408}">
      <dgm:prSet phldrT="[Text]" custT="1"/>
      <dgm:spPr/>
      <dgm:t>
        <a:bodyPr/>
        <a:lstStyle/>
        <a:p>
          <a:r>
            <a:rPr lang="en-GB" sz="1100"/>
            <a:t>Work colleagues</a:t>
          </a:r>
        </a:p>
      </dgm:t>
    </dgm:pt>
    <dgm:pt modelId="{6CB0B8BE-4A87-4A6B-B30B-EEDB54B6A452}" type="parTrans" cxnId="{9B051133-52E9-4DCE-8E62-7F2AD6E542FF}">
      <dgm:prSet/>
      <dgm:spPr/>
      <dgm:t>
        <a:bodyPr/>
        <a:lstStyle/>
        <a:p>
          <a:endParaRPr lang="en-GB" sz="2400"/>
        </a:p>
      </dgm:t>
    </dgm:pt>
    <dgm:pt modelId="{216E13ED-0B0B-41F7-8FF4-D1786037D7D1}" type="sibTrans" cxnId="{9B051133-52E9-4DCE-8E62-7F2AD6E542FF}">
      <dgm:prSet/>
      <dgm:spPr/>
      <dgm:t>
        <a:bodyPr/>
        <a:lstStyle/>
        <a:p>
          <a:endParaRPr lang="en-GB" sz="2400"/>
        </a:p>
      </dgm:t>
    </dgm:pt>
    <dgm:pt modelId="{C50ADC19-716F-4EA2-9F0A-467866BA7524}">
      <dgm:prSet phldrT="[Text]" custT="1"/>
      <dgm:spPr/>
      <dgm:t>
        <a:bodyPr/>
        <a:lstStyle/>
        <a:p>
          <a:pPr algn="l"/>
          <a:r>
            <a:rPr lang="en-GB" sz="1100"/>
            <a:t>Career service staff at university</a:t>
          </a:r>
        </a:p>
      </dgm:t>
    </dgm:pt>
    <dgm:pt modelId="{5AFF5439-AD1F-43B3-94BE-0944CF606323}" type="parTrans" cxnId="{3448E543-5486-465D-80B6-D3735335EAF2}">
      <dgm:prSet/>
      <dgm:spPr/>
      <dgm:t>
        <a:bodyPr/>
        <a:lstStyle/>
        <a:p>
          <a:endParaRPr lang="en-GB" sz="2400"/>
        </a:p>
      </dgm:t>
    </dgm:pt>
    <dgm:pt modelId="{5C864FD2-7318-41E8-8332-720AB6E7F6A6}" type="sibTrans" cxnId="{3448E543-5486-465D-80B6-D3735335EAF2}">
      <dgm:prSet/>
      <dgm:spPr/>
      <dgm:t>
        <a:bodyPr/>
        <a:lstStyle/>
        <a:p>
          <a:endParaRPr lang="en-GB" sz="2400"/>
        </a:p>
      </dgm:t>
    </dgm:pt>
    <dgm:pt modelId="{6B1DC66E-9AA6-4A97-BC7E-DD4EA85F62AE}">
      <dgm:prSet phldrT="[Text]" custT="1"/>
      <dgm:spPr/>
      <dgm:t>
        <a:bodyPr/>
        <a:lstStyle/>
        <a:p>
          <a:r>
            <a:rPr lang="en-GB" sz="1100"/>
            <a:t>University Colleagues</a:t>
          </a:r>
        </a:p>
      </dgm:t>
    </dgm:pt>
    <dgm:pt modelId="{A71A4DD8-3905-4DB4-B325-ECB58C082778}" type="parTrans" cxnId="{A40E0CFC-C5CE-4DFC-A9DF-94FB6F1C9DA5}">
      <dgm:prSet/>
      <dgm:spPr/>
      <dgm:t>
        <a:bodyPr/>
        <a:lstStyle/>
        <a:p>
          <a:endParaRPr lang="en-GB" sz="2400"/>
        </a:p>
      </dgm:t>
    </dgm:pt>
    <dgm:pt modelId="{DABF5383-CD4A-41B4-9D87-7BB07725618C}" type="sibTrans" cxnId="{A40E0CFC-C5CE-4DFC-A9DF-94FB6F1C9DA5}">
      <dgm:prSet/>
      <dgm:spPr/>
      <dgm:t>
        <a:bodyPr/>
        <a:lstStyle/>
        <a:p>
          <a:endParaRPr lang="en-GB" sz="2400"/>
        </a:p>
      </dgm:t>
    </dgm:pt>
    <dgm:pt modelId="{A0BC268C-6E48-4ACD-BA22-A1E50CD34852}">
      <dgm:prSet phldrT="[Text]" custT="1"/>
      <dgm:spPr/>
      <dgm:t>
        <a:bodyPr/>
        <a:lstStyle/>
        <a:p>
          <a:r>
            <a:rPr lang="en-GB" sz="1100"/>
            <a:t>Acquaintaces</a:t>
          </a:r>
        </a:p>
      </dgm:t>
    </dgm:pt>
    <dgm:pt modelId="{09BB531E-3D8A-412D-8ACA-12F1F6AF478D}" type="parTrans" cxnId="{B0631E7C-9A11-4415-BCD1-F1487C0BA22A}">
      <dgm:prSet/>
      <dgm:spPr/>
      <dgm:t>
        <a:bodyPr/>
        <a:lstStyle/>
        <a:p>
          <a:endParaRPr lang="en-GB" sz="2400"/>
        </a:p>
      </dgm:t>
    </dgm:pt>
    <dgm:pt modelId="{84E82FE5-C77A-4EEA-BBBF-9032DCF74FCD}" type="sibTrans" cxnId="{B0631E7C-9A11-4415-BCD1-F1487C0BA22A}">
      <dgm:prSet/>
      <dgm:spPr/>
      <dgm:t>
        <a:bodyPr/>
        <a:lstStyle/>
        <a:p>
          <a:endParaRPr lang="en-GB" sz="2400"/>
        </a:p>
      </dgm:t>
    </dgm:pt>
    <dgm:pt modelId="{48FC74C0-D2C3-4D85-9891-816C346F9EE2}">
      <dgm:prSet phldrT="[Text]" custT="1"/>
      <dgm:spPr/>
      <dgm:t>
        <a:bodyPr/>
        <a:lstStyle/>
        <a:p>
          <a:r>
            <a:rPr lang="en-GB" sz="1100"/>
            <a:t>Close friends</a:t>
          </a:r>
        </a:p>
      </dgm:t>
    </dgm:pt>
    <dgm:pt modelId="{5B721F63-A43A-414D-A7FC-A43B08A9540C}" type="parTrans" cxnId="{2F5869FF-7072-42BC-8EBE-106499AEE965}">
      <dgm:prSet/>
      <dgm:spPr/>
      <dgm:t>
        <a:bodyPr/>
        <a:lstStyle/>
        <a:p>
          <a:endParaRPr lang="en-GB" sz="2400"/>
        </a:p>
      </dgm:t>
    </dgm:pt>
    <dgm:pt modelId="{35EA8016-37E1-4CE7-A9C7-367F60923835}" type="sibTrans" cxnId="{2F5869FF-7072-42BC-8EBE-106499AEE965}">
      <dgm:prSet/>
      <dgm:spPr/>
      <dgm:t>
        <a:bodyPr/>
        <a:lstStyle/>
        <a:p>
          <a:endParaRPr lang="en-GB" sz="2400"/>
        </a:p>
      </dgm:t>
    </dgm:pt>
    <dgm:pt modelId="{60900F0E-FB7E-430D-ABB4-A22006DE18BD}">
      <dgm:prSet phldrT="[Text]" custT="1"/>
      <dgm:spPr/>
      <dgm:t>
        <a:bodyPr/>
        <a:lstStyle/>
        <a:p>
          <a:r>
            <a:rPr lang="en-GB" sz="1100"/>
            <a:t>Volunteering colleauges</a:t>
          </a:r>
        </a:p>
      </dgm:t>
    </dgm:pt>
    <dgm:pt modelId="{71BEA4E2-DC18-456D-9977-9C7E95653906}" type="parTrans" cxnId="{E35B3E99-C316-47A7-8935-1060A63E776E}">
      <dgm:prSet/>
      <dgm:spPr/>
      <dgm:t>
        <a:bodyPr/>
        <a:lstStyle/>
        <a:p>
          <a:endParaRPr lang="en-GB" sz="2400"/>
        </a:p>
      </dgm:t>
    </dgm:pt>
    <dgm:pt modelId="{999E7144-789F-46EA-9300-80881D4C1D6A}" type="sibTrans" cxnId="{E35B3E99-C316-47A7-8935-1060A63E776E}">
      <dgm:prSet/>
      <dgm:spPr/>
      <dgm:t>
        <a:bodyPr/>
        <a:lstStyle/>
        <a:p>
          <a:endParaRPr lang="en-GB" sz="2400"/>
        </a:p>
      </dgm:t>
    </dgm:pt>
    <dgm:pt modelId="{BE6F5F7A-8650-4A02-A88C-A15B3077CC8A}" type="pres">
      <dgm:prSet presAssocID="{CA91D7DA-E081-4942-84B6-485C72345C0B}" presName="cycleMatrixDiagram" presStyleCnt="0">
        <dgm:presLayoutVars>
          <dgm:chMax val="1"/>
          <dgm:dir/>
          <dgm:animLvl val="lvl"/>
          <dgm:resizeHandles val="exact"/>
        </dgm:presLayoutVars>
      </dgm:prSet>
      <dgm:spPr/>
    </dgm:pt>
    <dgm:pt modelId="{0E678E0F-F739-4FE8-BAAC-6B1A838E867F}" type="pres">
      <dgm:prSet presAssocID="{CA91D7DA-E081-4942-84B6-485C72345C0B}" presName="children" presStyleCnt="0"/>
      <dgm:spPr/>
    </dgm:pt>
    <dgm:pt modelId="{6067966B-2572-4E08-A19E-6D3CC9BA4B0D}" type="pres">
      <dgm:prSet presAssocID="{CA91D7DA-E081-4942-84B6-485C72345C0B}" presName="child1group" presStyleCnt="0"/>
      <dgm:spPr/>
    </dgm:pt>
    <dgm:pt modelId="{C59DA4D6-66CE-439D-8089-37236BB50049}" type="pres">
      <dgm:prSet presAssocID="{CA91D7DA-E081-4942-84B6-485C72345C0B}" presName="child1" presStyleLbl="bgAcc1" presStyleIdx="0" presStyleCnt="4"/>
      <dgm:spPr/>
    </dgm:pt>
    <dgm:pt modelId="{DA314DAE-1D89-4919-BA47-B4042A47E8CE}" type="pres">
      <dgm:prSet presAssocID="{CA91D7DA-E081-4942-84B6-485C72345C0B}" presName="child1Text" presStyleLbl="bgAcc1" presStyleIdx="0" presStyleCnt="4">
        <dgm:presLayoutVars>
          <dgm:bulletEnabled val="1"/>
        </dgm:presLayoutVars>
      </dgm:prSet>
      <dgm:spPr/>
    </dgm:pt>
    <dgm:pt modelId="{46E12659-CCAA-40E1-9E24-08FB5F4A97D0}" type="pres">
      <dgm:prSet presAssocID="{CA91D7DA-E081-4942-84B6-485C72345C0B}" presName="child2group" presStyleCnt="0"/>
      <dgm:spPr/>
    </dgm:pt>
    <dgm:pt modelId="{8EA06A22-F11A-482B-9106-802650B1C55F}" type="pres">
      <dgm:prSet presAssocID="{CA91D7DA-E081-4942-84B6-485C72345C0B}" presName="child2" presStyleLbl="bgAcc1" presStyleIdx="1" presStyleCnt="4"/>
      <dgm:spPr/>
    </dgm:pt>
    <dgm:pt modelId="{80D843C0-2D8A-4297-9CBD-4C525472B9AB}" type="pres">
      <dgm:prSet presAssocID="{CA91D7DA-E081-4942-84B6-485C72345C0B}" presName="child2Text" presStyleLbl="bgAcc1" presStyleIdx="1" presStyleCnt="4">
        <dgm:presLayoutVars>
          <dgm:bulletEnabled val="1"/>
        </dgm:presLayoutVars>
      </dgm:prSet>
      <dgm:spPr/>
    </dgm:pt>
    <dgm:pt modelId="{E8BD82D8-B82A-4F47-8763-B339400D8C87}" type="pres">
      <dgm:prSet presAssocID="{CA91D7DA-E081-4942-84B6-485C72345C0B}" presName="child3group" presStyleCnt="0"/>
      <dgm:spPr/>
    </dgm:pt>
    <dgm:pt modelId="{47738B7B-94A4-4CD0-82E9-60AEF678A3CE}" type="pres">
      <dgm:prSet presAssocID="{CA91D7DA-E081-4942-84B6-485C72345C0B}" presName="child3" presStyleLbl="bgAcc1" presStyleIdx="2" presStyleCnt="4"/>
      <dgm:spPr/>
    </dgm:pt>
    <dgm:pt modelId="{9D97C602-59DC-439A-A411-B88BED7B1DB1}" type="pres">
      <dgm:prSet presAssocID="{CA91D7DA-E081-4942-84B6-485C72345C0B}" presName="child3Text" presStyleLbl="bgAcc1" presStyleIdx="2" presStyleCnt="4">
        <dgm:presLayoutVars>
          <dgm:bulletEnabled val="1"/>
        </dgm:presLayoutVars>
      </dgm:prSet>
      <dgm:spPr/>
    </dgm:pt>
    <dgm:pt modelId="{C66705D3-CE16-4646-BC03-5F67528BA404}" type="pres">
      <dgm:prSet presAssocID="{CA91D7DA-E081-4942-84B6-485C72345C0B}" presName="child4group" presStyleCnt="0"/>
      <dgm:spPr/>
    </dgm:pt>
    <dgm:pt modelId="{F2F5E696-E93E-40FC-B5B5-80FBC22EA06F}" type="pres">
      <dgm:prSet presAssocID="{CA91D7DA-E081-4942-84B6-485C72345C0B}" presName="child4" presStyleLbl="bgAcc1" presStyleIdx="3" presStyleCnt="4"/>
      <dgm:spPr/>
    </dgm:pt>
    <dgm:pt modelId="{683C5428-9F4D-4B84-B77F-53E7226FBE45}" type="pres">
      <dgm:prSet presAssocID="{CA91D7DA-E081-4942-84B6-485C72345C0B}" presName="child4Text" presStyleLbl="bgAcc1" presStyleIdx="3" presStyleCnt="4">
        <dgm:presLayoutVars>
          <dgm:bulletEnabled val="1"/>
        </dgm:presLayoutVars>
      </dgm:prSet>
      <dgm:spPr/>
    </dgm:pt>
    <dgm:pt modelId="{E2AFF339-3070-4E3D-AD17-F7500DA0AF58}" type="pres">
      <dgm:prSet presAssocID="{CA91D7DA-E081-4942-84B6-485C72345C0B}" presName="childPlaceholder" presStyleCnt="0"/>
      <dgm:spPr/>
    </dgm:pt>
    <dgm:pt modelId="{53FFF863-0F61-472D-BEB9-A7D8228706C5}" type="pres">
      <dgm:prSet presAssocID="{CA91D7DA-E081-4942-84B6-485C72345C0B}" presName="circle" presStyleCnt="0"/>
      <dgm:spPr/>
    </dgm:pt>
    <dgm:pt modelId="{B523F371-5C02-45A2-922D-13DA5C265AA7}" type="pres">
      <dgm:prSet presAssocID="{CA91D7DA-E081-4942-84B6-485C72345C0B}" presName="quadrant1" presStyleLbl="node1" presStyleIdx="0" presStyleCnt="4">
        <dgm:presLayoutVars>
          <dgm:chMax val="1"/>
          <dgm:bulletEnabled val="1"/>
        </dgm:presLayoutVars>
      </dgm:prSet>
      <dgm:spPr/>
    </dgm:pt>
    <dgm:pt modelId="{A8245D46-A54A-46CD-9189-893E300C5F45}" type="pres">
      <dgm:prSet presAssocID="{CA91D7DA-E081-4942-84B6-485C72345C0B}" presName="quadrant2" presStyleLbl="node1" presStyleIdx="1" presStyleCnt="4">
        <dgm:presLayoutVars>
          <dgm:chMax val="1"/>
          <dgm:bulletEnabled val="1"/>
        </dgm:presLayoutVars>
      </dgm:prSet>
      <dgm:spPr/>
    </dgm:pt>
    <dgm:pt modelId="{2726138E-A542-4D9E-9590-1A10FB301640}" type="pres">
      <dgm:prSet presAssocID="{CA91D7DA-E081-4942-84B6-485C72345C0B}" presName="quadrant3" presStyleLbl="node1" presStyleIdx="2" presStyleCnt="4">
        <dgm:presLayoutVars>
          <dgm:chMax val="1"/>
          <dgm:bulletEnabled val="1"/>
        </dgm:presLayoutVars>
      </dgm:prSet>
      <dgm:spPr/>
    </dgm:pt>
    <dgm:pt modelId="{23B60D77-DD04-4B48-9CEC-AEBF5B3F5289}" type="pres">
      <dgm:prSet presAssocID="{CA91D7DA-E081-4942-84B6-485C72345C0B}" presName="quadrant4" presStyleLbl="node1" presStyleIdx="3" presStyleCnt="4">
        <dgm:presLayoutVars>
          <dgm:chMax val="1"/>
          <dgm:bulletEnabled val="1"/>
        </dgm:presLayoutVars>
      </dgm:prSet>
      <dgm:spPr/>
    </dgm:pt>
    <dgm:pt modelId="{CE299674-7B6C-47DC-9E68-F0B8822406DE}" type="pres">
      <dgm:prSet presAssocID="{CA91D7DA-E081-4942-84B6-485C72345C0B}" presName="quadrantPlaceholder" presStyleCnt="0"/>
      <dgm:spPr/>
    </dgm:pt>
    <dgm:pt modelId="{F2493D79-3C34-4494-91E0-B5DAC5E071F7}" type="pres">
      <dgm:prSet presAssocID="{CA91D7DA-E081-4942-84B6-485C72345C0B}" presName="center1" presStyleLbl="fgShp" presStyleIdx="0" presStyleCnt="2"/>
      <dgm:spPr/>
    </dgm:pt>
    <dgm:pt modelId="{4F14B96B-6988-4761-8986-09B5F8E884BC}" type="pres">
      <dgm:prSet presAssocID="{CA91D7DA-E081-4942-84B6-485C72345C0B}" presName="center2" presStyleLbl="fgShp" presStyleIdx="1" presStyleCnt="2"/>
      <dgm:spPr/>
    </dgm:pt>
  </dgm:ptLst>
  <dgm:cxnLst>
    <dgm:cxn modelId="{A3038300-B550-4206-8A65-1245485AC0E2}" type="presOf" srcId="{60900F0E-FB7E-430D-ABB4-A22006DE18BD}" destId="{F2F5E696-E93E-40FC-B5B5-80FBC22EA06F}" srcOrd="0" destOrd="1" presId="urn:microsoft.com/office/officeart/2005/8/layout/cycle4"/>
    <dgm:cxn modelId="{BAE1F40A-7CCF-4155-9043-AFD021A239DE}" type="presOf" srcId="{2EDE08BC-131D-4378-B270-3A41CCBC1D31}" destId="{B523F371-5C02-45A2-922D-13DA5C265AA7}" srcOrd="0" destOrd="0" presId="urn:microsoft.com/office/officeart/2005/8/layout/cycle4"/>
    <dgm:cxn modelId="{660BA421-85DF-44CB-9C10-AFA2CAE814AF}" type="presOf" srcId="{7A0C5AEE-8D2E-4B23-9CA2-3CA117E8792A}" destId="{A8245D46-A54A-46CD-9189-893E300C5F45}" srcOrd="0" destOrd="0" presId="urn:microsoft.com/office/officeart/2005/8/layout/cycle4"/>
    <dgm:cxn modelId="{9D61AD22-E120-4C1B-8E18-58238EF65F51}" srcId="{CA91D7DA-E081-4942-84B6-485C72345C0B}" destId="{7A0C5AEE-8D2E-4B23-9CA2-3CA117E8792A}" srcOrd="1" destOrd="0" parTransId="{952F9F95-E871-47EA-A68B-CAF84B146555}" sibTransId="{A244C95D-378E-4CFC-A8D2-7BA0A0B525E1}"/>
    <dgm:cxn modelId="{9B051133-52E9-4DCE-8E62-7F2AD6E542FF}" srcId="{AADDAA06-B005-4697-ACE9-07893D44D3F5}" destId="{7A85397F-EDFD-4DEC-8EA5-570BD46D7408}" srcOrd="0" destOrd="0" parTransId="{6CB0B8BE-4A87-4A6B-B30B-EEDB54B6A452}" sibTransId="{216E13ED-0B0B-41F7-8FF4-D1786037D7D1}"/>
    <dgm:cxn modelId="{278F5838-1556-4F6E-A3ED-45F32BB5E9F2}" type="presOf" srcId="{C50ADC19-716F-4EA2-9F0A-467866BA7524}" destId="{C59DA4D6-66CE-439D-8089-37236BB50049}" srcOrd="0" destOrd="1" presId="urn:microsoft.com/office/officeart/2005/8/layout/cycle4"/>
    <dgm:cxn modelId="{3448E543-5486-465D-80B6-D3735335EAF2}" srcId="{2EDE08BC-131D-4378-B270-3A41CCBC1D31}" destId="{C50ADC19-716F-4EA2-9F0A-467866BA7524}" srcOrd="1" destOrd="0" parTransId="{5AFF5439-AD1F-43B3-94BE-0944CF606323}" sibTransId="{5C864FD2-7318-41E8-8332-720AB6E7F6A6}"/>
    <dgm:cxn modelId="{DEDD514E-D40E-4221-826A-9CEA92A65D37}" srcId="{2EDE08BC-131D-4378-B270-3A41CCBC1D31}" destId="{3A67F307-4E3E-4AC6-9670-E8438F6A57FA}" srcOrd="0" destOrd="0" parTransId="{207DADCE-63E4-462D-984B-6FE0B8E71F7F}" sibTransId="{6F5032C5-8595-413B-A3F5-FE635D9E0094}"/>
    <dgm:cxn modelId="{926A784E-2F97-4CF6-B7AC-AAE051B36BA9}" type="presOf" srcId="{6B1DC66E-9AA6-4A97-BC7E-DD4EA85F62AE}" destId="{8EA06A22-F11A-482B-9106-802650B1C55F}" srcOrd="0" destOrd="1" presId="urn:microsoft.com/office/officeart/2005/8/layout/cycle4"/>
    <dgm:cxn modelId="{4ABDFA55-7E21-44F6-80ED-8E65891D0CA4}" srcId="{F7C18A4B-E5BC-4AF5-B032-EBF9D2755900}" destId="{7053480F-B95B-4B08-B391-03017505A232}" srcOrd="0" destOrd="0" parTransId="{238E8374-3E8D-4440-8C61-08DC7F080DAF}" sibTransId="{B434BBF2-AA3E-496D-B376-B6FE23261644}"/>
    <dgm:cxn modelId="{4B85FD57-ABCE-44C6-AEA8-57118B9BA73D}" srcId="{CA91D7DA-E081-4942-84B6-485C72345C0B}" destId="{AADDAA06-B005-4697-ACE9-07893D44D3F5}" srcOrd="3" destOrd="0" parTransId="{FFEBD662-DEE0-4C65-8027-9B104CA6BFF0}" sibTransId="{04254FFC-672D-4FD8-B3A6-50A4011138F6}"/>
    <dgm:cxn modelId="{28D14959-C54E-45FC-879C-75594CDFB6AF}" type="presOf" srcId="{E0E3709E-9596-4AC0-ACCE-AC7BEFA47CCB}" destId="{8EA06A22-F11A-482B-9106-802650B1C55F}" srcOrd="0" destOrd="0" presId="urn:microsoft.com/office/officeart/2005/8/layout/cycle4"/>
    <dgm:cxn modelId="{E691C15C-CB0D-4F8A-B695-7484B5042A67}" type="presOf" srcId="{3A67F307-4E3E-4AC6-9670-E8438F6A57FA}" destId="{DA314DAE-1D89-4919-BA47-B4042A47E8CE}" srcOrd="1" destOrd="0" presId="urn:microsoft.com/office/officeart/2005/8/layout/cycle4"/>
    <dgm:cxn modelId="{F686D45D-9327-44AB-8862-1288A069ABF7}" srcId="{7A0C5AEE-8D2E-4B23-9CA2-3CA117E8792A}" destId="{E0E3709E-9596-4AC0-ACCE-AC7BEFA47CCB}" srcOrd="0" destOrd="0" parTransId="{CD22D5D5-86E6-4655-854E-E9B33BC31B8F}" sibTransId="{D1AB01E1-E674-4B67-B303-7D370469BF21}"/>
    <dgm:cxn modelId="{9D446064-836A-441B-A917-C8E08583D0F4}" type="presOf" srcId="{60900F0E-FB7E-430D-ABB4-A22006DE18BD}" destId="{683C5428-9F4D-4B84-B77F-53E7226FBE45}" srcOrd="1" destOrd="1" presId="urn:microsoft.com/office/officeart/2005/8/layout/cycle4"/>
    <dgm:cxn modelId="{68267968-4137-4996-AB5B-E7024FEF3AFF}" type="presOf" srcId="{C50ADC19-716F-4EA2-9F0A-467866BA7524}" destId="{DA314DAE-1D89-4919-BA47-B4042A47E8CE}" srcOrd="1" destOrd="1" presId="urn:microsoft.com/office/officeart/2005/8/layout/cycle4"/>
    <dgm:cxn modelId="{86E3C06B-AFEE-47F8-9271-C7AEB43B549C}" type="presOf" srcId="{AADDAA06-B005-4697-ACE9-07893D44D3F5}" destId="{23B60D77-DD04-4B48-9CEC-AEBF5B3F5289}" srcOrd="0" destOrd="0" presId="urn:microsoft.com/office/officeart/2005/8/layout/cycle4"/>
    <dgm:cxn modelId="{D4575872-AD2E-42C0-9E19-886539B30D24}" type="presOf" srcId="{A0BC268C-6E48-4ACD-BA22-A1E50CD34852}" destId="{80D843C0-2D8A-4297-9CBD-4C525472B9AB}" srcOrd="1" destOrd="2" presId="urn:microsoft.com/office/officeart/2005/8/layout/cycle4"/>
    <dgm:cxn modelId="{B0631E7C-9A11-4415-BCD1-F1487C0BA22A}" srcId="{7A0C5AEE-8D2E-4B23-9CA2-3CA117E8792A}" destId="{A0BC268C-6E48-4ACD-BA22-A1E50CD34852}" srcOrd="2" destOrd="0" parTransId="{09BB531E-3D8A-412D-8ACA-12F1F6AF478D}" sibTransId="{84E82FE5-C77A-4EEA-BBBF-9032DCF74FCD}"/>
    <dgm:cxn modelId="{A6671682-44D5-485D-9585-A73681F7DE31}" type="presOf" srcId="{6B1DC66E-9AA6-4A97-BC7E-DD4EA85F62AE}" destId="{80D843C0-2D8A-4297-9CBD-4C525472B9AB}" srcOrd="1" destOrd="1" presId="urn:microsoft.com/office/officeart/2005/8/layout/cycle4"/>
    <dgm:cxn modelId="{B1A9718E-BD55-4ED4-930D-ABC077FD2604}" type="presOf" srcId="{7053480F-B95B-4B08-B391-03017505A232}" destId="{9D97C602-59DC-439A-A411-B88BED7B1DB1}" srcOrd="1" destOrd="0" presId="urn:microsoft.com/office/officeart/2005/8/layout/cycle4"/>
    <dgm:cxn modelId="{7FD11393-1357-430E-8C6E-7B6D609EB019}" type="presOf" srcId="{CA91D7DA-E081-4942-84B6-485C72345C0B}" destId="{BE6F5F7A-8650-4A02-A88C-A15B3077CC8A}" srcOrd="0" destOrd="0" presId="urn:microsoft.com/office/officeart/2005/8/layout/cycle4"/>
    <dgm:cxn modelId="{E35B3E99-C316-47A7-8935-1060A63E776E}" srcId="{AADDAA06-B005-4697-ACE9-07893D44D3F5}" destId="{60900F0E-FB7E-430D-ABB4-A22006DE18BD}" srcOrd="1" destOrd="0" parTransId="{71BEA4E2-DC18-456D-9977-9C7E95653906}" sibTransId="{999E7144-789F-46EA-9300-80881D4C1D6A}"/>
    <dgm:cxn modelId="{96EE3FA0-B760-42A2-AAD9-C6D2B106E559}" srcId="{CA91D7DA-E081-4942-84B6-485C72345C0B}" destId="{2EDE08BC-131D-4378-B270-3A41CCBC1D31}" srcOrd="0" destOrd="0" parTransId="{B06253EB-5C54-4184-A76C-73D7A0219AD5}" sibTransId="{23599D80-692B-4150-94A3-5C28038D7EDF}"/>
    <dgm:cxn modelId="{9255F0A4-3675-4AE2-8A07-AC00476E8A33}" type="presOf" srcId="{3A67F307-4E3E-4AC6-9670-E8438F6A57FA}" destId="{C59DA4D6-66CE-439D-8089-37236BB50049}" srcOrd="0" destOrd="0" presId="urn:microsoft.com/office/officeart/2005/8/layout/cycle4"/>
    <dgm:cxn modelId="{1A5314B3-C213-44A8-9428-E5903C669F70}" type="presOf" srcId="{E0E3709E-9596-4AC0-ACCE-AC7BEFA47CCB}" destId="{80D843C0-2D8A-4297-9CBD-4C525472B9AB}" srcOrd="1" destOrd="0" presId="urn:microsoft.com/office/officeart/2005/8/layout/cycle4"/>
    <dgm:cxn modelId="{8A3416B6-7D3A-43F8-B6FA-B9A16179C6B7}" type="presOf" srcId="{F7C18A4B-E5BC-4AF5-B032-EBF9D2755900}" destId="{2726138E-A542-4D9E-9590-1A10FB301640}" srcOrd="0" destOrd="0" presId="urn:microsoft.com/office/officeart/2005/8/layout/cycle4"/>
    <dgm:cxn modelId="{22909DBA-F6AA-4849-9919-24155888C6BD}" type="presOf" srcId="{7A85397F-EDFD-4DEC-8EA5-570BD46D7408}" destId="{683C5428-9F4D-4B84-B77F-53E7226FBE45}" srcOrd="1" destOrd="0" presId="urn:microsoft.com/office/officeart/2005/8/layout/cycle4"/>
    <dgm:cxn modelId="{83C8B1C0-298A-4267-9F7A-6D2022111E6C}" type="presOf" srcId="{7053480F-B95B-4B08-B391-03017505A232}" destId="{47738B7B-94A4-4CD0-82E9-60AEF678A3CE}" srcOrd="0" destOrd="0" presId="urn:microsoft.com/office/officeart/2005/8/layout/cycle4"/>
    <dgm:cxn modelId="{DBB483D0-F7F8-4445-9D3C-EE5FFB4D35AE}" srcId="{CA91D7DA-E081-4942-84B6-485C72345C0B}" destId="{F7C18A4B-E5BC-4AF5-B032-EBF9D2755900}" srcOrd="2" destOrd="0" parTransId="{00A69612-23D8-4E23-A60D-219AB06E68BC}" sibTransId="{095C898C-3957-455A-A435-DC107EA7948A}"/>
    <dgm:cxn modelId="{E65B10DA-EFC7-4FA5-AD9A-E79BE50496CD}" type="presOf" srcId="{48FC74C0-D2C3-4D85-9891-816C346F9EE2}" destId="{9D97C602-59DC-439A-A411-B88BED7B1DB1}" srcOrd="1" destOrd="1" presId="urn:microsoft.com/office/officeart/2005/8/layout/cycle4"/>
    <dgm:cxn modelId="{0B80F2DB-0171-474E-80C2-26D3B601CCA0}" type="presOf" srcId="{48FC74C0-D2C3-4D85-9891-816C346F9EE2}" destId="{47738B7B-94A4-4CD0-82E9-60AEF678A3CE}" srcOrd="0" destOrd="1" presId="urn:microsoft.com/office/officeart/2005/8/layout/cycle4"/>
    <dgm:cxn modelId="{0CE758F3-E8DF-4EBA-88AD-0D0A80F7CC17}" type="presOf" srcId="{7A85397F-EDFD-4DEC-8EA5-570BD46D7408}" destId="{F2F5E696-E93E-40FC-B5B5-80FBC22EA06F}" srcOrd="0" destOrd="0" presId="urn:microsoft.com/office/officeart/2005/8/layout/cycle4"/>
    <dgm:cxn modelId="{A40E0CFC-C5CE-4DFC-A9DF-94FB6F1C9DA5}" srcId="{7A0C5AEE-8D2E-4B23-9CA2-3CA117E8792A}" destId="{6B1DC66E-9AA6-4A97-BC7E-DD4EA85F62AE}" srcOrd="1" destOrd="0" parTransId="{A71A4DD8-3905-4DB4-B325-ECB58C082778}" sibTransId="{DABF5383-CD4A-41B4-9D87-7BB07725618C}"/>
    <dgm:cxn modelId="{55C226FD-7987-4BA5-8563-BF6D3CA121AE}" type="presOf" srcId="{A0BC268C-6E48-4ACD-BA22-A1E50CD34852}" destId="{8EA06A22-F11A-482B-9106-802650B1C55F}" srcOrd="0" destOrd="2" presId="urn:microsoft.com/office/officeart/2005/8/layout/cycle4"/>
    <dgm:cxn modelId="{2F5869FF-7072-42BC-8EBE-106499AEE965}" srcId="{F7C18A4B-E5BC-4AF5-B032-EBF9D2755900}" destId="{48FC74C0-D2C3-4D85-9891-816C346F9EE2}" srcOrd="1" destOrd="0" parTransId="{5B721F63-A43A-414D-A7FC-A43B08A9540C}" sibTransId="{35EA8016-37E1-4CE7-A9C7-367F60923835}"/>
    <dgm:cxn modelId="{D0B8E3EF-FAAF-4C39-A946-4E0A66020F15}" type="presParOf" srcId="{BE6F5F7A-8650-4A02-A88C-A15B3077CC8A}" destId="{0E678E0F-F739-4FE8-BAAC-6B1A838E867F}" srcOrd="0" destOrd="0" presId="urn:microsoft.com/office/officeart/2005/8/layout/cycle4"/>
    <dgm:cxn modelId="{8EB0284E-428E-43B0-9ACE-F47B3C04C22F}" type="presParOf" srcId="{0E678E0F-F739-4FE8-BAAC-6B1A838E867F}" destId="{6067966B-2572-4E08-A19E-6D3CC9BA4B0D}" srcOrd="0" destOrd="0" presId="urn:microsoft.com/office/officeart/2005/8/layout/cycle4"/>
    <dgm:cxn modelId="{E8792D21-B779-4396-8669-7F61320DD06A}" type="presParOf" srcId="{6067966B-2572-4E08-A19E-6D3CC9BA4B0D}" destId="{C59DA4D6-66CE-439D-8089-37236BB50049}" srcOrd="0" destOrd="0" presId="urn:microsoft.com/office/officeart/2005/8/layout/cycle4"/>
    <dgm:cxn modelId="{697B08E8-EC90-43BF-9511-6E6C0BC231EB}" type="presParOf" srcId="{6067966B-2572-4E08-A19E-6D3CC9BA4B0D}" destId="{DA314DAE-1D89-4919-BA47-B4042A47E8CE}" srcOrd="1" destOrd="0" presId="urn:microsoft.com/office/officeart/2005/8/layout/cycle4"/>
    <dgm:cxn modelId="{F5CD97A6-EF6D-4DC4-8837-0F7CB4F8BD69}" type="presParOf" srcId="{0E678E0F-F739-4FE8-BAAC-6B1A838E867F}" destId="{46E12659-CCAA-40E1-9E24-08FB5F4A97D0}" srcOrd="1" destOrd="0" presId="urn:microsoft.com/office/officeart/2005/8/layout/cycle4"/>
    <dgm:cxn modelId="{388F3E46-CE7C-4C38-9670-5B670F9A241F}" type="presParOf" srcId="{46E12659-CCAA-40E1-9E24-08FB5F4A97D0}" destId="{8EA06A22-F11A-482B-9106-802650B1C55F}" srcOrd="0" destOrd="0" presId="urn:microsoft.com/office/officeart/2005/8/layout/cycle4"/>
    <dgm:cxn modelId="{90119638-607B-47CE-968C-B6FBD7581FC9}" type="presParOf" srcId="{46E12659-CCAA-40E1-9E24-08FB5F4A97D0}" destId="{80D843C0-2D8A-4297-9CBD-4C525472B9AB}" srcOrd="1" destOrd="0" presId="urn:microsoft.com/office/officeart/2005/8/layout/cycle4"/>
    <dgm:cxn modelId="{DA19D5B8-8209-413A-A9B4-EF40F4DFBEFB}" type="presParOf" srcId="{0E678E0F-F739-4FE8-BAAC-6B1A838E867F}" destId="{E8BD82D8-B82A-4F47-8763-B339400D8C87}" srcOrd="2" destOrd="0" presId="urn:microsoft.com/office/officeart/2005/8/layout/cycle4"/>
    <dgm:cxn modelId="{C41191BD-C0E7-49AB-9A0D-BAFFD6C976E3}" type="presParOf" srcId="{E8BD82D8-B82A-4F47-8763-B339400D8C87}" destId="{47738B7B-94A4-4CD0-82E9-60AEF678A3CE}" srcOrd="0" destOrd="0" presId="urn:microsoft.com/office/officeart/2005/8/layout/cycle4"/>
    <dgm:cxn modelId="{0DF1C022-463B-4A1A-A5A5-23839242312C}" type="presParOf" srcId="{E8BD82D8-B82A-4F47-8763-B339400D8C87}" destId="{9D97C602-59DC-439A-A411-B88BED7B1DB1}" srcOrd="1" destOrd="0" presId="urn:microsoft.com/office/officeart/2005/8/layout/cycle4"/>
    <dgm:cxn modelId="{9D748FA7-5CC0-41CB-9518-324DAAF7ABF9}" type="presParOf" srcId="{0E678E0F-F739-4FE8-BAAC-6B1A838E867F}" destId="{C66705D3-CE16-4646-BC03-5F67528BA404}" srcOrd="3" destOrd="0" presId="urn:microsoft.com/office/officeart/2005/8/layout/cycle4"/>
    <dgm:cxn modelId="{4B1BC72D-ACD1-473A-AB76-E035BFB25A71}" type="presParOf" srcId="{C66705D3-CE16-4646-BC03-5F67528BA404}" destId="{F2F5E696-E93E-40FC-B5B5-80FBC22EA06F}" srcOrd="0" destOrd="0" presId="urn:microsoft.com/office/officeart/2005/8/layout/cycle4"/>
    <dgm:cxn modelId="{99EACB43-6D78-4B4E-A2EE-D90BFAC4FDD9}" type="presParOf" srcId="{C66705D3-CE16-4646-BC03-5F67528BA404}" destId="{683C5428-9F4D-4B84-B77F-53E7226FBE45}" srcOrd="1" destOrd="0" presId="urn:microsoft.com/office/officeart/2005/8/layout/cycle4"/>
    <dgm:cxn modelId="{0D830EB0-6284-42C0-A410-66A0A9DD038B}" type="presParOf" srcId="{0E678E0F-F739-4FE8-BAAC-6B1A838E867F}" destId="{E2AFF339-3070-4E3D-AD17-F7500DA0AF58}" srcOrd="4" destOrd="0" presId="urn:microsoft.com/office/officeart/2005/8/layout/cycle4"/>
    <dgm:cxn modelId="{E096DDC0-4814-46A6-B6F8-C3C3DF2E0387}" type="presParOf" srcId="{BE6F5F7A-8650-4A02-A88C-A15B3077CC8A}" destId="{53FFF863-0F61-472D-BEB9-A7D8228706C5}" srcOrd="1" destOrd="0" presId="urn:microsoft.com/office/officeart/2005/8/layout/cycle4"/>
    <dgm:cxn modelId="{D9574432-D45F-438C-9D7E-1078657C2161}" type="presParOf" srcId="{53FFF863-0F61-472D-BEB9-A7D8228706C5}" destId="{B523F371-5C02-45A2-922D-13DA5C265AA7}" srcOrd="0" destOrd="0" presId="urn:microsoft.com/office/officeart/2005/8/layout/cycle4"/>
    <dgm:cxn modelId="{2BE1E3DF-5594-435E-9424-D4E892152515}" type="presParOf" srcId="{53FFF863-0F61-472D-BEB9-A7D8228706C5}" destId="{A8245D46-A54A-46CD-9189-893E300C5F45}" srcOrd="1" destOrd="0" presId="urn:microsoft.com/office/officeart/2005/8/layout/cycle4"/>
    <dgm:cxn modelId="{03C25A30-EFFC-4F64-A452-B2EC08FC3389}" type="presParOf" srcId="{53FFF863-0F61-472D-BEB9-A7D8228706C5}" destId="{2726138E-A542-4D9E-9590-1A10FB301640}" srcOrd="2" destOrd="0" presId="urn:microsoft.com/office/officeart/2005/8/layout/cycle4"/>
    <dgm:cxn modelId="{1C0AA3CF-A3ED-415E-84B6-BCA643D505C0}" type="presParOf" srcId="{53FFF863-0F61-472D-BEB9-A7D8228706C5}" destId="{23B60D77-DD04-4B48-9CEC-AEBF5B3F5289}" srcOrd="3" destOrd="0" presId="urn:microsoft.com/office/officeart/2005/8/layout/cycle4"/>
    <dgm:cxn modelId="{F212BF07-F560-496F-9175-FE924E9D9FE1}" type="presParOf" srcId="{53FFF863-0F61-472D-BEB9-A7D8228706C5}" destId="{CE299674-7B6C-47DC-9E68-F0B8822406DE}" srcOrd="4" destOrd="0" presId="urn:microsoft.com/office/officeart/2005/8/layout/cycle4"/>
    <dgm:cxn modelId="{7D193B22-E1AA-4295-878B-B5BB3C3E6A66}" type="presParOf" srcId="{BE6F5F7A-8650-4A02-A88C-A15B3077CC8A}" destId="{F2493D79-3C34-4494-91E0-B5DAC5E071F7}" srcOrd="2" destOrd="0" presId="urn:microsoft.com/office/officeart/2005/8/layout/cycle4"/>
    <dgm:cxn modelId="{735B3376-44C3-432E-B7FF-B99E474DA368}" type="presParOf" srcId="{BE6F5F7A-8650-4A02-A88C-A15B3077CC8A}" destId="{4F14B96B-6988-4761-8986-09B5F8E884BC}" srcOrd="3" destOrd="0" presId="urn:microsoft.com/office/officeart/2005/8/layout/cycle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738B7B-94A4-4CD0-82E9-60AEF678A3CE}">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Family</a:t>
          </a:r>
        </a:p>
        <a:p>
          <a:pPr marL="57150" lvl="1" indent="-57150" algn="l" defTabSz="488950">
            <a:lnSpc>
              <a:spcPct val="90000"/>
            </a:lnSpc>
            <a:spcBef>
              <a:spcPct val="0"/>
            </a:spcBef>
            <a:spcAft>
              <a:spcPct val="15000"/>
            </a:spcAft>
            <a:buChar char="•"/>
          </a:pPr>
          <a:r>
            <a:rPr lang="en-GB" sz="1100" kern="1200"/>
            <a:t>Close friends</a:t>
          </a:r>
        </a:p>
      </dsp:txBody>
      <dsp:txXfrm>
        <a:off x="3739258" y="2454800"/>
        <a:ext cx="1061704" cy="723102"/>
      </dsp:txXfrm>
    </dsp:sp>
    <dsp:sp modelId="{F2F5E696-E93E-40FC-B5B5-80FBC22EA06F}">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Work colleagues</a:t>
          </a:r>
        </a:p>
        <a:p>
          <a:pPr marL="57150" lvl="1" indent="-57150" algn="l" defTabSz="488950">
            <a:lnSpc>
              <a:spcPct val="90000"/>
            </a:lnSpc>
            <a:spcBef>
              <a:spcPct val="0"/>
            </a:spcBef>
            <a:spcAft>
              <a:spcPct val="15000"/>
            </a:spcAft>
            <a:buChar char="•"/>
          </a:pPr>
          <a:r>
            <a:rPr lang="en-GB" sz="1100" kern="1200"/>
            <a:t>Volunteering colleauges</a:t>
          </a:r>
        </a:p>
      </dsp:txBody>
      <dsp:txXfrm>
        <a:off x="685436" y="2454800"/>
        <a:ext cx="1061704" cy="723102"/>
      </dsp:txXfrm>
    </dsp:sp>
    <dsp:sp modelId="{8EA06A22-F11A-482B-9106-802650B1C55F}">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Close friends</a:t>
          </a:r>
        </a:p>
        <a:p>
          <a:pPr marL="57150" lvl="1" indent="-57150" algn="l" defTabSz="488950">
            <a:lnSpc>
              <a:spcPct val="90000"/>
            </a:lnSpc>
            <a:spcBef>
              <a:spcPct val="0"/>
            </a:spcBef>
            <a:spcAft>
              <a:spcPct val="15000"/>
            </a:spcAft>
            <a:buChar char="•"/>
          </a:pPr>
          <a:r>
            <a:rPr lang="en-GB" sz="1100" kern="1200"/>
            <a:t>University Colleagues</a:t>
          </a:r>
        </a:p>
        <a:p>
          <a:pPr marL="57150" lvl="1" indent="-57150" algn="l" defTabSz="488950">
            <a:lnSpc>
              <a:spcPct val="90000"/>
            </a:lnSpc>
            <a:spcBef>
              <a:spcPct val="0"/>
            </a:spcBef>
            <a:spcAft>
              <a:spcPct val="15000"/>
            </a:spcAft>
            <a:buChar char="•"/>
          </a:pPr>
          <a:r>
            <a:rPr lang="en-GB" sz="1100" kern="1200"/>
            <a:t>Acquaintaces</a:t>
          </a:r>
        </a:p>
      </dsp:txBody>
      <dsp:txXfrm>
        <a:off x="3739258" y="22497"/>
        <a:ext cx="1061704" cy="723102"/>
      </dsp:txXfrm>
    </dsp:sp>
    <dsp:sp modelId="{C59DA4D6-66CE-439D-8089-37236BB50049}">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Tutors &amp; Lecturers</a:t>
          </a:r>
        </a:p>
        <a:p>
          <a:pPr marL="57150" lvl="1" indent="-57150" algn="l" defTabSz="488950">
            <a:lnSpc>
              <a:spcPct val="90000"/>
            </a:lnSpc>
            <a:spcBef>
              <a:spcPct val="0"/>
            </a:spcBef>
            <a:spcAft>
              <a:spcPct val="15000"/>
            </a:spcAft>
            <a:buChar char="•"/>
          </a:pPr>
          <a:r>
            <a:rPr lang="en-GB" sz="1100" kern="1200"/>
            <a:t>Career service staff at university</a:t>
          </a:r>
        </a:p>
      </dsp:txBody>
      <dsp:txXfrm>
        <a:off x="685436" y="22497"/>
        <a:ext cx="1061704" cy="723102"/>
      </dsp:txXfrm>
    </dsp:sp>
    <dsp:sp modelId="{B523F371-5C02-45A2-922D-13DA5C265AA7}">
      <dsp:nvSpPr>
        <dsp:cNvPr id="0" name=""/>
        <dsp:cNvSpPr/>
      </dsp:nvSpPr>
      <dsp:spPr>
        <a:xfrm>
          <a:off x="1325422" y="182422"/>
          <a:ext cx="1385773" cy="1385773"/>
        </a:xfrm>
        <a:prstGeom prst="pieWedg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Career</a:t>
          </a:r>
          <a:endParaRPr lang="en-GB" sz="1600" kern="1200"/>
        </a:p>
      </dsp:txBody>
      <dsp:txXfrm>
        <a:off x="1731306" y="588306"/>
        <a:ext cx="979889" cy="979889"/>
      </dsp:txXfrm>
    </dsp:sp>
    <dsp:sp modelId="{A8245D46-A54A-46CD-9189-893E300C5F45}">
      <dsp:nvSpPr>
        <dsp:cNvPr id="0" name=""/>
        <dsp:cNvSpPr/>
      </dsp:nvSpPr>
      <dsp:spPr>
        <a:xfrm rot="5400000">
          <a:off x="2775204" y="182422"/>
          <a:ext cx="1385773" cy="1385773"/>
        </a:xfrm>
        <a:prstGeom prst="pieWedg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Social</a:t>
          </a:r>
        </a:p>
      </dsp:txBody>
      <dsp:txXfrm rot="-5400000">
        <a:off x="2775204" y="588306"/>
        <a:ext cx="979889" cy="979889"/>
      </dsp:txXfrm>
    </dsp:sp>
    <dsp:sp modelId="{2726138E-A542-4D9E-9590-1A10FB301640}">
      <dsp:nvSpPr>
        <dsp:cNvPr id="0" name=""/>
        <dsp:cNvSpPr/>
      </dsp:nvSpPr>
      <dsp:spPr>
        <a:xfrm rot="10800000">
          <a:off x="2775204" y="1632204"/>
          <a:ext cx="1385773" cy="1385773"/>
        </a:xfrm>
        <a:prstGeom prst="pieWedg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Support</a:t>
          </a:r>
        </a:p>
      </dsp:txBody>
      <dsp:txXfrm rot="10800000">
        <a:off x="2775204" y="1632204"/>
        <a:ext cx="979889" cy="979889"/>
      </dsp:txXfrm>
    </dsp:sp>
    <dsp:sp modelId="{23B60D77-DD04-4B48-9CEC-AEBF5B3F5289}">
      <dsp:nvSpPr>
        <dsp:cNvPr id="0" name=""/>
        <dsp:cNvSpPr/>
      </dsp:nvSpPr>
      <dsp:spPr>
        <a:xfrm rot="16200000">
          <a:off x="1325422" y="1632204"/>
          <a:ext cx="1385773" cy="1385773"/>
        </a:xfrm>
        <a:prstGeom prst="pieWedg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Community</a:t>
          </a:r>
        </a:p>
      </dsp:txBody>
      <dsp:txXfrm rot="5400000">
        <a:off x="1731306" y="1632204"/>
        <a:ext cx="979889" cy="979889"/>
      </dsp:txXfrm>
    </dsp:sp>
    <dsp:sp modelId="{F2493D79-3C34-4494-91E0-B5DAC5E071F7}">
      <dsp:nvSpPr>
        <dsp:cNvPr id="0" name=""/>
        <dsp:cNvSpPr/>
      </dsp:nvSpPr>
      <dsp:spPr>
        <a:xfrm>
          <a:off x="2503970" y="1312164"/>
          <a:ext cx="478459" cy="416052"/>
        </a:xfrm>
        <a:prstGeom prst="circularArrow">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 modelId="{4F14B96B-6988-4761-8986-09B5F8E884BC}">
      <dsp:nvSpPr>
        <dsp:cNvPr id="0" name=""/>
        <dsp:cNvSpPr/>
      </dsp:nvSpPr>
      <dsp:spPr>
        <a:xfrm rot="10800000">
          <a:off x="2503970" y="1472184"/>
          <a:ext cx="478459" cy="416052"/>
        </a:xfrm>
        <a:prstGeom prst="circularArrow">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4FFC31-8F26-4333-B042-BF8061EEE0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2948</Words>
  <Characters>16810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Boldizsar (2247855)</cp:lastModifiedBy>
  <cp:revision>2</cp:revision>
  <dcterms:created xsi:type="dcterms:W3CDTF">2025-11-17T20:43:00Z</dcterms:created>
  <dcterms:modified xsi:type="dcterms:W3CDTF">2025-11-17T20:43:00Z</dcterms:modified>
</cp:coreProperties>
</file>