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012" w:rsidRDefault="006D3012" w:rsidP="005E391C">
      <w:pPr>
        <w:pStyle w:val="Normal1"/>
        <w:jc w:val="center"/>
        <w:rPr>
          <w:b/>
          <w:sz w:val="32"/>
          <w:szCs w:val="32"/>
        </w:rPr>
      </w:pPr>
    </w:p>
    <w:p w:rsidR="006D3012" w:rsidRDefault="006D3012" w:rsidP="005E391C">
      <w:pPr>
        <w:pStyle w:val="Normal1"/>
        <w:jc w:val="center"/>
        <w:rPr>
          <w:b/>
          <w:sz w:val="32"/>
          <w:szCs w:val="32"/>
        </w:rPr>
      </w:pPr>
    </w:p>
    <w:p w:rsidR="006D3012" w:rsidRDefault="006D3012" w:rsidP="005E391C">
      <w:pPr>
        <w:pStyle w:val="Normal1"/>
        <w:jc w:val="center"/>
        <w:rPr>
          <w:b/>
          <w:sz w:val="32"/>
          <w:szCs w:val="32"/>
        </w:rPr>
      </w:pPr>
    </w:p>
    <w:p w:rsidR="006D3012" w:rsidRDefault="006D3012" w:rsidP="005E391C">
      <w:pPr>
        <w:pStyle w:val="Normal1"/>
        <w:jc w:val="center"/>
        <w:rPr>
          <w:b/>
          <w:sz w:val="32"/>
          <w:szCs w:val="32"/>
        </w:rPr>
      </w:pPr>
    </w:p>
    <w:p w:rsidR="006D3012" w:rsidRDefault="00DF539D" w:rsidP="005E391C">
      <w:pPr>
        <w:pStyle w:val="Normal1"/>
        <w:jc w:val="center"/>
        <w:rPr>
          <w:b/>
          <w:sz w:val="32"/>
          <w:szCs w:val="32"/>
        </w:rPr>
      </w:pPr>
      <w:r>
        <w:rPr>
          <w:b/>
          <w:sz w:val="32"/>
          <w:szCs w:val="32"/>
        </w:rPr>
        <w:t>Bill of Rights Bill</w:t>
      </w:r>
    </w:p>
    <w:p w:rsidR="00DF539D" w:rsidRDefault="00DF539D" w:rsidP="005E391C">
      <w:pPr>
        <w:pStyle w:val="Normal1"/>
        <w:jc w:val="center"/>
        <w:rPr>
          <w:b/>
          <w:sz w:val="32"/>
          <w:szCs w:val="32"/>
        </w:rPr>
      </w:pPr>
    </w:p>
    <w:p w:rsidR="00DF539D" w:rsidRDefault="00DF539D" w:rsidP="005E391C">
      <w:pPr>
        <w:pStyle w:val="Normal1"/>
        <w:jc w:val="center"/>
        <w:rPr>
          <w:b/>
          <w:sz w:val="32"/>
          <w:szCs w:val="32"/>
        </w:rPr>
      </w:pPr>
    </w:p>
    <w:p w:rsidR="00DF539D" w:rsidRDefault="00DF539D" w:rsidP="005E391C">
      <w:pPr>
        <w:pStyle w:val="Normal1"/>
        <w:jc w:val="center"/>
        <w:rPr>
          <w:b/>
          <w:sz w:val="32"/>
          <w:szCs w:val="32"/>
        </w:rPr>
      </w:pPr>
    </w:p>
    <w:p w:rsidR="00DF539D" w:rsidRDefault="00DF539D" w:rsidP="005E391C">
      <w:pPr>
        <w:pStyle w:val="Normal1"/>
        <w:jc w:val="center"/>
        <w:rPr>
          <w:b/>
          <w:sz w:val="32"/>
          <w:szCs w:val="32"/>
        </w:rPr>
      </w:pPr>
    </w:p>
    <w:p w:rsidR="006D3012" w:rsidRDefault="006D3012" w:rsidP="005E391C">
      <w:pPr>
        <w:pStyle w:val="Normal1"/>
        <w:jc w:val="center"/>
        <w:rPr>
          <w:b/>
          <w:sz w:val="32"/>
          <w:szCs w:val="32"/>
        </w:rPr>
      </w:pPr>
    </w:p>
    <w:p w:rsidR="006D3012" w:rsidRDefault="006D3012" w:rsidP="005E391C">
      <w:pPr>
        <w:pStyle w:val="Normal1"/>
        <w:jc w:val="center"/>
        <w:rPr>
          <w:b/>
          <w:sz w:val="32"/>
          <w:szCs w:val="32"/>
        </w:rPr>
      </w:pPr>
    </w:p>
    <w:p w:rsidR="003E57F7" w:rsidRDefault="003E57F7" w:rsidP="005E391C">
      <w:pPr>
        <w:pStyle w:val="Normal1"/>
        <w:jc w:val="center"/>
        <w:rPr>
          <w:b/>
          <w:sz w:val="32"/>
          <w:szCs w:val="32"/>
        </w:rPr>
      </w:pPr>
    </w:p>
    <w:p w:rsidR="00DF539D" w:rsidRDefault="00DF539D" w:rsidP="005E391C">
      <w:pPr>
        <w:rPr>
          <w:b/>
          <w:sz w:val="32"/>
          <w:szCs w:val="32"/>
        </w:rPr>
      </w:pPr>
      <w:r>
        <w:rPr>
          <w:b/>
          <w:sz w:val="32"/>
          <w:szCs w:val="32"/>
        </w:rPr>
        <w:t xml:space="preserve">Name: </w:t>
      </w:r>
      <w:proofErr w:type="spellStart"/>
      <w:r>
        <w:rPr>
          <w:b/>
          <w:sz w:val="32"/>
          <w:szCs w:val="32"/>
        </w:rPr>
        <w:t>Lavinia</w:t>
      </w:r>
      <w:proofErr w:type="spellEnd"/>
      <w:r>
        <w:rPr>
          <w:b/>
          <w:sz w:val="32"/>
          <w:szCs w:val="32"/>
        </w:rPr>
        <w:t xml:space="preserve"> </w:t>
      </w:r>
      <w:proofErr w:type="spellStart"/>
      <w:r>
        <w:rPr>
          <w:b/>
          <w:sz w:val="32"/>
          <w:szCs w:val="32"/>
        </w:rPr>
        <w:t>Ghisoiu</w:t>
      </w:r>
      <w:proofErr w:type="spellEnd"/>
    </w:p>
    <w:p w:rsidR="003E57F7" w:rsidRDefault="00DF539D" w:rsidP="005E391C">
      <w:pPr>
        <w:rPr>
          <w:b/>
          <w:sz w:val="32"/>
          <w:szCs w:val="32"/>
        </w:rPr>
      </w:pPr>
      <w:r>
        <w:rPr>
          <w:b/>
          <w:sz w:val="32"/>
          <w:szCs w:val="32"/>
        </w:rPr>
        <w:t>Date: 10.03.2023</w:t>
      </w:r>
      <w:r w:rsidR="003E57F7">
        <w:rPr>
          <w:b/>
          <w:sz w:val="32"/>
          <w:szCs w:val="32"/>
        </w:rPr>
        <w:br w:type="page"/>
      </w:r>
    </w:p>
    <w:p w:rsidR="006D3012" w:rsidRDefault="006D3012" w:rsidP="006516D0">
      <w:pPr>
        <w:pStyle w:val="TOCHeading"/>
        <w:spacing w:line="360" w:lineRule="auto"/>
      </w:pPr>
    </w:p>
    <w:p w:rsidR="006D3012" w:rsidRDefault="00160165" w:rsidP="005E391C">
      <w:pPr>
        <w:pStyle w:val="Heading1"/>
      </w:pPr>
      <w:bookmarkStart w:id="0" w:name="_9c5evdolmnlv" w:colFirst="0" w:colLast="0"/>
      <w:bookmarkStart w:id="1" w:name="_Toc129343055"/>
      <w:bookmarkEnd w:id="0"/>
      <w:r>
        <w:t>1. What is the</w:t>
      </w:r>
      <w:r w:rsidR="005E391C">
        <w:t xml:space="preserve"> </w:t>
      </w:r>
      <w:r w:rsidR="001E22C8">
        <w:t>“</w:t>
      </w:r>
      <w:r w:rsidR="005E391C">
        <w:t>Bill of Rights bill</w:t>
      </w:r>
      <w:r w:rsidR="001E22C8">
        <w:t>”</w:t>
      </w:r>
      <w:r w:rsidR="005E391C">
        <w:t>?</w:t>
      </w:r>
      <w:bookmarkEnd w:id="1"/>
    </w:p>
    <w:p w:rsidR="006D3012" w:rsidRDefault="005E391C" w:rsidP="005E391C">
      <w:pPr>
        <w:pStyle w:val="Normal1"/>
      </w:pPr>
      <w:r>
        <w:t xml:space="preserve">The </w:t>
      </w:r>
      <w:r w:rsidR="001E22C8">
        <w:t>“</w:t>
      </w:r>
      <w:r>
        <w:t>Human Rights Act of 1998</w:t>
      </w:r>
      <w:r w:rsidR="001E22C8">
        <w:t>”</w:t>
      </w:r>
      <w:r>
        <w:t xml:space="preserve"> </w:t>
      </w:r>
      <w:r w:rsidR="00CF20BB">
        <w:t xml:space="preserve">was </w:t>
      </w:r>
      <w:r w:rsidR="001E22C8">
        <w:t>a</w:t>
      </w:r>
      <w:r w:rsidR="00120C9B">
        <w:t xml:space="preserve">brogated and substituted </w:t>
      </w:r>
      <w:r w:rsidR="001E22C8" w:rsidRPr="001E22C8">
        <w:t xml:space="preserve">by the </w:t>
      </w:r>
      <w:r w:rsidR="001E22C8">
        <w:t>“</w:t>
      </w:r>
      <w:r>
        <w:t>Bill of Rights Bill</w:t>
      </w:r>
      <w:r w:rsidR="001E22C8">
        <w:t>”</w:t>
      </w:r>
      <w:r>
        <w:t xml:space="preserve">, which is suggested legislation by the </w:t>
      </w:r>
      <w:r w:rsidR="001E22C8">
        <w:t>“</w:t>
      </w:r>
      <w:r>
        <w:t>British government</w:t>
      </w:r>
      <w:r w:rsidR="001E22C8">
        <w:t>”</w:t>
      </w:r>
      <w:r w:rsidR="00120C9B">
        <w:t xml:space="preserve">. The Bill aims to </w:t>
      </w:r>
      <w:r>
        <w:t xml:space="preserve">clarify the relationship between UK law and the </w:t>
      </w:r>
      <w:r w:rsidR="00060DCF">
        <w:t>“</w:t>
      </w:r>
      <w:r>
        <w:t>European Convention on Human Rights</w:t>
      </w:r>
      <w:r w:rsidR="00060DCF">
        <w:t>”</w:t>
      </w:r>
      <w:r>
        <w:t xml:space="preserve"> and improve the protection of individual liberties, ECHR. Instead of the “European Court of Human Rights”, </w:t>
      </w:r>
      <w:proofErr w:type="spellStart"/>
      <w:r>
        <w:t>ECtHR</w:t>
      </w:r>
      <w:proofErr w:type="spellEnd"/>
      <w:r>
        <w:t xml:space="preserve">, </w:t>
      </w:r>
      <w:r w:rsidR="00CF20BB">
        <w:t>which</w:t>
      </w:r>
      <w:r w:rsidR="001E22C8">
        <w:t xml:space="preserve"> is presently located in “Strasbourg, France, the </w:t>
      </w:r>
      <w:r w:rsidR="00D00D86">
        <w:t xml:space="preserve"> Bill proposes to grant “UK courts” ultimate jurisdiction in matters related to “human rights cases”. </w:t>
      </w:r>
      <w:r>
        <w:t>The proposed Bill is viewed as a means of granting the UK greater control over decisions involving human rights, especially in situations where the UK government thinks the “</w:t>
      </w:r>
      <w:proofErr w:type="spellStart"/>
      <w:r>
        <w:t>ECtHR</w:t>
      </w:r>
      <w:proofErr w:type="spellEnd"/>
      <w:r>
        <w:t xml:space="preserve">” has overstepped its bounds (Wilson </w:t>
      </w:r>
      <w:r>
        <w:rPr>
          <w:i/>
        </w:rPr>
        <w:t xml:space="preserve">et al. </w:t>
      </w:r>
      <w:r>
        <w:t>2020). Opponents of the Bill, however, contend that it might erode UK safeguards for human rights. They contend that the Bill could grant the UK government excessive authority to impose limits on individual liberties and that it might make it more challenging for people to sue the government in court.</w:t>
      </w:r>
    </w:p>
    <w:p w:rsidR="006D3012" w:rsidRDefault="005E391C" w:rsidP="005E391C">
      <w:pPr>
        <w:pStyle w:val="Normal1"/>
      </w:pPr>
      <w:proofErr w:type="gramStart"/>
      <w:r>
        <w:t xml:space="preserve">The </w:t>
      </w:r>
      <w:r w:rsidR="00160165">
        <w:t xml:space="preserve"> </w:t>
      </w:r>
      <w:r>
        <w:t>Bill</w:t>
      </w:r>
      <w:proofErr w:type="gramEnd"/>
      <w:r>
        <w:t xml:space="preserve"> of </w:t>
      </w:r>
      <w:r w:rsidR="00160165">
        <w:t xml:space="preserve"> </w:t>
      </w:r>
      <w:r>
        <w:t xml:space="preserve">Rights Bill, as a whole, is a proposal for legislation that would supplant the </w:t>
      </w:r>
      <w:r w:rsidR="001E22C8">
        <w:t>“</w:t>
      </w:r>
      <w:r>
        <w:t>Human Rights Act of 1998</w:t>
      </w:r>
      <w:r w:rsidR="001E22C8">
        <w:t>”</w:t>
      </w:r>
      <w:r w:rsidR="00160165">
        <w:t xml:space="preserve"> and provide “UK courts” with ultimate decision making </w:t>
      </w:r>
      <w:proofErr w:type="spellStart"/>
      <w:r w:rsidR="00160165">
        <w:t>autorithy</w:t>
      </w:r>
      <w:proofErr w:type="spellEnd"/>
      <w:r>
        <w:t xml:space="preserve"> in disputes involving human rights. </w:t>
      </w:r>
    </w:p>
    <w:p w:rsidR="006D3012" w:rsidRDefault="005E391C" w:rsidP="005E391C">
      <w:pPr>
        <w:pStyle w:val="Heading1"/>
      </w:pPr>
      <w:bookmarkStart w:id="2" w:name="_ut38etoi9swd" w:colFirst="0" w:colLast="0"/>
      <w:bookmarkStart w:id="3" w:name="_Toc129343056"/>
      <w:bookmarkEnd w:id="2"/>
      <w:r>
        <w:t xml:space="preserve">2. What is the </w:t>
      </w:r>
      <w:r w:rsidR="001E22C8">
        <w:t>“</w:t>
      </w:r>
      <w:r>
        <w:t>Human Rights Act 1998</w:t>
      </w:r>
      <w:r w:rsidR="001E22C8">
        <w:t>”</w:t>
      </w:r>
      <w:r>
        <w:t>?</w:t>
      </w:r>
      <w:bookmarkEnd w:id="3"/>
    </w:p>
    <w:p w:rsidR="006D3012" w:rsidRDefault="005E391C" w:rsidP="005E391C">
      <w:pPr>
        <w:pStyle w:val="Normal1"/>
      </w:pPr>
      <w:r>
        <w:t xml:space="preserve">The </w:t>
      </w:r>
      <w:r w:rsidR="001E22C8">
        <w:t>“</w:t>
      </w:r>
      <w:r>
        <w:t>European Convention on Human Rights, ECHR</w:t>
      </w:r>
      <w:r w:rsidR="001E22C8">
        <w:t>”</w:t>
      </w:r>
      <w:r>
        <w:t xml:space="preserve"> was incorporated into domestic law through the passage of the </w:t>
      </w:r>
      <w:r w:rsidR="001E22C8">
        <w:t>“</w:t>
      </w:r>
      <w:r>
        <w:t>Human Rights Act of 1998</w:t>
      </w:r>
      <w:r w:rsidR="001E22C8">
        <w:t>”</w:t>
      </w:r>
      <w:r>
        <w:t xml:space="preserve">, a component of UK legislation. The Council of Europe, a regional intergovernmental body with its headquarters in Strasbourg, France, established the </w:t>
      </w:r>
      <w:r w:rsidR="001E22C8">
        <w:t>“</w:t>
      </w:r>
      <w:r>
        <w:t>ECHR as a global convention in 1950</w:t>
      </w:r>
      <w:r w:rsidR="001E22C8">
        <w:t>”</w:t>
      </w:r>
      <w:r>
        <w:t xml:space="preserve"> (</w:t>
      </w:r>
      <w:proofErr w:type="spellStart"/>
      <w:r>
        <w:t>Aubert</w:t>
      </w:r>
      <w:proofErr w:type="spellEnd"/>
      <w:r>
        <w:t xml:space="preserve">, 2023). The </w:t>
      </w:r>
      <w:r w:rsidR="001E22C8">
        <w:t>“</w:t>
      </w:r>
      <w:r>
        <w:t>47 member</w:t>
      </w:r>
      <w:r w:rsidR="00CF20BB">
        <w:t>s</w:t>
      </w:r>
      <w:r w:rsidR="001E22C8">
        <w:t>”</w:t>
      </w:r>
      <w:r>
        <w:t xml:space="preserve"> states of the </w:t>
      </w:r>
      <w:r w:rsidR="001E22C8">
        <w:t>“</w:t>
      </w:r>
      <w:r>
        <w:t>Council of Europe</w:t>
      </w:r>
      <w:r w:rsidR="001E22C8">
        <w:t>”</w:t>
      </w:r>
      <w:r w:rsidR="00060DCF">
        <w:t xml:space="preserve"> have all authorized</w:t>
      </w:r>
      <w:r>
        <w:t xml:space="preserve"> the ECHR, which was created to safeguard fundamental human rights and liberties throughout Europe. </w:t>
      </w:r>
      <w:r w:rsidR="00411E83">
        <w:t>“</w:t>
      </w:r>
      <w:r>
        <w:t>The Human Rights Act of 1998</w:t>
      </w:r>
      <w:r w:rsidR="001E22C8">
        <w:t>”</w:t>
      </w:r>
      <w:r w:rsidR="00411E83">
        <w:t xml:space="preserve"> allowed individuals</w:t>
      </w:r>
      <w:r>
        <w:t xml:space="preserve"> in the UK the ability to assert their legal rights in UK courts and made the freedoms and rights outlined in the </w:t>
      </w:r>
      <w:r w:rsidR="001E22C8">
        <w:t>“</w:t>
      </w:r>
      <w:r>
        <w:t>ECHR a part of UK law</w:t>
      </w:r>
      <w:r w:rsidR="001E22C8">
        <w:t>”</w:t>
      </w:r>
      <w:r>
        <w:t xml:space="preserve"> (</w:t>
      </w:r>
      <w:proofErr w:type="spellStart"/>
      <w:r>
        <w:t>Wolfsteller</w:t>
      </w:r>
      <w:proofErr w:type="spellEnd"/>
      <w:r>
        <w:t>, 2020). This means that UK courts must interpret UK laws in a manner that is consistent with the ECHR and that they must offer victims of rights violations redress.</w:t>
      </w:r>
    </w:p>
    <w:p w:rsidR="00C644AE" w:rsidRDefault="00411E83" w:rsidP="005E391C">
      <w:pPr>
        <w:pStyle w:val="Normal1"/>
      </w:pPr>
      <w:r>
        <w:lastRenderedPageBreak/>
        <w:t xml:space="preserve">Overall, </w:t>
      </w:r>
      <w:r w:rsidR="00236D7A">
        <w:t>“</w:t>
      </w:r>
      <w:r w:rsidR="005E391C">
        <w:t>European Convention on Human Rights</w:t>
      </w:r>
      <w:r w:rsidR="00236D7A">
        <w:t>”</w:t>
      </w:r>
      <w:r>
        <w:t xml:space="preserve"> was assimilated into </w:t>
      </w:r>
      <w:r w:rsidR="00921B6D">
        <w:t>“</w:t>
      </w:r>
      <w:r w:rsidR="005E391C">
        <w:t>UK law through the Human Rights Act of 1998</w:t>
      </w:r>
      <w:r w:rsidR="001E22C8">
        <w:t>”</w:t>
      </w:r>
      <w:r w:rsidR="005E391C">
        <w:t xml:space="preserve">, a component of UK legislation (Gillespie, A., and </w:t>
      </w:r>
      <w:proofErr w:type="spellStart"/>
      <w:r w:rsidR="005E391C">
        <w:t>Weare</w:t>
      </w:r>
      <w:proofErr w:type="spellEnd"/>
      <w:r w:rsidR="005E391C">
        <w:t xml:space="preserve">, 2021). The Act has been the subject of dispute and debate and has been applied in several significant </w:t>
      </w:r>
      <w:r w:rsidR="00921B6D">
        <w:t>“</w:t>
      </w:r>
      <w:r w:rsidR="005E391C">
        <w:t>human rights</w:t>
      </w:r>
      <w:r w:rsidR="00921B6D">
        <w:t>”</w:t>
      </w:r>
      <w:r>
        <w:t xml:space="preserve"> cases in </w:t>
      </w:r>
      <w:proofErr w:type="spellStart"/>
      <w:proofErr w:type="gramStart"/>
      <w:r>
        <w:t>Uk</w:t>
      </w:r>
      <w:proofErr w:type="spellEnd"/>
      <w:proofErr w:type="gramEnd"/>
      <w:r>
        <w:t>.</w:t>
      </w:r>
    </w:p>
    <w:p w:rsidR="00E315EE" w:rsidRDefault="00E315EE" w:rsidP="005E391C">
      <w:pPr>
        <w:pStyle w:val="Normal1"/>
      </w:pPr>
      <w:proofErr w:type="gramStart"/>
      <w:r>
        <w:t xml:space="preserve">The </w:t>
      </w:r>
      <w:r w:rsidR="00C644AE">
        <w:t xml:space="preserve"> </w:t>
      </w:r>
      <w:r>
        <w:t>Human</w:t>
      </w:r>
      <w:proofErr w:type="gramEnd"/>
      <w:r w:rsidR="00C644AE">
        <w:t xml:space="preserve"> </w:t>
      </w:r>
      <w:r>
        <w:t xml:space="preserve"> Rights Act 1998 has been very impor</w:t>
      </w:r>
      <w:r w:rsidR="00060DCF">
        <w:t>tant in order to assure</w:t>
      </w:r>
      <w:r>
        <w:t xml:space="preserve"> the fundamental rights and freedoms of every individual in the </w:t>
      </w:r>
      <w:proofErr w:type="spellStart"/>
      <w:r>
        <w:t>Uk</w:t>
      </w:r>
      <w:proofErr w:type="spellEnd"/>
      <w:r w:rsidR="00C644AE">
        <w:t xml:space="preserve"> </w:t>
      </w:r>
      <w:r>
        <w:t>,</w:t>
      </w:r>
      <w:r w:rsidR="00141D67">
        <w:t xml:space="preserve">and it </w:t>
      </w:r>
      <w:r w:rsidR="00060DCF">
        <w:t xml:space="preserve">ensured </w:t>
      </w:r>
      <w:r>
        <w:t>that public</w:t>
      </w:r>
      <w:r w:rsidR="00141D67">
        <w:t xml:space="preserve"> </w:t>
      </w:r>
      <w:r>
        <w:t>authorit</w:t>
      </w:r>
      <w:r w:rsidR="00060DCF">
        <w:t>i</w:t>
      </w:r>
      <w:r>
        <w:t>es are held</w:t>
      </w:r>
      <w:r w:rsidR="00C644AE">
        <w:t xml:space="preserve"> </w:t>
      </w:r>
      <w:r>
        <w:t>accountable for their actions.</w:t>
      </w:r>
    </w:p>
    <w:p w:rsidR="006D3012" w:rsidRDefault="005E391C" w:rsidP="005E391C">
      <w:pPr>
        <w:pStyle w:val="Heading1"/>
      </w:pPr>
      <w:bookmarkStart w:id="4" w:name="_cjfkmudu2j53" w:colFirst="0" w:colLast="0"/>
      <w:bookmarkStart w:id="5" w:name="_Toc129343057"/>
      <w:bookmarkEnd w:id="4"/>
      <w:r>
        <w:t xml:space="preserve">3. </w:t>
      </w:r>
      <w:r w:rsidR="00921B6D">
        <w:t>“</w:t>
      </w:r>
      <w:r>
        <w:t>What are the main aims and objectives of the Bill of Rights Bill</w:t>
      </w:r>
      <w:r w:rsidR="00236D7A">
        <w:t>”</w:t>
      </w:r>
      <w:r>
        <w:t>?</w:t>
      </w:r>
      <w:bookmarkEnd w:id="5"/>
    </w:p>
    <w:p w:rsidR="00120C9B" w:rsidRDefault="005E391C" w:rsidP="005E391C">
      <w:pPr>
        <w:pStyle w:val="Normal1"/>
      </w:pPr>
      <w:r>
        <w:t xml:space="preserve">Clarifying the connection between UK law and the </w:t>
      </w:r>
      <w:r w:rsidR="00060DCF">
        <w:t>“</w:t>
      </w:r>
      <w:r>
        <w:t>European Convention on Human Rights</w:t>
      </w:r>
      <w:r w:rsidR="00060DCF">
        <w:t>”</w:t>
      </w:r>
      <w:r>
        <w:t xml:space="preserve">, </w:t>
      </w:r>
      <w:r w:rsidR="00060DCF">
        <w:t>“</w:t>
      </w:r>
      <w:r>
        <w:t>ECHR</w:t>
      </w:r>
      <w:r w:rsidR="00236D7A">
        <w:t>”</w:t>
      </w:r>
      <w:r w:rsidR="00060DCF">
        <w:t xml:space="preserve"> and enhancing the safety</w:t>
      </w:r>
      <w:r>
        <w:t xml:space="preserve"> of individual freedoms are the main goals and objectives of the Bill of Rights Bill. Instead of the “European Court of Human Rights”, </w:t>
      </w:r>
      <w:proofErr w:type="spellStart"/>
      <w:r>
        <w:t>ECtHR</w:t>
      </w:r>
      <w:proofErr w:type="spellEnd"/>
      <w:r>
        <w:t xml:space="preserve">, which is </w:t>
      </w:r>
      <w:r w:rsidR="00236D7A">
        <w:t>presently,</w:t>
      </w:r>
      <w:r>
        <w:t xml:space="preserve"> located in </w:t>
      </w:r>
      <w:r w:rsidR="00236D7A">
        <w:t>“</w:t>
      </w:r>
      <w:r>
        <w:t>Strasbourg, France, the Bill would give UK courts</w:t>
      </w:r>
      <w:r w:rsidR="00236D7A">
        <w:t>”</w:t>
      </w:r>
      <w:r>
        <w:t xml:space="preserve"> the final say in human rights cases (Kahn, 2019). Significantly giving </w:t>
      </w:r>
      <w:r w:rsidR="00921B6D">
        <w:t>“</w:t>
      </w:r>
      <w:r>
        <w:t>UK courts</w:t>
      </w:r>
      <w:r w:rsidR="00921B6D">
        <w:t>”</w:t>
      </w:r>
      <w:r>
        <w:t xml:space="preserve"> the final say in </w:t>
      </w:r>
      <w:r w:rsidR="00921B6D">
        <w:t>“</w:t>
      </w:r>
      <w:r>
        <w:t>human ri</w:t>
      </w:r>
      <w:r w:rsidR="00236D7A">
        <w:t>ghts cases</w:t>
      </w:r>
      <w:r w:rsidR="00921B6D">
        <w:t>”</w:t>
      </w:r>
      <w:r w:rsidR="00236D7A">
        <w:t xml:space="preserve"> and limiting </w:t>
      </w:r>
      <w:proofErr w:type="gramStart"/>
      <w:r w:rsidR="00236D7A">
        <w:t>the</w:t>
      </w:r>
      <w:r w:rsidR="00967175">
        <w:t xml:space="preserve"> </w:t>
      </w:r>
      <w:r w:rsidR="00236D7A">
        <w:t xml:space="preserve"> “</w:t>
      </w:r>
      <w:proofErr w:type="gramEnd"/>
      <w:r w:rsidR="00236D7A">
        <w:t>EC</w:t>
      </w:r>
      <w:r>
        <w:t xml:space="preserve">HR's” </w:t>
      </w:r>
      <w:r w:rsidR="00967175">
        <w:t xml:space="preserve"> </w:t>
      </w:r>
      <w:r>
        <w:t xml:space="preserve">impact on UK law, the Bill aims to strengthen the </w:t>
      </w:r>
      <w:r w:rsidR="00236D7A">
        <w:t>“</w:t>
      </w:r>
      <w:r>
        <w:t>sovereignty of UK law</w:t>
      </w:r>
      <w:r w:rsidR="00236D7A">
        <w:t>”</w:t>
      </w:r>
      <w:r>
        <w:t xml:space="preserve">. By offering more precise instructions on how to interpret and apply human rights, the Bill also aims to increase </w:t>
      </w:r>
      <w:r w:rsidR="00D51494">
        <w:t>the transparency and based on</w:t>
      </w:r>
      <w:r>
        <w:t xml:space="preserve"> </w:t>
      </w:r>
      <w:r w:rsidR="00236D7A">
        <w:t>“</w:t>
      </w:r>
      <w:r>
        <w:t>human rights</w:t>
      </w:r>
      <w:r w:rsidR="00236D7A">
        <w:t>”</w:t>
      </w:r>
      <w:r>
        <w:t xml:space="preserve"> choices made in the UK.</w:t>
      </w:r>
    </w:p>
    <w:p w:rsidR="006D3012" w:rsidRDefault="005E391C" w:rsidP="005E391C">
      <w:pPr>
        <w:pStyle w:val="Normal1"/>
      </w:pPr>
      <w:r>
        <w:t xml:space="preserve">The </w:t>
      </w:r>
      <w:r w:rsidR="00236D7A">
        <w:t>“</w:t>
      </w:r>
      <w:r>
        <w:t>Bill of Rights Bill</w:t>
      </w:r>
      <w:r w:rsidR="00236D7A">
        <w:t>”</w:t>
      </w:r>
      <w:r>
        <w:t xml:space="preserve"> also seeks to strike a compromise between preserving individual freedoms and the broader interests of society (</w:t>
      </w:r>
      <w:proofErr w:type="spellStart"/>
      <w:r>
        <w:t>Kukathas</w:t>
      </w:r>
      <w:proofErr w:type="spellEnd"/>
      <w:r>
        <w:t xml:space="preserve">, 2022). While also ensuring that people's basic rights and freedoms are protected, the Bill aims to give elected officials' </w:t>
      </w:r>
      <w:r w:rsidR="00236D7A">
        <w:t>“</w:t>
      </w:r>
      <w:r>
        <w:t>democratic decisions</w:t>
      </w:r>
      <w:r w:rsidR="00236D7A">
        <w:t>”</w:t>
      </w:r>
      <w:r>
        <w:t xml:space="preserve"> more weight.</w:t>
      </w:r>
    </w:p>
    <w:p w:rsidR="006D3012" w:rsidRDefault="005E391C" w:rsidP="005E391C">
      <w:pPr>
        <w:pStyle w:val="Heading1"/>
      </w:pPr>
      <w:bookmarkStart w:id="6" w:name="_idkih94ze4dj" w:colFirst="0" w:colLast="0"/>
      <w:bookmarkStart w:id="7" w:name="_Toc129343058"/>
      <w:bookmarkEnd w:id="6"/>
      <w:r>
        <w:t>4. Why has the bill been created?</w:t>
      </w:r>
      <w:bookmarkEnd w:id="7"/>
    </w:p>
    <w:p w:rsidR="006D3012" w:rsidRDefault="00D51494" w:rsidP="005E391C">
      <w:pPr>
        <w:pStyle w:val="Normal1"/>
      </w:pPr>
      <w:r>
        <w:t>Several factors directed</w:t>
      </w:r>
      <w:r w:rsidR="005E391C">
        <w:t xml:space="preserve"> to the creation of the </w:t>
      </w:r>
      <w:r w:rsidR="00236D7A">
        <w:t>“</w:t>
      </w:r>
      <w:r w:rsidR="005E391C">
        <w:t>Bill of Rights Act</w:t>
      </w:r>
      <w:r w:rsidR="00236D7A">
        <w:t>”</w:t>
      </w:r>
      <w:r w:rsidR="00F04070">
        <w:t xml:space="preserve">. Addressing worries </w:t>
      </w:r>
      <w:proofErr w:type="gramStart"/>
      <w:r w:rsidR="00F04070">
        <w:t xml:space="preserve">that </w:t>
      </w:r>
      <w:r w:rsidR="00967175">
        <w:t xml:space="preserve"> </w:t>
      </w:r>
      <w:r w:rsidR="00F04070">
        <w:t>T</w:t>
      </w:r>
      <w:r w:rsidR="00967175">
        <w:t>he</w:t>
      </w:r>
      <w:proofErr w:type="gramEnd"/>
      <w:r w:rsidR="00967175">
        <w:t xml:space="preserve"> “</w:t>
      </w:r>
      <w:r w:rsidR="005E391C">
        <w:t xml:space="preserve">European Court of Human Rights” or </w:t>
      </w:r>
      <w:proofErr w:type="spellStart"/>
      <w:r w:rsidR="005E391C">
        <w:t>ECtHR</w:t>
      </w:r>
      <w:proofErr w:type="spellEnd"/>
      <w:r w:rsidR="005E391C">
        <w:t xml:space="preserve"> has exceeded</w:t>
      </w:r>
      <w:r>
        <w:t xml:space="preserve"> its authority in interpreting “t</w:t>
      </w:r>
      <w:r w:rsidR="005E391C">
        <w:t>he European Convention on Human Rights</w:t>
      </w:r>
      <w:r w:rsidR="00236D7A">
        <w:t>”</w:t>
      </w:r>
      <w:r w:rsidR="005E391C">
        <w:t xml:space="preserve"> the major reasons for “ECHR”. The </w:t>
      </w:r>
      <w:r w:rsidR="00236D7A">
        <w:t>“</w:t>
      </w:r>
      <w:r w:rsidR="005E391C">
        <w:t>Bill of Rights Bill</w:t>
      </w:r>
      <w:r w:rsidR="00236D7A">
        <w:t>”</w:t>
      </w:r>
      <w:r w:rsidR="005E391C">
        <w:t xml:space="preserve"> strengthens the sovereignty of </w:t>
      </w:r>
      <w:r w:rsidR="00236D7A">
        <w:t>“</w:t>
      </w:r>
      <w:r w:rsidR="005E391C">
        <w:t>UK law</w:t>
      </w:r>
      <w:r w:rsidR="00236D7A">
        <w:t>”</w:t>
      </w:r>
      <w:r w:rsidR="005E391C">
        <w:t xml:space="preserve"> by providing </w:t>
      </w:r>
      <w:r w:rsidR="00236D7A">
        <w:t>“</w:t>
      </w:r>
      <w:r w:rsidR="005E391C">
        <w:t>UK courts</w:t>
      </w:r>
      <w:r w:rsidR="00236D7A">
        <w:t>”</w:t>
      </w:r>
      <w:r w:rsidR="005E391C">
        <w:t xml:space="preserve"> with the ultimate say in cases involving human rights (</w:t>
      </w:r>
      <w:proofErr w:type="spellStart"/>
      <w:r w:rsidR="005E391C">
        <w:t>Allbon</w:t>
      </w:r>
      <w:proofErr w:type="spellEnd"/>
      <w:r w:rsidR="005E391C">
        <w:t xml:space="preserve"> and </w:t>
      </w:r>
      <w:proofErr w:type="spellStart"/>
      <w:r w:rsidR="005E391C">
        <w:t>Kaur</w:t>
      </w:r>
      <w:proofErr w:type="spellEnd"/>
      <w:r w:rsidR="005E391C">
        <w:t xml:space="preserve"> </w:t>
      </w:r>
      <w:proofErr w:type="spellStart"/>
      <w:r w:rsidR="005E391C">
        <w:t>Dua</w:t>
      </w:r>
      <w:proofErr w:type="spellEnd"/>
      <w:r w:rsidR="005E391C">
        <w:t xml:space="preserve">, 2020). Instead of depending on rulings from an international court, this would allow </w:t>
      </w:r>
      <w:r w:rsidR="00236D7A">
        <w:t>“</w:t>
      </w:r>
      <w:r w:rsidR="005E391C">
        <w:t>UK courts</w:t>
      </w:r>
      <w:r w:rsidR="00236D7A">
        <w:t>”</w:t>
      </w:r>
      <w:r w:rsidR="005E391C">
        <w:t xml:space="preserve"> to interpret </w:t>
      </w:r>
      <w:r w:rsidR="00236D7A">
        <w:t>“</w:t>
      </w:r>
      <w:r w:rsidR="005E391C">
        <w:t>human rights laws</w:t>
      </w:r>
      <w:r w:rsidR="00236D7A">
        <w:t>”</w:t>
      </w:r>
      <w:r w:rsidR="00411E83">
        <w:t xml:space="preserve"> in a way</w:t>
      </w:r>
      <w:r w:rsidR="005E391C">
        <w:t xml:space="preserve"> that is consistent with </w:t>
      </w:r>
      <w:r w:rsidR="00236D7A">
        <w:t>“</w:t>
      </w:r>
      <w:r w:rsidR="005E391C">
        <w:t>UK law and values</w:t>
      </w:r>
      <w:r w:rsidR="00236D7A">
        <w:t>”</w:t>
      </w:r>
      <w:r w:rsidR="00411E83">
        <w:t xml:space="preserve">. Additionally, </w:t>
      </w:r>
      <w:r w:rsidR="00236D7A">
        <w:t>“</w:t>
      </w:r>
      <w:r w:rsidR="005E391C">
        <w:t>Bill of Rights Bill</w:t>
      </w:r>
      <w:r w:rsidR="00236D7A">
        <w:t>”</w:t>
      </w:r>
      <w:r w:rsidR="00D00D86">
        <w:t xml:space="preserve">  </w:t>
      </w:r>
      <w:r w:rsidR="005E391C">
        <w:t xml:space="preserve"> offer</w:t>
      </w:r>
      <w:r w:rsidR="00D00D86">
        <w:t xml:space="preserve">s </w:t>
      </w:r>
      <w:r w:rsidR="005E391C">
        <w:t xml:space="preserve">more </w:t>
      </w:r>
      <w:r w:rsidR="005E391C">
        <w:lastRenderedPageBreak/>
        <w:t>direction</w:t>
      </w:r>
      <w:r w:rsidR="00D00D86">
        <w:t>s</w:t>
      </w:r>
      <w:r w:rsidR="005E391C">
        <w:t xml:space="preserve"> and clarity on how </w:t>
      </w:r>
      <w:r w:rsidR="00236D7A">
        <w:t>“</w:t>
      </w:r>
      <w:r w:rsidR="005E391C">
        <w:t>human rights in the UK</w:t>
      </w:r>
      <w:r w:rsidR="00236D7A">
        <w:t>”</w:t>
      </w:r>
      <w:r w:rsidR="005E391C">
        <w:t xml:space="preserve"> should be interpreted and implemented (Murray and Rice, 2021). By providing more weight to the democratic choices of elected representatives, the bill</w:t>
      </w:r>
      <w:r w:rsidR="007C31A6" w:rsidRPr="007C31A6">
        <w:t xml:space="preserve"> would make an effort to balance the protection</w:t>
      </w:r>
      <w:r w:rsidR="005E391C">
        <w:t xml:space="preserve"> of individual liberties and the broader interests of society.</w:t>
      </w:r>
    </w:p>
    <w:p w:rsidR="006D3012" w:rsidRDefault="005E391C" w:rsidP="005E391C">
      <w:pPr>
        <w:pStyle w:val="Heading1"/>
      </w:pPr>
      <w:bookmarkStart w:id="8" w:name="_fa21t9k1i39f" w:colFirst="0" w:colLast="0"/>
      <w:bookmarkStart w:id="9" w:name="_Toc129343059"/>
      <w:bookmarkEnd w:id="8"/>
      <w:r>
        <w:t>5.  What changes will the bill make?</w:t>
      </w:r>
      <w:bookmarkEnd w:id="9"/>
    </w:p>
    <w:p w:rsidR="006D3012" w:rsidRDefault="005E391C" w:rsidP="005E391C">
      <w:pPr>
        <w:pStyle w:val="Normal1"/>
      </w:pPr>
      <w:r>
        <w:t>The present human rights framework in the UK would unde</w:t>
      </w:r>
      <w:r w:rsidR="00D51494">
        <w:t xml:space="preserve">rgo several changes by reason </w:t>
      </w:r>
      <w:r>
        <w:t xml:space="preserve">of the </w:t>
      </w:r>
      <w:r w:rsidR="00D51494">
        <w:t>“</w:t>
      </w:r>
      <w:r>
        <w:t>Bill of Rights Bill</w:t>
      </w:r>
      <w:r w:rsidR="00D51494">
        <w:t>”</w:t>
      </w:r>
      <w:r>
        <w:t>. Among the most significant alterations are:</w:t>
      </w:r>
    </w:p>
    <w:p w:rsidR="006D3012" w:rsidRDefault="005E391C" w:rsidP="005E391C">
      <w:pPr>
        <w:pStyle w:val="Normal1"/>
        <w:numPr>
          <w:ilvl w:val="0"/>
          <w:numId w:val="1"/>
        </w:numPr>
      </w:pPr>
      <w:proofErr w:type="gramStart"/>
      <w:r>
        <w:t xml:space="preserve">The </w:t>
      </w:r>
      <w:r w:rsidR="00967175">
        <w:t xml:space="preserve"> “</w:t>
      </w:r>
      <w:proofErr w:type="gramEnd"/>
      <w:r>
        <w:t>Human Rights Act of 1998</w:t>
      </w:r>
      <w:r w:rsidR="007C31A6">
        <w:t>”</w:t>
      </w:r>
      <w:r w:rsidR="00D51494">
        <w:t xml:space="preserve"> would be wiped out</w:t>
      </w:r>
      <w:r>
        <w:t xml:space="preserve"> and a new </w:t>
      </w:r>
      <w:r w:rsidR="007C31A6">
        <w:t>“</w:t>
      </w:r>
      <w:r>
        <w:t>Bill of Rights</w:t>
      </w:r>
      <w:r w:rsidR="007C31A6">
        <w:t>”</w:t>
      </w:r>
      <w:r>
        <w:t xml:space="preserve"> would take its place under the </w:t>
      </w:r>
      <w:r w:rsidR="007C31A6">
        <w:t>“</w:t>
      </w:r>
      <w:r>
        <w:t>Bill of Rights Bill</w:t>
      </w:r>
      <w:r w:rsidR="007C31A6">
        <w:t>”</w:t>
      </w:r>
      <w:r>
        <w:t xml:space="preserve"> (Van Beers, 2020). The new Bill would make it clear how </w:t>
      </w:r>
      <w:r w:rsidR="007C31A6">
        <w:t>“</w:t>
      </w:r>
      <w:r>
        <w:t>UK law</w:t>
      </w:r>
      <w:r w:rsidR="00060DCF">
        <w:t>”</w:t>
      </w:r>
      <w:r>
        <w:t xml:space="preserve"> and the </w:t>
      </w:r>
      <w:r w:rsidR="00060DCF">
        <w:t>“</w:t>
      </w:r>
      <w:r>
        <w:t>European Convention on Human Rights</w:t>
      </w:r>
      <w:r w:rsidR="007C31A6">
        <w:t>”</w:t>
      </w:r>
      <w:r>
        <w:t xml:space="preserve"> relate to one another and give UK judges the final say in </w:t>
      </w:r>
      <w:r w:rsidR="00C84ABF">
        <w:t>“</w:t>
      </w:r>
      <w:r>
        <w:t>human rights</w:t>
      </w:r>
      <w:r w:rsidR="00C84ABF">
        <w:t>”</w:t>
      </w:r>
      <w:r>
        <w:t xml:space="preserve"> disputes.</w:t>
      </w:r>
    </w:p>
    <w:p w:rsidR="006D3012" w:rsidRDefault="005E391C" w:rsidP="005E391C">
      <w:pPr>
        <w:pStyle w:val="Normal1"/>
        <w:numPr>
          <w:ilvl w:val="0"/>
          <w:numId w:val="1"/>
        </w:numPr>
      </w:pPr>
      <w:proofErr w:type="gramStart"/>
      <w:r>
        <w:t>The</w:t>
      </w:r>
      <w:r w:rsidR="00F04070">
        <w:t xml:space="preserve"> </w:t>
      </w:r>
      <w:r>
        <w:t xml:space="preserve"> </w:t>
      </w:r>
      <w:r w:rsidR="00967175">
        <w:t>“</w:t>
      </w:r>
      <w:proofErr w:type="gramEnd"/>
      <w:r>
        <w:t xml:space="preserve">Bill of </w:t>
      </w:r>
      <w:r w:rsidR="00F04070">
        <w:t xml:space="preserve"> </w:t>
      </w:r>
      <w:r>
        <w:t>Rights Bill</w:t>
      </w:r>
      <w:r w:rsidR="007C31A6">
        <w:t>”</w:t>
      </w:r>
      <w:r>
        <w:t xml:space="preserve"> </w:t>
      </w:r>
      <w:r w:rsidR="00967175">
        <w:t xml:space="preserve"> </w:t>
      </w:r>
      <w:r>
        <w:t>would require</w:t>
      </w:r>
      <w:r w:rsidR="00F04070">
        <w:t xml:space="preserve"> </w:t>
      </w:r>
      <w:r>
        <w:t xml:space="preserve"> </w:t>
      </w:r>
      <w:r w:rsidR="00F04070">
        <w:t>“</w:t>
      </w:r>
      <w:r>
        <w:t>UK courts</w:t>
      </w:r>
      <w:r w:rsidR="00F04070">
        <w:t xml:space="preserve">” </w:t>
      </w:r>
      <w:r>
        <w:t xml:space="preserve"> to examine “</w:t>
      </w:r>
      <w:proofErr w:type="spellStart"/>
      <w:r>
        <w:t>ECtHR</w:t>
      </w:r>
      <w:proofErr w:type="spellEnd"/>
      <w:r>
        <w:t>” rulings but not to follow them if they believe them to be incorrect, thereby limiting the impact of the “</w:t>
      </w:r>
      <w:proofErr w:type="spellStart"/>
      <w:r>
        <w:t>ECtHR</w:t>
      </w:r>
      <w:proofErr w:type="spellEnd"/>
      <w:r>
        <w:t xml:space="preserve">” on UK law. </w:t>
      </w:r>
    </w:p>
    <w:p w:rsidR="006D3012" w:rsidRDefault="005E391C" w:rsidP="005E391C">
      <w:pPr>
        <w:pStyle w:val="Normal1"/>
        <w:numPr>
          <w:ilvl w:val="0"/>
          <w:numId w:val="1"/>
        </w:numPr>
      </w:pPr>
      <w:r>
        <w:t xml:space="preserve">The </w:t>
      </w:r>
      <w:r w:rsidR="00C84ABF">
        <w:t>“</w:t>
      </w:r>
      <w:r>
        <w:t>Bill of Rights Bill</w:t>
      </w:r>
      <w:r w:rsidR="00C84ABF">
        <w:t>”</w:t>
      </w:r>
      <w:r w:rsidR="00967175">
        <w:t xml:space="preserve"> </w:t>
      </w:r>
      <w:r>
        <w:t xml:space="preserve">would strengthen individual liberties by incorporating </w:t>
      </w:r>
      <w:r w:rsidR="00C84ABF">
        <w:t>“</w:t>
      </w:r>
      <w:r>
        <w:t>fundamental rights and freedoms into UK law</w:t>
      </w:r>
      <w:r w:rsidR="00C84ABF">
        <w:t>”</w:t>
      </w:r>
      <w:r w:rsidR="00411E83">
        <w:t>, including</w:t>
      </w:r>
      <w:r>
        <w:t xml:space="preserve"> </w:t>
      </w:r>
      <w:r w:rsidR="00C84ABF">
        <w:t>“</w:t>
      </w:r>
      <w:r>
        <w:t>right to life, the right to a fair trial, and the right to freedom of expression</w:t>
      </w:r>
      <w:r w:rsidR="00C84ABF">
        <w:t>”</w:t>
      </w:r>
      <w:r>
        <w:t xml:space="preserve"> (</w:t>
      </w:r>
      <w:proofErr w:type="spellStart"/>
      <w:r>
        <w:t>Stucki</w:t>
      </w:r>
      <w:proofErr w:type="spellEnd"/>
      <w:r>
        <w:t xml:space="preserve">, 2020). </w:t>
      </w:r>
    </w:p>
    <w:p w:rsidR="006D3012" w:rsidRDefault="005E391C" w:rsidP="005E391C">
      <w:pPr>
        <w:pStyle w:val="Heading1"/>
      </w:pPr>
      <w:bookmarkStart w:id="10" w:name="_xz4dk9macqix" w:colFirst="0" w:colLast="0"/>
      <w:bookmarkStart w:id="11" w:name="_Toc129343060"/>
      <w:bookmarkEnd w:id="10"/>
      <w:r>
        <w:t>6. What will stay the same?</w:t>
      </w:r>
      <w:bookmarkEnd w:id="11"/>
    </w:p>
    <w:p w:rsidR="006D3012" w:rsidRDefault="005E391C" w:rsidP="005E391C">
      <w:pPr>
        <w:pStyle w:val="Normal1"/>
      </w:pPr>
      <w:proofErr w:type="gramStart"/>
      <w:r>
        <w:t xml:space="preserve">The </w:t>
      </w:r>
      <w:r w:rsidR="00967175">
        <w:t xml:space="preserve"> “</w:t>
      </w:r>
      <w:proofErr w:type="gramEnd"/>
      <w:r>
        <w:t>Bill of Rights Bill</w:t>
      </w:r>
      <w:r w:rsidR="00C84ABF">
        <w:t>”</w:t>
      </w:r>
      <w:r>
        <w:t xml:space="preserve"> would</w:t>
      </w:r>
      <w:r w:rsidR="00967175">
        <w:t xml:space="preserve"> </w:t>
      </w:r>
      <w:r>
        <w:t xml:space="preserve"> incorporate many of the same basic freedoms</w:t>
      </w:r>
      <w:r w:rsidR="00947DBD">
        <w:t xml:space="preserve"> and rights while replacing the </w:t>
      </w:r>
      <w:bookmarkStart w:id="12" w:name="_GoBack"/>
      <w:bookmarkEnd w:id="12"/>
      <w:r w:rsidR="00C84ABF">
        <w:t>“</w:t>
      </w:r>
      <w:r>
        <w:t>Human Rights Act of 1998</w:t>
      </w:r>
      <w:r w:rsidR="00921B6D">
        <w:t>”</w:t>
      </w:r>
      <w:r w:rsidR="00947DBD">
        <w:t>. This</w:t>
      </w:r>
      <w:r>
        <w:t xml:space="preserve"> new Bill wou</w:t>
      </w:r>
      <w:r w:rsidR="00F04070">
        <w:t>ld grant UK courts the ultimate jurisdiction</w:t>
      </w:r>
      <w:r>
        <w:t xml:space="preserve"> in</w:t>
      </w:r>
      <w:r w:rsidR="00F04070">
        <w:t xml:space="preserve"> </w:t>
      </w:r>
      <w:proofErr w:type="gramStart"/>
      <w:r w:rsidR="00F04070">
        <w:t>“</w:t>
      </w:r>
      <w:r>
        <w:t xml:space="preserve"> human</w:t>
      </w:r>
      <w:proofErr w:type="gramEnd"/>
      <w:r>
        <w:t xml:space="preserve"> rights cases</w:t>
      </w:r>
      <w:r w:rsidR="00F04070">
        <w:t>”</w:t>
      </w:r>
      <w:r>
        <w:t xml:space="preserve"> while</w:t>
      </w:r>
      <w:r w:rsidR="00967175">
        <w:t xml:space="preserve"> limiting the impact</w:t>
      </w:r>
      <w:r>
        <w:t xml:space="preserve"> of the “European Court of Human Rights” or </w:t>
      </w:r>
      <w:r w:rsidR="00C84ABF">
        <w:t>“</w:t>
      </w:r>
      <w:proofErr w:type="spellStart"/>
      <w:r>
        <w:t>ECtHR</w:t>
      </w:r>
      <w:proofErr w:type="spellEnd"/>
      <w:r w:rsidR="00967175">
        <w:t>”</w:t>
      </w:r>
      <w:r>
        <w:t xml:space="preserve"> in UK law (de </w:t>
      </w:r>
      <w:proofErr w:type="spellStart"/>
      <w:r>
        <w:t>Vries</w:t>
      </w:r>
      <w:proofErr w:type="spellEnd"/>
      <w:r>
        <w:t xml:space="preserve"> and </w:t>
      </w:r>
      <w:proofErr w:type="spellStart"/>
      <w:r>
        <w:t>Spijkerboer</w:t>
      </w:r>
      <w:proofErr w:type="spellEnd"/>
      <w:r>
        <w:t xml:space="preserve">, 2020). The Bill would be applicable to the entire UK while taking into consideration the unique circumstances of the devolved administrations in </w:t>
      </w:r>
      <w:r w:rsidR="00C84ABF">
        <w:t>“</w:t>
      </w:r>
      <w:r>
        <w:t>Scotland, Wales, and Northern Ireland</w:t>
      </w:r>
      <w:r w:rsidR="00C84ABF">
        <w:t>”</w:t>
      </w:r>
      <w:r>
        <w:t>. It would seek to strike a balance between individual liberties and broader societal interests.</w:t>
      </w:r>
    </w:p>
    <w:p w:rsidR="006D3012" w:rsidRDefault="005E391C" w:rsidP="005E391C">
      <w:pPr>
        <w:pStyle w:val="Heading1"/>
      </w:pPr>
      <w:bookmarkStart w:id="13" w:name="_s3fb36hn1jvb" w:colFirst="0" w:colLast="0"/>
      <w:bookmarkStart w:id="14" w:name="_Toc129343061"/>
      <w:bookmarkEnd w:id="13"/>
      <w:r>
        <w:lastRenderedPageBreak/>
        <w:t>7. What are the advantages and disadvantages of these changes?</w:t>
      </w:r>
      <w:bookmarkEnd w:id="14"/>
    </w:p>
    <w:p w:rsidR="006D3012" w:rsidRDefault="005E391C" w:rsidP="005E391C">
      <w:pPr>
        <w:pStyle w:val="Normal1"/>
      </w:pPr>
      <w:r>
        <w:t>There has been debate over the suggested Bill of Rights Bill, which could have benefits and drawbacks. Benefits include increased national sovereignty, better harmony between the liberties of the individual and the goals of society, and a more straightforward human rights framework (Whyte, 2019). Human rights safeguards are being compromised, and there is more uncertainty and complexity in the law. While opponents claim the changes could result in uncertainty and a reduction in human rights protections, proponents contend that they are essential (Freeman, 2020). The Bill seeks to give UK judges more discretion in human rights ca</w:t>
      </w:r>
      <w:r w:rsidR="00967175">
        <w:t xml:space="preserve">ses while limiting the control </w:t>
      </w:r>
      <w:r>
        <w:t>of the “European Court of Human Rights”. The Bill would also extend to the entire UK while taking into account the devolved administrations, balancing individual rights and freedoms against broader societal interests. The Bill of Rights Bill's benefits and drawbacks are hotly contested, and the judges and legal community may face difficulties in implementing it.</w:t>
      </w:r>
    </w:p>
    <w:p w:rsidR="006D3012" w:rsidRDefault="005E391C" w:rsidP="005E391C">
      <w:pPr>
        <w:pStyle w:val="Heading1"/>
      </w:pPr>
      <w:bookmarkStart w:id="15" w:name="_909euijwfp6s" w:colFirst="0" w:colLast="0"/>
      <w:bookmarkStart w:id="16" w:name="_Toc129343062"/>
      <w:bookmarkEnd w:id="15"/>
      <w:r>
        <w:t>8. Other reform suggestions.</w:t>
      </w:r>
      <w:bookmarkEnd w:id="16"/>
    </w:p>
    <w:p w:rsidR="006D3012" w:rsidRDefault="005E391C" w:rsidP="005E391C">
      <w:pPr>
        <w:pStyle w:val="Normal1"/>
      </w:pPr>
      <w:r>
        <w:t>Various reform ideas have been put forth for the UK's human rights structure. The Human Rights Act of 1998 is supported by some, while others call for its strengthening through amendment. A newly written constitution with a bill of rights is another idea to provide clarification and certainty. Others suggest adding human rights to devolved powers to adapt them to regional requirements or joining the EEA to keep access to the EU's human rights structure (Douglas-Scott, 2019). These ideas represent various viewpoints on how to strike the proper balance between societal interests and individual rights while ensuring that human rights are effectively p</w:t>
      </w:r>
      <w:r w:rsidR="00120C9B">
        <w:t>rotected. While some are in favo</w:t>
      </w:r>
      <w:r>
        <w:t xml:space="preserve">r of the Bill of Rights Bill, others are worried that it may weaken the safeguards for human rights and create more uncertainty (Dickson </w:t>
      </w:r>
      <w:r>
        <w:rPr>
          <w:i/>
        </w:rPr>
        <w:t xml:space="preserve">et al. </w:t>
      </w:r>
      <w:r>
        <w:t>2022). In order to reform the UK's human rights system, it is necessary to strike a balance between the demands for flexibility and autonomy and for clarity and protection of human rights.</w:t>
      </w:r>
    </w:p>
    <w:p w:rsidR="006D3012" w:rsidRDefault="005E391C" w:rsidP="005E391C">
      <w:pPr>
        <w:pStyle w:val="Heading1"/>
      </w:pPr>
      <w:bookmarkStart w:id="17" w:name="_as4y3aurlty" w:colFirst="0" w:colLast="0"/>
      <w:bookmarkStart w:id="18" w:name="_Toc129343063"/>
      <w:bookmarkEnd w:id="17"/>
      <w:r>
        <w:t>9. Summary/ Conclusion</w:t>
      </w:r>
      <w:bookmarkEnd w:id="18"/>
    </w:p>
    <w:p w:rsidR="006D3012" w:rsidRDefault="005E391C" w:rsidP="005E391C">
      <w:pPr>
        <w:pStyle w:val="Normal1"/>
      </w:pPr>
      <w:r>
        <w:t xml:space="preserve">In conclusion, there has been a lot of discussion and controversy surrounding the proposed Bill </w:t>
      </w:r>
      <w:proofErr w:type="gramStart"/>
      <w:r>
        <w:t>of</w:t>
      </w:r>
      <w:r w:rsidR="00120C9B">
        <w:t xml:space="preserve"> </w:t>
      </w:r>
      <w:r>
        <w:t xml:space="preserve"> Rights</w:t>
      </w:r>
      <w:proofErr w:type="gramEnd"/>
      <w:r>
        <w:t xml:space="preserve"> Bill's</w:t>
      </w:r>
      <w:r w:rsidR="00120C9B">
        <w:t xml:space="preserve"> advantages and </w:t>
      </w:r>
      <w:proofErr w:type="spellStart"/>
      <w:r w:rsidR="00120C9B">
        <w:t>drawbacks.</w:t>
      </w:r>
      <w:r>
        <w:t>While</w:t>
      </w:r>
      <w:proofErr w:type="spellEnd"/>
      <w:r>
        <w:t xml:space="preserve"> some contend that it would increase national sovereignty and strike a better balance between individual freedoms and societal interests, others worry that it might result in fewer safeguards for human rights and more uncertainty. A newly </w:t>
      </w:r>
      <w:r>
        <w:lastRenderedPageBreak/>
        <w:t xml:space="preserve">written constitution could be adopted, the Human Rights Act could be modified, and devolved powers could be expanded to include human rights. There are also other ideas for improving the UK's human rights framework. </w:t>
      </w:r>
    </w:p>
    <w:p w:rsidR="006D3012" w:rsidRDefault="005E391C" w:rsidP="005E391C">
      <w:pPr>
        <w:pStyle w:val="Normal1"/>
      </w:pPr>
      <w:r>
        <w:br w:type="page"/>
      </w:r>
    </w:p>
    <w:p w:rsidR="006D3012" w:rsidRDefault="005E391C" w:rsidP="005E391C">
      <w:pPr>
        <w:pStyle w:val="Heading1"/>
      </w:pPr>
      <w:bookmarkStart w:id="19" w:name="_rkbwzrmuu4ql" w:colFirst="0" w:colLast="0"/>
      <w:bookmarkStart w:id="20" w:name="_Toc129343064"/>
      <w:bookmarkEnd w:id="19"/>
      <w:r>
        <w:lastRenderedPageBreak/>
        <w:t>References:</w:t>
      </w:r>
      <w:bookmarkEnd w:id="20"/>
    </w:p>
    <w:p w:rsidR="005E391C" w:rsidRDefault="005E391C" w:rsidP="005E391C">
      <w:pPr>
        <w:pStyle w:val="Normal1"/>
      </w:pPr>
      <w:proofErr w:type="gramStart"/>
      <w:r>
        <w:t>.</w:t>
      </w:r>
      <w:proofErr w:type="spellStart"/>
      <w:r>
        <w:t>Aubert</w:t>
      </w:r>
      <w:proofErr w:type="spellEnd"/>
      <w:r>
        <w:t>, B., 2023.</w:t>
      </w:r>
      <w:proofErr w:type="gramEnd"/>
      <w:r>
        <w:t xml:space="preserve"> French Criminal Law in Light of the European Court of Human Rights Requirements: Analysis of Some Recent Disputes. </w:t>
      </w:r>
      <w:proofErr w:type="gramStart"/>
      <w:r>
        <w:t>International Annals of Criminology, pp.1-10.</w:t>
      </w:r>
      <w:proofErr w:type="gramEnd"/>
    </w:p>
    <w:p w:rsidR="005E391C" w:rsidRDefault="005E391C" w:rsidP="005E391C">
      <w:pPr>
        <w:pStyle w:val="Normal1"/>
      </w:pPr>
      <w:proofErr w:type="gramStart"/>
      <w:r>
        <w:t>de</w:t>
      </w:r>
      <w:proofErr w:type="gramEnd"/>
      <w:r>
        <w:t xml:space="preserve"> </w:t>
      </w:r>
      <w:proofErr w:type="spellStart"/>
      <w:r>
        <w:t>Vries</w:t>
      </w:r>
      <w:proofErr w:type="spellEnd"/>
      <w:r>
        <w:t xml:space="preserve">, K. and </w:t>
      </w:r>
      <w:proofErr w:type="spellStart"/>
      <w:r>
        <w:t>Spijkerboer</w:t>
      </w:r>
      <w:proofErr w:type="spellEnd"/>
      <w:r>
        <w:t xml:space="preserve">*, T., 2021. </w:t>
      </w:r>
      <w:proofErr w:type="gramStart"/>
      <w:r>
        <w:t>Race and the regulation of international migration.</w:t>
      </w:r>
      <w:proofErr w:type="gramEnd"/>
      <w:r>
        <w:t xml:space="preserve"> </w:t>
      </w:r>
      <w:proofErr w:type="gramStart"/>
      <w:r>
        <w:t>The ongoing impact of colonialism in the case law of The European Court of Human Rights.</w:t>
      </w:r>
      <w:proofErr w:type="gramEnd"/>
      <w:r>
        <w:t xml:space="preserve"> </w:t>
      </w:r>
      <w:proofErr w:type="gramStart"/>
      <w:r>
        <w:t>Netherlands Quarterly of Human Rights, 39(4), pp.291-307.</w:t>
      </w:r>
      <w:proofErr w:type="gramEnd"/>
    </w:p>
    <w:p w:rsidR="005E391C" w:rsidRDefault="005E391C" w:rsidP="005E391C">
      <w:pPr>
        <w:pStyle w:val="Normal1"/>
      </w:pPr>
      <w:r>
        <w:t xml:space="preserve">Dickson, B., McCormick, C., </w:t>
      </w:r>
      <w:proofErr w:type="spellStart"/>
      <w:r>
        <w:t>Mallinder</w:t>
      </w:r>
      <w:proofErr w:type="spellEnd"/>
      <w:r>
        <w:t xml:space="preserve">, L. and </w:t>
      </w:r>
      <w:proofErr w:type="spellStart"/>
      <w:r>
        <w:t>McCrudden</w:t>
      </w:r>
      <w:proofErr w:type="spellEnd"/>
      <w:r>
        <w:t xml:space="preserve">, C., 2022. </w:t>
      </w:r>
      <w:proofErr w:type="gramStart"/>
      <w:r>
        <w:t>QUB HRC Response to the UK Government Consultation on Human Rights Act Reform.</w:t>
      </w:r>
      <w:proofErr w:type="gramEnd"/>
    </w:p>
    <w:p w:rsidR="005E391C" w:rsidRDefault="005E391C" w:rsidP="005E391C">
      <w:pPr>
        <w:pStyle w:val="Normal1"/>
      </w:pPr>
      <w:proofErr w:type="gramStart"/>
      <w:r>
        <w:t>Douglas-Scott, S., 2019.</w:t>
      </w:r>
      <w:proofErr w:type="gramEnd"/>
      <w:r>
        <w:t xml:space="preserve"> Britain and the European Union: Federalism and Differentiation. </w:t>
      </w:r>
      <w:proofErr w:type="gramStart"/>
      <w:r>
        <w:t>Queen Mary School of Law Legal Studies Research Paper, (297).</w:t>
      </w:r>
      <w:proofErr w:type="gramEnd"/>
    </w:p>
    <w:p w:rsidR="005E391C" w:rsidRDefault="005E391C" w:rsidP="005E391C">
      <w:pPr>
        <w:pStyle w:val="Normal1"/>
      </w:pPr>
      <w:r>
        <w:t xml:space="preserve">Freeman, C.P., 2020. The human animal earthling identity: Shared values unifying human rights, animal rights, and environmental movements. </w:t>
      </w:r>
      <w:proofErr w:type="gramStart"/>
      <w:r>
        <w:t>University of Georgia Press.</w:t>
      </w:r>
      <w:proofErr w:type="gramEnd"/>
    </w:p>
    <w:p w:rsidR="005E391C" w:rsidRDefault="005E391C" w:rsidP="005E391C">
      <w:pPr>
        <w:pStyle w:val="Normal1"/>
      </w:pPr>
      <w:r>
        <w:t xml:space="preserve">Gillespie, A., and </w:t>
      </w:r>
      <w:proofErr w:type="spellStart"/>
      <w:r>
        <w:t>Weare</w:t>
      </w:r>
      <w:proofErr w:type="spellEnd"/>
      <w:r>
        <w:t xml:space="preserve">, S. 2021. </w:t>
      </w:r>
      <w:proofErr w:type="gramStart"/>
      <w:r>
        <w:t>The English legal system.</w:t>
      </w:r>
      <w:proofErr w:type="gramEnd"/>
      <w:r>
        <w:t xml:space="preserve"> </w:t>
      </w:r>
      <w:proofErr w:type="gramStart"/>
      <w:r>
        <w:t>Oxford University Press.</w:t>
      </w:r>
      <w:proofErr w:type="gramEnd"/>
    </w:p>
    <w:p w:rsidR="005E391C" w:rsidRDefault="005E391C" w:rsidP="005E391C">
      <w:pPr>
        <w:pStyle w:val="Normal1"/>
      </w:pPr>
      <w:r>
        <w:t xml:space="preserve">Kahn, J., 2019. The relationship between the European Court of Human Rights and the Constitutional Court of the Russian Federation: Conflicting conceptions of sovereignty in Strasbourg and St Petersburg. </w:t>
      </w:r>
      <w:proofErr w:type="gramStart"/>
      <w:r>
        <w:t>European Journal of International Law, 30(3), pp.933-959.</w:t>
      </w:r>
      <w:proofErr w:type="gramEnd"/>
    </w:p>
    <w:p w:rsidR="005E391C" w:rsidRDefault="005E391C" w:rsidP="005E391C">
      <w:pPr>
        <w:pStyle w:val="Normal1"/>
      </w:pPr>
      <w:proofErr w:type="spellStart"/>
      <w:r>
        <w:t>Kukathas</w:t>
      </w:r>
      <w:proofErr w:type="spellEnd"/>
      <w:r>
        <w:t>, C., 2022. Are There Any Cultural Rights</w:t>
      </w:r>
      <w:proofErr w:type="gramStart"/>
      <w:r>
        <w:t>?.</w:t>
      </w:r>
      <w:proofErr w:type="gramEnd"/>
      <w:r>
        <w:t xml:space="preserve"> </w:t>
      </w:r>
      <w:proofErr w:type="gramStart"/>
      <w:r>
        <w:t>In Group Rights (pp. 285-319).</w:t>
      </w:r>
      <w:proofErr w:type="gramEnd"/>
      <w:r>
        <w:t xml:space="preserve"> </w:t>
      </w:r>
      <w:proofErr w:type="spellStart"/>
      <w:proofErr w:type="gramStart"/>
      <w:r>
        <w:t>Routledge</w:t>
      </w:r>
      <w:proofErr w:type="spellEnd"/>
      <w:r>
        <w:t>.</w:t>
      </w:r>
      <w:proofErr w:type="gramEnd"/>
    </w:p>
    <w:p w:rsidR="005E391C" w:rsidRDefault="005E391C" w:rsidP="005E391C">
      <w:pPr>
        <w:pStyle w:val="Normal1"/>
      </w:pPr>
      <w:proofErr w:type="gramStart"/>
      <w:r>
        <w:t>Murray, C.R.G. and Rice, C.A., 2021.</w:t>
      </w:r>
      <w:proofErr w:type="gramEnd"/>
      <w:r>
        <w:t xml:space="preserve"> Beyond trade: Implementing the Ireland/Northern Ireland protocol’s human rights and equalities provisions. </w:t>
      </w:r>
      <w:proofErr w:type="gramStart"/>
      <w:r>
        <w:t>Northern Ireland Legal Quarterly, 72(1), pp.1-28.</w:t>
      </w:r>
      <w:proofErr w:type="gramEnd"/>
    </w:p>
    <w:p w:rsidR="005E391C" w:rsidRDefault="005E391C" w:rsidP="005E391C">
      <w:pPr>
        <w:pStyle w:val="Normal1"/>
      </w:pPr>
      <w:proofErr w:type="spellStart"/>
      <w:proofErr w:type="gramStart"/>
      <w:r>
        <w:t>Stucki</w:t>
      </w:r>
      <w:proofErr w:type="spellEnd"/>
      <w:r>
        <w:t>, S., 2020.</w:t>
      </w:r>
      <w:proofErr w:type="gramEnd"/>
      <w:r>
        <w:t xml:space="preserve"> Towards a theory of legal animal rights: Simple and fundamental rights. </w:t>
      </w:r>
      <w:proofErr w:type="gramStart"/>
      <w:r>
        <w:t>Oxford Journal of Legal Studies, 40(3), pp.533-560.</w:t>
      </w:r>
      <w:proofErr w:type="gramEnd"/>
    </w:p>
    <w:p w:rsidR="005E391C" w:rsidRDefault="005E391C" w:rsidP="005E391C">
      <w:pPr>
        <w:pStyle w:val="Normal1"/>
      </w:pPr>
      <w:r>
        <w:t xml:space="preserve">Van Beers, B.C., 2020. Rewriting the human genome, rewriting human rights law? </w:t>
      </w:r>
      <w:proofErr w:type="gramStart"/>
      <w:r>
        <w:t xml:space="preserve">Human rights, human dignity, and human </w:t>
      </w:r>
      <w:proofErr w:type="spellStart"/>
      <w:r>
        <w:t>germline</w:t>
      </w:r>
      <w:proofErr w:type="spellEnd"/>
      <w:r>
        <w:t xml:space="preserve"> modification in the CRISPR era.</w:t>
      </w:r>
      <w:proofErr w:type="gramEnd"/>
      <w:r>
        <w:t xml:space="preserve"> </w:t>
      </w:r>
      <w:proofErr w:type="gramStart"/>
      <w:r>
        <w:t>Journal of Law and the Biosciences, 7(1), p.lsaa006.</w:t>
      </w:r>
      <w:proofErr w:type="gramEnd"/>
    </w:p>
    <w:p w:rsidR="005E391C" w:rsidRDefault="005E391C" w:rsidP="005E391C">
      <w:pPr>
        <w:pStyle w:val="Normal1"/>
      </w:pPr>
      <w:r>
        <w:lastRenderedPageBreak/>
        <w:t xml:space="preserve">Whyte, J., 2019. The morals of the market: Human rights and the rise of neoliberalism. </w:t>
      </w:r>
      <w:proofErr w:type="gramStart"/>
      <w:r>
        <w:t>Verso Books.</w:t>
      </w:r>
      <w:proofErr w:type="gramEnd"/>
    </w:p>
    <w:p w:rsidR="005E391C" w:rsidRDefault="005E391C" w:rsidP="005E391C">
      <w:pPr>
        <w:pStyle w:val="Normal1"/>
      </w:pPr>
      <w:r>
        <w:t xml:space="preserve">Wilson, S. R., Rutherford, H., Storey, T., </w:t>
      </w:r>
      <w:proofErr w:type="spellStart"/>
      <w:r>
        <w:t>Wortley</w:t>
      </w:r>
      <w:proofErr w:type="spellEnd"/>
      <w:r>
        <w:t xml:space="preserve">, N., and </w:t>
      </w:r>
      <w:proofErr w:type="spellStart"/>
      <w:r>
        <w:t>Kotecha</w:t>
      </w:r>
      <w:proofErr w:type="spellEnd"/>
      <w:r>
        <w:t xml:space="preserve">, B. 2020. </w:t>
      </w:r>
      <w:proofErr w:type="gramStart"/>
      <w:r>
        <w:t>English legal system (Fourth edition.).</w:t>
      </w:r>
      <w:proofErr w:type="gramEnd"/>
      <w:r>
        <w:t xml:space="preserve"> </w:t>
      </w:r>
      <w:proofErr w:type="gramStart"/>
      <w:r>
        <w:t>Oxford University Press.</w:t>
      </w:r>
      <w:proofErr w:type="gramEnd"/>
    </w:p>
    <w:p w:rsidR="005E391C" w:rsidRDefault="005E391C" w:rsidP="005E391C">
      <w:pPr>
        <w:pStyle w:val="Normal1"/>
      </w:pPr>
      <w:proofErr w:type="spellStart"/>
      <w:r>
        <w:t>Wolfsteller</w:t>
      </w:r>
      <w:proofErr w:type="spellEnd"/>
      <w:r>
        <w:t xml:space="preserve">, R., 2020. </w:t>
      </w:r>
      <w:proofErr w:type="gramStart"/>
      <w:r>
        <w:t>Out of sync: The failed translation of international human rights in the creation of the UK Human Rights Act.</w:t>
      </w:r>
      <w:proofErr w:type="gramEnd"/>
      <w:r>
        <w:t xml:space="preserve"> </w:t>
      </w:r>
      <w:proofErr w:type="gramStart"/>
      <w:r>
        <w:t>Journal of Human Rights, 19(3), pp.325-343.</w:t>
      </w:r>
      <w:proofErr w:type="gramEnd"/>
    </w:p>
    <w:sectPr w:rsidR="005E391C" w:rsidSect="005E391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DF4" w:rsidRDefault="00382DF4" w:rsidP="00141D67">
      <w:pPr>
        <w:spacing w:before="0" w:line="240" w:lineRule="auto"/>
      </w:pPr>
      <w:r>
        <w:separator/>
      </w:r>
    </w:p>
  </w:endnote>
  <w:endnote w:type="continuationSeparator" w:id="0">
    <w:p w:rsidR="00382DF4" w:rsidRDefault="00382DF4" w:rsidP="00141D6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DF4" w:rsidRDefault="00382DF4" w:rsidP="00141D67">
      <w:pPr>
        <w:spacing w:before="0" w:line="240" w:lineRule="auto"/>
      </w:pPr>
      <w:r>
        <w:separator/>
      </w:r>
    </w:p>
  </w:footnote>
  <w:footnote w:type="continuationSeparator" w:id="0">
    <w:p w:rsidR="00382DF4" w:rsidRDefault="00382DF4" w:rsidP="00141D67">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E0D678"/>
    <w:multiLevelType w:val="hybridMultilevel"/>
    <w:tmpl w:val="00000000"/>
    <w:lvl w:ilvl="0" w:tplc="2924C21E">
      <w:start w:val="1"/>
      <w:numFmt w:val="bullet"/>
      <w:lvlText w:val="●"/>
      <w:lvlJc w:val="left"/>
      <w:pPr>
        <w:ind w:left="720" w:hanging="360"/>
      </w:pPr>
      <w:rPr>
        <w:u w:val="none"/>
      </w:rPr>
    </w:lvl>
    <w:lvl w:ilvl="1" w:tplc="6E46D2E0">
      <w:start w:val="1"/>
      <w:numFmt w:val="bullet"/>
      <w:lvlText w:val="○"/>
      <w:lvlJc w:val="left"/>
      <w:pPr>
        <w:ind w:left="1440" w:hanging="360"/>
      </w:pPr>
      <w:rPr>
        <w:u w:val="none"/>
      </w:rPr>
    </w:lvl>
    <w:lvl w:ilvl="2" w:tplc="6F3256D8">
      <w:start w:val="1"/>
      <w:numFmt w:val="bullet"/>
      <w:lvlText w:val="■"/>
      <w:lvlJc w:val="left"/>
      <w:pPr>
        <w:ind w:left="2160" w:hanging="360"/>
      </w:pPr>
      <w:rPr>
        <w:u w:val="none"/>
      </w:rPr>
    </w:lvl>
    <w:lvl w:ilvl="3" w:tplc="18386A0E">
      <w:start w:val="1"/>
      <w:numFmt w:val="bullet"/>
      <w:lvlText w:val="●"/>
      <w:lvlJc w:val="left"/>
      <w:pPr>
        <w:ind w:left="2880" w:hanging="360"/>
      </w:pPr>
      <w:rPr>
        <w:u w:val="none"/>
      </w:rPr>
    </w:lvl>
    <w:lvl w:ilvl="4" w:tplc="078A9066">
      <w:start w:val="1"/>
      <w:numFmt w:val="bullet"/>
      <w:lvlText w:val="○"/>
      <w:lvlJc w:val="left"/>
      <w:pPr>
        <w:ind w:left="3600" w:hanging="360"/>
      </w:pPr>
      <w:rPr>
        <w:u w:val="none"/>
      </w:rPr>
    </w:lvl>
    <w:lvl w:ilvl="5" w:tplc="081C6208">
      <w:start w:val="1"/>
      <w:numFmt w:val="bullet"/>
      <w:lvlText w:val="■"/>
      <w:lvlJc w:val="left"/>
      <w:pPr>
        <w:ind w:left="4320" w:hanging="360"/>
      </w:pPr>
      <w:rPr>
        <w:u w:val="none"/>
      </w:rPr>
    </w:lvl>
    <w:lvl w:ilvl="6" w:tplc="560C9194">
      <w:start w:val="1"/>
      <w:numFmt w:val="bullet"/>
      <w:lvlText w:val="●"/>
      <w:lvlJc w:val="left"/>
      <w:pPr>
        <w:ind w:left="5040" w:hanging="360"/>
      </w:pPr>
      <w:rPr>
        <w:u w:val="none"/>
      </w:rPr>
    </w:lvl>
    <w:lvl w:ilvl="7" w:tplc="75466228">
      <w:start w:val="1"/>
      <w:numFmt w:val="bullet"/>
      <w:lvlText w:val="○"/>
      <w:lvlJc w:val="left"/>
      <w:pPr>
        <w:ind w:left="5760" w:hanging="360"/>
      </w:pPr>
      <w:rPr>
        <w:u w:val="none"/>
      </w:rPr>
    </w:lvl>
    <w:lvl w:ilvl="8" w:tplc="19063B0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D3012"/>
    <w:rsid w:val="00060DCF"/>
    <w:rsid w:val="00120C9B"/>
    <w:rsid w:val="00141D67"/>
    <w:rsid w:val="00160165"/>
    <w:rsid w:val="001E22C8"/>
    <w:rsid w:val="00236D7A"/>
    <w:rsid w:val="00382DF4"/>
    <w:rsid w:val="003E57CA"/>
    <w:rsid w:val="003E57F7"/>
    <w:rsid w:val="00411E83"/>
    <w:rsid w:val="005E391C"/>
    <w:rsid w:val="006516D0"/>
    <w:rsid w:val="006D3012"/>
    <w:rsid w:val="007C31A6"/>
    <w:rsid w:val="00814C03"/>
    <w:rsid w:val="00921B6D"/>
    <w:rsid w:val="00947DBD"/>
    <w:rsid w:val="00967175"/>
    <w:rsid w:val="00C644AE"/>
    <w:rsid w:val="00C84ABF"/>
    <w:rsid w:val="00CF20BB"/>
    <w:rsid w:val="00D00D86"/>
    <w:rsid w:val="00D51494"/>
    <w:rsid w:val="00DF539D"/>
    <w:rsid w:val="00E315EE"/>
    <w:rsid w:val="00EB7F08"/>
    <w:rsid w:val="00F04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before="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rsid w:val="006D3012"/>
    <w:pPr>
      <w:keepNext/>
      <w:keepLines/>
      <w:outlineLvl w:val="0"/>
    </w:pPr>
    <w:rPr>
      <w:b/>
    </w:rPr>
  </w:style>
  <w:style w:type="paragraph" w:styleId="Heading2">
    <w:name w:val="heading 2"/>
    <w:basedOn w:val="Normal1"/>
    <w:next w:val="Normal1"/>
    <w:rsid w:val="006D3012"/>
    <w:pPr>
      <w:keepNext/>
      <w:keepLines/>
      <w:spacing w:before="360" w:after="120"/>
      <w:outlineLvl w:val="1"/>
    </w:pPr>
    <w:rPr>
      <w:sz w:val="32"/>
      <w:szCs w:val="32"/>
    </w:rPr>
  </w:style>
  <w:style w:type="paragraph" w:styleId="Heading3">
    <w:name w:val="heading 3"/>
    <w:basedOn w:val="Normal1"/>
    <w:next w:val="Normal1"/>
    <w:rsid w:val="006D3012"/>
    <w:pPr>
      <w:keepNext/>
      <w:keepLines/>
      <w:spacing w:before="320" w:after="80"/>
      <w:outlineLvl w:val="2"/>
    </w:pPr>
    <w:rPr>
      <w:color w:val="434343"/>
      <w:sz w:val="28"/>
      <w:szCs w:val="28"/>
    </w:rPr>
  </w:style>
  <w:style w:type="paragraph" w:styleId="Heading4">
    <w:name w:val="heading 4"/>
    <w:basedOn w:val="Normal1"/>
    <w:next w:val="Normal1"/>
    <w:rsid w:val="006D3012"/>
    <w:pPr>
      <w:keepNext/>
      <w:keepLines/>
      <w:spacing w:before="280" w:after="80"/>
      <w:outlineLvl w:val="3"/>
    </w:pPr>
    <w:rPr>
      <w:color w:val="666666"/>
    </w:rPr>
  </w:style>
  <w:style w:type="paragraph" w:styleId="Heading5">
    <w:name w:val="heading 5"/>
    <w:basedOn w:val="Normal1"/>
    <w:next w:val="Normal1"/>
    <w:rsid w:val="006D3012"/>
    <w:pPr>
      <w:keepNext/>
      <w:keepLines/>
      <w:spacing w:before="240" w:after="80"/>
      <w:outlineLvl w:val="4"/>
    </w:pPr>
    <w:rPr>
      <w:color w:val="666666"/>
      <w:sz w:val="22"/>
      <w:szCs w:val="22"/>
    </w:rPr>
  </w:style>
  <w:style w:type="paragraph" w:styleId="Heading6">
    <w:name w:val="heading 6"/>
    <w:basedOn w:val="Normal1"/>
    <w:next w:val="Normal1"/>
    <w:rsid w:val="006D301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D3012"/>
  </w:style>
  <w:style w:type="table" w:customStyle="1" w:styleId="TableNormal1">
    <w:name w:val="Table Normal1"/>
    <w:rsid w:val="006D3012"/>
    <w:tblPr>
      <w:tblCellMar>
        <w:top w:w="0" w:type="dxa"/>
        <w:left w:w="0" w:type="dxa"/>
        <w:bottom w:w="0" w:type="dxa"/>
        <w:right w:w="0" w:type="dxa"/>
      </w:tblCellMar>
    </w:tblPr>
  </w:style>
  <w:style w:type="paragraph" w:styleId="Title">
    <w:name w:val="Title"/>
    <w:basedOn w:val="Normal1"/>
    <w:next w:val="Normal1"/>
    <w:rsid w:val="006D3012"/>
    <w:pPr>
      <w:keepNext/>
      <w:keepLines/>
      <w:spacing w:before="0" w:after="60"/>
    </w:pPr>
    <w:rPr>
      <w:sz w:val="52"/>
      <w:szCs w:val="52"/>
    </w:rPr>
  </w:style>
  <w:style w:type="paragraph" w:styleId="Subtitle">
    <w:name w:val="Subtitle"/>
    <w:basedOn w:val="Normal1"/>
    <w:next w:val="Normal1"/>
    <w:rsid w:val="006D3012"/>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E57F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E57F7"/>
    <w:pPr>
      <w:spacing w:after="100"/>
    </w:pPr>
  </w:style>
  <w:style w:type="character" w:styleId="Hyperlink">
    <w:name w:val="Hyperlink"/>
    <w:basedOn w:val="DefaultParagraphFont"/>
    <w:uiPriority w:val="99"/>
    <w:unhideWhenUsed/>
    <w:rsid w:val="003E57F7"/>
    <w:rPr>
      <w:color w:val="0000FF" w:themeColor="hyperlink"/>
      <w:u w:val="single"/>
    </w:rPr>
  </w:style>
  <w:style w:type="paragraph" w:styleId="BalloonText">
    <w:name w:val="Balloon Text"/>
    <w:basedOn w:val="Normal"/>
    <w:link w:val="BalloonTextChar"/>
    <w:uiPriority w:val="99"/>
    <w:semiHidden/>
    <w:unhideWhenUsed/>
    <w:rsid w:val="003E57F7"/>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7F7"/>
    <w:rPr>
      <w:rFonts w:ascii="Tahoma" w:hAnsi="Tahoma" w:cs="Tahoma"/>
      <w:sz w:val="16"/>
      <w:szCs w:val="16"/>
    </w:rPr>
  </w:style>
  <w:style w:type="paragraph" w:styleId="Header">
    <w:name w:val="header"/>
    <w:basedOn w:val="Normal"/>
    <w:link w:val="HeaderChar"/>
    <w:uiPriority w:val="99"/>
    <w:unhideWhenUsed/>
    <w:rsid w:val="00141D67"/>
    <w:pPr>
      <w:tabs>
        <w:tab w:val="center" w:pos="4680"/>
        <w:tab w:val="right" w:pos="9360"/>
      </w:tabs>
      <w:spacing w:before="0" w:line="240" w:lineRule="auto"/>
    </w:pPr>
  </w:style>
  <w:style w:type="character" w:customStyle="1" w:styleId="HeaderChar">
    <w:name w:val="Header Char"/>
    <w:basedOn w:val="DefaultParagraphFont"/>
    <w:link w:val="Header"/>
    <w:uiPriority w:val="99"/>
    <w:rsid w:val="00141D67"/>
  </w:style>
  <w:style w:type="paragraph" w:styleId="Footer">
    <w:name w:val="footer"/>
    <w:basedOn w:val="Normal"/>
    <w:link w:val="FooterChar"/>
    <w:uiPriority w:val="99"/>
    <w:unhideWhenUsed/>
    <w:rsid w:val="00141D6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141D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87087-492A-4D9F-8B06-9BA765A7C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1736</Words>
  <Characters>9898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Eu</cp:lastModifiedBy>
  <cp:revision>31</cp:revision>
  <dcterms:created xsi:type="dcterms:W3CDTF">2023-03-10T06:28:00Z</dcterms:created>
  <dcterms:modified xsi:type="dcterms:W3CDTF">2023-03-10T23:10:00Z</dcterms:modified>
</cp:coreProperties>
</file>