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F6D7930" w14:textId="77777777" w:rsidR="008C22CC" w:rsidRPr="00862440" w:rsidRDefault="008C22CC" w:rsidP="008C22CC">
      <w:pPr>
        <w:spacing w:line="360" w:lineRule="auto"/>
        <w:jc w:val="center"/>
        <w:rPr>
          <w:rFonts w:ascii="Times New Roman" w:eastAsia="Times New Roman" w:hAnsi="Times New Roman" w:cs="Times New Roman"/>
          <w:b/>
          <w:bCs/>
          <w:sz w:val="24"/>
          <w:szCs w:val="24"/>
          <w:lang w:val="en-GB"/>
        </w:rPr>
      </w:pPr>
      <w:bookmarkStart w:id="0" w:name="_6tdeugre3gjk" w:colFirst="0" w:colLast="0"/>
      <w:bookmarkEnd w:id="0"/>
    </w:p>
    <w:p w14:paraId="15CEE501" w14:textId="77777777" w:rsidR="008C22CC" w:rsidRPr="00862440" w:rsidRDefault="008C22CC" w:rsidP="008C22CC">
      <w:pPr>
        <w:spacing w:line="360" w:lineRule="auto"/>
        <w:jc w:val="center"/>
        <w:rPr>
          <w:rFonts w:ascii="Times New Roman" w:eastAsia="Times New Roman" w:hAnsi="Times New Roman" w:cs="Times New Roman"/>
          <w:b/>
          <w:bCs/>
          <w:sz w:val="24"/>
          <w:szCs w:val="24"/>
          <w:lang w:val="en-GB"/>
        </w:rPr>
      </w:pPr>
    </w:p>
    <w:p w14:paraId="1087125E" w14:textId="77777777" w:rsidR="00B706DB" w:rsidRPr="00502CB5" w:rsidRDefault="00B706DB" w:rsidP="00B706DB">
      <w:pPr>
        <w:spacing w:line="240" w:lineRule="auto"/>
        <w:jc w:val="center"/>
      </w:pPr>
      <w:r w:rsidRPr="00502CB5">
        <w:rPr>
          <w:noProof/>
        </w:rPr>
        <w:drawing>
          <wp:inline distT="0" distB="0" distL="0" distR="0" wp14:anchorId="0BEEA513" wp14:editId="5D3F9128">
            <wp:extent cx="2876550" cy="971550"/>
            <wp:effectExtent l="0" t="0" r="0" b="0"/>
            <wp:docPr id="1955113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740478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971550"/>
                    </a:xfrm>
                    <a:prstGeom prst="rect">
                      <a:avLst/>
                    </a:prstGeom>
                    <a:noFill/>
                    <a:ln>
                      <a:noFill/>
                    </a:ln>
                  </pic:spPr>
                </pic:pic>
              </a:graphicData>
            </a:graphic>
          </wp:inline>
        </w:drawing>
      </w:r>
    </w:p>
    <w:p w14:paraId="28D848FC" w14:textId="77777777" w:rsidR="00B706DB" w:rsidRPr="00502CB5" w:rsidRDefault="00B706DB" w:rsidP="00B706DB">
      <w:pPr>
        <w:spacing w:after="240" w:line="240" w:lineRule="auto"/>
        <w:jc w:val="center"/>
      </w:pPr>
      <w:r w:rsidRPr="00502CB5">
        <w:rPr>
          <w:b/>
          <w:color w:val="17365D"/>
        </w:rPr>
        <w:t>UNIVERSITY OF WALES TRINITY SAINT DAVID</w:t>
      </w:r>
    </w:p>
    <w:p w14:paraId="76BC9906" w14:textId="4910A6EC" w:rsidR="00B706DB" w:rsidRPr="00B706DB" w:rsidRDefault="00B706DB" w:rsidP="00B706DB">
      <w:pPr>
        <w:spacing w:after="40" w:line="240" w:lineRule="auto"/>
        <w:jc w:val="center"/>
        <w:rPr>
          <w:sz w:val="28"/>
        </w:rPr>
      </w:pPr>
      <w:r w:rsidRPr="00B706DB">
        <w:rPr>
          <w:rFonts w:ascii="Times New Roman" w:eastAsia="Times New Roman" w:hAnsi="Times New Roman" w:cs="Times New Roman"/>
          <w:b/>
          <w:bCs/>
          <w:sz w:val="32"/>
          <w:szCs w:val="24"/>
          <w:lang w:val="en-GB"/>
        </w:rPr>
        <w:t>Strategic Human Capital Architecture for Helios Urban Mobility</w:t>
      </w:r>
    </w:p>
    <w:p w14:paraId="3C4760EF" w14:textId="77777777" w:rsidR="00B706DB" w:rsidRPr="00502CB5" w:rsidRDefault="00B706DB" w:rsidP="00B706DB">
      <w:pPr>
        <w:spacing w:after="60" w:line="240" w:lineRule="auto"/>
        <w:jc w:val="center"/>
      </w:pPr>
      <w:r w:rsidRPr="00502CB5">
        <w:rPr>
          <w:b/>
          <w:sz w:val="28"/>
        </w:rPr>
        <w:t>Helios Urban Mobility (HUM)</w:t>
      </w:r>
    </w:p>
    <w:p w14:paraId="195E7E14" w14:textId="77777777" w:rsidR="00B706DB" w:rsidRPr="00502CB5" w:rsidRDefault="00B706DB" w:rsidP="00B706DB">
      <w:pPr>
        <w:spacing w:after="240" w:line="240" w:lineRule="auto"/>
        <w:jc w:val="center"/>
      </w:pPr>
      <w:r w:rsidRPr="00502CB5">
        <w:rPr>
          <w:i/>
        </w:rPr>
        <w:t>Strategic Human Capital Advisory Report</w:t>
      </w:r>
    </w:p>
    <w:p w14:paraId="59178328" w14:textId="77777777" w:rsidR="00B706DB" w:rsidRPr="00502CB5" w:rsidRDefault="00B706DB" w:rsidP="00B706DB">
      <w:pPr>
        <w:pBdr>
          <w:bottom w:val="single" w:sz="12" w:space="1" w:color="17365D"/>
        </w:pBdr>
        <w:spacing w:line="240" w:lineRule="auto"/>
        <w:jc w:val="center"/>
      </w:pPr>
    </w:p>
    <w:tbl>
      <w:tblPr>
        <w:tblW w:w="9360" w:type="dxa"/>
        <w:jc w:val="center"/>
        <w:tblBorders>
          <w:top w:val="single" w:sz="8" w:space="0" w:color="17365D"/>
          <w:left w:val="single" w:sz="8" w:space="0" w:color="17365D"/>
          <w:bottom w:val="single" w:sz="8" w:space="0" w:color="17365D"/>
          <w:right w:val="single" w:sz="8" w:space="0" w:color="17365D"/>
          <w:insideH w:val="single" w:sz="8" w:space="0" w:color="17365D"/>
          <w:insideV w:val="single" w:sz="8" w:space="0" w:color="17365D"/>
        </w:tblBorders>
        <w:tblLayout w:type="fixed"/>
        <w:tblLook w:val="04A0" w:firstRow="1" w:lastRow="0" w:firstColumn="1" w:lastColumn="0" w:noHBand="0" w:noVBand="1"/>
      </w:tblPr>
      <w:tblGrid>
        <w:gridCol w:w="3096"/>
        <w:gridCol w:w="6264"/>
      </w:tblGrid>
      <w:tr w:rsidR="00B706DB" w:rsidRPr="00502CB5" w14:paraId="2100937F" w14:textId="77777777" w:rsidTr="00C443AC">
        <w:trPr>
          <w:jc w:val="center"/>
        </w:trPr>
        <w:tc>
          <w:tcPr>
            <w:tcW w:w="3096" w:type="dxa"/>
            <w:tcBorders>
              <w:top w:val="single" w:sz="8" w:space="0" w:color="17365D"/>
              <w:left w:val="single" w:sz="8" w:space="0" w:color="17365D"/>
              <w:bottom w:val="single" w:sz="8" w:space="0" w:color="17365D"/>
              <w:right w:val="single" w:sz="8" w:space="0" w:color="17365D"/>
            </w:tcBorders>
            <w:shd w:val="clear" w:color="auto" w:fill="17365D"/>
            <w:tcMar>
              <w:top w:w="80" w:type="dxa"/>
              <w:left w:w="120" w:type="dxa"/>
              <w:bottom w:w="80" w:type="dxa"/>
              <w:right w:w="120" w:type="dxa"/>
            </w:tcMar>
            <w:vAlign w:val="center"/>
            <w:hideMark/>
          </w:tcPr>
          <w:p w14:paraId="760F70B7" w14:textId="77777777" w:rsidR="00B706DB" w:rsidRPr="00502CB5" w:rsidRDefault="00B706DB" w:rsidP="00C443AC">
            <w:pPr>
              <w:spacing w:line="240" w:lineRule="auto"/>
            </w:pPr>
            <w:r w:rsidRPr="00502CB5">
              <w:rPr>
                <w:b/>
                <w:color w:val="FFFFFF"/>
                <w:sz w:val="21"/>
              </w:rPr>
              <w:t>Student Name</w:t>
            </w:r>
          </w:p>
        </w:tc>
        <w:tc>
          <w:tcPr>
            <w:tcW w:w="6264" w:type="dxa"/>
            <w:tcBorders>
              <w:top w:val="single" w:sz="8" w:space="0" w:color="17365D"/>
              <w:left w:val="single" w:sz="8" w:space="0" w:color="17365D"/>
              <w:bottom w:val="single" w:sz="8" w:space="0" w:color="17365D"/>
              <w:right w:val="single" w:sz="8" w:space="0" w:color="17365D"/>
            </w:tcBorders>
            <w:tcMar>
              <w:top w:w="80" w:type="dxa"/>
              <w:left w:w="140" w:type="dxa"/>
              <w:bottom w:w="80" w:type="dxa"/>
              <w:right w:w="140" w:type="dxa"/>
            </w:tcMar>
            <w:vAlign w:val="center"/>
            <w:hideMark/>
          </w:tcPr>
          <w:p w14:paraId="49641EDB" w14:textId="0D17A8A6" w:rsidR="00B706DB" w:rsidRPr="00502CB5" w:rsidRDefault="00B706DB" w:rsidP="00C443AC">
            <w:pPr>
              <w:spacing w:line="240" w:lineRule="auto"/>
            </w:pPr>
            <w:r>
              <w:t>Muhammed Zaid</w:t>
            </w:r>
          </w:p>
        </w:tc>
      </w:tr>
      <w:tr w:rsidR="00B706DB" w:rsidRPr="00502CB5" w14:paraId="68328845" w14:textId="77777777" w:rsidTr="00C443AC">
        <w:trPr>
          <w:jc w:val="center"/>
        </w:trPr>
        <w:tc>
          <w:tcPr>
            <w:tcW w:w="3096" w:type="dxa"/>
            <w:tcBorders>
              <w:top w:val="single" w:sz="8" w:space="0" w:color="17365D"/>
              <w:left w:val="single" w:sz="8" w:space="0" w:color="17365D"/>
              <w:bottom w:val="single" w:sz="8" w:space="0" w:color="17365D"/>
              <w:right w:val="single" w:sz="8" w:space="0" w:color="17365D"/>
            </w:tcBorders>
            <w:shd w:val="clear" w:color="auto" w:fill="17365D"/>
            <w:tcMar>
              <w:top w:w="80" w:type="dxa"/>
              <w:left w:w="120" w:type="dxa"/>
              <w:bottom w:w="80" w:type="dxa"/>
              <w:right w:w="120" w:type="dxa"/>
            </w:tcMar>
            <w:vAlign w:val="center"/>
            <w:hideMark/>
          </w:tcPr>
          <w:p w14:paraId="2E27441B" w14:textId="77777777" w:rsidR="00B706DB" w:rsidRPr="00502CB5" w:rsidRDefault="00B706DB" w:rsidP="00C443AC">
            <w:pPr>
              <w:spacing w:line="240" w:lineRule="auto"/>
            </w:pPr>
            <w:r w:rsidRPr="00502CB5">
              <w:rPr>
                <w:b/>
                <w:color w:val="FFFFFF"/>
                <w:sz w:val="21"/>
              </w:rPr>
              <w:t>Student ID</w:t>
            </w:r>
          </w:p>
        </w:tc>
        <w:tc>
          <w:tcPr>
            <w:tcW w:w="6264" w:type="dxa"/>
            <w:tcBorders>
              <w:top w:val="single" w:sz="8" w:space="0" w:color="17365D"/>
              <w:left w:val="single" w:sz="8" w:space="0" w:color="17365D"/>
              <w:bottom w:val="single" w:sz="8" w:space="0" w:color="17365D"/>
              <w:right w:val="single" w:sz="8" w:space="0" w:color="17365D"/>
            </w:tcBorders>
            <w:tcMar>
              <w:top w:w="80" w:type="dxa"/>
              <w:left w:w="140" w:type="dxa"/>
              <w:bottom w:w="80" w:type="dxa"/>
              <w:right w:w="140" w:type="dxa"/>
            </w:tcMar>
            <w:vAlign w:val="center"/>
            <w:hideMark/>
          </w:tcPr>
          <w:p w14:paraId="336C98E6" w14:textId="395E2BEF" w:rsidR="00B706DB" w:rsidRPr="00502CB5" w:rsidRDefault="00B706DB" w:rsidP="00C443AC">
            <w:pPr>
              <w:spacing w:line="240" w:lineRule="auto"/>
            </w:pPr>
            <w:bookmarkStart w:id="1" w:name="_GoBack"/>
            <w:r>
              <w:t>2535787</w:t>
            </w:r>
            <w:bookmarkEnd w:id="1"/>
          </w:p>
        </w:tc>
      </w:tr>
      <w:tr w:rsidR="00B706DB" w:rsidRPr="00502CB5" w14:paraId="23471FAF" w14:textId="77777777" w:rsidTr="00C443AC">
        <w:trPr>
          <w:jc w:val="center"/>
        </w:trPr>
        <w:tc>
          <w:tcPr>
            <w:tcW w:w="3096" w:type="dxa"/>
            <w:tcBorders>
              <w:top w:val="single" w:sz="8" w:space="0" w:color="17365D"/>
              <w:left w:val="single" w:sz="8" w:space="0" w:color="17365D"/>
              <w:bottom w:val="single" w:sz="8" w:space="0" w:color="17365D"/>
              <w:right w:val="single" w:sz="8" w:space="0" w:color="17365D"/>
            </w:tcBorders>
            <w:shd w:val="clear" w:color="auto" w:fill="17365D"/>
            <w:tcMar>
              <w:top w:w="80" w:type="dxa"/>
              <w:left w:w="120" w:type="dxa"/>
              <w:bottom w:w="80" w:type="dxa"/>
              <w:right w:w="120" w:type="dxa"/>
            </w:tcMar>
            <w:vAlign w:val="center"/>
            <w:hideMark/>
          </w:tcPr>
          <w:p w14:paraId="75A29B4D" w14:textId="77777777" w:rsidR="00B706DB" w:rsidRPr="00502CB5" w:rsidRDefault="00B706DB" w:rsidP="00C443AC">
            <w:pPr>
              <w:spacing w:line="240" w:lineRule="auto"/>
            </w:pPr>
            <w:r w:rsidRPr="00502CB5">
              <w:rPr>
                <w:b/>
                <w:color w:val="FFFFFF"/>
                <w:sz w:val="21"/>
              </w:rPr>
              <w:t>Programme</w:t>
            </w:r>
          </w:p>
        </w:tc>
        <w:tc>
          <w:tcPr>
            <w:tcW w:w="6264" w:type="dxa"/>
            <w:tcBorders>
              <w:top w:val="single" w:sz="8" w:space="0" w:color="17365D"/>
              <w:left w:val="single" w:sz="8" w:space="0" w:color="17365D"/>
              <w:bottom w:val="single" w:sz="8" w:space="0" w:color="17365D"/>
              <w:right w:val="single" w:sz="8" w:space="0" w:color="17365D"/>
            </w:tcBorders>
            <w:tcMar>
              <w:top w:w="80" w:type="dxa"/>
              <w:left w:w="140" w:type="dxa"/>
              <w:bottom w:w="80" w:type="dxa"/>
              <w:right w:w="140" w:type="dxa"/>
            </w:tcMar>
            <w:vAlign w:val="center"/>
            <w:hideMark/>
          </w:tcPr>
          <w:p w14:paraId="7A2CC9D0" w14:textId="77777777" w:rsidR="00B706DB" w:rsidRPr="00502CB5" w:rsidRDefault="00B706DB" w:rsidP="00C443AC">
            <w:pPr>
              <w:spacing w:line="240" w:lineRule="auto"/>
            </w:pPr>
            <w:r w:rsidRPr="00502CB5">
              <w:rPr>
                <w:sz w:val="21"/>
              </w:rPr>
              <w:t>Master of Business Administration</w:t>
            </w:r>
          </w:p>
        </w:tc>
      </w:tr>
      <w:tr w:rsidR="00B706DB" w:rsidRPr="00502CB5" w14:paraId="04854B3E" w14:textId="77777777" w:rsidTr="00C443AC">
        <w:trPr>
          <w:jc w:val="center"/>
        </w:trPr>
        <w:tc>
          <w:tcPr>
            <w:tcW w:w="3096" w:type="dxa"/>
            <w:tcBorders>
              <w:top w:val="single" w:sz="8" w:space="0" w:color="17365D"/>
              <w:left w:val="single" w:sz="8" w:space="0" w:color="17365D"/>
              <w:bottom w:val="single" w:sz="8" w:space="0" w:color="17365D"/>
              <w:right w:val="single" w:sz="8" w:space="0" w:color="17365D"/>
            </w:tcBorders>
            <w:shd w:val="clear" w:color="auto" w:fill="17365D"/>
            <w:tcMar>
              <w:top w:w="80" w:type="dxa"/>
              <w:left w:w="120" w:type="dxa"/>
              <w:bottom w:w="80" w:type="dxa"/>
              <w:right w:w="120" w:type="dxa"/>
            </w:tcMar>
            <w:vAlign w:val="center"/>
            <w:hideMark/>
          </w:tcPr>
          <w:p w14:paraId="7A973E6F" w14:textId="77777777" w:rsidR="00B706DB" w:rsidRPr="00502CB5" w:rsidRDefault="00B706DB" w:rsidP="00C443AC">
            <w:pPr>
              <w:spacing w:line="240" w:lineRule="auto"/>
            </w:pPr>
            <w:r w:rsidRPr="00502CB5">
              <w:rPr>
                <w:b/>
                <w:color w:val="FFFFFF"/>
                <w:sz w:val="21"/>
              </w:rPr>
              <w:t>Module</w:t>
            </w:r>
          </w:p>
        </w:tc>
        <w:tc>
          <w:tcPr>
            <w:tcW w:w="6264" w:type="dxa"/>
            <w:tcBorders>
              <w:top w:val="single" w:sz="8" w:space="0" w:color="17365D"/>
              <w:left w:val="single" w:sz="8" w:space="0" w:color="17365D"/>
              <w:bottom w:val="single" w:sz="8" w:space="0" w:color="17365D"/>
              <w:right w:val="single" w:sz="8" w:space="0" w:color="17365D"/>
            </w:tcBorders>
            <w:tcMar>
              <w:top w:w="80" w:type="dxa"/>
              <w:left w:w="140" w:type="dxa"/>
              <w:bottom w:w="80" w:type="dxa"/>
              <w:right w:w="140" w:type="dxa"/>
            </w:tcMar>
            <w:vAlign w:val="center"/>
            <w:hideMark/>
          </w:tcPr>
          <w:p w14:paraId="17431B91" w14:textId="77777777" w:rsidR="00B706DB" w:rsidRPr="00502CB5" w:rsidRDefault="00B706DB" w:rsidP="00C443AC">
            <w:pPr>
              <w:spacing w:line="240" w:lineRule="auto"/>
            </w:pPr>
            <w:r w:rsidRPr="00502CB5">
              <w:rPr>
                <w:sz w:val="21"/>
              </w:rPr>
              <w:t>Human Capital Management</w:t>
            </w:r>
          </w:p>
        </w:tc>
      </w:tr>
      <w:tr w:rsidR="00B706DB" w:rsidRPr="00502CB5" w14:paraId="2BBDCB7C" w14:textId="77777777" w:rsidTr="00C443AC">
        <w:trPr>
          <w:jc w:val="center"/>
        </w:trPr>
        <w:tc>
          <w:tcPr>
            <w:tcW w:w="3096" w:type="dxa"/>
            <w:tcBorders>
              <w:top w:val="single" w:sz="8" w:space="0" w:color="17365D"/>
              <w:left w:val="single" w:sz="8" w:space="0" w:color="17365D"/>
              <w:bottom w:val="single" w:sz="8" w:space="0" w:color="17365D"/>
              <w:right w:val="single" w:sz="8" w:space="0" w:color="17365D"/>
            </w:tcBorders>
            <w:shd w:val="clear" w:color="auto" w:fill="17365D"/>
            <w:tcMar>
              <w:top w:w="80" w:type="dxa"/>
              <w:left w:w="120" w:type="dxa"/>
              <w:bottom w:w="80" w:type="dxa"/>
              <w:right w:w="120" w:type="dxa"/>
            </w:tcMar>
            <w:vAlign w:val="center"/>
            <w:hideMark/>
          </w:tcPr>
          <w:p w14:paraId="08A43A88" w14:textId="77777777" w:rsidR="00B706DB" w:rsidRPr="00502CB5" w:rsidRDefault="00B706DB" w:rsidP="00C443AC">
            <w:pPr>
              <w:spacing w:line="240" w:lineRule="auto"/>
            </w:pPr>
            <w:r w:rsidRPr="00502CB5">
              <w:rPr>
                <w:b/>
                <w:color w:val="FFFFFF"/>
                <w:sz w:val="21"/>
              </w:rPr>
              <w:t>Module Code</w:t>
            </w:r>
          </w:p>
        </w:tc>
        <w:tc>
          <w:tcPr>
            <w:tcW w:w="6264" w:type="dxa"/>
            <w:tcBorders>
              <w:top w:val="single" w:sz="8" w:space="0" w:color="17365D"/>
              <w:left w:val="single" w:sz="8" w:space="0" w:color="17365D"/>
              <w:bottom w:val="single" w:sz="8" w:space="0" w:color="17365D"/>
              <w:right w:val="single" w:sz="8" w:space="0" w:color="17365D"/>
            </w:tcBorders>
            <w:tcMar>
              <w:top w:w="80" w:type="dxa"/>
              <w:left w:w="140" w:type="dxa"/>
              <w:bottom w:w="80" w:type="dxa"/>
              <w:right w:w="140" w:type="dxa"/>
            </w:tcMar>
            <w:vAlign w:val="center"/>
            <w:hideMark/>
          </w:tcPr>
          <w:p w14:paraId="1F661EF1" w14:textId="77777777" w:rsidR="00B706DB" w:rsidRPr="00502CB5" w:rsidRDefault="00B706DB" w:rsidP="00C443AC">
            <w:pPr>
              <w:spacing w:line="240" w:lineRule="auto"/>
            </w:pPr>
            <w:r w:rsidRPr="00502CB5">
              <w:rPr>
                <w:sz w:val="21"/>
              </w:rPr>
              <w:t>LCMB7023</w:t>
            </w:r>
          </w:p>
        </w:tc>
      </w:tr>
      <w:tr w:rsidR="00B706DB" w:rsidRPr="00502CB5" w14:paraId="1B05CE18" w14:textId="77777777" w:rsidTr="00C443AC">
        <w:trPr>
          <w:jc w:val="center"/>
        </w:trPr>
        <w:tc>
          <w:tcPr>
            <w:tcW w:w="3096" w:type="dxa"/>
            <w:tcBorders>
              <w:top w:val="single" w:sz="8" w:space="0" w:color="17365D"/>
              <w:left w:val="single" w:sz="8" w:space="0" w:color="17365D"/>
              <w:bottom w:val="single" w:sz="8" w:space="0" w:color="17365D"/>
              <w:right w:val="single" w:sz="8" w:space="0" w:color="17365D"/>
            </w:tcBorders>
            <w:shd w:val="clear" w:color="auto" w:fill="17365D"/>
            <w:tcMar>
              <w:top w:w="80" w:type="dxa"/>
              <w:left w:w="120" w:type="dxa"/>
              <w:bottom w:w="80" w:type="dxa"/>
              <w:right w:w="120" w:type="dxa"/>
            </w:tcMar>
            <w:vAlign w:val="center"/>
            <w:hideMark/>
          </w:tcPr>
          <w:p w14:paraId="2B3415E9" w14:textId="77777777" w:rsidR="00B706DB" w:rsidRPr="00502CB5" w:rsidRDefault="00B706DB" w:rsidP="00C443AC">
            <w:pPr>
              <w:spacing w:line="240" w:lineRule="auto"/>
            </w:pPr>
            <w:r w:rsidRPr="00502CB5">
              <w:rPr>
                <w:b/>
                <w:color w:val="FFFFFF"/>
                <w:sz w:val="21"/>
              </w:rPr>
              <w:t>Assessment</w:t>
            </w:r>
          </w:p>
        </w:tc>
        <w:tc>
          <w:tcPr>
            <w:tcW w:w="6264" w:type="dxa"/>
            <w:tcBorders>
              <w:top w:val="single" w:sz="8" w:space="0" w:color="17365D"/>
              <w:left w:val="single" w:sz="8" w:space="0" w:color="17365D"/>
              <w:bottom w:val="single" w:sz="8" w:space="0" w:color="17365D"/>
              <w:right w:val="single" w:sz="8" w:space="0" w:color="17365D"/>
            </w:tcBorders>
            <w:tcMar>
              <w:top w:w="80" w:type="dxa"/>
              <w:left w:w="140" w:type="dxa"/>
              <w:bottom w:w="80" w:type="dxa"/>
              <w:right w:w="140" w:type="dxa"/>
            </w:tcMar>
            <w:vAlign w:val="center"/>
            <w:hideMark/>
          </w:tcPr>
          <w:p w14:paraId="08395886" w14:textId="77777777" w:rsidR="00B706DB" w:rsidRPr="00502CB5" w:rsidRDefault="00B706DB" w:rsidP="00C443AC">
            <w:pPr>
              <w:spacing w:line="240" w:lineRule="auto"/>
            </w:pPr>
            <w:r w:rsidRPr="00502CB5">
              <w:rPr>
                <w:sz w:val="21"/>
              </w:rPr>
              <w:t>Assessment Component 1: Individual Report</w:t>
            </w:r>
          </w:p>
        </w:tc>
      </w:tr>
      <w:tr w:rsidR="00B706DB" w:rsidRPr="00502CB5" w14:paraId="01D3821A" w14:textId="77777777" w:rsidTr="00C443AC">
        <w:trPr>
          <w:jc w:val="center"/>
        </w:trPr>
        <w:tc>
          <w:tcPr>
            <w:tcW w:w="3096" w:type="dxa"/>
            <w:tcBorders>
              <w:top w:val="single" w:sz="8" w:space="0" w:color="17365D"/>
              <w:left w:val="single" w:sz="8" w:space="0" w:color="17365D"/>
              <w:bottom w:val="single" w:sz="8" w:space="0" w:color="17365D"/>
              <w:right w:val="single" w:sz="8" w:space="0" w:color="17365D"/>
            </w:tcBorders>
            <w:shd w:val="clear" w:color="auto" w:fill="17365D"/>
            <w:tcMar>
              <w:top w:w="80" w:type="dxa"/>
              <w:left w:w="120" w:type="dxa"/>
              <w:bottom w:w="80" w:type="dxa"/>
              <w:right w:w="120" w:type="dxa"/>
            </w:tcMar>
            <w:vAlign w:val="center"/>
            <w:hideMark/>
          </w:tcPr>
          <w:p w14:paraId="48C03826" w14:textId="77777777" w:rsidR="00B706DB" w:rsidRPr="00502CB5" w:rsidRDefault="00B706DB" w:rsidP="00C443AC">
            <w:pPr>
              <w:spacing w:line="240" w:lineRule="auto"/>
            </w:pPr>
            <w:r w:rsidRPr="00502CB5">
              <w:rPr>
                <w:b/>
                <w:color w:val="FFFFFF"/>
                <w:sz w:val="21"/>
              </w:rPr>
              <w:t>Lecturers</w:t>
            </w:r>
          </w:p>
        </w:tc>
        <w:tc>
          <w:tcPr>
            <w:tcW w:w="6264" w:type="dxa"/>
            <w:tcBorders>
              <w:top w:val="single" w:sz="8" w:space="0" w:color="17365D"/>
              <w:left w:val="single" w:sz="8" w:space="0" w:color="17365D"/>
              <w:bottom w:val="single" w:sz="8" w:space="0" w:color="17365D"/>
              <w:right w:val="single" w:sz="8" w:space="0" w:color="17365D"/>
            </w:tcBorders>
            <w:tcMar>
              <w:top w:w="80" w:type="dxa"/>
              <w:left w:w="140" w:type="dxa"/>
              <w:bottom w:w="80" w:type="dxa"/>
              <w:right w:w="140" w:type="dxa"/>
            </w:tcMar>
            <w:vAlign w:val="center"/>
            <w:hideMark/>
          </w:tcPr>
          <w:p w14:paraId="1136E3F2" w14:textId="77777777" w:rsidR="00B706DB" w:rsidRPr="00502CB5" w:rsidRDefault="00B706DB" w:rsidP="00C443AC">
            <w:pPr>
              <w:spacing w:line="240" w:lineRule="auto"/>
            </w:pPr>
            <w:r w:rsidRPr="00502CB5">
              <w:rPr>
                <w:sz w:val="21"/>
              </w:rPr>
              <w:t>Gladius Kulothungan and Eno Maycock</w:t>
            </w:r>
          </w:p>
        </w:tc>
      </w:tr>
      <w:tr w:rsidR="00B706DB" w:rsidRPr="00502CB5" w14:paraId="1D5EFFE3" w14:textId="77777777" w:rsidTr="00C443AC">
        <w:trPr>
          <w:jc w:val="center"/>
        </w:trPr>
        <w:tc>
          <w:tcPr>
            <w:tcW w:w="3096" w:type="dxa"/>
            <w:tcBorders>
              <w:top w:val="single" w:sz="8" w:space="0" w:color="17365D"/>
              <w:left w:val="single" w:sz="8" w:space="0" w:color="17365D"/>
              <w:bottom w:val="single" w:sz="8" w:space="0" w:color="17365D"/>
              <w:right w:val="single" w:sz="8" w:space="0" w:color="17365D"/>
            </w:tcBorders>
            <w:shd w:val="clear" w:color="auto" w:fill="17365D"/>
            <w:tcMar>
              <w:top w:w="80" w:type="dxa"/>
              <w:left w:w="120" w:type="dxa"/>
              <w:bottom w:w="80" w:type="dxa"/>
              <w:right w:w="120" w:type="dxa"/>
            </w:tcMar>
            <w:vAlign w:val="center"/>
            <w:hideMark/>
          </w:tcPr>
          <w:p w14:paraId="2A32C1FD" w14:textId="77777777" w:rsidR="00B706DB" w:rsidRPr="00502CB5" w:rsidRDefault="00B706DB" w:rsidP="00C443AC">
            <w:pPr>
              <w:spacing w:line="240" w:lineRule="auto"/>
            </w:pPr>
            <w:r w:rsidRPr="00502CB5">
              <w:rPr>
                <w:b/>
                <w:color w:val="FFFFFF"/>
                <w:sz w:val="21"/>
              </w:rPr>
              <w:t>Word Count</w:t>
            </w:r>
          </w:p>
        </w:tc>
        <w:tc>
          <w:tcPr>
            <w:tcW w:w="6264" w:type="dxa"/>
            <w:tcBorders>
              <w:top w:val="single" w:sz="8" w:space="0" w:color="17365D"/>
              <w:left w:val="single" w:sz="8" w:space="0" w:color="17365D"/>
              <w:bottom w:val="single" w:sz="8" w:space="0" w:color="17365D"/>
              <w:right w:val="single" w:sz="8" w:space="0" w:color="17365D"/>
            </w:tcBorders>
            <w:tcMar>
              <w:top w:w="80" w:type="dxa"/>
              <w:left w:w="140" w:type="dxa"/>
              <w:bottom w:w="80" w:type="dxa"/>
              <w:right w:w="140" w:type="dxa"/>
            </w:tcMar>
            <w:vAlign w:val="center"/>
            <w:hideMark/>
          </w:tcPr>
          <w:p w14:paraId="7848D6A2" w14:textId="77777777" w:rsidR="00B706DB" w:rsidRPr="00502CB5" w:rsidRDefault="00B706DB" w:rsidP="00C443AC">
            <w:r>
              <w:t>2500</w:t>
            </w:r>
          </w:p>
        </w:tc>
      </w:tr>
      <w:tr w:rsidR="00B706DB" w:rsidRPr="00502CB5" w14:paraId="70807AA9" w14:textId="77777777" w:rsidTr="00C443AC">
        <w:trPr>
          <w:jc w:val="center"/>
        </w:trPr>
        <w:tc>
          <w:tcPr>
            <w:tcW w:w="3096" w:type="dxa"/>
            <w:tcBorders>
              <w:top w:val="single" w:sz="8" w:space="0" w:color="17365D"/>
              <w:left w:val="single" w:sz="8" w:space="0" w:color="17365D"/>
              <w:bottom w:val="single" w:sz="8" w:space="0" w:color="17365D"/>
              <w:right w:val="single" w:sz="8" w:space="0" w:color="17365D"/>
            </w:tcBorders>
            <w:shd w:val="clear" w:color="auto" w:fill="17365D"/>
            <w:tcMar>
              <w:top w:w="80" w:type="dxa"/>
              <w:left w:w="120" w:type="dxa"/>
              <w:bottom w:w="80" w:type="dxa"/>
              <w:right w:w="120" w:type="dxa"/>
            </w:tcMar>
            <w:vAlign w:val="center"/>
            <w:hideMark/>
          </w:tcPr>
          <w:p w14:paraId="608B64D4" w14:textId="77777777" w:rsidR="00B706DB" w:rsidRPr="00502CB5" w:rsidRDefault="00B706DB" w:rsidP="00C443AC">
            <w:pPr>
              <w:spacing w:line="240" w:lineRule="auto"/>
            </w:pPr>
            <w:r w:rsidRPr="00502CB5">
              <w:rPr>
                <w:b/>
                <w:color w:val="FFFFFF"/>
                <w:sz w:val="21"/>
              </w:rPr>
              <w:t>Submission Date</w:t>
            </w:r>
          </w:p>
        </w:tc>
        <w:tc>
          <w:tcPr>
            <w:tcW w:w="6264" w:type="dxa"/>
            <w:tcBorders>
              <w:top w:val="single" w:sz="8" w:space="0" w:color="17365D"/>
              <w:left w:val="single" w:sz="8" w:space="0" w:color="17365D"/>
              <w:bottom w:val="single" w:sz="8" w:space="0" w:color="17365D"/>
              <w:right w:val="single" w:sz="8" w:space="0" w:color="17365D"/>
            </w:tcBorders>
            <w:tcMar>
              <w:top w:w="80" w:type="dxa"/>
              <w:left w:w="140" w:type="dxa"/>
              <w:bottom w:w="80" w:type="dxa"/>
              <w:right w:w="140" w:type="dxa"/>
            </w:tcMar>
            <w:vAlign w:val="center"/>
            <w:hideMark/>
          </w:tcPr>
          <w:p w14:paraId="5EA81026" w14:textId="77777777" w:rsidR="00B706DB" w:rsidRPr="00502CB5" w:rsidRDefault="00B706DB" w:rsidP="00C443AC">
            <w:pPr>
              <w:spacing w:line="240" w:lineRule="auto"/>
            </w:pPr>
            <w:r w:rsidRPr="00502CB5">
              <w:rPr>
                <w:sz w:val="21"/>
              </w:rPr>
              <w:t>17 July 2026</w:t>
            </w:r>
          </w:p>
        </w:tc>
      </w:tr>
    </w:tbl>
    <w:p w14:paraId="3D34248A" w14:textId="77777777" w:rsidR="008C22CC" w:rsidRPr="00862440" w:rsidRDefault="008C22CC" w:rsidP="008C22CC">
      <w:pPr>
        <w:spacing w:line="360" w:lineRule="auto"/>
        <w:jc w:val="center"/>
        <w:rPr>
          <w:rFonts w:ascii="Times New Roman" w:eastAsia="Times New Roman" w:hAnsi="Times New Roman" w:cs="Times New Roman"/>
          <w:b/>
          <w:bCs/>
          <w:sz w:val="24"/>
          <w:szCs w:val="24"/>
          <w:lang w:val="en-GB"/>
        </w:rPr>
      </w:pPr>
    </w:p>
    <w:p w14:paraId="146A9F6C" w14:textId="77777777" w:rsidR="008C22CC" w:rsidRPr="00862440" w:rsidRDefault="008C22CC" w:rsidP="008C22CC">
      <w:pPr>
        <w:spacing w:line="360" w:lineRule="auto"/>
        <w:jc w:val="center"/>
        <w:rPr>
          <w:rFonts w:ascii="Times New Roman" w:eastAsia="Times New Roman" w:hAnsi="Times New Roman" w:cs="Times New Roman"/>
          <w:b/>
          <w:bCs/>
          <w:sz w:val="24"/>
          <w:szCs w:val="24"/>
          <w:lang w:val="en-GB"/>
        </w:rPr>
      </w:pPr>
    </w:p>
    <w:p w14:paraId="5972AB2E" w14:textId="77777777" w:rsidR="008C22CC" w:rsidRPr="00862440" w:rsidRDefault="008C22CC" w:rsidP="008C22CC">
      <w:pPr>
        <w:spacing w:line="360" w:lineRule="auto"/>
        <w:jc w:val="center"/>
        <w:rPr>
          <w:rFonts w:ascii="Times New Roman" w:eastAsia="Times New Roman" w:hAnsi="Times New Roman" w:cs="Times New Roman"/>
          <w:b/>
          <w:bCs/>
          <w:sz w:val="24"/>
          <w:szCs w:val="24"/>
          <w:lang w:val="en-GB"/>
        </w:rPr>
      </w:pPr>
    </w:p>
    <w:p w14:paraId="4C1ABDCC" w14:textId="77777777" w:rsidR="008C22CC" w:rsidRPr="00862440" w:rsidRDefault="008C22CC" w:rsidP="008C22CC">
      <w:pPr>
        <w:spacing w:line="360" w:lineRule="auto"/>
        <w:jc w:val="center"/>
        <w:rPr>
          <w:rFonts w:ascii="Times New Roman" w:eastAsia="Times New Roman" w:hAnsi="Times New Roman" w:cs="Times New Roman"/>
          <w:b/>
          <w:bCs/>
          <w:sz w:val="24"/>
          <w:szCs w:val="24"/>
          <w:u w:val="single"/>
          <w:lang w:val="en-GB"/>
        </w:rPr>
      </w:pPr>
    </w:p>
    <w:p w14:paraId="102F0AED" w14:textId="77777777" w:rsidR="00B706DB" w:rsidRDefault="00B706DB" w:rsidP="008C22CC">
      <w:pPr>
        <w:keepNext/>
        <w:keepLines/>
        <w:pBdr>
          <w:top w:val="nil"/>
          <w:left w:val="nil"/>
          <w:bottom w:val="nil"/>
          <w:right w:val="nil"/>
          <w:between w:val="nil"/>
        </w:pBdr>
        <w:spacing w:before="240" w:line="360" w:lineRule="auto"/>
        <w:jc w:val="both"/>
        <w:rPr>
          <w:rFonts w:ascii="Times New Roman" w:eastAsia="Times New Roman" w:hAnsi="Times New Roman" w:cs="Times New Roman"/>
          <w:b/>
          <w:bCs/>
          <w:sz w:val="24"/>
          <w:szCs w:val="24"/>
          <w:u w:val="single"/>
          <w:lang w:val="en-GB"/>
        </w:rPr>
      </w:pPr>
    </w:p>
    <w:p w14:paraId="0A3E4146" w14:textId="77777777" w:rsidR="00B706DB" w:rsidRDefault="00B706DB" w:rsidP="008C22CC">
      <w:pPr>
        <w:keepNext/>
        <w:keepLines/>
        <w:pBdr>
          <w:top w:val="nil"/>
          <w:left w:val="nil"/>
          <w:bottom w:val="nil"/>
          <w:right w:val="nil"/>
          <w:between w:val="nil"/>
        </w:pBdr>
        <w:spacing w:before="240" w:line="360" w:lineRule="auto"/>
        <w:jc w:val="both"/>
        <w:rPr>
          <w:rFonts w:ascii="Times New Roman" w:eastAsia="Times New Roman" w:hAnsi="Times New Roman" w:cs="Times New Roman"/>
          <w:b/>
          <w:bCs/>
          <w:sz w:val="24"/>
          <w:szCs w:val="24"/>
          <w:u w:val="single"/>
          <w:lang w:val="en-GB"/>
        </w:rPr>
      </w:pPr>
    </w:p>
    <w:p w14:paraId="59ECF9DF" w14:textId="77777777" w:rsidR="00B706DB" w:rsidRDefault="00B706DB" w:rsidP="008C22CC">
      <w:pPr>
        <w:keepNext/>
        <w:keepLines/>
        <w:pBdr>
          <w:top w:val="nil"/>
          <w:left w:val="nil"/>
          <w:bottom w:val="nil"/>
          <w:right w:val="nil"/>
          <w:between w:val="nil"/>
        </w:pBdr>
        <w:spacing w:before="240" w:line="360" w:lineRule="auto"/>
        <w:jc w:val="both"/>
        <w:rPr>
          <w:rFonts w:ascii="Times New Roman" w:eastAsia="Times New Roman" w:hAnsi="Times New Roman" w:cs="Times New Roman"/>
          <w:b/>
          <w:bCs/>
          <w:sz w:val="24"/>
          <w:szCs w:val="24"/>
          <w:u w:val="single"/>
          <w:lang w:val="en-GB"/>
        </w:rPr>
      </w:pPr>
    </w:p>
    <w:p w14:paraId="733AB367" w14:textId="77777777" w:rsidR="00B706DB" w:rsidRDefault="00B706DB">
      <w:pPr>
        <w:pStyle w:val="TOC2"/>
        <w:tabs>
          <w:tab w:val="right" w:pos="9350"/>
        </w:tabs>
        <w:rPr>
          <w:lang w:val="en-GB"/>
        </w:rPr>
      </w:pPr>
    </w:p>
    <w:p w14:paraId="2E017CFE" w14:textId="77777777" w:rsidR="00B706DB" w:rsidRDefault="00B706DB">
      <w:pPr>
        <w:pStyle w:val="TOC2"/>
        <w:tabs>
          <w:tab w:val="right" w:pos="9350"/>
        </w:tabs>
        <w:rPr>
          <w:lang w:val="en-GB"/>
        </w:rPr>
      </w:pPr>
    </w:p>
    <w:p w14:paraId="0A24D872" w14:textId="62970321" w:rsidR="00B706DB" w:rsidRDefault="00B706DB">
      <w:pPr>
        <w:pStyle w:val="TOC2"/>
        <w:tabs>
          <w:tab w:val="right" w:pos="9350"/>
        </w:tabs>
        <w:rPr>
          <w:lang w:val="en-GB"/>
        </w:rPr>
      </w:pPr>
      <w:r>
        <w:rPr>
          <w:lang w:val="en-GB"/>
        </w:rPr>
        <w:lastRenderedPageBreak/>
        <w:t>Table of Content</w:t>
      </w:r>
    </w:p>
    <w:sdt>
      <w:sdtPr>
        <w:rPr>
          <w:lang w:val="en-GB"/>
        </w:rPr>
        <w:id w:val="803854431"/>
        <w:docPartObj>
          <w:docPartGallery w:val="Table of Contents"/>
          <w:docPartUnique/>
        </w:docPartObj>
      </w:sdtPr>
      <w:sdtEndPr/>
      <w:sdtContent>
        <w:p w14:paraId="7CC91FB8" w14:textId="6904CAF2" w:rsidR="00757928" w:rsidRDefault="00223A0C">
          <w:pPr>
            <w:pStyle w:val="TOC2"/>
            <w:tabs>
              <w:tab w:val="right" w:pos="9350"/>
            </w:tabs>
            <w:rPr>
              <w:rFonts w:asciiTheme="minorHAnsi" w:eastAsiaTheme="minorEastAsia" w:hAnsiTheme="minorHAnsi" w:cstheme="minorBidi"/>
              <w:noProof/>
              <w:kern w:val="2"/>
              <w14:ligatures w14:val="standardContextual"/>
            </w:rPr>
          </w:pPr>
          <w:r w:rsidRPr="00862440">
            <w:rPr>
              <w:lang w:val="en-GB"/>
            </w:rPr>
            <w:fldChar w:fldCharType="begin"/>
          </w:r>
          <w:r w:rsidRPr="00862440">
            <w:rPr>
              <w:lang w:val="en-GB"/>
            </w:rPr>
            <w:instrText xml:space="preserve"> TOC \h \u \z \t "Heading 1,1,Heading 2,2,Heading 3,3,"</w:instrText>
          </w:r>
          <w:r w:rsidRPr="00862440">
            <w:rPr>
              <w:lang w:val="en-GB"/>
            </w:rPr>
            <w:fldChar w:fldCharType="separate"/>
          </w:r>
          <w:hyperlink w:anchor="_Toc234934658" w:history="1">
            <w:r w:rsidR="00757928" w:rsidRPr="00084586">
              <w:rPr>
                <w:rStyle w:val="Hyperlink"/>
                <w:rFonts w:ascii="Times New Roman" w:eastAsia="Times New Roman" w:hAnsi="Times New Roman" w:cs="Times New Roman"/>
                <w:b/>
                <w:bCs/>
                <w:noProof/>
                <w:lang w:val="en-GB"/>
              </w:rPr>
              <w:t>Introduction</w:t>
            </w:r>
            <w:r w:rsidR="00757928">
              <w:rPr>
                <w:noProof/>
                <w:webHidden/>
              </w:rPr>
              <w:tab/>
            </w:r>
            <w:r w:rsidR="00757928">
              <w:rPr>
                <w:noProof/>
                <w:webHidden/>
              </w:rPr>
              <w:fldChar w:fldCharType="begin"/>
            </w:r>
            <w:r w:rsidR="00757928">
              <w:rPr>
                <w:noProof/>
                <w:webHidden/>
              </w:rPr>
              <w:instrText xml:space="preserve"> PAGEREF _Toc234934658 \h </w:instrText>
            </w:r>
            <w:r w:rsidR="00757928">
              <w:rPr>
                <w:noProof/>
                <w:webHidden/>
              </w:rPr>
            </w:r>
            <w:r w:rsidR="00757928">
              <w:rPr>
                <w:noProof/>
                <w:webHidden/>
              </w:rPr>
              <w:fldChar w:fldCharType="separate"/>
            </w:r>
            <w:r w:rsidR="00757928">
              <w:rPr>
                <w:noProof/>
                <w:webHidden/>
              </w:rPr>
              <w:t>3</w:t>
            </w:r>
            <w:r w:rsidR="00757928">
              <w:rPr>
                <w:noProof/>
                <w:webHidden/>
              </w:rPr>
              <w:fldChar w:fldCharType="end"/>
            </w:r>
          </w:hyperlink>
        </w:p>
        <w:p w14:paraId="4AD2D7FE" w14:textId="46484133" w:rsidR="00757928" w:rsidRDefault="00223A0C">
          <w:pPr>
            <w:pStyle w:val="TOC2"/>
            <w:tabs>
              <w:tab w:val="right" w:pos="9350"/>
            </w:tabs>
            <w:rPr>
              <w:rFonts w:asciiTheme="minorHAnsi" w:eastAsiaTheme="minorEastAsia" w:hAnsiTheme="minorHAnsi" w:cstheme="minorBidi"/>
              <w:noProof/>
              <w:kern w:val="2"/>
              <w14:ligatures w14:val="standardContextual"/>
            </w:rPr>
          </w:pPr>
          <w:hyperlink w:anchor="_Toc234934659" w:history="1">
            <w:r w:rsidR="00757928" w:rsidRPr="00084586">
              <w:rPr>
                <w:rStyle w:val="Hyperlink"/>
                <w:rFonts w:ascii="Times New Roman" w:eastAsia="Times New Roman" w:hAnsi="Times New Roman" w:cs="Times New Roman"/>
                <w:b/>
                <w:bCs/>
                <w:noProof/>
                <w:lang w:val="en-GB"/>
              </w:rPr>
              <w:t>TASK 1: Socialisation, Identity &amp; Business Activism</w:t>
            </w:r>
            <w:r w:rsidR="00757928">
              <w:rPr>
                <w:noProof/>
                <w:webHidden/>
              </w:rPr>
              <w:tab/>
            </w:r>
            <w:r w:rsidR="00757928">
              <w:rPr>
                <w:noProof/>
                <w:webHidden/>
              </w:rPr>
              <w:fldChar w:fldCharType="begin"/>
            </w:r>
            <w:r w:rsidR="00757928">
              <w:rPr>
                <w:noProof/>
                <w:webHidden/>
              </w:rPr>
              <w:instrText xml:space="preserve"> PAGEREF _Toc234934659 \h </w:instrText>
            </w:r>
            <w:r w:rsidR="00757928">
              <w:rPr>
                <w:noProof/>
                <w:webHidden/>
              </w:rPr>
            </w:r>
            <w:r w:rsidR="00757928">
              <w:rPr>
                <w:noProof/>
                <w:webHidden/>
              </w:rPr>
              <w:fldChar w:fldCharType="separate"/>
            </w:r>
            <w:r w:rsidR="00757928">
              <w:rPr>
                <w:noProof/>
                <w:webHidden/>
              </w:rPr>
              <w:t>3</w:t>
            </w:r>
            <w:r w:rsidR="00757928">
              <w:rPr>
                <w:noProof/>
                <w:webHidden/>
              </w:rPr>
              <w:fldChar w:fldCharType="end"/>
            </w:r>
          </w:hyperlink>
        </w:p>
        <w:p w14:paraId="15B518BF" w14:textId="3221174C" w:rsidR="00757928" w:rsidRDefault="00223A0C">
          <w:pPr>
            <w:pStyle w:val="TOC3"/>
            <w:tabs>
              <w:tab w:val="right" w:pos="9350"/>
            </w:tabs>
            <w:rPr>
              <w:rFonts w:asciiTheme="minorHAnsi" w:eastAsiaTheme="minorEastAsia" w:hAnsiTheme="minorHAnsi" w:cstheme="minorBidi"/>
              <w:noProof/>
              <w:kern w:val="2"/>
              <w14:ligatures w14:val="standardContextual"/>
            </w:rPr>
          </w:pPr>
          <w:hyperlink w:anchor="_Toc234934660" w:history="1">
            <w:r w:rsidR="00757928" w:rsidRPr="00084586">
              <w:rPr>
                <w:rStyle w:val="Hyperlink"/>
                <w:rFonts w:ascii="Times New Roman" w:eastAsia="Times New Roman" w:hAnsi="Times New Roman" w:cs="Times New Roman"/>
                <w:b/>
                <w:bCs/>
                <w:noProof/>
                <w:lang w:val="en-GB"/>
              </w:rPr>
              <w:t>1.1 From Transactional Onboarding to Strategic Socialisation</w:t>
            </w:r>
            <w:r w:rsidR="00757928">
              <w:rPr>
                <w:noProof/>
                <w:webHidden/>
              </w:rPr>
              <w:tab/>
            </w:r>
            <w:r w:rsidR="00757928">
              <w:rPr>
                <w:noProof/>
                <w:webHidden/>
              </w:rPr>
              <w:fldChar w:fldCharType="begin"/>
            </w:r>
            <w:r w:rsidR="00757928">
              <w:rPr>
                <w:noProof/>
                <w:webHidden/>
              </w:rPr>
              <w:instrText xml:space="preserve"> PAGEREF _Toc234934660 \h </w:instrText>
            </w:r>
            <w:r w:rsidR="00757928">
              <w:rPr>
                <w:noProof/>
                <w:webHidden/>
              </w:rPr>
            </w:r>
            <w:r w:rsidR="00757928">
              <w:rPr>
                <w:noProof/>
                <w:webHidden/>
              </w:rPr>
              <w:fldChar w:fldCharType="separate"/>
            </w:r>
            <w:r w:rsidR="00757928">
              <w:rPr>
                <w:noProof/>
                <w:webHidden/>
              </w:rPr>
              <w:t>3</w:t>
            </w:r>
            <w:r w:rsidR="00757928">
              <w:rPr>
                <w:noProof/>
                <w:webHidden/>
              </w:rPr>
              <w:fldChar w:fldCharType="end"/>
            </w:r>
          </w:hyperlink>
        </w:p>
        <w:p w14:paraId="5F831952" w14:textId="6CE24920" w:rsidR="00757928" w:rsidRDefault="00223A0C">
          <w:pPr>
            <w:pStyle w:val="TOC3"/>
            <w:tabs>
              <w:tab w:val="right" w:pos="9350"/>
            </w:tabs>
            <w:rPr>
              <w:rFonts w:asciiTheme="minorHAnsi" w:eastAsiaTheme="minorEastAsia" w:hAnsiTheme="minorHAnsi" w:cstheme="minorBidi"/>
              <w:noProof/>
              <w:kern w:val="2"/>
              <w14:ligatures w14:val="standardContextual"/>
            </w:rPr>
          </w:pPr>
          <w:hyperlink w:anchor="_Toc234934661" w:history="1">
            <w:r w:rsidR="00757928" w:rsidRPr="00084586">
              <w:rPr>
                <w:rStyle w:val="Hyperlink"/>
                <w:rFonts w:ascii="Times New Roman" w:eastAsia="Times New Roman" w:hAnsi="Times New Roman" w:cs="Times New Roman"/>
                <w:b/>
                <w:bCs/>
                <w:noProof/>
                <w:lang w:val="en-GB"/>
              </w:rPr>
              <w:t>1.2 Designing Helios' Strategic Socialisation Framework</w:t>
            </w:r>
            <w:r w:rsidR="00757928">
              <w:rPr>
                <w:noProof/>
                <w:webHidden/>
              </w:rPr>
              <w:tab/>
            </w:r>
            <w:r w:rsidR="00757928">
              <w:rPr>
                <w:noProof/>
                <w:webHidden/>
              </w:rPr>
              <w:fldChar w:fldCharType="begin"/>
            </w:r>
            <w:r w:rsidR="00757928">
              <w:rPr>
                <w:noProof/>
                <w:webHidden/>
              </w:rPr>
              <w:instrText xml:space="preserve"> PAGEREF _Toc234934661 \h </w:instrText>
            </w:r>
            <w:r w:rsidR="00757928">
              <w:rPr>
                <w:noProof/>
                <w:webHidden/>
              </w:rPr>
            </w:r>
            <w:r w:rsidR="00757928">
              <w:rPr>
                <w:noProof/>
                <w:webHidden/>
              </w:rPr>
              <w:fldChar w:fldCharType="separate"/>
            </w:r>
            <w:r w:rsidR="00757928">
              <w:rPr>
                <w:noProof/>
                <w:webHidden/>
              </w:rPr>
              <w:t>4</w:t>
            </w:r>
            <w:r w:rsidR="00757928">
              <w:rPr>
                <w:noProof/>
                <w:webHidden/>
              </w:rPr>
              <w:fldChar w:fldCharType="end"/>
            </w:r>
          </w:hyperlink>
        </w:p>
        <w:p w14:paraId="436F58FF" w14:textId="7C68F2E0" w:rsidR="00757928" w:rsidRDefault="00223A0C">
          <w:pPr>
            <w:pStyle w:val="TOC3"/>
            <w:tabs>
              <w:tab w:val="right" w:pos="9350"/>
            </w:tabs>
            <w:rPr>
              <w:rFonts w:asciiTheme="minorHAnsi" w:eastAsiaTheme="minorEastAsia" w:hAnsiTheme="minorHAnsi" w:cstheme="minorBidi"/>
              <w:noProof/>
              <w:kern w:val="2"/>
              <w14:ligatures w14:val="standardContextual"/>
            </w:rPr>
          </w:pPr>
          <w:hyperlink w:anchor="_Toc234934662" w:history="1">
            <w:r w:rsidR="00757928" w:rsidRPr="00084586">
              <w:rPr>
                <w:rStyle w:val="Hyperlink"/>
                <w:rFonts w:ascii="Times New Roman" w:eastAsia="Times New Roman" w:hAnsi="Times New Roman" w:cs="Times New Roman"/>
                <w:b/>
                <w:bCs/>
                <w:noProof/>
                <w:lang w:val="en-GB"/>
              </w:rPr>
              <w:t>1.3 Building Organisational Identification, Ethical Professionalism and Business Activism</w:t>
            </w:r>
            <w:r w:rsidR="00757928">
              <w:rPr>
                <w:noProof/>
                <w:webHidden/>
              </w:rPr>
              <w:tab/>
            </w:r>
            <w:r w:rsidR="00757928">
              <w:rPr>
                <w:noProof/>
                <w:webHidden/>
              </w:rPr>
              <w:fldChar w:fldCharType="begin"/>
            </w:r>
            <w:r w:rsidR="00757928">
              <w:rPr>
                <w:noProof/>
                <w:webHidden/>
              </w:rPr>
              <w:instrText xml:space="preserve"> PAGEREF _Toc234934662 \h </w:instrText>
            </w:r>
            <w:r w:rsidR="00757928">
              <w:rPr>
                <w:noProof/>
                <w:webHidden/>
              </w:rPr>
            </w:r>
            <w:r w:rsidR="00757928">
              <w:rPr>
                <w:noProof/>
                <w:webHidden/>
              </w:rPr>
              <w:fldChar w:fldCharType="separate"/>
            </w:r>
            <w:r w:rsidR="00757928">
              <w:rPr>
                <w:noProof/>
                <w:webHidden/>
              </w:rPr>
              <w:t>6</w:t>
            </w:r>
            <w:r w:rsidR="00757928">
              <w:rPr>
                <w:noProof/>
                <w:webHidden/>
              </w:rPr>
              <w:fldChar w:fldCharType="end"/>
            </w:r>
          </w:hyperlink>
        </w:p>
        <w:p w14:paraId="21B6124B" w14:textId="65C32559" w:rsidR="00757928" w:rsidRDefault="00223A0C">
          <w:pPr>
            <w:pStyle w:val="TOC2"/>
            <w:tabs>
              <w:tab w:val="right" w:pos="9350"/>
            </w:tabs>
            <w:rPr>
              <w:rFonts w:asciiTheme="minorHAnsi" w:eastAsiaTheme="minorEastAsia" w:hAnsiTheme="minorHAnsi" w:cstheme="minorBidi"/>
              <w:noProof/>
              <w:kern w:val="2"/>
              <w14:ligatures w14:val="standardContextual"/>
            </w:rPr>
          </w:pPr>
          <w:hyperlink w:anchor="_Toc234934663" w:history="1">
            <w:r w:rsidR="00757928" w:rsidRPr="00084586">
              <w:rPr>
                <w:rStyle w:val="Hyperlink"/>
                <w:rFonts w:ascii="Times New Roman" w:eastAsia="Times New Roman" w:hAnsi="Times New Roman" w:cs="Times New Roman"/>
                <w:b/>
                <w:bCs/>
                <w:noProof/>
                <w:lang w:val="en-GB"/>
              </w:rPr>
              <w:t>TASK 2: Job Design and Strategic Talent Architecture</w:t>
            </w:r>
            <w:r w:rsidR="00757928">
              <w:rPr>
                <w:noProof/>
                <w:webHidden/>
              </w:rPr>
              <w:tab/>
            </w:r>
            <w:r w:rsidR="00757928">
              <w:rPr>
                <w:noProof/>
                <w:webHidden/>
              </w:rPr>
              <w:fldChar w:fldCharType="begin"/>
            </w:r>
            <w:r w:rsidR="00757928">
              <w:rPr>
                <w:noProof/>
                <w:webHidden/>
              </w:rPr>
              <w:instrText xml:space="preserve"> PAGEREF _Toc234934663 \h </w:instrText>
            </w:r>
            <w:r w:rsidR="00757928">
              <w:rPr>
                <w:noProof/>
                <w:webHidden/>
              </w:rPr>
            </w:r>
            <w:r w:rsidR="00757928">
              <w:rPr>
                <w:noProof/>
                <w:webHidden/>
              </w:rPr>
              <w:fldChar w:fldCharType="separate"/>
            </w:r>
            <w:r w:rsidR="00757928">
              <w:rPr>
                <w:noProof/>
                <w:webHidden/>
              </w:rPr>
              <w:t>7</w:t>
            </w:r>
            <w:r w:rsidR="00757928">
              <w:rPr>
                <w:noProof/>
                <w:webHidden/>
              </w:rPr>
              <w:fldChar w:fldCharType="end"/>
            </w:r>
          </w:hyperlink>
        </w:p>
        <w:p w14:paraId="60E8910C" w14:textId="1A1F6A70" w:rsidR="00757928" w:rsidRDefault="00223A0C">
          <w:pPr>
            <w:pStyle w:val="TOC3"/>
            <w:tabs>
              <w:tab w:val="right" w:pos="9350"/>
            </w:tabs>
            <w:rPr>
              <w:rFonts w:asciiTheme="minorHAnsi" w:eastAsiaTheme="minorEastAsia" w:hAnsiTheme="minorHAnsi" w:cstheme="minorBidi"/>
              <w:noProof/>
              <w:kern w:val="2"/>
              <w14:ligatures w14:val="standardContextual"/>
            </w:rPr>
          </w:pPr>
          <w:hyperlink w:anchor="_Toc234934664" w:history="1">
            <w:r w:rsidR="00757928" w:rsidRPr="00084586">
              <w:rPr>
                <w:rStyle w:val="Hyperlink"/>
                <w:rFonts w:ascii="Times New Roman" w:eastAsia="Times New Roman" w:hAnsi="Times New Roman" w:cs="Times New Roman"/>
                <w:b/>
                <w:bCs/>
                <w:noProof/>
                <w:lang w:val="en-GB"/>
              </w:rPr>
              <w:t>2.1 Rethinking Job Design for an AI-Enabled Organisation</w:t>
            </w:r>
            <w:r w:rsidR="00757928">
              <w:rPr>
                <w:noProof/>
                <w:webHidden/>
              </w:rPr>
              <w:tab/>
            </w:r>
            <w:r w:rsidR="00757928">
              <w:rPr>
                <w:noProof/>
                <w:webHidden/>
              </w:rPr>
              <w:fldChar w:fldCharType="begin"/>
            </w:r>
            <w:r w:rsidR="00757928">
              <w:rPr>
                <w:noProof/>
                <w:webHidden/>
              </w:rPr>
              <w:instrText xml:space="preserve"> PAGEREF _Toc234934664 \h </w:instrText>
            </w:r>
            <w:r w:rsidR="00757928">
              <w:rPr>
                <w:noProof/>
                <w:webHidden/>
              </w:rPr>
            </w:r>
            <w:r w:rsidR="00757928">
              <w:rPr>
                <w:noProof/>
                <w:webHidden/>
              </w:rPr>
              <w:fldChar w:fldCharType="separate"/>
            </w:r>
            <w:r w:rsidR="00757928">
              <w:rPr>
                <w:noProof/>
                <w:webHidden/>
              </w:rPr>
              <w:t>7</w:t>
            </w:r>
            <w:r w:rsidR="00757928">
              <w:rPr>
                <w:noProof/>
                <w:webHidden/>
              </w:rPr>
              <w:fldChar w:fldCharType="end"/>
            </w:r>
          </w:hyperlink>
        </w:p>
        <w:p w14:paraId="55117657" w14:textId="58AC40B4" w:rsidR="00757928" w:rsidRDefault="00223A0C">
          <w:pPr>
            <w:pStyle w:val="TOC3"/>
            <w:tabs>
              <w:tab w:val="right" w:pos="9350"/>
            </w:tabs>
            <w:rPr>
              <w:rFonts w:asciiTheme="minorHAnsi" w:eastAsiaTheme="minorEastAsia" w:hAnsiTheme="minorHAnsi" w:cstheme="minorBidi"/>
              <w:noProof/>
              <w:kern w:val="2"/>
              <w14:ligatures w14:val="standardContextual"/>
            </w:rPr>
          </w:pPr>
          <w:hyperlink w:anchor="_Toc234934665" w:history="1">
            <w:r w:rsidR="00757928" w:rsidRPr="00084586">
              <w:rPr>
                <w:rStyle w:val="Hyperlink"/>
                <w:rFonts w:ascii="Times New Roman" w:eastAsia="Times New Roman" w:hAnsi="Times New Roman" w:cs="Times New Roman"/>
                <w:b/>
                <w:bCs/>
                <w:noProof/>
                <w:lang w:val="en-GB"/>
              </w:rPr>
              <w:t>2.2 Skills-Based Architecture and Internal Talent Marketplace</w:t>
            </w:r>
            <w:r w:rsidR="00757928">
              <w:rPr>
                <w:noProof/>
                <w:webHidden/>
              </w:rPr>
              <w:tab/>
            </w:r>
            <w:r w:rsidR="00757928">
              <w:rPr>
                <w:noProof/>
                <w:webHidden/>
              </w:rPr>
              <w:fldChar w:fldCharType="begin"/>
            </w:r>
            <w:r w:rsidR="00757928">
              <w:rPr>
                <w:noProof/>
                <w:webHidden/>
              </w:rPr>
              <w:instrText xml:space="preserve"> PAGEREF _Toc234934665 \h </w:instrText>
            </w:r>
            <w:r w:rsidR="00757928">
              <w:rPr>
                <w:noProof/>
                <w:webHidden/>
              </w:rPr>
            </w:r>
            <w:r w:rsidR="00757928">
              <w:rPr>
                <w:noProof/>
                <w:webHidden/>
              </w:rPr>
              <w:fldChar w:fldCharType="separate"/>
            </w:r>
            <w:r w:rsidR="00757928">
              <w:rPr>
                <w:noProof/>
                <w:webHidden/>
              </w:rPr>
              <w:t>8</w:t>
            </w:r>
            <w:r w:rsidR="00757928">
              <w:rPr>
                <w:noProof/>
                <w:webHidden/>
              </w:rPr>
              <w:fldChar w:fldCharType="end"/>
            </w:r>
          </w:hyperlink>
        </w:p>
        <w:p w14:paraId="19F5C08C" w14:textId="5E74365E" w:rsidR="00757928" w:rsidRDefault="00223A0C">
          <w:pPr>
            <w:pStyle w:val="TOC3"/>
            <w:tabs>
              <w:tab w:val="right" w:pos="9350"/>
            </w:tabs>
            <w:rPr>
              <w:rFonts w:asciiTheme="minorHAnsi" w:eastAsiaTheme="minorEastAsia" w:hAnsiTheme="minorHAnsi" w:cstheme="minorBidi"/>
              <w:noProof/>
              <w:kern w:val="2"/>
              <w14:ligatures w14:val="standardContextual"/>
            </w:rPr>
          </w:pPr>
          <w:hyperlink w:anchor="_Toc234934666" w:history="1">
            <w:r w:rsidR="00757928" w:rsidRPr="00084586">
              <w:rPr>
                <w:rStyle w:val="Hyperlink"/>
                <w:rFonts w:ascii="Times New Roman" w:eastAsia="Times New Roman" w:hAnsi="Times New Roman" w:cs="Times New Roman"/>
                <w:b/>
                <w:bCs/>
                <w:noProof/>
                <w:lang w:val="en-GB"/>
              </w:rPr>
              <w:t>2.3 Driving Innovation, Workforce Agility and Performance</w:t>
            </w:r>
            <w:r w:rsidR="00757928">
              <w:rPr>
                <w:noProof/>
                <w:webHidden/>
              </w:rPr>
              <w:tab/>
            </w:r>
            <w:r w:rsidR="00757928">
              <w:rPr>
                <w:noProof/>
                <w:webHidden/>
              </w:rPr>
              <w:fldChar w:fldCharType="begin"/>
            </w:r>
            <w:r w:rsidR="00757928">
              <w:rPr>
                <w:noProof/>
                <w:webHidden/>
              </w:rPr>
              <w:instrText xml:space="preserve"> PAGEREF _Toc234934666 \h </w:instrText>
            </w:r>
            <w:r w:rsidR="00757928">
              <w:rPr>
                <w:noProof/>
                <w:webHidden/>
              </w:rPr>
            </w:r>
            <w:r w:rsidR="00757928">
              <w:rPr>
                <w:noProof/>
                <w:webHidden/>
              </w:rPr>
              <w:fldChar w:fldCharType="separate"/>
            </w:r>
            <w:r w:rsidR="00757928">
              <w:rPr>
                <w:noProof/>
                <w:webHidden/>
              </w:rPr>
              <w:t>9</w:t>
            </w:r>
            <w:r w:rsidR="00757928">
              <w:rPr>
                <w:noProof/>
                <w:webHidden/>
              </w:rPr>
              <w:fldChar w:fldCharType="end"/>
            </w:r>
          </w:hyperlink>
        </w:p>
        <w:p w14:paraId="03E885A4" w14:textId="76B08256" w:rsidR="00757928" w:rsidRDefault="00223A0C">
          <w:pPr>
            <w:pStyle w:val="TOC2"/>
            <w:tabs>
              <w:tab w:val="right" w:pos="9350"/>
            </w:tabs>
            <w:rPr>
              <w:rFonts w:asciiTheme="minorHAnsi" w:eastAsiaTheme="minorEastAsia" w:hAnsiTheme="minorHAnsi" w:cstheme="minorBidi"/>
              <w:noProof/>
              <w:kern w:val="2"/>
              <w14:ligatures w14:val="standardContextual"/>
            </w:rPr>
          </w:pPr>
          <w:hyperlink w:anchor="_Toc234934667" w:history="1">
            <w:r w:rsidR="00757928" w:rsidRPr="00084586">
              <w:rPr>
                <w:rStyle w:val="Hyperlink"/>
                <w:rFonts w:ascii="Times New Roman" w:eastAsia="Times New Roman" w:hAnsi="Times New Roman" w:cs="Times New Roman"/>
                <w:b/>
                <w:bCs/>
                <w:noProof/>
                <w:lang w:val="en-GB"/>
              </w:rPr>
              <w:t>TASK 3: Reflective Report</w:t>
            </w:r>
            <w:r w:rsidR="00757928">
              <w:rPr>
                <w:noProof/>
                <w:webHidden/>
              </w:rPr>
              <w:tab/>
            </w:r>
            <w:r w:rsidR="00757928">
              <w:rPr>
                <w:noProof/>
                <w:webHidden/>
              </w:rPr>
              <w:fldChar w:fldCharType="begin"/>
            </w:r>
            <w:r w:rsidR="00757928">
              <w:rPr>
                <w:noProof/>
                <w:webHidden/>
              </w:rPr>
              <w:instrText xml:space="preserve"> PAGEREF _Toc234934667 \h </w:instrText>
            </w:r>
            <w:r w:rsidR="00757928">
              <w:rPr>
                <w:noProof/>
                <w:webHidden/>
              </w:rPr>
            </w:r>
            <w:r w:rsidR="00757928">
              <w:rPr>
                <w:noProof/>
                <w:webHidden/>
              </w:rPr>
              <w:fldChar w:fldCharType="separate"/>
            </w:r>
            <w:r w:rsidR="00757928">
              <w:rPr>
                <w:noProof/>
                <w:webHidden/>
              </w:rPr>
              <w:t>11</w:t>
            </w:r>
            <w:r w:rsidR="00757928">
              <w:rPr>
                <w:noProof/>
                <w:webHidden/>
              </w:rPr>
              <w:fldChar w:fldCharType="end"/>
            </w:r>
          </w:hyperlink>
        </w:p>
        <w:p w14:paraId="0A5BA2B3" w14:textId="40689C78" w:rsidR="00757928" w:rsidRDefault="00223A0C">
          <w:pPr>
            <w:pStyle w:val="TOC3"/>
            <w:tabs>
              <w:tab w:val="right" w:pos="9350"/>
            </w:tabs>
            <w:rPr>
              <w:rFonts w:asciiTheme="minorHAnsi" w:eastAsiaTheme="minorEastAsia" w:hAnsiTheme="minorHAnsi" w:cstheme="minorBidi"/>
              <w:noProof/>
              <w:kern w:val="2"/>
              <w14:ligatures w14:val="standardContextual"/>
            </w:rPr>
          </w:pPr>
          <w:hyperlink w:anchor="_Toc234934668" w:history="1">
            <w:r w:rsidR="00757928" w:rsidRPr="00084586">
              <w:rPr>
                <w:rStyle w:val="Hyperlink"/>
                <w:rFonts w:ascii="Times New Roman" w:eastAsia="Times New Roman" w:hAnsi="Times New Roman" w:cs="Times New Roman"/>
                <w:b/>
                <w:bCs/>
                <w:noProof/>
                <w:lang w:val="en-GB"/>
              </w:rPr>
              <w:t>3.1 Reflecting on AI-Augmented Decision-Making in Strategic HR</w:t>
            </w:r>
            <w:r w:rsidR="00757928">
              <w:rPr>
                <w:noProof/>
                <w:webHidden/>
              </w:rPr>
              <w:tab/>
            </w:r>
            <w:r w:rsidR="00757928">
              <w:rPr>
                <w:noProof/>
                <w:webHidden/>
              </w:rPr>
              <w:fldChar w:fldCharType="begin"/>
            </w:r>
            <w:r w:rsidR="00757928">
              <w:rPr>
                <w:noProof/>
                <w:webHidden/>
              </w:rPr>
              <w:instrText xml:space="preserve"> PAGEREF _Toc234934668 \h </w:instrText>
            </w:r>
            <w:r w:rsidR="00757928">
              <w:rPr>
                <w:noProof/>
                <w:webHidden/>
              </w:rPr>
            </w:r>
            <w:r w:rsidR="00757928">
              <w:rPr>
                <w:noProof/>
                <w:webHidden/>
              </w:rPr>
              <w:fldChar w:fldCharType="separate"/>
            </w:r>
            <w:r w:rsidR="00757928">
              <w:rPr>
                <w:noProof/>
                <w:webHidden/>
              </w:rPr>
              <w:t>11</w:t>
            </w:r>
            <w:r w:rsidR="00757928">
              <w:rPr>
                <w:noProof/>
                <w:webHidden/>
              </w:rPr>
              <w:fldChar w:fldCharType="end"/>
            </w:r>
          </w:hyperlink>
        </w:p>
        <w:p w14:paraId="787D5064" w14:textId="677725E1" w:rsidR="00757928" w:rsidRDefault="00223A0C">
          <w:pPr>
            <w:pStyle w:val="TOC3"/>
            <w:tabs>
              <w:tab w:val="right" w:pos="9350"/>
            </w:tabs>
            <w:rPr>
              <w:rFonts w:asciiTheme="minorHAnsi" w:eastAsiaTheme="minorEastAsia" w:hAnsiTheme="minorHAnsi" w:cstheme="minorBidi"/>
              <w:noProof/>
              <w:kern w:val="2"/>
              <w14:ligatures w14:val="standardContextual"/>
            </w:rPr>
          </w:pPr>
          <w:hyperlink w:anchor="_Toc234934669" w:history="1">
            <w:r w:rsidR="00757928" w:rsidRPr="00084586">
              <w:rPr>
                <w:rStyle w:val="Hyperlink"/>
                <w:rFonts w:ascii="Times New Roman" w:eastAsia="Times New Roman" w:hAnsi="Times New Roman" w:cs="Times New Roman"/>
                <w:b/>
                <w:bCs/>
                <w:noProof/>
                <w:lang w:val="en-GB"/>
              </w:rPr>
              <w:t>3.2 Personal Capability Development Plan</w:t>
            </w:r>
            <w:r w:rsidR="00757928">
              <w:rPr>
                <w:noProof/>
                <w:webHidden/>
              </w:rPr>
              <w:tab/>
            </w:r>
            <w:r w:rsidR="00757928">
              <w:rPr>
                <w:noProof/>
                <w:webHidden/>
              </w:rPr>
              <w:fldChar w:fldCharType="begin"/>
            </w:r>
            <w:r w:rsidR="00757928">
              <w:rPr>
                <w:noProof/>
                <w:webHidden/>
              </w:rPr>
              <w:instrText xml:space="preserve"> PAGEREF _Toc234934669 \h </w:instrText>
            </w:r>
            <w:r w:rsidR="00757928">
              <w:rPr>
                <w:noProof/>
                <w:webHidden/>
              </w:rPr>
            </w:r>
            <w:r w:rsidR="00757928">
              <w:rPr>
                <w:noProof/>
                <w:webHidden/>
              </w:rPr>
              <w:fldChar w:fldCharType="separate"/>
            </w:r>
            <w:r w:rsidR="00757928">
              <w:rPr>
                <w:noProof/>
                <w:webHidden/>
              </w:rPr>
              <w:t>13</w:t>
            </w:r>
            <w:r w:rsidR="00757928">
              <w:rPr>
                <w:noProof/>
                <w:webHidden/>
              </w:rPr>
              <w:fldChar w:fldCharType="end"/>
            </w:r>
          </w:hyperlink>
        </w:p>
        <w:p w14:paraId="7A820256" w14:textId="31226755" w:rsidR="00757928" w:rsidRDefault="00223A0C">
          <w:pPr>
            <w:pStyle w:val="TOC2"/>
            <w:tabs>
              <w:tab w:val="right" w:pos="9350"/>
            </w:tabs>
            <w:rPr>
              <w:rFonts w:asciiTheme="minorHAnsi" w:eastAsiaTheme="minorEastAsia" w:hAnsiTheme="minorHAnsi" w:cstheme="minorBidi"/>
              <w:noProof/>
              <w:kern w:val="2"/>
              <w14:ligatures w14:val="standardContextual"/>
            </w:rPr>
          </w:pPr>
          <w:hyperlink w:anchor="_Toc234934670" w:history="1">
            <w:r w:rsidR="00757928" w:rsidRPr="00084586">
              <w:rPr>
                <w:rStyle w:val="Hyperlink"/>
                <w:rFonts w:ascii="Times New Roman" w:eastAsia="Times New Roman" w:hAnsi="Times New Roman" w:cs="Times New Roman"/>
                <w:b/>
                <w:bCs/>
                <w:noProof/>
                <w:lang w:val="en-GB"/>
              </w:rPr>
              <w:t>Conclusion</w:t>
            </w:r>
            <w:r w:rsidR="00757928">
              <w:rPr>
                <w:noProof/>
                <w:webHidden/>
              </w:rPr>
              <w:tab/>
            </w:r>
            <w:r w:rsidR="00757928">
              <w:rPr>
                <w:noProof/>
                <w:webHidden/>
              </w:rPr>
              <w:fldChar w:fldCharType="begin"/>
            </w:r>
            <w:r w:rsidR="00757928">
              <w:rPr>
                <w:noProof/>
                <w:webHidden/>
              </w:rPr>
              <w:instrText xml:space="preserve"> PAGEREF _Toc234934670 \h </w:instrText>
            </w:r>
            <w:r w:rsidR="00757928">
              <w:rPr>
                <w:noProof/>
                <w:webHidden/>
              </w:rPr>
            </w:r>
            <w:r w:rsidR="00757928">
              <w:rPr>
                <w:noProof/>
                <w:webHidden/>
              </w:rPr>
              <w:fldChar w:fldCharType="separate"/>
            </w:r>
            <w:r w:rsidR="00757928">
              <w:rPr>
                <w:noProof/>
                <w:webHidden/>
              </w:rPr>
              <w:t>14</w:t>
            </w:r>
            <w:r w:rsidR="00757928">
              <w:rPr>
                <w:noProof/>
                <w:webHidden/>
              </w:rPr>
              <w:fldChar w:fldCharType="end"/>
            </w:r>
          </w:hyperlink>
        </w:p>
        <w:p w14:paraId="68A0A0BD" w14:textId="1C31AA8D" w:rsidR="00757928" w:rsidRDefault="00223A0C">
          <w:pPr>
            <w:pStyle w:val="TOC2"/>
            <w:tabs>
              <w:tab w:val="right" w:pos="9350"/>
            </w:tabs>
            <w:rPr>
              <w:rFonts w:asciiTheme="minorHAnsi" w:eastAsiaTheme="minorEastAsia" w:hAnsiTheme="minorHAnsi" w:cstheme="minorBidi"/>
              <w:noProof/>
              <w:kern w:val="2"/>
              <w14:ligatures w14:val="standardContextual"/>
            </w:rPr>
          </w:pPr>
          <w:hyperlink w:anchor="_Toc234934671" w:history="1">
            <w:r w:rsidR="00757928" w:rsidRPr="00084586">
              <w:rPr>
                <w:rStyle w:val="Hyperlink"/>
                <w:rFonts w:ascii="Times New Roman" w:eastAsia="Times New Roman" w:hAnsi="Times New Roman" w:cs="Times New Roman"/>
                <w:b/>
                <w:bCs/>
                <w:noProof/>
                <w:lang w:val="en-GB"/>
              </w:rPr>
              <w:t>References</w:t>
            </w:r>
            <w:r w:rsidR="00757928">
              <w:rPr>
                <w:noProof/>
                <w:webHidden/>
              </w:rPr>
              <w:tab/>
            </w:r>
            <w:r w:rsidR="00757928">
              <w:rPr>
                <w:noProof/>
                <w:webHidden/>
              </w:rPr>
              <w:fldChar w:fldCharType="begin"/>
            </w:r>
            <w:r w:rsidR="00757928">
              <w:rPr>
                <w:noProof/>
                <w:webHidden/>
              </w:rPr>
              <w:instrText xml:space="preserve"> PAGEREF _Toc234934671 \h </w:instrText>
            </w:r>
            <w:r w:rsidR="00757928">
              <w:rPr>
                <w:noProof/>
                <w:webHidden/>
              </w:rPr>
            </w:r>
            <w:r w:rsidR="00757928">
              <w:rPr>
                <w:noProof/>
                <w:webHidden/>
              </w:rPr>
              <w:fldChar w:fldCharType="separate"/>
            </w:r>
            <w:r w:rsidR="00757928">
              <w:rPr>
                <w:noProof/>
                <w:webHidden/>
              </w:rPr>
              <w:t>15</w:t>
            </w:r>
            <w:r w:rsidR="00757928">
              <w:rPr>
                <w:noProof/>
                <w:webHidden/>
              </w:rPr>
              <w:fldChar w:fldCharType="end"/>
            </w:r>
          </w:hyperlink>
        </w:p>
        <w:p w14:paraId="41A69DF7" w14:textId="75436A78" w:rsidR="00AF4FAF" w:rsidRPr="00862440" w:rsidRDefault="00223A0C" w:rsidP="008C22CC">
          <w:pPr>
            <w:spacing w:line="360" w:lineRule="auto"/>
            <w:jc w:val="both"/>
            <w:rPr>
              <w:lang w:val="en-GB"/>
            </w:rPr>
          </w:pPr>
          <w:r w:rsidRPr="00862440">
            <w:rPr>
              <w:lang w:val="en-GB"/>
            </w:rPr>
            <w:fldChar w:fldCharType="end"/>
          </w:r>
        </w:p>
      </w:sdtContent>
    </w:sdt>
    <w:p w14:paraId="3006F661" w14:textId="77777777" w:rsidR="00AF4FAF" w:rsidRPr="00862440" w:rsidRDefault="00223A0C" w:rsidP="008C22CC">
      <w:pPr>
        <w:spacing w:line="360" w:lineRule="auto"/>
        <w:rPr>
          <w:rFonts w:ascii="Times New Roman" w:eastAsia="Times New Roman" w:hAnsi="Times New Roman" w:cs="Times New Roman"/>
          <w:b/>
          <w:bCs/>
          <w:sz w:val="24"/>
          <w:szCs w:val="24"/>
          <w:lang w:val="en-GB"/>
        </w:rPr>
      </w:pPr>
      <w:r w:rsidRPr="00862440">
        <w:rPr>
          <w:lang w:val="en-GB"/>
        </w:rPr>
        <w:br w:type="page"/>
      </w:r>
    </w:p>
    <w:p w14:paraId="1626C56D" w14:textId="77777777" w:rsidR="00AF4FAF" w:rsidRPr="00862440" w:rsidRDefault="00223A0C" w:rsidP="008C22CC">
      <w:pPr>
        <w:pStyle w:val="Heading2"/>
        <w:spacing w:line="360" w:lineRule="auto"/>
        <w:jc w:val="both"/>
        <w:rPr>
          <w:rFonts w:ascii="Times New Roman" w:eastAsia="Times New Roman" w:hAnsi="Times New Roman" w:cs="Times New Roman"/>
          <w:b/>
          <w:bCs/>
          <w:sz w:val="24"/>
          <w:szCs w:val="24"/>
          <w:lang w:val="en-GB"/>
        </w:rPr>
      </w:pPr>
      <w:bookmarkStart w:id="2" w:name="_Toc234934658"/>
      <w:r w:rsidRPr="00862440">
        <w:rPr>
          <w:rFonts w:ascii="Times New Roman" w:eastAsia="Times New Roman" w:hAnsi="Times New Roman" w:cs="Times New Roman"/>
          <w:b/>
          <w:bCs/>
          <w:sz w:val="24"/>
          <w:szCs w:val="24"/>
          <w:lang w:val="en-GB"/>
        </w:rPr>
        <w:lastRenderedPageBreak/>
        <w:t>Introduction</w:t>
      </w:r>
      <w:bookmarkEnd w:id="2"/>
    </w:p>
    <w:p w14:paraId="6870A66F"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 xml:space="preserve">Helios Urban Mobility (HUM) operates at a highly demanding intersection of artificial intelligence, green technology, and public infrastructure across three distinct geopolitical landscapes: London, Berlin, and Singapore.  Despite </w:t>
      </w:r>
      <w:r w:rsidRPr="00862440">
        <w:rPr>
          <w:rFonts w:ascii="Times New Roman" w:eastAsia="Times New Roman" w:hAnsi="Times New Roman" w:cs="Times New Roman"/>
          <w:sz w:val="24"/>
          <w:szCs w:val="24"/>
          <w:lang w:val="en-GB"/>
        </w:rPr>
        <w:t>the rapid development of technologies, the firm is facing a prolonged onboarding process (8 months), low employee engagement (54%) and high employee rotation rate (graduates). The challenges here suggest that competitive advantage is not just about innovat</w:t>
      </w:r>
      <w:r w:rsidRPr="00862440">
        <w:rPr>
          <w:rFonts w:ascii="Times New Roman" w:eastAsia="Times New Roman" w:hAnsi="Times New Roman" w:cs="Times New Roman"/>
          <w:sz w:val="24"/>
          <w:szCs w:val="24"/>
          <w:lang w:val="en-GB"/>
        </w:rPr>
        <w:t>ion, but also in the strategic management of human capital. This report suggests a Human Capital Architecture that evaluates and challenges strategic organizational socialisation, innovative job design, and AI-driven HR practices. Based on current research</w:t>
      </w:r>
      <w:r w:rsidRPr="00862440">
        <w:rPr>
          <w:rFonts w:ascii="Times New Roman" w:eastAsia="Times New Roman" w:hAnsi="Times New Roman" w:cs="Times New Roman"/>
          <w:sz w:val="24"/>
          <w:szCs w:val="24"/>
          <w:lang w:val="en-GB"/>
        </w:rPr>
        <w:t>, it establishes recommendations and will benefit the capability of the workforce, their commitment to the organisation, innovation and long-term strategic renewal of Helios Urban Mobility.</w:t>
      </w:r>
    </w:p>
    <w:p w14:paraId="44ADE73C" w14:textId="77777777" w:rsidR="00AF4FAF" w:rsidRPr="00862440" w:rsidRDefault="00223A0C" w:rsidP="008C22CC">
      <w:pPr>
        <w:pStyle w:val="Heading2"/>
        <w:spacing w:line="360" w:lineRule="auto"/>
        <w:jc w:val="both"/>
        <w:rPr>
          <w:rFonts w:ascii="Times New Roman" w:eastAsia="Times New Roman" w:hAnsi="Times New Roman" w:cs="Times New Roman"/>
          <w:b/>
          <w:bCs/>
          <w:sz w:val="24"/>
          <w:szCs w:val="24"/>
          <w:lang w:val="en-GB"/>
        </w:rPr>
      </w:pPr>
      <w:bookmarkStart w:id="3" w:name="_Toc234934659"/>
      <w:r w:rsidRPr="00862440">
        <w:rPr>
          <w:rFonts w:ascii="Times New Roman" w:eastAsia="Times New Roman" w:hAnsi="Times New Roman" w:cs="Times New Roman"/>
          <w:b/>
          <w:bCs/>
          <w:sz w:val="24"/>
          <w:szCs w:val="24"/>
          <w:lang w:val="en-GB"/>
        </w:rPr>
        <w:t>TASK 1: Socialisation, Identity &amp; Business Activism</w:t>
      </w:r>
      <w:bookmarkEnd w:id="3"/>
    </w:p>
    <w:p w14:paraId="5E8CCCC0" w14:textId="77777777" w:rsidR="00AF4FAF" w:rsidRPr="00862440" w:rsidRDefault="00223A0C" w:rsidP="008C22CC">
      <w:pPr>
        <w:pStyle w:val="Heading3"/>
        <w:spacing w:line="360" w:lineRule="auto"/>
        <w:jc w:val="both"/>
        <w:rPr>
          <w:rFonts w:ascii="Times New Roman" w:eastAsia="Times New Roman" w:hAnsi="Times New Roman" w:cs="Times New Roman"/>
          <w:b/>
          <w:bCs/>
          <w:color w:val="auto"/>
          <w:sz w:val="24"/>
          <w:szCs w:val="24"/>
          <w:lang w:val="en-GB"/>
        </w:rPr>
      </w:pPr>
      <w:bookmarkStart w:id="4" w:name="_Toc234934660"/>
      <w:r w:rsidRPr="00862440">
        <w:rPr>
          <w:rFonts w:ascii="Times New Roman" w:eastAsia="Times New Roman" w:hAnsi="Times New Roman" w:cs="Times New Roman"/>
          <w:b/>
          <w:bCs/>
          <w:color w:val="auto"/>
          <w:sz w:val="24"/>
          <w:szCs w:val="24"/>
          <w:lang w:val="en-GB"/>
        </w:rPr>
        <w:t>1.1 From Trans</w:t>
      </w:r>
      <w:r w:rsidRPr="00862440">
        <w:rPr>
          <w:rFonts w:ascii="Times New Roman" w:eastAsia="Times New Roman" w:hAnsi="Times New Roman" w:cs="Times New Roman"/>
          <w:b/>
          <w:bCs/>
          <w:color w:val="auto"/>
          <w:sz w:val="24"/>
          <w:szCs w:val="24"/>
          <w:lang w:val="en-GB"/>
        </w:rPr>
        <w:t>actional Onboarding to Strategic Socialisation</w:t>
      </w:r>
      <w:bookmarkEnd w:id="4"/>
    </w:p>
    <w:p w14:paraId="5A97C76D"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The length of Helios' induction process of eight months indicates that their induction process is more focused on administrative induction than organisational socialisation for strategic purposes, which can no</w:t>
      </w:r>
      <w:r w:rsidRPr="00862440">
        <w:rPr>
          <w:rFonts w:ascii="Times New Roman" w:eastAsia="Times New Roman" w:hAnsi="Times New Roman" w:cs="Times New Roman"/>
          <w:sz w:val="24"/>
          <w:szCs w:val="24"/>
          <w:lang w:val="en-GB"/>
        </w:rPr>
        <w:t>t only delay employees' integration, but also drive them to leave the company. Bauer et al. (2025a) describe organisational socialisation as the onboarding process through which newcomers "learn the skills and acquire the information needed to adapt to new</w:t>
      </w:r>
      <w:r w:rsidRPr="00862440">
        <w:rPr>
          <w:rFonts w:ascii="Times New Roman" w:eastAsia="Times New Roman" w:hAnsi="Times New Roman" w:cs="Times New Roman"/>
          <w:sz w:val="24"/>
          <w:szCs w:val="24"/>
          <w:lang w:val="en-GB"/>
        </w:rPr>
        <w:t xml:space="preserve"> roles" and transition from organisational "outsiders" to "insiders." Although traditional onboarding programs are successful in teaching employees’ organisational rules, they do not create a psychological bond of belonging or a shared sense of organisatio</w:t>
      </w:r>
      <w:r w:rsidRPr="00862440">
        <w:rPr>
          <w:rFonts w:ascii="Times New Roman" w:eastAsia="Times New Roman" w:hAnsi="Times New Roman" w:cs="Times New Roman"/>
          <w:sz w:val="24"/>
          <w:szCs w:val="24"/>
          <w:lang w:val="en-GB"/>
        </w:rPr>
        <w:t>nal identity, especially in knowledge-driven companies where innovation and teamwork are the key components of their business (Sani et al., 2022; Bauer et al., 2025a).</w:t>
      </w:r>
    </w:p>
    <w:p w14:paraId="0BCA8D19" w14:textId="744FD77C"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Organisational socialisation refers to the process by which newcomers "learn the value s</w:t>
      </w:r>
      <w:r w:rsidRPr="00862440">
        <w:rPr>
          <w:rFonts w:ascii="Times New Roman" w:eastAsia="Times New Roman" w:hAnsi="Times New Roman" w:cs="Times New Roman"/>
          <w:sz w:val="24"/>
          <w:szCs w:val="24"/>
          <w:lang w:val="en-GB"/>
        </w:rPr>
        <w:t xml:space="preserve">ystem, the norms, and the required </w:t>
      </w:r>
      <w:r w:rsidR="00862440" w:rsidRPr="00862440">
        <w:rPr>
          <w:rFonts w:ascii="Times New Roman" w:eastAsia="Times New Roman" w:hAnsi="Times New Roman" w:cs="Times New Roman"/>
          <w:sz w:val="24"/>
          <w:szCs w:val="24"/>
          <w:lang w:val="en-GB"/>
        </w:rPr>
        <w:t>behaviour</w:t>
      </w:r>
      <w:r w:rsidRPr="00862440">
        <w:rPr>
          <w:rFonts w:ascii="Times New Roman" w:eastAsia="Times New Roman" w:hAnsi="Times New Roman" w:cs="Times New Roman"/>
          <w:sz w:val="24"/>
          <w:szCs w:val="24"/>
          <w:lang w:val="en-GB"/>
        </w:rPr>
        <w:t xml:space="preserve"> patterns" of the organisation they are entering (Schein, 1968, as cited in Aylmer, Aylmer and Dias, 2024). This is supported by the evidence of a meta-analysis showing positive impacts on role clarity and organi</w:t>
      </w:r>
      <w:r w:rsidRPr="00862440">
        <w:rPr>
          <w:rFonts w:ascii="Times New Roman" w:eastAsia="Times New Roman" w:hAnsi="Times New Roman" w:cs="Times New Roman"/>
          <w:sz w:val="24"/>
          <w:szCs w:val="24"/>
          <w:lang w:val="en-GB"/>
        </w:rPr>
        <w:t xml:space="preserve">sational commitment. The model has been criticized, however, for its relatively stable organizational environment and passive </w:t>
      </w:r>
      <w:r w:rsidRPr="00862440">
        <w:rPr>
          <w:rFonts w:ascii="Times New Roman" w:eastAsia="Times New Roman" w:hAnsi="Times New Roman" w:cs="Times New Roman"/>
          <w:sz w:val="24"/>
          <w:szCs w:val="24"/>
          <w:lang w:val="en-GB"/>
        </w:rPr>
        <w:lastRenderedPageBreak/>
        <w:t>adaptation of employees, which is less applicable to agile organizations, where employees actively create roles and organizational</w:t>
      </w:r>
      <w:r w:rsidRPr="00862440">
        <w:rPr>
          <w:rFonts w:ascii="Times New Roman" w:eastAsia="Times New Roman" w:hAnsi="Times New Roman" w:cs="Times New Roman"/>
          <w:sz w:val="24"/>
          <w:szCs w:val="24"/>
          <w:lang w:val="en-GB"/>
        </w:rPr>
        <w:t xml:space="preserve"> culture (Bauer et al., 2025a). Conversely, the concept of Identity Construction Theory suggests that newcomers in the organization are active participants who are constantly constructing their professional identity through the socialization process, which</w:t>
      </w:r>
      <w:r w:rsidRPr="00862440">
        <w:rPr>
          <w:rFonts w:ascii="Times New Roman" w:eastAsia="Times New Roman" w:hAnsi="Times New Roman" w:cs="Times New Roman"/>
          <w:sz w:val="24"/>
          <w:szCs w:val="24"/>
          <w:lang w:val="en-GB"/>
        </w:rPr>
        <w:t xml:space="preserve"> is especially applicable to AI-related organizations like Helios. But, if not backed by formal organisational processes, identity-based approaches can lead to inconsistencies (Barbosa and De Oliveira, 2026).</w:t>
      </w:r>
    </w:p>
    <w:p w14:paraId="7493AC28" w14:textId="23650C3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The second perspective comes from Psychological</w:t>
      </w:r>
      <w:r w:rsidRPr="00862440">
        <w:rPr>
          <w:rFonts w:ascii="Times New Roman" w:eastAsia="Times New Roman" w:hAnsi="Times New Roman" w:cs="Times New Roman"/>
          <w:sz w:val="24"/>
          <w:szCs w:val="24"/>
          <w:lang w:val="en-GB"/>
        </w:rPr>
        <w:t xml:space="preserve"> Contract Theory, explaining how an unfulfilled psychological contract at the time of entry into the organisation affects trust, commitment and retention. High-potential graduates generally value ongoing development, purposeful job, and career advancement,</w:t>
      </w:r>
      <w:r w:rsidRPr="00862440">
        <w:rPr>
          <w:rFonts w:ascii="Times New Roman" w:eastAsia="Times New Roman" w:hAnsi="Times New Roman" w:cs="Times New Roman"/>
          <w:sz w:val="24"/>
          <w:szCs w:val="24"/>
          <w:lang w:val="en-GB"/>
        </w:rPr>
        <w:t xml:space="preserve"> which can be viewed as a psychological contract violation and lower engagement and turnover intentions. </w:t>
      </w:r>
      <w:r w:rsidR="00862440" w:rsidRPr="00862440">
        <w:rPr>
          <w:rFonts w:ascii="Times New Roman" w:eastAsia="Times New Roman" w:hAnsi="Times New Roman" w:cs="Times New Roman"/>
          <w:sz w:val="24"/>
          <w:szCs w:val="24"/>
          <w:lang w:val="en-GB"/>
        </w:rPr>
        <w:t>Thus,</w:t>
      </w:r>
      <w:r w:rsidRPr="00862440">
        <w:rPr>
          <w:rFonts w:ascii="Times New Roman" w:eastAsia="Times New Roman" w:hAnsi="Times New Roman" w:cs="Times New Roman"/>
          <w:sz w:val="24"/>
          <w:szCs w:val="24"/>
          <w:lang w:val="en-GB"/>
        </w:rPr>
        <w:t xml:space="preserve"> </w:t>
      </w:r>
      <w:r w:rsidR="00862440" w:rsidRPr="00862440">
        <w:rPr>
          <w:rFonts w:ascii="Times New Roman" w:eastAsia="Times New Roman" w:hAnsi="Times New Roman" w:cs="Times New Roman"/>
          <w:sz w:val="24"/>
          <w:szCs w:val="24"/>
          <w:lang w:val="en-GB"/>
        </w:rPr>
        <w:t>to</w:t>
      </w:r>
      <w:r w:rsidRPr="00862440">
        <w:rPr>
          <w:rFonts w:ascii="Times New Roman" w:eastAsia="Times New Roman" w:hAnsi="Times New Roman" w:cs="Times New Roman"/>
          <w:sz w:val="24"/>
          <w:szCs w:val="24"/>
          <w:lang w:val="en-GB"/>
        </w:rPr>
        <w:t xml:space="preserve"> accelerate the integration process, Helios should adopt a strategic socialisation system to integrate the individual in the institution to build the identity and fulfil the psychological contract, while maintaining the autonomy and innovative capacity of </w:t>
      </w:r>
      <w:r w:rsidRPr="00862440">
        <w:rPr>
          <w:rFonts w:ascii="Times New Roman" w:eastAsia="Times New Roman" w:hAnsi="Times New Roman" w:cs="Times New Roman"/>
          <w:sz w:val="24"/>
          <w:szCs w:val="24"/>
          <w:lang w:val="en-GB"/>
        </w:rPr>
        <w:t>the individual (Aylmer, Aylmer and Dias, 2024).</w:t>
      </w:r>
    </w:p>
    <w:p w14:paraId="60405D96" w14:textId="77777777" w:rsidR="00AF4FAF" w:rsidRPr="00862440" w:rsidRDefault="00223A0C" w:rsidP="008C22CC">
      <w:pPr>
        <w:pStyle w:val="Heading3"/>
        <w:spacing w:before="280" w:line="360" w:lineRule="auto"/>
        <w:jc w:val="both"/>
        <w:rPr>
          <w:rFonts w:ascii="Times New Roman" w:eastAsia="Times New Roman" w:hAnsi="Times New Roman" w:cs="Times New Roman"/>
          <w:b/>
          <w:bCs/>
          <w:color w:val="auto"/>
          <w:sz w:val="24"/>
          <w:szCs w:val="24"/>
          <w:lang w:val="en-GB"/>
        </w:rPr>
      </w:pPr>
      <w:bookmarkStart w:id="5" w:name="_ldjh18r56syi" w:colFirst="0" w:colLast="0"/>
      <w:bookmarkStart w:id="6" w:name="_Toc234934661"/>
      <w:bookmarkEnd w:id="5"/>
      <w:r w:rsidRPr="00862440">
        <w:rPr>
          <w:rFonts w:ascii="Times New Roman" w:eastAsia="Times New Roman" w:hAnsi="Times New Roman" w:cs="Times New Roman"/>
          <w:b/>
          <w:bCs/>
          <w:color w:val="auto"/>
          <w:sz w:val="24"/>
          <w:szCs w:val="24"/>
          <w:lang w:val="en-GB"/>
        </w:rPr>
        <w:t>1.2 Designing Helios' Strategic Socialisation Framework</w:t>
      </w:r>
      <w:bookmarkEnd w:id="6"/>
    </w:p>
    <w:p w14:paraId="2053226E" w14:textId="77777777" w:rsidR="00AF4FAF"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Following the above analysis, neither institutional, nor identity-based socialisation is able to solve Helios' strategic problems on its own. Institutio</w:t>
      </w:r>
      <w:r w:rsidRPr="00862440">
        <w:rPr>
          <w:rFonts w:ascii="Times New Roman" w:eastAsia="Times New Roman" w:hAnsi="Times New Roman" w:cs="Times New Roman"/>
          <w:sz w:val="24"/>
          <w:szCs w:val="24"/>
          <w:lang w:val="en-GB"/>
        </w:rPr>
        <w:t>nalised methods offer uniformity and minimize uncertainty, but can limit creativity in an AI-driven world. In contrast, identity-based strategies promote autonomy and flexibility, but can lead to unequal experiences for newcomers when the strategies are no</w:t>
      </w:r>
      <w:r w:rsidRPr="00862440">
        <w:rPr>
          <w:rFonts w:ascii="Times New Roman" w:eastAsia="Times New Roman" w:hAnsi="Times New Roman" w:cs="Times New Roman"/>
          <w:sz w:val="24"/>
          <w:szCs w:val="24"/>
          <w:lang w:val="en-GB"/>
        </w:rPr>
        <w:t>t formally supported within the organization (Rani and Suneja, 2024). Hence Helios needs a mixed socialisation model that emphasizes both organizationally structured socialisation processes and personalized socialisation development to speed up the adaptat</w:t>
      </w:r>
      <w:r w:rsidRPr="00862440">
        <w:rPr>
          <w:rFonts w:ascii="Times New Roman" w:eastAsia="Times New Roman" w:hAnsi="Times New Roman" w:cs="Times New Roman"/>
          <w:sz w:val="24"/>
          <w:szCs w:val="24"/>
          <w:lang w:val="en-GB"/>
        </w:rPr>
        <w:t>ion process without losing the aspect of innovation.</w:t>
      </w:r>
    </w:p>
    <w:p w14:paraId="5A22D8BE" w14:textId="77777777" w:rsidR="00862440" w:rsidRDefault="00862440" w:rsidP="008C22CC">
      <w:pPr>
        <w:spacing w:before="240" w:after="240" w:line="360" w:lineRule="auto"/>
        <w:jc w:val="both"/>
        <w:rPr>
          <w:rFonts w:ascii="Times New Roman" w:eastAsia="Times New Roman" w:hAnsi="Times New Roman" w:cs="Times New Roman"/>
          <w:sz w:val="24"/>
          <w:szCs w:val="24"/>
          <w:lang w:val="en-GB"/>
        </w:rPr>
      </w:pPr>
    </w:p>
    <w:p w14:paraId="41F3F4AC" w14:textId="77777777" w:rsidR="00862440" w:rsidRDefault="00862440" w:rsidP="008C22CC">
      <w:pPr>
        <w:spacing w:before="240" w:after="240" w:line="360" w:lineRule="auto"/>
        <w:jc w:val="both"/>
        <w:rPr>
          <w:rFonts w:ascii="Times New Roman" w:eastAsia="Times New Roman" w:hAnsi="Times New Roman" w:cs="Times New Roman"/>
          <w:sz w:val="24"/>
          <w:szCs w:val="24"/>
          <w:lang w:val="en-GB"/>
        </w:rPr>
      </w:pPr>
    </w:p>
    <w:p w14:paraId="24F745A9" w14:textId="77777777" w:rsidR="00862440" w:rsidRPr="00862440" w:rsidRDefault="00862440" w:rsidP="008C22CC">
      <w:pPr>
        <w:spacing w:before="240" w:after="240" w:line="360" w:lineRule="auto"/>
        <w:jc w:val="both"/>
        <w:rPr>
          <w:rFonts w:ascii="Times New Roman" w:eastAsia="Times New Roman" w:hAnsi="Times New Roman" w:cs="Times New Roman"/>
          <w:sz w:val="24"/>
          <w:szCs w:val="24"/>
          <w:lang w:val="en-GB"/>
        </w:rPr>
      </w:pPr>
    </w:p>
    <w:tbl>
      <w:tblPr>
        <w:tblStyle w:val="a"/>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55"/>
        <w:gridCol w:w="3119"/>
        <w:gridCol w:w="2338"/>
        <w:gridCol w:w="2338"/>
      </w:tblGrid>
      <w:tr w:rsidR="00862440" w:rsidRPr="00862440" w14:paraId="13C84E69" w14:textId="77777777" w:rsidTr="00862440">
        <w:tc>
          <w:tcPr>
            <w:tcW w:w="1555" w:type="dxa"/>
            <w:vAlign w:val="center"/>
          </w:tcPr>
          <w:p w14:paraId="305C8EC2" w14:textId="77777777" w:rsidR="00AF4FAF" w:rsidRPr="00862440" w:rsidRDefault="00223A0C" w:rsidP="008C22CC">
            <w:pPr>
              <w:spacing w:before="240" w:after="240" w:line="360" w:lineRule="auto"/>
              <w:jc w:val="both"/>
              <w:rPr>
                <w:rFonts w:ascii="Times New Roman" w:eastAsia="Times New Roman" w:hAnsi="Times New Roman" w:cs="Times New Roman"/>
                <w:b/>
                <w:bCs/>
                <w:sz w:val="24"/>
                <w:szCs w:val="24"/>
                <w:lang w:val="en-GB"/>
              </w:rPr>
            </w:pPr>
            <w:r w:rsidRPr="00862440">
              <w:rPr>
                <w:rFonts w:ascii="Times New Roman" w:eastAsia="Times New Roman" w:hAnsi="Times New Roman" w:cs="Times New Roman"/>
                <w:b/>
                <w:bCs/>
                <w:lang w:val="en-GB"/>
              </w:rPr>
              <w:lastRenderedPageBreak/>
              <w:t>Stage</w:t>
            </w:r>
          </w:p>
        </w:tc>
        <w:tc>
          <w:tcPr>
            <w:tcW w:w="3119" w:type="dxa"/>
            <w:vAlign w:val="center"/>
          </w:tcPr>
          <w:p w14:paraId="69DD762D"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b/>
                <w:bCs/>
                <w:lang w:val="en-GB"/>
              </w:rPr>
              <w:t>Strategic Intervention</w:t>
            </w:r>
          </w:p>
        </w:tc>
        <w:tc>
          <w:tcPr>
            <w:tcW w:w="2338" w:type="dxa"/>
            <w:vAlign w:val="center"/>
          </w:tcPr>
          <w:p w14:paraId="700B840C"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b/>
                <w:bCs/>
                <w:lang w:val="en-GB"/>
              </w:rPr>
              <w:t>Intended Outcome</w:t>
            </w:r>
          </w:p>
        </w:tc>
        <w:tc>
          <w:tcPr>
            <w:tcW w:w="2338" w:type="dxa"/>
            <w:vAlign w:val="center"/>
          </w:tcPr>
          <w:p w14:paraId="04D5A930"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b/>
                <w:bCs/>
                <w:lang w:val="en-GB"/>
              </w:rPr>
              <w:t>KPI</w:t>
            </w:r>
          </w:p>
        </w:tc>
      </w:tr>
      <w:tr w:rsidR="00862440" w:rsidRPr="00862440" w14:paraId="6313E906" w14:textId="77777777" w:rsidTr="00862440">
        <w:trPr>
          <w:trHeight w:val="1266"/>
        </w:trPr>
        <w:tc>
          <w:tcPr>
            <w:tcW w:w="1555" w:type="dxa"/>
            <w:vAlign w:val="center"/>
          </w:tcPr>
          <w:p w14:paraId="0674DFED" w14:textId="77777777" w:rsidR="00AF4FAF" w:rsidRPr="00862440" w:rsidRDefault="00223A0C" w:rsidP="008C22CC">
            <w:pPr>
              <w:spacing w:before="240" w:after="240" w:line="360" w:lineRule="auto"/>
              <w:jc w:val="both"/>
              <w:rPr>
                <w:rFonts w:ascii="Times New Roman" w:eastAsia="Times New Roman" w:hAnsi="Times New Roman" w:cs="Times New Roman"/>
                <w:b/>
                <w:bCs/>
                <w:sz w:val="24"/>
                <w:szCs w:val="24"/>
                <w:lang w:val="en-GB"/>
              </w:rPr>
            </w:pPr>
            <w:r w:rsidRPr="00862440">
              <w:rPr>
                <w:rFonts w:ascii="Times New Roman" w:eastAsia="Times New Roman" w:hAnsi="Times New Roman" w:cs="Times New Roman"/>
                <w:b/>
                <w:bCs/>
                <w:lang w:val="en-GB"/>
              </w:rPr>
              <w:t>Pre-boarding (Day -15 to 0)</w:t>
            </w:r>
          </w:p>
        </w:tc>
        <w:tc>
          <w:tcPr>
            <w:tcW w:w="3119" w:type="dxa"/>
            <w:vAlign w:val="center"/>
          </w:tcPr>
          <w:p w14:paraId="4CBF290A"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lang w:val="en-GB"/>
              </w:rPr>
              <w:t>AI-powered learning modules, digital role simulations and customized learning routes</w:t>
            </w:r>
          </w:p>
        </w:tc>
        <w:tc>
          <w:tcPr>
            <w:tcW w:w="2338" w:type="dxa"/>
            <w:vAlign w:val="center"/>
          </w:tcPr>
          <w:p w14:paraId="5C964956"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lang w:val="en-GB"/>
              </w:rPr>
              <w:t xml:space="preserve">Minimize uncertainty and set </w:t>
            </w:r>
            <w:r w:rsidRPr="00862440">
              <w:rPr>
                <w:rFonts w:ascii="Times New Roman" w:eastAsia="Times New Roman" w:hAnsi="Times New Roman" w:cs="Times New Roman"/>
                <w:lang w:val="en-GB"/>
              </w:rPr>
              <w:t>achievable goals</w:t>
            </w:r>
          </w:p>
        </w:tc>
        <w:tc>
          <w:tcPr>
            <w:tcW w:w="2338" w:type="dxa"/>
            <w:vAlign w:val="center"/>
          </w:tcPr>
          <w:p w14:paraId="0C8846E1"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lang w:val="en-GB"/>
              </w:rPr>
              <w:t>Cut onboarding time from 8 to 4 months</w:t>
            </w:r>
          </w:p>
        </w:tc>
      </w:tr>
      <w:tr w:rsidR="00862440" w:rsidRPr="00862440" w14:paraId="70EB962E" w14:textId="77777777" w:rsidTr="00862440">
        <w:trPr>
          <w:trHeight w:val="1757"/>
        </w:trPr>
        <w:tc>
          <w:tcPr>
            <w:tcW w:w="1555" w:type="dxa"/>
            <w:vAlign w:val="center"/>
          </w:tcPr>
          <w:p w14:paraId="0DDF695E" w14:textId="77777777" w:rsidR="00AF4FAF" w:rsidRPr="00862440" w:rsidRDefault="00223A0C" w:rsidP="008C22CC">
            <w:pPr>
              <w:spacing w:before="240" w:after="240" w:line="360" w:lineRule="auto"/>
              <w:jc w:val="both"/>
              <w:rPr>
                <w:rFonts w:ascii="Times New Roman" w:eastAsia="Times New Roman" w:hAnsi="Times New Roman" w:cs="Times New Roman"/>
                <w:b/>
                <w:bCs/>
                <w:sz w:val="24"/>
                <w:szCs w:val="24"/>
                <w:lang w:val="en-GB"/>
              </w:rPr>
            </w:pPr>
            <w:r w:rsidRPr="00862440">
              <w:rPr>
                <w:rFonts w:ascii="Times New Roman" w:eastAsia="Times New Roman" w:hAnsi="Times New Roman" w:cs="Times New Roman"/>
                <w:b/>
                <w:bCs/>
                <w:lang w:val="en-GB"/>
              </w:rPr>
              <w:t>First 90 Days</w:t>
            </w:r>
          </w:p>
        </w:tc>
        <w:tc>
          <w:tcPr>
            <w:tcW w:w="3119" w:type="dxa"/>
            <w:vAlign w:val="center"/>
          </w:tcPr>
          <w:p w14:paraId="4ED9FAFD"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lang w:val="en-GB"/>
              </w:rPr>
              <w:t>Cross-functional mentoring, mentoring feedback, and cohort-based projects across London, Berlin, and Singapore</w:t>
            </w:r>
          </w:p>
        </w:tc>
        <w:tc>
          <w:tcPr>
            <w:tcW w:w="2338" w:type="dxa"/>
            <w:vAlign w:val="center"/>
          </w:tcPr>
          <w:p w14:paraId="1B7E8C76"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lang w:val="en-GB"/>
              </w:rPr>
              <w:t>Enhance organisational integration and psychological contract satisfaction</w:t>
            </w:r>
          </w:p>
        </w:tc>
        <w:tc>
          <w:tcPr>
            <w:tcW w:w="2338" w:type="dxa"/>
            <w:vAlign w:val="center"/>
          </w:tcPr>
          <w:p w14:paraId="60DF4875"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lang w:val="en-GB"/>
              </w:rPr>
              <w:t>≥85% onboarding satisfaction</w:t>
            </w:r>
          </w:p>
        </w:tc>
      </w:tr>
      <w:tr w:rsidR="00862440" w:rsidRPr="00862440" w14:paraId="6FF0F3B0" w14:textId="77777777" w:rsidTr="00862440">
        <w:tc>
          <w:tcPr>
            <w:tcW w:w="1555" w:type="dxa"/>
            <w:vAlign w:val="center"/>
          </w:tcPr>
          <w:p w14:paraId="18ED4F36" w14:textId="77777777" w:rsidR="00AF4FAF" w:rsidRPr="00862440" w:rsidRDefault="00223A0C" w:rsidP="008C22CC">
            <w:pPr>
              <w:spacing w:before="240" w:after="240" w:line="360" w:lineRule="auto"/>
              <w:jc w:val="both"/>
              <w:rPr>
                <w:rFonts w:ascii="Times New Roman" w:eastAsia="Times New Roman" w:hAnsi="Times New Roman" w:cs="Times New Roman"/>
                <w:b/>
                <w:bCs/>
                <w:sz w:val="24"/>
                <w:szCs w:val="24"/>
                <w:lang w:val="en-GB"/>
              </w:rPr>
            </w:pPr>
            <w:r w:rsidRPr="00862440">
              <w:rPr>
                <w:rFonts w:ascii="Times New Roman" w:eastAsia="Times New Roman" w:hAnsi="Times New Roman" w:cs="Times New Roman"/>
                <w:b/>
                <w:bCs/>
                <w:lang w:val="en-GB"/>
              </w:rPr>
              <w:t>Year One</w:t>
            </w:r>
          </w:p>
        </w:tc>
        <w:tc>
          <w:tcPr>
            <w:tcW w:w="3119" w:type="dxa"/>
            <w:vAlign w:val="center"/>
          </w:tcPr>
          <w:p w14:paraId="63047EB1"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lang w:val="en-GB"/>
              </w:rPr>
              <w:t>Cross-border innovation projects, ESG initiatives, and continuous learning opportunities</w:t>
            </w:r>
          </w:p>
        </w:tc>
        <w:tc>
          <w:tcPr>
            <w:tcW w:w="2338" w:type="dxa"/>
            <w:vAlign w:val="center"/>
          </w:tcPr>
          <w:p w14:paraId="3E7D2F5B"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lang w:val="en-GB"/>
              </w:rPr>
              <w:t>Promote sense of belonging, creativity, and longevity within organisation</w:t>
            </w:r>
          </w:p>
        </w:tc>
        <w:tc>
          <w:tcPr>
            <w:tcW w:w="2338" w:type="dxa"/>
            <w:vAlign w:val="center"/>
          </w:tcPr>
          <w:p w14:paraId="638E94D7"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lang w:val="en-GB"/>
              </w:rPr>
              <w:t>Retention ≥90%; Engagement ≥75%</w:t>
            </w:r>
          </w:p>
        </w:tc>
      </w:tr>
    </w:tbl>
    <w:p w14:paraId="09C1A33F" w14:textId="67B77EA7" w:rsidR="00AF4FAF" w:rsidRPr="00F0189F" w:rsidRDefault="00862440" w:rsidP="00F0189F">
      <w:pPr>
        <w:spacing w:before="240" w:after="240" w:line="360" w:lineRule="auto"/>
        <w:jc w:val="center"/>
        <w:rPr>
          <w:rFonts w:ascii="Times New Roman" w:eastAsia="Times New Roman" w:hAnsi="Times New Roman" w:cs="Times New Roman"/>
          <w:b/>
          <w:bCs/>
          <w:sz w:val="24"/>
          <w:szCs w:val="24"/>
          <w:lang w:val="en-GB"/>
        </w:rPr>
      </w:pPr>
      <w:r w:rsidRPr="00F0189F">
        <w:rPr>
          <w:rFonts w:ascii="Times New Roman" w:eastAsia="Times New Roman" w:hAnsi="Times New Roman" w:cs="Times New Roman"/>
          <w:b/>
          <w:bCs/>
          <w:sz w:val="24"/>
          <w:szCs w:val="24"/>
          <w:lang w:val="en-GB"/>
        </w:rPr>
        <w:t>Table</w:t>
      </w:r>
      <w:r w:rsidR="00F0189F" w:rsidRPr="00F0189F">
        <w:rPr>
          <w:rFonts w:ascii="Times New Roman" w:eastAsia="Times New Roman" w:hAnsi="Times New Roman" w:cs="Times New Roman"/>
          <w:b/>
          <w:bCs/>
          <w:sz w:val="24"/>
          <w:szCs w:val="24"/>
          <w:lang w:val="en-GB"/>
        </w:rPr>
        <w:t xml:space="preserve"> 1</w:t>
      </w:r>
      <w:r w:rsidRPr="00F0189F">
        <w:rPr>
          <w:rFonts w:ascii="Times New Roman" w:eastAsia="Times New Roman" w:hAnsi="Times New Roman" w:cs="Times New Roman"/>
          <w:b/>
          <w:bCs/>
          <w:sz w:val="24"/>
          <w:szCs w:val="24"/>
          <w:lang w:val="en-GB"/>
        </w:rPr>
        <w:t xml:space="preserve">: </w:t>
      </w:r>
      <w:r w:rsidR="00F0189F" w:rsidRPr="00F0189F">
        <w:rPr>
          <w:rFonts w:ascii="Times New Roman" w:eastAsia="Times New Roman" w:hAnsi="Times New Roman" w:cs="Times New Roman"/>
          <w:b/>
          <w:bCs/>
          <w:sz w:val="24"/>
          <w:szCs w:val="24"/>
          <w:lang w:val="en-GB"/>
        </w:rPr>
        <w:t>Strategic Socialisation plan for Helios Urban Mobility</w:t>
      </w:r>
    </w:p>
    <w:p w14:paraId="64A0688C" w14:textId="073F26FC"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The framework gradually transitions employees from learning about the organisation to making a strategic contribution. With AI pre-boarding, a realistic expectation is set and capability gaps identified prior to</w:t>
      </w:r>
      <w:r w:rsidRPr="00862440">
        <w:rPr>
          <w:rFonts w:ascii="Times New Roman" w:eastAsia="Times New Roman" w:hAnsi="Times New Roman" w:cs="Times New Roman"/>
          <w:sz w:val="24"/>
          <w:szCs w:val="24"/>
          <w:lang w:val="en-GB"/>
        </w:rPr>
        <w:t xml:space="preserve"> entry, minimizing the risk of a psychological contract breach. Mazzei et al. (2023) emphasise that perceived organisational support and supervisor support are critical for newcomer adjustment and affective commitment in hybrid work contexts. Innovation pr</w:t>
      </w:r>
      <w:r w:rsidRPr="00862440">
        <w:rPr>
          <w:rFonts w:ascii="Times New Roman" w:eastAsia="Times New Roman" w:hAnsi="Times New Roman" w:cs="Times New Roman"/>
          <w:sz w:val="24"/>
          <w:szCs w:val="24"/>
          <w:lang w:val="en-GB"/>
        </w:rPr>
        <w:t>ojects and ESG work extend the initial socialisation process and further integrate the purpose of the organisation into the professional identity of employees, yielding more commitment and discretionary effort (Lee and Han, 2025). As a result, the new soci</w:t>
      </w:r>
      <w:r w:rsidRPr="00862440">
        <w:rPr>
          <w:rFonts w:ascii="Times New Roman" w:eastAsia="Times New Roman" w:hAnsi="Times New Roman" w:cs="Times New Roman"/>
          <w:sz w:val="24"/>
          <w:szCs w:val="24"/>
          <w:lang w:val="en-GB"/>
        </w:rPr>
        <w:t>alisation process becomes a capability that can be developed in a phased manner and contributes to the agility of the workforce, to continuous innovation and to the long-term performance of the organisation.</w:t>
      </w:r>
    </w:p>
    <w:p w14:paraId="78D7B9B1" w14:textId="77777777" w:rsidR="00AF4FAF" w:rsidRPr="00862440" w:rsidRDefault="00223A0C" w:rsidP="008C22CC">
      <w:pPr>
        <w:pStyle w:val="Heading3"/>
        <w:spacing w:before="280" w:line="360" w:lineRule="auto"/>
        <w:jc w:val="both"/>
        <w:rPr>
          <w:rFonts w:ascii="Times New Roman" w:eastAsia="Times New Roman" w:hAnsi="Times New Roman" w:cs="Times New Roman"/>
          <w:b/>
          <w:bCs/>
          <w:color w:val="auto"/>
          <w:sz w:val="24"/>
          <w:szCs w:val="24"/>
          <w:lang w:val="en-GB"/>
        </w:rPr>
      </w:pPr>
      <w:bookmarkStart w:id="7" w:name="_jb4isdkxp6ya" w:colFirst="0" w:colLast="0"/>
      <w:bookmarkStart w:id="8" w:name="_Toc234934662"/>
      <w:bookmarkEnd w:id="7"/>
      <w:r w:rsidRPr="00862440">
        <w:rPr>
          <w:rFonts w:ascii="Times New Roman" w:eastAsia="Times New Roman" w:hAnsi="Times New Roman" w:cs="Times New Roman"/>
          <w:b/>
          <w:bCs/>
          <w:color w:val="auto"/>
          <w:sz w:val="24"/>
          <w:szCs w:val="24"/>
          <w:lang w:val="en-GB"/>
        </w:rPr>
        <w:lastRenderedPageBreak/>
        <w:t>1.3 Building Organisational Identification, Ethi</w:t>
      </w:r>
      <w:r w:rsidRPr="00862440">
        <w:rPr>
          <w:rFonts w:ascii="Times New Roman" w:eastAsia="Times New Roman" w:hAnsi="Times New Roman" w:cs="Times New Roman"/>
          <w:b/>
          <w:bCs/>
          <w:color w:val="auto"/>
          <w:sz w:val="24"/>
          <w:szCs w:val="24"/>
          <w:lang w:val="en-GB"/>
        </w:rPr>
        <w:t>cal Professionalism and Business Activism</w:t>
      </w:r>
      <w:bookmarkEnd w:id="8"/>
    </w:p>
    <w:p w14:paraId="06FBBEA7"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While strategic socialisation helps to promote the integration of employees, it is important to maintain engagement by helping employees connect with the values of organisations rather than just conform with organi</w:t>
      </w:r>
      <w:r w:rsidRPr="00862440">
        <w:rPr>
          <w:rFonts w:ascii="Times New Roman" w:eastAsia="Times New Roman" w:hAnsi="Times New Roman" w:cs="Times New Roman"/>
          <w:sz w:val="24"/>
          <w:szCs w:val="24"/>
          <w:lang w:val="en-GB"/>
        </w:rPr>
        <w:t>sational processes. Organisational Identification Theory suggests that when employees identify with the organization (that is, when their sense of self is tied to the organization), they will feel more committed to the organization. Too much identification</w:t>
      </w:r>
      <w:r w:rsidRPr="00862440">
        <w:rPr>
          <w:rFonts w:ascii="Times New Roman" w:eastAsia="Times New Roman" w:hAnsi="Times New Roman" w:cs="Times New Roman"/>
          <w:sz w:val="24"/>
          <w:szCs w:val="24"/>
          <w:lang w:val="en-GB"/>
        </w:rPr>
        <w:t>, however, can also stymie positive dissent, thereby reducing innovation in knowledge-based organisations. On the other hand, Jeong and Chung (2025) describe ESG management as extending "beyond the pursuit of short-term profitability" by incorporating sust</w:t>
      </w:r>
      <w:r w:rsidRPr="00862440">
        <w:rPr>
          <w:rFonts w:ascii="Times New Roman" w:eastAsia="Times New Roman" w:hAnsi="Times New Roman" w:cs="Times New Roman"/>
          <w:sz w:val="24"/>
          <w:szCs w:val="24"/>
          <w:lang w:val="en-GB"/>
        </w:rPr>
        <w:t>ainable development, ethical conduct and stakeholder value. From its AI-powered mobility solutions, which directly impact urban sustainability and public trust, this broader view is more apt for Helios.</w:t>
      </w:r>
    </w:p>
    <w:p w14:paraId="02CDD02F" w14:textId="73358706" w:rsidR="00AF4FAF"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Helios' engagement levels were 54% and Lee and Han (2</w:t>
      </w:r>
      <w:r w:rsidRPr="00862440">
        <w:rPr>
          <w:rFonts w:ascii="Times New Roman" w:eastAsia="Times New Roman" w:hAnsi="Times New Roman" w:cs="Times New Roman"/>
          <w:sz w:val="24"/>
          <w:szCs w:val="24"/>
          <w:lang w:val="en-GB"/>
        </w:rPr>
        <w:t xml:space="preserve">025) found that only </w:t>
      </w:r>
      <w:r w:rsidRPr="00862440">
        <w:rPr>
          <w:rFonts w:ascii="Times New Roman" w:eastAsia="Times New Roman" w:hAnsi="Times New Roman" w:cs="Times New Roman"/>
          <w:b/>
          <w:bCs/>
          <w:sz w:val="24"/>
          <w:szCs w:val="24"/>
          <w:lang w:val="en-GB"/>
        </w:rPr>
        <w:t>21% of employees globally are engaged</w:t>
      </w:r>
      <w:r w:rsidRPr="00862440">
        <w:rPr>
          <w:rFonts w:ascii="Times New Roman" w:eastAsia="Times New Roman" w:hAnsi="Times New Roman" w:cs="Times New Roman"/>
          <w:sz w:val="24"/>
          <w:szCs w:val="24"/>
          <w:lang w:val="en-GB"/>
        </w:rPr>
        <w:t>, engagement is not just a HR problem, it's a strategic business problem, costing the global economy about US$8.9 trillion a year. Helios should therefore incorporate ESG objectives into the perform</w:t>
      </w:r>
      <w:r w:rsidRPr="00862440">
        <w:rPr>
          <w:rFonts w:ascii="Times New Roman" w:eastAsia="Times New Roman" w:hAnsi="Times New Roman" w:cs="Times New Roman"/>
          <w:sz w:val="24"/>
          <w:szCs w:val="24"/>
          <w:lang w:val="en-GB"/>
        </w:rPr>
        <w:t>ance management system, in innovation projects and leadership development, to make it easier for employees to take the social consequences of their work into account (Jeong and Chung, 2025). Instead of the activist as an individual, a new type of activist,</w:t>
      </w:r>
      <w:r w:rsidRPr="00862440">
        <w:rPr>
          <w:rFonts w:ascii="Times New Roman" w:eastAsia="Times New Roman" w:hAnsi="Times New Roman" w:cs="Times New Roman"/>
          <w:sz w:val="24"/>
          <w:szCs w:val="24"/>
          <w:lang w:val="en-GB"/>
        </w:rPr>
        <w:t xml:space="preserve"> one "who is credible," and argues that the HR professional needs to institutionalize employee voice by bringing ethical AI forums, ESG-centric cross-functional innovation challenges and community smart-cities into the routine HR practices of the organizat</w:t>
      </w:r>
      <w:r w:rsidRPr="00862440">
        <w:rPr>
          <w:rFonts w:ascii="Times New Roman" w:eastAsia="Times New Roman" w:hAnsi="Times New Roman" w:cs="Times New Roman"/>
          <w:sz w:val="24"/>
          <w:szCs w:val="24"/>
          <w:lang w:val="en-GB"/>
        </w:rPr>
        <w:t>ion (Naoum</w:t>
      </w:r>
      <w:r w:rsidR="00F0189F">
        <w:rPr>
          <w:rFonts w:ascii="Times New Roman" w:eastAsia="Times New Roman" w:hAnsi="Times New Roman" w:cs="Times New Roman"/>
          <w:sz w:val="24"/>
          <w:szCs w:val="24"/>
          <w:lang w:val="en-GB"/>
        </w:rPr>
        <w:t xml:space="preserve"> et al.</w:t>
      </w:r>
      <w:r w:rsidRPr="00862440">
        <w:rPr>
          <w:rFonts w:ascii="Times New Roman" w:eastAsia="Times New Roman" w:hAnsi="Times New Roman" w:cs="Times New Roman"/>
          <w:sz w:val="24"/>
          <w:szCs w:val="24"/>
          <w:lang w:val="en-GB"/>
        </w:rPr>
        <w:t>, 2026). To further embed organisational identification in the employees and to support Helios' public purpose, allowing 5% of their working time for sustainability projects would be beneficial.</w:t>
      </w:r>
    </w:p>
    <w:p w14:paraId="47686AC7" w14:textId="77777777" w:rsidR="00D526DC" w:rsidRDefault="00D526DC" w:rsidP="008C22CC">
      <w:pPr>
        <w:spacing w:before="240" w:after="240" w:line="360" w:lineRule="auto"/>
        <w:jc w:val="both"/>
        <w:rPr>
          <w:rFonts w:ascii="Times New Roman" w:eastAsia="Times New Roman" w:hAnsi="Times New Roman" w:cs="Times New Roman"/>
          <w:sz w:val="24"/>
          <w:szCs w:val="24"/>
          <w:lang w:val="en-GB"/>
        </w:rPr>
      </w:pPr>
    </w:p>
    <w:p w14:paraId="7584E618" w14:textId="77777777" w:rsidR="00D526DC" w:rsidRDefault="00D526DC" w:rsidP="008C22CC">
      <w:pPr>
        <w:spacing w:before="240" w:after="240" w:line="360" w:lineRule="auto"/>
        <w:jc w:val="both"/>
        <w:rPr>
          <w:rFonts w:ascii="Times New Roman" w:eastAsia="Times New Roman" w:hAnsi="Times New Roman" w:cs="Times New Roman"/>
          <w:sz w:val="24"/>
          <w:szCs w:val="24"/>
          <w:lang w:val="en-GB"/>
        </w:rPr>
      </w:pPr>
    </w:p>
    <w:p w14:paraId="64BCF42B" w14:textId="77777777" w:rsidR="00D526DC" w:rsidRDefault="00D526DC" w:rsidP="008C22CC">
      <w:pPr>
        <w:spacing w:before="240" w:after="240" w:line="360" w:lineRule="auto"/>
        <w:jc w:val="both"/>
        <w:rPr>
          <w:rFonts w:ascii="Times New Roman" w:eastAsia="Times New Roman" w:hAnsi="Times New Roman" w:cs="Times New Roman"/>
          <w:sz w:val="24"/>
          <w:szCs w:val="24"/>
          <w:lang w:val="en-GB"/>
        </w:rPr>
      </w:pPr>
    </w:p>
    <w:p w14:paraId="754356B2" w14:textId="77777777" w:rsidR="00D526DC" w:rsidRPr="00862440" w:rsidRDefault="00D526DC" w:rsidP="008C22CC">
      <w:pPr>
        <w:spacing w:before="240" w:after="240" w:line="360" w:lineRule="auto"/>
        <w:jc w:val="both"/>
        <w:rPr>
          <w:rFonts w:ascii="Times New Roman" w:eastAsia="Times New Roman" w:hAnsi="Times New Roman" w:cs="Times New Roman"/>
          <w:sz w:val="24"/>
          <w:szCs w:val="24"/>
          <w:lang w:val="en-GB"/>
        </w:rPr>
      </w:pPr>
    </w:p>
    <w:tbl>
      <w:tblPr>
        <w:tblStyle w:val="a0"/>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6"/>
        <w:gridCol w:w="3117"/>
        <w:gridCol w:w="3117"/>
      </w:tblGrid>
      <w:tr w:rsidR="00862440" w:rsidRPr="00862440" w14:paraId="4FA3912B" w14:textId="77777777">
        <w:tc>
          <w:tcPr>
            <w:tcW w:w="3116" w:type="dxa"/>
            <w:vAlign w:val="center"/>
          </w:tcPr>
          <w:p w14:paraId="2CB84170" w14:textId="77777777" w:rsidR="00AF4FAF" w:rsidRPr="00F0189F" w:rsidRDefault="00223A0C" w:rsidP="008C22CC">
            <w:pPr>
              <w:spacing w:before="240" w:after="240" w:line="360" w:lineRule="auto"/>
              <w:jc w:val="both"/>
              <w:rPr>
                <w:rFonts w:ascii="Times New Roman" w:eastAsia="Times New Roman" w:hAnsi="Times New Roman" w:cs="Times New Roman"/>
                <w:b/>
                <w:bCs/>
                <w:sz w:val="24"/>
                <w:szCs w:val="24"/>
                <w:lang w:val="en-GB"/>
              </w:rPr>
            </w:pPr>
            <w:r w:rsidRPr="00F0189F">
              <w:rPr>
                <w:rFonts w:ascii="Times New Roman" w:eastAsia="Times New Roman" w:hAnsi="Times New Roman" w:cs="Times New Roman"/>
                <w:b/>
                <w:bCs/>
                <w:sz w:val="24"/>
                <w:szCs w:val="24"/>
                <w:lang w:val="en-GB"/>
              </w:rPr>
              <w:lastRenderedPageBreak/>
              <w:t>Strategic Dimension</w:t>
            </w:r>
          </w:p>
        </w:tc>
        <w:tc>
          <w:tcPr>
            <w:tcW w:w="3117" w:type="dxa"/>
            <w:vAlign w:val="center"/>
          </w:tcPr>
          <w:p w14:paraId="33B33F88"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b/>
                <w:bCs/>
                <w:sz w:val="24"/>
                <w:szCs w:val="24"/>
                <w:lang w:val="en-GB"/>
              </w:rPr>
              <w:t>Intervention</w:t>
            </w:r>
          </w:p>
        </w:tc>
        <w:tc>
          <w:tcPr>
            <w:tcW w:w="3117" w:type="dxa"/>
            <w:vAlign w:val="center"/>
          </w:tcPr>
          <w:p w14:paraId="7E9906B7"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b/>
                <w:bCs/>
                <w:sz w:val="24"/>
                <w:szCs w:val="24"/>
                <w:lang w:val="en-GB"/>
              </w:rPr>
              <w:t xml:space="preserve">Target </w:t>
            </w:r>
            <w:r w:rsidRPr="00862440">
              <w:rPr>
                <w:rFonts w:ascii="Times New Roman" w:eastAsia="Times New Roman" w:hAnsi="Times New Roman" w:cs="Times New Roman"/>
                <w:b/>
                <w:bCs/>
                <w:sz w:val="24"/>
                <w:szCs w:val="24"/>
                <w:lang w:val="en-GB"/>
              </w:rPr>
              <w:t>KPI</w:t>
            </w:r>
          </w:p>
        </w:tc>
      </w:tr>
      <w:tr w:rsidR="00862440" w:rsidRPr="00862440" w14:paraId="43B728B5" w14:textId="77777777">
        <w:tc>
          <w:tcPr>
            <w:tcW w:w="3116" w:type="dxa"/>
            <w:vAlign w:val="center"/>
          </w:tcPr>
          <w:p w14:paraId="5104EDAB" w14:textId="77777777" w:rsidR="00AF4FAF" w:rsidRPr="00F0189F" w:rsidRDefault="00223A0C" w:rsidP="008C22CC">
            <w:pPr>
              <w:spacing w:before="240" w:after="240" w:line="360" w:lineRule="auto"/>
              <w:jc w:val="both"/>
              <w:rPr>
                <w:rFonts w:ascii="Times New Roman" w:eastAsia="Times New Roman" w:hAnsi="Times New Roman" w:cs="Times New Roman"/>
                <w:b/>
                <w:bCs/>
                <w:sz w:val="24"/>
                <w:szCs w:val="24"/>
                <w:lang w:val="en-GB"/>
              </w:rPr>
            </w:pPr>
            <w:r w:rsidRPr="00F0189F">
              <w:rPr>
                <w:rFonts w:ascii="Times New Roman" w:eastAsia="Times New Roman" w:hAnsi="Times New Roman" w:cs="Times New Roman"/>
                <w:b/>
                <w:bCs/>
                <w:sz w:val="24"/>
                <w:szCs w:val="24"/>
                <w:lang w:val="en-GB"/>
              </w:rPr>
              <w:t>Organisational Identification</w:t>
            </w:r>
          </w:p>
        </w:tc>
        <w:tc>
          <w:tcPr>
            <w:tcW w:w="3117" w:type="dxa"/>
            <w:vAlign w:val="center"/>
          </w:tcPr>
          <w:p w14:paraId="451EAB29"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ESG-integrated performance objectives</w:t>
            </w:r>
          </w:p>
        </w:tc>
        <w:tc>
          <w:tcPr>
            <w:tcW w:w="3117" w:type="dxa"/>
            <w:vAlign w:val="center"/>
          </w:tcPr>
          <w:p w14:paraId="44992F44"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≥80% Culture Alignment Index</w:t>
            </w:r>
          </w:p>
        </w:tc>
      </w:tr>
      <w:tr w:rsidR="00862440" w:rsidRPr="00862440" w14:paraId="7033B428" w14:textId="77777777">
        <w:tc>
          <w:tcPr>
            <w:tcW w:w="3116" w:type="dxa"/>
            <w:vAlign w:val="center"/>
          </w:tcPr>
          <w:p w14:paraId="64A17BE5" w14:textId="77777777" w:rsidR="00AF4FAF" w:rsidRPr="00F0189F" w:rsidRDefault="00223A0C" w:rsidP="008C22CC">
            <w:pPr>
              <w:spacing w:before="240" w:after="240" w:line="360" w:lineRule="auto"/>
              <w:jc w:val="both"/>
              <w:rPr>
                <w:rFonts w:ascii="Times New Roman" w:eastAsia="Times New Roman" w:hAnsi="Times New Roman" w:cs="Times New Roman"/>
                <w:b/>
                <w:bCs/>
                <w:sz w:val="24"/>
                <w:szCs w:val="24"/>
                <w:lang w:val="en-GB"/>
              </w:rPr>
            </w:pPr>
            <w:r w:rsidRPr="00F0189F">
              <w:rPr>
                <w:rFonts w:ascii="Times New Roman" w:eastAsia="Times New Roman" w:hAnsi="Times New Roman" w:cs="Times New Roman"/>
                <w:b/>
                <w:bCs/>
                <w:sz w:val="24"/>
                <w:szCs w:val="24"/>
                <w:lang w:val="en-GB"/>
              </w:rPr>
              <w:t>Ethical Professionalism</w:t>
            </w:r>
          </w:p>
        </w:tc>
        <w:tc>
          <w:tcPr>
            <w:tcW w:w="3117" w:type="dxa"/>
            <w:vAlign w:val="center"/>
          </w:tcPr>
          <w:p w14:paraId="221AFFB9"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Training in ethical AI and sustainability</w:t>
            </w:r>
          </w:p>
        </w:tc>
        <w:tc>
          <w:tcPr>
            <w:tcW w:w="3117" w:type="dxa"/>
            <w:vAlign w:val="center"/>
          </w:tcPr>
          <w:p w14:paraId="00D11588"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100% annual completion</w:t>
            </w:r>
          </w:p>
        </w:tc>
      </w:tr>
      <w:tr w:rsidR="00862440" w:rsidRPr="00862440" w14:paraId="12287DC6" w14:textId="77777777">
        <w:tc>
          <w:tcPr>
            <w:tcW w:w="3116" w:type="dxa"/>
            <w:vAlign w:val="center"/>
          </w:tcPr>
          <w:p w14:paraId="0A9353C1" w14:textId="77777777" w:rsidR="00AF4FAF" w:rsidRPr="00F0189F" w:rsidRDefault="00223A0C" w:rsidP="008C22CC">
            <w:pPr>
              <w:spacing w:before="240" w:after="240" w:line="360" w:lineRule="auto"/>
              <w:jc w:val="both"/>
              <w:rPr>
                <w:rFonts w:ascii="Times New Roman" w:eastAsia="Times New Roman" w:hAnsi="Times New Roman" w:cs="Times New Roman"/>
                <w:b/>
                <w:bCs/>
                <w:sz w:val="24"/>
                <w:szCs w:val="24"/>
                <w:lang w:val="en-GB"/>
              </w:rPr>
            </w:pPr>
            <w:r w:rsidRPr="00F0189F">
              <w:rPr>
                <w:rFonts w:ascii="Times New Roman" w:eastAsia="Times New Roman" w:hAnsi="Times New Roman" w:cs="Times New Roman"/>
                <w:b/>
                <w:bCs/>
                <w:sz w:val="24"/>
                <w:szCs w:val="24"/>
                <w:lang w:val="en-GB"/>
              </w:rPr>
              <w:t>Business Activism</w:t>
            </w:r>
          </w:p>
        </w:tc>
        <w:tc>
          <w:tcPr>
            <w:tcW w:w="3117" w:type="dxa"/>
            <w:vAlign w:val="center"/>
          </w:tcPr>
          <w:p w14:paraId="5100BD72"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Efforts to involve employees in smart-city an</w:t>
            </w:r>
            <w:r w:rsidRPr="00862440">
              <w:rPr>
                <w:rFonts w:ascii="Times New Roman" w:eastAsia="Times New Roman" w:hAnsi="Times New Roman" w:cs="Times New Roman"/>
                <w:sz w:val="24"/>
                <w:szCs w:val="24"/>
                <w:lang w:val="en-GB"/>
              </w:rPr>
              <w:t>d ESG work</w:t>
            </w:r>
          </w:p>
        </w:tc>
        <w:tc>
          <w:tcPr>
            <w:tcW w:w="3117" w:type="dxa"/>
            <w:vAlign w:val="center"/>
          </w:tcPr>
          <w:p w14:paraId="2470B04F"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≥60% employee participation</w:t>
            </w:r>
          </w:p>
        </w:tc>
      </w:tr>
    </w:tbl>
    <w:p w14:paraId="00D0142D" w14:textId="12A8E47C" w:rsidR="00F0189F" w:rsidRDefault="00F0189F" w:rsidP="00F0189F">
      <w:pPr>
        <w:spacing w:before="240" w:after="240" w:line="360" w:lineRule="auto"/>
        <w:jc w:val="center"/>
        <w:rPr>
          <w:rFonts w:ascii="Times New Roman" w:eastAsia="Times New Roman" w:hAnsi="Times New Roman" w:cs="Times New Roman"/>
          <w:sz w:val="24"/>
          <w:szCs w:val="24"/>
          <w:lang w:val="en-GB"/>
        </w:rPr>
      </w:pPr>
      <w:r w:rsidRPr="00AD1CAF">
        <w:rPr>
          <w:rFonts w:ascii="Times New Roman" w:eastAsia="Times New Roman" w:hAnsi="Times New Roman" w:cs="Times New Roman"/>
          <w:b/>
          <w:bCs/>
          <w:sz w:val="24"/>
          <w:szCs w:val="24"/>
          <w:lang w:val="en-GB"/>
        </w:rPr>
        <w:t xml:space="preserve">Table 2: </w:t>
      </w:r>
      <w:r w:rsidR="00AD1CAF" w:rsidRPr="00AD1CAF">
        <w:rPr>
          <w:rFonts w:ascii="Times New Roman" w:eastAsia="Times New Roman" w:hAnsi="Times New Roman" w:cs="Times New Roman"/>
          <w:b/>
          <w:bCs/>
          <w:sz w:val="24"/>
          <w:szCs w:val="24"/>
          <w:lang w:val="en-GB"/>
        </w:rPr>
        <w:t>Strategies for</w:t>
      </w:r>
      <w:r w:rsidR="00AD1CAF">
        <w:rPr>
          <w:rFonts w:ascii="Times New Roman" w:eastAsia="Times New Roman" w:hAnsi="Times New Roman" w:cs="Times New Roman"/>
          <w:sz w:val="24"/>
          <w:szCs w:val="24"/>
          <w:lang w:val="en-GB"/>
        </w:rPr>
        <w:t xml:space="preserve"> </w:t>
      </w:r>
      <w:r w:rsidR="00AD1CAF" w:rsidRPr="00862440">
        <w:rPr>
          <w:rFonts w:ascii="Times New Roman" w:eastAsia="Times New Roman" w:hAnsi="Times New Roman" w:cs="Times New Roman"/>
          <w:b/>
          <w:bCs/>
          <w:sz w:val="24"/>
          <w:szCs w:val="24"/>
          <w:lang w:val="en-GB"/>
        </w:rPr>
        <w:t>Organisational Identification, Ethical Professionalism and Business Activism</w:t>
      </w:r>
    </w:p>
    <w:p w14:paraId="2F968DF6" w14:textId="4019F59C"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Helios can reinforce the commitment of employees and ensure that innovation is socially responsible and sustainable</w:t>
      </w:r>
      <w:r w:rsidRPr="00862440">
        <w:rPr>
          <w:rFonts w:ascii="Times New Roman" w:eastAsia="Times New Roman" w:hAnsi="Times New Roman" w:cs="Times New Roman"/>
          <w:sz w:val="24"/>
          <w:szCs w:val="24"/>
          <w:lang w:val="en-GB"/>
        </w:rPr>
        <w:t xml:space="preserve"> over the long term through their human capital architecture that includes ethical professionalism, organizational identification, and business activism (Jeong and Chung, 2025; Naoum</w:t>
      </w:r>
      <w:r w:rsidR="00F0189F">
        <w:rPr>
          <w:rFonts w:ascii="Times New Roman" w:eastAsia="Times New Roman" w:hAnsi="Times New Roman" w:cs="Times New Roman"/>
          <w:sz w:val="24"/>
          <w:szCs w:val="24"/>
          <w:lang w:val="en-GB"/>
        </w:rPr>
        <w:t xml:space="preserve"> et al.</w:t>
      </w:r>
      <w:r w:rsidRPr="00862440">
        <w:rPr>
          <w:rFonts w:ascii="Times New Roman" w:eastAsia="Times New Roman" w:hAnsi="Times New Roman" w:cs="Times New Roman"/>
          <w:sz w:val="24"/>
          <w:szCs w:val="24"/>
          <w:lang w:val="en-GB"/>
        </w:rPr>
        <w:t>, 2026).</w:t>
      </w:r>
    </w:p>
    <w:p w14:paraId="3DD0D036" w14:textId="77777777" w:rsidR="00AF4FAF" w:rsidRPr="00862440" w:rsidRDefault="00223A0C" w:rsidP="008C22CC">
      <w:pPr>
        <w:pStyle w:val="Heading2"/>
        <w:spacing w:after="80" w:line="360" w:lineRule="auto"/>
        <w:jc w:val="both"/>
        <w:rPr>
          <w:rFonts w:ascii="Times New Roman" w:eastAsia="Times New Roman" w:hAnsi="Times New Roman" w:cs="Times New Roman"/>
          <w:b/>
          <w:bCs/>
          <w:sz w:val="24"/>
          <w:szCs w:val="24"/>
          <w:lang w:val="en-GB"/>
        </w:rPr>
      </w:pPr>
      <w:bookmarkStart w:id="9" w:name="_17r4vtcieqz1" w:colFirst="0" w:colLast="0"/>
      <w:bookmarkStart w:id="10" w:name="_Toc234934663"/>
      <w:bookmarkEnd w:id="9"/>
      <w:r w:rsidRPr="00862440">
        <w:rPr>
          <w:rFonts w:ascii="Times New Roman" w:eastAsia="Times New Roman" w:hAnsi="Times New Roman" w:cs="Times New Roman"/>
          <w:b/>
          <w:bCs/>
          <w:sz w:val="24"/>
          <w:szCs w:val="24"/>
          <w:lang w:val="en-GB"/>
        </w:rPr>
        <w:t>TASK 2: Job Design and Strategic Talent Architecture</w:t>
      </w:r>
      <w:bookmarkEnd w:id="10"/>
    </w:p>
    <w:p w14:paraId="0ED08A27" w14:textId="77777777" w:rsidR="00AF4FAF" w:rsidRPr="00862440" w:rsidRDefault="00223A0C" w:rsidP="008C22CC">
      <w:pPr>
        <w:pStyle w:val="Heading3"/>
        <w:spacing w:line="360" w:lineRule="auto"/>
        <w:jc w:val="both"/>
        <w:rPr>
          <w:rFonts w:ascii="Times New Roman" w:eastAsia="Times New Roman" w:hAnsi="Times New Roman" w:cs="Times New Roman"/>
          <w:b/>
          <w:bCs/>
          <w:color w:val="auto"/>
          <w:sz w:val="24"/>
          <w:szCs w:val="24"/>
          <w:lang w:val="en-GB"/>
        </w:rPr>
      </w:pPr>
      <w:bookmarkStart w:id="11" w:name="_c6wnq9sahxks" w:colFirst="0" w:colLast="0"/>
      <w:bookmarkStart w:id="12" w:name="_Toc234934664"/>
      <w:bookmarkEnd w:id="11"/>
      <w:r w:rsidRPr="00862440">
        <w:rPr>
          <w:rFonts w:ascii="Times New Roman" w:eastAsia="Times New Roman" w:hAnsi="Times New Roman" w:cs="Times New Roman"/>
          <w:b/>
          <w:bCs/>
          <w:color w:val="auto"/>
          <w:sz w:val="24"/>
          <w:szCs w:val="24"/>
          <w:lang w:val="en-GB"/>
        </w:rPr>
        <w:t xml:space="preserve">2.1 </w:t>
      </w:r>
      <w:r w:rsidRPr="00862440">
        <w:rPr>
          <w:rFonts w:ascii="Times New Roman" w:eastAsia="Times New Roman" w:hAnsi="Times New Roman" w:cs="Times New Roman"/>
          <w:b/>
          <w:bCs/>
          <w:color w:val="auto"/>
          <w:sz w:val="24"/>
          <w:szCs w:val="24"/>
          <w:lang w:val="en-GB"/>
        </w:rPr>
        <w:t>Rethinking Job Design for an AI-Enabled Organisation</w:t>
      </w:r>
      <w:bookmarkEnd w:id="12"/>
    </w:p>
    <w:p w14:paraId="7150A82C"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The employee engagement score of Helios is</w:t>
      </w:r>
      <w:r w:rsidRPr="00862440">
        <w:rPr>
          <w:rFonts w:ascii="Times New Roman" w:eastAsia="Times New Roman" w:hAnsi="Times New Roman" w:cs="Times New Roman"/>
          <w:b/>
          <w:bCs/>
          <w:sz w:val="24"/>
          <w:szCs w:val="24"/>
          <w:lang w:val="en-GB"/>
        </w:rPr>
        <w:t xml:space="preserve"> 54%</w:t>
      </w:r>
      <w:r w:rsidRPr="00862440">
        <w:rPr>
          <w:rFonts w:ascii="Times New Roman" w:eastAsia="Times New Roman" w:hAnsi="Times New Roman" w:cs="Times New Roman"/>
          <w:sz w:val="24"/>
          <w:szCs w:val="24"/>
          <w:lang w:val="en-GB"/>
        </w:rPr>
        <w:t>, revealing that the traditional job model is not meeting the need for autonomy, purpose and flexibility in a knowledge-driven company (Lee and Han, 2025). T</w:t>
      </w:r>
      <w:r w:rsidRPr="00862440">
        <w:rPr>
          <w:rFonts w:ascii="Times New Roman" w:eastAsia="Times New Roman" w:hAnsi="Times New Roman" w:cs="Times New Roman"/>
          <w:sz w:val="24"/>
          <w:szCs w:val="24"/>
          <w:lang w:val="en-GB"/>
        </w:rPr>
        <w:t>he Job Characteristics Model (JCM) suggests that jobs that are enriched increase the intrinsic motivation because of increased Skill Variety, Task Identity, Task Significance, Autonomy and Feedback (Hackman and Oldham, 1976), but a top-down approach assume</w:t>
      </w:r>
      <w:r w:rsidRPr="00862440">
        <w:rPr>
          <w:rFonts w:ascii="Times New Roman" w:eastAsia="Times New Roman" w:hAnsi="Times New Roman" w:cs="Times New Roman"/>
          <w:sz w:val="24"/>
          <w:szCs w:val="24"/>
          <w:lang w:val="en-GB"/>
        </w:rPr>
        <w:t>s that managers can accurately predict future job demands. However, in AI-powered businesses, where job roles are constantly changing, and staff need to continuously sharpen their skills to match tech and market shifts, this is becoming a pressing question</w:t>
      </w:r>
      <w:r w:rsidRPr="00862440">
        <w:rPr>
          <w:rFonts w:ascii="Times New Roman" w:eastAsia="Times New Roman" w:hAnsi="Times New Roman" w:cs="Times New Roman"/>
          <w:sz w:val="24"/>
          <w:szCs w:val="24"/>
          <w:lang w:val="en-GB"/>
        </w:rPr>
        <w:t xml:space="preserve"> (Barbosa and De Oliveira, 2026).</w:t>
      </w:r>
    </w:p>
    <w:p w14:paraId="3E508E0E"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b/>
          <w:bCs/>
          <w:sz w:val="24"/>
          <w:szCs w:val="24"/>
          <w:lang w:val="en-GB"/>
        </w:rPr>
        <w:lastRenderedPageBreak/>
        <w:t>Job Crafting Theory</w:t>
      </w:r>
      <w:r w:rsidRPr="00862440">
        <w:rPr>
          <w:rFonts w:ascii="Times New Roman" w:eastAsia="Times New Roman" w:hAnsi="Times New Roman" w:cs="Times New Roman"/>
          <w:sz w:val="24"/>
          <w:szCs w:val="24"/>
          <w:lang w:val="en-GB"/>
        </w:rPr>
        <w:t xml:space="preserve">, however, places workers as active agents and potential shapers of their jobs, relationships and cognitions of working to make tasks more meaningful and engaging. Job crafting is a recent area of study </w:t>
      </w:r>
      <w:r w:rsidRPr="00862440">
        <w:rPr>
          <w:rFonts w:ascii="Times New Roman" w:eastAsia="Times New Roman" w:hAnsi="Times New Roman" w:cs="Times New Roman"/>
          <w:sz w:val="24"/>
          <w:szCs w:val="24"/>
          <w:lang w:val="en-GB"/>
        </w:rPr>
        <w:t>that has shown to enhance adaptability and innovation, especially in dynamic digital environments (Bhopal and Devi, 2026). Too much autonomy, however, can lead to issues of alignment and ambiguity with organisational goals if roles are redefined without di</w:t>
      </w:r>
      <w:r w:rsidRPr="00862440">
        <w:rPr>
          <w:rFonts w:ascii="Times New Roman" w:eastAsia="Times New Roman" w:hAnsi="Times New Roman" w:cs="Times New Roman"/>
          <w:sz w:val="24"/>
          <w:szCs w:val="24"/>
          <w:lang w:val="en-GB"/>
        </w:rPr>
        <w:t>rection (Deng et al., 2026; Bhopal and Devi, 2026). Neither theory alone provides the answer to the question of balancing the control of the organisation with flexible working of the employees at Helios.</w:t>
      </w:r>
    </w:p>
    <w:p w14:paraId="3366827B"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Hence, Helios needs to implement a Dual-Engine Job D</w:t>
      </w:r>
      <w:r w:rsidRPr="00862440">
        <w:rPr>
          <w:rFonts w:ascii="Times New Roman" w:eastAsia="Times New Roman" w:hAnsi="Times New Roman" w:cs="Times New Roman"/>
          <w:sz w:val="24"/>
          <w:szCs w:val="24"/>
          <w:lang w:val="en-GB"/>
        </w:rPr>
        <w:t>esign Model, which combines both structural elements of JCM and adaptiveness of Job Crafting. That is, the method selected is one that is clearly defined and includes developmental and performance expectations, as well as feedback, and as job crafting allo</w:t>
      </w:r>
      <w:r w:rsidRPr="00862440">
        <w:rPr>
          <w:rFonts w:ascii="Times New Roman" w:eastAsia="Times New Roman" w:hAnsi="Times New Roman" w:cs="Times New Roman"/>
          <w:sz w:val="24"/>
          <w:szCs w:val="24"/>
          <w:lang w:val="en-GB"/>
        </w:rPr>
        <w:t>ws employees to be part of the development of a cross-functional project, acquire new skills, and redesign aspects of their job role within strategic boundaries (Jonathan and Reychav, 2024). This holistic design fosters increased intrinsic motivation, as w</w:t>
      </w:r>
      <w:r w:rsidRPr="00862440">
        <w:rPr>
          <w:rFonts w:ascii="Times New Roman" w:eastAsia="Times New Roman" w:hAnsi="Times New Roman" w:cs="Times New Roman"/>
          <w:sz w:val="24"/>
          <w:szCs w:val="24"/>
          <w:lang w:val="en-GB"/>
        </w:rPr>
        <w:t>ell as the agility of the workforce needed to sustain ongoing innovation in AI-powered urban mobility solutions.</w:t>
      </w:r>
    </w:p>
    <w:tbl>
      <w:tblPr>
        <w:tblStyle w:val="a1"/>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7"/>
        <w:gridCol w:w="2337"/>
        <w:gridCol w:w="2338"/>
        <w:gridCol w:w="2338"/>
      </w:tblGrid>
      <w:tr w:rsidR="00862440" w:rsidRPr="00862440" w14:paraId="19D8B45B" w14:textId="77777777">
        <w:tc>
          <w:tcPr>
            <w:tcW w:w="2337" w:type="dxa"/>
            <w:vAlign w:val="center"/>
          </w:tcPr>
          <w:p w14:paraId="7EA888E3"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b/>
                <w:bCs/>
                <w:sz w:val="24"/>
                <w:szCs w:val="24"/>
                <w:lang w:val="en-GB"/>
              </w:rPr>
              <w:t>Job Design Theory</w:t>
            </w:r>
          </w:p>
        </w:tc>
        <w:tc>
          <w:tcPr>
            <w:tcW w:w="2337" w:type="dxa"/>
            <w:vAlign w:val="center"/>
          </w:tcPr>
          <w:p w14:paraId="2298755C"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b/>
                <w:bCs/>
                <w:sz w:val="24"/>
                <w:szCs w:val="24"/>
                <w:lang w:val="en-GB"/>
              </w:rPr>
              <w:t>Strength</w:t>
            </w:r>
          </w:p>
        </w:tc>
        <w:tc>
          <w:tcPr>
            <w:tcW w:w="2338" w:type="dxa"/>
            <w:vAlign w:val="center"/>
          </w:tcPr>
          <w:p w14:paraId="4DDB1EDE"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b/>
                <w:bCs/>
                <w:sz w:val="24"/>
                <w:szCs w:val="24"/>
                <w:lang w:val="en-GB"/>
              </w:rPr>
              <w:t>Limitation</w:t>
            </w:r>
          </w:p>
        </w:tc>
        <w:tc>
          <w:tcPr>
            <w:tcW w:w="2338" w:type="dxa"/>
            <w:vAlign w:val="center"/>
          </w:tcPr>
          <w:p w14:paraId="6A3BF952"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b/>
                <w:bCs/>
                <w:sz w:val="24"/>
                <w:szCs w:val="24"/>
                <w:lang w:val="en-GB"/>
              </w:rPr>
              <w:t>Application at Helios</w:t>
            </w:r>
          </w:p>
        </w:tc>
      </w:tr>
      <w:tr w:rsidR="00862440" w:rsidRPr="00862440" w14:paraId="1D37F12F" w14:textId="77777777">
        <w:tc>
          <w:tcPr>
            <w:tcW w:w="2337" w:type="dxa"/>
            <w:vAlign w:val="center"/>
          </w:tcPr>
          <w:p w14:paraId="298BBA50" w14:textId="77777777" w:rsidR="00AF4FAF" w:rsidRPr="00AD1CAF" w:rsidRDefault="00223A0C" w:rsidP="008C22CC">
            <w:pPr>
              <w:spacing w:line="360" w:lineRule="auto"/>
              <w:jc w:val="both"/>
              <w:rPr>
                <w:rFonts w:ascii="Times New Roman" w:eastAsia="Times New Roman" w:hAnsi="Times New Roman" w:cs="Times New Roman"/>
                <w:b/>
                <w:bCs/>
                <w:sz w:val="24"/>
                <w:szCs w:val="24"/>
                <w:lang w:val="en-GB"/>
              </w:rPr>
            </w:pPr>
            <w:r w:rsidRPr="00AD1CAF">
              <w:rPr>
                <w:rFonts w:ascii="Times New Roman" w:eastAsia="Times New Roman" w:hAnsi="Times New Roman" w:cs="Times New Roman"/>
                <w:b/>
                <w:bCs/>
                <w:sz w:val="24"/>
                <w:szCs w:val="24"/>
                <w:lang w:val="en-GB"/>
              </w:rPr>
              <w:t>Job Characteristics Model</w:t>
            </w:r>
          </w:p>
        </w:tc>
        <w:tc>
          <w:tcPr>
            <w:tcW w:w="2337" w:type="dxa"/>
            <w:vAlign w:val="center"/>
          </w:tcPr>
          <w:p w14:paraId="70774BD4"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Enhances the motivation of job performance</w:t>
            </w:r>
          </w:p>
        </w:tc>
        <w:tc>
          <w:tcPr>
            <w:tcW w:w="2338" w:type="dxa"/>
            <w:vAlign w:val="center"/>
          </w:tcPr>
          <w:p w14:paraId="2BA4E9C5"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 xml:space="preserve">Takes on </w:t>
            </w:r>
            <w:r w:rsidRPr="00862440">
              <w:rPr>
                <w:rFonts w:ascii="Times New Roman" w:eastAsia="Times New Roman" w:hAnsi="Times New Roman" w:cs="Times New Roman"/>
                <w:sz w:val="24"/>
                <w:szCs w:val="24"/>
                <w:lang w:val="en-GB"/>
              </w:rPr>
              <w:t>relatively fixed job structure</w:t>
            </w:r>
          </w:p>
        </w:tc>
        <w:tc>
          <w:tcPr>
            <w:tcW w:w="2338" w:type="dxa"/>
            <w:vAlign w:val="center"/>
          </w:tcPr>
          <w:p w14:paraId="70A8F7D1"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Establish goals and expectations for the fundamental jobs</w:t>
            </w:r>
          </w:p>
        </w:tc>
      </w:tr>
      <w:tr w:rsidR="00AF4FAF" w:rsidRPr="00862440" w14:paraId="71976B0F" w14:textId="77777777">
        <w:tc>
          <w:tcPr>
            <w:tcW w:w="2337" w:type="dxa"/>
            <w:vAlign w:val="center"/>
          </w:tcPr>
          <w:p w14:paraId="062C4D0D" w14:textId="77777777" w:rsidR="00AF4FAF" w:rsidRPr="00AD1CAF" w:rsidRDefault="00223A0C" w:rsidP="008C22CC">
            <w:pPr>
              <w:spacing w:line="360" w:lineRule="auto"/>
              <w:jc w:val="both"/>
              <w:rPr>
                <w:rFonts w:ascii="Times New Roman" w:eastAsia="Times New Roman" w:hAnsi="Times New Roman" w:cs="Times New Roman"/>
                <w:b/>
                <w:bCs/>
                <w:sz w:val="24"/>
                <w:szCs w:val="24"/>
                <w:lang w:val="en-GB"/>
              </w:rPr>
            </w:pPr>
            <w:r w:rsidRPr="00AD1CAF">
              <w:rPr>
                <w:rFonts w:ascii="Times New Roman" w:eastAsia="Times New Roman" w:hAnsi="Times New Roman" w:cs="Times New Roman"/>
                <w:b/>
                <w:bCs/>
                <w:sz w:val="24"/>
                <w:szCs w:val="24"/>
                <w:lang w:val="en-GB"/>
              </w:rPr>
              <w:t>Job Crafting Theory</w:t>
            </w:r>
          </w:p>
        </w:tc>
        <w:tc>
          <w:tcPr>
            <w:tcW w:w="2337" w:type="dxa"/>
            <w:vAlign w:val="center"/>
          </w:tcPr>
          <w:p w14:paraId="6C94AF4E"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Encourages independence, flexibility and creativity</w:t>
            </w:r>
          </w:p>
        </w:tc>
        <w:tc>
          <w:tcPr>
            <w:tcW w:w="2338" w:type="dxa"/>
            <w:vAlign w:val="center"/>
          </w:tcPr>
          <w:p w14:paraId="1F163D65"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May experience role ambiguity without guidance</w:t>
            </w:r>
          </w:p>
        </w:tc>
        <w:tc>
          <w:tcPr>
            <w:tcW w:w="2338" w:type="dxa"/>
            <w:vAlign w:val="center"/>
          </w:tcPr>
          <w:p w14:paraId="333E217C"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 xml:space="preserve">Give and encourage staff room flexibility to </w:t>
            </w:r>
            <w:r w:rsidRPr="00862440">
              <w:rPr>
                <w:rFonts w:ascii="Times New Roman" w:eastAsia="Times New Roman" w:hAnsi="Times New Roman" w:cs="Times New Roman"/>
                <w:sz w:val="24"/>
                <w:szCs w:val="24"/>
                <w:lang w:val="en-GB"/>
              </w:rPr>
              <w:t>adapt work using cross functional projects</w:t>
            </w:r>
          </w:p>
        </w:tc>
      </w:tr>
    </w:tbl>
    <w:p w14:paraId="58F3168F" w14:textId="56A279EF" w:rsidR="00AF4FAF" w:rsidRPr="00AD1CAF" w:rsidRDefault="00AD1CAF" w:rsidP="00AD1CAF">
      <w:pPr>
        <w:spacing w:line="360" w:lineRule="auto"/>
        <w:jc w:val="center"/>
        <w:rPr>
          <w:rFonts w:ascii="Times New Roman" w:eastAsia="Times New Roman" w:hAnsi="Times New Roman" w:cs="Times New Roman"/>
          <w:b/>
          <w:bCs/>
          <w:sz w:val="24"/>
          <w:szCs w:val="24"/>
          <w:lang w:val="en-GB"/>
        </w:rPr>
      </w:pPr>
      <w:r w:rsidRPr="00AD1CAF">
        <w:rPr>
          <w:rFonts w:ascii="Times New Roman" w:eastAsia="Times New Roman" w:hAnsi="Times New Roman" w:cs="Times New Roman"/>
          <w:b/>
          <w:bCs/>
          <w:sz w:val="24"/>
          <w:szCs w:val="24"/>
          <w:lang w:val="en-GB"/>
        </w:rPr>
        <w:t>Table 3: Job Design Theory comparison</w:t>
      </w:r>
    </w:p>
    <w:p w14:paraId="00B54C63" w14:textId="77777777" w:rsidR="00AF4FAF" w:rsidRPr="00862440" w:rsidRDefault="00223A0C" w:rsidP="008C22CC">
      <w:pPr>
        <w:pStyle w:val="Heading3"/>
        <w:spacing w:line="360" w:lineRule="auto"/>
        <w:jc w:val="both"/>
        <w:rPr>
          <w:rFonts w:ascii="Times New Roman" w:eastAsia="Times New Roman" w:hAnsi="Times New Roman" w:cs="Times New Roman"/>
          <w:b/>
          <w:bCs/>
          <w:color w:val="auto"/>
          <w:sz w:val="24"/>
          <w:szCs w:val="24"/>
          <w:lang w:val="en-GB"/>
        </w:rPr>
      </w:pPr>
      <w:bookmarkStart w:id="13" w:name="_lha82ruzxzja" w:colFirst="0" w:colLast="0"/>
      <w:bookmarkStart w:id="14" w:name="_Toc234934665"/>
      <w:bookmarkEnd w:id="13"/>
      <w:r w:rsidRPr="00862440">
        <w:rPr>
          <w:rFonts w:ascii="Times New Roman" w:eastAsia="Times New Roman" w:hAnsi="Times New Roman" w:cs="Times New Roman"/>
          <w:b/>
          <w:bCs/>
          <w:color w:val="auto"/>
          <w:sz w:val="24"/>
          <w:szCs w:val="24"/>
          <w:lang w:val="en-GB"/>
        </w:rPr>
        <w:lastRenderedPageBreak/>
        <w:t>2.2 Skills-Based Architecture and Internal Talent Marketplace</w:t>
      </w:r>
      <w:bookmarkEnd w:id="14"/>
    </w:p>
    <w:p w14:paraId="46401CAD" w14:textId="42DFEC56"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The Dual-Engine Job Design Model has enhanced motivation and flexibility, but is still limited to the traditiona</w:t>
      </w:r>
      <w:r w:rsidRPr="00862440">
        <w:rPr>
          <w:rFonts w:ascii="Times New Roman" w:eastAsia="Times New Roman" w:hAnsi="Times New Roman" w:cs="Times New Roman"/>
          <w:sz w:val="24"/>
          <w:szCs w:val="24"/>
          <w:lang w:val="en-GB"/>
        </w:rPr>
        <w:t xml:space="preserve">l job boundaries. Organisations are therefore increasingly moving towards a skills-first approach. As Prabowo et al. (2025) argue, organisations are shifting "from a job-based system to a </w:t>
      </w:r>
      <w:r w:rsidR="007D0BC3" w:rsidRPr="00862440">
        <w:rPr>
          <w:rFonts w:ascii="Times New Roman" w:eastAsia="Times New Roman" w:hAnsi="Times New Roman" w:cs="Times New Roman"/>
          <w:sz w:val="24"/>
          <w:szCs w:val="24"/>
          <w:lang w:val="en-GB"/>
        </w:rPr>
        <w:t>skills-based</w:t>
      </w:r>
      <w:r w:rsidRPr="00862440">
        <w:rPr>
          <w:rFonts w:ascii="Times New Roman" w:eastAsia="Times New Roman" w:hAnsi="Times New Roman" w:cs="Times New Roman"/>
          <w:sz w:val="24"/>
          <w:szCs w:val="24"/>
          <w:lang w:val="en-GB"/>
        </w:rPr>
        <w:t xml:space="preserve"> system," prioritising technical, social and adaptive ca</w:t>
      </w:r>
      <w:r w:rsidRPr="00862440">
        <w:rPr>
          <w:rFonts w:ascii="Times New Roman" w:eastAsia="Times New Roman" w:hAnsi="Times New Roman" w:cs="Times New Roman"/>
          <w:sz w:val="24"/>
          <w:szCs w:val="24"/>
          <w:lang w:val="en-GB"/>
        </w:rPr>
        <w:t>pabilities over formal job titles.</w:t>
      </w:r>
      <w:r w:rsidRPr="00862440">
        <w:rPr>
          <w:rFonts w:ascii="Times New Roman" w:eastAsia="Times New Roman" w:hAnsi="Times New Roman" w:cs="Times New Roman"/>
          <w:sz w:val="23"/>
          <w:szCs w:val="23"/>
          <w:lang w:val="en-GB"/>
        </w:rPr>
        <w:t xml:space="preserve"> </w:t>
      </w:r>
      <w:r w:rsidRPr="00862440">
        <w:rPr>
          <w:rFonts w:ascii="Times New Roman" w:eastAsia="Times New Roman" w:hAnsi="Times New Roman" w:cs="Times New Roman"/>
          <w:sz w:val="24"/>
          <w:szCs w:val="24"/>
          <w:lang w:val="en-GB"/>
        </w:rPr>
        <w:t>Skills-based organisations are more agile than traditional job-based ones by allocating talent to new organisational needs based on skills and abilities instead of job title.</w:t>
      </w:r>
    </w:p>
    <w:p w14:paraId="477343C0" w14:textId="77777777" w:rsidR="00D526DC"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 xml:space="preserve">Helios must put this into practice by establishing an artificial intelligence-powered </w:t>
      </w:r>
      <w:r w:rsidRPr="00862440">
        <w:rPr>
          <w:rFonts w:ascii="Times New Roman" w:eastAsia="Times New Roman" w:hAnsi="Times New Roman" w:cs="Times New Roman"/>
          <w:b/>
          <w:bCs/>
          <w:sz w:val="24"/>
          <w:szCs w:val="24"/>
          <w:lang w:val="en-GB"/>
        </w:rPr>
        <w:t>Internal Talent Marketplace (ITM)</w:t>
      </w:r>
      <w:r w:rsidRPr="00862440">
        <w:rPr>
          <w:rFonts w:ascii="Times New Roman" w:eastAsia="Times New Roman" w:hAnsi="Times New Roman" w:cs="Times New Roman"/>
          <w:sz w:val="24"/>
          <w:szCs w:val="24"/>
          <w:lang w:val="en-GB"/>
        </w:rPr>
        <w:t xml:space="preserve"> that will align employees' skills, career goals and development requirements, across its activities in London, Berlin and Singapore. AI-</w:t>
      </w:r>
      <w:r w:rsidRPr="00862440">
        <w:rPr>
          <w:rFonts w:ascii="Times New Roman" w:eastAsia="Times New Roman" w:hAnsi="Times New Roman" w:cs="Times New Roman"/>
          <w:sz w:val="24"/>
          <w:szCs w:val="24"/>
          <w:lang w:val="en-GB"/>
        </w:rPr>
        <w:t>powered matching can match employees that have the skills required for temporary innovation initiatives, international assignments or mentoring programs, thereby providing internal career mobility instead of relying on external hiring (Alwe and Kulkarni, 2</w:t>
      </w:r>
      <w:r w:rsidRPr="00862440">
        <w:rPr>
          <w:rFonts w:ascii="Times New Roman" w:eastAsia="Times New Roman" w:hAnsi="Times New Roman" w:cs="Times New Roman"/>
          <w:sz w:val="24"/>
          <w:szCs w:val="24"/>
          <w:lang w:val="en-GB"/>
        </w:rPr>
        <w:t>025). While AI can improve workforce visibility and decision-making, however, it can exacerbate existing bias if historical workforce data is used without the proper human oversight (Naoum</w:t>
      </w:r>
      <w:r w:rsidR="008C22CC" w:rsidRPr="00862440">
        <w:rPr>
          <w:rFonts w:ascii="Times New Roman" w:eastAsia="Times New Roman" w:hAnsi="Times New Roman" w:cs="Times New Roman"/>
          <w:sz w:val="24"/>
          <w:szCs w:val="24"/>
          <w:lang w:val="en-GB"/>
        </w:rPr>
        <w:t xml:space="preserve"> et al.</w:t>
      </w:r>
      <w:r w:rsidRPr="00862440">
        <w:rPr>
          <w:rFonts w:ascii="Times New Roman" w:eastAsia="Times New Roman" w:hAnsi="Times New Roman" w:cs="Times New Roman"/>
          <w:sz w:val="24"/>
          <w:szCs w:val="24"/>
          <w:lang w:val="en-GB"/>
        </w:rPr>
        <w:t>, 2026). Therefore, AI should be used to assist, not make, ta</w:t>
      </w:r>
      <w:r w:rsidRPr="00862440">
        <w:rPr>
          <w:rFonts w:ascii="Times New Roman" w:eastAsia="Times New Roman" w:hAnsi="Times New Roman" w:cs="Times New Roman"/>
          <w:sz w:val="24"/>
          <w:szCs w:val="24"/>
          <w:lang w:val="en-GB"/>
        </w:rPr>
        <w:t>lent decisions, and that assistance must be managed and governed, and the manager must review it.</w:t>
      </w:r>
    </w:p>
    <w:p w14:paraId="417D6F4F" w14:textId="77F531F7" w:rsidR="00D526DC"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This approach to skills is very relevant to Helios, where interdisciplinary collaboration is integral to innovation. For instance, an AI optimisation software</w:t>
      </w:r>
      <w:r w:rsidRPr="00862440">
        <w:rPr>
          <w:rFonts w:ascii="Times New Roman" w:eastAsia="Times New Roman" w:hAnsi="Times New Roman" w:cs="Times New Roman"/>
          <w:sz w:val="24"/>
          <w:szCs w:val="24"/>
          <w:lang w:val="en-GB"/>
        </w:rPr>
        <w:t xml:space="preserve"> engineer can join a sustainability analytics initiative in a different part of the world without having to switch professions, expanding their skill set while enhancing the organisation's capacity. Helios can help to reshape the internal mobility, build a</w:t>
      </w:r>
      <w:r w:rsidRPr="00862440">
        <w:rPr>
          <w:rFonts w:ascii="Times New Roman" w:eastAsia="Times New Roman" w:hAnsi="Times New Roman" w:cs="Times New Roman"/>
          <w:sz w:val="24"/>
          <w:szCs w:val="24"/>
          <w:lang w:val="en-GB"/>
        </w:rPr>
        <w:t xml:space="preserve"> more agile workforce that can cope with the technological and market shifts, and change the mindset from job description to skill deployment (Jonathan and Reychav, 2024).</w:t>
      </w:r>
    </w:p>
    <w:p w14:paraId="11334BF2" w14:textId="024DCF77" w:rsidR="00D526DC" w:rsidRPr="00862440" w:rsidRDefault="00D526DC" w:rsidP="00D526DC">
      <w:pPr>
        <w:rPr>
          <w:rFonts w:ascii="Times New Roman" w:eastAsia="Times New Roman" w:hAnsi="Times New Roman" w:cs="Times New Roman"/>
          <w:sz w:val="24"/>
          <w:szCs w:val="24"/>
          <w:lang w:val="en-GB"/>
        </w:rPr>
      </w:pPr>
    </w:p>
    <w:tbl>
      <w:tblPr>
        <w:tblStyle w:val="a2"/>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6"/>
        <w:gridCol w:w="3117"/>
        <w:gridCol w:w="3117"/>
      </w:tblGrid>
      <w:tr w:rsidR="00862440" w:rsidRPr="00862440" w14:paraId="5BDF4589" w14:textId="77777777">
        <w:tc>
          <w:tcPr>
            <w:tcW w:w="3116" w:type="dxa"/>
            <w:vAlign w:val="center"/>
          </w:tcPr>
          <w:p w14:paraId="7AA8634B"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b/>
                <w:bCs/>
                <w:sz w:val="24"/>
                <w:szCs w:val="24"/>
                <w:lang w:val="en-GB"/>
              </w:rPr>
              <w:t>Strategic Initiative</w:t>
            </w:r>
          </w:p>
        </w:tc>
        <w:tc>
          <w:tcPr>
            <w:tcW w:w="3117" w:type="dxa"/>
            <w:vAlign w:val="center"/>
          </w:tcPr>
          <w:p w14:paraId="28F6320D"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b/>
                <w:bCs/>
                <w:sz w:val="24"/>
                <w:szCs w:val="24"/>
                <w:lang w:val="en-GB"/>
              </w:rPr>
              <w:t>Business Value</w:t>
            </w:r>
          </w:p>
        </w:tc>
        <w:tc>
          <w:tcPr>
            <w:tcW w:w="3117" w:type="dxa"/>
            <w:vAlign w:val="center"/>
          </w:tcPr>
          <w:p w14:paraId="07EAF5AB"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b/>
                <w:bCs/>
                <w:sz w:val="24"/>
                <w:szCs w:val="24"/>
                <w:lang w:val="en-GB"/>
              </w:rPr>
              <w:t>Target KPI</w:t>
            </w:r>
          </w:p>
        </w:tc>
      </w:tr>
      <w:tr w:rsidR="00862440" w:rsidRPr="00862440" w14:paraId="0008D572" w14:textId="77777777">
        <w:tc>
          <w:tcPr>
            <w:tcW w:w="3116" w:type="dxa"/>
            <w:vAlign w:val="center"/>
          </w:tcPr>
          <w:p w14:paraId="1F7B7D40" w14:textId="77777777" w:rsidR="00AF4FAF" w:rsidRPr="00AD1CAF" w:rsidRDefault="00223A0C" w:rsidP="008C22CC">
            <w:pPr>
              <w:spacing w:line="360" w:lineRule="auto"/>
              <w:jc w:val="both"/>
              <w:rPr>
                <w:rFonts w:ascii="Times New Roman" w:eastAsia="Times New Roman" w:hAnsi="Times New Roman" w:cs="Times New Roman"/>
                <w:b/>
                <w:bCs/>
                <w:sz w:val="24"/>
                <w:szCs w:val="24"/>
                <w:lang w:val="en-GB"/>
              </w:rPr>
            </w:pPr>
            <w:r w:rsidRPr="00AD1CAF">
              <w:rPr>
                <w:rFonts w:ascii="Times New Roman" w:eastAsia="Times New Roman" w:hAnsi="Times New Roman" w:cs="Times New Roman"/>
                <w:b/>
                <w:bCs/>
                <w:sz w:val="24"/>
                <w:szCs w:val="24"/>
                <w:lang w:val="en-GB"/>
              </w:rPr>
              <w:t xml:space="preserve">AI-enabled Internal Talent </w:t>
            </w:r>
            <w:r w:rsidRPr="00AD1CAF">
              <w:rPr>
                <w:rFonts w:ascii="Times New Roman" w:eastAsia="Times New Roman" w:hAnsi="Times New Roman" w:cs="Times New Roman"/>
                <w:b/>
                <w:bCs/>
                <w:sz w:val="24"/>
                <w:szCs w:val="24"/>
                <w:lang w:val="en-GB"/>
              </w:rPr>
              <w:t>Marketplace</w:t>
            </w:r>
          </w:p>
        </w:tc>
        <w:tc>
          <w:tcPr>
            <w:tcW w:w="3117" w:type="dxa"/>
            <w:vAlign w:val="center"/>
          </w:tcPr>
          <w:p w14:paraId="5F80C9FA"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Enhance intra-enterprise mobility and project matching</w:t>
            </w:r>
          </w:p>
        </w:tc>
        <w:tc>
          <w:tcPr>
            <w:tcW w:w="3117" w:type="dxa"/>
            <w:vAlign w:val="center"/>
          </w:tcPr>
          <w:p w14:paraId="6AD171D5"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≥35% internal project staffing</w:t>
            </w:r>
          </w:p>
        </w:tc>
      </w:tr>
      <w:tr w:rsidR="00862440" w:rsidRPr="00862440" w14:paraId="7CCA2BE4" w14:textId="77777777">
        <w:tc>
          <w:tcPr>
            <w:tcW w:w="3116" w:type="dxa"/>
            <w:vAlign w:val="center"/>
          </w:tcPr>
          <w:p w14:paraId="6DF11A9A" w14:textId="77777777" w:rsidR="00AF4FAF" w:rsidRPr="00AD1CAF" w:rsidRDefault="00223A0C" w:rsidP="008C22CC">
            <w:pPr>
              <w:spacing w:line="360" w:lineRule="auto"/>
              <w:jc w:val="both"/>
              <w:rPr>
                <w:rFonts w:ascii="Times New Roman" w:eastAsia="Times New Roman" w:hAnsi="Times New Roman" w:cs="Times New Roman"/>
                <w:b/>
                <w:bCs/>
                <w:sz w:val="24"/>
                <w:szCs w:val="24"/>
                <w:lang w:val="en-GB"/>
              </w:rPr>
            </w:pPr>
            <w:r w:rsidRPr="00AD1CAF">
              <w:rPr>
                <w:rFonts w:ascii="Times New Roman" w:eastAsia="Times New Roman" w:hAnsi="Times New Roman" w:cs="Times New Roman"/>
                <w:b/>
                <w:bCs/>
                <w:sz w:val="24"/>
                <w:szCs w:val="24"/>
                <w:lang w:val="en-GB"/>
              </w:rPr>
              <w:t xml:space="preserve">Skills-based workforce </w:t>
            </w:r>
            <w:r w:rsidRPr="00AD1CAF">
              <w:rPr>
                <w:rFonts w:ascii="Times New Roman" w:eastAsia="Times New Roman" w:hAnsi="Times New Roman" w:cs="Times New Roman"/>
                <w:b/>
                <w:bCs/>
                <w:sz w:val="24"/>
                <w:szCs w:val="24"/>
                <w:lang w:val="en-GB"/>
              </w:rPr>
              <w:lastRenderedPageBreak/>
              <w:t>architecture</w:t>
            </w:r>
          </w:p>
        </w:tc>
        <w:tc>
          <w:tcPr>
            <w:tcW w:w="3117" w:type="dxa"/>
            <w:vAlign w:val="center"/>
          </w:tcPr>
          <w:p w14:paraId="55967BE2"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lastRenderedPageBreak/>
              <w:t>Increase workforce agility</w:t>
            </w:r>
          </w:p>
        </w:tc>
        <w:tc>
          <w:tcPr>
            <w:tcW w:w="3117" w:type="dxa"/>
            <w:vAlign w:val="center"/>
          </w:tcPr>
          <w:p w14:paraId="091B70FC"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 xml:space="preserve">Two new skills per employee </w:t>
            </w:r>
            <w:r w:rsidRPr="00862440">
              <w:rPr>
                <w:rFonts w:ascii="Times New Roman" w:eastAsia="Times New Roman" w:hAnsi="Times New Roman" w:cs="Times New Roman"/>
                <w:sz w:val="24"/>
                <w:szCs w:val="24"/>
                <w:lang w:val="en-GB"/>
              </w:rPr>
              <w:lastRenderedPageBreak/>
              <w:t>each year</w:t>
            </w:r>
          </w:p>
        </w:tc>
      </w:tr>
      <w:tr w:rsidR="00757928" w:rsidRPr="00862440" w14:paraId="67F18D57" w14:textId="77777777">
        <w:tc>
          <w:tcPr>
            <w:tcW w:w="3116" w:type="dxa"/>
            <w:vAlign w:val="center"/>
          </w:tcPr>
          <w:p w14:paraId="7302BA71" w14:textId="77777777" w:rsidR="00AF4FAF" w:rsidRPr="00AD1CAF" w:rsidRDefault="00223A0C" w:rsidP="008C22CC">
            <w:pPr>
              <w:spacing w:line="360" w:lineRule="auto"/>
              <w:jc w:val="both"/>
              <w:rPr>
                <w:rFonts w:ascii="Times New Roman" w:eastAsia="Times New Roman" w:hAnsi="Times New Roman" w:cs="Times New Roman"/>
                <w:b/>
                <w:bCs/>
                <w:sz w:val="24"/>
                <w:szCs w:val="24"/>
                <w:lang w:val="en-GB"/>
              </w:rPr>
            </w:pPr>
            <w:r w:rsidRPr="00AD1CAF">
              <w:rPr>
                <w:rFonts w:ascii="Times New Roman" w:eastAsia="Times New Roman" w:hAnsi="Times New Roman" w:cs="Times New Roman"/>
                <w:b/>
                <w:bCs/>
                <w:sz w:val="24"/>
                <w:szCs w:val="24"/>
                <w:lang w:val="en-GB"/>
              </w:rPr>
              <w:lastRenderedPageBreak/>
              <w:t>Cross-border project deployment</w:t>
            </w:r>
          </w:p>
        </w:tc>
        <w:tc>
          <w:tcPr>
            <w:tcW w:w="3117" w:type="dxa"/>
            <w:vAlign w:val="center"/>
          </w:tcPr>
          <w:p w14:paraId="4AB7818D"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 xml:space="preserve">Enhance collaboration </w:t>
            </w:r>
            <w:r w:rsidRPr="00862440">
              <w:rPr>
                <w:rFonts w:ascii="Times New Roman" w:eastAsia="Times New Roman" w:hAnsi="Times New Roman" w:cs="Times New Roman"/>
                <w:sz w:val="24"/>
                <w:szCs w:val="24"/>
                <w:lang w:val="en-GB"/>
              </w:rPr>
              <w:t>and knowledge sharing</w:t>
            </w:r>
          </w:p>
        </w:tc>
        <w:tc>
          <w:tcPr>
            <w:tcW w:w="3117" w:type="dxa"/>
            <w:vAlign w:val="center"/>
          </w:tcPr>
          <w:p w14:paraId="7CF1EBD7" w14:textId="77777777" w:rsidR="00AF4FAF" w:rsidRPr="00862440" w:rsidRDefault="00223A0C" w:rsidP="008C22CC">
            <w:pPr>
              <w:spacing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≥80% cross-functional project participation</w:t>
            </w:r>
          </w:p>
        </w:tc>
      </w:tr>
    </w:tbl>
    <w:p w14:paraId="766EB558" w14:textId="238170A9" w:rsidR="00757928" w:rsidRDefault="00AD1CAF" w:rsidP="00757928">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Table 4: Skill-based Talent Architectur</w:t>
      </w:r>
      <w:bookmarkStart w:id="15" w:name="_6fo3h17sifhi" w:colFirst="0" w:colLast="0"/>
      <w:bookmarkEnd w:id="15"/>
      <w:r w:rsidR="00757928">
        <w:rPr>
          <w:rFonts w:ascii="Times New Roman" w:eastAsia="Times New Roman" w:hAnsi="Times New Roman" w:cs="Times New Roman"/>
          <w:b/>
          <w:bCs/>
          <w:sz w:val="24"/>
          <w:szCs w:val="24"/>
          <w:lang w:val="en-GB"/>
        </w:rPr>
        <w:t>e</w:t>
      </w:r>
    </w:p>
    <w:p w14:paraId="739B692E" w14:textId="102FF020" w:rsidR="00AF4FAF" w:rsidRPr="00862440" w:rsidRDefault="00223A0C" w:rsidP="008C22CC">
      <w:pPr>
        <w:pStyle w:val="Heading3"/>
        <w:spacing w:line="360" w:lineRule="auto"/>
        <w:jc w:val="both"/>
        <w:rPr>
          <w:rFonts w:ascii="Times New Roman" w:eastAsia="Times New Roman" w:hAnsi="Times New Roman" w:cs="Times New Roman"/>
          <w:b/>
          <w:bCs/>
          <w:color w:val="auto"/>
          <w:sz w:val="24"/>
          <w:szCs w:val="24"/>
          <w:lang w:val="en-GB"/>
        </w:rPr>
      </w:pPr>
      <w:bookmarkStart w:id="16" w:name="_Toc234934666"/>
      <w:r w:rsidRPr="00862440">
        <w:rPr>
          <w:rFonts w:ascii="Times New Roman" w:eastAsia="Times New Roman" w:hAnsi="Times New Roman" w:cs="Times New Roman"/>
          <w:b/>
          <w:bCs/>
          <w:color w:val="auto"/>
          <w:sz w:val="24"/>
          <w:szCs w:val="24"/>
          <w:lang w:val="en-GB"/>
        </w:rPr>
        <w:t>2.3 Driving Innovation, Workforce Agility and Performance</w:t>
      </w:r>
      <w:bookmarkEnd w:id="16"/>
    </w:p>
    <w:p w14:paraId="2C1F10F5"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 xml:space="preserve">The suggested Human Capital Architecture consists of three components: enriched job </w:t>
      </w:r>
      <w:r w:rsidRPr="00862440">
        <w:rPr>
          <w:rFonts w:ascii="Times New Roman" w:eastAsia="Times New Roman" w:hAnsi="Times New Roman" w:cs="Times New Roman"/>
          <w:sz w:val="24"/>
          <w:szCs w:val="24"/>
          <w:lang w:val="en-GB"/>
        </w:rPr>
        <w:t>design, employee autonomy and skills-based mobility, all combined into one talent ecosystem, which fosters intrinsic motivation. Sun, Hu and Su (2026) identify employee–AI collaboration as "a novel job resource that fosters engagement" through meaningful w</w:t>
      </w:r>
      <w:r w:rsidRPr="00862440">
        <w:rPr>
          <w:rFonts w:ascii="Times New Roman" w:eastAsia="Times New Roman" w:hAnsi="Times New Roman" w:cs="Times New Roman"/>
          <w:sz w:val="24"/>
          <w:szCs w:val="24"/>
          <w:lang w:val="en-GB"/>
        </w:rPr>
        <w:t>ork and creative self-efficacy. These findings complement Self-Determination Theory by showing how AI can strengthen employees' competence and motivation when used to support rather than replace human capability. Job Characteristics Model focuses on compet</w:t>
      </w:r>
      <w:r w:rsidRPr="00862440">
        <w:rPr>
          <w:rFonts w:ascii="Times New Roman" w:eastAsia="Times New Roman" w:hAnsi="Times New Roman" w:cs="Times New Roman"/>
          <w:sz w:val="24"/>
          <w:szCs w:val="24"/>
          <w:lang w:val="en-GB"/>
        </w:rPr>
        <w:t>ence with enriched work design, while Job Crafting focuses on autonomy, enabling the employees to craft meaningful work experiences (Jonathan and Reychav, 2024; Prabowo et al., 2025). But neither theory alone allows you to achieve workforce agility, showin</w:t>
      </w:r>
      <w:r w:rsidRPr="00862440">
        <w:rPr>
          <w:rFonts w:ascii="Times New Roman" w:eastAsia="Times New Roman" w:hAnsi="Times New Roman" w:cs="Times New Roman"/>
          <w:sz w:val="24"/>
          <w:szCs w:val="24"/>
          <w:lang w:val="en-GB"/>
        </w:rPr>
        <w:t>g that an AI-powered Internal Talent Marketplace that remains agile with organisational changing requirements is key.</w:t>
      </w:r>
    </w:p>
    <w:p w14:paraId="3EDA5B99"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Helios' fusion of these methods develops an environment centered on learning and innovation, motivating its employees to embrace new learn</w:t>
      </w:r>
      <w:r w:rsidRPr="00862440">
        <w:rPr>
          <w:rFonts w:ascii="Times New Roman" w:eastAsia="Times New Roman" w:hAnsi="Times New Roman" w:cs="Times New Roman"/>
          <w:sz w:val="24"/>
          <w:szCs w:val="24"/>
          <w:lang w:val="en-GB"/>
        </w:rPr>
        <w:t>ing opportunities and collaborate across disciplines on innovation initiatives that go beyond their assigned work roles. In an organization where technology is the driver of change, skills are constantly shifting, and the competitive edge is based on the a</w:t>
      </w:r>
      <w:r w:rsidRPr="00862440">
        <w:rPr>
          <w:rFonts w:ascii="Times New Roman" w:eastAsia="Times New Roman" w:hAnsi="Times New Roman" w:cs="Times New Roman"/>
          <w:sz w:val="24"/>
          <w:szCs w:val="24"/>
          <w:lang w:val="en-GB"/>
        </w:rPr>
        <w:t xml:space="preserve">daptability of the organisation and not the traditional notion of a job, the flexibility of this is of crucial importance. Therefore, performance should be assessed both by the operational and human capital outcomes, while the innovation should go hand in </w:t>
      </w:r>
      <w:r w:rsidRPr="00862440">
        <w:rPr>
          <w:rFonts w:ascii="Times New Roman" w:eastAsia="Times New Roman" w:hAnsi="Times New Roman" w:cs="Times New Roman"/>
          <w:sz w:val="24"/>
          <w:szCs w:val="24"/>
          <w:lang w:val="en-GB"/>
        </w:rPr>
        <w:t>hand with measurable employee engagement and capability development (Barbosa and De Oliveira, 2026).</w:t>
      </w:r>
    </w:p>
    <w:tbl>
      <w:tblPr>
        <w:tblStyle w:val="a3"/>
        <w:tblW w:w="89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77"/>
        <w:gridCol w:w="3388"/>
        <w:gridCol w:w="3261"/>
      </w:tblGrid>
      <w:tr w:rsidR="00862440" w:rsidRPr="00862440" w14:paraId="44996336" w14:textId="77777777" w:rsidTr="00757928">
        <w:trPr>
          <w:trHeight w:val="1106"/>
        </w:trPr>
        <w:tc>
          <w:tcPr>
            <w:tcW w:w="2277" w:type="dxa"/>
            <w:vAlign w:val="center"/>
          </w:tcPr>
          <w:p w14:paraId="59F8D931" w14:textId="77777777" w:rsidR="00AF4FAF" w:rsidRPr="00862440" w:rsidRDefault="00223A0C" w:rsidP="008C22CC">
            <w:pPr>
              <w:spacing w:before="240" w:after="240" w:line="360" w:lineRule="auto"/>
              <w:jc w:val="both"/>
              <w:rPr>
                <w:rFonts w:ascii="Times New Roman" w:eastAsia="Times New Roman" w:hAnsi="Times New Roman" w:cs="Times New Roman"/>
                <w:b/>
                <w:bCs/>
                <w:sz w:val="24"/>
                <w:szCs w:val="24"/>
                <w:lang w:val="en-GB"/>
              </w:rPr>
            </w:pPr>
            <w:r w:rsidRPr="00862440">
              <w:rPr>
                <w:rFonts w:ascii="Times New Roman" w:eastAsia="Times New Roman" w:hAnsi="Times New Roman" w:cs="Times New Roman"/>
                <w:b/>
                <w:bCs/>
                <w:sz w:val="24"/>
                <w:szCs w:val="24"/>
                <w:lang w:val="en-GB"/>
              </w:rPr>
              <w:t>Performance Dimension</w:t>
            </w:r>
          </w:p>
        </w:tc>
        <w:tc>
          <w:tcPr>
            <w:tcW w:w="3388" w:type="dxa"/>
            <w:vAlign w:val="center"/>
          </w:tcPr>
          <w:p w14:paraId="3AB11A1F"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b/>
                <w:bCs/>
                <w:sz w:val="24"/>
                <w:szCs w:val="24"/>
                <w:lang w:val="en-GB"/>
              </w:rPr>
              <w:t>Key Performance Indicator (KPI)</w:t>
            </w:r>
          </w:p>
        </w:tc>
        <w:tc>
          <w:tcPr>
            <w:tcW w:w="3261" w:type="dxa"/>
            <w:vAlign w:val="center"/>
          </w:tcPr>
          <w:p w14:paraId="3743F1A0"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b/>
                <w:bCs/>
                <w:sz w:val="24"/>
                <w:szCs w:val="24"/>
                <w:lang w:val="en-GB"/>
              </w:rPr>
              <w:t>Target</w:t>
            </w:r>
          </w:p>
        </w:tc>
      </w:tr>
      <w:tr w:rsidR="00862440" w:rsidRPr="00862440" w14:paraId="60C9166B" w14:textId="77777777" w:rsidTr="00757928">
        <w:trPr>
          <w:trHeight w:val="912"/>
        </w:trPr>
        <w:tc>
          <w:tcPr>
            <w:tcW w:w="2277" w:type="dxa"/>
            <w:vAlign w:val="center"/>
          </w:tcPr>
          <w:p w14:paraId="4B7FF186" w14:textId="77777777" w:rsidR="00AF4FAF" w:rsidRPr="00862440" w:rsidRDefault="00223A0C" w:rsidP="008C22CC">
            <w:pPr>
              <w:spacing w:before="240" w:after="240" w:line="360" w:lineRule="auto"/>
              <w:jc w:val="both"/>
              <w:rPr>
                <w:rFonts w:ascii="Times New Roman" w:eastAsia="Times New Roman" w:hAnsi="Times New Roman" w:cs="Times New Roman"/>
                <w:b/>
                <w:bCs/>
                <w:sz w:val="24"/>
                <w:szCs w:val="24"/>
                <w:lang w:val="en-GB"/>
              </w:rPr>
            </w:pPr>
            <w:r w:rsidRPr="00862440">
              <w:rPr>
                <w:rFonts w:ascii="Times New Roman" w:eastAsia="Times New Roman" w:hAnsi="Times New Roman" w:cs="Times New Roman"/>
                <w:b/>
                <w:bCs/>
                <w:sz w:val="24"/>
                <w:szCs w:val="24"/>
                <w:lang w:val="en-GB"/>
              </w:rPr>
              <w:lastRenderedPageBreak/>
              <w:t>Employee Engagement</w:t>
            </w:r>
          </w:p>
        </w:tc>
        <w:tc>
          <w:tcPr>
            <w:tcW w:w="3388" w:type="dxa"/>
            <w:vAlign w:val="center"/>
          </w:tcPr>
          <w:p w14:paraId="06617288"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Engagement Score</w:t>
            </w:r>
          </w:p>
        </w:tc>
        <w:tc>
          <w:tcPr>
            <w:tcW w:w="3261" w:type="dxa"/>
            <w:vAlign w:val="center"/>
          </w:tcPr>
          <w:p w14:paraId="63737E81"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Increase from 54% to ≥75%</w:t>
            </w:r>
          </w:p>
        </w:tc>
      </w:tr>
      <w:tr w:rsidR="00862440" w:rsidRPr="00862440" w14:paraId="761315B2" w14:textId="77777777" w:rsidTr="00757928">
        <w:trPr>
          <w:trHeight w:val="771"/>
        </w:trPr>
        <w:tc>
          <w:tcPr>
            <w:tcW w:w="2277" w:type="dxa"/>
            <w:vAlign w:val="center"/>
          </w:tcPr>
          <w:p w14:paraId="1D6DF4DE" w14:textId="77777777" w:rsidR="00AF4FAF" w:rsidRPr="00862440" w:rsidRDefault="00223A0C" w:rsidP="008C22CC">
            <w:pPr>
              <w:spacing w:before="240" w:after="240" w:line="360" w:lineRule="auto"/>
              <w:jc w:val="both"/>
              <w:rPr>
                <w:rFonts w:ascii="Times New Roman" w:eastAsia="Times New Roman" w:hAnsi="Times New Roman" w:cs="Times New Roman"/>
                <w:b/>
                <w:bCs/>
                <w:sz w:val="24"/>
                <w:szCs w:val="24"/>
                <w:lang w:val="en-GB"/>
              </w:rPr>
            </w:pPr>
            <w:r w:rsidRPr="00862440">
              <w:rPr>
                <w:rFonts w:ascii="Times New Roman" w:eastAsia="Times New Roman" w:hAnsi="Times New Roman" w:cs="Times New Roman"/>
                <w:b/>
                <w:bCs/>
                <w:sz w:val="24"/>
                <w:szCs w:val="24"/>
                <w:lang w:val="en-GB"/>
              </w:rPr>
              <w:t>Workforce Agility</w:t>
            </w:r>
          </w:p>
        </w:tc>
        <w:tc>
          <w:tcPr>
            <w:tcW w:w="3388" w:type="dxa"/>
            <w:vAlign w:val="center"/>
          </w:tcPr>
          <w:p w14:paraId="1E57B501"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 xml:space="preserve">Internal </w:t>
            </w:r>
            <w:r w:rsidRPr="00862440">
              <w:rPr>
                <w:rFonts w:ascii="Times New Roman" w:eastAsia="Times New Roman" w:hAnsi="Times New Roman" w:cs="Times New Roman"/>
                <w:sz w:val="24"/>
                <w:szCs w:val="24"/>
                <w:lang w:val="en-GB"/>
              </w:rPr>
              <w:t>project staffing through ITM</w:t>
            </w:r>
          </w:p>
        </w:tc>
        <w:tc>
          <w:tcPr>
            <w:tcW w:w="3261" w:type="dxa"/>
            <w:vAlign w:val="center"/>
          </w:tcPr>
          <w:p w14:paraId="25C79E5D"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≥35%</w:t>
            </w:r>
          </w:p>
        </w:tc>
      </w:tr>
      <w:tr w:rsidR="00862440" w:rsidRPr="00862440" w14:paraId="0CC47AA7" w14:textId="77777777" w:rsidTr="00757928">
        <w:trPr>
          <w:trHeight w:val="771"/>
        </w:trPr>
        <w:tc>
          <w:tcPr>
            <w:tcW w:w="2277" w:type="dxa"/>
            <w:vAlign w:val="center"/>
          </w:tcPr>
          <w:p w14:paraId="55344B8B" w14:textId="77777777" w:rsidR="00AF4FAF" w:rsidRPr="00862440" w:rsidRDefault="00223A0C" w:rsidP="008C22CC">
            <w:pPr>
              <w:spacing w:before="240" w:after="240" w:line="360" w:lineRule="auto"/>
              <w:jc w:val="both"/>
              <w:rPr>
                <w:rFonts w:ascii="Times New Roman" w:eastAsia="Times New Roman" w:hAnsi="Times New Roman" w:cs="Times New Roman"/>
                <w:b/>
                <w:bCs/>
                <w:sz w:val="24"/>
                <w:szCs w:val="24"/>
                <w:lang w:val="en-GB"/>
              </w:rPr>
            </w:pPr>
            <w:r w:rsidRPr="00862440">
              <w:rPr>
                <w:rFonts w:ascii="Times New Roman" w:eastAsia="Times New Roman" w:hAnsi="Times New Roman" w:cs="Times New Roman"/>
                <w:b/>
                <w:bCs/>
                <w:sz w:val="24"/>
                <w:szCs w:val="24"/>
                <w:lang w:val="en-GB"/>
              </w:rPr>
              <w:t>Capability Development</w:t>
            </w:r>
          </w:p>
        </w:tc>
        <w:tc>
          <w:tcPr>
            <w:tcW w:w="3388" w:type="dxa"/>
            <w:vAlign w:val="center"/>
          </w:tcPr>
          <w:p w14:paraId="5242F354"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Skills that have been verified per employee</w:t>
            </w:r>
          </w:p>
        </w:tc>
        <w:tc>
          <w:tcPr>
            <w:tcW w:w="3261" w:type="dxa"/>
            <w:vAlign w:val="center"/>
          </w:tcPr>
          <w:p w14:paraId="6D7DC391"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+2 skills annually</w:t>
            </w:r>
          </w:p>
        </w:tc>
      </w:tr>
      <w:tr w:rsidR="00862440" w:rsidRPr="00862440" w14:paraId="64A87234" w14:textId="77777777" w:rsidTr="00757928">
        <w:trPr>
          <w:trHeight w:val="600"/>
        </w:trPr>
        <w:tc>
          <w:tcPr>
            <w:tcW w:w="2277" w:type="dxa"/>
            <w:vAlign w:val="center"/>
          </w:tcPr>
          <w:p w14:paraId="68A21E93" w14:textId="77777777" w:rsidR="00AF4FAF" w:rsidRPr="00862440" w:rsidRDefault="00223A0C" w:rsidP="008C22CC">
            <w:pPr>
              <w:spacing w:before="240" w:after="240" w:line="360" w:lineRule="auto"/>
              <w:jc w:val="both"/>
              <w:rPr>
                <w:rFonts w:ascii="Times New Roman" w:eastAsia="Times New Roman" w:hAnsi="Times New Roman" w:cs="Times New Roman"/>
                <w:b/>
                <w:bCs/>
                <w:sz w:val="24"/>
                <w:szCs w:val="24"/>
                <w:lang w:val="en-GB"/>
              </w:rPr>
            </w:pPr>
            <w:r w:rsidRPr="00862440">
              <w:rPr>
                <w:rFonts w:ascii="Times New Roman" w:eastAsia="Times New Roman" w:hAnsi="Times New Roman" w:cs="Times New Roman"/>
                <w:b/>
                <w:bCs/>
                <w:sz w:val="24"/>
                <w:szCs w:val="24"/>
                <w:lang w:val="en-GB"/>
              </w:rPr>
              <w:t>Innovation</w:t>
            </w:r>
          </w:p>
        </w:tc>
        <w:tc>
          <w:tcPr>
            <w:tcW w:w="3388" w:type="dxa"/>
            <w:vAlign w:val="center"/>
          </w:tcPr>
          <w:p w14:paraId="2E7BD94D"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Cross-functional innovation participation</w:t>
            </w:r>
          </w:p>
        </w:tc>
        <w:tc>
          <w:tcPr>
            <w:tcW w:w="3261" w:type="dxa"/>
            <w:vAlign w:val="center"/>
          </w:tcPr>
          <w:p w14:paraId="604C2807"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≥60% of employees</w:t>
            </w:r>
          </w:p>
        </w:tc>
      </w:tr>
    </w:tbl>
    <w:p w14:paraId="2D3210AE" w14:textId="7313D954" w:rsidR="00AF4FAF" w:rsidRPr="00757928" w:rsidRDefault="00862440" w:rsidP="00757928">
      <w:pPr>
        <w:spacing w:before="240" w:after="240" w:line="360" w:lineRule="auto"/>
        <w:jc w:val="center"/>
        <w:rPr>
          <w:rFonts w:ascii="Times New Roman" w:eastAsia="Times New Roman" w:hAnsi="Times New Roman" w:cs="Times New Roman"/>
          <w:b/>
          <w:bCs/>
          <w:sz w:val="24"/>
          <w:szCs w:val="24"/>
          <w:lang w:val="en-GB"/>
        </w:rPr>
      </w:pPr>
      <w:r w:rsidRPr="00757928">
        <w:rPr>
          <w:rFonts w:ascii="Times New Roman" w:eastAsia="Times New Roman" w:hAnsi="Times New Roman" w:cs="Times New Roman"/>
          <w:b/>
          <w:bCs/>
          <w:sz w:val="24"/>
          <w:szCs w:val="24"/>
          <w:lang w:val="en-GB"/>
        </w:rPr>
        <w:t>Table</w:t>
      </w:r>
      <w:r w:rsidR="00757928" w:rsidRPr="00757928">
        <w:rPr>
          <w:rFonts w:ascii="Times New Roman" w:eastAsia="Times New Roman" w:hAnsi="Times New Roman" w:cs="Times New Roman"/>
          <w:b/>
          <w:bCs/>
          <w:sz w:val="24"/>
          <w:szCs w:val="24"/>
          <w:lang w:val="en-GB"/>
        </w:rPr>
        <w:t xml:space="preserve"> 5</w:t>
      </w:r>
      <w:r w:rsidRPr="00757928">
        <w:rPr>
          <w:rFonts w:ascii="Times New Roman" w:eastAsia="Times New Roman" w:hAnsi="Times New Roman" w:cs="Times New Roman"/>
          <w:b/>
          <w:bCs/>
          <w:sz w:val="24"/>
          <w:szCs w:val="24"/>
          <w:lang w:val="en-GB"/>
        </w:rPr>
        <w:t>:</w:t>
      </w:r>
      <w:r w:rsidR="00757928">
        <w:rPr>
          <w:rFonts w:ascii="Times New Roman" w:eastAsia="Times New Roman" w:hAnsi="Times New Roman" w:cs="Times New Roman"/>
          <w:b/>
          <w:bCs/>
          <w:sz w:val="24"/>
          <w:szCs w:val="24"/>
          <w:lang w:val="en-GB"/>
        </w:rPr>
        <w:t xml:space="preserve"> Human Capital Performance Dashboard and Target KPIs</w:t>
      </w:r>
    </w:p>
    <w:p w14:paraId="2F21AE2B" w14:textId="71B0DFDF" w:rsidR="007D0BC3" w:rsidRPr="00862440" w:rsidRDefault="00223A0C" w:rsidP="00862440">
      <w:pPr>
        <w:spacing w:before="240" w:after="240" w:line="360" w:lineRule="auto"/>
        <w:jc w:val="both"/>
        <w:rPr>
          <w:rFonts w:ascii="Times New Roman" w:eastAsia="Times New Roman" w:hAnsi="Times New Roman" w:cs="Times New Roman"/>
          <w:sz w:val="24"/>
          <w:szCs w:val="24"/>
          <w:lang w:val="en-GB"/>
        </w:rPr>
      </w:pPr>
      <w:r w:rsidRPr="00757928">
        <w:rPr>
          <w:rFonts w:ascii="Times New Roman" w:eastAsia="Times New Roman" w:hAnsi="Times New Roman" w:cs="Times New Roman"/>
          <w:sz w:val="24"/>
          <w:szCs w:val="24"/>
          <w:lang w:val="en-GB"/>
        </w:rPr>
        <w:t>He</w:t>
      </w:r>
      <w:r w:rsidRPr="00862440">
        <w:rPr>
          <w:rFonts w:ascii="Times New Roman" w:eastAsia="Times New Roman" w:hAnsi="Times New Roman" w:cs="Times New Roman"/>
          <w:sz w:val="24"/>
          <w:szCs w:val="24"/>
          <w:lang w:val="en-GB"/>
        </w:rPr>
        <w:t xml:space="preserve">lios can develop a resilient workforce by combining these three elements, motivation, skills, intelligence and internal mobility, which will be able to continue to innovate and build long-term organisational performance (Jonathan and Reychav, 2024; Sun, </w:t>
      </w:r>
      <w:r w:rsidRPr="00862440">
        <w:rPr>
          <w:rFonts w:ascii="Times New Roman" w:eastAsia="Times New Roman" w:hAnsi="Times New Roman" w:cs="Times New Roman"/>
          <w:sz w:val="24"/>
          <w:szCs w:val="24"/>
          <w:lang w:val="en-GB"/>
        </w:rPr>
        <w:t>Hu and Su, 2026).</w:t>
      </w:r>
      <w:bookmarkStart w:id="17" w:name="_ox8ye5v19w89" w:colFirst="0" w:colLast="0"/>
      <w:bookmarkEnd w:id="17"/>
    </w:p>
    <w:p w14:paraId="1EADEDDC" w14:textId="237A8A8B" w:rsidR="00AF4FAF" w:rsidRPr="00862440" w:rsidRDefault="00223A0C" w:rsidP="008C22CC">
      <w:pPr>
        <w:pStyle w:val="Heading2"/>
        <w:spacing w:before="480" w:line="360" w:lineRule="auto"/>
        <w:jc w:val="both"/>
        <w:rPr>
          <w:rFonts w:ascii="Times New Roman" w:eastAsia="Times New Roman" w:hAnsi="Times New Roman" w:cs="Times New Roman"/>
          <w:b/>
          <w:bCs/>
          <w:sz w:val="24"/>
          <w:szCs w:val="24"/>
          <w:lang w:val="en-GB"/>
        </w:rPr>
      </w:pPr>
      <w:bookmarkStart w:id="18" w:name="_Toc234934667"/>
      <w:r w:rsidRPr="00862440">
        <w:rPr>
          <w:rFonts w:ascii="Times New Roman" w:eastAsia="Times New Roman" w:hAnsi="Times New Roman" w:cs="Times New Roman"/>
          <w:b/>
          <w:bCs/>
          <w:sz w:val="24"/>
          <w:szCs w:val="24"/>
          <w:lang w:val="en-GB"/>
        </w:rPr>
        <w:t>TASK 3: Reflective Report</w:t>
      </w:r>
      <w:bookmarkEnd w:id="18"/>
    </w:p>
    <w:p w14:paraId="118AC29A" w14:textId="77777777" w:rsidR="00AF4FAF" w:rsidRPr="00862440" w:rsidRDefault="00223A0C" w:rsidP="008C22CC">
      <w:pPr>
        <w:pStyle w:val="Heading3"/>
        <w:spacing w:line="360" w:lineRule="auto"/>
        <w:jc w:val="both"/>
        <w:rPr>
          <w:rFonts w:ascii="Times New Roman" w:eastAsia="Times New Roman" w:hAnsi="Times New Roman" w:cs="Times New Roman"/>
          <w:b/>
          <w:bCs/>
          <w:color w:val="auto"/>
          <w:sz w:val="24"/>
          <w:szCs w:val="24"/>
          <w:lang w:val="en-GB"/>
        </w:rPr>
      </w:pPr>
      <w:bookmarkStart w:id="19" w:name="_f2cmy0ehplwp" w:colFirst="0" w:colLast="0"/>
      <w:bookmarkStart w:id="20" w:name="_Toc234934668"/>
      <w:bookmarkEnd w:id="19"/>
      <w:r w:rsidRPr="00862440">
        <w:rPr>
          <w:rFonts w:ascii="Times New Roman" w:eastAsia="Times New Roman" w:hAnsi="Times New Roman" w:cs="Times New Roman"/>
          <w:b/>
          <w:bCs/>
          <w:color w:val="auto"/>
          <w:sz w:val="24"/>
          <w:szCs w:val="24"/>
          <w:lang w:val="en-GB"/>
        </w:rPr>
        <w:t>3.1 Reflecting on AI-Augmented Decision-Making in Strategic HR</w:t>
      </w:r>
      <w:bookmarkEnd w:id="20"/>
    </w:p>
    <w:p w14:paraId="135851D5" w14:textId="6B343289"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 xml:space="preserve">The work on Helios' Human Capital Architecture has reinforced my conviction that Artificial Intelligence should be used to augment and support the fundamental </w:t>
      </w:r>
      <w:r w:rsidR="008C22CC" w:rsidRPr="00862440">
        <w:rPr>
          <w:rFonts w:ascii="Times New Roman" w:eastAsia="Times New Roman" w:hAnsi="Times New Roman" w:cs="Times New Roman"/>
          <w:sz w:val="24"/>
          <w:szCs w:val="24"/>
          <w:lang w:val="en-GB"/>
        </w:rPr>
        <w:t>decision-making</w:t>
      </w:r>
      <w:r w:rsidRPr="00862440">
        <w:rPr>
          <w:rFonts w:ascii="Times New Roman" w:eastAsia="Times New Roman" w:hAnsi="Times New Roman" w:cs="Times New Roman"/>
          <w:sz w:val="24"/>
          <w:szCs w:val="24"/>
          <w:lang w:val="en-GB"/>
        </w:rPr>
        <w:t xml:space="preserve"> skills of managers. While artificial intelligence (AI) and computer-based human r</w:t>
      </w:r>
      <w:r w:rsidRPr="00862440">
        <w:rPr>
          <w:rFonts w:ascii="Times New Roman" w:eastAsia="Times New Roman" w:hAnsi="Times New Roman" w:cs="Times New Roman"/>
          <w:sz w:val="24"/>
          <w:szCs w:val="24"/>
          <w:lang w:val="en-GB"/>
        </w:rPr>
        <w:t>esource (HR) platforms can effectively analy</w:t>
      </w:r>
      <w:r w:rsidR="00862440">
        <w:rPr>
          <w:rFonts w:ascii="Times New Roman" w:eastAsia="Times New Roman" w:hAnsi="Times New Roman" w:cs="Times New Roman"/>
          <w:sz w:val="24"/>
          <w:szCs w:val="24"/>
          <w:lang w:val="en-GB"/>
        </w:rPr>
        <w:t>s</w:t>
      </w:r>
      <w:r w:rsidRPr="00862440">
        <w:rPr>
          <w:rFonts w:ascii="Times New Roman" w:eastAsia="Times New Roman" w:hAnsi="Times New Roman" w:cs="Times New Roman"/>
          <w:sz w:val="24"/>
          <w:szCs w:val="24"/>
          <w:lang w:val="en-GB"/>
        </w:rPr>
        <w:t xml:space="preserve">e workforce information, identify skill gaps, and predict employee turnover, they do require historical data, which may carry forward biases within the organization (Naoum, Szakadáti and Balogh, 2026). However, </w:t>
      </w:r>
      <w:r w:rsidRPr="00862440">
        <w:rPr>
          <w:rFonts w:ascii="Times New Roman" w:eastAsia="Times New Roman" w:hAnsi="Times New Roman" w:cs="Times New Roman"/>
          <w:sz w:val="24"/>
          <w:szCs w:val="24"/>
          <w:lang w:val="en-GB"/>
        </w:rPr>
        <w:t>relying too heavily on algorithmic recommendations can compromise fairness, diversity, and a nuanced approach to leadership potential or cultural fit, as well as aspects of ethics that can’t be measured (Hao</w:t>
      </w:r>
      <w:r w:rsidR="00F0189F">
        <w:rPr>
          <w:rFonts w:ascii="Times New Roman" w:eastAsia="Times New Roman" w:hAnsi="Times New Roman" w:cs="Times New Roman"/>
          <w:sz w:val="24"/>
          <w:szCs w:val="24"/>
          <w:lang w:val="en-GB"/>
        </w:rPr>
        <w:t xml:space="preserve"> et al.</w:t>
      </w:r>
      <w:r w:rsidRPr="00862440">
        <w:rPr>
          <w:rFonts w:ascii="Times New Roman" w:eastAsia="Times New Roman" w:hAnsi="Times New Roman" w:cs="Times New Roman"/>
          <w:sz w:val="24"/>
          <w:szCs w:val="24"/>
          <w:lang w:val="en-GB"/>
        </w:rPr>
        <w:t>, 2024).</w:t>
      </w:r>
    </w:p>
    <w:p w14:paraId="3E482196" w14:textId="2871045E"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lastRenderedPageBreak/>
        <w:t>Applying Augmented Intelligence p</w:t>
      </w:r>
      <w:r w:rsidRPr="00862440">
        <w:rPr>
          <w:rFonts w:ascii="Times New Roman" w:eastAsia="Times New Roman" w:hAnsi="Times New Roman" w:cs="Times New Roman"/>
          <w:sz w:val="24"/>
          <w:szCs w:val="24"/>
          <w:lang w:val="en-GB"/>
        </w:rPr>
        <w:t>erspective, I see that the real power of AI lies in bolstering evidence-based decision-making rather than automating it. Hence, I would recommend a Human-in-the-Loop (HITL) approach, where AI gives useful insights for the workforce, but it is the managers'</w:t>
      </w:r>
      <w:r w:rsidRPr="00862440">
        <w:rPr>
          <w:rFonts w:ascii="Times New Roman" w:eastAsia="Times New Roman" w:hAnsi="Times New Roman" w:cs="Times New Roman"/>
          <w:sz w:val="24"/>
          <w:szCs w:val="24"/>
          <w:lang w:val="en-GB"/>
        </w:rPr>
        <w:t xml:space="preserve"> responsibility to confirm or refute the recommendation based on the particular context of the organization, employee expectations and ethical concerns (Sun, Hu and Su, 2026). This is particularly relevant for Helios, as we </w:t>
      </w:r>
      <w:r w:rsidR="00757928" w:rsidRPr="00862440">
        <w:rPr>
          <w:rFonts w:ascii="Times New Roman" w:eastAsia="Times New Roman" w:hAnsi="Times New Roman" w:cs="Times New Roman"/>
          <w:sz w:val="24"/>
          <w:szCs w:val="24"/>
          <w:lang w:val="en-GB"/>
        </w:rPr>
        <w:t>must</w:t>
      </w:r>
      <w:r w:rsidRPr="00862440">
        <w:rPr>
          <w:rFonts w:ascii="Times New Roman" w:eastAsia="Times New Roman" w:hAnsi="Times New Roman" w:cs="Times New Roman"/>
          <w:sz w:val="24"/>
          <w:szCs w:val="24"/>
          <w:lang w:val="en-GB"/>
        </w:rPr>
        <w:t xml:space="preserve"> make HR choices on a global</w:t>
      </w:r>
      <w:r w:rsidRPr="00862440">
        <w:rPr>
          <w:rFonts w:ascii="Times New Roman" w:eastAsia="Times New Roman" w:hAnsi="Times New Roman" w:cs="Times New Roman"/>
          <w:sz w:val="24"/>
          <w:szCs w:val="24"/>
          <w:lang w:val="en-GB"/>
        </w:rPr>
        <w:t xml:space="preserve"> scale that are rooted in data but also take cultural factors into account.</w:t>
      </w:r>
    </w:p>
    <w:p w14:paraId="47A07FE7" w14:textId="77777777" w:rsidR="007D0BC3" w:rsidRPr="00862440" w:rsidRDefault="007D0BC3">
      <w:pPr>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br w:type="page"/>
      </w:r>
    </w:p>
    <w:p w14:paraId="703D3CB9" w14:textId="69B10883" w:rsidR="00AF4FAF" w:rsidRPr="00862440" w:rsidRDefault="00223A0C" w:rsidP="007D0BC3">
      <w:pPr>
        <w:spacing w:before="240" w:after="240" w:line="360" w:lineRule="auto"/>
        <w:jc w:val="center"/>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lastRenderedPageBreak/>
        <w:t>AI-Augmented Decision Framework</w:t>
      </w:r>
    </w:p>
    <w:p w14:paraId="15A27E8B" w14:textId="45BCF836" w:rsidR="007D0BC3" w:rsidRPr="00862440" w:rsidRDefault="007D0BC3" w:rsidP="007D0BC3">
      <w:pPr>
        <w:spacing w:before="240" w:after="240" w:line="360" w:lineRule="auto"/>
        <w:jc w:val="center"/>
        <w:rPr>
          <w:rFonts w:ascii="Times New Roman" w:eastAsia="Times New Roman" w:hAnsi="Times New Roman" w:cs="Times New Roman"/>
          <w:sz w:val="24"/>
          <w:szCs w:val="24"/>
        </w:rPr>
      </w:pPr>
      <w:r w:rsidRPr="00862440">
        <w:rPr>
          <w:rFonts w:ascii="Times New Roman" w:eastAsia="Times New Roman" w:hAnsi="Times New Roman" w:cs="Times New Roman"/>
          <w:noProof/>
          <w:sz w:val="24"/>
          <w:szCs w:val="24"/>
        </w:rPr>
        <w:drawing>
          <wp:inline distT="0" distB="0" distL="0" distR="0" wp14:anchorId="1C2A1634" wp14:editId="5F5D3CB4">
            <wp:extent cx="6021313" cy="6286500"/>
            <wp:effectExtent l="0" t="0" r="0" b="0"/>
            <wp:docPr id="8912000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25610" cy="6290986"/>
                    </a:xfrm>
                    <a:prstGeom prst="rect">
                      <a:avLst/>
                    </a:prstGeom>
                    <a:noFill/>
                    <a:ln>
                      <a:noFill/>
                    </a:ln>
                  </pic:spPr>
                </pic:pic>
              </a:graphicData>
            </a:graphic>
          </wp:inline>
        </w:drawing>
      </w:r>
    </w:p>
    <w:p w14:paraId="10C849AC" w14:textId="5F4E6265" w:rsidR="00AF4FAF" w:rsidRPr="00AD1CAF" w:rsidRDefault="007D0BC3" w:rsidP="007D0BC3">
      <w:pPr>
        <w:spacing w:before="240" w:after="240" w:line="360" w:lineRule="auto"/>
        <w:jc w:val="center"/>
        <w:rPr>
          <w:rFonts w:ascii="Times New Roman" w:eastAsia="Times New Roman" w:hAnsi="Times New Roman" w:cs="Times New Roman"/>
          <w:b/>
          <w:bCs/>
          <w:sz w:val="24"/>
          <w:szCs w:val="24"/>
          <w:lang w:val="en-GB"/>
        </w:rPr>
      </w:pPr>
      <w:r w:rsidRPr="00AD1CAF">
        <w:rPr>
          <w:rFonts w:ascii="Times New Roman" w:eastAsia="Times New Roman" w:hAnsi="Times New Roman" w:cs="Times New Roman"/>
          <w:b/>
          <w:bCs/>
          <w:sz w:val="24"/>
          <w:szCs w:val="24"/>
          <w:lang w:val="en-GB"/>
        </w:rPr>
        <w:t>Figure 1: AI-Augmented Decision Framework</w:t>
      </w:r>
    </w:p>
    <w:p w14:paraId="6D189B48" w14:textId="05932FBC" w:rsidR="007D0BC3" w:rsidRPr="00862440" w:rsidRDefault="007D0BC3" w:rsidP="007D0BC3">
      <w:pPr>
        <w:spacing w:before="240" w:after="240" w:line="360" w:lineRule="auto"/>
        <w:jc w:val="center"/>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(Source: Self-created)</w:t>
      </w:r>
    </w:p>
    <w:p w14:paraId="01C202B2" w14:textId="16EEAAD9" w:rsidR="007D0BC3" w:rsidRPr="00757928" w:rsidRDefault="00223A0C" w:rsidP="00757928">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lastRenderedPageBreak/>
        <w:t>This approach helps to balance the efficiency of AI with professional judgment,</w:t>
      </w:r>
      <w:r w:rsidRPr="00862440">
        <w:rPr>
          <w:rFonts w:ascii="Times New Roman" w:eastAsia="Times New Roman" w:hAnsi="Times New Roman" w:cs="Times New Roman"/>
          <w:sz w:val="24"/>
          <w:szCs w:val="24"/>
          <w:lang w:val="en-GB"/>
        </w:rPr>
        <w:t xml:space="preserve"> transparency, and empathy, thereby minimizing potential biases or inappropriate talent selection (Hao</w:t>
      </w:r>
      <w:r w:rsidR="005E0A33" w:rsidRPr="00862440">
        <w:rPr>
          <w:rFonts w:ascii="Times New Roman" w:eastAsia="Times New Roman" w:hAnsi="Times New Roman" w:cs="Times New Roman"/>
          <w:sz w:val="24"/>
          <w:szCs w:val="24"/>
          <w:lang w:val="en-GB"/>
        </w:rPr>
        <w:t xml:space="preserve"> et al.,</w:t>
      </w:r>
      <w:r w:rsidRPr="00862440">
        <w:rPr>
          <w:rFonts w:ascii="Times New Roman" w:eastAsia="Times New Roman" w:hAnsi="Times New Roman" w:cs="Times New Roman"/>
          <w:sz w:val="24"/>
          <w:szCs w:val="24"/>
          <w:lang w:val="en-GB"/>
        </w:rPr>
        <w:t xml:space="preserve"> 2024).</w:t>
      </w:r>
      <w:bookmarkStart w:id="21" w:name="_57topdgnzsf9" w:colFirst="0" w:colLast="0"/>
      <w:bookmarkEnd w:id="21"/>
      <w:r w:rsidR="007D0BC3" w:rsidRPr="00862440">
        <w:rPr>
          <w:rFonts w:ascii="Times New Roman" w:eastAsia="Times New Roman" w:hAnsi="Times New Roman" w:cs="Times New Roman"/>
          <w:b/>
          <w:bCs/>
          <w:sz w:val="24"/>
          <w:szCs w:val="24"/>
          <w:lang w:val="en-GB"/>
        </w:rPr>
        <w:br w:type="page"/>
      </w:r>
    </w:p>
    <w:p w14:paraId="3227FF71" w14:textId="7357937C" w:rsidR="00AF4FAF" w:rsidRPr="00862440" w:rsidRDefault="00223A0C" w:rsidP="008C22CC">
      <w:pPr>
        <w:pStyle w:val="Heading3"/>
        <w:spacing w:line="360" w:lineRule="auto"/>
        <w:jc w:val="both"/>
        <w:rPr>
          <w:rFonts w:ascii="Times New Roman" w:eastAsia="Times New Roman" w:hAnsi="Times New Roman" w:cs="Times New Roman"/>
          <w:b/>
          <w:bCs/>
          <w:color w:val="auto"/>
          <w:sz w:val="24"/>
          <w:szCs w:val="24"/>
          <w:lang w:val="en-GB"/>
        </w:rPr>
      </w:pPr>
      <w:bookmarkStart w:id="22" w:name="_Toc234934669"/>
      <w:r w:rsidRPr="00862440">
        <w:rPr>
          <w:rFonts w:ascii="Times New Roman" w:eastAsia="Times New Roman" w:hAnsi="Times New Roman" w:cs="Times New Roman"/>
          <w:b/>
          <w:bCs/>
          <w:color w:val="auto"/>
          <w:sz w:val="24"/>
          <w:szCs w:val="24"/>
          <w:lang w:val="en-GB"/>
        </w:rPr>
        <w:lastRenderedPageBreak/>
        <w:t>3.2 Personal Capability Development Plan</w:t>
      </w:r>
      <w:bookmarkEnd w:id="22"/>
    </w:p>
    <w:p w14:paraId="437F6DD7" w14:textId="60CB5623"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 xml:space="preserve">Overall, this evaluation has shed light on the importance of having efficient HR leadership in </w:t>
      </w:r>
      <w:r w:rsidRPr="00862440">
        <w:rPr>
          <w:rFonts w:ascii="Times New Roman" w:eastAsia="Times New Roman" w:hAnsi="Times New Roman" w:cs="Times New Roman"/>
          <w:sz w:val="24"/>
          <w:szCs w:val="24"/>
          <w:lang w:val="en-GB"/>
        </w:rPr>
        <w:t>terms of the integration of technical capabilities with strategic and ethical considerations (Węglarz, 2025). In order to improve my career prospects in the future, I will concentrate on four main competencies, all of which are related to each other (Naoum</w:t>
      </w:r>
      <w:r w:rsidR="007D0BC3" w:rsidRPr="00862440">
        <w:rPr>
          <w:rFonts w:ascii="Times New Roman" w:eastAsia="Times New Roman" w:hAnsi="Times New Roman" w:cs="Times New Roman"/>
          <w:sz w:val="24"/>
          <w:szCs w:val="24"/>
          <w:lang w:val="en-GB"/>
        </w:rPr>
        <w:t xml:space="preserve"> et al.,</w:t>
      </w:r>
      <w:r w:rsidRPr="00862440">
        <w:rPr>
          <w:rFonts w:ascii="Times New Roman" w:eastAsia="Times New Roman" w:hAnsi="Times New Roman" w:cs="Times New Roman"/>
          <w:sz w:val="24"/>
          <w:szCs w:val="24"/>
          <w:lang w:val="en-GB"/>
        </w:rPr>
        <w:t xml:space="preserve"> 2026).</w:t>
      </w:r>
    </w:p>
    <w:p w14:paraId="0DCA580D" w14:textId="77777777" w:rsidR="00AF4FAF" w:rsidRPr="00862440" w:rsidRDefault="00223A0C" w:rsidP="008C22CC">
      <w:pPr>
        <w:spacing w:line="360" w:lineRule="auto"/>
        <w:jc w:val="center"/>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Decisions.</w:t>
      </w:r>
    </w:p>
    <w:p w14:paraId="26A09C54" w14:textId="77777777" w:rsidR="00AF4FAF" w:rsidRPr="00862440" w:rsidRDefault="00223A0C" w:rsidP="008C22CC">
      <w:pPr>
        <w:spacing w:line="360" w:lineRule="auto"/>
        <w:jc w:val="center"/>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w:t>
      </w:r>
    </w:p>
    <w:p w14:paraId="7A99FF6E" w14:textId="77777777" w:rsidR="00AF4FAF" w:rsidRPr="00862440" w:rsidRDefault="00223A0C" w:rsidP="008C22CC">
      <w:pPr>
        <w:spacing w:line="360" w:lineRule="auto"/>
        <w:jc w:val="center"/>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w:t>
      </w:r>
    </w:p>
    <w:p w14:paraId="00E912A8" w14:textId="77777777" w:rsidR="00AF4FAF" w:rsidRPr="00862440" w:rsidRDefault="00223A0C" w:rsidP="008C22CC">
      <w:pPr>
        <w:spacing w:line="360" w:lineRule="auto"/>
        <w:jc w:val="center"/>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AI Augmentation Skills ───► Ethical AI Governance &amp; Prompt Design</w:t>
      </w:r>
    </w:p>
    <w:p w14:paraId="087D5588" w14:textId="77777777" w:rsidR="00AF4FAF" w:rsidRPr="00862440" w:rsidRDefault="00223A0C" w:rsidP="008C22CC">
      <w:pPr>
        <w:spacing w:line="360" w:lineRule="auto"/>
        <w:jc w:val="center"/>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w:t>
      </w:r>
    </w:p>
    <w:p w14:paraId="4B46F31C" w14:textId="77777777" w:rsidR="00AF4FAF" w:rsidRPr="00862440" w:rsidRDefault="00223A0C" w:rsidP="008C22CC">
      <w:pPr>
        <w:spacing w:line="360" w:lineRule="auto"/>
        <w:jc w:val="center"/>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w:t>
      </w:r>
    </w:p>
    <w:p w14:paraId="7BE9610E" w14:textId="77777777" w:rsidR="00AF4FAF" w:rsidRPr="00862440" w:rsidRDefault="00223A0C" w:rsidP="008C22CC">
      <w:pPr>
        <w:spacing w:line="360" w:lineRule="auto"/>
        <w:jc w:val="center"/>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To align HR strategy with Business &amp; ESG Goals Strategic Influencing is the point where the strategy and goals of HR and Business intersect and align.</w:t>
      </w:r>
    </w:p>
    <w:p w14:paraId="433D638D" w14:textId="77777777" w:rsidR="00AF4FAF" w:rsidRPr="00862440" w:rsidRDefault="00223A0C" w:rsidP="008C22CC">
      <w:pPr>
        <w:spacing w:line="360" w:lineRule="auto"/>
        <w:jc w:val="center"/>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w:t>
      </w:r>
    </w:p>
    <w:p w14:paraId="2520EFAA" w14:textId="77777777" w:rsidR="00AF4FAF" w:rsidRPr="00862440" w:rsidRDefault="00223A0C" w:rsidP="008C22CC">
      <w:pPr>
        <w:spacing w:line="360" w:lineRule="auto"/>
        <w:jc w:val="center"/>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w:t>
      </w:r>
    </w:p>
    <w:p w14:paraId="7B97259F" w14:textId="56471447" w:rsidR="00AF4FAF" w:rsidRPr="00862440" w:rsidRDefault="00223A0C" w:rsidP="008C22CC">
      <w:pPr>
        <w:spacing w:line="360" w:lineRule="auto"/>
        <w:jc w:val="center"/>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 xml:space="preserve">Global Mobility Awareness is a career path in Cross-cultural Leadership &amp; International </w:t>
      </w:r>
      <w:r w:rsidR="00757928" w:rsidRPr="00862440">
        <w:rPr>
          <w:rFonts w:ascii="Times New Roman" w:eastAsia="Times New Roman" w:hAnsi="Times New Roman" w:cs="Times New Roman"/>
          <w:sz w:val="24"/>
          <w:szCs w:val="24"/>
          <w:lang w:val="en-GB"/>
        </w:rPr>
        <w:t xml:space="preserve">HR. </w:t>
      </w:r>
    </w:p>
    <w:p w14:paraId="366CCC20" w14:textId="6CCC167F" w:rsidR="008C22CC" w:rsidRDefault="008C22CC" w:rsidP="008C22CC">
      <w:pPr>
        <w:spacing w:before="240" w:after="240" w:line="360" w:lineRule="auto"/>
        <w:jc w:val="center"/>
        <w:rPr>
          <w:rFonts w:ascii="Times New Roman" w:eastAsia="Times New Roman" w:hAnsi="Times New Roman" w:cs="Times New Roman"/>
          <w:b/>
          <w:bCs/>
          <w:sz w:val="24"/>
          <w:szCs w:val="24"/>
          <w:lang w:val="en-GB"/>
        </w:rPr>
      </w:pPr>
      <w:r w:rsidRPr="00862440">
        <w:rPr>
          <w:rFonts w:ascii="Times New Roman" w:eastAsia="Times New Roman" w:hAnsi="Times New Roman" w:cs="Times New Roman"/>
          <w:b/>
          <w:bCs/>
          <w:sz w:val="24"/>
          <w:szCs w:val="24"/>
          <w:lang w:val="en-GB"/>
        </w:rPr>
        <w:t>Figure</w:t>
      </w:r>
      <w:r w:rsidR="00AD1CAF">
        <w:rPr>
          <w:rFonts w:ascii="Times New Roman" w:eastAsia="Times New Roman" w:hAnsi="Times New Roman" w:cs="Times New Roman"/>
          <w:b/>
          <w:bCs/>
          <w:sz w:val="24"/>
          <w:szCs w:val="24"/>
          <w:lang w:val="en-GB"/>
        </w:rPr>
        <w:t xml:space="preserve"> 2</w:t>
      </w:r>
      <w:r w:rsidRPr="00862440">
        <w:rPr>
          <w:rFonts w:ascii="Times New Roman" w:eastAsia="Times New Roman" w:hAnsi="Times New Roman" w:cs="Times New Roman"/>
          <w:b/>
          <w:bCs/>
          <w:sz w:val="24"/>
          <w:szCs w:val="24"/>
          <w:lang w:val="en-GB"/>
        </w:rPr>
        <w:t>: Continuous Professional Development</w:t>
      </w:r>
      <w:r w:rsidR="00AD1CAF">
        <w:rPr>
          <w:rFonts w:ascii="Times New Roman" w:eastAsia="Times New Roman" w:hAnsi="Times New Roman" w:cs="Times New Roman"/>
          <w:b/>
          <w:bCs/>
          <w:sz w:val="24"/>
          <w:szCs w:val="24"/>
          <w:lang w:val="en-GB"/>
        </w:rPr>
        <w:t xml:space="preserve"> Flowchart</w:t>
      </w:r>
    </w:p>
    <w:p w14:paraId="3856F590" w14:textId="5713DB66" w:rsidR="00AD1CAF" w:rsidRPr="00AD1CAF" w:rsidRDefault="00AD1CAF" w:rsidP="008C22CC">
      <w:pPr>
        <w:spacing w:before="240" w:after="24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Self-created)</w:t>
      </w:r>
    </w:p>
    <w:p w14:paraId="708B2EEF" w14:textId="743698B4"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 xml:space="preserve">To begin with, I'll be improving my Data Literacy to grasp workforce </w:t>
      </w:r>
      <w:r w:rsidR="00AD1CAF" w:rsidRPr="00862440">
        <w:rPr>
          <w:rFonts w:ascii="Times New Roman" w:eastAsia="Times New Roman" w:hAnsi="Times New Roman" w:cs="Times New Roman"/>
          <w:sz w:val="24"/>
          <w:szCs w:val="24"/>
          <w:lang w:val="en-GB"/>
        </w:rPr>
        <w:t>analytics and</w:t>
      </w:r>
      <w:r w:rsidRPr="00862440">
        <w:rPr>
          <w:rFonts w:ascii="Times New Roman" w:eastAsia="Times New Roman" w:hAnsi="Times New Roman" w:cs="Times New Roman"/>
          <w:sz w:val="24"/>
          <w:szCs w:val="24"/>
          <w:lang w:val="en-GB"/>
        </w:rPr>
        <w:t xml:space="preserve"> translate HR metrics into savvy business decisions (Hao</w:t>
      </w:r>
      <w:r w:rsidR="00AD1CAF">
        <w:rPr>
          <w:rFonts w:ascii="Times New Roman" w:eastAsia="Times New Roman" w:hAnsi="Times New Roman" w:cs="Times New Roman"/>
          <w:sz w:val="24"/>
          <w:szCs w:val="24"/>
          <w:lang w:val="en-GB"/>
        </w:rPr>
        <w:t xml:space="preserve"> et al.</w:t>
      </w:r>
      <w:r w:rsidRPr="00862440">
        <w:rPr>
          <w:rFonts w:ascii="Times New Roman" w:eastAsia="Times New Roman" w:hAnsi="Times New Roman" w:cs="Times New Roman"/>
          <w:sz w:val="24"/>
          <w:szCs w:val="24"/>
          <w:lang w:val="en-GB"/>
        </w:rPr>
        <w:t>, 2024). Now, onto AI governance as we move forward and want to ensure that all HR technologies we use are transparent, accountable, and compliant with the latest regulations. Third, I will hav</w:t>
      </w:r>
      <w:r w:rsidRPr="00862440">
        <w:rPr>
          <w:rFonts w:ascii="Times New Roman" w:eastAsia="Times New Roman" w:hAnsi="Times New Roman" w:cs="Times New Roman"/>
          <w:sz w:val="24"/>
          <w:szCs w:val="24"/>
          <w:lang w:val="en-GB"/>
        </w:rPr>
        <w:t>e the ability to do so in a way that will resonate with senior leaders by making evidence-based HR recommendations more impactful. Finally, I want to further my understanding of global mobility, this will help me to manage culturally diverse teams and unde</w:t>
      </w:r>
      <w:r w:rsidRPr="00862440">
        <w:rPr>
          <w:rFonts w:ascii="Times New Roman" w:eastAsia="Times New Roman" w:hAnsi="Times New Roman" w:cs="Times New Roman"/>
          <w:sz w:val="24"/>
          <w:szCs w:val="24"/>
          <w:lang w:val="en-GB"/>
        </w:rPr>
        <w:t>rstand the complexities of international employment laws (Bauer et al., 2025b).</w:t>
      </w:r>
    </w:p>
    <w:p w14:paraId="26946F80" w14:textId="77777777" w:rsidR="00AF4FAF" w:rsidRPr="00862440" w:rsidRDefault="00223A0C" w:rsidP="008C22CC">
      <w:pPr>
        <w:pStyle w:val="Heading2"/>
        <w:spacing w:before="240" w:after="240" w:line="360" w:lineRule="auto"/>
        <w:jc w:val="both"/>
        <w:rPr>
          <w:rFonts w:ascii="Times New Roman" w:eastAsia="Times New Roman" w:hAnsi="Times New Roman" w:cs="Times New Roman"/>
          <w:b/>
          <w:bCs/>
          <w:sz w:val="24"/>
          <w:szCs w:val="24"/>
          <w:lang w:val="en-GB"/>
        </w:rPr>
      </w:pPr>
      <w:bookmarkStart w:id="23" w:name="_kjkx52lk2igs" w:colFirst="0" w:colLast="0"/>
      <w:bookmarkStart w:id="24" w:name="_Toc234934670"/>
      <w:bookmarkEnd w:id="23"/>
      <w:r w:rsidRPr="00862440">
        <w:rPr>
          <w:rFonts w:ascii="Times New Roman" w:eastAsia="Times New Roman" w:hAnsi="Times New Roman" w:cs="Times New Roman"/>
          <w:b/>
          <w:bCs/>
          <w:sz w:val="24"/>
          <w:szCs w:val="24"/>
          <w:lang w:val="en-GB"/>
        </w:rPr>
        <w:lastRenderedPageBreak/>
        <w:t>Conclusion</w:t>
      </w:r>
      <w:bookmarkEnd w:id="24"/>
    </w:p>
    <w:p w14:paraId="278651E6"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The strategic renewal of Helios is based on the central integration of people, technology and organisational purpose, and not as separate priorities. The proposed Hu</w:t>
      </w:r>
      <w:r w:rsidRPr="00862440">
        <w:rPr>
          <w:rFonts w:ascii="Times New Roman" w:eastAsia="Times New Roman" w:hAnsi="Times New Roman" w:cs="Times New Roman"/>
          <w:sz w:val="24"/>
          <w:szCs w:val="24"/>
          <w:lang w:val="en-GB"/>
        </w:rPr>
        <w:t>man Capital Architecture aims to create a workforce that is more committed, agile and has a sustainable competitive advantage in an ever-changing business landscape by reinforcing strategic socialisation, skills-based job design and responsible AI governan</w:t>
      </w:r>
      <w:r w:rsidRPr="00862440">
        <w:rPr>
          <w:rFonts w:ascii="Times New Roman" w:eastAsia="Times New Roman" w:hAnsi="Times New Roman" w:cs="Times New Roman"/>
          <w:sz w:val="24"/>
          <w:szCs w:val="24"/>
          <w:lang w:val="en-GB"/>
        </w:rPr>
        <w:t>ce.</w:t>
      </w:r>
    </w:p>
    <w:p w14:paraId="6700BA92" w14:textId="77777777" w:rsidR="00AF4FAF" w:rsidRPr="00862440" w:rsidRDefault="00223A0C" w:rsidP="008C22CC">
      <w:pPr>
        <w:spacing w:line="360" w:lineRule="auto"/>
        <w:rPr>
          <w:rFonts w:ascii="Times New Roman" w:eastAsia="Times New Roman" w:hAnsi="Times New Roman" w:cs="Times New Roman"/>
          <w:b/>
          <w:bCs/>
          <w:sz w:val="24"/>
          <w:szCs w:val="24"/>
          <w:lang w:val="en-GB"/>
        </w:rPr>
      </w:pPr>
      <w:bookmarkStart w:id="25" w:name="_aoef1wsxjne6" w:colFirst="0" w:colLast="0"/>
      <w:bookmarkEnd w:id="25"/>
      <w:r w:rsidRPr="00862440">
        <w:rPr>
          <w:lang w:val="en-GB"/>
        </w:rPr>
        <w:br w:type="page"/>
      </w:r>
    </w:p>
    <w:p w14:paraId="220260F6" w14:textId="77777777" w:rsidR="00AF4FAF" w:rsidRPr="00862440" w:rsidRDefault="00223A0C" w:rsidP="008C22CC">
      <w:pPr>
        <w:pStyle w:val="Heading2"/>
        <w:spacing w:line="360" w:lineRule="auto"/>
        <w:jc w:val="both"/>
        <w:rPr>
          <w:rFonts w:ascii="Times New Roman" w:eastAsia="Times New Roman" w:hAnsi="Times New Roman" w:cs="Times New Roman"/>
          <w:b/>
          <w:bCs/>
          <w:sz w:val="24"/>
          <w:szCs w:val="24"/>
          <w:lang w:val="en-GB"/>
        </w:rPr>
      </w:pPr>
      <w:bookmarkStart w:id="26" w:name="_Toc234934671"/>
      <w:r w:rsidRPr="00862440">
        <w:rPr>
          <w:rFonts w:ascii="Times New Roman" w:eastAsia="Times New Roman" w:hAnsi="Times New Roman" w:cs="Times New Roman"/>
          <w:b/>
          <w:bCs/>
          <w:sz w:val="24"/>
          <w:szCs w:val="24"/>
          <w:lang w:val="en-GB"/>
        </w:rPr>
        <w:lastRenderedPageBreak/>
        <w:t>References</w:t>
      </w:r>
      <w:bookmarkEnd w:id="26"/>
    </w:p>
    <w:p w14:paraId="504E82C0"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Alwe, S. and Kulkarni, V.S. (2025) ‘From application to attrition: A case-based analysis of AI interventions across the employee lifecycle’, International Journal for Multidisciplinary Research, 7(6).</w:t>
      </w:r>
      <w:hyperlink r:id="rId9">
        <w:r w:rsidRPr="00862440">
          <w:rPr>
            <w:rFonts w:ascii="Times New Roman" w:eastAsia="Times New Roman" w:hAnsi="Times New Roman" w:cs="Times New Roman"/>
            <w:sz w:val="24"/>
            <w:szCs w:val="24"/>
            <w:lang w:val="en-GB"/>
          </w:rPr>
          <w:t xml:space="preserve"> </w:t>
        </w:r>
      </w:hyperlink>
      <w:hyperlink r:id="rId10">
        <w:r w:rsidRPr="00862440">
          <w:rPr>
            <w:rFonts w:ascii="Times New Roman" w:eastAsia="Times New Roman" w:hAnsi="Times New Roman" w:cs="Times New Roman"/>
            <w:sz w:val="24"/>
            <w:szCs w:val="24"/>
            <w:lang w:val="en-GB"/>
          </w:rPr>
          <w:t>https://doi.org/10.36948/IJFMR.2025.V07I06.64589</w:t>
        </w:r>
      </w:hyperlink>
    </w:p>
    <w:p w14:paraId="6EFAE13B"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Aylmer, R., Aylmer, M. and Dias, M. (2024) ‘Psychological contract, symb</w:t>
      </w:r>
      <w:r w:rsidRPr="00862440">
        <w:rPr>
          <w:rFonts w:ascii="Times New Roman" w:eastAsia="Times New Roman" w:hAnsi="Times New Roman" w:cs="Times New Roman"/>
          <w:sz w:val="24"/>
          <w:szCs w:val="24"/>
          <w:lang w:val="en-GB"/>
        </w:rPr>
        <w:t>olic interactionism, social exchange, and expectation violation theories: A literature review’, European Journal of Theoretical and Applied Sciences, 2(2), pp. 565–572.</w:t>
      </w:r>
      <w:hyperlink r:id="rId11">
        <w:r w:rsidRPr="00862440">
          <w:rPr>
            <w:rFonts w:ascii="Times New Roman" w:eastAsia="Times New Roman" w:hAnsi="Times New Roman" w:cs="Times New Roman"/>
            <w:sz w:val="24"/>
            <w:szCs w:val="24"/>
            <w:lang w:val="en-GB"/>
          </w:rPr>
          <w:t xml:space="preserve"> </w:t>
        </w:r>
      </w:hyperlink>
      <w:hyperlink r:id="rId12">
        <w:r w:rsidRPr="00862440">
          <w:rPr>
            <w:rFonts w:ascii="Times New Roman" w:eastAsia="Times New Roman" w:hAnsi="Times New Roman" w:cs="Times New Roman"/>
            <w:sz w:val="24"/>
            <w:szCs w:val="24"/>
            <w:lang w:val="en-GB"/>
          </w:rPr>
          <w:t>https://doi.org/10.59324/ejtas.2024.2(2).53</w:t>
        </w:r>
      </w:hyperlink>
    </w:p>
    <w:p w14:paraId="299F7A56"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 xml:space="preserve">Barbosa, I. and De Oliveira, E.R. (2026) ‘Digital reskilling and workforce transformation: Exploring identity, capability and adaptation in AI-mediated workplaces’, Journal </w:t>
      </w:r>
      <w:r w:rsidRPr="00862440">
        <w:rPr>
          <w:rFonts w:ascii="Times New Roman" w:eastAsia="Times New Roman" w:hAnsi="Times New Roman" w:cs="Times New Roman"/>
          <w:sz w:val="24"/>
          <w:szCs w:val="24"/>
          <w:lang w:val="en-GB"/>
        </w:rPr>
        <w:t xml:space="preserve">of Organizational Effectiveness: People and Performance. Advance online publication. </w:t>
      </w:r>
      <w:hyperlink r:id="rId13">
        <w:r w:rsidRPr="00862440">
          <w:rPr>
            <w:rFonts w:ascii="Times New Roman" w:eastAsia="Times New Roman" w:hAnsi="Times New Roman" w:cs="Times New Roman"/>
            <w:sz w:val="24"/>
            <w:szCs w:val="24"/>
            <w:lang w:val="en-GB"/>
          </w:rPr>
          <w:t>https://doi.org/10.1108/JOEPP-12-2025-1109</w:t>
        </w:r>
      </w:hyperlink>
      <w:r w:rsidRPr="00862440">
        <w:rPr>
          <w:rFonts w:ascii="Times New Roman" w:eastAsia="Times New Roman" w:hAnsi="Times New Roman" w:cs="Times New Roman"/>
          <w:sz w:val="24"/>
          <w:szCs w:val="24"/>
          <w:lang w:val="en-GB"/>
        </w:rPr>
        <w:t xml:space="preserve"> </w:t>
      </w:r>
    </w:p>
    <w:p w14:paraId="66251047"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Bauer, T.N., Erdogan, B., Ellis, A.M., Truxillo, D.M., Brady, G.M</w:t>
      </w:r>
      <w:r w:rsidRPr="00862440">
        <w:rPr>
          <w:rFonts w:ascii="Times New Roman" w:eastAsia="Times New Roman" w:hAnsi="Times New Roman" w:cs="Times New Roman"/>
          <w:sz w:val="24"/>
          <w:szCs w:val="24"/>
          <w:lang w:val="en-GB"/>
        </w:rPr>
        <w:t>. and Bodner, T. (2025a) ‘New horizons for newcomer organizational socialization: A review, meta-analysis, and future research directions’, Journal of Management, 51(1), pp. 344–382.</w:t>
      </w:r>
      <w:hyperlink r:id="rId14">
        <w:r w:rsidRPr="00862440">
          <w:rPr>
            <w:rFonts w:ascii="Times New Roman" w:eastAsia="Times New Roman" w:hAnsi="Times New Roman" w:cs="Times New Roman"/>
            <w:sz w:val="24"/>
            <w:szCs w:val="24"/>
            <w:lang w:val="en-GB"/>
          </w:rPr>
          <w:t xml:space="preserve"> </w:t>
        </w:r>
      </w:hyperlink>
      <w:hyperlink r:id="rId15">
        <w:r w:rsidRPr="00862440">
          <w:rPr>
            <w:rFonts w:ascii="Times New Roman" w:eastAsia="Times New Roman" w:hAnsi="Times New Roman" w:cs="Times New Roman"/>
            <w:sz w:val="24"/>
            <w:szCs w:val="24"/>
            <w:lang w:val="en-GB"/>
          </w:rPr>
          <w:t>https://doi.org/10.1177/01492063241277168</w:t>
        </w:r>
      </w:hyperlink>
    </w:p>
    <w:p w14:paraId="36EE683B"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Bauer, T.N., Erdogan, B., Ellis, A.M., Truxillo, D.M., Brady, G.M. and McCarthy, J.M. (2025b) ‘The evolving future of work: Implications for newcomer adaptability an</w:t>
      </w:r>
      <w:r w:rsidRPr="00862440">
        <w:rPr>
          <w:rFonts w:ascii="Times New Roman" w:eastAsia="Times New Roman" w:hAnsi="Times New Roman" w:cs="Times New Roman"/>
          <w:sz w:val="24"/>
          <w:szCs w:val="24"/>
          <w:lang w:val="en-GB"/>
        </w:rPr>
        <w:t>d connectivity during organizational socialization’, Annual Review of Organizational Psychology and Organizational Behavior. Advance online publication. Available at:</w:t>
      </w:r>
      <w:hyperlink r:id="rId16">
        <w:r w:rsidRPr="00862440">
          <w:rPr>
            <w:rFonts w:ascii="Times New Roman" w:eastAsia="Times New Roman" w:hAnsi="Times New Roman" w:cs="Times New Roman"/>
            <w:sz w:val="24"/>
            <w:szCs w:val="24"/>
            <w:lang w:val="en-GB"/>
          </w:rPr>
          <w:t xml:space="preserve"> </w:t>
        </w:r>
      </w:hyperlink>
      <w:hyperlink r:id="rId17">
        <w:r w:rsidRPr="00862440">
          <w:rPr>
            <w:rFonts w:ascii="Times New Roman" w:eastAsia="Times New Roman" w:hAnsi="Times New Roman" w:cs="Times New Roman"/>
            <w:sz w:val="24"/>
            <w:szCs w:val="24"/>
            <w:lang w:val="en-GB"/>
          </w:rPr>
          <w:t>https://pdxscholar.library.pdx.edu/busadmin_fac/386</w:t>
        </w:r>
      </w:hyperlink>
    </w:p>
    <w:p w14:paraId="7321839C"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Bhopal, R. and Devi, R. (2026) ‘Redesigning roles through job crafting: A systematic literature review and future research directions’, The Learning Or</w:t>
      </w:r>
      <w:r w:rsidRPr="00862440">
        <w:rPr>
          <w:rFonts w:ascii="Times New Roman" w:eastAsia="Times New Roman" w:hAnsi="Times New Roman" w:cs="Times New Roman"/>
          <w:sz w:val="24"/>
          <w:szCs w:val="24"/>
          <w:lang w:val="en-GB"/>
        </w:rPr>
        <w:t>ganization. Advance online publication.</w:t>
      </w:r>
      <w:hyperlink r:id="rId18">
        <w:r w:rsidRPr="00862440">
          <w:rPr>
            <w:rFonts w:ascii="Times New Roman" w:eastAsia="Times New Roman" w:hAnsi="Times New Roman" w:cs="Times New Roman"/>
            <w:sz w:val="24"/>
            <w:szCs w:val="24"/>
            <w:lang w:val="en-GB"/>
          </w:rPr>
          <w:t xml:space="preserve"> </w:t>
        </w:r>
      </w:hyperlink>
      <w:hyperlink r:id="rId19">
        <w:r w:rsidRPr="00862440">
          <w:rPr>
            <w:rFonts w:ascii="Times New Roman" w:eastAsia="Times New Roman" w:hAnsi="Times New Roman" w:cs="Times New Roman"/>
            <w:sz w:val="24"/>
            <w:szCs w:val="24"/>
            <w:lang w:val="en-GB"/>
          </w:rPr>
          <w:t>https://doi.org/10.1108/TLO-04-2025-0098</w:t>
        </w:r>
      </w:hyperlink>
    </w:p>
    <w:p w14:paraId="67C2F241"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Hao, X., Demir, E. and Eyers, D. (2024) ‘Exploring coll</w:t>
      </w:r>
      <w:r w:rsidRPr="00862440">
        <w:rPr>
          <w:rFonts w:ascii="Times New Roman" w:eastAsia="Times New Roman" w:hAnsi="Times New Roman" w:cs="Times New Roman"/>
          <w:sz w:val="24"/>
          <w:szCs w:val="24"/>
          <w:lang w:val="en-GB"/>
        </w:rPr>
        <w:t>aborative decision-making: A quasi-experimental study of human and generative AI interaction’, Technology in Society, 78, Article 102662.</w:t>
      </w:r>
      <w:hyperlink r:id="rId20">
        <w:r w:rsidRPr="00862440">
          <w:rPr>
            <w:rFonts w:ascii="Times New Roman" w:eastAsia="Times New Roman" w:hAnsi="Times New Roman" w:cs="Times New Roman"/>
            <w:sz w:val="24"/>
            <w:szCs w:val="24"/>
            <w:lang w:val="en-GB"/>
          </w:rPr>
          <w:t xml:space="preserve"> </w:t>
        </w:r>
      </w:hyperlink>
      <w:hyperlink r:id="rId21">
        <w:r w:rsidRPr="00862440">
          <w:rPr>
            <w:rFonts w:ascii="Times New Roman" w:eastAsia="Times New Roman" w:hAnsi="Times New Roman" w:cs="Times New Roman"/>
            <w:sz w:val="24"/>
            <w:szCs w:val="24"/>
            <w:lang w:val="en-GB"/>
          </w:rPr>
          <w:t>https://doi.org/10.1016/j.techsoc.2024.102662</w:t>
        </w:r>
      </w:hyperlink>
    </w:p>
    <w:p w14:paraId="3CD487BF"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lastRenderedPageBreak/>
        <w:t>He, Z., Chen, L. and Shafait, Z. (2023) ‘How psychological contract violation impacts turnover intentions of knowledge workers? The moderating effect of job embeddedness’, Heliyon, 9(3), Article e14</w:t>
      </w:r>
      <w:r w:rsidRPr="00862440">
        <w:rPr>
          <w:rFonts w:ascii="Times New Roman" w:eastAsia="Times New Roman" w:hAnsi="Times New Roman" w:cs="Times New Roman"/>
          <w:sz w:val="24"/>
          <w:szCs w:val="24"/>
          <w:lang w:val="en-GB"/>
        </w:rPr>
        <w:t>409.</w:t>
      </w:r>
      <w:hyperlink r:id="rId22">
        <w:r w:rsidRPr="00862440">
          <w:rPr>
            <w:rFonts w:ascii="Times New Roman" w:eastAsia="Times New Roman" w:hAnsi="Times New Roman" w:cs="Times New Roman"/>
            <w:sz w:val="24"/>
            <w:szCs w:val="24"/>
            <w:lang w:val="en-GB"/>
          </w:rPr>
          <w:t xml:space="preserve"> </w:t>
        </w:r>
      </w:hyperlink>
      <w:hyperlink r:id="rId23">
        <w:r w:rsidRPr="00862440">
          <w:rPr>
            <w:rFonts w:ascii="Times New Roman" w:eastAsia="Times New Roman" w:hAnsi="Times New Roman" w:cs="Times New Roman"/>
            <w:sz w:val="24"/>
            <w:szCs w:val="24"/>
            <w:lang w:val="en-GB"/>
          </w:rPr>
          <w:t>https://doi.org/10.1016/j.heliyon.2023.e14409</w:t>
        </w:r>
      </w:hyperlink>
    </w:p>
    <w:p w14:paraId="406885F3"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Jeong, S.-C. and Chung, D.-S. (2025) ‘Exploring the influence of ESG activities on organizational citizenship behavior in IT manufacturing companies: Mediating effects of organizational commitment and identification’, Sustainability, 17(18), Article 8441.</w:t>
      </w:r>
      <w:hyperlink r:id="rId24">
        <w:r w:rsidRPr="00862440">
          <w:rPr>
            <w:rFonts w:ascii="Times New Roman" w:eastAsia="Times New Roman" w:hAnsi="Times New Roman" w:cs="Times New Roman"/>
            <w:sz w:val="24"/>
            <w:szCs w:val="24"/>
            <w:lang w:val="en-GB"/>
          </w:rPr>
          <w:t xml:space="preserve"> </w:t>
        </w:r>
      </w:hyperlink>
      <w:hyperlink r:id="rId25">
        <w:r w:rsidRPr="00862440">
          <w:rPr>
            <w:rFonts w:ascii="Times New Roman" w:eastAsia="Times New Roman" w:hAnsi="Times New Roman" w:cs="Times New Roman"/>
            <w:sz w:val="24"/>
            <w:szCs w:val="24"/>
            <w:lang w:val="en-GB"/>
          </w:rPr>
          <w:t>https://doi.org/10.3390/su17188441</w:t>
        </w:r>
      </w:hyperlink>
    </w:p>
    <w:p w14:paraId="04E793C6"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 xml:space="preserve">Jonathan, G.M. and Reychav, I. (2024) ‘Workforce agility and digital transformation in the public sector’, in </w:t>
      </w:r>
      <w:r w:rsidRPr="00862440">
        <w:rPr>
          <w:rFonts w:ascii="Times New Roman" w:eastAsia="Times New Roman" w:hAnsi="Times New Roman" w:cs="Times New Roman"/>
          <w:sz w:val="24"/>
          <w:szCs w:val="24"/>
          <w:lang w:val="en-GB"/>
        </w:rPr>
        <w:t>Proceedings of the 2024 Computers and People Research Conference. New York: ACM, pp. 52–61.</w:t>
      </w:r>
      <w:hyperlink r:id="rId26">
        <w:r w:rsidRPr="00862440">
          <w:rPr>
            <w:rFonts w:ascii="Times New Roman" w:eastAsia="Times New Roman" w:hAnsi="Times New Roman" w:cs="Times New Roman"/>
            <w:sz w:val="24"/>
            <w:szCs w:val="24"/>
            <w:lang w:val="en-GB"/>
          </w:rPr>
          <w:t xml:space="preserve"> </w:t>
        </w:r>
      </w:hyperlink>
      <w:hyperlink r:id="rId27">
        <w:r w:rsidRPr="00862440">
          <w:rPr>
            <w:rFonts w:ascii="Times New Roman" w:eastAsia="Times New Roman" w:hAnsi="Times New Roman" w:cs="Times New Roman"/>
            <w:sz w:val="24"/>
            <w:szCs w:val="24"/>
            <w:lang w:val="en-GB"/>
          </w:rPr>
          <w:t>https://doi.org/10.1145/3632634.3655869</w:t>
        </w:r>
      </w:hyperlink>
    </w:p>
    <w:p w14:paraId="431CB3E6"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Lee, S</w:t>
      </w:r>
      <w:r w:rsidRPr="00862440">
        <w:rPr>
          <w:rFonts w:ascii="Times New Roman" w:eastAsia="Times New Roman" w:hAnsi="Times New Roman" w:cs="Times New Roman"/>
          <w:sz w:val="24"/>
          <w:szCs w:val="24"/>
          <w:lang w:val="en-GB"/>
        </w:rPr>
        <w:t>. and Han, S.-H. (2025) ‘Knowledge sharing as a cornerstone for sustainability: The dual mediating roles of job engagement and meaningful work’, European Journal of Training and Development. Advance online publication.</w:t>
      </w:r>
      <w:hyperlink r:id="rId28">
        <w:r w:rsidRPr="00862440">
          <w:rPr>
            <w:rFonts w:ascii="Times New Roman" w:eastAsia="Times New Roman" w:hAnsi="Times New Roman" w:cs="Times New Roman"/>
            <w:sz w:val="24"/>
            <w:szCs w:val="24"/>
            <w:lang w:val="en-GB"/>
          </w:rPr>
          <w:t xml:space="preserve"> </w:t>
        </w:r>
      </w:hyperlink>
      <w:hyperlink r:id="rId29">
        <w:r w:rsidRPr="00862440">
          <w:rPr>
            <w:rFonts w:ascii="Times New Roman" w:eastAsia="Times New Roman" w:hAnsi="Times New Roman" w:cs="Times New Roman"/>
            <w:sz w:val="24"/>
            <w:szCs w:val="24"/>
            <w:lang w:val="en-GB"/>
          </w:rPr>
          <w:t>https://doi.org/10.1108/EJTD-08-2024-0125</w:t>
        </w:r>
      </w:hyperlink>
    </w:p>
    <w:p w14:paraId="3F2E5566"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 xml:space="preserve">Mazzei, A., Ravazzani, S., Butera, A., Conti, S. and Fisichella, C. (2023) ‘The affective commitment of newcomers in hybrid work </w:t>
      </w:r>
      <w:r w:rsidRPr="00862440">
        <w:rPr>
          <w:rFonts w:ascii="Times New Roman" w:eastAsia="Times New Roman" w:hAnsi="Times New Roman" w:cs="Times New Roman"/>
          <w:sz w:val="24"/>
          <w:szCs w:val="24"/>
          <w:lang w:val="en-GB"/>
        </w:rPr>
        <w:t>contexts: A study on enhancing and inhibiting factors and the mediating role of newcomer adjustment’, Frontiers in Psychology, 13, Article 987976.</w:t>
      </w:r>
      <w:hyperlink r:id="rId30">
        <w:r w:rsidRPr="00862440">
          <w:rPr>
            <w:rFonts w:ascii="Times New Roman" w:eastAsia="Times New Roman" w:hAnsi="Times New Roman" w:cs="Times New Roman"/>
            <w:sz w:val="24"/>
            <w:szCs w:val="24"/>
            <w:lang w:val="en-GB"/>
          </w:rPr>
          <w:t xml:space="preserve"> </w:t>
        </w:r>
      </w:hyperlink>
      <w:hyperlink r:id="rId31">
        <w:r w:rsidRPr="00862440">
          <w:rPr>
            <w:rFonts w:ascii="Times New Roman" w:eastAsia="Times New Roman" w:hAnsi="Times New Roman" w:cs="Times New Roman"/>
            <w:sz w:val="24"/>
            <w:szCs w:val="24"/>
            <w:lang w:val="en-GB"/>
          </w:rPr>
          <w:t>https://doi.org/10.3389/fpsyg.2022.987976</w:t>
        </w:r>
      </w:hyperlink>
    </w:p>
    <w:p w14:paraId="6F8EF189"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Naoum, R.F., Szakadáti, T. and Balogh, G. (2026) ‘Artificial intelligence (AI) in human resource management (HRM): A systematic review of its dual impact on diversity, equity, and inclusion (DEI)’, Man</w:t>
      </w:r>
      <w:r w:rsidRPr="00862440">
        <w:rPr>
          <w:rFonts w:ascii="Times New Roman" w:eastAsia="Times New Roman" w:hAnsi="Times New Roman" w:cs="Times New Roman"/>
          <w:sz w:val="24"/>
          <w:szCs w:val="24"/>
          <w:lang w:val="en-GB"/>
        </w:rPr>
        <w:t>agement Review Quarterly. Advance online publication.</w:t>
      </w:r>
      <w:hyperlink r:id="rId32">
        <w:r w:rsidRPr="00862440">
          <w:rPr>
            <w:rFonts w:ascii="Times New Roman" w:eastAsia="Times New Roman" w:hAnsi="Times New Roman" w:cs="Times New Roman"/>
            <w:sz w:val="24"/>
            <w:szCs w:val="24"/>
            <w:lang w:val="en-GB"/>
          </w:rPr>
          <w:t xml:space="preserve"> </w:t>
        </w:r>
      </w:hyperlink>
      <w:hyperlink r:id="rId33">
        <w:r w:rsidRPr="00862440">
          <w:rPr>
            <w:rFonts w:ascii="Times New Roman" w:eastAsia="Times New Roman" w:hAnsi="Times New Roman" w:cs="Times New Roman"/>
            <w:sz w:val="24"/>
            <w:szCs w:val="24"/>
            <w:lang w:val="en-GB"/>
          </w:rPr>
          <w:t>https://doi.org/10.1007/s11301-025-00580-y</w:t>
        </w:r>
      </w:hyperlink>
    </w:p>
    <w:p w14:paraId="59D4F98C"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Prabowo, C., Harminingtyas, R., Pel</w:t>
      </w:r>
      <w:r w:rsidRPr="00862440">
        <w:rPr>
          <w:rFonts w:ascii="Times New Roman" w:eastAsia="Times New Roman" w:hAnsi="Times New Roman" w:cs="Times New Roman"/>
          <w:sz w:val="24"/>
          <w:szCs w:val="24"/>
          <w:lang w:val="en-GB"/>
        </w:rPr>
        <w:t xml:space="preserve">upessy, I.H., Widowati, M. and Fahlefi, D.R. (2025) ‘From job titles to skill profiles: Effects of skills based hiring on organizational agility and diversity’, Fokus Ekonomi : Jurnal Ilmiah Ekonomi. </w:t>
      </w:r>
      <w:hyperlink r:id="rId34">
        <w:r w:rsidRPr="00862440">
          <w:rPr>
            <w:rFonts w:ascii="Times New Roman" w:eastAsia="Times New Roman" w:hAnsi="Times New Roman" w:cs="Times New Roman"/>
            <w:sz w:val="24"/>
            <w:szCs w:val="24"/>
            <w:lang w:val="en-GB"/>
          </w:rPr>
          <w:t>https://doi.org/10.34152/fe.20.2.248-258</w:t>
        </w:r>
      </w:hyperlink>
      <w:r w:rsidRPr="00862440">
        <w:rPr>
          <w:rFonts w:ascii="Times New Roman" w:eastAsia="Times New Roman" w:hAnsi="Times New Roman" w:cs="Times New Roman"/>
          <w:sz w:val="24"/>
          <w:szCs w:val="24"/>
          <w:lang w:val="en-GB"/>
        </w:rPr>
        <w:t xml:space="preserve">  </w:t>
      </w:r>
    </w:p>
    <w:p w14:paraId="5A765589"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Rani, S. and Suneja, A. (2024) ‘Enhancing talent acquisition and retention: Insights from anticipatory psychological contracts of MBA graduates’, Journal of Management and Entrepreneurship, 18(2), pp. 49–59.</w:t>
      </w:r>
      <w:hyperlink r:id="rId35">
        <w:r w:rsidRPr="00862440">
          <w:rPr>
            <w:rFonts w:ascii="Times New Roman" w:eastAsia="Times New Roman" w:hAnsi="Times New Roman" w:cs="Times New Roman"/>
            <w:sz w:val="24"/>
            <w:szCs w:val="24"/>
            <w:lang w:val="en-GB"/>
          </w:rPr>
          <w:t xml:space="preserve"> </w:t>
        </w:r>
      </w:hyperlink>
      <w:hyperlink r:id="rId36">
        <w:r w:rsidRPr="00862440">
          <w:rPr>
            <w:rFonts w:ascii="Times New Roman" w:eastAsia="Times New Roman" w:hAnsi="Times New Roman" w:cs="Times New Roman"/>
            <w:sz w:val="24"/>
            <w:szCs w:val="24"/>
            <w:lang w:val="en-GB"/>
          </w:rPr>
          <w:t>https://doi.org/10.70906/20241802049059</w:t>
        </w:r>
      </w:hyperlink>
      <w:r w:rsidRPr="00862440">
        <w:rPr>
          <w:rFonts w:ascii="Times New Roman" w:eastAsia="Times New Roman" w:hAnsi="Times New Roman" w:cs="Times New Roman"/>
          <w:sz w:val="24"/>
          <w:szCs w:val="24"/>
          <w:lang w:val="en-GB"/>
        </w:rPr>
        <w:t xml:space="preserve"> </w:t>
      </w:r>
    </w:p>
    <w:p w14:paraId="08BC5545"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lastRenderedPageBreak/>
        <w:t>Sani, K.F., Adisa, T.A., Adekoya, O.D. and Oruh, E.S. (2022) ‘Digital onboarding and employee outc</w:t>
      </w:r>
      <w:r w:rsidRPr="00862440">
        <w:rPr>
          <w:rFonts w:ascii="Times New Roman" w:eastAsia="Times New Roman" w:hAnsi="Times New Roman" w:cs="Times New Roman"/>
          <w:sz w:val="24"/>
          <w:szCs w:val="24"/>
          <w:lang w:val="en-GB"/>
        </w:rPr>
        <w:t>omes: Empirical evidence from the UK’, Management Decision, 61(3), pp. 637–654.</w:t>
      </w:r>
      <w:hyperlink r:id="rId37">
        <w:r w:rsidRPr="00862440">
          <w:rPr>
            <w:rFonts w:ascii="Times New Roman" w:eastAsia="Times New Roman" w:hAnsi="Times New Roman" w:cs="Times New Roman"/>
            <w:sz w:val="24"/>
            <w:szCs w:val="24"/>
            <w:lang w:val="en-GB"/>
          </w:rPr>
          <w:t xml:space="preserve"> </w:t>
        </w:r>
      </w:hyperlink>
      <w:hyperlink r:id="rId38">
        <w:r w:rsidRPr="00862440">
          <w:rPr>
            <w:rFonts w:ascii="Times New Roman" w:eastAsia="Times New Roman" w:hAnsi="Times New Roman" w:cs="Times New Roman"/>
            <w:sz w:val="24"/>
            <w:szCs w:val="24"/>
            <w:lang w:val="en-GB"/>
          </w:rPr>
          <w:t>https://doi.org/10.1108/MD-11-2021-1528</w:t>
        </w:r>
      </w:hyperlink>
      <w:r w:rsidRPr="00862440">
        <w:rPr>
          <w:rFonts w:ascii="Times New Roman" w:eastAsia="Times New Roman" w:hAnsi="Times New Roman" w:cs="Times New Roman"/>
          <w:sz w:val="24"/>
          <w:szCs w:val="24"/>
          <w:lang w:val="en-GB"/>
        </w:rPr>
        <w:t xml:space="preserve">  </w:t>
      </w:r>
    </w:p>
    <w:p w14:paraId="3C1FEC24"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 xml:space="preserve">Sun, L., Hu, R. </w:t>
      </w:r>
      <w:r w:rsidRPr="00862440">
        <w:rPr>
          <w:rFonts w:ascii="Times New Roman" w:eastAsia="Times New Roman" w:hAnsi="Times New Roman" w:cs="Times New Roman"/>
          <w:sz w:val="24"/>
          <w:szCs w:val="24"/>
          <w:lang w:val="en-GB"/>
        </w:rPr>
        <w:t>and Su, H. (2026) ‘Unlocking human potential in the AI age: How employee–AI collaboration transforms work engagement through dual psychological pathways’, Frontiers in Psychology, 16, Article 1705671.</w:t>
      </w:r>
      <w:hyperlink r:id="rId39">
        <w:r w:rsidRPr="00862440">
          <w:rPr>
            <w:rFonts w:ascii="Times New Roman" w:eastAsia="Times New Roman" w:hAnsi="Times New Roman" w:cs="Times New Roman"/>
            <w:sz w:val="24"/>
            <w:szCs w:val="24"/>
            <w:lang w:val="en-GB"/>
          </w:rPr>
          <w:t xml:space="preserve"> </w:t>
        </w:r>
      </w:hyperlink>
      <w:hyperlink r:id="rId40">
        <w:r w:rsidRPr="00862440">
          <w:rPr>
            <w:rFonts w:ascii="Times New Roman" w:eastAsia="Times New Roman" w:hAnsi="Times New Roman" w:cs="Times New Roman"/>
            <w:sz w:val="24"/>
            <w:szCs w:val="24"/>
            <w:lang w:val="en-GB"/>
          </w:rPr>
          <w:t>https://doi.org/10.3389/fpsyg.2025.1705671</w:t>
        </w:r>
      </w:hyperlink>
    </w:p>
    <w:p w14:paraId="2FB30422" w14:textId="77777777" w:rsidR="00AF4FAF" w:rsidRPr="00862440" w:rsidRDefault="00223A0C" w:rsidP="008C22CC">
      <w:pPr>
        <w:spacing w:before="240" w:after="240" w:line="360" w:lineRule="auto"/>
        <w:jc w:val="both"/>
        <w:rPr>
          <w:rFonts w:ascii="Times New Roman" w:eastAsia="Times New Roman" w:hAnsi="Times New Roman" w:cs="Times New Roman"/>
          <w:sz w:val="24"/>
          <w:szCs w:val="24"/>
          <w:lang w:val="en-GB"/>
        </w:rPr>
      </w:pPr>
      <w:r w:rsidRPr="00862440">
        <w:rPr>
          <w:rFonts w:ascii="Times New Roman" w:eastAsia="Times New Roman" w:hAnsi="Times New Roman" w:cs="Times New Roman"/>
          <w:sz w:val="24"/>
          <w:szCs w:val="24"/>
          <w:lang w:val="en-GB"/>
        </w:rPr>
        <w:t>Węglarz, M. (2025) ‘Sustainable business models among small and medium enterprises – resource-based view’, Economics and Environment, 91(4).</w:t>
      </w:r>
      <w:hyperlink r:id="rId41">
        <w:r w:rsidRPr="00862440">
          <w:rPr>
            <w:rFonts w:ascii="Times New Roman" w:eastAsia="Times New Roman" w:hAnsi="Times New Roman" w:cs="Times New Roman"/>
            <w:sz w:val="24"/>
            <w:szCs w:val="24"/>
            <w:lang w:val="en-GB"/>
          </w:rPr>
          <w:t xml:space="preserve"> </w:t>
        </w:r>
      </w:hyperlink>
      <w:hyperlink r:id="rId42">
        <w:r w:rsidRPr="00862440">
          <w:rPr>
            <w:rFonts w:ascii="Times New Roman" w:eastAsia="Times New Roman" w:hAnsi="Times New Roman" w:cs="Times New Roman"/>
            <w:sz w:val="24"/>
            <w:szCs w:val="24"/>
            <w:lang w:val="en-GB"/>
          </w:rPr>
          <w:t>https://doi.org/10.34659/eis.2024.91.4.999</w:t>
        </w:r>
      </w:hyperlink>
      <w:r w:rsidRPr="00862440">
        <w:rPr>
          <w:rFonts w:ascii="Times New Roman" w:eastAsia="Times New Roman" w:hAnsi="Times New Roman" w:cs="Times New Roman"/>
          <w:sz w:val="24"/>
          <w:szCs w:val="24"/>
          <w:lang w:val="en-GB"/>
        </w:rPr>
        <w:t xml:space="preserve"> </w:t>
      </w:r>
    </w:p>
    <w:p w14:paraId="01B26B24" w14:textId="77777777" w:rsidR="00AF4FAF" w:rsidRPr="00862440" w:rsidRDefault="00AF4FAF" w:rsidP="008C22CC">
      <w:pPr>
        <w:spacing w:line="360" w:lineRule="auto"/>
        <w:jc w:val="both"/>
        <w:rPr>
          <w:rFonts w:ascii="Times New Roman" w:eastAsia="Times New Roman" w:hAnsi="Times New Roman" w:cs="Times New Roman"/>
          <w:sz w:val="24"/>
          <w:szCs w:val="24"/>
          <w:lang w:val="en-GB"/>
        </w:rPr>
      </w:pPr>
    </w:p>
    <w:p w14:paraId="34C4EEF0" w14:textId="77777777" w:rsidR="00AF4FAF" w:rsidRPr="00862440" w:rsidRDefault="00AF4FAF" w:rsidP="008C22CC">
      <w:pPr>
        <w:spacing w:line="360" w:lineRule="auto"/>
        <w:jc w:val="both"/>
        <w:rPr>
          <w:rFonts w:ascii="Times New Roman" w:eastAsia="Times New Roman" w:hAnsi="Times New Roman" w:cs="Times New Roman"/>
          <w:sz w:val="24"/>
          <w:szCs w:val="24"/>
          <w:lang w:val="en-GB"/>
        </w:rPr>
      </w:pPr>
    </w:p>
    <w:sectPr w:rsidR="00AF4FAF" w:rsidRPr="00862440" w:rsidSect="004C3DA8">
      <w:footerReference w:type="default" r:id="rId4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398BD8C" w14:textId="77777777" w:rsidR="00223A0C" w:rsidRDefault="00223A0C">
      <w:pPr>
        <w:spacing w:line="240" w:lineRule="auto"/>
      </w:pPr>
      <w:r>
        <w:separator/>
      </w:r>
    </w:p>
  </w:endnote>
  <w:endnote w:type="continuationSeparator" w:id="0">
    <w:p w14:paraId="06FFDAF3" w14:textId="77777777" w:rsidR="00223A0C" w:rsidRDefault="00223A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1263A669-46D8-4FDC-B625-5B08C508B544}"/>
  </w:font>
  <w:font w:name="Cambria">
    <w:panose1 w:val="02040503050406030204"/>
    <w:charset w:val="00"/>
    <w:family w:val="roman"/>
    <w:pitch w:val="variable"/>
    <w:sig w:usb0="E00006FF" w:usb1="420024FF" w:usb2="02000000" w:usb3="00000000" w:csb0="0000019F" w:csb1="00000000"/>
    <w:embedRegular r:id="rId2" w:fontKey="{A8C22995-A293-4441-9257-8AB9487EBF07}"/>
  </w:font>
  <w:font w:name="Calibri">
    <w:panose1 w:val="020F0502020204030204"/>
    <w:charset w:val="00"/>
    <w:family w:val="swiss"/>
    <w:pitch w:val="variable"/>
    <w:sig w:usb0="E4002EFF" w:usb1="C200247B" w:usb2="00000009" w:usb3="00000000" w:csb0="000001FF" w:csb1="00000000"/>
    <w:embedRegular r:id="rId3" w:fontKey="{9E49EE0B-0D66-47EF-A6C7-A9F86870C94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99130A" w14:textId="77777777" w:rsidR="00AF4FAF" w:rsidRDefault="00223A0C">
    <w:pPr>
      <w:pBdr>
        <w:top w:val="nil"/>
        <w:left w:val="nil"/>
        <w:bottom w:val="nil"/>
        <w:right w:val="nil"/>
        <w:between w:val="nil"/>
      </w:pBdr>
      <w:tabs>
        <w:tab w:val="center" w:pos="4513"/>
        <w:tab w:val="right" w:pos="9026"/>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B706DB">
      <w:rPr>
        <w:noProof/>
        <w:color w:val="000000"/>
      </w:rPr>
      <w:t>2</w:t>
    </w:r>
    <w:r>
      <w:rPr>
        <w:color w:val="000000"/>
      </w:rPr>
      <w:fldChar w:fldCharType="end"/>
    </w:r>
  </w:p>
  <w:p w14:paraId="197C5288" w14:textId="77777777" w:rsidR="00AF4FAF" w:rsidRDefault="00AF4FAF">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5E03DE" w14:textId="77777777" w:rsidR="00223A0C" w:rsidRDefault="00223A0C">
      <w:pPr>
        <w:spacing w:line="240" w:lineRule="auto"/>
      </w:pPr>
      <w:r>
        <w:separator/>
      </w:r>
    </w:p>
  </w:footnote>
  <w:footnote w:type="continuationSeparator" w:id="0">
    <w:p w14:paraId="28BB57DB" w14:textId="77777777" w:rsidR="00223A0C" w:rsidRDefault="00223A0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F4FAF"/>
    <w:rsid w:val="00116E99"/>
    <w:rsid w:val="00223A0C"/>
    <w:rsid w:val="004C3DA8"/>
    <w:rsid w:val="005E0A33"/>
    <w:rsid w:val="00757928"/>
    <w:rsid w:val="007D0BC3"/>
    <w:rsid w:val="00862440"/>
    <w:rsid w:val="008C22CC"/>
    <w:rsid w:val="00AD1CAF"/>
    <w:rsid w:val="00AF4FAF"/>
    <w:rsid w:val="00B706DB"/>
    <w:rsid w:val="00B75817"/>
    <w:rsid w:val="00D526DC"/>
    <w:rsid w:val="00DC04B0"/>
    <w:rsid w:val="00E76BF0"/>
    <w:rsid w:val="00EB6463"/>
    <w:rsid w:val="00EE170D"/>
    <w:rsid w:val="00F018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D8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line="240" w:lineRule="auto"/>
    </w:pPr>
    <w:tblPr>
      <w:tblStyleRowBandSize w:val="1"/>
      <w:tblStyleColBandSize w:val="1"/>
      <w:tblCellMar>
        <w:top w:w="0" w:type="dxa"/>
        <w:left w:w="108" w:type="dxa"/>
        <w:bottom w:w="0" w:type="dxa"/>
        <w:right w:w="108" w:type="dxa"/>
      </w:tblCellMar>
    </w:tblPr>
  </w:style>
  <w:style w:type="paragraph" w:styleId="TOC2">
    <w:name w:val="toc 2"/>
    <w:basedOn w:val="Normal"/>
    <w:next w:val="Normal"/>
    <w:autoRedefine/>
    <w:uiPriority w:val="39"/>
    <w:unhideWhenUsed/>
    <w:rsid w:val="00757928"/>
    <w:pPr>
      <w:spacing w:after="100"/>
      <w:ind w:left="220"/>
    </w:pPr>
  </w:style>
  <w:style w:type="paragraph" w:styleId="TOC3">
    <w:name w:val="toc 3"/>
    <w:basedOn w:val="Normal"/>
    <w:next w:val="Normal"/>
    <w:autoRedefine/>
    <w:uiPriority w:val="39"/>
    <w:unhideWhenUsed/>
    <w:rsid w:val="00757928"/>
    <w:pPr>
      <w:spacing w:after="100"/>
      <w:ind w:left="440"/>
    </w:pPr>
  </w:style>
  <w:style w:type="character" w:styleId="Hyperlink">
    <w:name w:val="Hyperlink"/>
    <w:basedOn w:val="DefaultParagraphFont"/>
    <w:uiPriority w:val="99"/>
    <w:unhideWhenUsed/>
    <w:rsid w:val="00757928"/>
    <w:rPr>
      <w:color w:val="0000FF" w:themeColor="hyperlink"/>
      <w:u w:val="single"/>
    </w:rPr>
  </w:style>
  <w:style w:type="paragraph" w:styleId="BalloonText">
    <w:name w:val="Balloon Text"/>
    <w:basedOn w:val="Normal"/>
    <w:link w:val="BalloonTextChar"/>
    <w:uiPriority w:val="99"/>
    <w:semiHidden/>
    <w:unhideWhenUsed/>
    <w:rsid w:val="00B706D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06D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line="240" w:lineRule="auto"/>
    </w:pPr>
    <w:tblPr>
      <w:tblStyleRowBandSize w:val="1"/>
      <w:tblStyleColBandSize w:val="1"/>
      <w:tblCellMar>
        <w:top w:w="0" w:type="dxa"/>
        <w:left w:w="108" w:type="dxa"/>
        <w:bottom w:w="0" w:type="dxa"/>
        <w:right w:w="108" w:type="dxa"/>
      </w:tblCellMar>
    </w:tblPr>
  </w:style>
  <w:style w:type="paragraph" w:styleId="TOC2">
    <w:name w:val="toc 2"/>
    <w:basedOn w:val="Normal"/>
    <w:next w:val="Normal"/>
    <w:autoRedefine/>
    <w:uiPriority w:val="39"/>
    <w:unhideWhenUsed/>
    <w:rsid w:val="00757928"/>
    <w:pPr>
      <w:spacing w:after="100"/>
      <w:ind w:left="220"/>
    </w:pPr>
  </w:style>
  <w:style w:type="paragraph" w:styleId="TOC3">
    <w:name w:val="toc 3"/>
    <w:basedOn w:val="Normal"/>
    <w:next w:val="Normal"/>
    <w:autoRedefine/>
    <w:uiPriority w:val="39"/>
    <w:unhideWhenUsed/>
    <w:rsid w:val="00757928"/>
    <w:pPr>
      <w:spacing w:after="100"/>
      <w:ind w:left="440"/>
    </w:pPr>
  </w:style>
  <w:style w:type="character" w:styleId="Hyperlink">
    <w:name w:val="Hyperlink"/>
    <w:basedOn w:val="DefaultParagraphFont"/>
    <w:uiPriority w:val="99"/>
    <w:unhideWhenUsed/>
    <w:rsid w:val="00757928"/>
    <w:rPr>
      <w:color w:val="0000FF" w:themeColor="hyperlink"/>
      <w:u w:val="single"/>
    </w:rPr>
  </w:style>
  <w:style w:type="paragraph" w:styleId="BalloonText">
    <w:name w:val="Balloon Text"/>
    <w:basedOn w:val="Normal"/>
    <w:link w:val="BalloonTextChar"/>
    <w:uiPriority w:val="99"/>
    <w:semiHidden/>
    <w:unhideWhenUsed/>
    <w:rsid w:val="00B706D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06D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08/JOEPP-12-2025-1109" TargetMode="External"/><Relationship Id="rId18" Type="http://schemas.openxmlformats.org/officeDocument/2006/relationships/hyperlink" Target="https://doi.org/10.1108/TLO-04-2025-0098" TargetMode="External"/><Relationship Id="rId26" Type="http://schemas.openxmlformats.org/officeDocument/2006/relationships/hyperlink" Target="https://doi.org/10.1145/3632634.3655869" TargetMode="External"/><Relationship Id="rId39" Type="http://schemas.openxmlformats.org/officeDocument/2006/relationships/hyperlink" Target="https://doi.org/10.3389/fpsyg.2025.1705671" TargetMode="External"/><Relationship Id="rId3" Type="http://schemas.openxmlformats.org/officeDocument/2006/relationships/settings" Target="settings.xml"/><Relationship Id="rId21" Type="http://schemas.openxmlformats.org/officeDocument/2006/relationships/hyperlink" Target="https://doi.org/10.1016/j.techsoc.2024.102662" TargetMode="External"/><Relationship Id="rId34" Type="http://schemas.openxmlformats.org/officeDocument/2006/relationships/hyperlink" Target="https://doi.org/10.34152/fe.20.2.248-258" TargetMode="External"/><Relationship Id="rId42" Type="http://schemas.openxmlformats.org/officeDocument/2006/relationships/hyperlink" Target="https://doi.org/10.34659/eis.2024.91.4.999" TargetMode="External"/><Relationship Id="rId7" Type="http://schemas.openxmlformats.org/officeDocument/2006/relationships/image" Target="media/image1.png"/><Relationship Id="rId12" Type="http://schemas.openxmlformats.org/officeDocument/2006/relationships/hyperlink" Target="https://doi.org/10.59324/ejtas.2024.2(2).53" TargetMode="External"/><Relationship Id="rId17" Type="http://schemas.openxmlformats.org/officeDocument/2006/relationships/hyperlink" Target="https://pdxscholar.library.pdx.edu/busadmin_fac/386" TargetMode="External"/><Relationship Id="rId25" Type="http://schemas.openxmlformats.org/officeDocument/2006/relationships/hyperlink" Target="https://doi.org/10.3390/su17188441" TargetMode="External"/><Relationship Id="rId33" Type="http://schemas.openxmlformats.org/officeDocument/2006/relationships/hyperlink" Target="https://doi.org/10.1007/s11301-025-00580-y" TargetMode="External"/><Relationship Id="rId38" Type="http://schemas.openxmlformats.org/officeDocument/2006/relationships/hyperlink" Target="https://doi.org/10.1108/MD-11-2021-1528" TargetMode="External"/><Relationship Id="rId2" Type="http://schemas.microsoft.com/office/2007/relationships/stylesWithEffects" Target="stylesWithEffects.xml"/><Relationship Id="rId16" Type="http://schemas.openxmlformats.org/officeDocument/2006/relationships/hyperlink" Target="https://pdxscholar.library.pdx.edu/busadmin_fac/386" TargetMode="External"/><Relationship Id="rId20" Type="http://schemas.openxmlformats.org/officeDocument/2006/relationships/hyperlink" Target="https://doi.org/10.1016/j.techsoc.2024.102662" TargetMode="External"/><Relationship Id="rId29" Type="http://schemas.openxmlformats.org/officeDocument/2006/relationships/hyperlink" Target="https://doi.org/10.1108/EJTD-08-2024-0125" TargetMode="External"/><Relationship Id="rId41" Type="http://schemas.openxmlformats.org/officeDocument/2006/relationships/hyperlink" Target="https://doi.org/10.34659/eis.2024.91.4.999"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doi.org/10.59324/ejtas.2024.2(2).53" TargetMode="External"/><Relationship Id="rId24" Type="http://schemas.openxmlformats.org/officeDocument/2006/relationships/hyperlink" Target="https://doi.org/10.3390/su17188441" TargetMode="External"/><Relationship Id="rId32" Type="http://schemas.openxmlformats.org/officeDocument/2006/relationships/hyperlink" Target="https://doi.org/10.1007/s11301-025-00580-y" TargetMode="External"/><Relationship Id="rId37" Type="http://schemas.openxmlformats.org/officeDocument/2006/relationships/hyperlink" Target="https://doi.org/10.1108/MD-11-2021-1528" TargetMode="External"/><Relationship Id="rId40" Type="http://schemas.openxmlformats.org/officeDocument/2006/relationships/hyperlink" Target="https://doi.org/10.3389/fpsyg.2025.1705671"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77/01492063241277168" TargetMode="External"/><Relationship Id="rId23" Type="http://schemas.openxmlformats.org/officeDocument/2006/relationships/hyperlink" Target="https://doi.org/10.1016/j.heliyon.2023.e14409" TargetMode="External"/><Relationship Id="rId28" Type="http://schemas.openxmlformats.org/officeDocument/2006/relationships/hyperlink" Target="https://doi.org/10.1108/EJTD-08-2024-0125" TargetMode="External"/><Relationship Id="rId36" Type="http://schemas.openxmlformats.org/officeDocument/2006/relationships/hyperlink" Target="https://doi.org/10.70906/20241802049059" TargetMode="External"/><Relationship Id="rId10" Type="http://schemas.openxmlformats.org/officeDocument/2006/relationships/hyperlink" Target="https://doi.org/10.36948/IJFMR.2025.V07I06.64589" TargetMode="External"/><Relationship Id="rId19" Type="http://schemas.openxmlformats.org/officeDocument/2006/relationships/hyperlink" Target="https://doi.org/10.1108/TLO-04-2025-0098" TargetMode="External"/><Relationship Id="rId31" Type="http://schemas.openxmlformats.org/officeDocument/2006/relationships/hyperlink" Target="https://doi.org/10.3389/fpsyg.2022.987976"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36948/IJFMR.2025.V07I06.64589" TargetMode="External"/><Relationship Id="rId14" Type="http://schemas.openxmlformats.org/officeDocument/2006/relationships/hyperlink" Target="https://doi.org/10.1177/01492063241277168" TargetMode="External"/><Relationship Id="rId22" Type="http://schemas.openxmlformats.org/officeDocument/2006/relationships/hyperlink" Target="https://doi.org/10.1016/j.heliyon.2023.e14409" TargetMode="External"/><Relationship Id="rId27" Type="http://schemas.openxmlformats.org/officeDocument/2006/relationships/hyperlink" Target="https://doi.org/10.1145/3632634.3655869" TargetMode="External"/><Relationship Id="rId30" Type="http://schemas.openxmlformats.org/officeDocument/2006/relationships/hyperlink" Target="https://doi.org/10.3389/fpsyg.2022.987976" TargetMode="External"/><Relationship Id="rId35" Type="http://schemas.openxmlformats.org/officeDocument/2006/relationships/hyperlink" Target="https://doi.org/10.70906/20241802049059" TargetMode="External"/><Relationship Id="rId43"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4394</Words>
  <Characters>25050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Aaryan Sharma</dc:creator>
  <cp:lastModifiedBy>Aaryan Sharma</cp:lastModifiedBy>
  <cp:revision>2</cp:revision>
  <dcterms:created xsi:type="dcterms:W3CDTF">2026-07-15T07:02:00Z</dcterms:created>
  <dcterms:modified xsi:type="dcterms:W3CDTF">2026-07-15T07:02:00Z</dcterms:modified>
</cp:coreProperties>
</file>