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22058" w:rsidRDefault="00222058" w:rsidP="00222058">
      <w:pPr>
        <w:pStyle w:val="NormalWeb"/>
        <w:spacing w:before="0" w:beforeAutospacing="0" w:after="0" w:afterAutospacing="0"/>
        <w:ind w:left="-180" w:right="-334"/>
      </w:pPr>
    </w:p>
    <w:p w:rsidR="00222058" w:rsidRDefault="00222058" w:rsidP="00222058">
      <w:pPr>
        <w:pStyle w:val="NormalWeb"/>
        <w:spacing w:before="0" w:beforeAutospacing="0" w:after="0" w:afterAutospacing="0"/>
        <w:ind w:left="-180" w:right="-334"/>
      </w:pPr>
      <w:r w:rsidRPr="004401AE">
        <w:rPr>
          <w:noProof/>
          <w:lang w:eastAsia="en-GB"/>
        </w:rPr>
        <w:drawing>
          <wp:inline distT="0" distB="0" distL="0" distR="0" wp14:anchorId="61850BFA" wp14:editId="4829664A">
            <wp:extent cx="2377440" cy="942340"/>
            <wp:effectExtent l="0" t="0" r="0" b="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377440" cy="942340"/>
                    </a:xfrm>
                    <a:prstGeom prst="rect">
                      <a:avLst/>
                    </a:prstGeom>
                    <a:noFill/>
                    <a:ln>
                      <a:noFill/>
                    </a:ln>
                  </pic:spPr>
                </pic:pic>
              </a:graphicData>
            </a:graphic>
          </wp:inline>
        </w:drawing>
      </w:r>
    </w:p>
    <w:p w:rsidR="00222058" w:rsidRDefault="00222058" w:rsidP="00222058">
      <w:pPr>
        <w:pStyle w:val="NormalWeb"/>
        <w:spacing w:before="0" w:beforeAutospacing="0" w:after="0" w:afterAutospacing="0"/>
        <w:ind w:left="-180" w:right="-334"/>
      </w:pPr>
    </w:p>
    <w:p w:rsidR="00222058" w:rsidRPr="00E95BF7" w:rsidRDefault="00222058" w:rsidP="00222058">
      <w:pPr>
        <w:pStyle w:val="NormalWeb"/>
        <w:spacing w:before="0" w:beforeAutospacing="0" w:after="0" w:afterAutospacing="0"/>
        <w:ind w:left="-180" w:right="-334"/>
        <w:jc w:val="center"/>
        <w:rPr>
          <w:rFonts w:ascii="Arial" w:hAnsi="Arial" w:cs="Arial"/>
          <w:b/>
          <w:sz w:val="28"/>
          <w:szCs w:val="28"/>
          <w:lang w:val="cy-GB"/>
        </w:rPr>
      </w:pPr>
      <w:r w:rsidRPr="00E95BF7">
        <w:rPr>
          <w:rFonts w:ascii="Arial" w:hAnsi="Arial" w:cs="Arial"/>
          <w:b/>
          <w:sz w:val="28"/>
          <w:szCs w:val="28"/>
          <w:lang w:val="cy-GB"/>
        </w:rPr>
        <w:t xml:space="preserve">Postgraduate/Distance Learning </w:t>
      </w:r>
    </w:p>
    <w:p w:rsidR="00222058" w:rsidRPr="00E95BF7" w:rsidRDefault="00222058" w:rsidP="00222058">
      <w:pPr>
        <w:pStyle w:val="NormalWeb"/>
        <w:spacing w:before="0" w:beforeAutospacing="0" w:after="0" w:afterAutospacing="0"/>
        <w:ind w:left="-180" w:right="-334"/>
        <w:jc w:val="center"/>
        <w:rPr>
          <w:rFonts w:ascii="Arial" w:hAnsi="Arial" w:cs="Arial"/>
          <w:b/>
          <w:sz w:val="28"/>
          <w:szCs w:val="28"/>
        </w:rPr>
      </w:pPr>
      <w:r w:rsidRPr="00E95BF7">
        <w:rPr>
          <w:rFonts w:ascii="Arial" w:hAnsi="Arial" w:cs="Arial"/>
          <w:b/>
          <w:sz w:val="28"/>
          <w:szCs w:val="28"/>
          <w:lang w:val="cy-GB"/>
        </w:rPr>
        <w:t>Assignment Coversheet &amp; Feedback Form</w:t>
      </w:r>
    </w:p>
    <w:p w:rsidR="00222058" w:rsidRPr="00E95BF7" w:rsidRDefault="00222058" w:rsidP="00222058">
      <w:pPr>
        <w:rPr>
          <w:sz w:val="28"/>
          <w:szCs w:val="28"/>
          <w:lang w:val="cy-GB"/>
        </w:rPr>
      </w:pPr>
    </w:p>
    <w:p w:rsidR="00222058" w:rsidRPr="00E95BF7" w:rsidRDefault="00222058" w:rsidP="00222058">
      <w:pPr>
        <w:jc w:val="center"/>
        <w:rPr>
          <w:sz w:val="20"/>
          <w:szCs w:val="20"/>
          <w:lang w:val="cy-GB"/>
        </w:rPr>
      </w:pPr>
      <w:r w:rsidRPr="00E95BF7">
        <w:rPr>
          <w:sz w:val="20"/>
          <w:szCs w:val="20"/>
          <w:lang w:val="cy-GB"/>
        </w:rPr>
        <w:t>[Please insert this coversheet as the first page of the assignment you are submitting]</w:t>
      </w:r>
    </w:p>
    <w:p w:rsidR="00222058" w:rsidRPr="00E95BF7" w:rsidRDefault="00222058" w:rsidP="00222058">
      <w:pPr>
        <w:pStyle w:val="Heading3"/>
        <w:jc w:val="cente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1980"/>
        <w:gridCol w:w="286"/>
        <w:gridCol w:w="1802"/>
      </w:tblGrid>
      <w:tr w:rsidR="00222058" w:rsidRPr="00E95BF7" w:rsidTr="00810273">
        <w:trPr>
          <w:trHeight w:val="724"/>
        </w:trPr>
        <w:tc>
          <w:tcPr>
            <w:tcW w:w="8856" w:type="dxa"/>
            <w:gridSpan w:val="4"/>
          </w:tcPr>
          <w:p w:rsidR="00222058" w:rsidRPr="00E95BF7" w:rsidRDefault="00222058" w:rsidP="00810273">
            <w:pPr>
              <w:pStyle w:val="NormalWeb"/>
              <w:spacing w:before="0" w:beforeAutospacing="0" w:after="0" w:afterAutospacing="0"/>
              <w:ind w:right="34"/>
              <w:rPr>
                <w:rFonts w:ascii="Arial" w:hAnsi="Arial" w:cs="Arial"/>
                <w:sz w:val="22"/>
                <w:szCs w:val="22"/>
              </w:rPr>
            </w:pPr>
            <w:r w:rsidRPr="00E95BF7">
              <w:rPr>
                <w:rFonts w:ascii="Arial" w:hAnsi="Arial" w:cs="Arial"/>
                <w:b/>
                <w:sz w:val="22"/>
                <w:szCs w:val="22"/>
              </w:rPr>
              <w:t>For completion by the student</w:t>
            </w:r>
            <w:r w:rsidRPr="00E95BF7">
              <w:rPr>
                <w:rFonts w:ascii="Arial" w:hAnsi="Arial" w:cs="Arial"/>
                <w:sz w:val="22"/>
                <w:szCs w:val="22"/>
              </w:rPr>
              <w:t>:</w:t>
            </w:r>
          </w:p>
          <w:p w:rsidR="00222058" w:rsidRPr="00E95BF7" w:rsidRDefault="00222058" w:rsidP="00810273">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Student Name:</w:t>
            </w:r>
            <w:r>
              <w:rPr>
                <w:rFonts w:ascii="Arial" w:hAnsi="Arial" w:cs="Arial"/>
                <w:sz w:val="22"/>
                <w:szCs w:val="22"/>
              </w:rPr>
              <w:t xml:space="preserve"> McKinley Terry</w:t>
            </w:r>
          </w:p>
        </w:tc>
      </w:tr>
      <w:tr w:rsidR="00222058" w:rsidRPr="00E95BF7" w:rsidTr="00810273">
        <w:trPr>
          <w:trHeight w:val="693"/>
        </w:trPr>
        <w:tc>
          <w:tcPr>
            <w:tcW w:w="4788" w:type="dxa"/>
          </w:tcPr>
          <w:p w:rsidR="00222058" w:rsidRPr="00E95BF7" w:rsidRDefault="00222058" w:rsidP="00810273">
            <w:pPr>
              <w:pStyle w:val="NormalWeb"/>
              <w:spacing w:before="0" w:beforeAutospacing="0" w:after="0" w:afterAutospacing="0"/>
              <w:ind w:right="34"/>
              <w:rPr>
                <w:rFonts w:ascii="Arial" w:hAnsi="Arial" w:cs="Arial"/>
                <w:sz w:val="22"/>
                <w:szCs w:val="22"/>
              </w:rPr>
            </w:pPr>
          </w:p>
          <w:p w:rsidR="00222058" w:rsidRPr="00E95BF7" w:rsidRDefault="00222058" w:rsidP="00810273">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code:</w:t>
            </w:r>
            <w:r>
              <w:rPr>
                <w:rFonts w:ascii="Arial" w:hAnsi="Arial" w:cs="Arial"/>
                <w:sz w:val="22"/>
                <w:szCs w:val="22"/>
              </w:rPr>
              <w:t xml:space="preserve"> CYCS7015</w:t>
            </w:r>
          </w:p>
          <w:p w:rsidR="00222058" w:rsidRPr="00E95BF7" w:rsidRDefault="00222058" w:rsidP="00810273">
            <w:pPr>
              <w:pStyle w:val="NormalWeb"/>
              <w:spacing w:before="0" w:beforeAutospacing="0" w:after="0" w:afterAutospacing="0"/>
              <w:ind w:right="34"/>
              <w:rPr>
                <w:rFonts w:ascii="Arial" w:hAnsi="Arial" w:cs="Arial"/>
                <w:sz w:val="22"/>
                <w:szCs w:val="22"/>
              </w:rPr>
            </w:pPr>
          </w:p>
        </w:tc>
        <w:tc>
          <w:tcPr>
            <w:tcW w:w="2266" w:type="dxa"/>
            <w:gridSpan w:val="2"/>
            <w:vMerge w:val="restart"/>
          </w:tcPr>
          <w:p w:rsidR="00222058" w:rsidRPr="00E95BF7" w:rsidRDefault="00222058" w:rsidP="00810273">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Student University Number:</w:t>
            </w:r>
            <w:r>
              <w:rPr>
                <w:rFonts w:ascii="Arial" w:hAnsi="Arial" w:cs="Arial"/>
                <w:sz w:val="22"/>
                <w:szCs w:val="22"/>
              </w:rPr>
              <w:t xml:space="preserve"> 1803416</w:t>
            </w:r>
          </w:p>
        </w:tc>
        <w:tc>
          <w:tcPr>
            <w:tcW w:w="1802" w:type="dxa"/>
            <w:vMerge w:val="restart"/>
          </w:tcPr>
          <w:p w:rsidR="00222058" w:rsidRPr="00E95BF7" w:rsidRDefault="00222058" w:rsidP="00810273">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Educational support needs:</w:t>
            </w:r>
          </w:p>
          <w:p w:rsidR="00222058" w:rsidRPr="00E95BF7" w:rsidRDefault="00222058" w:rsidP="00810273">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Yes/</w:t>
            </w:r>
            <w:r w:rsidRPr="00850EB1">
              <w:rPr>
                <w:rFonts w:ascii="Arial" w:hAnsi="Arial" w:cs="Arial"/>
                <w:sz w:val="22"/>
                <w:szCs w:val="22"/>
                <w:highlight w:val="yellow"/>
              </w:rPr>
              <w:t>No</w:t>
            </w:r>
          </w:p>
        </w:tc>
      </w:tr>
      <w:tr w:rsidR="00222058" w:rsidRPr="00E95BF7" w:rsidTr="00810273">
        <w:trPr>
          <w:trHeight w:val="630"/>
        </w:trPr>
        <w:tc>
          <w:tcPr>
            <w:tcW w:w="4788" w:type="dxa"/>
          </w:tcPr>
          <w:p w:rsidR="00222058" w:rsidRPr="00E95BF7" w:rsidRDefault="00222058" w:rsidP="00810273">
            <w:pPr>
              <w:pStyle w:val="NormalWeb"/>
              <w:spacing w:before="0" w:beforeAutospacing="0" w:after="0" w:afterAutospacing="0"/>
              <w:ind w:right="34"/>
              <w:rPr>
                <w:rFonts w:ascii="Arial" w:hAnsi="Arial" w:cs="Arial"/>
                <w:sz w:val="22"/>
                <w:szCs w:val="22"/>
              </w:rPr>
            </w:pPr>
          </w:p>
          <w:p w:rsidR="00222058" w:rsidRPr="00E95BF7" w:rsidRDefault="00222058" w:rsidP="00810273">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title:</w:t>
            </w:r>
            <w:r>
              <w:rPr>
                <w:rFonts w:ascii="Arial" w:hAnsi="Arial" w:cs="Arial"/>
                <w:sz w:val="22"/>
                <w:szCs w:val="22"/>
              </w:rPr>
              <w:t xml:space="preserve"> Y </w:t>
            </w:r>
            <w:proofErr w:type="spellStart"/>
            <w:r>
              <w:rPr>
                <w:rFonts w:ascii="Arial" w:hAnsi="Arial" w:cs="Arial"/>
                <w:sz w:val="22"/>
                <w:szCs w:val="22"/>
              </w:rPr>
              <w:t>Mabinogi</w:t>
            </w:r>
            <w:proofErr w:type="spellEnd"/>
          </w:p>
          <w:p w:rsidR="00222058" w:rsidRPr="00E95BF7" w:rsidRDefault="00222058" w:rsidP="00810273">
            <w:pPr>
              <w:pStyle w:val="NormalWeb"/>
              <w:spacing w:before="0" w:beforeAutospacing="0" w:after="0" w:afterAutospacing="0"/>
              <w:ind w:right="34"/>
              <w:rPr>
                <w:rFonts w:ascii="Arial" w:hAnsi="Arial" w:cs="Arial"/>
                <w:sz w:val="22"/>
                <w:szCs w:val="22"/>
              </w:rPr>
            </w:pPr>
          </w:p>
        </w:tc>
        <w:tc>
          <w:tcPr>
            <w:tcW w:w="2266" w:type="dxa"/>
            <w:gridSpan w:val="2"/>
            <w:vMerge/>
          </w:tcPr>
          <w:p w:rsidR="00222058" w:rsidRPr="00E95BF7" w:rsidRDefault="00222058" w:rsidP="00810273">
            <w:pPr>
              <w:pStyle w:val="NormalWeb"/>
              <w:spacing w:before="0" w:beforeAutospacing="0" w:after="0" w:afterAutospacing="0"/>
              <w:ind w:right="34"/>
              <w:rPr>
                <w:rFonts w:ascii="Arial" w:hAnsi="Arial" w:cs="Arial"/>
                <w:sz w:val="22"/>
                <w:szCs w:val="22"/>
              </w:rPr>
            </w:pPr>
          </w:p>
        </w:tc>
        <w:tc>
          <w:tcPr>
            <w:tcW w:w="1802" w:type="dxa"/>
            <w:vMerge/>
          </w:tcPr>
          <w:p w:rsidR="00222058" w:rsidRPr="00E95BF7" w:rsidRDefault="00222058" w:rsidP="00810273">
            <w:pPr>
              <w:pStyle w:val="NormalWeb"/>
              <w:spacing w:before="0" w:beforeAutospacing="0" w:after="0" w:afterAutospacing="0"/>
              <w:ind w:right="34"/>
              <w:rPr>
                <w:rFonts w:ascii="Arial" w:hAnsi="Arial" w:cs="Arial"/>
                <w:sz w:val="22"/>
                <w:szCs w:val="22"/>
              </w:rPr>
            </w:pPr>
          </w:p>
        </w:tc>
      </w:tr>
      <w:tr w:rsidR="00222058" w:rsidRPr="00E95BF7" w:rsidTr="00810273">
        <w:trPr>
          <w:trHeight w:val="630"/>
        </w:trPr>
        <w:tc>
          <w:tcPr>
            <w:tcW w:w="8856" w:type="dxa"/>
            <w:gridSpan w:val="4"/>
          </w:tcPr>
          <w:p w:rsidR="00222058" w:rsidRPr="00E95BF7" w:rsidRDefault="00222058" w:rsidP="00810273">
            <w:pPr>
              <w:pStyle w:val="NormalWeb"/>
              <w:spacing w:before="0" w:beforeAutospacing="0" w:after="0" w:afterAutospacing="0"/>
              <w:ind w:right="34"/>
              <w:rPr>
                <w:rFonts w:ascii="Arial" w:hAnsi="Arial" w:cs="Arial"/>
                <w:sz w:val="22"/>
                <w:szCs w:val="22"/>
              </w:rPr>
            </w:pPr>
          </w:p>
          <w:p w:rsidR="00222058" w:rsidRPr="00E95BF7" w:rsidRDefault="00222058" w:rsidP="00810273">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Module tutor:</w:t>
            </w:r>
            <w:r>
              <w:rPr>
                <w:rFonts w:ascii="Arial" w:hAnsi="Arial" w:cs="Arial"/>
                <w:sz w:val="22"/>
                <w:szCs w:val="22"/>
              </w:rPr>
              <w:t xml:space="preserve"> </w:t>
            </w:r>
            <w:proofErr w:type="spellStart"/>
            <w:r>
              <w:rPr>
                <w:rFonts w:ascii="Arial" w:hAnsi="Arial" w:cs="Arial"/>
                <w:sz w:val="22"/>
                <w:szCs w:val="22"/>
              </w:rPr>
              <w:t>Prof.</w:t>
            </w:r>
            <w:proofErr w:type="spellEnd"/>
            <w:r>
              <w:rPr>
                <w:rFonts w:ascii="Arial" w:hAnsi="Arial" w:cs="Arial"/>
                <w:sz w:val="22"/>
                <w:szCs w:val="22"/>
              </w:rPr>
              <w:t xml:space="preserve"> Jane Cartwright</w:t>
            </w:r>
          </w:p>
        </w:tc>
      </w:tr>
      <w:tr w:rsidR="00222058" w:rsidRPr="00E95BF7" w:rsidTr="00810273">
        <w:trPr>
          <w:trHeight w:val="630"/>
        </w:trPr>
        <w:tc>
          <w:tcPr>
            <w:tcW w:w="8856" w:type="dxa"/>
            <w:gridSpan w:val="4"/>
          </w:tcPr>
          <w:p w:rsidR="00222058" w:rsidRDefault="00222058" w:rsidP="00810273">
            <w:pPr>
              <w:pStyle w:val="NormalWeb"/>
              <w:spacing w:before="0" w:beforeAutospacing="0" w:after="0" w:afterAutospacing="0"/>
              <w:ind w:right="34"/>
              <w:rPr>
                <w:rFonts w:ascii="Arial" w:hAnsi="Arial" w:cs="Arial"/>
                <w:sz w:val="22"/>
                <w:szCs w:val="22"/>
              </w:rPr>
            </w:pPr>
          </w:p>
          <w:p w:rsidR="00222058" w:rsidRPr="00E95BF7" w:rsidRDefault="00222058" w:rsidP="00810273">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Assignment title: </w:t>
            </w:r>
            <w:r>
              <w:rPr>
                <w:rFonts w:ascii="Arial" w:hAnsi="Arial" w:cs="Arial"/>
                <w:sz w:val="22"/>
                <w:szCs w:val="22"/>
              </w:rPr>
              <w:t>Essay</w:t>
            </w:r>
          </w:p>
        </w:tc>
      </w:tr>
      <w:tr w:rsidR="00222058" w:rsidRPr="00E95BF7" w:rsidTr="00810273">
        <w:trPr>
          <w:trHeight w:val="630"/>
        </w:trPr>
        <w:tc>
          <w:tcPr>
            <w:tcW w:w="8856" w:type="dxa"/>
            <w:gridSpan w:val="4"/>
          </w:tcPr>
          <w:p w:rsidR="00222058" w:rsidRPr="00E95BF7" w:rsidRDefault="00222058" w:rsidP="00810273">
            <w:pPr>
              <w:pStyle w:val="NormalWeb"/>
              <w:spacing w:before="0" w:beforeAutospacing="0" w:after="0" w:afterAutospacing="0"/>
              <w:ind w:right="34"/>
              <w:rPr>
                <w:rFonts w:ascii="Arial" w:hAnsi="Arial" w:cs="Arial"/>
                <w:sz w:val="22"/>
                <w:szCs w:val="22"/>
              </w:rPr>
            </w:pPr>
          </w:p>
          <w:p w:rsidR="00222058" w:rsidRPr="00E95BF7" w:rsidRDefault="00222058" w:rsidP="00810273">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Assignment due date:</w:t>
            </w:r>
            <w:r>
              <w:rPr>
                <w:rFonts w:ascii="Arial" w:hAnsi="Arial" w:cs="Arial"/>
                <w:sz w:val="22"/>
                <w:szCs w:val="22"/>
              </w:rPr>
              <w:t xml:space="preserve"> </w:t>
            </w:r>
            <w:r>
              <w:rPr>
                <w:rFonts w:ascii="Arial" w:hAnsi="Arial" w:cs="Arial"/>
                <w:sz w:val="22"/>
                <w:szCs w:val="22"/>
              </w:rPr>
              <w:t>January 10, 2019</w:t>
            </w:r>
          </w:p>
        </w:tc>
      </w:tr>
      <w:tr w:rsidR="00222058" w:rsidRPr="00E95BF7" w:rsidTr="00810273">
        <w:trPr>
          <w:trHeight w:val="978"/>
        </w:trPr>
        <w:tc>
          <w:tcPr>
            <w:tcW w:w="8856" w:type="dxa"/>
            <w:gridSpan w:val="4"/>
            <w:shd w:val="clear" w:color="auto" w:fill="D9D9D9"/>
          </w:tcPr>
          <w:p w:rsidR="00222058" w:rsidRPr="00E95BF7" w:rsidRDefault="00222058" w:rsidP="00810273">
            <w:pPr>
              <w:pStyle w:val="NormalWeb"/>
              <w:spacing w:before="0" w:beforeAutospacing="0" w:after="0" w:afterAutospacing="0"/>
              <w:ind w:right="34"/>
              <w:rPr>
                <w:rFonts w:ascii="Arial" w:hAnsi="Arial" w:cs="Arial"/>
                <w:sz w:val="22"/>
                <w:szCs w:val="22"/>
              </w:rPr>
            </w:pPr>
          </w:p>
          <w:p w:rsidR="00222058" w:rsidRPr="00E95BF7" w:rsidRDefault="00222058" w:rsidP="00810273">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I confirm that this is my original work and that I have adhered to the University policy on plagiarism.</w:t>
            </w:r>
          </w:p>
          <w:p w:rsidR="00222058" w:rsidRPr="00E95BF7" w:rsidRDefault="00222058" w:rsidP="00810273">
            <w:pPr>
              <w:pStyle w:val="NormalWeb"/>
              <w:spacing w:before="0" w:beforeAutospacing="0" w:after="0" w:afterAutospacing="0"/>
              <w:ind w:right="34"/>
              <w:rPr>
                <w:rFonts w:ascii="Arial" w:hAnsi="Arial" w:cs="Arial"/>
                <w:sz w:val="22"/>
                <w:szCs w:val="22"/>
              </w:rPr>
            </w:pPr>
          </w:p>
          <w:p w:rsidR="00222058" w:rsidRPr="00E95BF7" w:rsidRDefault="00222058" w:rsidP="00810273">
            <w:pPr>
              <w:pStyle w:val="NormalWeb"/>
              <w:spacing w:before="0" w:beforeAutospacing="0" w:after="0" w:afterAutospacing="0"/>
              <w:ind w:right="34"/>
              <w:rPr>
                <w:rFonts w:ascii="Arial" w:hAnsi="Arial" w:cs="Arial"/>
                <w:sz w:val="22"/>
                <w:szCs w:val="22"/>
              </w:rPr>
            </w:pPr>
            <w:r w:rsidRPr="00E95BF7">
              <w:rPr>
                <w:rFonts w:ascii="Arial" w:hAnsi="Arial" w:cs="Arial"/>
                <w:sz w:val="22"/>
                <w:szCs w:val="22"/>
              </w:rPr>
              <w:t xml:space="preserve">Name </w:t>
            </w:r>
            <w:r>
              <w:rPr>
                <w:rFonts w:ascii="Arial" w:hAnsi="Arial" w:cs="Arial"/>
                <w:sz w:val="22"/>
                <w:szCs w:val="22"/>
              </w:rPr>
              <w:t>McKinley Terry</w:t>
            </w:r>
          </w:p>
          <w:p w:rsidR="00222058" w:rsidRPr="00E95BF7" w:rsidRDefault="00222058" w:rsidP="00810273">
            <w:pPr>
              <w:pStyle w:val="NormalWeb"/>
              <w:spacing w:before="0" w:beforeAutospacing="0" w:after="0" w:afterAutospacing="0"/>
              <w:ind w:right="34"/>
              <w:rPr>
                <w:rFonts w:ascii="Arial" w:hAnsi="Arial" w:cs="Arial"/>
                <w:sz w:val="22"/>
                <w:szCs w:val="22"/>
              </w:rPr>
            </w:pPr>
          </w:p>
        </w:tc>
      </w:tr>
      <w:tr w:rsidR="00222058" w:rsidRPr="00E95BF7" w:rsidTr="00810273">
        <w:trPr>
          <w:trHeight w:val="3972"/>
        </w:trPr>
        <w:tc>
          <w:tcPr>
            <w:tcW w:w="8856" w:type="dxa"/>
            <w:gridSpan w:val="4"/>
          </w:tcPr>
          <w:p w:rsidR="00222058" w:rsidRPr="00E95BF7" w:rsidRDefault="00222058" w:rsidP="00810273">
            <w:pPr>
              <w:rPr>
                <w:b/>
              </w:rPr>
            </w:pPr>
          </w:p>
          <w:p w:rsidR="00222058" w:rsidRPr="00E95BF7" w:rsidRDefault="00222058" w:rsidP="00810273">
            <w:r w:rsidRPr="00E95BF7">
              <w:rPr>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222058" w:rsidRPr="00E95BF7" w:rsidTr="00810273">
              <w:tc>
                <w:tcPr>
                  <w:tcW w:w="6970" w:type="dxa"/>
                </w:tcPr>
                <w:p w:rsidR="00222058" w:rsidRPr="00E95BF7" w:rsidRDefault="00222058" w:rsidP="00810273"/>
                <w:p w:rsidR="00222058" w:rsidRPr="00E95BF7" w:rsidRDefault="00222058" w:rsidP="00810273">
                  <w:r w:rsidRPr="00E95BF7">
                    <w:t>1</w:t>
                  </w:r>
                  <w:r w:rsidRPr="00E95BF7">
                    <w:rPr>
                      <w:vertAlign w:val="superscript"/>
                    </w:rPr>
                    <w:t>st</w:t>
                  </w:r>
                  <w:r w:rsidRPr="00E95BF7">
                    <w:t xml:space="preserve"> Marker’s Provisional mark</w:t>
                  </w:r>
                </w:p>
              </w:tc>
              <w:tc>
                <w:tcPr>
                  <w:tcW w:w="1660" w:type="dxa"/>
                </w:tcPr>
                <w:p w:rsidR="00222058" w:rsidRPr="00E95BF7" w:rsidRDefault="00222058" w:rsidP="00810273">
                  <w:pPr>
                    <w:rPr>
                      <w:sz w:val="20"/>
                      <w:szCs w:val="20"/>
                    </w:rPr>
                  </w:pPr>
                </w:p>
              </w:tc>
            </w:tr>
            <w:tr w:rsidR="00222058" w:rsidRPr="00E95BF7" w:rsidTr="00810273">
              <w:tc>
                <w:tcPr>
                  <w:tcW w:w="6970" w:type="dxa"/>
                </w:tcPr>
                <w:p w:rsidR="00222058" w:rsidRPr="00E95BF7" w:rsidRDefault="00222058" w:rsidP="00810273"/>
                <w:p w:rsidR="00222058" w:rsidRPr="00E95BF7" w:rsidRDefault="00222058" w:rsidP="00810273">
                  <w:r w:rsidRPr="00E95BF7">
                    <w:t>2</w:t>
                  </w:r>
                  <w:r w:rsidRPr="00E95BF7">
                    <w:rPr>
                      <w:vertAlign w:val="superscript"/>
                    </w:rPr>
                    <w:t>nd</w:t>
                  </w:r>
                  <w:r w:rsidRPr="00E95BF7">
                    <w:t xml:space="preserve"> Marker’s/Moderator’s provisional mark</w:t>
                  </w:r>
                </w:p>
              </w:tc>
              <w:tc>
                <w:tcPr>
                  <w:tcW w:w="1660" w:type="dxa"/>
                </w:tcPr>
                <w:p w:rsidR="00222058" w:rsidRPr="00E95BF7" w:rsidRDefault="00222058" w:rsidP="00810273">
                  <w:pPr>
                    <w:rPr>
                      <w:sz w:val="20"/>
                      <w:szCs w:val="20"/>
                    </w:rPr>
                  </w:pPr>
                </w:p>
              </w:tc>
            </w:tr>
            <w:tr w:rsidR="00222058" w:rsidRPr="00E95BF7" w:rsidTr="00810273">
              <w:tc>
                <w:tcPr>
                  <w:tcW w:w="6970" w:type="dxa"/>
                </w:tcPr>
                <w:p w:rsidR="00222058" w:rsidRDefault="00222058" w:rsidP="00810273"/>
                <w:p w:rsidR="00222058" w:rsidRPr="00E95BF7" w:rsidRDefault="00222058" w:rsidP="00810273">
                  <w:r>
                    <w:t>Agreed Internal Mark</w:t>
                  </w:r>
                </w:p>
              </w:tc>
              <w:tc>
                <w:tcPr>
                  <w:tcW w:w="1660" w:type="dxa"/>
                </w:tcPr>
                <w:p w:rsidR="00222058" w:rsidRPr="00E95BF7" w:rsidRDefault="00222058" w:rsidP="00810273">
                  <w:pPr>
                    <w:rPr>
                      <w:sz w:val="20"/>
                      <w:szCs w:val="20"/>
                    </w:rPr>
                  </w:pPr>
                </w:p>
              </w:tc>
            </w:tr>
            <w:tr w:rsidR="00222058" w:rsidRPr="00E95BF7" w:rsidTr="00810273">
              <w:tc>
                <w:tcPr>
                  <w:tcW w:w="6970" w:type="dxa"/>
                </w:tcPr>
                <w:p w:rsidR="00222058" w:rsidRPr="00E95BF7" w:rsidRDefault="00222058" w:rsidP="00810273"/>
                <w:p w:rsidR="00222058" w:rsidRPr="00E95BF7" w:rsidRDefault="00222058" w:rsidP="00810273">
                  <w:r w:rsidRPr="00E95BF7">
                    <w:t>External Examiner mark (if relevant)</w:t>
                  </w:r>
                </w:p>
              </w:tc>
              <w:tc>
                <w:tcPr>
                  <w:tcW w:w="1660" w:type="dxa"/>
                </w:tcPr>
                <w:p w:rsidR="00222058" w:rsidRPr="00E95BF7" w:rsidRDefault="00222058" w:rsidP="00810273">
                  <w:pPr>
                    <w:rPr>
                      <w:sz w:val="20"/>
                      <w:szCs w:val="20"/>
                    </w:rPr>
                  </w:pPr>
                </w:p>
              </w:tc>
            </w:tr>
            <w:tr w:rsidR="00222058" w:rsidRPr="00E95BF7" w:rsidTr="00810273">
              <w:tc>
                <w:tcPr>
                  <w:tcW w:w="6970" w:type="dxa"/>
                </w:tcPr>
                <w:p w:rsidR="00222058" w:rsidRPr="00E95BF7" w:rsidRDefault="00222058" w:rsidP="00810273"/>
                <w:p w:rsidR="00222058" w:rsidRPr="00E95BF7" w:rsidRDefault="00222058" w:rsidP="00810273">
                  <w:pPr>
                    <w:rPr>
                      <w:b/>
                    </w:rPr>
                  </w:pPr>
                  <w:r w:rsidRPr="00E95BF7">
                    <w:rPr>
                      <w:b/>
                    </w:rPr>
                    <w:t>Final Mark</w:t>
                  </w:r>
                </w:p>
                <w:p w:rsidR="00222058" w:rsidRPr="00E95BF7" w:rsidRDefault="00222058" w:rsidP="00810273"/>
              </w:tc>
              <w:tc>
                <w:tcPr>
                  <w:tcW w:w="1660" w:type="dxa"/>
                </w:tcPr>
                <w:p w:rsidR="00222058" w:rsidRPr="00E95BF7" w:rsidRDefault="00222058" w:rsidP="00810273">
                  <w:pPr>
                    <w:rPr>
                      <w:b/>
                      <w:sz w:val="20"/>
                      <w:szCs w:val="20"/>
                    </w:rPr>
                  </w:pPr>
                </w:p>
              </w:tc>
            </w:tr>
          </w:tbl>
          <w:p w:rsidR="00222058" w:rsidRPr="00E95BF7" w:rsidRDefault="00222058" w:rsidP="00810273">
            <w:pPr>
              <w:pStyle w:val="NormalWeb"/>
              <w:spacing w:before="0" w:beforeAutospacing="0" w:after="0" w:afterAutospacing="0"/>
              <w:ind w:left="142" w:right="34"/>
              <w:rPr>
                <w:rFonts w:ascii="Arial" w:hAnsi="Arial" w:cs="Arial"/>
                <w:b/>
                <w:sz w:val="22"/>
                <w:szCs w:val="22"/>
              </w:rPr>
            </w:pPr>
          </w:p>
          <w:p w:rsidR="00222058" w:rsidRPr="00E95BF7" w:rsidRDefault="00222058" w:rsidP="00810273">
            <w:pPr>
              <w:pStyle w:val="NormalWeb"/>
              <w:spacing w:before="0" w:beforeAutospacing="0" w:after="0" w:afterAutospacing="0"/>
              <w:ind w:left="142" w:right="34"/>
              <w:jc w:val="center"/>
              <w:rPr>
                <w:rFonts w:ascii="Arial" w:hAnsi="Arial" w:cs="Arial"/>
                <w:b/>
                <w:sz w:val="22"/>
                <w:szCs w:val="22"/>
              </w:rPr>
            </w:pPr>
            <w:r w:rsidRPr="00E95BF7">
              <w:rPr>
                <w:rFonts w:ascii="Arial" w:hAnsi="Arial" w:cs="Arial"/>
                <w:b/>
                <w:sz w:val="22"/>
                <w:szCs w:val="22"/>
              </w:rPr>
              <w:t>NB.  All marks are provisional until confirmed by the Final Examination</w:t>
            </w:r>
            <w:r>
              <w:rPr>
                <w:rFonts w:ascii="Arial" w:hAnsi="Arial" w:cs="Arial"/>
                <w:b/>
                <w:sz w:val="22"/>
                <w:szCs w:val="22"/>
              </w:rPr>
              <w:t xml:space="preserve"> Board</w:t>
            </w:r>
          </w:p>
          <w:p w:rsidR="00222058" w:rsidRPr="00E95BF7" w:rsidRDefault="00222058" w:rsidP="00810273">
            <w:pPr>
              <w:pStyle w:val="NormalWeb"/>
              <w:spacing w:before="0" w:beforeAutospacing="0" w:after="0" w:afterAutospacing="0"/>
              <w:rPr>
                <w:rFonts w:ascii="Arial" w:hAnsi="Arial" w:cs="Arial"/>
                <w:b/>
                <w:sz w:val="22"/>
                <w:szCs w:val="22"/>
              </w:rPr>
            </w:pPr>
          </w:p>
          <w:p w:rsidR="00222058" w:rsidRPr="00E95BF7" w:rsidRDefault="00222058" w:rsidP="00810273">
            <w:pPr>
              <w:pStyle w:val="NormalWeb"/>
              <w:spacing w:before="0" w:beforeAutospacing="0" w:after="0" w:afterAutospacing="0"/>
              <w:rPr>
                <w:rFonts w:ascii="Arial" w:hAnsi="Arial" w:cs="Arial"/>
                <w:b/>
                <w:sz w:val="22"/>
                <w:szCs w:val="22"/>
              </w:rPr>
            </w:pPr>
          </w:p>
          <w:p w:rsidR="00222058" w:rsidRPr="00E95BF7" w:rsidRDefault="00222058" w:rsidP="00810273">
            <w:pPr>
              <w:pStyle w:val="NormalWeb"/>
              <w:spacing w:before="0" w:beforeAutospacing="0" w:after="0" w:afterAutospacing="0"/>
              <w:rPr>
                <w:rFonts w:ascii="Arial" w:hAnsi="Arial" w:cs="Arial"/>
                <w:b/>
                <w:sz w:val="22"/>
                <w:szCs w:val="22"/>
              </w:rPr>
            </w:pPr>
          </w:p>
          <w:p w:rsidR="00222058" w:rsidRPr="00E95BF7" w:rsidRDefault="00222058" w:rsidP="00810273">
            <w:pPr>
              <w:pStyle w:val="NormalWeb"/>
              <w:spacing w:before="0" w:beforeAutospacing="0" w:after="0" w:afterAutospacing="0"/>
              <w:rPr>
                <w:rFonts w:ascii="Arial" w:hAnsi="Arial" w:cs="Arial"/>
                <w:b/>
                <w:sz w:val="22"/>
                <w:szCs w:val="22"/>
              </w:rPr>
            </w:pPr>
          </w:p>
          <w:p w:rsidR="00222058" w:rsidRPr="00E95BF7" w:rsidRDefault="00222058" w:rsidP="00810273">
            <w:pPr>
              <w:pStyle w:val="NormalWeb"/>
              <w:spacing w:before="0" w:beforeAutospacing="0" w:after="0" w:afterAutospacing="0"/>
              <w:rPr>
                <w:rFonts w:ascii="Arial" w:hAnsi="Arial" w:cs="Arial"/>
                <w:b/>
                <w:sz w:val="22"/>
                <w:szCs w:val="22"/>
              </w:rPr>
            </w:pPr>
          </w:p>
          <w:p w:rsidR="00222058" w:rsidRPr="00E95BF7" w:rsidRDefault="00222058" w:rsidP="00810273">
            <w:pPr>
              <w:pStyle w:val="NormalWeb"/>
              <w:spacing w:before="0" w:beforeAutospacing="0" w:after="0" w:afterAutospacing="0"/>
              <w:rPr>
                <w:rFonts w:ascii="Arial" w:hAnsi="Arial" w:cs="Arial"/>
                <w:b/>
                <w:sz w:val="22"/>
                <w:szCs w:val="22"/>
              </w:rPr>
            </w:pPr>
          </w:p>
          <w:p w:rsidR="00222058" w:rsidRPr="00E95BF7" w:rsidRDefault="00222058" w:rsidP="00810273">
            <w:pPr>
              <w:pStyle w:val="NormalWeb"/>
              <w:spacing w:before="0" w:beforeAutospacing="0" w:after="0" w:afterAutospacing="0"/>
              <w:rPr>
                <w:rFonts w:ascii="Arial" w:hAnsi="Arial" w:cs="Arial"/>
                <w:b/>
                <w:sz w:val="22"/>
                <w:szCs w:val="22"/>
              </w:rPr>
            </w:pPr>
          </w:p>
          <w:p w:rsidR="00222058" w:rsidRPr="00E95BF7" w:rsidRDefault="00222058" w:rsidP="00810273">
            <w:pPr>
              <w:pStyle w:val="NormalWeb"/>
              <w:spacing w:before="0" w:beforeAutospacing="0" w:after="0" w:afterAutospacing="0"/>
              <w:rPr>
                <w:rFonts w:ascii="Arial" w:hAnsi="Arial" w:cs="Arial"/>
                <w:b/>
                <w:sz w:val="22"/>
                <w:szCs w:val="22"/>
              </w:rPr>
            </w:pPr>
          </w:p>
          <w:p w:rsidR="00222058" w:rsidRPr="00E95BF7" w:rsidRDefault="00222058" w:rsidP="00810273">
            <w:pPr>
              <w:pStyle w:val="NormalWeb"/>
              <w:spacing w:before="0" w:beforeAutospacing="0" w:after="0" w:afterAutospacing="0"/>
              <w:rPr>
                <w:rFonts w:ascii="Arial" w:hAnsi="Arial" w:cs="Arial"/>
                <w:b/>
                <w:sz w:val="22"/>
                <w:szCs w:val="22"/>
              </w:rPr>
            </w:pPr>
          </w:p>
          <w:p w:rsidR="00222058" w:rsidRPr="00E95BF7" w:rsidRDefault="00222058" w:rsidP="00810273">
            <w:pPr>
              <w:pStyle w:val="NormalWeb"/>
              <w:spacing w:before="0" w:beforeAutospacing="0" w:after="0" w:afterAutospacing="0"/>
              <w:rPr>
                <w:rFonts w:ascii="Arial" w:hAnsi="Arial" w:cs="Arial"/>
                <w:b/>
                <w:sz w:val="22"/>
                <w:szCs w:val="22"/>
              </w:rPr>
            </w:pPr>
          </w:p>
          <w:p w:rsidR="00222058" w:rsidRPr="00E95BF7" w:rsidRDefault="00222058" w:rsidP="00810273">
            <w:pPr>
              <w:pStyle w:val="NormalWeb"/>
              <w:spacing w:before="0" w:beforeAutospacing="0" w:after="0" w:afterAutospacing="0"/>
              <w:rPr>
                <w:rFonts w:ascii="Arial" w:hAnsi="Arial" w:cs="Arial"/>
                <w:b/>
                <w:sz w:val="22"/>
                <w:szCs w:val="22"/>
              </w:rPr>
            </w:pPr>
            <w:r w:rsidRPr="00E95BF7">
              <w:rPr>
                <w:rFonts w:ascii="Arial" w:hAnsi="Arial" w:cs="Arial"/>
                <w:b/>
                <w:sz w:val="22"/>
                <w:szCs w:val="22"/>
              </w:rPr>
              <w:t>For completion by Marker 1:</w:t>
            </w:r>
          </w:p>
          <w:p w:rsidR="00222058" w:rsidRPr="00E95BF7" w:rsidRDefault="00222058" w:rsidP="00810273">
            <w:pPr>
              <w:pStyle w:val="NormalWeb"/>
              <w:rPr>
                <w:rFonts w:ascii="Arial" w:hAnsi="Arial" w:cs="Arial"/>
                <w:sz w:val="22"/>
                <w:szCs w:val="22"/>
              </w:rPr>
            </w:pPr>
            <w:r w:rsidRPr="00E95BF7">
              <w:rPr>
                <w:rFonts w:ascii="Arial" w:hAnsi="Arial" w:cs="Arial"/>
                <w:sz w:val="22"/>
                <w:szCs w:val="22"/>
              </w:rPr>
              <w:t>Comments:</w:t>
            </w:r>
          </w:p>
        </w:tc>
      </w:tr>
      <w:tr w:rsidR="00222058" w:rsidRPr="00E95BF7" w:rsidTr="00810273">
        <w:trPr>
          <w:trHeight w:val="408"/>
        </w:trPr>
        <w:tc>
          <w:tcPr>
            <w:tcW w:w="6768" w:type="dxa"/>
            <w:gridSpan w:val="2"/>
          </w:tcPr>
          <w:p w:rsidR="00222058" w:rsidRPr="00E95BF7" w:rsidRDefault="00222058" w:rsidP="00810273">
            <w:pPr>
              <w:pStyle w:val="NormalWeb"/>
              <w:ind w:right="34"/>
              <w:rPr>
                <w:rFonts w:ascii="Arial" w:hAnsi="Arial" w:cs="Arial"/>
                <w:sz w:val="22"/>
                <w:szCs w:val="22"/>
              </w:rPr>
            </w:pPr>
            <w:r w:rsidRPr="00E95BF7">
              <w:rPr>
                <w:rFonts w:ascii="Arial" w:hAnsi="Arial" w:cs="Arial"/>
                <w:sz w:val="22"/>
                <w:szCs w:val="22"/>
              </w:rPr>
              <w:t>Marker 1 signature:</w:t>
            </w:r>
          </w:p>
        </w:tc>
        <w:tc>
          <w:tcPr>
            <w:tcW w:w="2088" w:type="dxa"/>
            <w:gridSpan w:val="2"/>
          </w:tcPr>
          <w:p w:rsidR="00222058" w:rsidRPr="00E95BF7" w:rsidRDefault="00222058" w:rsidP="00810273">
            <w:pPr>
              <w:pStyle w:val="NormalWeb"/>
              <w:spacing w:after="0"/>
              <w:ind w:left="142" w:right="34"/>
              <w:rPr>
                <w:rFonts w:ascii="Arial" w:hAnsi="Arial" w:cs="Arial"/>
                <w:sz w:val="22"/>
                <w:szCs w:val="22"/>
              </w:rPr>
            </w:pPr>
            <w:r w:rsidRPr="00E95BF7">
              <w:rPr>
                <w:rFonts w:ascii="Arial" w:hAnsi="Arial" w:cs="Arial"/>
                <w:sz w:val="22"/>
                <w:szCs w:val="22"/>
              </w:rPr>
              <w:t>Date:</w:t>
            </w:r>
          </w:p>
        </w:tc>
      </w:tr>
      <w:tr w:rsidR="00222058" w:rsidRPr="00E95BF7" w:rsidTr="00810273">
        <w:tc>
          <w:tcPr>
            <w:tcW w:w="8856" w:type="dxa"/>
            <w:gridSpan w:val="4"/>
          </w:tcPr>
          <w:p w:rsidR="00222058" w:rsidRPr="00E95BF7" w:rsidRDefault="00222058" w:rsidP="00810273">
            <w:pPr>
              <w:pStyle w:val="NormalWeb"/>
              <w:spacing w:before="0" w:beforeAutospacing="0" w:after="0" w:afterAutospacing="0"/>
              <w:ind w:right="-334"/>
              <w:rPr>
                <w:rFonts w:ascii="Arial" w:hAnsi="Arial" w:cs="Arial"/>
                <w:bCs/>
                <w:i/>
                <w:sz w:val="22"/>
                <w:szCs w:val="22"/>
              </w:rPr>
            </w:pPr>
          </w:p>
          <w:p w:rsidR="00222058" w:rsidRPr="00E95BF7" w:rsidRDefault="00222058" w:rsidP="00810273">
            <w:pPr>
              <w:pStyle w:val="NormalWeb"/>
              <w:spacing w:before="0" w:beforeAutospacing="0" w:after="0" w:afterAutospacing="0"/>
              <w:ind w:right="-334"/>
              <w:rPr>
                <w:rFonts w:ascii="Arial" w:hAnsi="Arial" w:cs="Arial"/>
                <w:b/>
                <w:bCs/>
                <w:sz w:val="22"/>
                <w:szCs w:val="22"/>
              </w:rPr>
            </w:pPr>
            <w:r w:rsidRPr="00E95BF7">
              <w:rPr>
                <w:rFonts w:ascii="Arial" w:hAnsi="Arial" w:cs="Arial"/>
                <w:b/>
                <w:bCs/>
                <w:sz w:val="22"/>
                <w:szCs w:val="22"/>
              </w:rPr>
              <w:t>For completion by Marker 2 / Moderator:</w:t>
            </w:r>
          </w:p>
          <w:p w:rsidR="00222058" w:rsidRPr="00E95BF7" w:rsidRDefault="00222058" w:rsidP="00810273">
            <w:pPr>
              <w:pStyle w:val="NormalWeb"/>
              <w:spacing w:before="0" w:beforeAutospacing="0" w:after="0" w:afterAutospacing="0"/>
              <w:ind w:right="-334"/>
              <w:rPr>
                <w:rFonts w:ascii="Arial" w:hAnsi="Arial" w:cs="Arial"/>
                <w:b/>
                <w:bCs/>
                <w:sz w:val="22"/>
                <w:szCs w:val="22"/>
              </w:rPr>
            </w:pPr>
          </w:p>
          <w:p w:rsidR="00222058" w:rsidRPr="00E95BF7" w:rsidRDefault="00222058" w:rsidP="00810273">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Comments:</w:t>
            </w:r>
          </w:p>
          <w:p w:rsidR="00222058" w:rsidRPr="00E95BF7" w:rsidRDefault="00222058" w:rsidP="00810273">
            <w:pPr>
              <w:pStyle w:val="NormalWeb"/>
              <w:spacing w:before="0" w:beforeAutospacing="0" w:after="0" w:afterAutospacing="0"/>
              <w:ind w:right="-334"/>
              <w:rPr>
                <w:rFonts w:ascii="Arial" w:hAnsi="Arial" w:cs="Arial"/>
                <w:bCs/>
                <w:sz w:val="22"/>
                <w:szCs w:val="22"/>
              </w:rPr>
            </w:pPr>
          </w:p>
          <w:p w:rsidR="00222058" w:rsidRPr="00E95BF7" w:rsidRDefault="00222058" w:rsidP="00810273">
            <w:pPr>
              <w:pStyle w:val="NormalWeb"/>
              <w:spacing w:before="0" w:beforeAutospacing="0" w:after="0" w:afterAutospacing="0"/>
              <w:ind w:right="-334"/>
              <w:rPr>
                <w:rFonts w:ascii="Arial" w:hAnsi="Arial" w:cs="Arial"/>
                <w:bCs/>
                <w:sz w:val="22"/>
                <w:szCs w:val="22"/>
              </w:rPr>
            </w:pPr>
          </w:p>
          <w:p w:rsidR="00222058" w:rsidRPr="00E95BF7" w:rsidRDefault="00222058" w:rsidP="00810273">
            <w:pPr>
              <w:pStyle w:val="NormalWeb"/>
              <w:spacing w:before="0" w:beforeAutospacing="0" w:after="0" w:afterAutospacing="0"/>
              <w:ind w:right="-334"/>
              <w:rPr>
                <w:rFonts w:ascii="Arial" w:hAnsi="Arial" w:cs="Arial"/>
                <w:bCs/>
                <w:sz w:val="22"/>
                <w:szCs w:val="22"/>
              </w:rPr>
            </w:pPr>
          </w:p>
          <w:p w:rsidR="00222058" w:rsidRPr="00E95BF7" w:rsidRDefault="00222058" w:rsidP="00810273">
            <w:pPr>
              <w:pStyle w:val="NormalWeb"/>
              <w:spacing w:before="0" w:beforeAutospacing="0" w:after="0" w:afterAutospacing="0"/>
              <w:ind w:right="-334"/>
              <w:rPr>
                <w:rFonts w:ascii="Arial" w:hAnsi="Arial" w:cs="Arial"/>
                <w:bCs/>
                <w:sz w:val="22"/>
                <w:szCs w:val="22"/>
              </w:rPr>
            </w:pPr>
          </w:p>
          <w:p w:rsidR="00222058" w:rsidRPr="00E95BF7" w:rsidRDefault="00222058" w:rsidP="00810273">
            <w:pPr>
              <w:pStyle w:val="NormalWeb"/>
              <w:spacing w:before="0" w:beforeAutospacing="0" w:after="0" w:afterAutospacing="0"/>
              <w:ind w:right="-334"/>
              <w:rPr>
                <w:rFonts w:ascii="Arial" w:hAnsi="Arial" w:cs="Arial"/>
                <w:bCs/>
                <w:sz w:val="22"/>
                <w:szCs w:val="22"/>
              </w:rPr>
            </w:pPr>
          </w:p>
          <w:p w:rsidR="00222058" w:rsidRPr="00E95BF7" w:rsidRDefault="00222058" w:rsidP="00810273">
            <w:pPr>
              <w:pStyle w:val="NormalWeb"/>
              <w:spacing w:before="0" w:beforeAutospacing="0" w:after="0" w:afterAutospacing="0"/>
              <w:ind w:right="-334"/>
              <w:rPr>
                <w:rFonts w:ascii="Arial" w:hAnsi="Arial" w:cs="Arial"/>
                <w:bCs/>
                <w:sz w:val="22"/>
                <w:szCs w:val="22"/>
              </w:rPr>
            </w:pPr>
          </w:p>
          <w:p w:rsidR="00222058" w:rsidRPr="00E95BF7" w:rsidRDefault="00222058" w:rsidP="00810273">
            <w:pPr>
              <w:pStyle w:val="NormalWeb"/>
              <w:spacing w:before="0" w:beforeAutospacing="0" w:after="0" w:afterAutospacing="0"/>
              <w:ind w:right="-334"/>
              <w:rPr>
                <w:rFonts w:ascii="Arial" w:hAnsi="Arial" w:cs="Arial"/>
                <w:bCs/>
                <w:sz w:val="22"/>
                <w:szCs w:val="22"/>
              </w:rPr>
            </w:pPr>
          </w:p>
          <w:p w:rsidR="00222058" w:rsidRPr="00E95BF7" w:rsidRDefault="00222058" w:rsidP="00810273">
            <w:pPr>
              <w:pStyle w:val="NormalWeb"/>
              <w:spacing w:before="0" w:beforeAutospacing="0" w:after="0" w:afterAutospacing="0"/>
              <w:ind w:right="-334"/>
              <w:rPr>
                <w:rFonts w:ascii="Arial" w:hAnsi="Arial" w:cs="Arial"/>
                <w:bCs/>
                <w:sz w:val="22"/>
                <w:szCs w:val="22"/>
              </w:rPr>
            </w:pPr>
          </w:p>
          <w:p w:rsidR="00222058" w:rsidRPr="00E95BF7" w:rsidRDefault="00222058" w:rsidP="00810273">
            <w:pPr>
              <w:pStyle w:val="NormalWeb"/>
              <w:spacing w:before="0" w:beforeAutospacing="0" w:after="0" w:afterAutospacing="0"/>
              <w:ind w:right="-334"/>
              <w:rPr>
                <w:rFonts w:ascii="Arial" w:hAnsi="Arial" w:cs="Arial"/>
                <w:bCs/>
                <w:sz w:val="22"/>
                <w:szCs w:val="22"/>
              </w:rPr>
            </w:pPr>
          </w:p>
          <w:p w:rsidR="00222058" w:rsidRPr="00E95BF7" w:rsidRDefault="00222058" w:rsidP="00810273">
            <w:pPr>
              <w:pStyle w:val="NormalWeb"/>
              <w:spacing w:before="0" w:beforeAutospacing="0" w:after="0" w:afterAutospacing="0"/>
              <w:ind w:right="-334"/>
              <w:rPr>
                <w:rFonts w:ascii="Arial" w:hAnsi="Arial" w:cs="Arial"/>
                <w:bCs/>
                <w:sz w:val="22"/>
                <w:szCs w:val="22"/>
              </w:rPr>
            </w:pPr>
          </w:p>
          <w:p w:rsidR="00222058" w:rsidRPr="00E95BF7" w:rsidRDefault="00222058" w:rsidP="00810273">
            <w:pPr>
              <w:pStyle w:val="NormalWeb"/>
              <w:spacing w:before="0" w:beforeAutospacing="0" w:after="0" w:afterAutospacing="0"/>
              <w:ind w:right="-334"/>
              <w:rPr>
                <w:rFonts w:ascii="Arial" w:hAnsi="Arial" w:cs="Arial"/>
                <w:bCs/>
                <w:sz w:val="22"/>
                <w:szCs w:val="22"/>
              </w:rPr>
            </w:pPr>
          </w:p>
        </w:tc>
      </w:tr>
      <w:tr w:rsidR="00222058" w:rsidRPr="00E95BF7" w:rsidTr="00810273">
        <w:trPr>
          <w:trHeight w:val="398"/>
        </w:trPr>
        <w:tc>
          <w:tcPr>
            <w:tcW w:w="6768" w:type="dxa"/>
            <w:gridSpan w:val="2"/>
          </w:tcPr>
          <w:p w:rsidR="00222058" w:rsidRPr="00E95BF7" w:rsidRDefault="00222058" w:rsidP="00810273">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Marker 2 / Moderator signature:</w:t>
            </w:r>
          </w:p>
        </w:tc>
        <w:tc>
          <w:tcPr>
            <w:tcW w:w="2088" w:type="dxa"/>
            <w:gridSpan w:val="2"/>
          </w:tcPr>
          <w:p w:rsidR="00222058" w:rsidRPr="00E95BF7" w:rsidRDefault="00222058" w:rsidP="00810273">
            <w:pPr>
              <w:pStyle w:val="NormalWeb"/>
              <w:spacing w:before="0" w:beforeAutospacing="0" w:after="0" w:afterAutospacing="0"/>
              <w:ind w:right="-334"/>
              <w:rPr>
                <w:rFonts w:ascii="Arial" w:hAnsi="Arial" w:cs="Arial"/>
                <w:bCs/>
                <w:sz w:val="22"/>
                <w:szCs w:val="22"/>
              </w:rPr>
            </w:pPr>
            <w:r w:rsidRPr="00E95BF7">
              <w:rPr>
                <w:rFonts w:ascii="Arial" w:hAnsi="Arial" w:cs="Arial"/>
                <w:bCs/>
                <w:sz w:val="22"/>
                <w:szCs w:val="22"/>
              </w:rPr>
              <w:t>Date:</w:t>
            </w:r>
          </w:p>
        </w:tc>
      </w:tr>
      <w:tr w:rsidR="00222058" w:rsidRPr="00E95BF7" w:rsidTr="00810273">
        <w:trPr>
          <w:trHeight w:val="720"/>
        </w:trPr>
        <w:tc>
          <w:tcPr>
            <w:tcW w:w="8856" w:type="dxa"/>
            <w:gridSpan w:val="4"/>
          </w:tcPr>
          <w:p w:rsidR="00222058" w:rsidRPr="00E95BF7" w:rsidRDefault="00222058" w:rsidP="00810273">
            <w:pPr>
              <w:rPr>
                <w:b/>
              </w:rPr>
            </w:pPr>
          </w:p>
          <w:p w:rsidR="00222058" w:rsidRPr="00E95BF7" w:rsidRDefault="00222058" w:rsidP="00810273">
            <w:pPr>
              <w:rPr>
                <w:b/>
              </w:rPr>
            </w:pPr>
            <w:r w:rsidRPr="00E95BF7">
              <w:rPr>
                <w:b/>
              </w:rPr>
              <w:t>External Examiner’s comments (if relevant):</w:t>
            </w:r>
          </w:p>
          <w:p w:rsidR="00222058" w:rsidRPr="00E95BF7" w:rsidRDefault="00222058" w:rsidP="00810273">
            <w:pPr>
              <w:pStyle w:val="NormalWeb"/>
              <w:spacing w:before="0" w:beforeAutospacing="0" w:after="0" w:afterAutospacing="0"/>
              <w:ind w:right="-334"/>
              <w:rPr>
                <w:rFonts w:ascii="Arial" w:hAnsi="Arial" w:cs="Arial"/>
                <w:bCs/>
                <w:sz w:val="22"/>
                <w:szCs w:val="22"/>
              </w:rPr>
            </w:pPr>
          </w:p>
          <w:p w:rsidR="00222058" w:rsidRPr="00E95BF7" w:rsidRDefault="00222058" w:rsidP="00810273">
            <w:pPr>
              <w:pStyle w:val="NormalWeb"/>
              <w:spacing w:before="0" w:beforeAutospacing="0" w:after="0" w:afterAutospacing="0"/>
              <w:ind w:right="-334"/>
              <w:rPr>
                <w:rFonts w:ascii="Arial" w:hAnsi="Arial" w:cs="Arial"/>
                <w:bCs/>
                <w:sz w:val="22"/>
                <w:szCs w:val="22"/>
              </w:rPr>
            </w:pPr>
          </w:p>
          <w:p w:rsidR="00222058" w:rsidRPr="00E95BF7" w:rsidRDefault="00222058" w:rsidP="00810273">
            <w:pPr>
              <w:pStyle w:val="NormalWeb"/>
              <w:spacing w:before="0" w:beforeAutospacing="0" w:after="0" w:afterAutospacing="0"/>
              <w:ind w:right="-334"/>
              <w:rPr>
                <w:rFonts w:ascii="Arial" w:hAnsi="Arial" w:cs="Arial"/>
                <w:bCs/>
                <w:sz w:val="22"/>
                <w:szCs w:val="22"/>
              </w:rPr>
            </w:pPr>
          </w:p>
          <w:p w:rsidR="00222058" w:rsidRPr="00E95BF7" w:rsidRDefault="00222058" w:rsidP="00810273">
            <w:pPr>
              <w:pStyle w:val="NormalWeb"/>
              <w:spacing w:before="0" w:beforeAutospacing="0" w:after="0" w:afterAutospacing="0"/>
              <w:ind w:right="-334"/>
              <w:rPr>
                <w:rFonts w:ascii="Arial" w:hAnsi="Arial" w:cs="Arial"/>
                <w:bCs/>
                <w:sz w:val="22"/>
                <w:szCs w:val="22"/>
              </w:rPr>
            </w:pPr>
          </w:p>
          <w:p w:rsidR="00222058" w:rsidRPr="00E95BF7" w:rsidRDefault="00222058" w:rsidP="00810273">
            <w:pPr>
              <w:pStyle w:val="NormalWeb"/>
              <w:spacing w:before="0" w:beforeAutospacing="0" w:after="0" w:afterAutospacing="0"/>
              <w:ind w:right="-334"/>
              <w:rPr>
                <w:rFonts w:ascii="Arial" w:hAnsi="Arial" w:cs="Arial"/>
                <w:bCs/>
                <w:sz w:val="22"/>
                <w:szCs w:val="22"/>
              </w:rPr>
            </w:pPr>
          </w:p>
          <w:p w:rsidR="00222058" w:rsidRPr="00E95BF7" w:rsidRDefault="00222058" w:rsidP="00810273">
            <w:pPr>
              <w:pStyle w:val="NormalWeb"/>
              <w:spacing w:before="0" w:beforeAutospacing="0" w:after="0" w:afterAutospacing="0"/>
              <w:ind w:right="-334"/>
              <w:rPr>
                <w:rFonts w:ascii="Arial" w:hAnsi="Arial" w:cs="Arial"/>
                <w:bCs/>
                <w:sz w:val="22"/>
                <w:szCs w:val="22"/>
              </w:rPr>
            </w:pPr>
          </w:p>
          <w:p w:rsidR="00222058" w:rsidRPr="00E95BF7" w:rsidRDefault="00222058" w:rsidP="00810273">
            <w:pPr>
              <w:pStyle w:val="NormalWeb"/>
              <w:spacing w:before="0" w:beforeAutospacing="0" w:after="0" w:afterAutospacing="0"/>
              <w:ind w:right="-334"/>
              <w:rPr>
                <w:rFonts w:ascii="Arial" w:hAnsi="Arial" w:cs="Arial"/>
                <w:bCs/>
                <w:sz w:val="22"/>
                <w:szCs w:val="22"/>
              </w:rPr>
            </w:pPr>
          </w:p>
          <w:p w:rsidR="00222058" w:rsidRPr="00E95BF7" w:rsidRDefault="00222058" w:rsidP="00810273">
            <w:pPr>
              <w:pStyle w:val="NormalWeb"/>
              <w:spacing w:before="0" w:beforeAutospacing="0" w:after="0" w:afterAutospacing="0"/>
              <w:ind w:right="-334"/>
              <w:rPr>
                <w:rFonts w:ascii="Arial" w:hAnsi="Arial" w:cs="Arial"/>
                <w:bCs/>
                <w:sz w:val="22"/>
                <w:szCs w:val="22"/>
              </w:rPr>
            </w:pPr>
          </w:p>
          <w:p w:rsidR="00222058" w:rsidRPr="00E95BF7" w:rsidRDefault="00222058" w:rsidP="00810273">
            <w:pPr>
              <w:pStyle w:val="NormalWeb"/>
              <w:spacing w:before="0" w:beforeAutospacing="0" w:after="0" w:afterAutospacing="0"/>
              <w:ind w:right="-334"/>
              <w:rPr>
                <w:rFonts w:ascii="Arial" w:hAnsi="Arial" w:cs="Arial"/>
                <w:bCs/>
                <w:sz w:val="22"/>
                <w:szCs w:val="22"/>
              </w:rPr>
            </w:pPr>
          </w:p>
          <w:p w:rsidR="00222058" w:rsidRPr="00E95BF7" w:rsidRDefault="00222058" w:rsidP="00810273">
            <w:pPr>
              <w:pStyle w:val="NormalWeb"/>
              <w:spacing w:before="0" w:beforeAutospacing="0" w:after="0" w:afterAutospacing="0"/>
              <w:ind w:right="-334"/>
              <w:rPr>
                <w:rFonts w:ascii="Arial" w:hAnsi="Arial" w:cs="Arial"/>
                <w:bCs/>
                <w:sz w:val="22"/>
                <w:szCs w:val="22"/>
              </w:rPr>
            </w:pPr>
          </w:p>
          <w:p w:rsidR="00222058" w:rsidRPr="00E95BF7" w:rsidRDefault="00222058" w:rsidP="00810273">
            <w:pPr>
              <w:pStyle w:val="NormalWeb"/>
              <w:spacing w:before="0" w:beforeAutospacing="0" w:after="0" w:afterAutospacing="0"/>
              <w:ind w:right="-334"/>
              <w:rPr>
                <w:rFonts w:ascii="Arial" w:hAnsi="Arial" w:cs="Arial"/>
                <w:bCs/>
                <w:sz w:val="22"/>
                <w:szCs w:val="22"/>
              </w:rPr>
            </w:pPr>
          </w:p>
          <w:p w:rsidR="00222058" w:rsidRPr="00E95BF7" w:rsidRDefault="00222058" w:rsidP="00810273">
            <w:pPr>
              <w:pStyle w:val="NormalWeb"/>
              <w:spacing w:before="0" w:beforeAutospacing="0" w:after="0" w:afterAutospacing="0"/>
              <w:ind w:right="-334"/>
              <w:rPr>
                <w:rFonts w:ascii="Arial" w:hAnsi="Arial" w:cs="Arial"/>
                <w:bCs/>
                <w:sz w:val="22"/>
                <w:szCs w:val="22"/>
              </w:rPr>
            </w:pPr>
          </w:p>
          <w:p w:rsidR="00222058" w:rsidRPr="00E95BF7" w:rsidRDefault="00222058" w:rsidP="00810273">
            <w:pPr>
              <w:pStyle w:val="NormalWeb"/>
              <w:spacing w:before="0" w:beforeAutospacing="0" w:after="0" w:afterAutospacing="0"/>
              <w:ind w:right="-334"/>
              <w:rPr>
                <w:rFonts w:ascii="Arial" w:hAnsi="Arial" w:cs="Arial"/>
                <w:bCs/>
                <w:sz w:val="22"/>
                <w:szCs w:val="22"/>
              </w:rPr>
            </w:pPr>
          </w:p>
        </w:tc>
      </w:tr>
      <w:tr w:rsidR="00222058" w:rsidRPr="00E95BF7" w:rsidTr="00810273">
        <w:trPr>
          <w:trHeight w:val="479"/>
        </w:trPr>
        <w:tc>
          <w:tcPr>
            <w:tcW w:w="6768" w:type="dxa"/>
            <w:gridSpan w:val="2"/>
          </w:tcPr>
          <w:p w:rsidR="00222058" w:rsidRPr="00E95BF7" w:rsidRDefault="00222058" w:rsidP="00810273">
            <w:r w:rsidRPr="00E95BF7">
              <w:t>External Examiner signature:</w:t>
            </w:r>
          </w:p>
        </w:tc>
        <w:tc>
          <w:tcPr>
            <w:tcW w:w="2088" w:type="dxa"/>
            <w:gridSpan w:val="2"/>
          </w:tcPr>
          <w:p w:rsidR="00222058" w:rsidRPr="00E95BF7" w:rsidRDefault="00222058" w:rsidP="00810273">
            <w:r w:rsidRPr="00E95BF7">
              <w:t>Date:</w:t>
            </w:r>
          </w:p>
        </w:tc>
      </w:tr>
    </w:tbl>
    <w:p w:rsidR="00222058" w:rsidRDefault="00222058" w:rsidP="00222058">
      <w:pPr>
        <w:pStyle w:val="NormalWeb"/>
        <w:spacing w:before="0" w:beforeAutospacing="0" w:after="0" w:afterAutospacing="0"/>
        <w:ind w:right="-334"/>
        <w:rPr>
          <w:rFonts w:ascii="Arial" w:hAnsi="Arial" w:cs="Arial"/>
          <w:bCs/>
          <w:sz w:val="24"/>
          <w:szCs w:val="24"/>
        </w:rPr>
      </w:pPr>
    </w:p>
    <w:p w:rsidR="00222058" w:rsidRDefault="00222058">
      <w:pPr>
        <w:rPr>
          <w:rFonts w:ascii="Roboto" w:eastAsia="Roboto" w:hAnsi="Roboto" w:cs="Roboto"/>
          <w:color w:val="373A3C"/>
          <w:sz w:val="23"/>
          <w:szCs w:val="23"/>
        </w:rPr>
      </w:pPr>
      <w:r>
        <w:rPr>
          <w:rFonts w:ascii="Roboto" w:eastAsia="Roboto" w:hAnsi="Roboto" w:cs="Roboto"/>
          <w:color w:val="373A3C"/>
          <w:sz w:val="23"/>
          <w:szCs w:val="23"/>
        </w:rPr>
        <w:br w:type="page"/>
      </w:r>
    </w:p>
    <w:p w:rsidR="003B5338" w:rsidRDefault="0037474B">
      <w:pPr>
        <w:pBdr>
          <w:top w:val="none" w:sz="0" w:space="1" w:color="auto"/>
          <w:bottom w:val="none" w:sz="0" w:space="3" w:color="auto"/>
        </w:pBdr>
        <w:ind w:left="720"/>
        <w:rPr>
          <w:rFonts w:ascii="Roboto" w:eastAsia="Roboto" w:hAnsi="Roboto" w:cs="Roboto"/>
          <w:color w:val="373A3C"/>
          <w:sz w:val="23"/>
          <w:szCs w:val="23"/>
        </w:rPr>
      </w:pPr>
      <w:r>
        <w:rPr>
          <w:rFonts w:ascii="Roboto" w:eastAsia="Roboto" w:hAnsi="Roboto" w:cs="Roboto"/>
          <w:color w:val="373A3C"/>
          <w:sz w:val="23"/>
          <w:szCs w:val="23"/>
        </w:rPr>
        <w:lastRenderedPageBreak/>
        <w:t xml:space="preserve">Would you agree that the women of the </w:t>
      </w:r>
      <w:proofErr w:type="spellStart"/>
      <w:r>
        <w:rPr>
          <w:rFonts w:ascii="Roboto" w:eastAsia="Roboto" w:hAnsi="Roboto" w:cs="Roboto"/>
          <w:color w:val="373A3C"/>
          <w:sz w:val="23"/>
          <w:szCs w:val="23"/>
        </w:rPr>
        <w:t>Mabinogi</w:t>
      </w:r>
      <w:proofErr w:type="spellEnd"/>
      <w:r>
        <w:rPr>
          <w:rFonts w:ascii="Roboto" w:eastAsia="Roboto" w:hAnsi="Roboto" w:cs="Roboto"/>
          <w:color w:val="373A3C"/>
          <w:sz w:val="23"/>
          <w:szCs w:val="23"/>
        </w:rPr>
        <w:t xml:space="preserve"> are the most interesting characters in the Four Branches? In your answer you should refer to at least FOUR characters and discuss some of the main </w:t>
      </w:r>
      <w:proofErr w:type="spellStart"/>
      <w:r>
        <w:rPr>
          <w:rFonts w:ascii="Roboto" w:eastAsia="Roboto" w:hAnsi="Roboto" w:cs="Roboto"/>
          <w:color w:val="373A3C"/>
          <w:sz w:val="23"/>
          <w:szCs w:val="23"/>
        </w:rPr>
        <w:t>characterisation</w:t>
      </w:r>
      <w:proofErr w:type="spellEnd"/>
      <w:r>
        <w:rPr>
          <w:rFonts w:ascii="Roboto" w:eastAsia="Roboto" w:hAnsi="Roboto" w:cs="Roboto"/>
          <w:color w:val="373A3C"/>
          <w:sz w:val="23"/>
          <w:szCs w:val="23"/>
        </w:rPr>
        <w:t xml:space="preserve"> techniques employed by the author.</w:t>
      </w:r>
    </w:p>
    <w:p w:rsidR="003B5338" w:rsidRDefault="003B5338">
      <w:pPr>
        <w:rPr>
          <w:rFonts w:ascii="Times New Roman" w:eastAsia="Times New Roman" w:hAnsi="Times New Roman" w:cs="Times New Roman"/>
          <w:sz w:val="24"/>
          <w:szCs w:val="24"/>
        </w:rPr>
      </w:pPr>
    </w:p>
    <w:p w:rsidR="003B5338" w:rsidRDefault="0037474B">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In a world with giant kings who live beyond beheadings, princes who take the shapes and responsibilities of Otherworldly rulers, and enchanters who craft human beings from flowers, more often than not these male characters still pale in comparison to the w</w:t>
      </w:r>
      <w:r>
        <w:rPr>
          <w:rFonts w:ascii="Times New Roman" w:eastAsia="Times New Roman" w:hAnsi="Times New Roman" w:cs="Times New Roman"/>
          <w:sz w:val="24"/>
          <w:szCs w:val="24"/>
        </w:rPr>
        <w:t xml:space="preserve">omen around them. This is the world of the </w:t>
      </w:r>
      <w:r>
        <w:rPr>
          <w:rFonts w:ascii="Times New Roman" w:eastAsia="Times New Roman" w:hAnsi="Times New Roman" w:cs="Times New Roman"/>
          <w:i/>
          <w:sz w:val="24"/>
          <w:szCs w:val="24"/>
        </w:rPr>
        <w:t xml:space="preserve">Four Branches of the </w:t>
      </w:r>
      <w:proofErr w:type="spellStart"/>
      <w:r>
        <w:rPr>
          <w:rFonts w:ascii="Times New Roman" w:eastAsia="Times New Roman" w:hAnsi="Times New Roman" w:cs="Times New Roman"/>
          <w:i/>
          <w:sz w:val="24"/>
          <w:szCs w:val="24"/>
        </w:rPr>
        <w:t>Mabinogi</w:t>
      </w:r>
      <w:proofErr w:type="spellEnd"/>
      <w:r>
        <w:rPr>
          <w:rFonts w:ascii="Times New Roman" w:eastAsia="Times New Roman" w:hAnsi="Times New Roman" w:cs="Times New Roman"/>
          <w:sz w:val="24"/>
          <w:szCs w:val="24"/>
        </w:rPr>
        <w:t>, and that the women of these stories often possess more vibrancy and intrigue than their male counterparts speaks to the text’s unique status among other medieval texts. Even beside w</w:t>
      </w:r>
      <w:r>
        <w:rPr>
          <w:rFonts w:ascii="Times New Roman" w:eastAsia="Times New Roman" w:hAnsi="Times New Roman" w:cs="Times New Roman"/>
          <w:sz w:val="24"/>
          <w:szCs w:val="24"/>
        </w:rPr>
        <w:t xml:space="preserve">ell-crafted male characters, “it is probably the women who are the most memorable; between them Rhiannon, </w:t>
      </w:r>
      <w:proofErr w:type="spellStart"/>
      <w:r>
        <w:rPr>
          <w:rFonts w:ascii="Times New Roman" w:eastAsia="Times New Roman" w:hAnsi="Times New Roman" w:cs="Times New Roman"/>
          <w:sz w:val="24"/>
          <w:szCs w:val="24"/>
        </w:rPr>
        <w:t>Branwen</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Blodeuedd</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Aranrhod</w:t>
      </w:r>
      <w:proofErr w:type="spellEnd"/>
      <w:r>
        <w:rPr>
          <w:rFonts w:ascii="Times New Roman" w:eastAsia="Times New Roman" w:hAnsi="Times New Roman" w:cs="Times New Roman"/>
          <w:sz w:val="24"/>
          <w:szCs w:val="24"/>
        </w:rPr>
        <w:t xml:space="preserve"> place the men in situations where they must make decisions, and their choice determines the fate of all concerned.”</w:t>
      </w:r>
      <w:r>
        <w:rPr>
          <w:rFonts w:ascii="Times New Roman" w:eastAsia="Times New Roman" w:hAnsi="Times New Roman" w:cs="Times New Roman"/>
          <w:sz w:val="24"/>
          <w:szCs w:val="24"/>
          <w:vertAlign w:val="superscript"/>
        </w:rPr>
        <w:footnoteReference w:id="1"/>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Rather than caricatures or stereotypes, the women in the </w:t>
      </w:r>
      <w:r>
        <w:rPr>
          <w:rFonts w:ascii="Times New Roman" w:eastAsia="Times New Roman" w:hAnsi="Times New Roman" w:cs="Times New Roman"/>
          <w:i/>
          <w:sz w:val="24"/>
          <w:szCs w:val="24"/>
        </w:rPr>
        <w:t>Four Branches</w:t>
      </w:r>
      <w:r>
        <w:rPr>
          <w:rFonts w:ascii="Times New Roman" w:eastAsia="Times New Roman" w:hAnsi="Times New Roman" w:cs="Times New Roman"/>
          <w:sz w:val="24"/>
          <w:szCs w:val="24"/>
        </w:rPr>
        <w:t xml:space="preserve"> appear with their own desires and dreams, their own actions, and their own agency. Rhiannon does not simply accept her marriage and fate; she fights to secure a marriage to the man that</w:t>
      </w:r>
      <w:r>
        <w:rPr>
          <w:rFonts w:ascii="Times New Roman" w:eastAsia="Times New Roman" w:hAnsi="Times New Roman" w:cs="Times New Roman"/>
          <w:sz w:val="24"/>
          <w:szCs w:val="24"/>
        </w:rPr>
        <w:t xml:space="preserve"> she desires, regardless of the opinions of others. </w:t>
      </w:r>
      <w:proofErr w:type="spellStart"/>
      <w:r>
        <w:rPr>
          <w:rFonts w:ascii="Times New Roman" w:eastAsia="Times New Roman" w:hAnsi="Times New Roman" w:cs="Times New Roman"/>
          <w:sz w:val="24"/>
          <w:szCs w:val="24"/>
        </w:rPr>
        <w:t>Branwen</w:t>
      </w:r>
      <w:proofErr w:type="spellEnd"/>
      <w:r>
        <w:rPr>
          <w:rFonts w:ascii="Times New Roman" w:eastAsia="Times New Roman" w:hAnsi="Times New Roman" w:cs="Times New Roman"/>
          <w:sz w:val="24"/>
          <w:szCs w:val="24"/>
        </w:rPr>
        <w:t xml:space="preserve"> does not simply sit by and accept abuse in a foreign land; she actively seeks her own rescue through cleverness and skill.  </w:t>
      </w:r>
      <w:proofErr w:type="spellStart"/>
      <w:r>
        <w:rPr>
          <w:rFonts w:ascii="Times New Roman" w:eastAsia="Times New Roman" w:hAnsi="Times New Roman" w:cs="Times New Roman"/>
          <w:sz w:val="24"/>
          <w:szCs w:val="24"/>
        </w:rPr>
        <w:t>Aranrhod</w:t>
      </w:r>
      <w:proofErr w:type="spellEnd"/>
      <w:r>
        <w:rPr>
          <w:rFonts w:ascii="Times New Roman" w:eastAsia="Times New Roman" w:hAnsi="Times New Roman" w:cs="Times New Roman"/>
          <w:sz w:val="24"/>
          <w:szCs w:val="24"/>
        </w:rPr>
        <w:t>, fierce in the face of humiliation, does not slink away in sham</w:t>
      </w:r>
      <w:r>
        <w:rPr>
          <w:rFonts w:ascii="Times New Roman" w:eastAsia="Times New Roman" w:hAnsi="Times New Roman" w:cs="Times New Roman"/>
          <w:sz w:val="24"/>
          <w:szCs w:val="24"/>
        </w:rPr>
        <w:t xml:space="preserve">e when her supposed virginity is proven to be false; she asserts her dominance and power by placing curses on her own son. </w:t>
      </w:r>
      <w:proofErr w:type="spellStart"/>
      <w:r>
        <w:rPr>
          <w:rFonts w:ascii="Times New Roman" w:eastAsia="Times New Roman" w:hAnsi="Times New Roman" w:cs="Times New Roman"/>
          <w:sz w:val="24"/>
          <w:szCs w:val="24"/>
        </w:rPr>
        <w:t>Blodeuedd</w:t>
      </w:r>
      <w:proofErr w:type="spellEnd"/>
      <w:r>
        <w:rPr>
          <w:rFonts w:ascii="Times New Roman" w:eastAsia="Times New Roman" w:hAnsi="Times New Roman" w:cs="Times New Roman"/>
          <w:sz w:val="24"/>
          <w:szCs w:val="24"/>
        </w:rPr>
        <w:t>, crafted by a man’s magic, does not conform to his wishes; even in her failed attempts at destroying her husband, she choos</w:t>
      </w:r>
      <w:r>
        <w:rPr>
          <w:rFonts w:ascii="Times New Roman" w:eastAsia="Times New Roman" w:hAnsi="Times New Roman" w:cs="Times New Roman"/>
          <w:sz w:val="24"/>
          <w:szCs w:val="24"/>
        </w:rPr>
        <w:t xml:space="preserve">es her own purposes over those of others who would control her. The women of </w:t>
      </w:r>
      <w:r>
        <w:rPr>
          <w:rFonts w:ascii="Times New Roman" w:eastAsia="Times New Roman" w:hAnsi="Times New Roman" w:cs="Times New Roman"/>
          <w:i/>
          <w:sz w:val="24"/>
          <w:szCs w:val="24"/>
        </w:rPr>
        <w:t>The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Four Branches</w:t>
      </w:r>
      <w:r>
        <w:rPr>
          <w:rFonts w:ascii="Times New Roman" w:eastAsia="Times New Roman" w:hAnsi="Times New Roman" w:cs="Times New Roman"/>
          <w:sz w:val="24"/>
          <w:szCs w:val="24"/>
        </w:rPr>
        <w:t xml:space="preserve"> are neither perfect, heavenly figures or fallen, demonic seducers. They are human through and through, relatable in ways that many of the male characters, design</w:t>
      </w:r>
      <w:r>
        <w:rPr>
          <w:rFonts w:ascii="Times New Roman" w:eastAsia="Times New Roman" w:hAnsi="Times New Roman" w:cs="Times New Roman"/>
          <w:sz w:val="24"/>
          <w:szCs w:val="24"/>
        </w:rPr>
        <w:t xml:space="preserve">ed to serve as foils for noble audiences, cannot hope to achieve. This unmitigated humanity sets the women of </w:t>
      </w:r>
      <w:r>
        <w:rPr>
          <w:rFonts w:ascii="Times New Roman" w:eastAsia="Times New Roman" w:hAnsi="Times New Roman" w:cs="Times New Roman"/>
          <w:i/>
          <w:sz w:val="24"/>
          <w:szCs w:val="24"/>
        </w:rPr>
        <w:t>The Four Branches</w:t>
      </w:r>
      <w:r>
        <w:rPr>
          <w:rFonts w:ascii="Times New Roman" w:eastAsia="Times New Roman" w:hAnsi="Times New Roman" w:cs="Times New Roman"/>
          <w:sz w:val="24"/>
          <w:szCs w:val="24"/>
        </w:rPr>
        <w:t xml:space="preserve"> apart, establishing them as the most interesting characters of the tales.</w:t>
      </w:r>
    </w:p>
    <w:p w:rsidR="003B5338" w:rsidRDefault="0037474B">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first branch of the </w:t>
      </w:r>
      <w:proofErr w:type="spellStart"/>
      <w:r>
        <w:rPr>
          <w:rFonts w:ascii="Times New Roman" w:eastAsia="Times New Roman" w:hAnsi="Times New Roman" w:cs="Times New Roman"/>
          <w:i/>
          <w:sz w:val="24"/>
          <w:szCs w:val="24"/>
        </w:rPr>
        <w:t>Mabinogi</w:t>
      </w:r>
      <w:proofErr w:type="spellEnd"/>
      <w:r>
        <w:rPr>
          <w:rFonts w:ascii="Times New Roman" w:eastAsia="Times New Roman" w:hAnsi="Times New Roman" w:cs="Times New Roman"/>
          <w:sz w:val="24"/>
          <w:szCs w:val="24"/>
        </w:rPr>
        <w:t>, both the audience</w:t>
      </w:r>
      <w:r>
        <w:rPr>
          <w:rFonts w:ascii="Times New Roman" w:eastAsia="Times New Roman" w:hAnsi="Times New Roman" w:cs="Times New Roman"/>
          <w:sz w:val="24"/>
          <w:szCs w:val="24"/>
        </w:rPr>
        <w:t xml:space="preserve"> and the character </w:t>
      </w:r>
      <w:proofErr w:type="spellStart"/>
      <w:r>
        <w:rPr>
          <w:rFonts w:ascii="Times New Roman" w:eastAsia="Times New Roman" w:hAnsi="Times New Roman" w:cs="Times New Roman"/>
          <w:sz w:val="24"/>
          <w:szCs w:val="24"/>
        </w:rPr>
        <w:t>Pwyll</w:t>
      </w:r>
      <w:proofErr w:type="spellEnd"/>
      <w:r>
        <w:rPr>
          <w:rFonts w:ascii="Times New Roman" w:eastAsia="Times New Roman" w:hAnsi="Times New Roman" w:cs="Times New Roman"/>
          <w:sz w:val="24"/>
          <w:szCs w:val="24"/>
        </w:rPr>
        <w:t xml:space="preserve">, Prince of Dyfed, encounter the otherworldly figure of Rhiannon together, appearing out of a sacred mound and remaining elusively apart from the pursuers </w:t>
      </w:r>
      <w:proofErr w:type="spellStart"/>
      <w:r>
        <w:rPr>
          <w:rFonts w:ascii="Times New Roman" w:eastAsia="Times New Roman" w:hAnsi="Times New Roman" w:cs="Times New Roman"/>
          <w:sz w:val="24"/>
          <w:szCs w:val="24"/>
        </w:rPr>
        <w:t>Pwyll</w:t>
      </w:r>
      <w:proofErr w:type="spellEnd"/>
      <w:r>
        <w:rPr>
          <w:rFonts w:ascii="Times New Roman" w:eastAsia="Times New Roman" w:hAnsi="Times New Roman" w:cs="Times New Roman"/>
          <w:sz w:val="24"/>
          <w:szCs w:val="24"/>
        </w:rPr>
        <w:t xml:space="preserve"> sends after her. Given that </w:t>
      </w:r>
      <w:proofErr w:type="spellStart"/>
      <w:r>
        <w:rPr>
          <w:rFonts w:ascii="Times New Roman" w:eastAsia="Times New Roman" w:hAnsi="Times New Roman" w:cs="Times New Roman"/>
          <w:sz w:val="24"/>
          <w:szCs w:val="24"/>
        </w:rPr>
        <w:t>Pwyll</w:t>
      </w:r>
      <w:proofErr w:type="spellEnd"/>
      <w:r>
        <w:rPr>
          <w:rFonts w:ascii="Times New Roman" w:eastAsia="Times New Roman" w:hAnsi="Times New Roman" w:cs="Times New Roman"/>
          <w:sz w:val="24"/>
          <w:szCs w:val="24"/>
        </w:rPr>
        <w:t xml:space="preserve"> himself must pursue her to bring abou</w:t>
      </w:r>
      <w:r>
        <w:rPr>
          <w:rFonts w:ascii="Times New Roman" w:eastAsia="Times New Roman" w:hAnsi="Times New Roman" w:cs="Times New Roman"/>
          <w:sz w:val="24"/>
          <w:szCs w:val="24"/>
        </w:rPr>
        <w:t xml:space="preserve">t conversation and learn of her name and nature, the reader would be warranted in assuming initially that she serves only as another element of </w:t>
      </w:r>
      <w:proofErr w:type="spellStart"/>
      <w:r>
        <w:rPr>
          <w:rFonts w:ascii="Times New Roman" w:eastAsia="Times New Roman" w:hAnsi="Times New Roman" w:cs="Times New Roman"/>
          <w:sz w:val="24"/>
          <w:szCs w:val="24"/>
        </w:rPr>
        <w:t>Pwyll’s</w:t>
      </w:r>
      <w:proofErr w:type="spellEnd"/>
      <w:r>
        <w:rPr>
          <w:rFonts w:ascii="Times New Roman" w:eastAsia="Times New Roman" w:hAnsi="Times New Roman" w:cs="Times New Roman"/>
          <w:sz w:val="24"/>
          <w:szCs w:val="24"/>
        </w:rPr>
        <w:t xml:space="preserve"> progression as a prince. He has learned humility and fidelity at the hands of his adventures with </w:t>
      </w:r>
      <w:proofErr w:type="spellStart"/>
      <w:r>
        <w:rPr>
          <w:rFonts w:ascii="Times New Roman" w:eastAsia="Times New Roman" w:hAnsi="Times New Roman" w:cs="Times New Roman"/>
          <w:sz w:val="24"/>
          <w:szCs w:val="24"/>
        </w:rPr>
        <w:t>Arawn</w:t>
      </w:r>
      <w:proofErr w:type="spellEnd"/>
      <w:r>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Lord of </w:t>
      </w:r>
      <w:proofErr w:type="spellStart"/>
      <w:r>
        <w:rPr>
          <w:rFonts w:ascii="Times New Roman" w:eastAsia="Times New Roman" w:hAnsi="Times New Roman" w:cs="Times New Roman"/>
          <w:sz w:val="24"/>
          <w:szCs w:val="24"/>
        </w:rPr>
        <w:t>Annwn</w:t>
      </w:r>
      <w:proofErr w:type="spellEnd"/>
      <w:r>
        <w:rPr>
          <w:rFonts w:ascii="Times New Roman" w:eastAsia="Times New Roman" w:hAnsi="Times New Roman" w:cs="Times New Roman"/>
          <w:sz w:val="24"/>
          <w:szCs w:val="24"/>
        </w:rPr>
        <w:t xml:space="preserve">. Perhaps now his initiative in pursuing a woman of great beauty will further secure his sovereignty, a common element of medieval folklore. Indeed, even Roberta Valente viewed Rhiannon as a character meant to help bring about growth and the </w:t>
      </w:r>
      <w:r>
        <w:rPr>
          <w:rFonts w:ascii="Times New Roman" w:eastAsia="Times New Roman" w:hAnsi="Times New Roman" w:cs="Times New Roman"/>
          <w:sz w:val="24"/>
          <w:szCs w:val="24"/>
        </w:rPr>
        <w:t xml:space="preserve">gaining of wisdom in </w:t>
      </w:r>
      <w:proofErr w:type="spellStart"/>
      <w:r>
        <w:rPr>
          <w:rFonts w:ascii="Times New Roman" w:eastAsia="Times New Roman" w:hAnsi="Times New Roman" w:cs="Times New Roman"/>
          <w:sz w:val="24"/>
          <w:szCs w:val="24"/>
        </w:rPr>
        <w:t>Pwyll</w:t>
      </w:r>
      <w:proofErr w:type="spellEnd"/>
      <w:r>
        <w:rPr>
          <w:rFonts w:ascii="Times New Roman" w:eastAsia="Times New Roman" w:hAnsi="Times New Roman" w:cs="Times New Roman"/>
          <w:sz w:val="24"/>
          <w:szCs w:val="24"/>
        </w:rPr>
        <w:t>.</w:t>
      </w:r>
      <w:r>
        <w:rPr>
          <w:rFonts w:ascii="Times New Roman" w:eastAsia="Times New Roman" w:hAnsi="Times New Roman" w:cs="Times New Roman"/>
          <w:sz w:val="24"/>
          <w:szCs w:val="24"/>
          <w:vertAlign w:val="superscript"/>
        </w:rPr>
        <w:footnoteReference w:id="2"/>
      </w:r>
      <w:r>
        <w:rPr>
          <w:rFonts w:ascii="Times New Roman" w:eastAsia="Times New Roman" w:hAnsi="Times New Roman" w:cs="Times New Roman"/>
          <w:sz w:val="24"/>
          <w:szCs w:val="24"/>
        </w:rPr>
        <w:t xml:space="preserve"> She certainly does serve this function, but she is not simply something to be attained in </w:t>
      </w:r>
      <w:proofErr w:type="spellStart"/>
      <w:r>
        <w:rPr>
          <w:rFonts w:ascii="Times New Roman" w:eastAsia="Times New Roman" w:hAnsi="Times New Roman" w:cs="Times New Roman"/>
          <w:sz w:val="24"/>
          <w:szCs w:val="24"/>
        </w:rPr>
        <w:t>Pwyll’s</w:t>
      </w:r>
      <w:proofErr w:type="spellEnd"/>
      <w:r>
        <w:rPr>
          <w:rFonts w:ascii="Times New Roman" w:eastAsia="Times New Roman" w:hAnsi="Times New Roman" w:cs="Times New Roman"/>
          <w:sz w:val="24"/>
          <w:szCs w:val="24"/>
        </w:rPr>
        <w:t xml:space="preserve"> pursuit of sovereignty and </w:t>
      </w:r>
      <w:proofErr w:type="spellStart"/>
      <w:r>
        <w:rPr>
          <w:rFonts w:ascii="Times New Roman" w:eastAsia="Times New Roman" w:hAnsi="Times New Roman" w:cs="Times New Roman"/>
          <w:sz w:val="24"/>
          <w:szCs w:val="24"/>
        </w:rPr>
        <w:t>princehood</w:t>
      </w:r>
      <w:proofErr w:type="spellEnd"/>
      <w:r>
        <w:rPr>
          <w:rFonts w:ascii="Times New Roman" w:eastAsia="Times New Roman" w:hAnsi="Times New Roman" w:cs="Times New Roman"/>
          <w:sz w:val="24"/>
          <w:szCs w:val="24"/>
        </w:rPr>
        <w:t xml:space="preserve">. Her very first words to </w:t>
      </w:r>
      <w:proofErr w:type="spellStart"/>
      <w:r>
        <w:rPr>
          <w:rFonts w:ascii="Times New Roman" w:eastAsia="Times New Roman" w:hAnsi="Times New Roman" w:cs="Times New Roman"/>
          <w:sz w:val="24"/>
          <w:szCs w:val="24"/>
        </w:rPr>
        <w:t>Pwyll</w:t>
      </w:r>
      <w:proofErr w:type="spellEnd"/>
      <w:r>
        <w:rPr>
          <w:rFonts w:ascii="Times New Roman" w:eastAsia="Times New Roman" w:hAnsi="Times New Roman" w:cs="Times New Roman"/>
          <w:sz w:val="24"/>
          <w:szCs w:val="24"/>
        </w:rPr>
        <w:t xml:space="preserve"> demonstrate a clever, </w:t>
      </w:r>
      <w:r>
        <w:rPr>
          <w:rFonts w:ascii="Times New Roman" w:eastAsia="Times New Roman" w:hAnsi="Times New Roman" w:cs="Times New Roman"/>
          <w:sz w:val="24"/>
          <w:szCs w:val="24"/>
        </w:rPr>
        <w:lastRenderedPageBreak/>
        <w:t xml:space="preserve">almost scathing wit. When he exclaims </w:t>
      </w:r>
      <w:r>
        <w:rPr>
          <w:rFonts w:ascii="Times New Roman" w:eastAsia="Times New Roman" w:hAnsi="Times New Roman" w:cs="Times New Roman"/>
          <w:sz w:val="24"/>
          <w:szCs w:val="24"/>
        </w:rPr>
        <w:t>for her to stop so that he might speak with her, she responds, “It would have been better for the horse if you had asked that a while ago!”</w:t>
      </w:r>
      <w:r>
        <w:rPr>
          <w:rFonts w:ascii="Times New Roman" w:eastAsia="Times New Roman" w:hAnsi="Times New Roman" w:cs="Times New Roman"/>
          <w:sz w:val="24"/>
          <w:szCs w:val="24"/>
          <w:vertAlign w:val="superscript"/>
        </w:rPr>
        <w:footnoteReference w:id="3"/>
      </w:r>
      <w:r>
        <w:rPr>
          <w:rFonts w:ascii="Times New Roman" w:eastAsia="Times New Roman" w:hAnsi="Times New Roman" w:cs="Times New Roman"/>
          <w:sz w:val="24"/>
          <w:szCs w:val="24"/>
        </w:rPr>
        <w:t xml:space="preserve"> Immediately, the audience realizes that this otherworldly woman is not to be trifled with, not because she is other</w:t>
      </w:r>
      <w:r>
        <w:rPr>
          <w:rFonts w:ascii="Times New Roman" w:eastAsia="Times New Roman" w:hAnsi="Times New Roman" w:cs="Times New Roman"/>
          <w:sz w:val="24"/>
          <w:szCs w:val="24"/>
        </w:rPr>
        <w:t>worldly, but because she matches the wits of any man, and exceeds most. As Winward points out, “while Rhiannon’s air of inapproachability might initially align her with the pedestal-worthy she is far too spirited to be neatly identified with the Mary figur</w:t>
      </w:r>
      <w:r>
        <w:rPr>
          <w:rFonts w:ascii="Times New Roman" w:eastAsia="Times New Roman" w:hAnsi="Times New Roman" w:cs="Times New Roman"/>
          <w:sz w:val="24"/>
          <w:szCs w:val="24"/>
        </w:rPr>
        <w:t>e.”</w:t>
      </w:r>
      <w:r>
        <w:rPr>
          <w:rFonts w:ascii="Times New Roman" w:eastAsia="Times New Roman" w:hAnsi="Times New Roman" w:cs="Times New Roman"/>
          <w:sz w:val="24"/>
          <w:szCs w:val="24"/>
          <w:vertAlign w:val="superscript"/>
        </w:rPr>
        <w:footnoteReference w:id="4"/>
      </w:r>
      <w:r>
        <w:rPr>
          <w:rFonts w:ascii="Times New Roman" w:eastAsia="Times New Roman" w:hAnsi="Times New Roman" w:cs="Times New Roman"/>
          <w:sz w:val="24"/>
          <w:szCs w:val="24"/>
        </w:rPr>
        <w:t xml:space="preserve"> Rhiannon is her own character, not dependent on the objectives or nature of any man.</w:t>
      </w:r>
    </w:p>
    <w:p w:rsidR="003B5338" w:rsidRDefault="0037474B">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made further evident when Rhiannon describes to </w:t>
      </w:r>
      <w:proofErr w:type="spellStart"/>
      <w:r>
        <w:rPr>
          <w:rFonts w:ascii="Times New Roman" w:eastAsia="Times New Roman" w:hAnsi="Times New Roman" w:cs="Times New Roman"/>
          <w:sz w:val="24"/>
          <w:szCs w:val="24"/>
        </w:rPr>
        <w:t>Pwyll</w:t>
      </w:r>
      <w:proofErr w:type="spellEnd"/>
      <w:r>
        <w:rPr>
          <w:rFonts w:ascii="Times New Roman" w:eastAsia="Times New Roman" w:hAnsi="Times New Roman" w:cs="Times New Roman"/>
          <w:sz w:val="24"/>
          <w:szCs w:val="24"/>
        </w:rPr>
        <w:t xml:space="preserve"> the reason that she has appeared to him. She declares, “I am to be given to a husband against my will. B</w:t>
      </w:r>
      <w:r>
        <w:rPr>
          <w:rFonts w:ascii="Times New Roman" w:eastAsia="Times New Roman" w:hAnsi="Times New Roman" w:cs="Times New Roman"/>
          <w:sz w:val="24"/>
          <w:szCs w:val="24"/>
        </w:rPr>
        <w:t>ut I have never wanted any an, because of my love for you. And I still do not want him, unless you reject me. And it is to find out your answer on the matter that I have come.”</w:t>
      </w:r>
      <w:r>
        <w:rPr>
          <w:rFonts w:ascii="Times New Roman" w:eastAsia="Times New Roman" w:hAnsi="Times New Roman" w:cs="Times New Roman"/>
          <w:sz w:val="24"/>
          <w:szCs w:val="24"/>
          <w:vertAlign w:val="superscript"/>
        </w:rPr>
        <w:footnoteReference w:id="5"/>
      </w:r>
      <w:r>
        <w:rPr>
          <w:rFonts w:ascii="Times New Roman" w:eastAsia="Times New Roman" w:hAnsi="Times New Roman" w:cs="Times New Roman"/>
          <w:sz w:val="24"/>
          <w:szCs w:val="24"/>
        </w:rPr>
        <w:t xml:space="preserve"> In the face of a forced marriage in the otherworld, Rhiannon instead escapes h</w:t>
      </w:r>
      <w:r>
        <w:rPr>
          <w:rFonts w:ascii="Times New Roman" w:eastAsia="Times New Roman" w:hAnsi="Times New Roman" w:cs="Times New Roman"/>
          <w:sz w:val="24"/>
          <w:szCs w:val="24"/>
        </w:rPr>
        <w:t>er home and confronts the man she truly desires. Valente views this as an example of mythology arising within the text in the form of “the choice of the goddess” for “her own mate rather than have him chosen for her,” again reinforcing the unique character</w:t>
      </w:r>
      <w:r>
        <w:rPr>
          <w:rFonts w:ascii="Times New Roman" w:eastAsia="Times New Roman" w:hAnsi="Times New Roman" w:cs="Times New Roman"/>
          <w:sz w:val="24"/>
          <w:szCs w:val="24"/>
        </w:rPr>
        <w:t xml:space="preserve"> of Rhiannon within the text.</w:t>
      </w:r>
      <w:r>
        <w:rPr>
          <w:rFonts w:ascii="Times New Roman" w:eastAsia="Times New Roman" w:hAnsi="Times New Roman" w:cs="Times New Roman"/>
          <w:sz w:val="24"/>
          <w:szCs w:val="24"/>
          <w:vertAlign w:val="superscript"/>
        </w:rPr>
        <w:footnoteReference w:id="6"/>
      </w:r>
      <w:r>
        <w:rPr>
          <w:rFonts w:ascii="Times New Roman" w:eastAsia="Times New Roman" w:hAnsi="Times New Roman" w:cs="Times New Roman"/>
          <w:sz w:val="24"/>
          <w:szCs w:val="24"/>
        </w:rPr>
        <w:t xml:space="preserve">It is important to note the almost muted strength within Rhiannon’s declaration. She does not speak with sentimentality or grandiose claims that she shall have </w:t>
      </w:r>
      <w:proofErr w:type="spellStart"/>
      <w:r>
        <w:rPr>
          <w:rFonts w:ascii="Times New Roman" w:eastAsia="Times New Roman" w:hAnsi="Times New Roman" w:cs="Times New Roman"/>
          <w:sz w:val="24"/>
          <w:szCs w:val="24"/>
        </w:rPr>
        <w:t>Pwyll</w:t>
      </w:r>
      <w:proofErr w:type="spellEnd"/>
      <w:r>
        <w:rPr>
          <w:rFonts w:ascii="Times New Roman" w:eastAsia="Times New Roman" w:hAnsi="Times New Roman" w:cs="Times New Roman"/>
          <w:sz w:val="24"/>
          <w:szCs w:val="24"/>
        </w:rPr>
        <w:t xml:space="preserve"> or no one else. She acknowledges that if </w:t>
      </w:r>
      <w:proofErr w:type="spellStart"/>
      <w:r>
        <w:rPr>
          <w:rFonts w:ascii="Times New Roman" w:eastAsia="Times New Roman" w:hAnsi="Times New Roman" w:cs="Times New Roman"/>
          <w:sz w:val="24"/>
          <w:szCs w:val="24"/>
        </w:rPr>
        <w:t>Pwyll</w:t>
      </w:r>
      <w:proofErr w:type="spellEnd"/>
      <w:r>
        <w:rPr>
          <w:rFonts w:ascii="Times New Roman" w:eastAsia="Times New Roman" w:hAnsi="Times New Roman" w:cs="Times New Roman"/>
          <w:sz w:val="24"/>
          <w:szCs w:val="24"/>
        </w:rPr>
        <w:t xml:space="preserve"> does not desi</w:t>
      </w:r>
      <w:r>
        <w:rPr>
          <w:rFonts w:ascii="Times New Roman" w:eastAsia="Times New Roman" w:hAnsi="Times New Roman" w:cs="Times New Roman"/>
          <w:sz w:val="24"/>
          <w:szCs w:val="24"/>
        </w:rPr>
        <w:t>re her, she will accept the marriage laid before her, evidence of what Winward demonstrates as Rhiannon’s ability to work within the social structures rather against them.</w:t>
      </w:r>
      <w:r>
        <w:rPr>
          <w:rFonts w:ascii="Times New Roman" w:eastAsia="Times New Roman" w:hAnsi="Times New Roman" w:cs="Times New Roman"/>
          <w:sz w:val="24"/>
          <w:szCs w:val="24"/>
          <w:vertAlign w:val="superscript"/>
        </w:rPr>
        <w:footnoteReference w:id="7"/>
      </w:r>
      <w:r>
        <w:rPr>
          <w:rFonts w:ascii="Times New Roman" w:eastAsia="Times New Roman" w:hAnsi="Times New Roman" w:cs="Times New Roman"/>
          <w:sz w:val="24"/>
          <w:szCs w:val="24"/>
        </w:rPr>
        <w:t xml:space="preserve"> This is particularly striking given the tendency of medieval texts to portray women</w:t>
      </w:r>
      <w:r>
        <w:rPr>
          <w:rFonts w:ascii="Times New Roman" w:eastAsia="Times New Roman" w:hAnsi="Times New Roman" w:cs="Times New Roman"/>
          <w:sz w:val="24"/>
          <w:szCs w:val="24"/>
        </w:rPr>
        <w:t xml:space="preserve"> as swooning, impassioned characters driven to frenzy by their emotions. She speaks matter-of-factly, intending to pursue her desires with strength rather than desperation.</w:t>
      </w:r>
    </w:p>
    <w:p w:rsidR="003B5338" w:rsidRDefault="0037474B">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Among other demonstrations of strength enacted by Rhiannon in the course of the </w:t>
      </w:r>
      <w:r>
        <w:rPr>
          <w:rFonts w:ascii="Times New Roman" w:eastAsia="Times New Roman" w:hAnsi="Times New Roman" w:cs="Times New Roman"/>
          <w:i/>
          <w:sz w:val="24"/>
          <w:szCs w:val="24"/>
        </w:rPr>
        <w:t>Fir</w:t>
      </w:r>
      <w:r>
        <w:rPr>
          <w:rFonts w:ascii="Times New Roman" w:eastAsia="Times New Roman" w:hAnsi="Times New Roman" w:cs="Times New Roman"/>
          <w:i/>
          <w:sz w:val="24"/>
          <w:szCs w:val="24"/>
        </w:rPr>
        <w:t>st Branch</w:t>
      </w:r>
      <w:r>
        <w:rPr>
          <w:rFonts w:ascii="Times New Roman" w:eastAsia="Times New Roman" w:hAnsi="Times New Roman" w:cs="Times New Roman"/>
          <w:sz w:val="24"/>
          <w:szCs w:val="24"/>
        </w:rPr>
        <w:t xml:space="preserve"> is the orchestration of the plan that sees her freed from her marriage to </w:t>
      </w:r>
      <w:proofErr w:type="spellStart"/>
      <w:r>
        <w:rPr>
          <w:rFonts w:ascii="Times New Roman" w:eastAsia="Times New Roman" w:hAnsi="Times New Roman" w:cs="Times New Roman"/>
          <w:sz w:val="24"/>
          <w:szCs w:val="24"/>
        </w:rPr>
        <w:t>Gwawl</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Pwyll’s</w:t>
      </w:r>
      <w:proofErr w:type="spellEnd"/>
      <w:r>
        <w:rPr>
          <w:rFonts w:ascii="Times New Roman" w:eastAsia="Times New Roman" w:hAnsi="Times New Roman" w:cs="Times New Roman"/>
          <w:sz w:val="24"/>
          <w:szCs w:val="24"/>
        </w:rPr>
        <w:t xml:space="preserve"> recklessness in promising </w:t>
      </w:r>
      <w:proofErr w:type="spellStart"/>
      <w:r>
        <w:rPr>
          <w:rFonts w:ascii="Times New Roman" w:eastAsia="Times New Roman" w:hAnsi="Times New Roman" w:cs="Times New Roman"/>
          <w:sz w:val="24"/>
          <w:szCs w:val="24"/>
        </w:rPr>
        <w:t>Gwawl</w:t>
      </w:r>
      <w:proofErr w:type="spellEnd"/>
      <w:r>
        <w:rPr>
          <w:rFonts w:ascii="Times New Roman" w:eastAsia="Times New Roman" w:hAnsi="Times New Roman" w:cs="Times New Roman"/>
          <w:sz w:val="24"/>
          <w:szCs w:val="24"/>
        </w:rPr>
        <w:t xml:space="preserve"> whatever he might request pushes Rhiannon to concoct a plan, seemingly with ease in the text, to both shame </w:t>
      </w:r>
      <w:proofErr w:type="spellStart"/>
      <w:r>
        <w:rPr>
          <w:rFonts w:ascii="Times New Roman" w:eastAsia="Times New Roman" w:hAnsi="Times New Roman" w:cs="Times New Roman"/>
          <w:sz w:val="24"/>
          <w:szCs w:val="24"/>
        </w:rPr>
        <w:t>Gwawl</w:t>
      </w:r>
      <w:proofErr w:type="spellEnd"/>
      <w:r>
        <w:rPr>
          <w:rFonts w:ascii="Times New Roman" w:eastAsia="Times New Roman" w:hAnsi="Times New Roman" w:cs="Times New Roman"/>
          <w:sz w:val="24"/>
          <w:szCs w:val="24"/>
        </w:rPr>
        <w:t xml:space="preserve"> and bring a</w:t>
      </w:r>
      <w:r>
        <w:rPr>
          <w:rFonts w:ascii="Times New Roman" w:eastAsia="Times New Roman" w:hAnsi="Times New Roman" w:cs="Times New Roman"/>
          <w:sz w:val="24"/>
          <w:szCs w:val="24"/>
        </w:rPr>
        <w:t xml:space="preserve">bout her marriage to </w:t>
      </w:r>
      <w:proofErr w:type="spellStart"/>
      <w:r>
        <w:rPr>
          <w:rFonts w:ascii="Times New Roman" w:eastAsia="Times New Roman" w:hAnsi="Times New Roman" w:cs="Times New Roman"/>
          <w:sz w:val="24"/>
          <w:szCs w:val="24"/>
        </w:rPr>
        <w:t>Pwyll</w:t>
      </w:r>
      <w:proofErr w:type="spellEnd"/>
      <w:r>
        <w:rPr>
          <w:rFonts w:ascii="Times New Roman" w:eastAsia="Times New Roman" w:hAnsi="Times New Roman" w:cs="Times New Roman"/>
          <w:sz w:val="24"/>
          <w:szCs w:val="24"/>
        </w:rPr>
        <w:t>.</w:t>
      </w:r>
      <w:r>
        <w:rPr>
          <w:rFonts w:ascii="Times New Roman" w:eastAsia="Times New Roman" w:hAnsi="Times New Roman" w:cs="Times New Roman"/>
          <w:sz w:val="24"/>
          <w:szCs w:val="24"/>
          <w:vertAlign w:val="superscript"/>
        </w:rPr>
        <w:footnoteReference w:id="8"/>
      </w:r>
      <w:r>
        <w:rPr>
          <w:rFonts w:ascii="Times New Roman" w:eastAsia="Times New Roman" w:hAnsi="Times New Roman" w:cs="Times New Roman"/>
          <w:sz w:val="24"/>
          <w:szCs w:val="24"/>
        </w:rPr>
        <w:t xml:space="preserve"> Surrounded by princely male characters, Rhiannon nevertheless proves to be the most capable of charting her own fate. This willpower is again exhibited after Rhiannon is framed for the murder of her own son by her maids. Of imp</w:t>
      </w:r>
      <w:r>
        <w:rPr>
          <w:rFonts w:ascii="Times New Roman" w:eastAsia="Times New Roman" w:hAnsi="Times New Roman" w:cs="Times New Roman"/>
          <w:sz w:val="24"/>
          <w:szCs w:val="24"/>
        </w:rPr>
        <w:t xml:space="preserve">ortant note is the fact that the boy’s supposed death should, </w:t>
      </w:r>
      <w:r>
        <w:rPr>
          <w:rFonts w:ascii="Times New Roman" w:eastAsia="Times New Roman" w:hAnsi="Times New Roman" w:cs="Times New Roman"/>
          <w:sz w:val="24"/>
          <w:szCs w:val="24"/>
        </w:rPr>
        <w:lastRenderedPageBreak/>
        <w:t xml:space="preserve">in medieval Welsh society, bring shame on both Rhiannon and </w:t>
      </w:r>
      <w:proofErr w:type="spellStart"/>
      <w:r>
        <w:rPr>
          <w:rFonts w:ascii="Times New Roman" w:eastAsia="Times New Roman" w:hAnsi="Times New Roman" w:cs="Times New Roman"/>
          <w:sz w:val="24"/>
          <w:szCs w:val="24"/>
        </w:rPr>
        <w:t>Pwyll</w:t>
      </w:r>
      <w:proofErr w:type="spellEnd"/>
      <w:r>
        <w:rPr>
          <w:rFonts w:ascii="Times New Roman" w:eastAsia="Times New Roman" w:hAnsi="Times New Roman" w:cs="Times New Roman"/>
          <w:sz w:val="24"/>
          <w:szCs w:val="24"/>
        </w:rPr>
        <w:t xml:space="preserve">, Rhiannon because she has committed heinous murder and </w:t>
      </w:r>
      <w:proofErr w:type="spellStart"/>
      <w:r>
        <w:rPr>
          <w:rFonts w:ascii="Times New Roman" w:eastAsia="Times New Roman" w:hAnsi="Times New Roman" w:cs="Times New Roman"/>
          <w:sz w:val="24"/>
          <w:szCs w:val="24"/>
        </w:rPr>
        <w:t>Pwyll</w:t>
      </w:r>
      <w:proofErr w:type="spellEnd"/>
      <w:r>
        <w:rPr>
          <w:rFonts w:ascii="Times New Roman" w:eastAsia="Times New Roman" w:hAnsi="Times New Roman" w:cs="Times New Roman"/>
          <w:sz w:val="24"/>
          <w:szCs w:val="24"/>
        </w:rPr>
        <w:t xml:space="preserve"> because he failed in his duty as both prince and father to protect </w:t>
      </w:r>
      <w:r>
        <w:rPr>
          <w:rFonts w:ascii="Times New Roman" w:eastAsia="Times New Roman" w:hAnsi="Times New Roman" w:cs="Times New Roman"/>
          <w:sz w:val="24"/>
          <w:szCs w:val="24"/>
        </w:rPr>
        <w:t>those under his care. As Owen demonstrates, this shame should be demonstrated by “blushing, timidity, shyness and modesty.”</w:t>
      </w:r>
      <w:r>
        <w:rPr>
          <w:rFonts w:ascii="Times New Roman" w:eastAsia="Times New Roman" w:hAnsi="Times New Roman" w:cs="Times New Roman"/>
          <w:sz w:val="24"/>
          <w:szCs w:val="24"/>
          <w:vertAlign w:val="superscript"/>
        </w:rPr>
        <w:footnoteReference w:id="9"/>
      </w:r>
      <w:r>
        <w:rPr>
          <w:rFonts w:ascii="Times New Roman" w:eastAsia="Times New Roman" w:hAnsi="Times New Roman" w:cs="Times New Roman"/>
          <w:sz w:val="24"/>
          <w:szCs w:val="24"/>
        </w:rPr>
        <w:t xml:space="preserve"> Rhiannon, however, demonstrates none of these qualities. She knows her innocence, and she knows even that her maids lie to her, tho</w:t>
      </w:r>
      <w:r>
        <w:rPr>
          <w:rFonts w:ascii="Times New Roman" w:eastAsia="Times New Roman" w:hAnsi="Times New Roman" w:cs="Times New Roman"/>
          <w:sz w:val="24"/>
          <w:szCs w:val="24"/>
        </w:rPr>
        <w:t xml:space="preserve">ugh her strength is further confirmed in the fair and conciliatory manner in which she seeks to gain the truth from them. When </w:t>
      </w:r>
      <w:proofErr w:type="spellStart"/>
      <w:r>
        <w:rPr>
          <w:rFonts w:ascii="Times New Roman" w:eastAsia="Times New Roman" w:hAnsi="Times New Roman" w:cs="Times New Roman"/>
          <w:sz w:val="24"/>
          <w:szCs w:val="24"/>
        </w:rPr>
        <w:t>Pwyll</w:t>
      </w:r>
      <w:proofErr w:type="spellEnd"/>
      <w:r>
        <w:rPr>
          <w:rFonts w:ascii="Times New Roman" w:eastAsia="Times New Roman" w:hAnsi="Times New Roman" w:cs="Times New Roman"/>
          <w:sz w:val="24"/>
          <w:szCs w:val="24"/>
        </w:rPr>
        <w:t xml:space="preserve"> determines that Rhiannon should be punished (somewhat nobly refusing to divorce her instead), Rhiannon does not simply acce</w:t>
      </w:r>
      <w:r>
        <w:rPr>
          <w:rFonts w:ascii="Times New Roman" w:eastAsia="Times New Roman" w:hAnsi="Times New Roman" w:cs="Times New Roman"/>
          <w:sz w:val="24"/>
          <w:szCs w:val="24"/>
        </w:rPr>
        <w:t>pt the punishment forthright. Only after summoning wise counselors and determining “it better to accept her punishment than to argue with the women, she accepted her punishment.”</w:t>
      </w:r>
      <w:r>
        <w:rPr>
          <w:rFonts w:ascii="Times New Roman" w:eastAsia="Times New Roman" w:hAnsi="Times New Roman" w:cs="Times New Roman"/>
          <w:sz w:val="24"/>
          <w:szCs w:val="24"/>
          <w:vertAlign w:val="superscript"/>
        </w:rPr>
        <w:footnoteReference w:id="10"/>
      </w:r>
      <w:r>
        <w:rPr>
          <w:rFonts w:ascii="Times New Roman" w:eastAsia="Times New Roman" w:hAnsi="Times New Roman" w:cs="Times New Roman"/>
          <w:sz w:val="24"/>
          <w:szCs w:val="24"/>
        </w:rPr>
        <w:t xml:space="preserve"> Though her punishment is certainly unjustly placed on her, she makes the con</w:t>
      </w:r>
      <w:r>
        <w:rPr>
          <w:rFonts w:ascii="Times New Roman" w:eastAsia="Times New Roman" w:hAnsi="Times New Roman" w:cs="Times New Roman"/>
          <w:sz w:val="24"/>
          <w:szCs w:val="24"/>
        </w:rPr>
        <w:t>scious decision to accept it rather than contest and cause more chaos throughout Dyfed.</w:t>
      </w:r>
      <w:r>
        <w:rPr>
          <w:rFonts w:ascii="Times New Roman" w:eastAsia="Times New Roman" w:hAnsi="Times New Roman" w:cs="Times New Roman"/>
          <w:sz w:val="24"/>
          <w:szCs w:val="24"/>
          <w:vertAlign w:val="superscript"/>
        </w:rPr>
        <w:footnoteReference w:id="11"/>
      </w:r>
      <w:r>
        <w:rPr>
          <w:rFonts w:ascii="Times New Roman" w:eastAsia="Times New Roman" w:hAnsi="Times New Roman" w:cs="Times New Roman"/>
          <w:sz w:val="24"/>
          <w:szCs w:val="24"/>
        </w:rPr>
        <w:t xml:space="preserve"> Though she personally feels no shame, and thus rejects any actual blame of the loss of her child, she nevertheless makes the sacrifice of bearing the punishment demand</w:t>
      </w:r>
      <w:r>
        <w:rPr>
          <w:rFonts w:ascii="Times New Roman" w:eastAsia="Times New Roman" w:hAnsi="Times New Roman" w:cs="Times New Roman"/>
          <w:sz w:val="24"/>
          <w:szCs w:val="24"/>
        </w:rPr>
        <w:t xml:space="preserve">ed by the nobles of the kingdom at the loss of an heir. Though the </w:t>
      </w:r>
      <w:r>
        <w:rPr>
          <w:rFonts w:ascii="Times New Roman" w:eastAsia="Times New Roman" w:hAnsi="Times New Roman" w:cs="Times New Roman"/>
          <w:i/>
          <w:sz w:val="24"/>
          <w:szCs w:val="24"/>
        </w:rPr>
        <w:t>First Branch</w:t>
      </w:r>
      <w:r>
        <w:rPr>
          <w:rFonts w:ascii="Times New Roman" w:eastAsia="Times New Roman" w:hAnsi="Times New Roman" w:cs="Times New Roman"/>
          <w:sz w:val="24"/>
          <w:szCs w:val="24"/>
        </w:rPr>
        <w:t xml:space="preserve"> concerns itself primarily with the ascent of </w:t>
      </w:r>
      <w:proofErr w:type="spellStart"/>
      <w:r>
        <w:rPr>
          <w:rFonts w:ascii="Times New Roman" w:eastAsia="Times New Roman" w:hAnsi="Times New Roman" w:cs="Times New Roman"/>
          <w:sz w:val="24"/>
          <w:szCs w:val="24"/>
        </w:rPr>
        <w:t>Pwyll</w:t>
      </w:r>
      <w:proofErr w:type="spellEnd"/>
      <w:r>
        <w:rPr>
          <w:rFonts w:ascii="Times New Roman" w:eastAsia="Times New Roman" w:hAnsi="Times New Roman" w:cs="Times New Roman"/>
          <w:sz w:val="24"/>
          <w:szCs w:val="24"/>
        </w:rPr>
        <w:t xml:space="preserve"> as a sovereign, wise prince of Dyfed and the eventual succession of </w:t>
      </w:r>
      <w:proofErr w:type="spellStart"/>
      <w:r>
        <w:rPr>
          <w:rFonts w:ascii="Times New Roman" w:eastAsia="Times New Roman" w:hAnsi="Times New Roman" w:cs="Times New Roman"/>
          <w:sz w:val="24"/>
          <w:szCs w:val="24"/>
        </w:rPr>
        <w:t>Pryderi</w:t>
      </w:r>
      <w:proofErr w:type="spellEnd"/>
      <w:r>
        <w:rPr>
          <w:rFonts w:ascii="Times New Roman" w:eastAsia="Times New Roman" w:hAnsi="Times New Roman" w:cs="Times New Roman"/>
          <w:sz w:val="24"/>
          <w:szCs w:val="24"/>
        </w:rPr>
        <w:t>, Rhiannon’s will and independence more frequently</w:t>
      </w:r>
      <w:r>
        <w:rPr>
          <w:rFonts w:ascii="Times New Roman" w:eastAsia="Times New Roman" w:hAnsi="Times New Roman" w:cs="Times New Roman"/>
          <w:sz w:val="24"/>
          <w:szCs w:val="24"/>
        </w:rPr>
        <w:t xml:space="preserve"> progress the plot, </w:t>
      </w:r>
      <w:proofErr w:type="spellStart"/>
      <w:r>
        <w:rPr>
          <w:rFonts w:ascii="Times New Roman" w:eastAsia="Times New Roman" w:hAnsi="Times New Roman" w:cs="Times New Roman"/>
          <w:sz w:val="24"/>
          <w:szCs w:val="24"/>
        </w:rPr>
        <w:t>Pwyll’s</w:t>
      </w:r>
      <w:proofErr w:type="spellEnd"/>
      <w:r>
        <w:rPr>
          <w:rFonts w:ascii="Times New Roman" w:eastAsia="Times New Roman" w:hAnsi="Times New Roman" w:cs="Times New Roman"/>
          <w:sz w:val="24"/>
          <w:szCs w:val="24"/>
        </w:rPr>
        <w:t xml:space="preserve"> growth, and her own status.</w:t>
      </w:r>
    </w:p>
    <w:p w:rsidR="003B5338" w:rsidRDefault="0037474B">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Though </w:t>
      </w:r>
      <w:proofErr w:type="spellStart"/>
      <w:r>
        <w:rPr>
          <w:rFonts w:ascii="Times New Roman" w:eastAsia="Times New Roman" w:hAnsi="Times New Roman" w:cs="Times New Roman"/>
          <w:sz w:val="24"/>
          <w:szCs w:val="24"/>
        </w:rPr>
        <w:t>Branwen</w:t>
      </w:r>
      <w:proofErr w:type="spellEnd"/>
      <w:r>
        <w:rPr>
          <w:rFonts w:ascii="Times New Roman" w:eastAsia="Times New Roman" w:hAnsi="Times New Roman" w:cs="Times New Roman"/>
          <w:sz w:val="24"/>
          <w:szCs w:val="24"/>
        </w:rPr>
        <w:t xml:space="preserve"> in </w:t>
      </w:r>
      <w:r>
        <w:rPr>
          <w:rFonts w:ascii="Times New Roman" w:eastAsia="Times New Roman" w:hAnsi="Times New Roman" w:cs="Times New Roman"/>
          <w:i/>
          <w:sz w:val="24"/>
          <w:szCs w:val="24"/>
        </w:rPr>
        <w:t>The Second Branch</w:t>
      </w:r>
      <w:r>
        <w:rPr>
          <w:rFonts w:ascii="Times New Roman" w:eastAsia="Times New Roman" w:hAnsi="Times New Roman" w:cs="Times New Roman"/>
          <w:sz w:val="24"/>
          <w:szCs w:val="24"/>
        </w:rPr>
        <w:t xml:space="preserve"> plays a less prominent role than Rhiannon, she nevertheless remains integral to the narrative progression and proves compelling. Unlike Rhiannon, it appears that </w:t>
      </w:r>
      <w:proofErr w:type="spellStart"/>
      <w:r>
        <w:rPr>
          <w:rFonts w:ascii="Times New Roman" w:eastAsia="Times New Roman" w:hAnsi="Times New Roman" w:cs="Times New Roman"/>
          <w:sz w:val="24"/>
          <w:szCs w:val="24"/>
        </w:rPr>
        <w:t>Br</w:t>
      </w:r>
      <w:r>
        <w:rPr>
          <w:rFonts w:ascii="Times New Roman" w:eastAsia="Times New Roman" w:hAnsi="Times New Roman" w:cs="Times New Roman"/>
          <w:sz w:val="24"/>
          <w:szCs w:val="24"/>
        </w:rPr>
        <w:t>anwen</w:t>
      </w:r>
      <w:proofErr w:type="spellEnd"/>
      <w:r>
        <w:rPr>
          <w:rFonts w:ascii="Times New Roman" w:eastAsia="Times New Roman" w:hAnsi="Times New Roman" w:cs="Times New Roman"/>
          <w:sz w:val="24"/>
          <w:szCs w:val="24"/>
        </w:rPr>
        <w:t xml:space="preserve"> plays little part in arranging her marriage to </w:t>
      </w:r>
      <w:proofErr w:type="spellStart"/>
      <w:r>
        <w:rPr>
          <w:rFonts w:ascii="Times New Roman" w:eastAsia="Times New Roman" w:hAnsi="Times New Roman" w:cs="Times New Roman"/>
          <w:sz w:val="24"/>
          <w:szCs w:val="24"/>
        </w:rPr>
        <w:t>Matholwch</w:t>
      </w:r>
      <w:proofErr w:type="spellEnd"/>
      <w:r>
        <w:rPr>
          <w:rFonts w:ascii="Times New Roman" w:eastAsia="Times New Roman" w:hAnsi="Times New Roman" w:cs="Times New Roman"/>
          <w:sz w:val="24"/>
          <w:szCs w:val="24"/>
        </w:rPr>
        <w:t>, King of Ireland. Her brother, Bran, consults with his advisers and concludes that such an alliance between the houses of Britain and Ireland would be advantageous for all involved, and the mar</w:t>
      </w:r>
      <w:r>
        <w:rPr>
          <w:rFonts w:ascii="Times New Roman" w:eastAsia="Times New Roman" w:hAnsi="Times New Roman" w:cs="Times New Roman"/>
          <w:sz w:val="24"/>
          <w:szCs w:val="24"/>
        </w:rPr>
        <w:t xml:space="preserve">riage is arranged. Here, a comparison to </w:t>
      </w:r>
      <w:r>
        <w:rPr>
          <w:rFonts w:ascii="Times New Roman" w:eastAsia="Times New Roman" w:hAnsi="Times New Roman" w:cs="Times New Roman"/>
          <w:i/>
          <w:sz w:val="24"/>
          <w:szCs w:val="24"/>
        </w:rPr>
        <w:t>The First Branch</w:t>
      </w:r>
      <w:r>
        <w:rPr>
          <w:rFonts w:ascii="Times New Roman" w:eastAsia="Times New Roman" w:hAnsi="Times New Roman" w:cs="Times New Roman"/>
          <w:sz w:val="24"/>
          <w:szCs w:val="24"/>
        </w:rPr>
        <w:t xml:space="preserve"> proves valuable. Whereas Rhiannon initiated her marriage to </w:t>
      </w:r>
      <w:proofErr w:type="spellStart"/>
      <w:r>
        <w:rPr>
          <w:rFonts w:ascii="Times New Roman" w:eastAsia="Times New Roman" w:hAnsi="Times New Roman" w:cs="Times New Roman"/>
          <w:sz w:val="24"/>
          <w:szCs w:val="24"/>
        </w:rPr>
        <w:t>Pwyll</w:t>
      </w:r>
      <w:proofErr w:type="spellEnd"/>
      <w:r>
        <w:rPr>
          <w:rFonts w:ascii="Times New Roman" w:eastAsia="Times New Roman" w:hAnsi="Times New Roman" w:cs="Times New Roman"/>
          <w:sz w:val="24"/>
          <w:szCs w:val="24"/>
        </w:rPr>
        <w:t xml:space="preserve">, a marriage that, though filled with trials from outside forces, proved joyful and born of love for them both, </w:t>
      </w:r>
      <w:proofErr w:type="spellStart"/>
      <w:r>
        <w:rPr>
          <w:rFonts w:ascii="Times New Roman" w:eastAsia="Times New Roman" w:hAnsi="Times New Roman" w:cs="Times New Roman"/>
          <w:sz w:val="24"/>
          <w:szCs w:val="24"/>
        </w:rPr>
        <w:t>Branwen</w:t>
      </w:r>
      <w:proofErr w:type="spellEnd"/>
      <w:r>
        <w:rPr>
          <w:rFonts w:ascii="Times New Roman" w:eastAsia="Times New Roman" w:hAnsi="Times New Roman" w:cs="Times New Roman"/>
          <w:sz w:val="24"/>
          <w:szCs w:val="24"/>
        </w:rPr>
        <w:t xml:space="preserve"> is afforded n</w:t>
      </w:r>
      <w:r>
        <w:rPr>
          <w:rFonts w:ascii="Times New Roman" w:eastAsia="Times New Roman" w:hAnsi="Times New Roman" w:cs="Times New Roman"/>
          <w:sz w:val="24"/>
          <w:szCs w:val="24"/>
        </w:rPr>
        <w:t>o such impetus. Her fate is decided for her, though the text at least does not seem to indicate that it is against her wishes. However, the marriage still results in the deaths of countless warriors, the ending of her brother’s reign and life, and strife t</w:t>
      </w:r>
      <w:r>
        <w:rPr>
          <w:rFonts w:ascii="Times New Roman" w:eastAsia="Times New Roman" w:hAnsi="Times New Roman" w:cs="Times New Roman"/>
          <w:sz w:val="24"/>
          <w:szCs w:val="24"/>
        </w:rPr>
        <w:t xml:space="preserve">hroughout Ireland and Britain. The omission of consultation with </w:t>
      </w:r>
      <w:proofErr w:type="spellStart"/>
      <w:r>
        <w:rPr>
          <w:rFonts w:ascii="Times New Roman" w:eastAsia="Times New Roman" w:hAnsi="Times New Roman" w:cs="Times New Roman"/>
          <w:sz w:val="24"/>
          <w:szCs w:val="24"/>
        </w:rPr>
        <w:t>Branwen</w:t>
      </w:r>
      <w:proofErr w:type="spellEnd"/>
      <w:r>
        <w:rPr>
          <w:rFonts w:ascii="Times New Roman" w:eastAsia="Times New Roman" w:hAnsi="Times New Roman" w:cs="Times New Roman"/>
          <w:sz w:val="24"/>
          <w:szCs w:val="24"/>
        </w:rPr>
        <w:t xml:space="preserve"> and the ensuing violence indicates the author’s consideration that perhaps women should have more determination in how their lives are lived than previously afforded to them.</w:t>
      </w:r>
    </w:p>
    <w:p w:rsidR="003B5338" w:rsidRDefault="0037474B">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Addition</w:t>
      </w:r>
      <w:r>
        <w:rPr>
          <w:rFonts w:ascii="Times New Roman" w:eastAsia="Times New Roman" w:hAnsi="Times New Roman" w:cs="Times New Roman"/>
          <w:sz w:val="24"/>
          <w:szCs w:val="24"/>
        </w:rPr>
        <w:t xml:space="preserve">ally, the structure of </w:t>
      </w:r>
      <w:r>
        <w:rPr>
          <w:rFonts w:ascii="Times New Roman" w:eastAsia="Times New Roman" w:hAnsi="Times New Roman" w:cs="Times New Roman"/>
          <w:i/>
          <w:sz w:val="24"/>
          <w:szCs w:val="24"/>
        </w:rPr>
        <w:t>The Second Branch</w:t>
      </w:r>
      <w:r>
        <w:rPr>
          <w:rFonts w:ascii="Times New Roman" w:eastAsia="Times New Roman" w:hAnsi="Times New Roman" w:cs="Times New Roman"/>
          <w:sz w:val="24"/>
          <w:szCs w:val="24"/>
        </w:rPr>
        <w:t xml:space="preserve"> reinforces the subtly powerful figure of </w:t>
      </w:r>
      <w:proofErr w:type="spellStart"/>
      <w:r>
        <w:rPr>
          <w:rFonts w:ascii="Times New Roman" w:eastAsia="Times New Roman" w:hAnsi="Times New Roman" w:cs="Times New Roman"/>
          <w:sz w:val="24"/>
          <w:szCs w:val="24"/>
        </w:rPr>
        <w:t>Branwen</w:t>
      </w:r>
      <w:proofErr w:type="spellEnd"/>
      <w:r>
        <w:rPr>
          <w:rFonts w:ascii="Times New Roman" w:eastAsia="Times New Roman" w:hAnsi="Times New Roman" w:cs="Times New Roman"/>
          <w:sz w:val="24"/>
          <w:szCs w:val="24"/>
        </w:rPr>
        <w:t xml:space="preserve">. Whereas Rhiannon, though powerful in her own right and a compelling character, still fits neatly into a tale about </w:t>
      </w:r>
      <w:proofErr w:type="spellStart"/>
      <w:r>
        <w:rPr>
          <w:rFonts w:ascii="Times New Roman" w:eastAsia="Times New Roman" w:hAnsi="Times New Roman" w:cs="Times New Roman"/>
          <w:sz w:val="24"/>
          <w:szCs w:val="24"/>
        </w:rPr>
        <w:t>Pwyll’s</w:t>
      </w:r>
      <w:proofErr w:type="spellEnd"/>
      <w:r>
        <w:rPr>
          <w:rFonts w:ascii="Times New Roman" w:eastAsia="Times New Roman" w:hAnsi="Times New Roman" w:cs="Times New Roman"/>
          <w:sz w:val="24"/>
          <w:szCs w:val="24"/>
        </w:rPr>
        <w:t xml:space="preserve"> ascension to sovereign, wise ruler of Dyfe</w:t>
      </w:r>
      <w:r>
        <w:rPr>
          <w:rFonts w:ascii="Times New Roman" w:eastAsia="Times New Roman" w:hAnsi="Times New Roman" w:cs="Times New Roman"/>
          <w:sz w:val="24"/>
          <w:szCs w:val="24"/>
        </w:rPr>
        <w:t xml:space="preserve">d, </w:t>
      </w:r>
      <w:proofErr w:type="spellStart"/>
      <w:r>
        <w:rPr>
          <w:rFonts w:ascii="Times New Roman" w:eastAsia="Times New Roman" w:hAnsi="Times New Roman" w:cs="Times New Roman"/>
          <w:sz w:val="24"/>
          <w:szCs w:val="24"/>
        </w:rPr>
        <w:t>Branwen’s</w:t>
      </w:r>
      <w:proofErr w:type="spellEnd"/>
      <w:r>
        <w:rPr>
          <w:rFonts w:ascii="Times New Roman" w:eastAsia="Times New Roman" w:hAnsi="Times New Roman" w:cs="Times New Roman"/>
          <w:sz w:val="24"/>
          <w:szCs w:val="24"/>
        </w:rPr>
        <w:t xml:space="preserve"> experiences are given more focus and prominence. The audience still perceives Rhiannon largely </w:t>
      </w:r>
      <w:r>
        <w:rPr>
          <w:rFonts w:ascii="Times New Roman" w:eastAsia="Times New Roman" w:hAnsi="Times New Roman" w:cs="Times New Roman"/>
          <w:sz w:val="24"/>
          <w:szCs w:val="24"/>
        </w:rPr>
        <w:lastRenderedPageBreak/>
        <w:t xml:space="preserve">through the </w:t>
      </w:r>
      <w:proofErr w:type="spellStart"/>
      <w:r>
        <w:rPr>
          <w:rFonts w:ascii="Times New Roman" w:eastAsia="Times New Roman" w:hAnsi="Times New Roman" w:cs="Times New Roman"/>
          <w:sz w:val="24"/>
          <w:szCs w:val="24"/>
        </w:rPr>
        <w:t>lense</w:t>
      </w:r>
      <w:proofErr w:type="spellEnd"/>
      <w:r>
        <w:rPr>
          <w:rFonts w:ascii="Times New Roman" w:eastAsia="Times New Roman" w:hAnsi="Times New Roman" w:cs="Times New Roman"/>
          <w:sz w:val="24"/>
          <w:szCs w:val="24"/>
        </w:rPr>
        <w:t xml:space="preserve"> of </w:t>
      </w:r>
      <w:proofErr w:type="spellStart"/>
      <w:r>
        <w:rPr>
          <w:rFonts w:ascii="Times New Roman" w:eastAsia="Times New Roman" w:hAnsi="Times New Roman" w:cs="Times New Roman"/>
          <w:sz w:val="24"/>
          <w:szCs w:val="24"/>
        </w:rPr>
        <w:t>Pwyll</w:t>
      </w:r>
      <w:proofErr w:type="spellEnd"/>
      <w:r>
        <w:rPr>
          <w:rFonts w:ascii="Times New Roman" w:eastAsia="Times New Roman" w:hAnsi="Times New Roman" w:cs="Times New Roman"/>
          <w:sz w:val="24"/>
          <w:szCs w:val="24"/>
        </w:rPr>
        <w:t xml:space="preserve">. Where </w:t>
      </w:r>
      <w:proofErr w:type="spellStart"/>
      <w:r>
        <w:rPr>
          <w:rFonts w:ascii="Times New Roman" w:eastAsia="Times New Roman" w:hAnsi="Times New Roman" w:cs="Times New Roman"/>
          <w:sz w:val="24"/>
          <w:szCs w:val="24"/>
        </w:rPr>
        <w:t>Branwen</w:t>
      </w:r>
      <w:proofErr w:type="spellEnd"/>
      <w:r>
        <w:rPr>
          <w:rFonts w:ascii="Times New Roman" w:eastAsia="Times New Roman" w:hAnsi="Times New Roman" w:cs="Times New Roman"/>
          <w:sz w:val="24"/>
          <w:szCs w:val="24"/>
        </w:rPr>
        <w:t xml:space="preserve"> is given action and narrative, she exists independently of her brother Bran, the other primary character o</w:t>
      </w:r>
      <w:r>
        <w:rPr>
          <w:rFonts w:ascii="Times New Roman" w:eastAsia="Times New Roman" w:hAnsi="Times New Roman" w:cs="Times New Roman"/>
          <w:sz w:val="24"/>
          <w:szCs w:val="24"/>
        </w:rPr>
        <w:t xml:space="preserve">f </w:t>
      </w:r>
      <w:r>
        <w:rPr>
          <w:rFonts w:ascii="Times New Roman" w:eastAsia="Times New Roman" w:hAnsi="Times New Roman" w:cs="Times New Roman"/>
          <w:i/>
          <w:sz w:val="24"/>
          <w:szCs w:val="24"/>
        </w:rPr>
        <w:t>The Second Branch</w:t>
      </w:r>
      <w:r>
        <w:rPr>
          <w:rFonts w:ascii="Times New Roman" w:eastAsia="Times New Roman" w:hAnsi="Times New Roman" w:cs="Times New Roman"/>
          <w:sz w:val="24"/>
          <w:szCs w:val="24"/>
        </w:rPr>
        <w:t>, a point that Ford reinforces in his analysis of the text.</w:t>
      </w:r>
      <w:r>
        <w:rPr>
          <w:rFonts w:ascii="Times New Roman" w:eastAsia="Times New Roman" w:hAnsi="Times New Roman" w:cs="Times New Roman"/>
          <w:sz w:val="24"/>
          <w:szCs w:val="24"/>
          <w:vertAlign w:val="superscript"/>
        </w:rPr>
        <w:footnoteReference w:id="12"/>
      </w:r>
      <w:r>
        <w:rPr>
          <w:rFonts w:ascii="Times New Roman" w:eastAsia="Times New Roman" w:hAnsi="Times New Roman" w:cs="Times New Roman"/>
          <w:sz w:val="24"/>
          <w:szCs w:val="24"/>
        </w:rPr>
        <w:t xml:space="preserve"> Though perhaps less active than Rhiannon, </w:t>
      </w:r>
      <w:proofErr w:type="spellStart"/>
      <w:r>
        <w:rPr>
          <w:rFonts w:ascii="Times New Roman" w:eastAsia="Times New Roman" w:hAnsi="Times New Roman" w:cs="Times New Roman"/>
          <w:sz w:val="24"/>
          <w:szCs w:val="24"/>
        </w:rPr>
        <w:t>Branwen</w:t>
      </w:r>
      <w:proofErr w:type="spellEnd"/>
      <w:r>
        <w:rPr>
          <w:rFonts w:ascii="Times New Roman" w:eastAsia="Times New Roman" w:hAnsi="Times New Roman" w:cs="Times New Roman"/>
          <w:sz w:val="24"/>
          <w:szCs w:val="24"/>
        </w:rPr>
        <w:t xml:space="preserve"> is no less important in the context of her tale. If the tale truly sought to focus exclusively on Bran and his warriors, the audience would have heard about </w:t>
      </w:r>
      <w:proofErr w:type="spellStart"/>
      <w:r>
        <w:rPr>
          <w:rFonts w:ascii="Times New Roman" w:eastAsia="Times New Roman" w:hAnsi="Times New Roman" w:cs="Times New Roman"/>
          <w:sz w:val="24"/>
          <w:szCs w:val="24"/>
        </w:rPr>
        <w:t>Branwen’s</w:t>
      </w:r>
      <w:proofErr w:type="spellEnd"/>
      <w:r>
        <w:rPr>
          <w:rFonts w:ascii="Times New Roman" w:eastAsia="Times New Roman" w:hAnsi="Times New Roman" w:cs="Times New Roman"/>
          <w:sz w:val="24"/>
          <w:szCs w:val="24"/>
        </w:rPr>
        <w:t xml:space="preserve"> trials only after her starling arrived</w:t>
      </w:r>
      <w:r>
        <w:rPr>
          <w:rFonts w:ascii="Times New Roman" w:eastAsia="Times New Roman" w:hAnsi="Times New Roman" w:cs="Times New Roman"/>
          <w:sz w:val="24"/>
          <w:szCs w:val="24"/>
        </w:rPr>
        <w:t xml:space="preserve"> in Wales. Instead, the reader experiences her sufferings alongside </w:t>
      </w:r>
      <w:proofErr w:type="spellStart"/>
      <w:r>
        <w:rPr>
          <w:rFonts w:ascii="Times New Roman" w:eastAsia="Times New Roman" w:hAnsi="Times New Roman" w:cs="Times New Roman"/>
          <w:sz w:val="24"/>
          <w:szCs w:val="24"/>
        </w:rPr>
        <w:t>Branwen</w:t>
      </w:r>
      <w:proofErr w:type="spellEnd"/>
      <w:r>
        <w:rPr>
          <w:rFonts w:ascii="Times New Roman" w:eastAsia="Times New Roman" w:hAnsi="Times New Roman" w:cs="Times New Roman"/>
          <w:sz w:val="24"/>
          <w:szCs w:val="24"/>
        </w:rPr>
        <w:t>, indicating that her travails and struggles are no less important than those of her brother and the warriors of Britain.</w:t>
      </w:r>
    </w:p>
    <w:p w:rsidR="003B5338" w:rsidRDefault="0037474B">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importance of </w:t>
      </w:r>
      <w:proofErr w:type="spellStart"/>
      <w:r>
        <w:rPr>
          <w:rFonts w:ascii="Times New Roman" w:eastAsia="Times New Roman" w:hAnsi="Times New Roman" w:cs="Times New Roman"/>
          <w:sz w:val="24"/>
          <w:szCs w:val="24"/>
        </w:rPr>
        <w:t>Branwen</w:t>
      </w:r>
      <w:proofErr w:type="spellEnd"/>
      <w:r>
        <w:rPr>
          <w:rFonts w:ascii="Times New Roman" w:eastAsia="Times New Roman" w:hAnsi="Times New Roman" w:cs="Times New Roman"/>
          <w:sz w:val="24"/>
          <w:szCs w:val="24"/>
        </w:rPr>
        <w:t xml:space="preserve"> in the text is also reinforced by</w:t>
      </w:r>
      <w:r>
        <w:rPr>
          <w:rFonts w:ascii="Times New Roman" w:eastAsia="Times New Roman" w:hAnsi="Times New Roman" w:cs="Times New Roman"/>
          <w:sz w:val="24"/>
          <w:szCs w:val="24"/>
        </w:rPr>
        <w:t xml:space="preserve"> her status alongside Rhiannon as examples of the Calumniated Wife in European folklore. Wood draws attention to presence of this motif in the first two branches, arguing that both women suffer because they “are foreigners, intruders, as it were, into a wo</w:t>
      </w:r>
      <w:r>
        <w:rPr>
          <w:rFonts w:ascii="Times New Roman" w:eastAsia="Times New Roman" w:hAnsi="Times New Roman" w:cs="Times New Roman"/>
          <w:sz w:val="24"/>
          <w:szCs w:val="24"/>
        </w:rPr>
        <w:t>rld which will not readily accept them.”</w:t>
      </w:r>
      <w:r>
        <w:rPr>
          <w:rFonts w:ascii="Times New Roman" w:eastAsia="Times New Roman" w:hAnsi="Times New Roman" w:cs="Times New Roman"/>
          <w:sz w:val="24"/>
          <w:szCs w:val="24"/>
          <w:vertAlign w:val="superscript"/>
        </w:rPr>
        <w:footnoteReference w:id="13"/>
      </w:r>
      <w:r>
        <w:rPr>
          <w:rFonts w:ascii="Times New Roman" w:eastAsia="Times New Roman" w:hAnsi="Times New Roman" w:cs="Times New Roman"/>
          <w:sz w:val="24"/>
          <w:szCs w:val="24"/>
        </w:rPr>
        <w:t xml:space="preserve"> Though </w:t>
      </w:r>
      <w:proofErr w:type="spellStart"/>
      <w:r>
        <w:rPr>
          <w:rFonts w:ascii="Times New Roman" w:eastAsia="Times New Roman" w:hAnsi="Times New Roman" w:cs="Times New Roman"/>
          <w:sz w:val="24"/>
          <w:szCs w:val="24"/>
        </w:rPr>
        <w:t>Branwen</w:t>
      </w:r>
      <w:proofErr w:type="spellEnd"/>
      <w:r>
        <w:rPr>
          <w:rFonts w:ascii="Times New Roman" w:eastAsia="Times New Roman" w:hAnsi="Times New Roman" w:cs="Times New Roman"/>
          <w:sz w:val="24"/>
          <w:szCs w:val="24"/>
        </w:rPr>
        <w:t xml:space="preserve"> often appears more passive than Rhiannon, it is important to note that only she brings about the end of her own suffering as the Calumniated Wife. If not for </w:t>
      </w:r>
      <w:proofErr w:type="spellStart"/>
      <w:r>
        <w:rPr>
          <w:rFonts w:ascii="Times New Roman" w:eastAsia="Times New Roman" w:hAnsi="Times New Roman" w:cs="Times New Roman"/>
          <w:sz w:val="24"/>
          <w:szCs w:val="24"/>
        </w:rPr>
        <w:t>Teyrnon</w:t>
      </w:r>
      <w:proofErr w:type="spellEnd"/>
      <w:r>
        <w:rPr>
          <w:rFonts w:ascii="Times New Roman" w:eastAsia="Times New Roman" w:hAnsi="Times New Roman" w:cs="Times New Roman"/>
          <w:sz w:val="24"/>
          <w:szCs w:val="24"/>
        </w:rPr>
        <w:t>, Rhiannon would have suffered thr</w:t>
      </w:r>
      <w:r>
        <w:rPr>
          <w:rFonts w:ascii="Times New Roman" w:eastAsia="Times New Roman" w:hAnsi="Times New Roman" w:cs="Times New Roman"/>
          <w:sz w:val="24"/>
          <w:szCs w:val="24"/>
        </w:rPr>
        <w:t xml:space="preserve">ough the full scope of her punishment. </w:t>
      </w:r>
      <w:proofErr w:type="spellStart"/>
      <w:r>
        <w:rPr>
          <w:rFonts w:ascii="Times New Roman" w:eastAsia="Times New Roman" w:hAnsi="Times New Roman" w:cs="Times New Roman"/>
          <w:sz w:val="24"/>
          <w:szCs w:val="24"/>
        </w:rPr>
        <w:t>Branwen</w:t>
      </w:r>
      <w:proofErr w:type="spellEnd"/>
      <w:r>
        <w:rPr>
          <w:rFonts w:ascii="Times New Roman" w:eastAsia="Times New Roman" w:hAnsi="Times New Roman" w:cs="Times New Roman"/>
          <w:sz w:val="24"/>
          <w:szCs w:val="24"/>
        </w:rPr>
        <w:t>, however, “reared a starling at the end of her kneading-trough, and taught it to speak, and told the bird what kind of man her brother was.”</w:t>
      </w:r>
      <w:r>
        <w:rPr>
          <w:rFonts w:ascii="Times New Roman" w:eastAsia="Times New Roman" w:hAnsi="Times New Roman" w:cs="Times New Roman"/>
          <w:sz w:val="24"/>
          <w:szCs w:val="24"/>
          <w:vertAlign w:val="superscript"/>
        </w:rPr>
        <w:footnoteReference w:id="14"/>
      </w:r>
      <w:r>
        <w:rPr>
          <w:rFonts w:ascii="Times New Roman" w:eastAsia="Times New Roman" w:hAnsi="Times New Roman" w:cs="Times New Roman"/>
          <w:sz w:val="24"/>
          <w:szCs w:val="24"/>
        </w:rPr>
        <w:t xml:space="preserve"> Though Valente argues “</w:t>
      </w:r>
      <w:proofErr w:type="spellStart"/>
      <w:r>
        <w:rPr>
          <w:rFonts w:ascii="Times New Roman" w:eastAsia="Times New Roman" w:hAnsi="Times New Roman" w:cs="Times New Roman"/>
          <w:sz w:val="24"/>
          <w:szCs w:val="24"/>
        </w:rPr>
        <w:t>Branwen</w:t>
      </w:r>
      <w:proofErr w:type="spellEnd"/>
      <w:r>
        <w:rPr>
          <w:rFonts w:ascii="Times New Roman" w:eastAsia="Times New Roman" w:hAnsi="Times New Roman" w:cs="Times New Roman"/>
          <w:sz w:val="24"/>
          <w:szCs w:val="24"/>
        </w:rPr>
        <w:t xml:space="preserve"> ranks as the most victimized woman w</w:t>
      </w:r>
      <w:r>
        <w:rPr>
          <w:rFonts w:ascii="Times New Roman" w:eastAsia="Times New Roman" w:hAnsi="Times New Roman" w:cs="Times New Roman"/>
          <w:sz w:val="24"/>
          <w:szCs w:val="24"/>
        </w:rPr>
        <w:t xml:space="preserve">ith the least ability to defend herself,” </w:t>
      </w:r>
      <w:proofErr w:type="spellStart"/>
      <w:r>
        <w:rPr>
          <w:rFonts w:ascii="Times New Roman" w:eastAsia="Times New Roman" w:hAnsi="Times New Roman" w:cs="Times New Roman"/>
          <w:sz w:val="24"/>
          <w:szCs w:val="24"/>
        </w:rPr>
        <w:t>Branwen</w:t>
      </w:r>
      <w:proofErr w:type="spellEnd"/>
      <w:r>
        <w:rPr>
          <w:rFonts w:ascii="Times New Roman" w:eastAsia="Times New Roman" w:hAnsi="Times New Roman" w:cs="Times New Roman"/>
          <w:sz w:val="24"/>
          <w:szCs w:val="24"/>
        </w:rPr>
        <w:t xml:space="preserve"> nevertheless does bring about her own rescue, albeit with tragic consequences.</w:t>
      </w:r>
      <w:r>
        <w:rPr>
          <w:rFonts w:ascii="Times New Roman" w:eastAsia="Times New Roman" w:hAnsi="Times New Roman" w:cs="Times New Roman"/>
          <w:sz w:val="24"/>
          <w:szCs w:val="24"/>
          <w:vertAlign w:val="superscript"/>
        </w:rPr>
        <w:footnoteReference w:id="15"/>
      </w:r>
      <w:r>
        <w:rPr>
          <w:rFonts w:ascii="Times New Roman" w:eastAsia="Times New Roman" w:hAnsi="Times New Roman" w:cs="Times New Roman"/>
          <w:sz w:val="24"/>
          <w:szCs w:val="24"/>
        </w:rPr>
        <w:t xml:space="preserve"> Set beside her abusive husband, </w:t>
      </w:r>
      <w:proofErr w:type="spellStart"/>
      <w:r>
        <w:rPr>
          <w:rFonts w:ascii="Times New Roman" w:eastAsia="Times New Roman" w:hAnsi="Times New Roman" w:cs="Times New Roman"/>
          <w:sz w:val="24"/>
          <w:szCs w:val="24"/>
        </w:rPr>
        <w:t>Matholwch</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Branwen</w:t>
      </w:r>
      <w:proofErr w:type="spellEnd"/>
      <w:r>
        <w:rPr>
          <w:rFonts w:ascii="Times New Roman" w:eastAsia="Times New Roman" w:hAnsi="Times New Roman" w:cs="Times New Roman"/>
          <w:sz w:val="24"/>
          <w:szCs w:val="24"/>
        </w:rPr>
        <w:t xml:space="preserve"> further demonstrates her strength. Whereas the King of Ireland succumbs to </w:t>
      </w:r>
      <w:r>
        <w:rPr>
          <w:rFonts w:ascii="Times New Roman" w:eastAsia="Times New Roman" w:hAnsi="Times New Roman" w:cs="Times New Roman"/>
          <w:sz w:val="24"/>
          <w:szCs w:val="24"/>
        </w:rPr>
        <w:t xml:space="preserve">the misguided counsel of his kin, passively allows his own wife’s humiliation, and even abdicates his throne without any </w:t>
      </w:r>
      <w:proofErr w:type="spellStart"/>
      <w:r>
        <w:rPr>
          <w:rFonts w:ascii="Times New Roman" w:eastAsia="Times New Roman" w:hAnsi="Times New Roman" w:cs="Times New Roman"/>
          <w:sz w:val="24"/>
          <w:szCs w:val="24"/>
        </w:rPr>
        <w:t>defence</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Branwen</w:t>
      </w:r>
      <w:proofErr w:type="spellEnd"/>
      <w:r>
        <w:rPr>
          <w:rFonts w:ascii="Times New Roman" w:eastAsia="Times New Roman" w:hAnsi="Times New Roman" w:cs="Times New Roman"/>
          <w:sz w:val="24"/>
          <w:szCs w:val="24"/>
        </w:rPr>
        <w:t xml:space="preserve"> faces her suffering with quiet strength, all the while fashioning her own escape.</w:t>
      </w:r>
    </w:p>
    <w:p w:rsidR="003B5338" w:rsidRDefault="0037474B">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Though she experiences what Winward </w:t>
      </w:r>
      <w:r>
        <w:rPr>
          <w:rFonts w:ascii="Times New Roman" w:eastAsia="Times New Roman" w:hAnsi="Times New Roman" w:cs="Times New Roman"/>
          <w:sz w:val="24"/>
          <w:szCs w:val="24"/>
        </w:rPr>
        <w:t xml:space="preserve">describes as an “unpromising introduction,” </w:t>
      </w:r>
      <w:proofErr w:type="spellStart"/>
      <w:r>
        <w:rPr>
          <w:rFonts w:ascii="Times New Roman" w:eastAsia="Times New Roman" w:hAnsi="Times New Roman" w:cs="Times New Roman"/>
          <w:sz w:val="24"/>
          <w:szCs w:val="24"/>
        </w:rPr>
        <w:t>Branwen’s</w:t>
      </w:r>
      <w:proofErr w:type="spellEnd"/>
      <w:r>
        <w:rPr>
          <w:rFonts w:ascii="Times New Roman" w:eastAsia="Times New Roman" w:hAnsi="Times New Roman" w:cs="Times New Roman"/>
          <w:sz w:val="24"/>
          <w:szCs w:val="24"/>
        </w:rPr>
        <w:t xml:space="preserve"> end nevertheless reinforces her strength, albeit in an unexpected fashion given the emotion surrounding her death.</w:t>
      </w:r>
      <w:r>
        <w:rPr>
          <w:rFonts w:ascii="Times New Roman" w:eastAsia="Times New Roman" w:hAnsi="Times New Roman" w:cs="Times New Roman"/>
          <w:sz w:val="24"/>
          <w:szCs w:val="24"/>
          <w:vertAlign w:val="superscript"/>
        </w:rPr>
        <w:footnoteReference w:id="16"/>
      </w:r>
      <w:r>
        <w:rPr>
          <w:rFonts w:ascii="Times New Roman" w:eastAsia="Times New Roman" w:hAnsi="Times New Roman" w:cs="Times New Roman"/>
          <w:sz w:val="24"/>
          <w:szCs w:val="24"/>
        </w:rPr>
        <w:t xml:space="preserve"> Gazing upon both Ireland and Britain, </w:t>
      </w:r>
      <w:proofErr w:type="spellStart"/>
      <w:r>
        <w:rPr>
          <w:rFonts w:ascii="Times New Roman" w:eastAsia="Times New Roman" w:hAnsi="Times New Roman" w:cs="Times New Roman"/>
          <w:sz w:val="24"/>
          <w:szCs w:val="24"/>
        </w:rPr>
        <w:t>Branwen</w:t>
      </w:r>
      <w:proofErr w:type="spellEnd"/>
      <w:r>
        <w:rPr>
          <w:rFonts w:ascii="Times New Roman" w:eastAsia="Times New Roman" w:hAnsi="Times New Roman" w:cs="Times New Roman"/>
          <w:sz w:val="24"/>
          <w:szCs w:val="24"/>
        </w:rPr>
        <w:t xml:space="preserve"> despairs at the destruction she has witn</w:t>
      </w:r>
      <w:r>
        <w:rPr>
          <w:rFonts w:ascii="Times New Roman" w:eastAsia="Times New Roman" w:hAnsi="Times New Roman" w:cs="Times New Roman"/>
          <w:sz w:val="24"/>
          <w:szCs w:val="24"/>
        </w:rPr>
        <w:t xml:space="preserve">essed, dying of a broken heart. At first glance, it might appear the author is relying on the tendency of medieval women to be expressed as weeping, sentimental creatures driven by their emotions. However, only a few paragraphs later, the story of </w:t>
      </w:r>
      <w:proofErr w:type="spellStart"/>
      <w:r>
        <w:rPr>
          <w:rFonts w:ascii="Times New Roman" w:eastAsia="Times New Roman" w:hAnsi="Times New Roman" w:cs="Times New Roman"/>
          <w:sz w:val="24"/>
          <w:szCs w:val="24"/>
        </w:rPr>
        <w:t>Caradog</w:t>
      </w:r>
      <w:proofErr w:type="spellEnd"/>
      <w:r>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Branwen’s</w:t>
      </w:r>
      <w:proofErr w:type="spellEnd"/>
      <w:r>
        <w:rPr>
          <w:rFonts w:ascii="Times New Roman" w:eastAsia="Times New Roman" w:hAnsi="Times New Roman" w:cs="Times New Roman"/>
          <w:sz w:val="24"/>
          <w:szCs w:val="24"/>
        </w:rPr>
        <w:t xml:space="preserve"> nephew is told. </w:t>
      </w:r>
      <w:proofErr w:type="spellStart"/>
      <w:r>
        <w:rPr>
          <w:rFonts w:ascii="Times New Roman" w:eastAsia="Times New Roman" w:hAnsi="Times New Roman" w:cs="Times New Roman"/>
          <w:sz w:val="24"/>
          <w:szCs w:val="24"/>
        </w:rPr>
        <w:t>Caradog</w:t>
      </w:r>
      <w:proofErr w:type="spellEnd"/>
      <w:r>
        <w:rPr>
          <w:rFonts w:ascii="Times New Roman" w:eastAsia="Times New Roman" w:hAnsi="Times New Roman" w:cs="Times New Roman"/>
          <w:sz w:val="24"/>
          <w:szCs w:val="24"/>
        </w:rPr>
        <w:t xml:space="preserve">, watching the destruction wrought by the usurper </w:t>
      </w:r>
      <w:proofErr w:type="spellStart"/>
      <w:r>
        <w:rPr>
          <w:rFonts w:ascii="Times New Roman" w:eastAsia="Times New Roman" w:hAnsi="Times New Roman" w:cs="Times New Roman"/>
          <w:sz w:val="24"/>
          <w:szCs w:val="24"/>
        </w:rPr>
        <w:t>Caswallon</w:t>
      </w:r>
      <w:proofErr w:type="spellEnd"/>
      <w:r>
        <w:rPr>
          <w:rFonts w:ascii="Times New Roman" w:eastAsia="Times New Roman" w:hAnsi="Times New Roman" w:cs="Times New Roman"/>
          <w:sz w:val="24"/>
          <w:szCs w:val="24"/>
        </w:rPr>
        <w:t xml:space="preserve">, also died of a broken heart. </w:t>
      </w:r>
      <w:proofErr w:type="spellStart"/>
      <w:r>
        <w:rPr>
          <w:rFonts w:ascii="Times New Roman" w:eastAsia="Times New Roman" w:hAnsi="Times New Roman" w:cs="Times New Roman"/>
          <w:sz w:val="24"/>
          <w:szCs w:val="24"/>
        </w:rPr>
        <w:t>Branwen’s</w:t>
      </w:r>
      <w:proofErr w:type="spellEnd"/>
      <w:r>
        <w:rPr>
          <w:rFonts w:ascii="Times New Roman" w:eastAsia="Times New Roman" w:hAnsi="Times New Roman" w:cs="Times New Roman"/>
          <w:sz w:val="24"/>
          <w:szCs w:val="24"/>
        </w:rPr>
        <w:t xml:space="preserve"> death thus becomes far more potent than a simple broken heart; rather, she is termed “one of the Three People who Broke th</w:t>
      </w:r>
      <w:r>
        <w:rPr>
          <w:rFonts w:ascii="Times New Roman" w:eastAsia="Times New Roman" w:hAnsi="Times New Roman" w:cs="Times New Roman"/>
          <w:sz w:val="24"/>
          <w:szCs w:val="24"/>
        </w:rPr>
        <w:t xml:space="preserve">eir Hearts from Sorrow,” a noble end </w:t>
      </w:r>
      <w:r>
        <w:rPr>
          <w:rFonts w:ascii="Times New Roman" w:eastAsia="Times New Roman" w:hAnsi="Times New Roman" w:cs="Times New Roman"/>
          <w:sz w:val="24"/>
          <w:szCs w:val="24"/>
        </w:rPr>
        <w:lastRenderedPageBreak/>
        <w:t>befitting those forced to witness such tragedy.</w:t>
      </w:r>
      <w:r>
        <w:rPr>
          <w:rFonts w:ascii="Times New Roman" w:eastAsia="Times New Roman" w:hAnsi="Times New Roman" w:cs="Times New Roman"/>
          <w:sz w:val="24"/>
          <w:szCs w:val="24"/>
          <w:vertAlign w:val="superscript"/>
        </w:rPr>
        <w:footnoteReference w:id="17"/>
      </w:r>
      <w:r>
        <w:rPr>
          <w:rFonts w:ascii="Times New Roman" w:eastAsia="Times New Roman" w:hAnsi="Times New Roman" w:cs="Times New Roman"/>
          <w:sz w:val="24"/>
          <w:szCs w:val="24"/>
        </w:rPr>
        <w:t xml:space="preserve"> No shame or weakness can be found in </w:t>
      </w:r>
      <w:proofErr w:type="spellStart"/>
      <w:r>
        <w:rPr>
          <w:rFonts w:ascii="Times New Roman" w:eastAsia="Times New Roman" w:hAnsi="Times New Roman" w:cs="Times New Roman"/>
          <w:sz w:val="24"/>
          <w:szCs w:val="24"/>
        </w:rPr>
        <w:t>Branwen’s</w:t>
      </w:r>
      <w:proofErr w:type="spellEnd"/>
      <w:r>
        <w:rPr>
          <w:rFonts w:ascii="Times New Roman" w:eastAsia="Times New Roman" w:hAnsi="Times New Roman" w:cs="Times New Roman"/>
          <w:sz w:val="24"/>
          <w:szCs w:val="24"/>
        </w:rPr>
        <w:t xml:space="preserve"> end, only the appropriate response to the destruction of </w:t>
      </w:r>
      <w:r>
        <w:rPr>
          <w:rFonts w:ascii="Times New Roman" w:eastAsia="Times New Roman" w:hAnsi="Times New Roman" w:cs="Times New Roman"/>
          <w:i/>
          <w:sz w:val="24"/>
          <w:szCs w:val="24"/>
        </w:rPr>
        <w:t>The Second Branch</w:t>
      </w:r>
      <w:r>
        <w:rPr>
          <w:rFonts w:ascii="Times New Roman" w:eastAsia="Times New Roman" w:hAnsi="Times New Roman" w:cs="Times New Roman"/>
          <w:sz w:val="24"/>
          <w:szCs w:val="24"/>
        </w:rPr>
        <w:t>. Though given less prominence in her tale than R</w:t>
      </w:r>
      <w:r>
        <w:rPr>
          <w:rFonts w:ascii="Times New Roman" w:eastAsia="Times New Roman" w:hAnsi="Times New Roman" w:cs="Times New Roman"/>
          <w:sz w:val="24"/>
          <w:szCs w:val="24"/>
        </w:rPr>
        <w:t xml:space="preserve">hiannon received in </w:t>
      </w:r>
      <w:r>
        <w:rPr>
          <w:rFonts w:ascii="Times New Roman" w:eastAsia="Times New Roman" w:hAnsi="Times New Roman" w:cs="Times New Roman"/>
          <w:i/>
          <w:sz w:val="24"/>
          <w:szCs w:val="24"/>
        </w:rPr>
        <w:t>The First Branch</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Branwen</w:t>
      </w:r>
      <w:proofErr w:type="spellEnd"/>
      <w:r>
        <w:rPr>
          <w:rFonts w:ascii="Times New Roman" w:eastAsia="Times New Roman" w:hAnsi="Times New Roman" w:cs="Times New Roman"/>
          <w:sz w:val="24"/>
          <w:szCs w:val="24"/>
        </w:rPr>
        <w:t xml:space="preserve"> nevertheless demonstrates her wit, strength of character, and noble spirit in such a way that sets her as superior to the majority of the male characters, and equal at the very least to the others.</w:t>
      </w:r>
    </w:p>
    <w:p w:rsidR="003B5338" w:rsidRDefault="0037474B">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Winward, quo</w:t>
      </w:r>
      <w:r>
        <w:rPr>
          <w:rFonts w:ascii="Times New Roman" w:eastAsia="Times New Roman" w:hAnsi="Times New Roman" w:cs="Times New Roman"/>
          <w:sz w:val="24"/>
          <w:szCs w:val="24"/>
        </w:rPr>
        <w:t>ting Mann’s work on Chaucer, notes that the majority of female characters in medieval literature fall into two categories in which “Eve is set against Mary, the sensual deceiver against maternal purity, rebelliousness against meekness.”</w:t>
      </w:r>
      <w:r>
        <w:rPr>
          <w:rFonts w:ascii="Times New Roman" w:eastAsia="Times New Roman" w:hAnsi="Times New Roman" w:cs="Times New Roman"/>
          <w:sz w:val="24"/>
          <w:szCs w:val="24"/>
          <w:vertAlign w:val="superscript"/>
        </w:rPr>
        <w:footnoteReference w:id="18"/>
      </w:r>
      <w:r>
        <w:rPr>
          <w:rFonts w:ascii="Times New Roman" w:eastAsia="Times New Roman" w:hAnsi="Times New Roman" w:cs="Times New Roman"/>
          <w:sz w:val="24"/>
          <w:szCs w:val="24"/>
        </w:rPr>
        <w:t xml:space="preserve"> Rhiannon and </w:t>
      </w:r>
      <w:proofErr w:type="spellStart"/>
      <w:r>
        <w:rPr>
          <w:rFonts w:ascii="Times New Roman" w:eastAsia="Times New Roman" w:hAnsi="Times New Roman" w:cs="Times New Roman"/>
          <w:sz w:val="24"/>
          <w:szCs w:val="24"/>
        </w:rPr>
        <w:t>Branw</w:t>
      </w:r>
      <w:r>
        <w:rPr>
          <w:rFonts w:ascii="Times New Roman" w:eastAsia="Times New Roman" w:hAnsi="Times New Roman" w:cs="Times New Roman"/>
          <w:sz w:val="24"/>
          <w:szCs w:val="24"/>
        </w:rPr>
        <w:t>en</w:t>
      </w:r>
      <w:proofErr w:type="spellEnd"/>
      <w:r>
        <w:rPr>
          <w:rFonts w:ascii="Times New Roman" w:eastAsia="Times New Roman" w:hAnsi="Times New Roman" w:cs="Times New Roman"/>
          <w:sz w:val="24"/>
          <w:szCs w:val="24"/>
        </w:rPr>
        <w:t xml:space="preserve"> both seem at first glance to conform nicely to the latter of these characters, though further analysis reveals the depth of their strength and willfulness. In </w:t>
      </w:r>
      <w:r>
        <w:rPr>
          <w:rFonts w:ascii="Times New Roman" w:eastAsia="Times New Roman" w:hAnsi="Times New Roman" w:cs="Times New Roman"/>
          <w:i/>
          <w:sz w:val="24"/>
          <w:szCs w:val="24"/>
        </w:rPr>
        <w:t>The Fourth Branch</w:t>
      </w:r>
      <w:r>
        <w:rPr>
          <w:rFonts w:ascii="Times New Roman" w:eastAsia="Times New Roman" w:hAnsi="Times New Roman" w:cs="Times New Roman"/>
          <w:sz w:val="24"/>
          <w:szCs w:val="24"/>
        </w:rPr>
        <w:t xml:space="preserve">, however, </w:t>
      </w:r>
      <w:proofErr w:type="spellStart"/>
      <w:r>
        <w:rPr>
          <w:rFonts w:ascii="Times New Roman" w:eastAsia="Times New Roman" w:hAnsi="Times New Roman" w:cs="Times New Roman"/>
          <w:sz w:val="24"/>
          <w:szCs w:val="24"/>
        </w:rPr>
        <w:t>Aranrhod</w:t>
      </w:r>
      <w:proofErr w:type="spellEnd"/>
      <w:r>
        <w:rPr>
          <w:rFonts w:ascii="Times New Roman" w:eastAsia="Times New Roman" w:hAnsi="Times New Roman" w:cs="Times New Roman"/>
          <w:sz w:val="24"/>
          <w:szCs w:val="24"/>
        </w:rPr>
        <w:t xml:space="preserve"> would appear to embody the former of the symbols. The ver</w:t>
      </w:r>
      <w:r>
        <w:rPr>
          <w:rFonts w:ascii="Times New Roman" w:eastAsia="Times New Roman" w:hAnsi="Times New Roman" w:cs="Times New Roman"/>
          <w:sz w:val="24"/>
          <w:szCs w:val="24"/>
        </w:rPr>
        <w:t xml:space="preserve">y first words that leave her lips are a lie meant to deceive her uncle and brother into thinking that she remains a virgin. Valente notes that much of </w:t>
      </w:r>
      <w:r>
        <w:rPr>
          <w:rFonts w:ascii="Times New Roman" w:eastAsia="Times New Roman" w:hAnsi="Times New Roman" w:cs="Times New Roman"/>
          <w:i/>
          <w:sz w:val="24"/>
          <w:szCs w:val="24"/>
        </w:rPr>
        <w:t>The Fourth Branch</w:t>
      </w:r>
      <w:r>
        <w:rPr>
          <w:rFonts w:ascii="Times New Roman" w:eastAsia="Times New Roman" w:hAnsi="Times New Roman" w:cs="Times New Roman"/>
          <w:sz w:val="24"/>
          <w:szCs w:val="24"/>
        </w:rPr>
        <w:t xml:space="preserve"> is framed as a contest of wills between brother and sister and that the narrative revea</w:t>
      </w:r>
      <w:r>
        <w:rPr>
          <w:rFonts w:ascii="Times New Roman" w:eastAsia="Times New Roman" w:hAnsi="Times New Roman" w:cs="Times New Roman"/>
          <w:sz w:val="24"/>
          <w:szCs w:val="24"/>
        </w:rPr>
        <w:t>ls “individual will prevailing over custom.”</w:t>
      </w:r>
      <w:r>
        <w:rPr>
          <w:rFonts w:ascii="Times New Roman" w:eastAsia="Times New Roman" w:hAnsi="Times New Roman" w:cs="Times New Roman"/>
          <w:sz w:val="24"/>
          <w:szCs w:val="24"/>
          <w:vertAlign w:val="superscript"/>
        </w:rPr>
        <w:footnoteReference w:id="19"/>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Aranrhod</w:t>
      </w:r>
      <w:proofErr w:type="spellEnd"/>
      <w:r>
        <w:rPr>
          <w:rFonts w:ascii="Times New Roman" w:eastAsia="Times New Roman" w:hAnsi="Times New Roman" w:cs="Times New Roman"/>
          <w:sz w:val="24"/>
          <w:szCs w:val="24"/>
        </w:rPr>
        <w:t xml:space="preserve"> rejects the assumption that because she is unmarried she is still a virgin; she embraces her sexuality in a culture that would repress it. And why should she not? </w:t>
      </w:r>
      <w:r>
        <w:rPr>
          <w:rFonts w:ascii="Times New Roman" w:eastAsia="Times New Roman" w:hAnsi="Times New Roman" w:cs="Times New Roman"/>
          <w:i/>
          <w:sz w:val="24"/>
          <w:szCs w:val="24"/>
        </w:rPr>
        <w:t>The Fourth Branch</w:t>
      </w:r>
      <w:r>
        <w:rPr>
          <w:rFonts w:ascii="Times New Roman" w:eastAsia="Times New Roman" w:hAnsi="Times New Roman" w:cs="Times New Roman"/>
          <w:sz w:val="24"/>
          <w:szCs w:val="24"/>
        </w:rPr>
        <w:t xml:space="preserve"> begins with Gwydion </w:t>
      </w:r>
      <w:r>
        <w:rPr>
          <w:rFonts w:ascii="Times New Roman" w:eastAsia="Times New Roman" w:hAnsi="Times New Roman" w:cs="Times New Roman"/>
          <w:sz w:val="24"/>
          <w:szCs w:val="24"/>
        </w:rPr>
        <w:t xml:space="preserve">orchestrating the rape of </w:t>
      </w:r>
      <w:proofErr w:type="spellStart"/>
      <w:r>
        <w:rPr>
          <w:rFonts w:ascii="Times New Roman" w:eastAsia="Times New Roman" w:hAnsi="Times New Roman" w:cs="Times New Roman"/>
          <w:sz w:val="24"/>
          <w:szCs w:val="24"/>
        </w:rPr>
        <w:t>Goewin</w:t>
      </w:r>
      <w:proofErr w:type="spellEnd"/>
      <w:r>
        <w:rPr>
          <w:rFonts w:ascii="Times New Roman" w:eastAsia="Times New Roman" w:hAnsi="Times New Roman" w:cs="Times New Roman"/>
          <w:sz w:val="24"/>
          <w:szCs w:val="24"/>
        </w:rPr>
        <w:t xml:space="preserve"> on behalf of his brother </w:t>
      </w:r>
      <w:proofErr w:type="spellStart"/>
      <w:r>
        <w:rPr>
          <w:rFonts w:ascii="Times New Roman" w:eastAsia="Times New Roman" w:hAnsi="Times New Roman" w:cs="Times New Roman"/>
          <w:sz w:val="24"/>
          <w:szCs w:val="24"/>
        </w:rPr>
        <w:t>Gilfaethwy</w:t>
      </w:r>
      <w:proofErr w:type="spellEnd"/>
      <w:r>
        <w:rPr>
          <w:rFonts w:ascii="Times New Roman" w:eastAsia="Times New Roman" w:hAnsi="Times New Roman" w:cs="Times New Roman"/>
          <w:sz w:val="24"/>
          <w:szCs w:val="24"/>
        </w:rPr>
        <w:t xml:space="preserve">, a plan that eventually brings about the unjustified death of </w:t>
      </w:r>
      <w:proofErr w:type="spellStart"/>
      <w:r>
        <w:rPr>
          <w:rFonts w:ascii="Times New Roman" w:eastAsia="Times New Roman" w:hAnsi="Times New Roman" w:cs="Times New Roman"/>
          <w:sz w:val="24"/>
          <w:szCs w:val="24"/>
        </w:rPr>
        <w:t>Pryderi</w:t>
      </w:r>
      <w:proofErr w:type="spellEnd"/>
      <w:r>
        <w:rPr>
          <w:rFonts w:ascii="Times New Roman" w:eastAsia="Times New Roman" w:hAnsi="Times New Roman" w:cs="Times New Roman"/>
          <w:sz w:val="24"/>
          <w:szCs w:val="24"/>
        </w:rPr>
        <w:t>; though both are punished through transformation into mating beasts, they are eventually restored to their uncle Math</w:t>
      </w:r>
      <w:r>
        <w:rPr>
          <w:rFonts w:ascii="Times New Roman" w:eastAsia="Times New Roman" w:hAnsi="Times New Roman" w:cs="Times New Roman"/>
          <w:sz w:val="24"/>
          <w:szCs w:val="24"/>
        </w:rPr>
        <w:t xml:space="preserve">’s household with the assumption that they should no longer be shamed for their actions. Why then should </w:t>
      </w:r>
      <w:proofErr w:type="spellStart"/>
      <w:r>
        <w:rPr>
          <w:rFonts w:ascii="Times New Roman" w:eastAsia="Times New Roman" w:hAnsi="Times New Roman" w:cs="Times New Roman"/>
          <w:sz w:val="24"/>
          <w:szCs w:val="24"/>
        </w:rPr>
        <w:t>Aranrhod</w:t>
      </w:r>
      <w:proofErr w:type="spellEnd"/>
      <w:r>
        <w:rPr>
          <w:rFonts w:ascii="Times New Roman" w:eastAsia="Times New Roman" w:hAnsi="Times New Roman" w:cs="Times New Roman"/>
          <w:sz w:val="24"/>
          <w:szCs w:val="24"/>
        </w:rPr>
        <w:t>, who has neither committed rape nor brought about unjust deaths, feel shame in pursuing her own sexual ends?</w:t>
      </w:r>
    </w:p>
    <w:p w:rsidR="003B5338" w:rsidRDefault="0037474B">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It is also important to note that</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Aranrhod’s</w:t>
      </w:r>
      <w:proofErr w:type="spellEnd"/>
      <w:r>
        <w:rPr>
          <w:rFonts w:ascii="Times New Roman" w:eastAsia="Times New Roman" w:hAnsi="Times New Roman" w:cs="Times New Roman"/>
          <w:sz w:val="24"/>
          <w:szCs w:val="24"/>
        </w:rPr>
        <w:t xml:space="preserve"> description as evil and wicked arises because Gwydion serves as the primary character of </w:t>
      </w:r>
      <w:r>
        <w:rPr>
          <w:rFonts w:ascii="Times New Roman" w:eastAsia="Times New Roman" w:hAnsi="Times New Roman" w:cs="Times New Roman"/>
          <w:i/>
          <w:sz w:val="24"/>
          <w:szCs w:val="24"/>
        </w:rPr>
        <w:t>The Fourth Branch</w:t>
      </w:r>
      <w:r>
        <w:rPr>
          <w:rFonts w:ascii="Times New Roman" w:eastAsia="Times New Roman" w:hAnsi="Times New Roman" w:cs="Times New Roman"/>
          <w:sz w:val="24"/>
          <w:szCs w:val="24"/>
        </w:rPr>
        <w:t>, and the two siblings are set against one another. Not only this, but Gwydion has already proven to be a corrupt figure, bringing about t</w:t>
      </w:r>
      <w:r>
        <w:rPr>
          <w:rFonts w:ascii="Times New Roman" w:eastAsia="Times New Roman" w:hAnsi="Times New Roman" w:cs="Times New Roman"/>
          <w:sz w:val="24"/>
          <w:szCs w:val="24"/>
        </w:rPr>
        <w:t xml:space="preserve">he rape of </w:t>
      </w:r>
      <w:proofErr w:type="spellStart"/>
      <w:r>
        <w:rPr>
          <w:rFonts w:ascii="Times New Roman" w:eastAsia="Times New Roman" w:hAnsi="Times New Roman" w:cs="Times New Roman"/>
          <w:sz w:val="24"/>
          <w:szCs w:val="24"/>
        </w:rPr>
        <w:t>Goewin</w:t>
      </w:r>
      <w:proofErr w:type="spellEnd"/>
      <w:r>
        <w:rPr>
          <w:rFonts w:ascii="Times New Roman" w:eastAsia="Times New Roman" w:hAnsi="Times New Roman" w:cs="Times New Roman"/>
          <w:sz w:val="24"/>
          <w:szCs w:val="24"/>
        </w:rPr>
        <w:t xml:space="preserve"> and the death of </w:t>
      </w:r>
      <w:proofErr w:type="spellStart"/>
      <w:r>
        <w:rPr>
          <w:rFonts w:ascii="Times New Roman" w:eastAsia="Times New Roman" w:hAnsi="Times New Roman" w:cs="Times New Roman"/>
          <w:sz w:val="24"/>
          <w:szCs w:val="24"/>
        </w:rPr>
        <w:t>Pryderi</w:t>
      </w:r>
      <w:proofErr w:type="spellEnd"/>
      <w:r>
        <w:rPr>
          <w:rFonts w:ascii="Times New Roman" w:eastAsia="Times New Roman" w:hAnsi="Times New Roman" w:cs="Times New Roman"/>
          <w:sz w:val="24"/>
          <w:szCs w:val="24"/>
        </w:rPr>
        <w:t xml:space="preserve"> simply because he wanted to help his brother. After he discovers that </w:t>
      </w:r>
      <w:proofErr w:type="spellStart"/>
      <w:r>
        <w:rPr>
          <w:rFonts w:ascii="Times New Roman" w:eastAsia="Times New Roman" w:hAnsi="Times New Roman" w:cs="Times New Roman"/>
          <w:sz w:val="24"/>
          <w:szCs w:val="24"/>
        </w:rPr>
        <w:t>Goewin</w:t>
      </w:r>
      <w:proofErr w:type="spellEnd"/>
      <w:r>
        <w:rPr>
          <w:rFonts w:ascii="Times New Roman" w:eastAsia="Times New Roman" w:hAnsi="Times New Roman" w:cs="Times New Roman"/>
          <w:sz w:val="24"/>
          <w:szCs w:val="24"/>
        </w:rPr>
        <w:t xml:space="preserve"> has been raped, as well as the identity of her attackers, Math declares “I will arrange recompense for you first, and then I will seek r</w:t>
      </w:r>
      <w:r>
        <w:rPr>
          <w:rFonts w:ascii="Times New Roman" w:eastAsia="Times New Roman" w:hAnsi="Times New Roman" w:cs="Times New Roman"/>
          <w:sz w:val="24"/>
          <w:szCs w:val="24"/>
        </w:rPr>
        <w:t>ecompense for myself. And I will take you as my wife.”</w:t>
      </w:r>
      <w:r>
        <w:rPr>
          <w:rFonts w:ascii="Times New Roman" w:eastAsia="Times New Roman" w:hAnsi="Times New Roman" w:cs="Times New Roman"/>
          <w:sz w:val="24"/>
          <w:szCs w:val="24"/>
          <w:vertAlign w:val="superscript"/>
        </w:rPr>
        <w:footnoteReference w:id="20"/>
      </w:r>
      <w:r>
        <w:rPr>
          <w:rFonts w:ascii="Times New Roman" w:eastAsia="Times New Roman" w:hAnsi="Times New Roman" w:cs="Times New Roman"/>
          <w:sz w:val="24"/>
          <w:szCs w:val="24"/>
        </w:rPr>
        <w:t xml:space="preserve"> This frames Gwydion’s evil actions as dishonorable not only against </w:t>
      </w:r>
      <w:proofErr w:type="spellStart"/>
      <w:r>
        <w:rPr>
          <w:rFonts w:ascii="Times New Roman" w:eastAsia="Times New Roman" w:hAnsi="Times New Roman" w:cs="Times New Roman"/>
          <w:sz w:val="24"/>
          <w:szCs w:val="24"/>
        </w:rPr>
        <w:t>Goewin</w:t>
      </w:r>
      <w:proofErr w:type="spellEnd"/>
      <w:r>
        <w:rPr>
          <w:rFonts w:ascii="Times New Roman" w:eastAsia="Times New Roman" w:hAnsi="Times New Roman" w:cs="Times New Roman"/>
          <w:sz w:val="24"/>
          <w:szCs w:val="24"/>
        </w:rPr>
        <w:t xml:space="preserve"> herself, though she is certainly most harmed by his deeds, but also against Math, a sovereign lord. This explains why Math co</w:t>
      </w:r>
      <w:r>
        <w:rPr>
          <w:rFonts w:ascii="Times New Roman" w:eastAsia="Times New Roman" w:hAnsi="Times New Roman" w:cs="Times New Roman"/>
          <w:sz w:val="24"/>
          <w:szCs w:val="24"/>
        </w:rPr>
        <w:t xml:space="preserve">ndemns his nephews when they eventually return to his court, declaring that “You cannot compensate me for my shame, not to </w:t>
      </w:r>
      <w:r>
        <w:rPr>
          <w:rFonts w:ascii="Times New Roman" w:eastAsia="Times New Roman" w:hAnsi="Times New Roman" w:cs="Times New Roman"/>
          <w:sz w:val="24"/>
          <w:szCs w:val="24"/>
        </w:rPr>
        <w:lastRenderedPageBreak/>
        <w:t xml:space="preserve">mention </w:t>
      </w:r>
      <w:proofErr w:type="spellStart"/>
      <w:r>
        <w:rPr>
          <w:rFonts w:ascii="Times New Roman" w:eastAsia="Times New Roman" w:hAnsi="Times New Roman" w:cs="Times New Roman"/>
          <w:sz w:val="24"/>
          <w:szCs w:val="24"/>
        </w:rPr>
        <w:t>Pryderi’s</w:t>
      </w:r>
      <w:proofErr w:type="spellEnd"/>
      <w:r>
        <w:rPr>
          <w:rFonts w:ascii="Times New Roman" w:eastAsia="Times New Roman" w:hAnsi="Times New Roman" w:cs="Times New Roman"/>
          <w:sz w:val="24"/>
          <w:szCs w:val="24"/>
        </w:rPr>
        <w:t xml:space="preserve"> death.”</w:t>
      </w:r>
      <w:r>
        <w:rPr>
          <w:rFonts w:ascii="Times New Roman" w:eastAsia="Times New Roman" w:hAnsi="Times New Roman" w:cs="Times New Roman"/>
          <w:sz w:val="24"/>
          <w:szCs w:val="24"/>
          <w:vertAlign w:val="superscript"/>
        </w:rPr>
        <w:footnoteReference w:id="21"/>
      </w:r>
      <w:r>
        <w:rPr>
          <w:rFonts w:ascii="Times New Roman" w:eastAsia="Times New Roman" w:hAnsi="Times New Roman" w:cs="Times New Roman"/>
          <w:sz w:val="24"/>
          <w:szCs w:val="24"/>
        </w:rPr>
        <w:t xml:space="preserve"> It is clear that Gwydion has acted evilly himself, so why should condemnation of his sister as wicked be g</w:t>
      </w:r>
      <w:r>
        <w:rPr>
          <w:rFonts w:ascii="Times New Roman" w:eastAsia="Times New Roman" w:hAnsi="Times New Roman" w:cs="Times New Roman"/>
          <w:sz w:val="24"/>
          <w:szCs w:val="24"/>
        </w:rPr>
        <w:t xml:space="preserve">iven much credence? Thus, </w:t>
      </w:r>
      <w:proofErr w:type="spellStart"/>
      <w:r>
        <w:rPr>
          <w:rFonts w:ascii="Times New Roman" w:eastAsia="Times New Roman" w:hAnsi="Times New Roman" w:cs="Times New Roman"/>
          <w:sz w:val="24"/>
          <w:szCs w:val="24"/>
        </w:rPr>
        <w:t>Aranrhod</w:t>
      </w:r>
      <w:proofErr w:type="spellEnd"/>
      <w:r>
        <w:rPr>
          <w:rFonts w:ascii="Times New Roman" w:eastAsia="Times New Roman" w:hAnsi="Times New Roman" w:cs="Times New Roman"/>
          <w:sz w:val="24"/>
          <w:szCs w:val="24"/>
        </w:rPr>
        <w:t xml:space="preserve"> shifts from the wicked, fallen Eve, figure of typical medieval tales to an albeit flawed but assertive character who seeks her own independence in a society that would take it from her at the first chance.</w:t>
      </w:r>
    </w:p>
    <w:p w:rsidR="003B5338" w:rsidRDefault="0037474B">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all, the </w:t>
      </w:r>
      <w:r>
        <w:rPr>
          <w:rFonts w:ascii="Times New Roman" w:eastAsia="Times New Roman" w:hAnsi="Times New Roman" w:cs="Times New Roman"/>
          <w:sz w:val="24"/>
          <w:szCs w:val="24"/>
        </w:rPr>
        <w:t xml:space="preserve">presence of her son (Dylan notwithstanding given his almost immediate escape to the sea) threatens to unravel her independence. If she acknowledges </w:t>
      </w:r>
      <w:proofErr w:type="spellStart"/>
      <w:r>
        <w:rPr>
          <w:rFonts w:ascii="Times New Roman" w:eastAsia="Times New Roman" w:hAnsi="Times New Roman" w:cs="Times New Roman"/>
          <w:sz w:val="24"/>
          <w:szCs w:val="24"/>
        </w:rPr>
        <w:t>Lleu</w:t>
      </w:r>
      <w:proofErr w:type="spellEnd"/>
      <w:r>
        <w:rPr>
          <w:rFonts w:ascii="Times New Roman" w:eastAsia="Times New Roman" w:hAnsi="Times New Roman" w:cs="Times New Roman"/>
          <w:sz w:val="24"/>
          <w:szCs w:val="24"/>
        </w:rPr>
        <w:t xml:space="preserve"> as her own by giving him a name, she declares him as her heir and lord over what she possesses. This sh</w:t>
      </w:r>
      <w:r>
        <w:rPr>
          <w:rFonts w:ascii="Times New Roman" w:eastAsia="Times New Roman" w:hAnsi="Times New Roman" w:cs="Times New Roman"/>
          <w:sz w:val="24"/>
          <w:szCs w:val="24"/>
        </w:rPr>
        <w:t xml:space="preserve">e shall not do, for she now possesses the ability to determine her own fate. Valente points out that her fortress, </w:t>
      </w:r>
      <w:proofErr w:type="spellStart"/>
      <w:r>
        <w:rPr>
          <w:rFonts w:ascii="Times New Roman" w:eastAsia="Times New Roman" w:hAnsi="Times New Roman" w:cs="Times New Roman"/>
          <w:sz w:val="24"/>
          <w:szCs w:val="24"/>
        </w:rPr>
        <w:t>Caer</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Aranrhod</w:t>
      </w:r>
      <w:proofErr w:type="spellEnd"/>
      <w:r>
        <w:rPr>
          <w:rFonts w:ascii="Times New Roman" w:eastAsia="Times New Roman" w:hAnsi="Times New Roman" w:cs="Times New Roman"/>
          <w:sz w:val="24"/>
          <w:szCs w:val="24"/>
        </w:rPr>
        <w:t>, “suggests her independent power on two levels...this reminds us of the traditional manner in which the men in the Four Branche</w:t>
      </w:r>
      <w:r>
        <w:rPr>
          <w:rFonts w:ascii="Times New Roman" w:eastAsia="Times New Roman" w:hAnsi="Times New Roman" w:cs="Times New Roman"/>
          <w:sz w:val="24"/>
          <w:szCs w:val="24"/>
        </w:rPr>
        <w:t>s are named...this naming reminds us of the powerful goddesses who give their names to the lands with which they are connected.”</w:t>
      </w:r>
      <w:r>
        <w:rPr>
          <w:rFonts w:ascii="Times New Roman" w:eastAsia="Times New Roman" w:hAnsi="Times New Roman" w:cs="Times New Roman"/>
          <w:sz w:val="24"/>
          <w:szCs w:val="24"/>
          <w:vertAlign w:val="superscript"/>
        </w:rPr>
        <w:footnoteReference w:id="22"/>
      </w:r>
      <w:r>
        <w:rPr>
          <w:rFonts w:ascii="Times New Roman" w:eastAsia="Times New Roman" w:hAnsi="Times New Roman" w:cs="Times New Roman"/>
          <w:sz w:val="24"/>
          <w:szCs w:val="24"/>
        </w:rPr>
        <w:t xml:space="preserve"> In a society that insists she preserve her virginity for a marriage that must inevitably take place, </w:t>
      </w:r>
      <w:proofErr w:type="spellStart"/>
      <w:r>
        <w:rPr>
          <w:rFonts w:ascii="Times New Roman" w:eastAsia="Times New Roman" w:hAnsi="Times New Roman" w:cs="Times New Roman"/>
          <w:sz w:val="24"/>
          <w:szCs w:val="24"/>
        </w:rPr>
        <w:t>Aranrhod</w:t>
      </w:r>
      <w:proofErr w:type="spellEnd"/>
      <w:r>
        <w:rPr>
          <w:rFonts w:ascii="Times New Roman" w:eastAsia="Times New Roman" w:hAnsi="Times New Roman" w:cs="Times New Roman"/>
          <w:sz w:val="24"/>
          <w:szCs w:val="24"/>
        </w:rPr>
        <w:t xml:space="preserve"> instead resides </w:t>
      </w:r>
      <w:r>
        <w:rPr>
          <w:rFonts w:ascii="Times New Roman" w:eastAsia="Times New Roman" w:hAnsi="Times New Roman" w:cs="Times New Roman"/>
          <w:sz w:val="24"/>
          <w:szCs w:val="24"/>
        </w:rPr>
        <w:t xml:space="preserve">within a fortress of her own authority and refuses to </w:t>
      </w:r>
      <w:proofErr w:type="spellStart"/>
      <w:r>
        <w:rPr>
          <w:rFonts w:ascii="Times New Roman" w:eastAsia="Times New Roman" w:hAnsi="Times New Roman" w:cs="Times New Roman"/>
          <w:sz w:val="24"/>
          <w:szCs w:val="24"/>
        </w:rPr>
        <w:t>recognise</w:t>
      </w:r>
      <w:proofErr w:type="spellEnd"/>
      <w:r>
        <w:rPr>
          <w:rFonts w:ascii="Times New Roman" w:eastAsia="Times New Roman" w:hAnsi="Times New Roman" w:cs="Times New Roman"/>
          <w:sz w:val="24"/>
          <w:szCs w:val="24"/>
        </w:rPr>
        <w:t xml:space="preserve"> even the sovereignty of her uncle when her virginity is proven to be a lie. However, as </w:t>
      </w:r>
      <w:proofErr w:type="spellStart"/>
      <w:r>
        <w:rPr>
          <w:rFonts w:ascii="Times New Roman" w:eastAsia="Times New Roman" w:hAnsi="Times New Roman" w:cs="Times New Roman"/>
          <w:sz w:val="24"/>
          <w:szCs w:val="24"/>
        </w:rPr>
        <w:t>Shimpock</w:t>
      </w:r>
      <w:proofErr w:type="spellEnd"/>
      <w:r>
        <w:rPr>
          <w:rFonts w:ascii="Times New Roman" w:eastAsia="Times New Roman" w:hAnsi="Times New Roman" w:cs="Times New Roman"/>
          <w:sz w:val="24"/>
          <w:szCs w:val="24"/>
        </w:rPr>
        <w:t xml:space="preserve"> states, </w:t>
      </w:r>
      <w:proofErr w:type="spellStart"/>
      <w:r>
        <w:rPr>
          <w:rFonts w:ascii="Times New Roman" w:eastAsia="Times New Roman" w:hAnsi="Times New Roman" w:cs="Times New Roman"/>
          <w:sz w:val="24"/>
          <w:szCs w:val="24"/>
        </w:rPr>
        <w:t>Aranrhod’s</w:t>
      </w:r>
      <w:proofErr w:type="spellEnd"/>
      <w:r>
        <w:rPr>
          <w:rFonts w:ascii="Times New Roman" w:eastAsia="Times New Roman" w:hAnsi="Times New Roman" w:cs="Times New Roman"/>
          <w:sz w:val="24"/>
          <w:szCs w:val="24"/>
        </w:rPr>
        <w:t xml:space="preserve"> failure of the virginity test, though it threatens the life of Math, goes un</w:t>
      </w:r>
      <w:r>
        <w:rPr>
          <w:rFonts w:ascii="Times New Roman" w:eastAsia="Times New Roman" w:hAnsi="Times New Roman" w:cs="Times New Roman"/>
          <w:sz w:val="24"/>
          <w:szCs w:val="24"/>
        </w:rPr>
        <w:t>punished.</w:t>
      </w:r>
      <w:r>
        <w:rPr>
          <w:rFonts w:ascii="Times New Roman" w:eastAsia="Times New Roman" w:hAnsi="Times New Roman" w:cs="Times New Roman"/>
          <w:sz w:val="24"/>
          <w:szCs w:val="24"/>
          <w:vertAlign w:val="superscript"/>
        </w:rPr>
        <w:footnoteReference w:id="23"/>
      </w:r>
      <w:r>
        <w:rPr>
          <w:rFonts w:ascii="Times New Roman" w:eastAsia="Times New Roman" w:hAnsi="Times New Roman" w:cs="Times New Roman"/>
          <w:sz w:val="24"/>
          <w:szCs w:val="24"/>
        </w:rPr>
        <w:t xml:space="preserve"> No one impedes </w:t>
      </w:r>
      <w:proofErr w:type="spellStart"/>
      <w:r>
        <w:rPr>
          <w:rFonts w:ascii="Times New Roman" w:eastAsia="Times New Roman" w:hAnsi="Times New Roman" w:cs="Times New Roman"/>
          <w:sz w:val="24"/>
          <w:szCs w:val="24"/>
        </w:rPr>
        <w:t>Aranrhod</w:t>
      </w:r>
      <w:proofErr w:type="spellEnd"/>
      <w:r>
        <w:rPr>
          <w:rFonts w:ascii="Times New Roman" w:eastAsia="Times New Roman" w:hAnsi="Times New Roman" w:cs="Times New Roman"/>
          <w:sz w:val="24"/>
          <w:szCs w:val="24"/>
        </w:rPr>
        <w:t xml:space="preserve"> as she flees Math’s court, indicating a form of acceptance of her lifestyle. Though it flaunts tradition, </w:t>
      </w:r>
      <w:proofErr w:type="spellStart"/>
      <w:r>
        <w:rPr>
          <w:rFonts w:ascii="Times New Roman" w:eastAsia="Times New Roman" w:hAnsi="Times New Roman" w:cs="Times New Roman"/>
          <w:sz w:val="24"/>
          <w:szCs w:val="24"/>
        </w:rPr>
        <w:t>Aranrhod’s</w:t>
      </w:r>
      <w:proofErr w:type="spellEnd"/>
      <w:r>
        <w:rPr>
          <w:rFonts w:ascii="Times New Roman" w:eastAsia="Times New Roman" w:hAnsi="Times New Roman" w:cs="Times New Roman"/>
          <w:sz w:val="24"/>
          <w:szCs w:val="24"/>
        </w:rPr>
        <w:t xml:space="preserve"> decisions at least appear to be tolerated if not embraced by the people of Gwynedd, again indicating tha</w:t>
      </w:r>
      <w:r>
        <w:rPr>
          <w:rFonts w:ascii="Times New Roman" w:eastAsia="Times New Roman" w:hAnsi="Times New Roman" w:cs="Times New Roman"/>
          <w:sz w:val="24"/>
          <w:szCs w:val="24"/>
        </w:rPr>
        <w:t>t she is not truly some evil or wicked character as Gwydion describes her.</w:t>
      </w:r>
    </w:p>
    <w:p w:rsidR="003B5338" w:rsidRDefault="0037474B">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Even </w:t>
      </w:r>
      <w:proofErr w:type="spellStart"/>
      <w:r>
        <w:rPr>
          <w:rFonts w:ascii="Times New Roman" w:eastAsia="Times New Roman" w:hAnsi="Times New Roman" w:cs="Times New Roman"/>
          <w:sz w:val="24"/>
          <w:szCs w:val="24"/>
        </w:rPr>
        <w:t>Aranrhod’s</w:t>
      </w:r>
      <w:proofErr w:type="spellEnd"/>
      <w:r>
        <w:rPr>
          <w:rFonts w:ascii="Times New Roman" w:eastAsia="Times New Roman" w:hAnsi="Times New Roman" w:cs="Times New Roman"/>
          <w:sz w:val="24"/>
          <w:szCs w:val="24"/>
        </w:rPr>
        <w:t xml:space="preserve"> role in attempting to prevent Gwydion from gaining a name and weapons for her son cannot be viewed as a wholly evil act. When she pronounces her curses on her son, s</w:t>
      </w:r>
      <w:r>
        <w:rPr>
          <w:rFonts w:ascii="Times New Roman" w:eastAsia="Times New Roman" w:hAnsi="Times New Roman" w:cs="Times New Roman"/>
          <w:sz w:val="24"/>
          <w:szCs w:val="24"/>
        </w:rPr>
        <w:t>he declares he will have no name unless she gives him one and no weapons unless she arms him herself. Though the narrative focuses on Gwydion’s trickery and deceit of his sister into bestowing a name and weapons on her son, it must be noted that her curses</w:t>
      </w:r>
      <w:r>
        <w:rPr>
          <w:rFonts w:ascii="Times New Roman" w:eastAsia="Times New Roman" w:hAnsi="Times New Roman" w:cs="Times New Roman"/>
          <w:sz w:val="24"/>
          <w:szCs w:val="24"/>
        </w:rPr>
        <w:t xml:space="preserve"> are not unequivocal. Her son can gain a name and weapons; she simply must bestow them. Even in these curses, </w:t>
      </w:r>
      <w:proofErr w:type="spellStart"/>
      <w:r>
        <w:rPr>
          <w:rFonts w:ascii="Times New Roman" w:eastAsia="Times New Roman" w:hAnsi="Times New Roman" w:cs="Times New Roman"/>
          <w:sz w:val="24"/>
          <w:szCs w:val="24"/>
        </w:rPr>
        <w:t>Aranrhod</w:t>
      </w:r>
      <w:proofErr w:type="spellEnd"/>
      <w:r>
        <w:rPr>
          <w:rFonts w:ascii="Times New Roman" w:eastAsia="Times New Roman" w:hAnsi="Times New Roman" w:cs="Times New Roman"/>
          <w:sz w:val="24"/>
          <w:szCs w:val="24"/>
        </w:rPr>
        <w:t xml:space="preserve"> demonstrates her drive for independence and power above what she would otherwise be afforded as a woman in society. If her son is to gain</w:t>
      </w:r>
      <w:r>
        <w:rPr>
          <w:rFonts w:ascii="Times New Roman" w:eastAsia="Times New Roman" w:hAnsi="Times New Roman" w:cs="Times New Roman"/>
          <w:sz w:val="24"/>
          <w:szCs w:val="24"/>
        </w:rPr>
        <w:t xml:space="preserve"> legitimacy, she shall be the one who will grant it. If he is to be accepted as a warrior, it will be on her terms. Though Gwydion does trick her, she is still the one to grant a name to </w:t>
      </w:r>
      <w:proofErr w:type="spellStart"/>
      <w:r>
        <w:rPr>
          <w:rFonts w:ascii="Times New Roman" w:eastAsia="Times New Roman" w:hAnsi="Times New Roman" w:cs="Times New Roman"/>
          <w:sz w:val="24"/>
          <w:szCs w:val="24"/>
        </w:rPr>
        <w:t>Lleu</w:t>
      </w:r>
      <w:proofErr w:type="spellEnd"/>
      <w:r>
        <w:rPr>
          <w:rFonts w:ascii="Times New Roman" w:eastAsia="Times New Roman" w:hAnsi="Times New Roman" w:cs="Times New Roman"/>
          <w:sz w:val="24"/>
          <w:szCs w:val="24"/>
        </w:rPr>
        <w:t xml:space="preserve">, as well as to arm him. Just as his existence depends upon her, </w:t>
      </w:r>
      <w:r>
        <w:rPr>
          <w:rFonts w:ascii="Times New Roman" w:eastAsia="Times New Roman" w:hAnsi="Times New Roman" w:cs="Times New Roman"/>
          <w:sz w:val="24"/>
          <w:szCs w:val="24"/>
        </w:rPr>
        <w:t xml:space="preserve">so too does his legitimacy. </w:t>
      </w:r>
    </w:p>
    <w:p w:rsidR="003B5338" w:rsidRDefault="0037474B">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Only her third curse, that he should have no wife who is a mortal woman, seems truly vindictive at first glance, but even this curse demands only equality. Her son was forced on her because of the actions of her own brother; to</w:t>
      </w:r>
      <w:r>
        <w:rPr>
          <w:rFonts w:ascii="Times New Roman" w:eastAsia="Times New Roman" w:hAnsi="Times New Roman" w:cs="Times New Roman"/>
          <w:sz w:val="24"/>
          <w:szCs w:val="24"/>
        </w:rPr>
        <w:t xml:space="preserve"> name him and arm him is to acknowledge that he will inherit her independence and possessions. This is not the life that Rhiannon desires. For </w:t>
      </w:r>
      <w:proofErr w:type="spellStart"/>
      <w:r>
        <w:rPr>
          <w:rFonts w:ascii="Times New Roman" w:eastAsia="Times New Roman" w:hAnsi="Times New Roman" w:cs="Times New Roman"/>
          <w:sz w:val="24"/>
          <w:szCs w:val="24"/>
        </w:rPr>
        <w:t>Lleu</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lastRenderedPageBreak/>
        <w:t xml:space="preserve">to be fully accepted into society, to achieve what he desires, he must have a wife. In this sense, </w:t>
      </w:r>
      <w:proofErr w:type="spellStart"/>
      <w:r>
        <w:rPr>
          <w:rFonts w:ascii="Times New Roman" w:eastAsia="Times New Roman" w:hAnsi="Times New Roman" w:cs="Times New Roman"/>
          <w:sz w:val="24"/>
          <w:szCs w:val="24"/>
        </w:rPr>
        <w:t>Aranrhod</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only seeks to deny her son that which his existence has denied her - a the complete fulfillment of one’s will. Her “prime interest throughout this section of the Fourth Branch is to ignore her son’s existence -- especially because he only exists through Gw</w:t>
      </w:r>
      <w:r>
        <w:rPr>
          <w:rFonts w:ascii="Times New Roman" w:eastAsia="Times New Roman" w:hAnsi="Times New Roman" w:cs="Times New Roman"/>
          <w:sz w:val="24"/>
          <w:szCs w:val="24"/>
        </w:rPr>
        <w:t>ydion’s manipulations and trickery.”</w:t>
      </w:r>
      <w:r>
        <w:rPr>
          <w:rFonts w:ascii="Times New Roman" w:eastAsia="Times New Roman" w:hAnsi="Times New Roman" w:cs="Times New Roman"/>
          <w:sz w:val="24"/>
          <w:szCs w:val="24"/>
          <w:vertAlign w:val="superscript"/>
        </w:rPr>
        <w:footnoteReference w:id="24"/>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Aranrhod</w:t>
      </w:r>
      <w:proofErr w:type="spellEnd"/>
      <w:r>
        <w:rPr>
          <w:rFonts w:ascii="Times New Roman" w:eastAsia="Times New Roman" w:hAnsi="Times New Roman" w:cs="Times New Roman"/>
          <w:sz w:val="24"/>
          <w:szCs w:val="24"/>
        </w:rPr>
        <w:t xml:space="preserve"> might be considered wicked by her brother, but she has every reason (and more) to believe the same of him. She cannot be contained within the symbolism of the Eve character, fallen and deceitful. Instead, she </w:t>
      </w:r>
      <w:r>
        <w:rPr>
          <w:rFonts w:ascii="Times New Roman" w:eastAsia="Times New Roman" w:hAnsi="Times New Roman" w:cs="Times New Roman"/>
          <w:sz w:val="24"/>
          <w:szCs w:val="24"/>
        </w:rPr>
        <w:t>is justifiably angry at having her life and her goals stricken from her by the actions of manipulative men; nevertheless, she does not bow to the whims of Gwydion. She fights him at every turn, forcing him to rely on powers beyond that of mortal men to ove</w:t>
      </w:r>
      <w:r>
        <w:rPr>
          <w:rFonts w:ascii="Times New Roman" w:eastAsia="Times New Roman" w:hAnsi="Times New Roman" w:cs="Times New Roman"/>
          <w:sz w:val="24"/>
          <w:szCs w:val="24"/>
        </w:rPr>
        <w:t>rcome her. If he is her equal, it is only because he acts as no mere man, while she as a mere woman nearly stops his machinations at every turn.</w:t>
      </w:r>
    </w:p>
    <w:p w:rsidR="003B5338" w:rsidRDefault="0037474B">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Even her third curse, however, fails to overcome Gwydion’s determination to fashion a place for </w:t>
      </w:r>
      <w:proofErr w:type="spellStart"/>
      <w:r>
        <w:rPr>
          <w:rFonts w:ascii="Times New Roman" w:eastAsia="Times New Roman" w:hAnsi="Times New Roman" w:cs="Times New Roman"/>
          <w:sz w:val="24"/>
          <w:szCs w:val="24"/>
        </w:rPr>
        <w:t>Lleu</w:t>
      </w:r>
      <w:proofErr w:type="spellEnd"/>
      <w:r>
        <w:rPr>
          <w:rFonts w:ascii="Times New Roman" w:eastAsia="Times New Roman" w:hAnsi="Times New Roman" w:cs="Times New Roman"/>
          <w:sz w:val="24"/>
          <w:szCs w:val="24"/>
        </w:rPr>
        <w:t xml:space="preserve"> in society</w:t>
      </w:r>
      <w:r>
        <w:rPr>
          <w:rFonts w:ascii="Times New Roman" w:eastAsia="Times New Roman" w:hAnsi="Times New Roman" w:cs="Times New Roman"/>
          <w:sz w:val="24"/>
          <w:szCs w:val="24"/>
        </w:rPr>
        <w:t xml:space="preserve">. This, her insistence that </w:t>
      </w:r>
      <w:proofErr w:type="spellStart"/>
      <w:r>
        <w:rPr>
          <w:rFonts w:ascii="Times New Roman" w:eastAsia="Times New Roman" w:hAnsi="Times New Roman" w:cs="Times New Roman"/>
          <w:sz w:val="24"/>
          <w:szCs w:val="24"/>
        </w:rPr>
        <w:t>Lleu</w:t>
      </w:r>
      <w:proofErr w:type="spellEnd"/>
      <w:r>
        <w:rPr>
          <w:rFonts w:ascii="Times New Roman" w:eastAsia="Times New Roman" w:hAnsi="Times New Roman" w:cs="Times New Roman"/>
          <w:sz w:val="24"/>
          <w:szCs w:val="24"/>
        </w:rPr>
        <w:t xml:space="preserve"> shall have no wife, even Gwydion cannot overcome alone, and he is forced to rely on the magic of Math to fashion a bride for </w:t>
      </w:r>
      <w:proofErr w:type="spellStart"/>
      <w:r>
        <w:rPr>
          <w:rFonts w:ascii="Times New Roman" w:eastAsia="Times New Roman" w:hAnsi="Times New Roman" w:cs="Times New Roman"/>
          <w:sz w:val="24"/>
          <w:szCs w:val="24"/>
        </w:rPr>
        <w:t>Lleu</w:t>
      </w:r>
      <w:proofErr w:type="spellEnd"/>
      <w:r>
        <w:rPr>
          <w:rFonts w:ascii="Times New Roman" w:eastAsia="Times New Roman" w:hAnsi="Times New Roman" w:cs="Times New Roman"/>
          <w:sz w:val="24"/>
          <w:szCs w:val="24"/>
        </w:rPr>
        <w:t xml:space="preserve">. From their magic springs </w:t>
      </w:r>
      <w:proofErr w:type="spellStart"/>
      <w:r>
        <w:rPr>
          <w:rFonts w:ascii="Times New Roman" w:eastAsia="Times New Roman" w:hAnsi="Times New Roman" w:cs="Times New Roman"/>
          <w:sz w:val="24"/>
          <w:szCs w:val="24"/>
        </w:rPr>
        <w:t>Blodeuedd</w:t>
      </w:r>
      <w:proofErr w:type="spellEnd"/>
      <w:r>
        <w:rPr>
          <w:rFonts w:ascii="Times New Roman" w:eastAsia="Times New Roman" w:hAnsi="Times New Roman" w:cs="Times New Roman"/>
          <w:sz w:val="24"/>
          <w:szCs w:val="24"/>
        </w:rPr>
        <w:t xml:space="preserve">, crafted from flowers to serve </w:t>
      </w:r>
      <w:proofErr w:type="spellStart"/>
      <w:r>
        <w:rPr>
          <w:rFonts w:ascii="Times New Roman" w:eastAsia="Times New Roman" w:hAnsi="Times New Roman" w:cs="Times New Roman"/>
          <w:sz w:val="24"/>
          <w:szCs w:val="24"/>
        </w:rPr>
        <w:t>Lleu</w:t>
      </w:r>
      <w:proofErr w:type="spellEnd"/>
      <w:r>
        <w:rPr>
          <w:rFonts w:ascii="Times New Roman" w:eastAsia="Times New Roman" w:hAnsi="Times New Roman" w:cs="Times New Roman"/>
          <w:sz w:val="24"/>
          <w:szCs w:val="24"/>
        </w:rPr>
        <w:t xml:space="preserve"> as a faithful, perfec</w:t>
      </w:r>
      <w:r>
        <w:rPr>
          <w:rFonts w:ascii="Times New Roman" w:eastAsia="Times New Roman" w:hAnsi="Times New Roman" w:cs="Times New Roman"/>
          <w:sz w:val="24"/>
          <w:szCs w:val="24"/>
        </w:rPr>
        <w:t>t wife.</w:t>
      </w:r>
      <w:r>
        <w:rPr>
          <w:rFonts w:ascii="Times New Roman" w:eastAsia="Times New Roman" w:hAnsi="Times New Roman" w:cs="Times New Roman"/>
          <w:sz w:val="24"/>
          <w:szCs w:val="24"/>
          <w:vertAlign w:val="superscript"/>
        </w:rPr>
        <w:footnoteReference w:id="25"/>
      </w:r>
      <w:r>
        <w:rPr>
          <w:rFonts w:ascii="Times New Roman" w:eastAsia="Times New Roman" w:hAnsi="Times New Roman" w:cs="Times New Roman"/>
          <w:sz w:val="24"/>
          <w:szCs w:val="24"/>
        </w:rPr>
        <w:t xml:space="preserve"> It seems that </w:t>
      </w:r>
      <w:proofErr w:type="spellStart"/>
      <w:r>
        <w:rPr>
          <w:rFonts w:ascii="Times New Roman" w:eastAsia="Times New Roman" w:hAnsi="Times New Roman" w:cs="Times New Roman"/>
          <w:sz w:val="24"/>
          <w:szCs w:val="24"/>
        </w:rPr>
        <w:t>Aranrhod</w:t>
      </w:r>
      <w:proofErr w:type="spellEnd"/>
      <w:r>
        <w:rPr>
          <w:rFonts w:ascii="Times New Roman" w:eastAsia="Times New Roman" w:hAnsi="Times New Roman" w:cs="Times New Roman"/>
          <w:sz w:val="24"/>
          <w:szCs w:val="24"/>
        </w:rPr>
        <w:t xml:space="preserve"> is defeated; the son forced upon her now has a name, arms, and a wife, all necessary for his acceptance into society and the preservation of her shame at the hands of her own brother. Gwydion intends to fashion </w:t>
      </w:r>
      <w:proofErr w:type="spellStart"/>
      <w:r>
        <w:rPr>
          <w:rFonts w:ascii="Times New Roman" w:eastAsia="Times New Roman" w:hAnsi="Times New Roman" w:cs="Times New Roman"/>
          <w:sz w:val="24"/>
          <w:szCs w:val="24"/>
        </w:rPr>
        <w:t>Blodeuedd</w:t>
      </w:r>
      <w:proofErr w:type="spellEnd"/>
      <w:r>
        <w:rPr>
          <w:rFonts w:ascii="Times New Roman" w:eastAsia="Times New Roman" w:hAnsi="Times New Roman" w:cs="Times New Roman"/>
          <w:sz w:val="24"/>
          <w:szCs w:val="24"/>
        </w:rPr>
        <w:t xml:space="preserve"> as </w:t>
      </w:r>
      <w:r>
        <w:rPr>
          <w:rFonts w:ascii="Times New Roman" w:eastAsia="Times New Roman" w:hAnsi="Times New Roman" w:cs="Times New Roman"/>
          <w:sz w:val="24"/>
          <w:szCs w:val="24"/>
        </w:rPr>
        <w:t xml:space="preserve">the antithesis to </w:t>
      </w:r>
      <w:proofErr w:type="spellStart"/>
      <w:r>
        <w:rPr>
          <w:rFonts w:ascii="Times New Roman" w:eastAsia="Times New Roman" w:hAnsi="Times New Roman" w:cs="Times New Roman"/>
          <w:sz w:val="24"/>
          <w:szCs w:val="24"/>
        </w:rPr>
        <w:t>Aranrhod</w:t>
      </w:r>
      <w:proofErr w:type="spellEnd"/>
      <w:r>
        <w:rPr>
          <w:rFonts w:ascii="Times New Roman" w:eastAsia="Times New Roman" w:hAnsi="Times New Roman" w:cs="Times New Roman"/>
          <w:sz w:val="24"/>
          <w:szCs w:val="24"/>
        </w:rPr>
        <w:t xml:space="preserve">. Whereas the latter was willful, the former shall be subservient. To Gwydion, it must appear the perfect victory. However, this perfection soon gives way to perdition as </w:t>
      </w:r>
      <w:proofErr w:type="spellStart"/>
      <w:r>
        <w:rPr>
          <w:rFonts w:ascii="Times New Roman" w:eastAsia="Times New Roman" w:hAnsi="Times New Roman" w:cs="Times New Roman"/>
          <w:sz w:val="24"/>
          <w:szCs w:val="24"/>
        </w:rPr>
        <w:t>Blodeuedd</w:t>
      </w:r>
      <w:proofErr w:type="spellEnd"/>
      <w:r>
        <w:rPr>
          <w:rFonts w:ascii="Times New Roman" w:eastAsia="Times New Roman" w:hAnsi="Times New Roman" w:cs="Times New Roman"/>
          <w:sz w:val="24"/>
          <w:szCs w:val="24"/>
        </w:rPr>
        <w:t xml:space="preserve"> falls in love with the handsome </w:t>
      </w:r>
      <w:proofErr w:type="spellStart"/>
      <w:r>
        <w:rPr>
          <w:rFonts w:ascii="Times New Roman" w:eastAsia="Times New Roman" w:hAnsi="Times New Roman" w:cs="Times New Roman"/>
          <w:sz w:val="24"/>
          <w:szCs w:val="24"/>
        </w:rPr>
        <w:t>Gronw</w:t>
      </w:r>
      <w:proofErr w:type="spellEnd"/>
      <w:r>
        <w:rPr>
          <w:rFonts w:ascii="Times New Roman" w:eastAsia="Times New Roman" w:hAnsi="Times New Roman" w:cs="Times New Roman"/>
          <w:sz w:val="24"/>
          <w:szCs w:val="24"/>
        </w:rPr>
        <w:t xml:space="preserve"> and plots t</w:t>
      </w:r>
      <w:r>
        <w:rPr>
          <w:rFonts w:ascii="Times New Roman" w:eastAsia="Times New Roman" w:hAnsi="Times New Roman" w:cs="Times New Roman"/>
          <w:sz w:val="24"/>
          <w:szCs w:val="24"/>
        </w:rPr>
        <w:t>he ultimately unsuccessful assassination of her own husband.</w:t>
      </w:r>
      <w:r>
        <w:rPr>
          <w:rFonts w:ascii="Times New Roman" w:eastAsia="Times New Roman" w:hAnsi="Times New Roman" w:cs="Times New Roman"/>
          <w:sz w:val="24"/>
          <w:szCs w:val="24"/>
          <w:vertAlign w:val="superscript"/>
        </w:rPr>
        <w:footnoteReference w:id="26"/>
      </w:r>
      <w:r>
        <w:rPr>
          <w:rFonts w:ascii="Times New Roman" w:eastAsia="Times New Roman" w:hAnsi="Times New Roman" w:cs="Times New Roman"/>
          <w:sz w:val="24"/>
          <w:szCs w:val="24"/>
        </w:rPr>
        <w:t xml:space="preserve"> For all of Gwydion’s machinations and plots and magic, he cannot overcome the will of a woman to live her own life as she sees fit.</w:t>
      </w:r>
    </w:p>
    <w:p w:rsidR="003B5338" w:rsidRDefault="0037474B">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Though </w:t>
      </w:r>
      <w:proofErr w:type="spellStart"/>
      <w:r>
        <w:rPr>
          <w:rFonts w:ascii="Times New Roman" w:eastAsia="Times New Roman" w:hAnsi="Times New Roman" w:cs="Times New Roman"/>
          <w:sz w:val="24"/>
          <w:szCs w:val="24"/>
        </w:rPr>
        <w:t>Shimpock</w:t>
      </w:r>
      <w:proofErr w:type="spellEnd"/>
      <w:r>
        <w:rPr>
          <w:rFonts w:ascii="Times New Roman" w:eastAsia="Times New Roman" w:hAnsi="Times New Roman" w:cs="Times New Roman"/>
          <w:sz w:val="24"/>
          <w:szCs w:val="24"/>
        </w:rPr>
        <w:t xml:space="preserve"> argues that “</w:t>
      </w:r>
      <w:proofErr w:type="spellStart"/>
      <w:r>
        <w:rPr>
          <w:rFonts w:ascii="Times New Roman" w:eastAsia="Times New Roman" w:hAnsi="Times New Roman" w:cs="Times New Roman"/>
          <w:sz w:val="24"/>
          <w:szCs w:val="24"/>
        </w:rPr>
        <w:t>Blodeuedd</w:t>
      </w:r>
      <w:proofErr w:type="spellEnd"/>
      <w:r>
        <w:rPr>
          <w:rFonts w:ascii="Times New Roman" w:eastAsia="Times New Roman" w:hAnsi="Times New Roman" w:cs="Times New Roman"/>
          <w:sz w:val="24"/>
          <w:szCs w:val="24"/>
        </w:rPr>
        <w:t xml:space="preserve"> is clearly an Eve figur</w:t>
      </w:r>
      <w:r>
        <w:rPr>
          <w:rFonts w:ascii="Times New Roman" w:eastAsia="Times New Roman" w:hAnsi="Times New Roman" w:cs="Times New Roman"/>
          <w:sz w:val="24"/>
          <w:szCs w:val="24"/>
        </w:rPr>
        <w:t xml:space="preserve">e,” this appears to be an unfair </w:t>
      </w:r>
      <w:proofErr w:type="spellStart"/>
      <w:r>
        <w:rPr>
          <w:rFonts w:ascii="Times New Roman" w:eastAsia="Times New Roman" w:hAnsi="Times New Roman" w:cs="Times New Roman"/>
          <w:sz w:val="24"/>
          <w:szCs w:val="24"/>
        </w:rPr>
        <w:t>categorisation</w:t>
      </w:r>
      <w:proofErr w:type="spellEnd"/>
      <w:r>
        <w:rPr>
          <w:rFonts w:ascii="Times New Roman" w:eastAsia="Times New Roman" w:hAnsi="Times New Roman" w:cs="Times New Roman"/>
          <w:sz w:val="24"/>
          <w:szCs w:val="24"/>
        </w:rPr>
        <w:t>.</w:t>
      </w:r>
      <w:r>
        <w:rPr>
          <w:rFonts w:ascii="Times New Roman" w:eastAsia="Times New Roman" w:hAnsi="Times New Roman" w:cs="Times New Roman"/>
          <w:sz w:val="24"/>
          <w:szCs w:val="24"/>
          <w:vertAlign w:val="superscript"/>
        </w:rPr>
        <w:footnoteReference w:id="27"/>
      </w:r>
      <w:r>
        <w:rPr>
          <w:rFonts w:ascii="Times New Roman" w:eastAsia="Times New Roman" w:hAnsi="Times New Roman" w:cs="Times New Roman"/>
          <w:sz w:val="24"/>
          <w:szCs w:val="24"/>
        </w:rPr>
        <w:t xml:space="preserve"> Yes, </w:t>
      </w:r>
      <w:proofErr w:type="spellStart"/>
      <w:r>
        <w:rPr>
          <w:rFonts w:ascii="Times New Roman" w:eastAsia="Times New Roman" w:hAnsi="Times New Roman" w:cs="Times New Roman"/>
          <w:sz w:val="24"/>
          <w:szCs w:val="24"/>
        </w:rPr>
        <w:t>Blodeuedd</w:t>
      </w:r>
      <w:proofErr w:type="spellEnd"/>
      <w:r>
        <w:rPr>
          <w:rFonts w:ascii="Times New Roman" w:eastAsia="Times New Roman" w:hAnsi="Times New Roman" w:cs="Times New Roman"/>
          <w:sz w:val="24"/>
          <w:szCs w:val="24"/>
        </w:rPr>
        <w:t xml:space="preserve"> rejects the purpose set before her by her own creator. Gwydion intended her to serve </w:t>
      </w:r>
      <w:proofErr w:type="spellStart"/>
      <w:r>
        <w:rPr>
          <w:rFonts w:ascii="Times New Roman" w:eastAsia="Times New Roman" w:hAnsi="Times New Roman" w:cs="Times New Roman"/>
          <w:sz w:val="24"/>
          <w:szCs w:val="24"/>
        </w:rPr>
        <w:t>Lleu</w:t>
      </w:r>
      <w:proofErr w:type="spellEnd"/>
      <w:r>
        <w:rPr>
          <w:rFonts w:ascii="Times New Roman" w:eastAsia="Times New Roman" w:hAnsi="Times New Roman" w:cs="Times New Roman"/>
          <w:sz w:val="24"/>
          <w:szCs w:val="24"/>
        </w:rPr>
        <w:t xml:space="preserve"> as the ideal companion, yet she nearly brought about her husband’s death. However, the character of E</w:t>
      </w:r>
      <w:r>
        <w:rPr>
          <w:rFonts w:ascii="Times New Roman" w:eastAsia="Times New Roman" w:hAnsi="Times New Roman" w:cs="Times New Roman"/>
          <w:sz w:val="24"/>
          <w:szCs w:val="24"/>
        </w:rPr>
        <w:t xml:space="preserve">ve succumbs to the temptations of an evil figure against the guidance of a perfect creator; Gwydion is no divine figure, no matter how much he might aspire to be. He has proven himself false and deceitful, so </w:t>
      </w:r>
      <w:proofErr w:type="spellStart"/>
      <w:r>
        <w:rPr>
          <w:rFonts w:ascii="Times New Roman" w:eastAsia="Times New Roman" w:hAnsi="Times New Roman" w:cs="Times New Roman"/>
          <w:sz w:val="24"/>
          <w:szCs w:val="24"/>
        </w:rPr>
        <w:t>Blodeuedd’s</w:t>
      </w:r>
      <w:proofErr w:type="spellEnd"/>
      <w:r>
        <w:rPr>
          <w:rFonts w:ascii="Times New Roman" w:eastAsia="Times New Roman" w:hAnsi="Times New Roman" w:cs="Times New Roman"/>
          <w:sz w:val="24"/>
          <w:szCs w:val="24"/>
        </w:rPr>
        <w:t xml:space="preserve"> insistence upon her own choices can</w:t>
      </w:r>
      <w:r>
        <w:rPr>
          <w:rFonts w:ascii="Times New Roman" w:eastAsia="Times New Roman" w:hAnsi="Times New Roman" w:cs="Times New Roman"/>
          <w:sz w:val="24"/>
          <w:szCs w:val="24"/>
        </w:rPr>
        <w:t xml:space="preserve"> instead be read as proof of the indomitable human spirit. For all of Gwydion’s attempts to control those around him, “the new woman is as </w:t>
      </w:r>
      <w:proofErr w:type="spellStart"/>
      <w:r>
        <w:rPr>
          <w:rFonts w:ascii="Times New Roman" w:eastAsia="Times New Roman" w:hAnsi="Times New Roman" w:cs="Times New Roman"/>
          <w:sz w:val="24"/>
          <w:szCs w:val="24"/>
        </w:rPr>
        <w:t>wilful</w:t>
      </w:r>
      <w:proofErr w:type="spellEnd"/>
      <w:r>
        <w:rPr>
          <w:rFonts w:ascii="Times New Roman" w:eastAsia="Times New Roman" w:hAnsi="Times New Roman" w:cs="Times New Roman"/>
          <w:sz w:val="24"/>
          <w:szCs w:val="24"/>
        </w:rPr>
        <w:t xml:space="preserve"> as the old one was and Gwydion’s gift to </w:t>
      </w:r>
      <w:proofErr w:type="spellStart"/>
      <w:r>
        <w:rPr>
          <w:rFonts w:ascii="Times New Roman" w:eastAsia="Times New Roman" w:hAnsi="Times New Roman" w:cs="Times New Roman"/>
          <w:sz w:val="24"/>
          <w:szCs w:val="24"/>
        </w:rPr>
        <w:t>Lleu</w:t>
      </w:r>
      <w:proofErr w:type="spellEnd"/>
      <w:r>
        <w:rPr>
          <w:rFonts w:ascii="Times New Roman" w:eastAsia="Times New Roman" w:hAnsi="Times New Roman" w:cs="Times New Roman"/>
          <w:sz w:val="24"/>
          <w:szCs w:val="24"/>
        </w:rPr>
        <w:t xml:space="preserve"> instigates the process of yet another legal violation, the adult</w:t>
      </w:r>
      <w:r>
        <w:rPr>
          <w:rFonts w:ascii="Times New Roman" w:eastAsia="Times New Roman" w:hAnsi="Times New Roman" w:cs="Times New Roman"/>
          <w:sz w:val="24"/>
          <w:szCs w:val="24"/>
        </w:rPr>
        <w:t xml:space="preserve">ery of </w:t>
      </w:r>
      <w:proofErr w:type="spellStart"/>
      <w:r>
        <w:rPr>
          <w:rFonts w:ascii="Times New Roman" w:eastAsia="Times New Roman" w:hAnsi="Times New Roman" w:cs="Times New Roman"/>
          <w:sz w:val="24"/>
          <w:szCs w:val="24"/>
        </w:rPr>
        <w:lastRenderedPageBreak/>
        <w:t>Blodeuedd</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Gronw</w:t>
      </w:r>
      <w:proofErr w:type="spellEnd"/>
      <w:r>
        <w:rPr>
          <w:rFonts w:ascii="Times New Roman" w:eastAsia="Times New Roman" w:hAnsi="Times New Roman" w:cs="Times New Roman"/>
          <w:sz w:val="24"/>
          <w:szCs w:val="24"/>
        </w:rPr>
        <w:t>.”</w:t>
      </w:r>
      <w:r>
        <w:rPr>
          <w:rFonts w:ascii="Times New Roman" w:eastAsia="Times New Roman" w:hAnsi="Times New Roman" w:cs="Times New Roman"/>
          <w:sz w:val="24"/>
          <w:szCs w:val="24"/>
          <w:vertAlign w:val="superscript"/>
        </w:rPr>
        <w:footnoteReference w:id="28"/>
      </w:r>
      <w:r>
        <w:rPr>
          <w:rFonts w:ascii="Times New Roman" w:eastAsia="Times New Roman" w:hAnsi="Times New Roman" w:cs="Times New Roman"/>
          <w:sz w:val="24"/>
          <w:szCs w:val="24"/>
        </w:rPr>
        <w:t xml:space="preserve">Yes, the text is clear that adultery is wrong and that </w:t>
      </w:r>
      <w:proofErr w:type="spellStart"/>
      <w:r>
        <w:rPr>
          <w:rFonts w:ascii="Times New Roman" w:eastAsia="Times New Roman" w:hAnsi="Times New Roman" w:cs="Times New Roman"/>
          <w:sz w:val="24"/>
          <w:szCs w:val="24"/>
        </w:rPr>
        <w:t>Blodeuedd</w:t>
      </w:r>
      <w:proofErr w:type="spellEnd"/>
      <w:r>
        <w:rPr>
          <w:rFonts w:ascii="Times New Roman" w:eastAsia="Times New Roman" w:hAnsi="Times New Roman" w:cs="Times New Roman"/>
          <w:sz w:val="24"/>
          <w:szCs w:val="24"/>
        </w:rPr>
        <w:t xml:space="preserve"> acts wickedly. However, she echoes something of the noble will of </w:t>
      </w:r>
      <w:proofErr w:type="spellStart"/>
      <w:r>
        <w:rPr>
          <w:rFonts w:ascii="Times New Roman" w:eastAsia="Times New Roman" w:hAnsi="Times New Roman" w:cs="Times New Roman"/>
          <w:sz w:val="24"/>
          <w:szCs w:val="24"/>
        </w:rPr>
        <w:t>Aranrhod</w:t>
      </w:r>
      <w:proofErr w:type="spellEnd"/>
      <w:r>
        <w:rPr>
          <w:rFonts w:ascii="Times New Roman" w:eastAsia="Times New Roman" w:hAnsi="Times New Roman" w:cs="Times New Roman"/>
          <w:sz w:val="24"/>
          <w:szCs w:val="24"/>
        </w:rPr>
        <w:t>, that determination to live a life free of the direction of others. Though the text ind</w:t>
      </w:r>
      <w:r>
        <w:rPr>
          <w:rFonts w:ascii="Times New Roman" w:eastAsia="Times New Roman" w:hAnsi="Times New Roman" w:cs="Times New Roman"/>
          <w:sz w:val="24"/>
          <w:szCs w:val="24"/>
        </w:rPr>
        <w:t xml:space="preserve">icates such willfulness ultimately only causes strife, it nevertheless establishes </w:t>
      </w:r>
      <w:proofErr w:type="spellStart"/>
      <w:r>
        <w:rPr>
          <w:rFonts w:ascii="Times New Roman" w:eastAsia="Times New Roman" w:hAnsi="Times New Roman" w:cs="Times New Roman"/>
          <w:sz w:val="24"/>
          <w:szCs w:val="24"/>
        </w:rPr>
        <w:t>Blodeuedd</w:t>
      </w:r>
      <w:proofErr w:type="spellEnd"/>
      <w:r>
        <w:rPr>
          <w:rFonts w:ascii="Times New Roman" w:eastAsia="Times New Roman" w:hAnsi="Times New Roman" w:cs="Times New Roman"/>
          <w:sz w:val="24"/>
          <w:szCs w:val="24"/>
        </w:rPr>
        <w:t xml:space="preserve">, like </w:t>
      </w:r>
      <w:proofErr w:type="spellStart"/>
      <w:r>
        <w:rPr>
          <w:rFonts w:ascii="Times New Roman" w:eastAsia="Times New Roman" w:hAnsi="Times New Roman" w:cs="Times New Roman"/>
          <w:sz w:val="24"/>
          <w:szCs w:val="24"/>
        </w:rPr>
        <w:t>Aranrhod</w:t>
      </w:r>
      <w:proofErr w:type="spellEnd"/>
      <w:r>
        <w:rPr>
          <w:rFonts w:ascii="Times New Roman" w:eastAsia="Times New Roman" w:hAnsi="Times New Roman" w:cs="Times New Roman"/>
          <w:sz w:val="24"/>
          <w:szCs w:val="24"/>
        </w:rPr>
        <w:t xml:space="preserve">, as a compelling character who transcends </w:t>
      </w:r>
      <w:proofErr w:type="spellStart"/>
      <w:r>
        <w:rPr>
          <w:rFonts w:ascii="Times New Roman" w:eastAsia="Times New Roman" w:hAnsi="Times New Roman" w:cs="Times New Roman"/>
          <w:sz w:val="24"/>
          <w:szCs w:val="24"/>
        </w:rPr>
        <w:t>characterisation</w:t>
      </w:r>
      <w:proofErr w:type="spellEnd"/>
      <w:r>
        <w:rPr>
          <w:rFonts w:ascii="Times New Roman" w:eastAsia="Times New Roman" w:hAnsi="Times New Roman" w:cs="Times New Roman"/>
          <w:sz w:val="24"/>
          <w:szCs w:val="24"/>
        </w:rPr>
        <w:t xml:space="preserve"> as a motif for fallen, sinful women.</w:t>
      </w:r>
    </w:p>
    <w:p w:rsidR="003B5338" w:rsidRDefault="0037474B">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all, it cannot be argued that </w:t>
      </w:r>
      <w:proofErr w:type="spellStart"/>
      <w:r>
        <w:rPr>
          <w:rFonts w:ascii="Times New Roman" w:eastAsia="Times New Roman" w:hAnsi="Times New Roman" w:cs="Times New Roman"/>
          <w:sz w:val="24"/>
          <w:szCs w:val="24"/>
        </w:rPr>
        <w:t>Blodeuedd</w:t>
      </w:r>
      <w:proofErr w:type="spellEnd"/>
      <w:r>
        <w:rPr>
          <w:rFonts w:ascii="Times New Roman" w:eastAsia="Times New Roman" w:hAnsi="Times New Roman" w:cs="Times New Roman"/>
          <w:sz w:val="24"/>
          <w:szCs w:val="24"/>
        </w:rPr>
        <w:t xml:space="preserve"> is any</w:t>
      </w:r>
      <w:r>
        <w:rPr>
          <w:rFonts w:ascii="Times New Roman" w:eastAsia="Times New Roman" w:hAnsi="Times New Roman" w:cs="Times New Roman"/>
          <w:sz w:val="24"/>
          <w:szCs w:val="24"/>
        </w:rPr>
        <w:t xml:space="preserve"> more wicked or vile than Gwydion himself. She engaged in adultery and attempted murder, but he also orchestrated rape and war. If Gwydion’s will proved successful, she would only be “an obedient and submissive handmaiden.”</w:t>
      </w:r>
      <w:r>
        <w:rPr>
          <w:rFonts w:ascii="Times New Roman" w:eastAsia="Times New Roman" w:hAnsi="Times New Roman" w:cs="Times New Roman"/>
          <w:sz w:val="24"/>
          <w:szCs w:val="24"/>
          <w:vertAlign w:val="superscript"/>
        </w:rPr>
        <w:footnoteReference w:id="29"/>
      </w:r>
      <w:r>
        <w:rPr>
          <w:rFonts w:ascii="Times New Roman" w:eastAsia="Times New Roman" w:hAnsi="Times New Roman" w:cs="Times New Roman"/>
          <w:sz w:val="24"/>
          <w:szCs w:val="24"/>
        </w:rPr>
        <w:t xml:space="preserve"> Whatever her transgressions, </w:t>
      </w:r>
      <w:proofErr w:type="spellStart"/>
      <w:r>
        <w:rPr>
          <w:rFonts w:ascii="Times New Roman" w:eastAsia="Times New Roman" w:hAnsi="Times New Roman" w:cs="Times New Roman"/>
          <w:sz w:val="24"/>
          <w:szCs w:val="24"/>
        </w:rPr>
        <w:t>Bl</w:t>
      </w:r>
      <w:r>
        <w:rPr>
          <w:rFonts w:ascii="Times New Roman" w:eastAsia="Times New Roman" w:hAnsi="Times New Roman" w:cs="Times New Roman"/>
          <w:sz w:val="24"/>
          <w:szCs w:val="24"/>
        </w:rPr>
        <w:t>odeuedd</w:t>
      </w:r>
      <w:proofErr w:type="spellEnd"/>
      <w:r>
        <w:rPr>
          <w:rFonts w:ascii="Times New Roman" w:eastAsia="Times New Roman" w:hAnsi="Times New Roman" w:cs="Times New Roman"/>
          <w:sz w:val="24"/>
          <w:szCs w:val="24"/>
        </w:rPr>
        <w:t xml:space="preserve"> is certainly not submissive. As Winward points out, </w:t>
      </w:r>
      <w:proofErr w:type="spellStart"/>
      <w:r>
        <w:rPr>
          <w:rFonts w:ascii="Times New Roman" w:eastAsia="Times New Roman" w:hAnsi="Times New Roman" w:cs="Times New Roman"/>
          <w:sz w:val="24"/>
          <w:szCs w:val="24"/>
        </w:rPr>
        <w:t>Blodeuedd</w:t>
      </w:r>
      <w:proofErr w:type="spellEnd"/>
      <w:r>
        <w:rPr>
          <w:rFonts w:ascii="Times New Roman" w:eastAsia="Times New Roman" w:hAnsi="Times New Roman" w:cs="Times New Roman"/>
          <w:sz w:val="24"/>
          <w:szCs w:val="24"/>
        </w:rPr>
        <w:t xml:space="preserve"> “automatically assumes the upper hand in her relationship with </w:t>
      </w:r>
      <w:proofErr w:type="spellStart"/>
      <w:r>
        <w:rPr>
          <w:rFonts w:ascii="Times New Roman" w:eastAsia="Times New Roman" w:hAnsi="Times New Roman" w:cs="Times New Roman"/>
          <w:sz w:val="24"/>
          <w:szCs w:val="24"/>
        </w:rPr>
        <w:t>Gronw</w:t>
      </w:r>
      <w:proofErr w:type="spellEnd"/>
      <w:r>
        <w:rPr>
          <w:rFonts w:ascii="Times New Roman" w:eastAsia="Times New Roman" w:hAnsi="Times New Roman" w:cs="Times New Roman"/>
          <w:sz w:val="24"/>
          <w:szCs w:val="24"/>
        </w:rPr>
        <w:t xml:space="preserve"> and, unlike Rhiannon, does not attempt to conceal it, informing him that he may not leave her on the first two nights</w:t>
      </w:r>
      <w:r>
        <w:rPr>
          <w:rFonts w:ascii="Times New Roman" w:eastAsia="Times New Roman" w:hAnsi="Times New Roman" w:cs="Times New Roman"/>
          <w:sz w:val="24"/>
          <w:szCs w:val="24"/>
        </w:rPr>
        <w:t xml:space="preserve"> until </w:t>
      </w:r>
      <w:proofErr w:type="spellStart"/>
      <w:r>
        <w:rPr>
          <w:rFonts w:ascii="Times New Roman" w:eastAsia="Times New Roman" w:hAnsi="Times New Roman" w:cs="Times New Roman"/>
          <w:sz w:val="24"/>
          <w:szCs w:val="24"/>
        </w:rPr>
        <w:t>Gronw</w:t>
      </w:r>
      <w:proofErr w:type="spellEnd"/>
      <w:r>
        <w:rPr>
          <w:rFonts w:ascii="Times New Roman" w:eastAsia="Times New Roman" w:hAnsi="Times New Roman" w:cs="Times New Roman"/>
          <w:sz w:val="24"/>
          <w:szCs w:val="24"/>
        </w:rPr>
        <w:t xml:space="preserve"> fears the imminent return of </w:t>
      </w:r>
      <w:proofErr w:type="spellStart"/>
      <w:r>
        <w:rPr>
          <w:rFonts w:ascii="Times New Roman" w:eastAsia="Times New Roman" w:hAnsi="Times New Roman" w:cs="Times New Roman"/>
          <w:sz w:val="24"/>
          <w:szCs w:val="24"/>
        </w:rPr>
        <w:t>Lleu</w:t>
      </w:r>
      <w:proofErr w:type="spellEnd"/>
      <w:r>
        <w:rPr>
          <w:rFonts w:ascii="Times New Roman" w:eastAsia="Times New Roman" w:hAnsi="Times New Roman" w:cs="Times New Roman"/>
          <w:sz w:val="24"/>
          <w:szCs w:val="24"/>
        </w:rPr>
        <w:t>.”</w:t>
      </w:r>
      <w:r>
        <w:rPr>
          <w:rFonts w:ascii="Times New Roman" w:eastAsia="Times New Roman" w:hAnsi="Times New Roman" w:cs="Times New Roman"/>
          <w:sz w:val="24"/>
          <w:szCs w:val="24"/>
          <w:vertAlign w:val="superscript"/>
        </w:rPr>
        <w:footnoteReference w:id="30"/>
      </w:r>
      <w:r>
        <w:rPr>
          <w:rFonts w:ascii="Times New Roman" w:eastAsia="Times New Roman" w:hAnsi="Times New Roman" w:cs="Times New Roman"/>
          <w:sz w:val="24"/>
          <w:szCs w:val="24"/>
        </w:rPr>
        <w:t xml:space="preserve"> Her rejection of Gwydion’s control is almost admirable in its origination, though tragic in its conclusion. </w:t>
      </w:r>
      <w:proofErr w:type="spellStart"/>
      <w:r>
        <w:rPr>
          <w:rFonts w:ascii="Times New Roman" w:eastAsia="Times New Roman" w:hAnsi="Times New Roman" w:cs="Times New Roman"/>
          <w:sz w:val="24"/>
          <w:szCs w:val="24"/>
        </w:rPr>
        <w:t>Blodeuedd</w:t>
      </w:r>
      <w:proofErr w:type="spellEnd"/>
      <w:r>
        <w:rPr>
          <w:rFonts w:ascii="Times New Roman" w:eastAsia="Times New Roman" w:hAnsi="Times New Roman" w:cs="Times New Roman"/>
          <w:sz w:val="24"/>
          <w:szCs w:val="24"/>
        </w:rPr>
        <w:t xml:space="preserve"> thus offers a host of interpretations. If viewed through the </w:t>
      </w:r>
      <w:proofErr w:type="spellStart"/>
      <w:r>
        <w:rPr>
          <w:rFonts w:ascii="Times New Roman" w:eastAsia="Times New Roman" w:hAnsi="Times New Roman" w:cs="Times New Roman"/>
          <w:sz w:val="24"/>
          <w:szCs w:val="24"/>
        </w:rPr>
        <w:t>lense</w:t>
      </w:r>
      <w:proofErr w:type="spellEnd"/>
      <w:r>
        <w:rPr>
          <w:rFonts w:ascii="Times New Roman" w:eastAsia="Times New Roman" w:hAnsi="Times New Roman" w:cs="Times New Roman"/>
          <w:sz w:val="24"/>
          <w:szCs w:val="24"/>
        </w:rPr>
        <w:t xml:space="preserve"> of Gwydion’s creation</w:t>
      </w:r>
      <w:r>
        <w:rPr>
          <w:rFonts w:ascii="Times New Roman" w:eastAsia="Times New Roman" w:hAnsi="Times New Roman" w:cs="Times New Roman"/>
          <w:sz w:val="24"/>
          <w:szCs w:val="24"/>
        </w:rPr>
        <w:t xml:space="preserve">, she demonstrates the notion that men such as Gwydion, corrupt themselves, cannot bring about anything other than corruption. Their flaws will seep into everything they accomplish. If examined as an independent character, however, </w:t>
      </w:r>
      <w:proofErr w:type="spellStart"/>
      <w:r>
        <w:rPr>
          <w:rFonts w:ascii="Times New Roman" w:eastAsia="Times New Roman" w:hAnsi="Times New Roman" w:cs="Times New Roman"/>
          <w:sz w:val="24"/>
          <w:szCs w:val="24"/>
        </w:rPr>
        <w:t>Blodeuedd</w:t>
      </w:r>
      <w:proofErr w:type="spellEnd"/>
      <w:r>
        <w:rPr>
          <w:rFonts w:ascii="Times New Roman" w:eastAsia="Times New Roman" w:hAnsi="Times New Roman" w:cs="Times New Roman"/>
          <w:sz w:val="24"/>
          <w:szCs w:val="24"/>
        </w:rPr>
        <w:t xml:space="preserve"> reminds the au</w:t>
      </w:r>
      <w:r>
        <w:rPr>
          <w:rFonts w:ascii="Times New Roman" w:eastAsia="Times New Roman" w:hAnsi="Times New Roman" w:cs="Times New Roman"/>
          <w:sz w:val="24"/>
          <w:szCs w:val="24"/>
        </w:rPr>
        <w:t>dience that all people, regardless of status or position or gender, is afforded the choice to determine their own fates. Whether for good or ill remains their decision.</w:t>
      </w:r>
    </w:p>
    <w:p w:rsidR="00222058" w:rsidRDefault="0037474B">
      <w:pPr>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Whether wives whose mistreatment at the hands of those around them fail to obscure thei</w:t>
      </w:r>
      <w:r>
        <w:rPr>
          <w:rFonts w:ascii="Times New Roman" w:eastAsia="Times New Roman" w:hAnsi="Times New Roman" w:cs="Times New Roman"/>
          <w:sz w:val="24"/>
          <w:szCs w:val="24"/>
        </w:rPr>
        <w:t xml:space="preserve">r individual strength or women whose thirst for independence and self-determination lead them to shirk traditions and responsibilities expected of them, women prove to be among the most interesting characters in </w:t>
      </w:r>
      <w:r>
        <w:rPr>
          <w:rFonts w:ascii="Times New Roman" w:eastAsia="Times New Roman" w:hAnsi="Times New Roman" w:cs="Times New Roman"/>
          <w:i/>
          <w:sz w:val="24"/>
          <w:szCs w:val="24"/>
        </w:rPr>
        <w:t>The Four Branches</w:t>
      </w:r>
      <w:r>
        <w:rPr>
          <w:rFonts w:ascii="Times New Roman" w:eastAsia="Times New Roman" w:hAnsi="Times New Roman" w:cs="Times New Roman"/>
          <w:sz w:val="24"/>
          <w:szCs w:val="24"/>
        </w:rPr>
        <w:t>. That they exist beside ma</w:t>
      </w:r>
      <w:r>
        <w:rPr>
          <w:rFonts w:ascii="Times New Roman" w:eastAsia="Times New Roman" w:hAnsi="Times New Roman" w:cs="Times New Roman"/>
          <w:sz w:val="24"/>
          <w:szCs w:val="24"/>
        </w:rPr>
        <w:t>turing princes, giant kings, and corrupt enchanters without a diminishing of their own intrigue is a testament to their unique position within medieval texts in Britain. As Davies concludes about the text, “The listeners are left to draw their own conclusi</w:t>
      </w:r>
      <w:r>
        <w:rPr>
          <w:rFonts w:ascii="Times New Roman" w:eastAsia="Times New Roman" w:hAnsi="Times New Roman" w:cs="Times New Roman"/>
          <w:sz w:val="24"/>
          <w:szCs w:val="24"/>
        </w:rPr>
        <w:t>ons, and to realize that the image of a man alone, at the end of the Fourth Branch, with no wife and no heir, does not make for a promising future.”</w:t>
      </w:r>
      <w:r>
        <w:rPr>
          <w:rFonts w:ascii="Times New Roman" w:eastAsia="Times New Roman" w:hAnsi="Times New Roman" w:cs="Times New Roman"/>
          <w:sz w:val="24"/>
          <w:szCs w:val="24"/>
          <w:vertAlign w:val="superscript"/>
        </w:rPr>
        <w:footnoteReference w:id="31"/>
      </w:r>
      <w:r>
        <w:rPr>
          <w:rFonts w:ascii="Times New Roman" w:eastAsia="Times New Roman" w:hAnsi="Times New Roman" w:cs="Times New Roman"/>
          <w:sz w:val="24"/>
          <w:szCs w:val="24"/>
        </w:rPr>
        <w:t xml:space="preserve"> The women of </w:t>
      </w:r>
      <w:r>
        <w:rPr>
          <w:rFonts w:ascii="Times New Roman" w:eastAsia="Times New Roman" w:hAnsi="Times New Roman" w:cs="Times New Roman"/>
          <w:i/>
          <w:sz w:val="24"/>
          <w:szCs w:val="24"/>
        </w:rPr>
        <w:t>The Four Branches</w:t>
      </w:r>
      <w:r>
        <w:rPr>
          <w:rFonts w:ascii="Times New Roman" w:eastAsia="Times New Roman" w:hAnsi="Times New Roman" w:cs="Times New Roman"/>
          <w:sz w:val="24"/>
          <w:szCs w:val="24"/>
        </w:rPr>
        <w:t xml:space="preserve"> are not simply foils for their male counterparts, nor are they one-dimensional motifs or symbols. They are fully developed, fully explored characters that leap off of the pages to captivate the audience, especially contemporary readers more in demand of s</w:t>
      </w:r>
      <w:r>
        <w:rPr>
          <w:rFonts w:ascii="Times New Roman" w:eastAsia="Times New Roman" w:hAnsi="Times New Roman" w:cs="Times New Roman"/>
          <w:sz w:val="24"/>
          <w:szCs w:val="24"/>
        </w:rPr>
        <w:t xml:space="preserve">trong female characters from medieval texts. These women leave their mark across </w:t>
      </w:r>
      <w:r>
        <w:rPr>
          <w:rFonts w:ascii="Times New Roman" w:eastAsia="Times New Roman" w:hAnsi="Times New Roman" w:cs="Times New Roman"/>
          <w:i/>
          <w:sz w:val="24"/>
          <w:szCs w:val="24"/>
        </w:rPr>
        <w:t xml:space="preserve">The </w:t>
      </w:r>
      <w:proofErr w:type="spellStart"/>
      <w:r>
        <w:rPr>
          <w:rFonts w:ascii="Times New Roman" w:eastAsia="Times New Roman" w:hAnsi="Times New Roman" w:cs="Times New Roman"/>
          <w:i/>
          <w:sz w:val="24"/>
          <w:szCs w:val="24"/>
        </w:rPr>
        <w:t>Mabinogi</w:t>
      </w:r>
      <w:proofErr w:type="spellEnd"/>
      <w:r>
        <w:rPr>
          <w:rFonts w:ascii="Times New Roman" w:eastAsia="Times New Roman" w:hAnsi="Times New Roman" w:cs="Times New Roman"/>
          <w:sz w:val="24"/>
          <w:szCs w:val="24"/>
        </w:rPr>
        <w:t xml:space="preserve">, demanding respect and </w:t>
      </w:r>
      <w:proofErr w:type="spellStart"/>
      <w:r>
        <w:rPr>
          <w:rFonts w:ascii="Times New Roman" w:eastAsia="Times New Roman" w:hAnsi="Times New Roman" w:cs="Times New Roman"/>
          <w:sz w:val="24"/>
          <w:szCs w:val="24"/>
        </w:rPr>
        <w:t>honour</w:t>
      </w:r>
      <w:proofErr w:type="spellEnd"/>
      <w:r>
        <w:rPr>
          <w:rFonts w:ascii="Times New Roman" w:eastAsia="Times New Roman" w:hAnsi="Times New Roman" w:cs="Times New Roman"/>
          <w:sz w:val="24"/>
          <w:szCs w:val="24"/>
        </w:rPr>
        <w:t xml:space="preserve"> equal to any of the men whose lives are forever changed by their interactions.</w:t>
      </w:r>
    </w:p>
    <w:p w:rsidR="00222058" w:rsidRDefault="00222058">
      <w:pP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br w:type="page"/>
      </w:r>
    </w:p>
    <w:p w:rsidR="003B5338" w:rsidRDefault="00222058" w:rsidP="00222058">
      <w:pPr>
        <w:ind w:firstLine="72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Bibliography</w:t>
      </w:r>
    </w:p>
    <w:p w:rsidR="00222058" w:rsidRDefault="00222058" w:rsidP="00222058">
      <w:pPr>
        <w:ind w:firstLine="720"/>
        <w:jc w:val="center"/>
        <w:rPr>
          <w:rFonts w:ascii="Times New Roman" w:eastAsia="Times New Roman" w:hAnsi="Times New Roman" w:cs="Times New Roman"/>
          <w:sz w:val="24"/>
          <w:szCs w:val="24"/>
        </w:rPr>
      </w:pPr>
    </w:p>
    <w:p w:rsidR="00222058" w:rsidRDefault="00222058" w:rsidP="00222058">
      <w:pPr>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Davies, </w:t>
      </w:r>
      <w:proofErr w:type="spellStart"/>
      <w:r>
        <w:rPr>
          <w:rFonts w:ascii="Times New Roman" w:eastAsia="Times New Roman" w:hAnsi="Times New Roman" w:cs="Times New Roman"/>
          <w:sz w:val="24"/>
          <w:szCs w:val="24"/>
        </w:rPr>
        <w:t>Sioned</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The </w:t>
      </w:r>
      <w:proofErr w:type="spellStart"/>
      <w:r>
        <w:rPr>
          <w:rFonts w:ascii="Times New Roman" w:eastAsia="Times New Roman" w:hAnsi="Times New Roman" w:cs="Times New Roman"/>
          <w:i/>
          <w:sz w:val="24"/>
          <w:szCs w:val="24"/>
        </w:rPr>
        <w:t>Mabinogion</w:t>
      </w:r>
      <w:proofErr w:type="spellEnd"/>
      <w:r>
        <w:rPr>
          <w:rFonts w:ascii="Times New Roman" w:eastAsia="Times New Roman" w:hAnsi="Times New Roman" w:cs="Times New Roman"/>
          <w:i/>
          <w:sz w:val="24"/>
          <w:szCs w:val="24"/>
        </w:rPr>
        <w:t xml:space="preserve">: A New Translation by </w:t>
      </w:r>
      <w:proofErr w:type="spellStart"/>
      <w:r>
        <w:rPr>
          <w:rFonts w:ascii="Times New Roman" w:eastAsia="Times New Roman" w:hAnsi="Times New Roman" w:cs="Times New Roman"/>
          <w:i/>
          <w:sz w:val="24"/>
          <w:szCs w:val="24"/>
        </w:rPr>
        <w:t>Sioned</w:t>
      </w:r>
      <w:proofErr w:type="spellEnd"/>
      <w:r>
        <w:rPr>
          <w:rFonts w:ascii="Times New Roman" w:eastAsia="Times New Roman" w:hAnsi="Times New Roman" w:cs="Times New Roman"/>
          <w:i/>
          <w:sz w:val="24"/>
          <w:szCs w:val="24"/>
        </w:rPr>
        <w:t xml:space="preserve"> Davies</w:t>
      </w:r>
      <w:r>
        <w:rPr>
          <w:rFonts w:ascii="Times New Roman" w:eastAsia="Times New Roman" w:hAnsi="Times New Roman" w:cs="Times New Roman"/>
          <w:sz w:val="24"/>
          <w:szCs w:val="24"/>
        </w:rPr>
        <w:t xml:space="preserve"> (Oxford: Oxford University Press, 2007).</w:t>
      </w:r>
    </w:p>
    <w:p w:rsidR="00222058" w:rsidRDefault="00222058" w:rsidP="00222058">
      <w:pPr>
        <w:ind w:left="720" w:hanging="720"/>
        <w:rPr>
          <w:rFonts w:ascii="Times New Roman" w:eastAsia="Times New Roman" w:hAnsi="Times New Roman" w:cs="Times New Roman"/>
          <w:sz w:val="24"/>
          <w:szCs w:val="24"/>
        </w:rPr>
      </w:pPr>
    </w:p>
    <w:p w:rsidR="00222058" w:rsidRDefault="00222058" w:rsidP="00222058">
      <w:pPr>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Ford, Patrick, ‘</w:t>
      </w:r>
      <w:proofErr w:type="spellStart"/>
      <w:r>
        <w:rPr>
          <w:rFonts w:ascii="Times New Roman" w:eastAsia="Times New Roman" w:hAnsi="Times New Roman" w:cs="Times New Roman"/>
          <w:sz w:val="24"/>
          <w:szCs w:val="24"/>
        </w:rPr>
        <w:t>Branwen</w:t>
      </w:r>
      <w:proofErr w:type="spellEnd"/>
      <w:r>
        <w:rPr>
          <w:rFonts w:ascii="Times New Roman" w:eastAsia="Times New Roman" w:hAnsi="Times New Roman" w:cs="Times New Roman"/>
          <w:sz w:val="24"/>
          <w:szCs w:val="24"/>
        </w:rPr>
        <w:t xml:space="preserve">: A Study of Celtic Affinities’, </w:t>
      </w:r>
      <w:proofErr w:type="spellStart"/>
      <w:r>
        <w:rPr>
          <w:rFonts w:ascii="Times New Roman" w:eastAsia="Times New Roman" w:hAnsi="Times New Roman" w:cs="Times New Roman"/>
          <w:i/>
          <w:sz w:val="24"/>
          <w:szCs w:val="24"/>
        </w:rPr>
        <w:t>Studia</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Celtica</w:t>
      </w:r>
      <w:proofErr w:type="spellEnd"/>
      <w:r>
        <w:rPr>
          <w:rFonts w:ascii="Times New Roman" w:eastAsia="Times New Roman" w:hAnsi="Times New Roman" w:cs="Times New Roman"/>
          <w:sz w:val="24"/>
          <w:szCs w:val="24"/>
        </w:rPr>
        <w:t>, 22-23 (1987/1988), 29-41.</w:t>
      </w:r>
    </w:p>
    <w:p w:rsidR="006579ED" w:rsidRDefault="006579ED" w:rsidP="00222058">
      <w:pPr>
        <w:ind w:left="720" w:hanging="720"/>
        <w:rPr>
          <w:rFonts w:ascii="Times New Roman" w:eastAsia="Times New Roman" w:hAnsi="Times New Roman" w:cs="Times New Roman"/>
          <w:sz w:val="24"/>
          <w:szCs w:val="24"/>
        </w:rPr>
      </w:pPr>
    </w:p>
    <w:p w:rsidR="006579ED" w:rsidRDefault="006579ED" w:rsidP="00222058">
      <w:pPr>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Owen, </w:t>
      </w:r>
      <w:proofErr w:type="spellStart"/>
      <w:r>
        <w:rPr>
          <w:rFonts w:ascii="Times New Roman" w:eastAsia="Times New Roman" w:hAnsi="Times New Roman" w:cs="Times New Roman"/>
          <w:sz w:val="24"/>
          <w:szCs w:val="24"/>
        </w:rPr>
        <w:t>Morfydd</w:t>
      </w:r>
      <w:proofErr w:type="spellEnd"/>
      <w:r>
        <w:rPr>
          <w:rFonts w:ascii="Times New Roman" w:eastAsia="Times New Roman" w:hAnsi="Times New Roman" w:cs="Times New Roman"/>
          <w:sz w:val="24"/>
          <w:szCs w:val="24"/>
        </w:rPr>
        <w:t xml:space="preserve">, ‘Shame and Reparation: Women’s Place in the Kin’, in </w:t>
      </w:r>
      <w:proofErr w:type="spellStart"/>
      <w:r>
        <w:rPr>
          <w:rFonts w:ascii="Times New Roman" w:eastAsia="Times New Roman" w:hAnsi="Times New Roman" w:cs="Times New Roman"/>
          <w:sz w:val="24"/>
          <w:szCs w:val="24"/>
        </w:rPr>
        <w:t>Dafydd</w:t>
      </w:r>
      <w:proofErr w:type="spellEnd"/>
      <w:r>
        <w:rPr>
          <w:rFonts w:ascii="Times New Roman" w:eastAsia="Times New Roman" w:hAnsi="Times New Roman" w:cs="Times New Roman"/>
          <w:sz w:val="24"/>
          <w:szCs w:val="24"/>
        </w:rPr>
        <w:t xml:space="preserve"> Jenkins and </w:t>
      </w:r>
      <w:proofErr w:type="spellStart"/>
      <w:r>
        <w:rPr>
          <w:rFonts w:ascii="Times New Roman" w:eastAsia="Times New Roman" w:hAnsi="Times New Roman" w:cs="Times New Roman"/>
          <w:sz w:val="24"/>
          <w:szCs w:val="24"/>
        </w:rPr>
        <w:t>Morfydd</w:t>
      </w:r>
      <w:proofErr w:type="spellEnd"/>
      <w:r>
        <w:rPr>
          <w:rFonts w:ascii="Times New Roman" w:eastAsia="Times New Roman" w:hAnsi="Times New Roman" w:cs="Times New Roman"/>
          <w:sz w:val="24"/>
          <w:szCs w:val="24"/>
        </w:rPr>
        <w:t xml:space="preserve"> Owens, eds., </w:t>
      </w:r>
      <w:r>
        <w:rPr>
          <w:rFonts w:ascii="Times New Roman" w:eastAsia="Times New Roman" w:hAnsi="Times New Roman" w:cs="Times New Roman"/>
          <w:i/>
          <w:sz w:val="24"/>
          <w:szCs w:val="24"/>
        </w:rPr>
        <w:t>The Welsh Law of Women</w:t>
      </w:r>
      <w:r>
        <w:rPr>
          <w:rFonts w:ascii="Times New Roman" w:eastAsia="Times New Roman" w:hAnsi="Times New Roman" w:cs="Times New Roman"/>
          <w:sz w:val="24"/>
          <w:szCs w:val="24"/>
        </w:rPr>
        <w:t xml:space="preserve"> (Cardiff: University of Wales Press, 1980), 40-68.</w:t>
      </w:r>
    </w:p>
    <w:p w:rsidR="006579ED" w:rsidRDefault="006579ED" w:rsidP="00222058">
      <w:pPr>
        <w:ind w:left="720" w:hanging="720"/>
        <w:rPr>
          <w:rFonts w:ascii="Times New Roman" w:eastAsia="Times New Roman" w:hAnsi="Times New Roman" w:cs="Times New Roman"/>
          <w:sz w:val="24"/>
          <w:szCs w:val="24"/>
        </w:rPr>
      </w:pPr>
    </w:p>
    <w:p w:rsidR="006579ED" w:rsidRPr="006579ED" w:rsidRDefault="006579ED" w:rsidP="00222058">
      <w:pPr>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Shimpock</w:t>
      </w:r>
      <w:proofErr w:type="spellEnd"/>
      <w:r>
        <w:rPr>
          <w:rFonts w:ascii="Times New Roman" w:eastAsia="Times New Roman" w:hAnsi="Times New Roman" w:cs="Times New Roman"/>
          <w:sz w:val="24"/>
          <w:szCs w:val="24"/>
        </w:rPr>
        <w:t xml:space="preserve">, Kathy, ‘The “Unlikely Female” Characters of the </w:t>
      </w:r>
      <w:proofErr w:type="spellStart"/>
      <w:r>
        <w:rPr>
          <w:rFonts w:ascii="Times New Roman" w:eastAsia="Times New Roman" w:hAnsi="Times New Roman" w:cs="Times New Roman"/>
          <w:sz w:val="24"/>
          <w:szCs w:val="24"/>
        </w:rPr>
        <w:t>Mabinogi</w:t>
      </w:r>
      <w:proofErr w:type="spellEnd"/>
      <w:r>
        <w:rPr>
          <w:rFonts w:ascii="Times New Roman" w:eastAsia="Times New Roman" w:hAnsi="Times New Roman" w:cs="Times New Roman"/>
          <w:sz w:val="24"/>
          <w:szCs w:val="24"/>
        </w:rPr>
        <w:t>’ (unpublished thesis, University of Wales, Trinity St. David, 2017).</w:t>
      </w:r>
    </w:p>
    <w:p w:rsidR="006579ED" w:rsidRDefault="006579ED" w:rsidP="00222058">
      <w:pPr>
        <w:ind w:left="720" w:hanging="720"/>
        <w:rPr>
          <w:rFonts w:ascii="Times New Roman" w:eastAsia="Times New Roman" w:hAnsi="Times New Roman" w:cs="Times New Roman"/>
          <w:sz w:val="24"/>
          <w:szCs w:val="24"/>
        </w:rPr>
      </w:pPr>
    </w:p>
    <w:p w:rsidR="006579ED" w:rsidRPr="006579ED" w:rsidRDefault="006579ED" w:rsidP="00222058">
      <w:pPr>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Valente, Roberta, ‘Gwydion and </w:t>
      </w:r>
      <w:proofErr w:type="spellStart"/>
      <w:r>
        <w:rPr>
          <w:rFonts w:ascii="Times New Roman" w:eastAsia="Times New Roman" w:hAnsi="Times New Roman" w:cs="Times New Roman"/>
          <w:sz w:val="24"/>
          <w:szCs w:val="24"/>
        </w:rPr>
        <w:t>Aranrhod</w:t>
      </w:r>
      <w:proofErr w:type="spellEnd"/>
      <w:r>
        <w:rPr>
          <w:rFonts w:ascii="Times New Roman" w:eastAsia="Times New Roman" w:hAnsi="Times New Roman" w:cs="Times New Roman"/>
          <w:sz w:val="24"/>
          <w:szCs w:val="24"/>
        </w:rPr>
        <w:t xml:space="preserve">: Crossing the Borders of Gender in Math’, </w:t>
      </w:r>
      <w:r>
        <w:rPr>
          <w:rFonts w:ascii="Times New Roman" w:eastAsia="Times New Roman" w:hAnsi="Times New Roman" w:cs="Times New Roman"/>
          <w:i/>
          <w:sz w:val="24"/>
          <w:szCs w:val="24"/>
        </w:rPr>
        <w:t>Bulletin of the Board of Celtic Studies</w:t>
      </w:r>
      <w:r>
        <w:rPr>
          <w:rFonts w:ascii="Times New Roman" w:eastAsia="Times New Roman" w:hAnsi="Times New Roman" w:cs="Times New Roman"/>
          <w:sz w:val="24"/>
          <w:szCs w:val="24"/>
        </w:rPr>
        <w:t>, 35 (1988), 1-9.</w:t>
      </w:r>
    </w:p>
    <w:p w:rsidR="006579ED" w:rsidRDefault="006579ED" w:rsidP="00222058">
      <w:pPr>
        <w:ind w:left="720" w:hanging="720"/>
        <w:rPr>
          <w:rFonts w:ascii="Times New Roman" w:eastAsia="Times New Roman" w:hAnsi="Times New Roman" w:cs="Times New Roman"/>
          <w:sz w:val="24"/>
          <w:szCs w:val="24"/>
        </w:rPr>
      </w:pPr>
    </w:p>
    <w:p w:rsidR="006579ED" w:rsidRDefault="006579ED" w:rsidP="00222058">
      <w:pPr>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w:t>
      </w:r>
      <w:proofErr w:type="spellStart"/>
      <w:r>
        <w:rPr>
          <w:rFonts w:ascii="Times New Roman" w:eastAsia="Times New Roman" w:hAnsi="Times New Roman" w:cs="Times New Roman"/>
          <w:sz w:val="24"/>
          <w:szCs w:val="24"/>
        </w:rPr>
        <w:t>Merched</w:t>
      </w:r>
      <w:proofErr w:type="spellEnd"/>
      <w:r>
        <w:rPr>
          <w:rFonts w:ascii="Times New Roman" w:eastAsia="Times New Roman" w:hAnsi="Times New Roman" w:cs="Times New Roman"/>
          <w:sz w:val="24"/>
          <w:szCs w:val="24"/>
        </w:rPr>
        <w:t xml:space="preserve"> y </w:t>
      </w:r>
      <w:proofErr w:type="spellStart"/>
      <w:r>
        <w:rPr>
          <w:rFonts w:ascii="Times New Roman" w:eastAsia="Times New Roman" w:hAnsi="Times New Roman" w:cs="Times New Roman"/>
          <w:sz w:val="24"/>
          <w:szCs w:val="24"/>
        </w:rPr>
        <w:t>Mabinogi</w:t>
      </w:r>
      <w:proofErr w:type="spellEnd"/>
      <w:r>
        <w:rPr>
          <w:rFonts w:ascii="Times New Roman" w:eastAsia="Times New Roman" w:hAnsi="Times New Roman" w:cs="Times New Roman"/>
          <w:sz w:val="24"/>
          <w:szCs w:val="24"/>
        </w:rPr>
        <w:t>: Women and the Thematic Structure of the Four Branches’ (published doctoral thesis, Cornell University, 1986).</w:t>
      </w:r>
    </w:p>
    <w:p w:rsidR="00222058" w:rsidRDefault="00222058" w:rsidP="00222058">
      <w:pPr>
        <w:ind w:left="720" w:hanging="720"/>
        <w:rPr>
          <w:rFonts w:ascii="Times New Roman" w:eastAsia="Times New Roman" w:hAnsi="Times New Roman" w:cs="Times New Roman"/>
          <w:sz w:val="24"/>
          <w:szCs w:val="24"/>
        </w:rPr>
      </w:pPr>
    </w:p>
    <w:p w:rsidR="00222058" w:rsidRDefault="00222058" w:rsidP="00222058">
      <w:pPr>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Winward, Fiona, ‘Some Aspects of the Women in </w:t>
      </w:r>
      <w:r>
        <w:rPr>
          <w:rFonts w:ascii="Times New Roman" w:eastAsia="Times New Roman" w:hAnsi="Times New Roman" w:cs="Times New Roman"/>
          <w:i/>
          <w:sz w:val="24"/>
          <w:szCs w:val="24"/>
        </w:rPr>
        <w:t>The Four Branches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Cambria Medieval Celtic Studies</w:t>
      </w:r>
      <w:r>
        <w:rPr>
          <w:rFonts w:ascii="Times New Roman" w:eastAsia="Times New Roman" w:hAnsi="Times New Roman" w:cs="Times New Roman"/>
          <w:sz w:val="24"/>
          <w:szCs w:val="24"/>
        </w:rPr>
        <w:t xml:space="preserve">, 34 (1997), </w:t>
      </w:r>
      <w:r w:rsidR="006579ED">
        <w:rPr>
          <w:rFonts w:ascii="Times New Roman" w:eastAsia="Times New Roman" w:hAnsi="Times New Roman" w:cs="Times New Roman"/>
          <w:sz w:val="24"/>
          <w:szCs w:val="24"/>
        </w:rPr>
        <w:t>77-106.</w:t>
      </w:r>
    </w:p>
    <w:p w:rsidR="006579ED" w:rsidRDefault="006579ED" w:rsidP="00222058">
      <w:pPr>
        <w:ind w:left="720" w:hanging="720"/>
        <w:rPr>
          <w:rFonts w:ascii="Times New Roman" w:eastAsia="Times New Roman" w:hAnsi="Times New Roman" w:cs="Times New Roman"/>
          <w:sz w:val="24"/>
          <w:szCs w:val="24"/>
        </w:rPr>
      </w:pPr>
    </w:p>
    <w:p w:rsidR="006579ED" w:rsidRPr="006579ED" w:rsidRDefault="006579ED" w:rsidP="00222058">
      <w:pPr>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Wood, Juliette, ‘The Calumniated Wife in Medieval Welsh Literature’, in C.W. Sullivan III, ed., </w:t>
      </w:r>
      <w:r>
        <w:rPr>
          <w:rFonts w:ascii="Times New Roman" w:eastAsia="Times New Roman" w:hAnsi="Times New Roman" w:cs="Times New Roman"/>
          <w:i/>
          <w:sz w:val="24"/>
          <w:szCs w:val="24"/>
        </w:rPr>
        <w:t xml:space="preserve">The </w:t>
      </w:r>
      <w:proofErr w:type="spellStart"/>
      <w:r>
        <w:rPr>
          <w:rFonts w:ascii="Times New Roman" w:eastAsia="Times New Roman" w:hAnsi="Times New Roman" w:cs="Times New Roman"/>
          <w:i/>
          <w:sz w:val="24"/>
          <w:szCs w:val="24"/>
        </w:rPr>
        <w:t>Mabinogi</w:t>
      </w:r>
      <w:proofErr w:type="spellEnd"/>
      <w:r>
        <w:rPr>
          <w:rFonts w:ascii="Times New Roman" w:eastAsia="Times New Roman" w:hAnsi="Times New Roman" w:cs="Times New Roman"/>
          <w:i/>
          <w:sz w:val="24"/>
          <w:szCs w:val="24"/>
        </w:rPr>
        <w:t>: A Book of Essays</w:t>
      </w:r>
      <w:r>
        <w:rPr>
          <w:rFonts w:ascii="Times New Roman" w:eastAsia="Times New Roman" w:hAnsi="Times New Roman" w:cs="Times New Roman"/>
          <w:sz w:val="24"/>
          <w:szCs w:val="24"/>
        </w:rPr>
        <w:t xml:space="preserve"> (Abingdon: Routledge, 2016), 61-78.</w:t>
      </w:r>
      <w:bookmarkStart w:id="0" w:name="_GoBack"/>
      <w:bookmarkEnd w:id="0"/>
    </w:p>
    <w:p w:rsidR="006579ED" w:rsidRPr="00222058" w:rsidRDefault="006579ED" w:rsidP="00222058">
      <w:pPr>
        <w:ind w:left="720" w:hanging="720"/>
        <w:rPr>
          <w:rFonts w:ascii="Times New Roman" w:eastAsia="Times New Roman" w:hAnsi="Times New Roman" w:cs="Times New Roman"/>
          <w:sz w:val="24"/>
          <w:szCs w:val="24"/>
        </w:rPr>
      </w:pPr>
    </w:p>
    <w:sectPr w:rsidR="006579ED" w:rsidRPr="0022205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7474B" w:rsidRDefault="0037474B">
      <w:pPr>
        <w:spacing w:line="240" w:lineRule="auto"/>
      </w:pPr>
      <w:r>
        <w:separator/>
      </w:r>
    </w:p>
  </w:endnote>
  <w:endnote w:type="continuationSeparator" w:id="0">
    <w:p w:rsidR="0037474B" w:rsidRDefault="0037474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Roboto">
    <w:altName w:val="Arial"/>
    <w:panose1 w:val="020B0604020202020204"/>
    <w:charset w:val="00"/>
    <w:family w:val="auto"/>
    <w:pitch w:val="default"/>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7474B" w:rsidRDefault="0037474B">
      <w:pPr>
        <w:spacing w:line="240" w:lineRule="auto"/>
      </w:pPr>
      <w:r>
        <w:separator/>
      </w:r>
    </w:p>
  </w:footnote>
  <w:footnote w:type="continuationSeparator" w:id="0">
    <w:p w:rsidR="0037474B" w:rsidRDefault="0037474B">
      <w:pPr>
        <w:spacing w:line="240" w:lineRule="auto"/>
      </w:pPr>
      <w:r>
        <w:continuationSeparator/>
      </w:r>
    </w:p>
  </w:footnote>
  <w:footnote w:id="1">
    <w:p w:rsidR="003B5338" w:rsidRDefault="0037474B">
      <w:pPr>
        <w:spacing w:line="240" w:lineRule="auto"/>
        <w:rPr>
          <w:sz w:val="20"/>
          <w:szCs w:val="20"/>
        </w:rPr>
      </w:pPr>
      <w:r>
        <w:rPr>
          <w:vertAlign w:val="superscript"/>
        </w:rPr>
        <w:footnoteRef/>
      </w:r>
      <w:r>
        <w:rPr>
          <w:sz w:val="20"/>
          <w:szCs w:val="20"/>
        </w:rPr>
        <w:t xml:space="preserve"> </w:t>
      </w:r>
      <w:proofErr w:type="spellStart"/>
      <w:r>
        <w:rPr>
          <w:rFonts w:ascii="Times New Roman" w:eastAsia="Times New Roman" w:hAnsi="Times New Roman" w:cs="Times New Roman"/>
          <w:sz w:val="24"/>
          <w:szCs w:val="24"/>
        </w:rPr>
        <w:t>Sioned</w:t>
      </w:r>
      <w:proofErr w:type="spellEnd"/>
      <w:r>
        <w:rPr>
          <w:rFonts w:ascii="Times New Roman" w:eastAsia="Times New Roman" w:hAnsi="Times New Roman" w:cs="Times New Roman"/>
          <w:sz w:val="24"/>
          <w:szCs w:val="24"/>
        </w:rPr>
        <w:t xml:space="preserve"> Davies, </w:t>
      </w:r>
      <w:r>
        <w:rPr>
          <w:rFonts w:ascii="Times New Roman" w:eastAsia="Times New Roman" w:hAnsi="Times New Roman" w:cs="Times New Roman"/>
          <w:i/>
          <w:sz w:val="24"/>
          <w:szCs w:val="24"/>
        </w:rPr>
        <w:t xml:space="preserve">The </w:t>
      </w:r>
      <w:proofErr w:type="spellStart"/>
      <w:r>
        <w:rPr>
          <w:rFonts w:ascii="Times New Roman" w:eastAsia="Times New Roman" w:hAnsi="Times New Roman" w:cs="Times New Roman"/>
          <w:i/>
          <w:sz w:val="24"/>
          <w:szCs w:val="24"/>
        </w:rPr>
        <w:t>Mabinogion</w:t>
      </w:r>
      <w:proofErr w:type="spellEnd"/>
      <w:r>
        <w:rPr>
          <w:rFonts w:ascii="Times New Roman" w:eastAsia="Times New Roman" w:hAnsi="Times New Roman" w:cs="Times New Roman"/>
          <w:i/>
          <w:sz w:val="24"/>
          <w:szCs w:val="24"/>
        </w:rPr>
        <w:t>: A New Translation by</w:t>
      </w:r>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Sioned</w:t>
      </w:r>
      <w:proofErr w:type="spellEnd"/>
      <w:r>
        <w:rPr>
          <w:rFonts w:ascii="Times New Roman" w:eastAsia="Times New Roman" w:hAnsi="Times New Roman" w:cs="Times New Roman"/>
          <w:i/>
          <w:sz w:val="24"/>
          <w:szCs w:val="24"/>
        </w:rPr>
        <w:t xml:space="preserve"> Davies</w:t>
      </w:r>
      <w:r>
        <w:rPr>
          <w:rFonts w:ascii="Times New Roman" w:eastAsia="Times New Roman" w:hAnsi="Times New Roman" w:cs="Times New Roman"/>
          <w:sz w:val="24"/>
          <w:szCs w:val="24"/>
        </w:rPr>
        <w:t xml:space="preserve"> (Oxford: Oxford University Press, 2007), p. xxvi.</w:t>
      </w:r>
    </w:p>
  </w:footnote>
  <w:footnote w:id="2">
    <w:p w:rsidR="003B5338" w:rsidRDefault="0037474B">
      <w:pPr>
        <w:spacing w:line="240" w:lineRule="auto"/>
        <w:rPr>
          <w:rFonts w:ascii="Times New Roman" w:eastAsia="Times New Roman" w:hAnsi="Times New Roman" w:cs="Times New Roman"/>
          <w:sz w:val="24"/>
          <w:szCs w:val="24"/>
        </w:rPr>
      </w:pPr>
      <w:r>
        <w:rPr>
          <w:vertAlign w:val="superscript"/>
        </w:rPr>
        <w:footnoteRef/>
      </w:r>
      <w:r>
        <w:rPr>
          <w:sz w:val="20"/>
          <w:szCs w:val="20"/>
        </w:rPr>
        <w:t xml:space="preserve"> </w:t>
      </w:r>
      <w:r>
        <w:rPr>
          <w:rFonts w:ascii="Times New Roman" w:eastAsia="Times New Roman" w:hAnsi="Times New Roman" w:cs="Times New Roman"/>
          <w:sz w:val="24"/>
          <w:szCs w:val="24"/>
        </w:rPr>
        <w:t>Patrick Ford, “</w:t>
      </w:r>
      <w:proofErr w:type="spellStart"/>
      <w:r>
        <w:rPr>
          <w:rFonts w:ascii="Times New Roman" w:eastAsia="Times New Roman" w:hAnsi="Times New Roman" w:cs="Times New Roman"/>
          <w:sz w:val="24"/>
          <w:szCs w:val="24"/>
        </w:rPr>
        <w:t>Branwen</w:t>
      </w:r>
      <w:proofErr w:type="spellEnd"/>
      <w:r>
        <w:rPr>
          <w:rFonts w:ascii="Times New Roman" w:eastAsia="Times New Roman" w:hAnsi="Times New Roman" w:cs="Times New Roman"/>
          <w:sz w:val="24"/>
          <w:szCs w:val="24"/>
        </w:rPr>
        <w:t xml:space="preserve">: A Study of Celtic Affinities”, </w:t>
      </w:r>
      <w:proofErr w:type="spellStart"/>
      <w:r>
        <w:rPr>
          <w:rFonts w:ascii="Times New Roman" w:eastAsia="Times New Roman" w:hAnsi="Times New Roman" w:cs="Times New Roman"/>
          <w:i/>
          <w:sz w:val="24"/>
          <w:szCs w:val="24"/>
        </w:rPr>
        <w:t>Studia</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Celtica</w:t>
      </w:r>
      <w:proofErr w:type="spellEnd"/>
      <w:r>
        <w:rPr>
          <w:rFonts w:ascii="Times New Roman" w:eastAsia="Times New Roman" w:hAnsi="Times New Roman" w:cs="Times New Roman"/>
          <w:sz w:val="24"/>
          <w:szCs w:val="24"/>
        </w:rPr>
        <w:t>, 22-23 (1987/88), p. 30.</w:t>
      </w:r>
    </w:p>
  </w:footnote>
  <w:footnote w:id="3">
    <w:p w:rsidR="003B5338" w:rsidRDefault="0037474B">
      <w:pPr>
        <w:spacing w:line="240" w:lineRule="auto"/>
        <w:rPr>
          <w:sz w:val="20"/>
          <w:szCs w:val="20"/>
        </w:rPr>
      </w:pPr>
      <w:r>
        <w:rPr>
          <w:vertAlign w:val="superscript"/>
        </w:rPr>
        <w:footnoteRef/>
      </w:r>
      <w:r>
        <w:rPr>
          <w:sz w:val="20"/>
          <w:szCs w:val="20"/>
        </w:rPr>
        <w:t xml:space="preserve"> </w:t>
      </w:r>
      <w:proofErr w:type="spellStart"/>
      <w:r>
        <w:rPr>
          <w:rFonts w:ascii="Times New Roman" w:eastAsia="Times New Roman" w:hAnsi="Times New Roman" w:cs="Times New Roman"/>
          <w:sz w:val="24"/>
          <w:szCs w:val="24"/>
        </w:rPr>
        <w:t>Sioned</w:t>
      </w:r>
      <w:proofErr w:type="spellEnd"/>
      <w:r>
        <w:rPr>
          <w:rFonts w:ascii="Times New Roman" w:eastAsia="Times New Roman" w:hAnsi="Times New Roman" w:cs="Times New Roman"/>
          <w:sz w:val="24"/>
          <w:szCs w:val="24"/>
        </w:rPr>
        <w:t xml:space="preserve"> Davies, </w:t>
      </w:r>
      <w:r>
        <w:rPr>
          <w:rFonts w:ascii="Times New Roman" w:eastAsia="Times New Roman" w:hAnsi="Times New Roman" w:cs="Times New Roman"/>
          <w:i/>
          <w:sz w:val="24"/>
          <w:szCs w:val="24"/>
        </w:rPr>
        <w:t xml:space="preserve">The </w:t>
      </w:r>
      <w:proofErr w:type="spellStart"/>
      <w:r>
        <w:rPr>
          <w:rFonts w:ascii="Times New Roman" w:eastAsia="Times New Roman" w:hAnsi="Times New Roman" w:cs="Times New Roman"/>
          <w:i/>
          <w:sz w:val="24"/>
          <w:szCs w:val="24"/>
        </w:rPr>
        <w:t>Mabinogion</w:t>
      </w:r>
      <w:proofErr w:type="spellEnd"/>
      <w:r>
        <w:rPr>
          <w:rFonts w:ascii="Times New Roman" w:eastAsia="Times New Roman" w:hAnsi="Times New Roman" w:cs="Times New Roman"/>
          <w:i/>
          <w:sz w:val="24"/>
          <w:szCs w:val="24"/>
        </w:rPr>
        <w:t xml:space="preserve">: A New Translation by </w:t>
      </w:r>
      <w:proofErr w:type="spellStart"/>
      <w:r>
        <w:rPr>
          <w:rFonts w:ascii="Times New Roman" w:eastAsia="Times New Roman" w:hAnsi="Times New Roman" w:cs="Times New Roman"/>
          <w:i/>
          <w:sz w:val="24"/>
          <w:szCs w:val="24"/>
        </w:rPr>
        <w:t>Sioned</w:t>
      </w:r>
      <w:proofErr w:type="spellEnd"/>
      <w:r>
        <w:rPr>
          <w:rFonts w:ascii="Times New Roman" w:eastAsia="Times New Roman" w:hAnsi="Times New Roman" w:cs="Times New Roman"/>
          <w:i/>
          <w:sz w:val="24"/>
          <w:szCs w:val="24"/>
        </w:rPr>
        <w:t xml:space="preserve"> Davies</w:t>
      </w:r>
      <w:r>
        <w:rPr>
          <w:rFonts w:ascii="Times New Roman" w:eastAsia="Times New Roman" w:hAnsi="Times New Roman" w:cs="Times New Roman"/>
          <w:sz w:val="24"/>
          <w:szCs w:val="24"/>
        </w:rPr>
        <w:t xml:space="preserve"> (Oxford: Oxford University</w:t>
      </w:r>
      <w:r>
        <w:rPr>
          <w:rFonts w:ascii="Times New Roman" w:eastAsia="Times New Roman" w:hAnsi="Times New Roman" w:cs="Times New Roman"/>
          <w:sz w:val="24"/>
          <w:szCs w:val="24"/>
        </w:rPr>
        <w:t xml:space="preserve"> Press, 2007), p. 10.</w:t>
      </w:r>
    </w:p>
  </w:footnote>
  <w:footnote w:id="4">
    <w:p w:rsidR="003B5338" w:rsidRDefault="0037474B">
      <w:pPr>
        <w:spacing w:line="240" w:lineRule="auto"/>
        <w:rPr>
          <w:rFonts w:ascii="Times New Roman" w:eastAsia="Times New Roman" w:hAnsi="Times New Roman" w:cs="Times New Roman"/>
          <w:sz w:val="24"/>
          <w:szCs w:val="24"/>
        </w:rPr>
      </w:pPr>
      <w:r>
        <w:rPr>
          <w:vertAlign w:val="superscript"/>
        </w:rPr>
        <w:footnoteRef/>
      </w:r>
      <w:r>
        <w:rPr>
          <w:sz w:val="20"/>
          <w:szCs w:val="20"/>
        </w:rPr>
        <w:t xml:space="preserve"> </w:t>
      </w:r>
      <w:r>
        <w:rPr>
          <w:rFonts w:ascii="Times New Roman" w:eastAsia="Times New Roman" w:hAnsi="Times New Roman" w:cs="Times New Roman"/>
          <w:sz w:val="24"/>
          <w:szCs w:val="24"/>
        </w:rPr>
        <w:t xml:space="preserve">Fiona Winward, “Some Aspects of the Women in </w:t>
      </w:r>
      <w:r>
        <w:rPr>
          <w:rFonts w:ascii="Times New Roman" w:eastAsia="Times New Roman" w:hAnsi="Times New Roman" w:cs="Times New Roman"/>
          <w:i/>
          <w:sz w:val="24"/>
          <w:szCs w:val="24"/>
        </w:rPr>
        <w:t>The Four Branches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Cambrian Medieval Celtic Studies</w:t>
      </w:r>
      <w:r>
        <w:rPr>
          <w:rFonts w:ascii="Times New Roman" w:eastAsia="Times New Roman" w:hAnsi="Times New Roman" w:cs="Times New Roman"/>
          <w:sz w:val="24"/>
          <w:szCs w:val="24"/>
        </w:rPr>
        <w:t>, 34 (1997), p. 78.</w:t>
      </w:r>
    </w:p>
  </w:footnote>
  <w:footnote w:id="5">
    <w:p w:rsidR="003B5338" w:rsidRDefault="0037474B">
      <w:pPr>
        <w:spacing w:line="240" w:lineRule="auto"/>
        <w:rPr>
          <w:sz w:val="20"/>
          <w:szCs w:val="20"/>
        </w:rPr>
      </w:pPr>
      <w:r>
        <w:rPr>
          <w:vertAlign w:val="superscript"/>
        </w:rPr>
        <w:footnoteRef/>
      </w:r>
      <w:r>
        <w:rPr>
          <w:sz w:val="20"/>
          <w:szCs w:val="20"/>
        </w:rPr>
        <w:t xml:space="preserve"> </w:t>
      </w:r>
      <w:proofErr w:type="spellStart"/>
      <w:r>
        <w:rPr>
          <w:rFonts w:ascii="Times New Roman" w:eastAsia="Times New Roman" w:hAnsi="Times New Roman" w:cs="Times New Roman"/>
          <w:sz w:val="24"/>
          <w:szCs w:val="24"/>
        </w:rPr>
        <w:t>Sioned</w:t>
      </w:r>
      <w:proofErr w:type="spellEnd"/>
      <w:r>
        <w:rPr>
          <w:rFonts w:ascii="Times New Roman" w:eastAsia="Times New Roman" w:hAnsi="Times New Roman" w:cs="Times New Roman"/>
          <w:sz w:val="24"/>
          <w:szCs w:val="24"/>
        </w:rPr>
        <w:t xml:space="preserve"> Davies, </w:t>
      </w:r>
      <w:r>
        <w:rPr>
          <w:rFonts w:ascii="Times New Roman" w:eastAsia="Times New Roman" w:hAnsi="Times New Roman" w:cs="Times New Roman"/>
          <w:i/>
          <w:sz w:val="24"/>
          <w:szCs w:val="24"/>
        </w:rPr>
        <w:t xml:space="preserve">The </w:t>
      </w:r>
      <w:proofErr w:type="spellStart"/>
      <w:r>
        <w:rPr>
          <w:rFonts w:ascii="Times New Roman" w:eastAsia="Times New Roman" w:hAnsi="Times New Roman" w:cs="Times New Roman"/>
          <w:i/>
          <w:sz w:val="24"/>
          <w:szCs w:val="24"/>
        </w:rPr>
        <w:t>Mabinogion</w:t>
      </w:r>
      <w:proofErr w:type="spellEnd"/>
      <w:r>
        <w:rPr>
          <w:rFonts w:ascii="Times New Roman" w:eastAsia="Times New Roman" w:hAnsi="Times New Roman" w:cs="Times New Roman"/>
          <w:i/>
          <w:sz w:val="24"/>
          <w:szCs w:val="24"/>
        </w:rPr>
        <w:t xml:space="preserve">: A New Translation by </w:t>
      </w:r>
      <w:proofErr w:type="spellStart"/>
      <w:r>
        <w:rPr>
          <w:rFonts w:ascii="Times New Roman" w:eastAsia="Times New Roman" w:hAnsi="Times New Roman" w:cs="Times New Roman"/>
          <w:i/>
          <w:sz w:val="24"/>
          <w:szCs w:val="24"/>
        </w:rPr>
        <w:t>Sioned</w:t>
      </w:r>
      <w:proofErr w:type="spellEnd"/>
      <w:r>
        <w:rPr>
          <w:rFonts w:ascii="Times New Roman" w:eastAsia="Times New Roman" w:hAnsi="Times New Roman" w:cs="Times New Roman"/>
          <w:i/>
          <w:sz w:val="24"/>
          <w:szCs w:val="24"/>
        </w:rPr>
        <w:t xml:space="preserve"> Davies</w:t>
      </w:r>
      <w:r>
        <w:rPr>
          <w:rFonts w:ascii="Times New Roman" w:eastAsia="Times New Roman" w:hAnsi="Times New Roman" w:cs="Times New Roman"/>
          <w:sz w:val="24"/>
          <w:szCs w:val="24"/>
        </w:rPr>
        <w:t xml:space="preserve"> (Oxford: Oxford University Press, 2007), p. 11.</w:t>
      </w:r>
    </w:p>
  </w:footnote>
  <w:footnote w:id="6">
    <w:p w:rsidR="003B5338" w:rsidRDefault="0037474B">
      <w:pPr>
        <w:spacing w:line="240" w:lineRule="auto"/>
        <w:rPr>
          <w:rFonts w:ascii="Times New Roman" w:eastAsia="Times New Roman" w:hAnsi="Times New Roman" w:cs="Times New Roman"/>
          <w:sz w:val="24"/>
          <w:szCs w:val="24"/>
        </w:rPr>
      </w:pPr>
      <w:r>
        <w:rPr>
          <w:vertAlign w:val="superscript"/>
        </w:rPr>
        <w:footnoteRef/>
      </w:r>
      <w:r>
        <w:rPr>
          <w:sz w:val="20"/>
          <w:szCs w:val="20"/>
        </w:rPr>
        <w:t xml:space="preserve"> </w:t>
      </w:r>
      <w:r>
        <w:rPr>
          <w:rFonts w:ascii="Times New Roman" w:eastAsia="Times New Roman" w:hAnsi="Times New Roman" w:cs="Times New Roman"/>
          <w:sz w:val="24"/>
          <w:szCs w:val="24"/>
        </w:rPr>
        <w:t>Roberta Valente, “</w:t>
      </w:r>
      <w:proofErr w:type="spellStart"/>
      <w:r>
        <w:rPr>
          <w:rFonts w:ascii="Times New Roman" w:eastAsia="Times New Roman" w:hAnsi="Times New Roman" w:cs="Times New Roman"/>
          <w:sz w:val="24"/>
          <w:szCs w:val="24"/>
        </w:rPr>
        <w:t>Merched</w:t>
      </w:r>
      <w:proofErr w:type="spellEnd"/>
      <w:r>
        <w:rPr>
          <w:rFonts w:ascii="Times New Roman" w:eastAsia="Times New Roman" w:hAnsi="Times New Roman" w:cs="Times New Roman"/>
          <w:sz w:val="24"/>
          <w:szCs w:val="24"/>
        </w:rPr>
        <w:t xml:space="preserve"> y </w:t>
      </w:r>
      <w:proofErr w:type="spellStart"/>
      <w:r>
        <w:rPr>
          <w:rFonts w:ascii="Times New Roman" w:eastAsia="Times New Roman" w:hAnsi="Times New Roman" w:cs="Times New Roman"/>
          <w:sz w:val="24"/>
          <w:szCs w:val="24"/>
        </w:rPr>
        <w:t>Mabinogi</w:t>
      </w:r>
      <w:proofErr w:type="spellEnd"/>
      <w:r>
        <w:rPr>
          <w:rFonts w:ascii="Times New Roman" w:eastAsia="Times New Roman" w:hAnsi="Times New Roman" w:cs="Times New Roman"/>
          <w:sz w:val="24"/>
          <w:szCs w:val="24"/>
        </w:rPr>
        <w:t>: Women and the Thematic Structure of the Four Branches” (published doctoral thesis, Cornell University, 1986), p. 123.</w:t>
      </w:r>
    </w:p>
  </w:footnote>
  <w:footnote w:id="7">
    <w:p w:rsidR="003B5338" w:rsidRDefault="0037474B">
      <w:pPr>
        <w:spacing w:line="240" w:lineRule="auto"/>
        <w:rPr>
          <w:sz w:val="20"/>
          <w:szCs w:val="20"/>
        </w:rPr>
      </w:pPr>
      <w:r>
        <w:rPr>
          <w:vertAlign w:val="superscript"/>
        </w:rPr>
        <w:footnoteRef/>
      </w:r>
      <w:r>
        <w:rPr>
          <w:sz w:val="20"/>
          <w:szCs w:val="20"/>
        </w:rPr>
        <w:t xml:space="preserve"> </w:t>
      </w:r>
      <w:r>
        <w:rPr>
          <w:rFonts w:ascii="Times New Roman" w:eastAsia="Times New Roman" w:hAnsi="Times New Roman" w:cs="Times New Roman"/>
          <w:sz w:val="24"/>
          <w:szCs w:val="24"/>
        </w:rPr>
        <w:t xml:space="preserve">Fiona Winward, “Some Aspects of the Women in </w:t>
      </w:r>
      <w:r>
        <w:rPr>
          <w:rFonts w:ascii="Times New Roman" w:eastAsia="Times New Roman" w:hAnsi="Times New Roman" w:cs="Times New Roman"/>
          <w:i/>
          <w:sz w:val="24"/>
          <w:szCs w:val="24"/>
        </w:rPr>
        <w:t>The Four Branches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Cambrian Medieval Celtic Studies</w:t>
      </w:r>
      <w:r>
        <w:rPr>
          <w:rFonts w:ascii="Times New Roman" w:eastAsia="Times New Roman" w:hAnsi="Times New Roman" w:cs="Times New Roman"/>
          <w:sz w:val="24"/>
          <w:szCs w:val="24"/>
        </w:rPr>
        <w:t>, 34 (1997), p. 85.</w:t>
      </w:r>
    </w:p>
  </w:footnote>
  <w:footnote w:id="8">
    <w:p w:rsidR="003B5338" w:rsidRDefault="0037474B">
      <w:pPr>
        <w:spacing w:line="240" w:lineRule="auto"/>
        <w:rPr>
          <w:sz w:val="20"/>
          <w:szCs w:val="20"/>
        </w:rPr>
      </w:pPr>
      <w:r>
        <w:rPr>
          <w:vertAlign w:val="superscript"/>
        </w:rPr>
        <w:footnoteRef/>
      </w:r>
      <w:r>
        <w:rPr>
          <w:sz w:val="20"/>
          <w:szCs w:val="20"/>
        </w:rPr>
        <w:t xml:space="preserve"> </w:t>
      </w:r>
      <w:proofErr w:type="spellStart"/>
      <w:r>
        <w:rPr>
          <w:rFonts w:ascii="Times New Roman" w:eastAsia="Times New Roman" w:hAnsi="Times New Roman" w:cs="Times New Roman"/>
          <w:sz w:val="24"/>
          <w:szCs w:val="24"/>
        </w:rPr>
        <w:t>Sioned</w:t>
      </w:r>
      <w:proofErr w:type="spellEnd"/>
      <w:r>
        <w:rPr>
          <w:rFonts w:ascii="Times New Roman" w:eastAsia="Times New Roman" w:hAnsi="Times New Roman" w:cs="Times New Roman"/>
          <w:sz w:val="24"/>
          <w:szCs w:val="24"/>
        </w:rPr>
        <w:t xml:space="preserve"> Davies, </w:t>
      </w:r>
      <w:r>
        <w:rPr>
          <w:rFonts w:ascii="Times New Roman" w:eastAsia="Times New Roman" w:hAnsi="Times New Roman" w:cs="Times New Roman"/>
          <w:i/>
          <w:sz w:val="24"/>
          <w:szCs w:val="24"/>
        </w:rPr>
        <w:t xml:space="preserve">The </w:t>
      </w:r>
      <w:proofErr w:type="spellStart"/>
      <w:r>
        <w:rPr>
          <w:rFonts w:ascii="Times New Roman" w:eastAsia="Times New Roman" w:hAnsi="Times New Roman" w:cs="Times New Roman"/>
          <w:i/>
          <w:sz w:val="24"/>
          <w:szCs w:val="24"/>
        </w:rPr>
        <w:t>Mabinogion</w:t>
      </w:r>
      <w:proofErr w:type="spellEnd"/>
      <w:r>
        <w:rPr>
          <w:rFonts w:ascii="Times New Roman" w:eastAsia="Times New Roman" w:hAnsi="Times New Roman" w:cs="Times New Roman"/>
          <w:i/>
          <w:sz w:val="24"/>
          <w:szCs w:val="24"/>
        </w:rPr>
        <w:t xml:space="preserve">: A New Translation by </w:t>
      </w:r>
      <w:proofErr w:type="spellStart"/>
      <w:r>
        <w:rPr>
          <w:rFonts w:ascii="Times New Roman" w:eastAsia="Times New Roman" w:hAnsi="Times New Roman" w:cs="Times New Roman"/>
          <w:i/>
          <w:sz w:val="24"/>
          <w:szCs w:val="24"/>
        </w:rPr>
        <w:t>Sioned</w:t>
      </w:r>
      <w:proofErr w:type="spellEnd"/>
      <w:r>
        <w:rPr>
          <w:rFonts w:ascii="Times New Roman" w:eastAsia="Times New Roman" w:hAnsi="Times New Roman" w:cs="Times New Roman"/>
          <w:i/>
          <w:sz w:val="24"/>
          <w:szCs w:val="24"/>
        </w:rPr>
        <w:t xml:space="preserve"> Davies</w:t>
      </w:r>
      <w:r>
        <w:rPr>
          <w:rFonts w:ascii="Times New Roman" w:eastAsia="Times New Roman" w:hAnsi="Times New Roman" w:cs="Times New Roman"/>
          <w:sz w:val="24"/>
          <w:szCs w:val="24"/>
        </w:rPr>
        <w:t xml:space="preserve"> (Oxford: Oxford University Press</w:t>
      </w:r>
      <w:r>
        <w:rPr>
          <w:rFonts w:ascii="Times New Roman" w:eastAsia="Times New Roman" w:hAnsi="Times New Roman" w:cs="Times New Roman"/>
          <w:sz w:val="24"/>
          <w:szCs w:val="24"/>
        </w:rPr>
        <w:t>, 2007), p. 12-14.</w:t>
      </w:r>
    </w:p>
  </w:footnote>
  <w:footnote w:id="9">
    <w:p w:rsidR="003B5338" w:rsidRDefault="0037474B">
      <w:pPr>
        <w:spacing w:line="240" w:lineRule="auto"/>
        <w:rPr>
          <w:rFonts w:ascii="Times New Roman" w:eastAsia="Times New Roman" w:hAnsi="Times New Roman" w:cs="Times New Roman"/>
          <w:sz w:val="24"/>
          <w:szCs w:val="24"/>
        </w:rPr>
      </w:pPr>
      <w:r>
        <w:rPr>
          <w:vertAlign w:val="superscript"/>
        </w:rPr>
        <w:footnoteRef/>
      </w:r>
      <w:r>
        <w:rPr>
          <w:sz w:val="20"/>
          <w:szCs w:val="20"/>
        </w:rPr>
        <w:t xml:space="preserve"> </w:t>
      </w:r>
      <w:proofErr w:type="spellStart"/>
      <w:r>
        <w:rPr>
          <w:rFonts w:ascii="Times New Roman" w:eastAsia="Times New Roman" w:hAnsi="Times New Roman" w:cs="Times New Roman"/>
          <w:sz w:val="24"/>
          <w:szCs w:val="24"/>
        </w:rPr>
        <w:t>Morfydd</w:t>
      </w:r>
      <w:proofErr w:type="spellEnd"/>
      <w:r>
        <w:rPr>
          <w:rFonts w:ascii="Times New Roman" w:eastAsia="Times New Roman" w:hAnsi="Times New Roman" w:cs="Times New Roman"/>
          <w:sz w:val="24"/>
          <w:szCs w:val="24"/>
        </w:rPr>
        <w:t xml:space="preserve"> Owen, </w:t>
      </w:r>
      <w:r w:rsidR="006579ED">
        <w:rPr>
          <w:rFonts w:ascii="Times New Roman" w:eastAsia="Times New Roman" w:hAnsi="Times New Roman" w:cs="Times New Roman"/>
          <w:sz w:val="24"/>
          <w:szCs w:val="24"/>
        </w:rPr>
        <w:t xml:space="preserve">‘Shame and Reparation: Women’s Place in the Kin’, in </w:t>
      </w:r>
      <w:proofErr w:type="spellStart"/>
      <w:r w:rsidR="006579ED">
        <w:rPr>
          <w:rFonts w:ascii="Times New Roman" w:eastAsia="Times New Roman" w:hAnsi="Times New Roman" w:cs="Times New Roman"/>
          <w:sz w:val="24"/>
          <w:szCs w:val="24"/>
        </w:rPr>
        <w:t>Dafydd</w:t>
      </w:r>
      <w:proofErr w:type="spellEnd"/>
      <w:r w:rsidR="006579ED">
        <w:rPr>
          <w:rFonts w:ascii="Times New Roman" w:eastAsia="Times New Roman" w:hAnsi="Times New Roman" w:cs="Times New Roman"/>
          <w:sz w:val="24"/>
          <w:szCs w:val="24"/>
        </w:rPr>
        <w:t xml:space="preserve"> Jenkins and </w:t>
      </w:r>
      <w:proofErr w:type="spellStart"/>
      <w:r w:rsidR="006579ED">
        <w:rPr>
          <w:rFonts w:ascii="Times New Roman" w:eastAsia="Times New Roman" w:hAnsi="Times New Roman" w:cs="Times New Roman"/>
          <w:sz w:val="24"/>
          <w:szCs w:val="24"/>
        </w:rPr>
        <w:t>Morfydd</w:t>
      </w:r>
      <w:proofErr w:type="spellEnd"/>
      <w:r w:rsidR="006579ED">
        <w:rPr>
          <w:rFonts w:ascii="Times New Roman" w:eastAsia="Times New Roman" w:hAnsi="Times New Roman" w:cs="Times New Roman"/>
          <w:sz w:val="24"/>
          <w:szCs w:val="24"/>
        </w:rPr>
        <w:t xml:space="preserve"> Owens, eds., </w:t>
      </w:r>
      <w:r w:rsidR="006579ED">
        <w:rPr>
          <w:rFonts w:ascii="Times New Roman" w:eastAsia="Times New Roman" w:hAnsi="Times New Roman" w:cs="Times New Roman"/>
          <w:i/>
          <w:sz w:val="24"/>
          <w:szCs w:val="24"/>
        </w:rPr>
        <w:t>The Welsh Law of Women</w:t>
      </w:r>
      <w:r w:rsidR="006579ED">
        <w:rPr>
          <w:rFonts w:ascii="Times New Roman" w:eastAsia="Times New Roman" w:hAnsi="Times New Roman" w:cs="Times New Roman"/>
          <w:sz w:val="24"/>
          <w:szCs w:val="24"/>
        </w:rPr>
        <w:t xml:space="preserve"> (Cardiff: University of Wales Press, 1980),</w:t>
      </w:r>
      <w:r>
        <w:rPr>
          <w:rFonts w:ascii="Times New Roman" w:eastAsia="Times New Roman" w:hAnsi="Times New Roman" w:cs="Times New Roman"/>
          <w:sz w:val="24"/>
          <w:szCs w:val="24"/>
        </w:rPr>
        <w:t xml:space="preserve"> p. 45.</w:t>
      </w:r>
    </w:p>
  </w:footnote>
  <w:footnote w:id="10">
    <w:p w:rsidR="003B5338" w:rsidRDefault="0037474B">
      <w:pPr>
        <w:spacing w:line="240" w:lineRule="auto"/>
        <w:rPr>
          <w:sz w:val="20"/>
          <w:szCs w:val="20"/>
        </w:rPr>
      </w:pPr>
      <w:r>
        <w:rPr>
          <w:vertAlign w:val="superscript"/>
        </w:rPr>
        <w:footnoteRef/>
      </w:r>
      <w:r>
        <w:rPr>
          <w:sz w:val="20"/>
          <w:szCs w:val="20"/>
        </w:rPr>
        <w:t xml:space="preserve"> </w:t>
      </w:r>
      <w:proofErr w:type="spellStart"/>
      <w:r>
        <w:rPr>
          <w:rFonts w:ascii="Times New Roman" w:eastAsia="Times New Roman" w:hAnsi="Times New Roman" w:cs="Times New Roman"/>
          <w:sz w:val="24"/>
          <w:szCs w:val="24"/>
        </w:rPr>
        <w:t>Sioned</w:t>
      </w:r>
      <w:proofErr w:type="spellEnd"/>
      <w:r>
        <w:rPr>
          <w:rFonts w:ascii="Times New Roman" w:eastAsia="Times New Roman" w:hAnsi="Times New Roman" w:cs="Times New Roman"/>
          <w:sz w:val="24"/>
          <w:szCs w:val="24"/>
        </w:rPr>
        <w:t xml:space="preserve"> Davies, </w:t>
      </w:r>
      <w:r>
        <w:rPr>
          <w:rFonts w:ascii="Times New Roman" w:eastAsia="Times New Roman" w:hAnsi="Times New Roman" w:cs="Times New Roman"/>
          <w:i/>
          <w:sz w:val="24"/>
          <w:szCs w:val="24"/>
        </w:rPr>
        <w:t xml:space="preserve">The </w:t>
      </w:r>
      <w:proofErr w:type="spellStart"/>
      <w:r>
        <w:rPr>
          <w:rFonts w:ascii="Times New Roman" w:eastAsia="Times New Roman" w:hAnsi="Times New Roman" w:cs="Times New Roman"/>
          <w:i/>
          <w:sz w:val="24"/>
          <w:szCs w:val="24"/>
        </w:rPr>
        <w:t>Mabinogion</w:t>
      </w:r>
      <w:proofErr w:type="spellEnd"/>
      <w:r>
        <w:rPr>
          <w:rFonts w:ascii="Times New Roman" w:eastAsia="Times New Roman" w:hAnsi="Times New Roman" w:cs="Times New Roman"/>
          <w:i/>
          <w:sz w:val="24"/>
          <w:szCs w:val="24"/>
        </w:rPr>
        <w:t xml:space="preserve">: A New Translation by </w:t>
      </w:r>
      <w:proofErr w:type="spellStart"/>
      <w:r>
        <w:rPr>
          <w:rFonts w:ascii="Times New Roman" w:eastAsia="Times New Roman" w:hAnsi="Times New Roman" w:cs="Times New Roman"/>
          <w:i/>
          <w:sz w:val="24"/>
          <w:szCs w:val="24"/>
        </w:rPr>
        <w:t>Sioned</w:t>
      </w:r>
      <w:proofErr w:type="spellEnd"/>
      <w:r>
        <w:rPr>
          <w:rFonts w:ascii="Times New Roman" w:eastAsia="Times New Roman" w:hAnsi="Times New Roman" w:cs="Times New Roman"/>
          <w:i/>
          <w:sz w:val="24"/>
          <w:szCs w:val="24"/>
        </w:rPr>
        <w:t xml:space="preserve"> Davies</w:t>
      </w:r>
      <w:r>
        <w:rPr>
          <w:rFonts w:ascii="Times New Roman" w:eastAsia="Times New Roman" w:hAnsi="Times New Roman" w:cs="Times New Roman"/>
          <w:sz w:val="24"/>
          <w:szCs w:val="24"/>
        </w:rPr>
        <w:t xml:space="preserve"> (Oxford: Oxford University Press, 2007), p. 17.</w:t>
      </w:r>
    </w:p>
  </w:footnote>
  <w:footnote w:id="11">
    <w:p w:rsidR="003B5338" w:rsidRDefault="0037474B">
      <w:pPr>
        <w:spacing w:line="240" w:lineRule="auto"/>
        <w:rPr>
          <w:rFonts w:ascii="Times New Roman" w:eastAsia="Times New Roman" w:hAnsi="Times New Roman" w:cs="Times New Roman"/>
          <w:sz w:val="24"/>
          <w:szCs w:val="24"/>
        </w:rPr>
      </w:pPr>
      <w:r>
        <w:rPr>
          <w:vertAlign w:val="superscript"/>
        </w:rPr>
        <w:footnoteRef/>
      </w:r>
      <w:r>
        <w:rPr>
          <w:sz w:val="20"/>
          <w:szCs w:val="20"/>
        </w:rPr>
        <w:t xml:space="preserve"> </w:t>
      </w:r>
      <w:r>
        <w:rPr>
          <w:rFonts w:ascii="Times New Roman" w:eastAsia="Times New Roman" w:hAnsi="Times New Roman" w:cs="Times New Roman"/>
          <w:sz w:val="24"/>
          <w:szCs w:val="24"/>
        </w:rPr>
        <w:t xml:space="preserve">Kathy </w:t>
      </w:r>
      <w:proofErr w:type="spellStart"/>
      <w:r>
        <w:rPr>
          <w:rFonts w:ascii="Times New Roman" w:eastAsia="Times New Roman" w:hAnsi="Times New Roman" w:cs="Times New Roman"/>
          <w:sz w:val="24"/>
          <w:szCs w:val="24"/>
        </w:rPr>
        <w:t>Shimpock</w:t>
      </w:r>
      <w:proofErr w:type="spellEnd"/>
      <w:r>
        <w:rPr>
          <w:rFonts w:ascii="Times New Roman" w:eastAsia="Times New Roman" w:hAnsi="Times New Roman" w:cs="Times New Roman"/>
          <w:sz w:val="24"/>
          <w:szCs w:val="24"/>
        </w:rPr>
        <w:t>, “The ‘Unlik</w:t>
      </w:r>
      <w:r>
        <w:rPr>
          <w:rFonts w:ascii="Times New Roman" w:eastAsia="Times New Roman" w:hAnsi="Times New Roman" w:cs="Times New Roman"/>
          <w:sz w:val="24"/>
          <w:szCs w:val="24"/>
        </w:rPr>
        <w:t xml:space="preserve">ely Female’ Characters of the </w:t>
      </w:r>
      <w:proofErr w:type="spellStart"/>
      <w:r>
        <w:rPr>
          <w:rFonts w:ascii="Times New Roman" w:eastAsia="Times New Roman" w:hAnsi="Times New Roman" w:cs="Times New Roman"/>
          <w:sz w:val="24"/>
          <w:szCs w:val="24"/>
        </w:rPr>
        <w:t>Mabinogi</w:t>
      </w:r>
      <w:proofErr w:type="spellEnd"/>
      <w:r>
        <w:rPr>
          <w:rFonts w:ascii="Times New Roman" w:eastAsia="Times New Roman" w:hAnsi="Times New Roman" w:cs="Times New Roman"/>
          <w:sz w:val="24"/>
          <w:szCs w:val="24"/>
        </w:rPr>
        <w:t>” (unpublished thesis, University of Wales, Trinity St. David, 2017), p. 30.</w:t>
      </w:r>
    </w:p>
  </w:footnote>
  <w:footnote w:id="12">
    <w:p w:rsidR="003B5338" w:rsidRDefault="0037474B">
      <w:pPr>
        <w:spacing w:line="240" w:lineRule="auto"/>
        <w:rPr>
          <w:rFonts w:ascii="Times New Roman" w:eastAsia="Times New Roman" w:hAnsi="Times New Roman" w:cs="Times New Roman"/>
          <w:sz w:val="24"/>
          <w:szCs w:val="24"/>
        </w:rPr>
      </w:pPr>
      <w:r>
        <w:rPr>
          <w:vertAlign w:val="superscript"/>
        </w:rPr>
        <w:footnoteRef/>
      </w:r>
      <w:r>
        <w:rPr>
          <w:sz w:val="20"/>
          <w:szCs w:val="20"/>
        </w:rPr>
        <w:t xml:space="preserve"> </w:t>
      </w:r>
      <w:r>
        <w:rPr>
          <w:rFonts w:ascii="Times New Roman" w:eastAsia="Times New Roman" w:hAnsi="Times New Roman" w:cs="Times New Roman"/>
          <w:sz w:val="24"/>
          <w:szCs w:val="24"/>
        </w:rPr>
        <w:t>Patrick Ford, “</w:t>
      </w:r>
      <w:proofErr w:type="spellStart"/>
      <w:r>
        <w:rPr>
          <w:rFonts w:ascii="Times New Roman" w:eastAsia="Times New Roman" w:hAnsi="Times New Roman" w:cs="Times New Roman"/>
          <w:sz w:val="24"/>
          <w:szCs w:val="24"/>
        </w:rPr>
        <w:t>Branwen</w:t>
      </w:r>
      <w:proofErr w:type="spellEnd"/>
      <w:r>
        <w:rPr>
          <w:rFonts w:ascii="Times New Roman" w:eastAsia="Times New Roman" w:hAnsi="Times New Roman" w:cs="Times New Roman"/>
          <w:sz w:val="24"/>
          <w:szCs w:val="24"/>
        </w:rPr>
        <w:t xml:space="preserve">: A Study of Celtic Affinities”, </w:t>
      </w:r>
      <w:proofErr w:type="spellStart"/>
      <w:r>
        <w:rPr>
          <w:rFonts w:ascii="Times New Roman" w:eastAsia="Times New Roman" w:hAnsi="Times New Roman" w:cs="Times New Roman"/>
          <w:i/>
          <w:sz w:val="24"/>
          <w:szCs w:val="24"/>
        </w:rPr>
        <w:t>Studia</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Celtica</w:t>
      </w:r>
      <w:proofErr w:type="spellEnd"/>
      <w:r>
        <w:rPr>
          <w:rFonts w:ascii="Times New Roman" w:eastAsia="Times New Roman" w:hAnsi="Times New Roman" w:cs="Times New Roman"/>
          <w:sz w:val="24"/>
          <w:szCs w:val="24"/>
        </w:rPr>
        <w:t>, 22-23 (1987/88), p. 32.</w:t>
      </w:r>
    </w:p>
  </w:footnote>
  <w:footnote w:id="13">
    <w:p w:rsidR="003B5338" w:rsidRDefault="0037474B">
      <w:pPr>
        <w:spacing w:line="240" w:lineRule="auto"/>
        <w:rPr>
          <w:rFonts w:ascii="Times New Roman" w:eastAsia="Times New Roman" w:hAnsi="Times New Roman" w:cs="Times New Roman"/>
          <w:sz w:val="24"/>
          <w:szCs w:val="24"/>
        </w:rPr>
      </w:pPr>
      <w:r>
        <w:rPr>
          <w:vertAlign w:val="superscript"/>
        </w:rPr>
        <w:footnoteRef/>
      </w:r>
      <w:r>
        <w:rPr>
          <w:sz w:val="20"/>
          <w:szCs w:val="20"/>
        </w:rPr>
        <w:t xml:space="preserve"> </w:t>
      </w:r>
      <w:r>
        <w:rPr>
          <w:rFonts w:ascii="Times New Roman" w:eastAsia="Times New Roman" w:hAnsi="Times New Roman" w:cs="Times New Roman"/>
          <w:sz w:val="24"/>
          <w:szCs w:val="24"/>
        </w:rPr>
        <w:t xml:space="preserve">Juliette Wood, ‘The Calumniated Wife in Medieval Welsh Literature’, in </w:t>
      </w:r>
      <w:r>
        <w:rPr>
          <w:rFonts w:ascii="Times New Roman" w:eastAsia="Times New Roman" w:hAnsi="Times New Roman" w:cs="Times New Roman"/>
          <w:i/>
          <w:sz w:val="24"/>
          <w:szCs w:val="24"/>
        </w:rPr>
        <w:t xml:space="preserve">The </w:t>
      </w:r>
      <w:proofErr w:type="spellStart"/>
      <w:r>
        <w:rPr>
          <w:rFonts w:ascii="Times New Roman" w:eastAsia="Times New Roman" w:hAnsi="Times New Roman" w:cs="Times New Roman"/>
          <w:i/>
          <w:sz w:val="24"/>
          <w:szCs w:val="24"/>
        </w:rPr>
        <w:t>Mabinogi</w:t>
      </w:r>
      <w:proofErr w:type="spellEnd"/>
      <w:r>
        <w:rPr>
          <w:rFonts w:ascii="Times New Roman" w:eastAsia="Times New Roman" w:hAnsi="Times New Roman" w:cs="Times New Roman"/>
          <w:i/>
          <w:sz w:val="24"/>
          <w:szCs w:val="24"/>
        </w:rPr>
        <w:t>: A Book of Essays</w:t>
      </w:r>
      <w:r>
        <w:rPr>
          <w:rFonts w:ascii="Times New Roman" w:eastAsia="Times New Roman" w:hAnsi="Times New Roman" w:cs="Times New Roman"/>
          <w:sz w:val="24"/>
          <w:szCs w:val="24"/>
        </w:rPr>
        <w:t>, ed. by Charles Sullivan (Abingdon: Routledge Press, 2016), p. 62.</w:t>
      </w:r>
    </w:p>
  </w:footnote>
  <w:footnote w:id="14">
    <w:p w:rsidR="003B5338" w:rsidRDefault="0037474B">
      <w:pPr>
        <w:spacing w:line="240" w:lineRule="auto"/>
        <w:rPr>
          <w:sz w:val="20"/>
          <w:szCs w:val="20"/>
        </w:rPr>
      </w:pPr>
      <w:r>
        <w:rPr>
          <w:vertAlign w:val="superscript"/>
        </w:rPr>
        <w:footnoteRef/>
      </w:r>
      <w:r>
        <w:rPr>
          <w:sz w:val="20"/>
          <w:szCs w:val="20"/>
        </w:rPr>
        <w:t xml:space="preserve"> </w:t>
      </w:r>
      <w:proofErr w:type="spellStart"/>
      <w:r>
        <w:rPr>
          <w:rFonts w:ascii="Times New Roman" w:eastAsia="Times New Roman" w:hAnsi="Times New Roman" w:cs="Times New Roman"/>
          <w:sz w:val="24"/>
          <w:szCs w:val="24"/>
        </w:rPr>
        <w:t>Sioned</w:t>
      </w:r>
      <w:proofErr w:type="spellEnd"/>
      <w:r>
        <w:rPr>
          <w:rFonts w:ascii="Times New Roman" w:eastAsia="Times New Roman" w:hAnsi="Times New Roman" w:cs="Times New Roman"/>
          <w:sz w:val="24"/>
          <w:szCs w:val="24"/>
        </w:rPr>
        <w:t xml:space="preserve"> Davies, </w:t>
      </w:r>
      <w:r>
        <w:rPr>
          <w:rFonts w:ascii="Times New Roman" w:eastAsia="Times New Roman" w:hAnsi="Times New Roman" w:cs="Times New Roman"/>
          <w:i/>
          <w:sz w:val="24"/>
          <w:szCs w:val="24"/>
        </w:rPr>
        <w:t xml:space="preserve">The </w:t>
      </w:r>
      <w:proofErr w:type="spellStart"/>
      <w:r>
        <w:rPr>
          <w:rFonts w:ascii="Times New Roman" w:eastAsia="Times New Roman" w:hAnsi="Times New Roman" w:cs="Times New Roman"/>
          <w:i/>
          <w:sz w:val="24"/>
          <w:szCs w:val="24"/>
        </w:rPr>
        <w:t>Mabinogion</w:t>
      </w:r>
      <w:proofErr w:type="spellEnd"/>
      <w:r>
        <w:rPr>
          <w:rFonts w:ascii="Times New Roman" w:eastAsia="Times New Roman" w:hAnsi="Times New Roman" w:cs="Times New Roman"/>
          <w:i/>
          <w:sz w:val="24"/>
          <w:szCs w:val="24"/>
        </w:rPr>
        <w:t xml:space="preserve">: A New Translation by </w:t>
      </w:r>
      <w:proofErr w:type="spellStart"/>
      <w:r>
        <w:rPr>
          <w:rFonts w:ascii="Times New Roman" w:eastAsia="Times New Roman" w:hAnsi="Times New Roman" w:cs="Times New Roman"/>
          <w:i/>
          <w:sz w:val="24"/>
          <w:szCs w:val="24"/>
        </w:rPr>
        <w:t>Sioned</w:t>
      </w:r>
      <w:proofErr w:type="spellEnd"/>
      <w:r>
        <w:rPr>
          <w:rFonts w:ascii="Times New Roman" w:eastAsia="Times New Roman" w:hAnsi="Times New Roman" w:cs="Times New Roman"/>
          <w:i/>
          <w:sz w:val="24"/>
          <w:szCs w:val="24"/>
        </w:rPr>
        <w:t xml:space="preserve"> Davies</w:t>
      </w:r>
      <w:r>
        <w:rPr>
          <w:rFonts w:ascii="Times New Roman" w:eastAsia="Times New Roman" w:hAnsi="Times New Roman" w:cs="Times New Roman"/>
          <w:sz w:val="24"/>
          <w:szCs w:val="24"/>
        </w:rPr>
        <w:t xml:space="preserve"> (Oxford: Oxford Uni</w:t>
      </w:r>
      <w:r>
        <w:rPr>
          <w:rFonts w:ascii="Times New Roman" w:eastAsia="Times New Roman" w:hAnsi="Times New Roman" w:cs="Times New Roman"/>
          <w:sz w:val="24"/>
          <w:szCs w:val="24"/>
        </w:rPr>
        <w:t>versity Press, 2007), p. 28.</w:t>
      </w:r>
    </w:p>
  </w:footnote>
  <w:footnote w:id="15">
    <w:p w:rsidR="003B5338" w:rsidRDefault="0037474B">
      <w:pPr>
        <w:spacing w:line="240" w:lineRule="auto"/>
        <w:rPr>
          <w:sz w:val="20"/>
          <w:szCs w:val="20"/>
        </w:rPr>
      </w:pPr>
      <w:r>
        <w:rPr>
          <w:vertAlign w:val="superscript"/>
        </w:rPr>
        <w:footnoteRef/>
      </w:r>
      <w:r>
        <w:rPr>
          <w:sz w:val="20"/>
          <w:szCs w:val="20"/>
        </w:rPr>
        <w:t xml:space="preserve"> </w:t>
      </w:r>
      <w:r>
        <w:rPr>
          <w:rFonts w:ascii="Times New Roman" w:eastAsia="Times New Roman" w:hAnsi="Times New Roman" w:cs="Times New Roman"/>
          <w:sz w:val="24"/>
          <w:szCs w:val="24"/>
        </w:rPr>
        <w:t>Roberta Valente, “</w:t>
      </w:r>
      <w:proofErr w:type="spellStart"/>
      <w:r>
        <w:rPr>
          <w:rFonts w:ascii="Times New Roman" w:eastAsia="Times New Roman" w:hAnsi="Times New Roman" w:cs="Times New Roman"/>
          <w:sz w:val="24"/>
          <w:szCs w:val="24"/>
        </w:rPr>
        <w:t>Merched</w:t>
      </w:r>
      <w:proofErr w:type="spellEnd"/>
      <w:r>
        <w:rPr>
          <w:rFonts w:ascii="Times New Roman" w:eastAsia="Times New Roman" w:hAnsi="Times New Roman" w:cs="Times New Roman"/>
          <w:sz w:val="24"/>
          <w:szCs w:val="24"/>
        </w:rPr>
        <w:t xml:space="preserve"> y </w:t>
      </w:r>
      <w:proofErr w:type="spellStart"/>
      <w:r>
        <w:rPr>
          <w:rFonts w:ascii="Times New Roman" w:eastAsia="Times New Roman" w:hAnsi="Times New Roman" w:cs="Times New Roman"/>
          <w:sz w:val="24"/>
          <w:szCs w:val="24"/>
        </w:rPr>
        <w:t>Mabinogi</w:t>
      </w:r>
      <w:proofErr w:type="spellEnd"/>
      <w:r>
        <w:rPr>
          <w:rFonts w:ascii="Times New Roman" w:eastAsia="Times New Roman" w:hAnsi="Times New Roman" w:cs="Times New Roman"/>
          <w:sz w:val="24"/>
          <w:szCs w:val="24"/>
        </w:rPr>
        <w:t xml:space="preserve">: Women and the Thematic Structure of the Four Branches” (published doctoral thesis, Cornell University, 1986), p. 191. </w:t>
      </w:r>
    </w:p>
  </w:footnote>
  <w:footnote w:id="16">
    <w:p w:rsidR="003B5338" w:rsidRDefault="0037474B">
      <w:pPr>
        <w:spacing w:line="240" w:lineRule="auto"/>
        <w:rPr>
          <w:sz w:val="20"/>
          <w:szCs w:val="20"/>
        </w:rPr>
      </w:pPr>
      <w:r>
        <w:rPr>
          <w:vertAlign w:val="superscript"/>
        </w:rPr>
        <w:footnoteRef/>
      </w:r>
      <w:r>
        <w:rPr>
          <w:sz w:val="20"/>
          <w:szCs w:val="20"/>
        </w:rPr>
        <w:t xml:space="preserve"> </w:t>
      </w:r>
      <w:r>
        <w:rPr>
          <w:rFonts w:ascii="Times New Roman" w:eastAsia="Times New Roman" w:hAnsi="Times New Roman" w:cs="Times New Roman"/>
          <w:sz w:val="24"/>
          <w:szCs w:val="24"/>
        </w:rPr>
        <w:t xml:space="preserve">Fiona Winward, “Some Aspects of the Women in </w:t>
      </w:r>
      <w:r>
        <w:rPr>
          <w:rFonts w:ascii="Times New Roman" w:eastAsia="Times New Roman" w:hAnsi="Times New Roman" w:cs="Times New Roman"/>
          <w:i/>
          <w:sz w:val="24"/>
          <w:szCs w:val="24"/>
        </w:rPr>
        <w:t>The Four Branches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C</w:t>
      </w:r>
      <w:r>
        <w:rPr>
          <w:rFonts w:ascii="Times New Roman" w:eastAsia="Times New Roman" w:hAnsi="Times New Roman" w:cs="Times New Roman"/>
          <w:i/>
          <w:sz w:val="24"/>
          <w:szCs w:val="24"/>
        </w:rPr>
        <w:t>ambrian Medieval Celtic Studies</w:t>
      </w:r>
      <w:r>
        <w:rPr>
          <w:rFonts w:ascii="Times New Roman" w:eastAsia="Times New Roman" w:hAnsi="Times New Roman" w:cs="Times New Roman"/>
          <w:sz w:val="24"/>
          <w:szCs w:val="24"/>
        </w:rPr>
        <w:t>, 34 (1997), p. 95.</w:t>
      </w:r>
    </w:p>
  </w:footnote>
  <w:footnote w:id="17">
    <w:p w:rsidR="003B5338" w:rsidRDefault="0037474B">
      <w:pPr>
        <w:spacing w:line="240" w:lineRule="auto"/>
        <w:rPr>
          <w:sz w:val="20"/>
          <w:szCs w:val="20"/>
        </w:rPr>
      </w:pPr>
      <w:r>
        <w:rPr>
          <w:vertAlign w:val="superscript"/>
        </w:rPr>
        <w:footnoteRef/>
      </w:r>
      <w:r>
        <w:rPr>
          <w:sz w:val="20"/>
          <w:szCs w:val="20"/>
        </w:rPr>
        <w:t xml:space="preserve"> </w:t>
      </w:r>
      <w:proofErr w:type="spellStart"/>
      <w:r>
        <w:rPr>
          <w:rFonts w:ascii="Times New Roman" w:eastAsia="Times New Roman" w:hAnsi="Times New Roman" w:cs="Times New Roman"/>
          <w:sz w:val="24"/>
          <w:szCs w:val="24"/>
        </w:rPr>
        <w:t>Sioned</w:t>
      </w:r>
      <w:proofErr w:type="spellEnd"/>
      <w:r>
        <w:rPr>
          <w:rFonts w:ascii="Times New Roman" w:eastAsia="Times New Roman" w:hAnsi="Times New Roman" w:cs="Times New Roman"/>
          <w:sz w:val="24"/>
          <w:szCs w:val="24"/>
        </w:rPr>
        <w:t xml:space="preserve"> Davies, </w:t>
      </w:r>
      <w:r>
        <w:rPr>
          <w:rFonts w:ascii="Times New Roman" w:eastAsia="Times New Roman" w:hAnsi="Times New Roman" w:cs="Times New Roman"/>
          <w:i/>
          <w:sz w:val="24"/>
          <w:szCs w:val="24"/>
        </w:rPr>
        <w:t xml:space="preserve">The </w:t>
      </w:r>
      <w:proofErr w:type="spellStart"/>
      <w:r>
        <w:rPr>
          <w:rFonts w:ascii="Times New Roman" w:eastAsia="Times New Roman" w:hAnsi="Times New Roman" w:cs="Times New Roman"/>
          <w:i/>
          <w:sz w:val="24"/>
          <w:szCs w:val="24"/>
        </w:rPr>
        <w:t>Mabinogion</w:t>
      </w:r>
      <w:proofErr w:type="spellEnd"/>
      <w:r>
        <w:rPr>
          <w:rFonts w:ascii="Times New Roman" w:eastAsia="Times New Roman" w:hAnsi="Times New Roman" w:cs="Times New Roman"/>
          <w:i/>
          <w:sz w:val="24"/>
          <w:szCs w:val="24"/>
        </w:rPr>
        <w:t xml:space="preserve">: A New Translation by </w:t>
      </w:r>
      <w:proofErr w:type="spellStart"/>
      <w:r>
        <w:rPr>
          <w:rFonts w:ascii="Times New Roman" w:eastAsia="Times New Roman" w:hAnsi="Times New Roman" w:cs="Times New Roman"/>
          <w:i/>
          <w:sz w:val="24"/>
          <w:szCs w:val="24"/>
        </w:rPr>
        <w:t>Sioned</w:t>
      </w:r>
      <w:proofErr w:type="spellEnd"/>
      <w:r>
        <w:rPr>
          <w:rFonts w:ascii="Times New Roman" w:eastAsia="Times New Roman" w:hAnsi="Times New Roman" w:cs="Times New Roman"/>
          <w:i/>
          <w:sz w:val="24"/>
          <w:szCs w:val="24"/>
        </w:rPr>
        <w:t xml:space="preserve"> Davies</w:t>
      </w:r>
      <w:r>
        <w:rPr>
          <w:rFonts w:ascii="Times New Roman" w:eastAsia="Times New Roman" w:hAnsi="Times New Roman" w:cs="Times New Roman"/>
          <w:sz w:val="24"/>
          <w:szCs w:val="24"/>
        </w:rPr>
        <w:t xml:space="preserve"> (Oxford: Oxford University Press, 2007), p. 33.</w:t>
      </w:r>
    </w:p>
  </w:footnote>
  <w:footnote w:id="18">
    <w:p w:rsidR="003B5338" w:rsidRDefault="0037474B">
      <w:pPr>
        <w:spacing w:line="240" w:lineRule="auto"/>
        <w:rPr>
          <w:sz w:val="20"/>
          <w:szCs w:val="20"/>
        </w:rPr>
      </w:pPr>
      <w:r>
        <w:rPr>
          <w:vertAlign w:val="superscript"/>
        </w:rPr>
        <w:footnoteRef/>
      </w:r>
      <w:r>
        <w:rPr>
          <w:sz w:val="20"/>
          <w:szCs w:val="20"/>
        </w:rPr>
        <w:t xml:space="preserve"> </w:t>
      </w:r>
      <w:r>
        <w:rPr>
          <w:rFonts w:ascii="Times New Roman" w:eastAsia="Times New Roman" w:hAnsi="Times New Roman" w:cs="Times New Roman"/>
          <w:sz w:val="24"/>
          <w:szCs w:val="24"/>
        </w:rPr>
        <w:t xml:space="preserve">Fiona Winward, “Some Aspects of the Women in </w:t>
      </w:r>
      <w:r>
        <w:rPr>
          <w:rFonts w:ascii="Times New Roman" w:eastAsia="Times New Roman" w:hAnsi="Times New Roman" w:cs="Times New Roman"/>
          <w:i/>
          <w:sz w:val="24"/>
          <w:szCs w:val="24"/>
        </w:rPr>
        <w:t>The Four Branches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Cambrian Medieval Celt</w:t>
      </w:r>
      <w:r>
        <w:rPr>
          <w:rFonts w:ascii="Times New Roman" w:eastAsia="Times New Roman" w:hAnsi="Times New Roman" w:cs="Times New Roman"/>
          <w:i/>
          <w:sz w:val="24"/>
          <w:szCs w:val="24"/>
        </w:rPr>
        <w:t>ic Studies</w:t>
      </w:r>
      <w:r>
        <w:rPr>
          <w:rFonts w:ascii="Times New Roman" w:eastAsia="Times New Roman" w:hAnsi="Times New Roman" w:cs="Times New Roman"/>
          <w:sz w:val="24"/>
          <w:szCs w:val="24"/>
        </w:rPr>
        <w:t>, 34 (1997), p. 77.</w:t>
      </w:r>
    </w:p>
  </w:footnote>
  <w:footnote w:id="19">
    <w:p w:rsidR="003B5338" w:rsidRDefault="0037474B">
      <w:pPr>
        <w:spacing w:line="240" w:lineRule="auto"/>
        <w:rPr>
          <w:rFonts w:ascii="Times New Roman" w:eastAsia="Times New Roman" w:hAnsi="Times New Roman" w:cs="Times New Roman"/>
          <w:sz w:val="24"/>
          <w:szCs w:val="24"/>
        </w:rPr>
      </w:pPr>
      <w:r>
        <w:rPr>
          <w:vertAlign w:val="superscript"/>
        </w:rPr>
        <w:footnoteRef/>
      </w:r>
      <w:r>
        <w:rPr>
          <w:sz w:val="20"/>
          <w:szCs w:val="20"/>
        </w:rPr>
        <w:t xml:space="preserve"> </w:t>
      </w:r>
      <w:r>
        <w:rPr>
          <w:rFonts w:ascii="Times New Roman" w:eastAsia="Times New Roman" w:hAnsi="Times New Roman" w:cs="Times New Roman"/>
          <w:sz w:val="24"/>
          <w:szCs w:val="24"/>
        </w:rPr>
        <w:t xml:space="preserve">Roberta Valente, “Gwydion and </w:t>
      </w:r>
      <w:proofErr w:type="spellStart"/>
      <w:r>
        <w:rPr>
          <w:rFonts w:ascii="Times New Roman" w:eastAsia="Times New Roman" w:hAnsi="Times New Roman" w:cs="Times New Roman"/>
          <w:sz w:val="24"/>
          <w:szCs w:val="24"/>
        </w:rPr>
        <w:t>Aranrhod</w:t>
      </w:r>
      <w:proofErr w:type="spellEnd"/>
      <w:r>
        <w:rPr>
          <w:rFonts w:ascii="Times New Roman" w:eastAsia="Times New Roman" w:hAnsi="Times New Roman" w:cs="Times New Roman"/>
          <w:sz w:val="24"/>
          <w:szCs w:val="24"/>
        </w:rPr>
        <w:t xml:space="preserve">: Crossing the Borders of Gender in </w:t>
      </w:r>
      <w:r>
        <w:rPr>
          <w:rFonts w:ascii="Times New Roman" w:eastAsia="Times New Roman" w:hAnsi="Times New Roman" w:cs="Times New Roman"/>
          <w:i/>
          <w:sz w:val="24"/>
          <w:szCs w:val="24"/>
        </w:rPr>
        <w:t>Math</w:t>
      </w:r>
      <w:r>
        <w:rPr>
          <w:rFonts w:ascii="Times New Roman" w:eastAsia="Times New Roman" w:hAnsi="Times New Roman" w:cs="Times New Roman"/>
          <w:sz w:val="24"/>
          <w:szCs w:val="24"/>
        </w:rPr>
        <w:t xml:space="preserve">”, in </w:t>
      </w:r>
      <w:r>
        <w:rPr>
          <w:rFonts w:ascii="Times New Roman" w:eastAsia="Times New Roman" w:hAnsi="Times New Roman" w:cs="Times New Roman"/>
          <w:i/>
          <w:sz w:val="24"/>
          <w:szCs w:val="24"/>
        </w:rPr>
        <w:t>Bulletin of the Board of Celtic Studies</w:t>
      </w:r>
      <w:r>
        <w:rPr>
          <w:rFonts w:ascii="Times New Roman" w:eastAsia="Times New Roman" w:hAnsi="Times New Roman" w:cs="Times New Roman"/>
          <w:sz w:val="24"/>
          <w:szCs w:val="24"/>
        </w:rPr>
        <w:t>, 38 (1988), p. 2.</w:t>
      </w:r>
    </w:p>
  </w:footnote>
  <w:footnote w:id="20">
    <w:p w:rsidR="003B5338" w:rsidRDefault="0037474B">
      <w:pPr>
        <w:spacing w:line="240" w:lineRule="auto"/>
        <w:rPr>
          <w:sz w:val="20"/>
          <w:szCs w:val="20"/>
        </w:rPr>
      </w:pPr>
      <w:r>
        <w:rPr>
          <w:vertAlign w:val="superscript"/>
        </w:rPr>
        <w:footnoteRef/>
      </w:r>
      <w:r>
        <w:rPr>
          <w:sz w:val="20"/>
          <w:szCs w:val="20"/>
        </w:rPr>
        <w:t xml:space="preserve"> </w:t>
      </w:r>
      <w:proofErr w:type="spellStart"/>
      <w:r>
        <w:rPr>
          <w:rFonts w:ascii="Times New Roman" w:eastAsia="Times New Roman" w:hAnsi="Times New Roman" w:cs="Times New Roman"/>
          <w:sz w:val="24"/>
          <w:szCs w:val="24"/>
        </w:rPr>
        <w:t>Sioned</w:t>
      </w:r>
      <w:proofErr w:type="spellEnd"/>
      <w:r>
        <w:rPr>
          <w:rFonts w:ascii="Times New Roman" w:eastAsia="Times New Roman" w:hAnsi="Times New Roman" w:cs="Times New Roman"/>
          <w:sz w:val="24"/>
          <w:szCs w:val="24"/>
        </w:rPr>
        <w:t xml:space="preserve"> Davies, </w:t>
      </w:r>
      <w:r>
        <w:rPr>
          <w:rFonts w:ascii="Times New Roman" w:eastAsia="Times New Roman" w:hAnsi="Times New Roman" w:cs="Times New Roman"/>
          <w:i/>
          <w:sz w:val="24"/>
          <w:szCs w:val="24"/>
        </w:rPr>
        <w:t xml:space="preserve">The </w:t>
      </w:r>
      <w:proofErr w:type="spellStart"/>
      <w:r>
        <w:rPr>
          <w:rFonts w:ascii="Times New Roman" w:eastAsia="Times New Roman" w:hAnsi="Times New Roman" w:cs="Times New Roman"/>
          <w:i/>
          <w:sz w:val="24"/>
          <w:szCs w:val="24"/>
        </w:rPr>
        <w:t>Mabinogion</w:t>
      </w:r>
      <w:proofErr w:type="spellEnd"/>
      <w:r>
        <w:rPr>
          <w:rFonts w:ascii="Times New Roman" w:eastAsia="Times New Roman" w:hAnsi="Times New Roman" w:cs="Times New Roman"/>
          <w:i/>
          <w:sz w:val="24"/>
          <w:szCs w:val="24"/>
        </w:rPr>
        <w:t xml:space="preserve">: A New Translation by </w:t>
      </w:r>
      <w:proofErr w:type="spellStart"/>
      <w:r>
        <w:rPr>
          <w:rFonts w:ascii="Times New Roman" w:eastAsia="Times New Roman" w:hAnsi="Times New Roman" w:cs="Times New Roman"/>
          <w:i/>
          <w:sz w:val="24"/>
          <w:szCs w:val="24"/>
        </w:rPr>
        <w:t>Sioned</w:t>
      </w:r>
      <w:proofErr w:type="spellEnd"/>
      <w:r>
        <w:rPr>
          <w:rFonts w:ascii="Times New Roman" w:eastAsia="Times New Roman" w:hAnsi="Times New Roman" w:cs="Times New Roman"/>
          <w:i/>
          <w:sz w:val="24"/>
          <w:szCs w:val="24"/>
        </w:rPr>
        <w:t xml:space="preserve"> Davies</w:t>
      </w:r>
      <w:r>
        <w:rPr>
          <w:rFonts w:ascii="Times New Roman" w:eastAsia="Times New Roman" w:hAnsi="Times New Roman" w:cs="Times New Roman"/>
          <w:sz w:val="24"/>
          <w:szCs w:val="24"/>
        </w:rPr>
        <w:t xml:space="preserve"> (Oxford: Oxfor</w:t>
      </w:r>
      <w:r>
        <w:rPr>
          <w:rFonts w:ascii="Times New Roman" w:eastAsia="Times New Roman" w:hAnsi="Times New Roman" w:cs="Times New Roman"/>
          <w:sz w:val="24"/>
          <w:szCs w:val="24"/>
        </w:rPr>
        <w:t>d University Press, 2007), p. 52.</w:t>
      </w:r>
    </w:p>
  </w:footnote>
  <w:footnote w:id="21">
    <w:p w:rsidR="003B5338" w:rsidRDefault="0037474B">
      <w:pPr>
        <w:spacing w:line="240" w:lineRule="auto"/>
        <w:rPr>
          <w:sz w:val="20"/>
          <w:szCs w:val="20"/>
        </w:rPr>
      </w:pPr>
      <w:r>
        <w:rPr>
          <w:vertAlign w:val="superscript"/>
        </w:rPr>
        <w:footnoteRef/>
      </w:r>
      <w:r>
        <w:rPr>
          <w:sz w:val="20"/>
          <w:szCs w:val="20"/>
        </w:rPr>
        <w:t xml:space="preserve"> </w:t>
      </w:r>
      <w:proofErr w:type="spellStart"/>
      <w:r>
        <w:rPr>
          <w:rFonts w:ascii="Times New Roman" w:eastAsia="Times New Roman" w:hAnsi="Times New Roman" w:cs="Times New Roman"/>
          <w:sz w:val="24"/>
          <w:szCs w:val="24"/>
        </w:rPr>
        <w:t>Sioned</w:t>
      </w:r>
      <w:proofErr w:type="spellEnd"/>
      <w:r>
        <w:rPr>
          <w:rFonts w:ascii="Times New Roman" w:eastAsia="Times New Roman" w:hAnsi="Times New Roman" w:cs="Times New Roman"/>
          <w:sz w:val="24"/>
          <w:szCs w:val="24"/>
        </w:rPr>
        <w:t xml:space="preserve"> Davies, </w:t>
      </w:r>
      <w:r>
        <w:rPr>
          <w:rFonts w:ascii="Times New Roman" w:eastAsia="Times New Roman" w:hAnsi="Times New Roman" w:cs="Times New Roman"/>
          <w:i/>
          <w:sz w:val="24"/>
          <w:szCs w:val="24"/>
        </w:rPr>
        <w:t xml:space="preserve">The </w:t>
      </w:r>
      <w:proofErr w:type="spellStart"/>
      <w:r>
        <w:rPr>
          <w:rFonts w:ascii="Times New Roman" w:eastAsia="Times New Roman" w:hAnsi="Times New Roman" w:cs="Times New Roman"/>
          <w:i/>
          <w:sz w:val="24"/>
          <w:szCs w:val="24"/>
        </w:rPr>
        <w:t>Mabinogion</w:t>
      </w:r>
      <w:proofErr w:type="spellEnd"/>
      <w:r>
        <w:rPr>
          <w:rFonts w:ascii="Times New Roman" w:eastAsia="Times New Roman" w:hAnsi="Times New Roman" w:cs="Times New Roman"/>
          <w:i/>
          <w:sz w:val="24"/>
          <w:szCs w:val="24"/>
        </w:rPr>
        <w:t xml:space="preserve">: A New Translation by </w:t>
      </w:r>
      <w:proofErr w:type="spellStart"/>
      <w:r>
        <w:rPr>
          <w:rFonts w:ascii="Times New Roman" w:eastAsia="Times New Roman" w:hAnsi="Times New Roman" w:cs="Times New Roman"/>
          <w:i/>
          <w:sz w:val="24"/>
          <w:szCs w:val="24"/>
        </w:rPr>
        <w:t>Sioned</w:t>
      </w:r>
      <w:proofErr w:type="spellEnd"/>
      <w:r>
        <w:rPr>
          <w:rFonts w:ascii="Times New Roman" w:eastAsia="Times New Roman" w:hAnsi="Times New Roman" w:cs="Times New Roman"/>
          <w:i/>
          <w:sz w:val="24"/>
          <w:szCs w:val="24"/>
        </w:rPr>
        <w:t xml:space="preserve"> Davies</w:t>
      </w:r>
      <w:r>
        <w:rPr>
          <w:rFonts w:ascii="Times New Roman" w:eastAsia="Times New Roman" w:hAnsi="Times New Roman" w:cs="Times New Roman"/>
          <w:sz w:val="24"/>
          <w:szCs w:val="24"/>
        </w:rPr>
        <w:t xml:space="preserve"> (Oxford: Oxford University Press, 2007), p. 52.</w:t>
      </w:r>
    </w:p>
  </w:footnote>
  <w:footnote w:id="22">
    <w:p w:rsidR="003B5338" w:rsidRDefault="0037474B">
      <w:pPr>
        <w:spacing w:line="240" w:lineRule="auto"/>
        <w:rPr>
          <w:sz w:val="20"/>
          <w:szCs w:val="20"/>
        </w:rPr>
      </w:pPr>
      <w:r>
        <w:rPr>
          <w:vertAlign w:val="superscript"/>
        </w:rPr>
        <w:footnoteRef/>
      </w:r>
      <w:r>
        <w:rPr>
          <w:sz w:val="20"/>
          <w:szCs w:val="20"/>
        </w:rPr>
        <w:t xml:space="preserve"> </w:t>
      </w:r>
      <w:r>
        <w:rPr>
          <w:rFonts w:ascii="Times New Roman" w:eastAsia="Times New Roman" w:hAnsi="Times New Roman" w:cs="Times New Roman"/>
          <w:sz w:val="24"/>
          <w:szCs w:val="24"/>
        </w:rPr>
        <w:t xml:space="preserve">Roberta Valente, “Gwydion and </w:t>
      </w:r>
      <w:proofErr w:type="spellStart"/>
      <w:r>
        <w:rPr>
          <w:rFonts w:ascii="Times New Roman" w:eastAsia="Times New Roman" w:hAnsi="Times New Roman" w:cs="Times New Roman"/>
          <w:sz w:val="24"/>
          <w:szCs w:val="24"/>
        </w:rPr>
        <w:t>Aranrhod</w:t>
      </w:r>
      <w:proofErr w:type="spellEnd"/>
      <w:r>
        <w:rPr>
          <w:rFonts w:ascii="Times New Roman" w:eastAsia="Times New Roman" w:hAnsi="Times New Roman" w:cs="Times New Roman"/>
          <w:sz w:val="24"/>
          <w:szCs w:val="24"/>
        </w:rPr>
        <w:t xml:space="preserve">: Crossing the Borders of Gender in </w:t>
      </w:r>
      <w:r>
        <w:rPr>
          <w:rFonts w:ascii="Times New Roman" w:eastAsia="Times New Roman" w:hAnsi="Times New Roman" w:cs="Times New Roman"/>
          <w:i/>
          <w:sz w:val="24"/>
          <w:szCs w:val="24"/>
        </w:rPr>
        <w:t>Math</w:t>
      </w:r>
      <w:r>
        <w:rPr>
          <w:rFonts w:ascii="Times New Roman" w:eastAsia="Times New Roman" w:hAnsi="Times New Roman" w:cs="Times New Roman"/>
          <w:sz w:val="24"/>
          <w:szCs w:val="24"/>
        </w:rPr>
        <w:t xml:space="preserve">”, in </w:t>
      </w:r>
      <w:r>
        <w:rPr>
          <w:rFonts w:ascii="Times New Roman" w:eastAsia="Times New Roman" w:hAnsi="Times New Roman" w:cs="Times New Roman"/>
          <w:i/>
          <w:sz w:val="24"/>
          <w:szCs w:val="24"/>
        </w:rPr>
        <w:t>Bulletin of the Boar</w:t>
      </w:r>
      <w:r>
        <w:rPr>
          <w:rFonts w:ascii="Times New Roman" w:eastAsia="Times New Roman" w:hAnsi="Times New Roman" w:cs="Times New Roman"/>
          <w:i/>
          <w:sz w:val="24"/>
          <w:szCs w:val="24"/>
        </w:rPr>
        <w:t>d of Celtic Studies</w:t>
      </w:r>
      <w:r>
        <w:rPr>
          <w:rFonts w:ascii="Times New Roman" w:eastAsia="Times New Roman" w:hAnsi="Times New Roman" w:cs="Times New Roman"/>
          <w:sz w:val="24"/>
          <w:szCs w:val="24"/>
        </w:rPr>
        <w:t>, 38 (1988), p. 5.</w:t>
      </w:r>
    </w:p>
  </w:footnote>
  <w:footnote w:id="23">
    <w:p w:rsidR="003B5338" w:rsidRDefault="0037474B">
      <w:pPr>
        <w:spacing w:line="240" w:lineRule="auto"/>
        <w:rPr>
          <w:sz w:val="20"/>
          <w:szCs w:val="20"/>
        </w:rPr>
      </w:pPr>
      <w:r>
        <w:rPr>
          <w:vertAlign w:val="superscript"/>
        </w:rPr>
        <w:footnoteRef/>
      </w:r>
      <w:r>
        <w:rPr>
          <w:sz w:val="20"/>
          <w:szCs w:val="20"/>
        </w:rPr>
        <w:t xml:space="preserve"> </w:t>
      </w:r>
      <w:r>
        <w:rPr>
          <w:rFonts w:ascii="Times New Roman" w:eastAsia="Times New Roman" w:hAnsi="Times New Roman" w:cs="Times New Roman"/>
          <w:sz w:val="24"/>
          <w:szCs w:val="24"/>
        </w:rPr>
        <w:t xml:space="preserve">Kathy </w:t>
      </w:r>
      <w:proofErr w:type="spellStart"/>
      <w:r>
        <w:rPr>
          <w:rFonts w:ascii="Times New Roman" w:eastAsia="Times New Roman" w:hAnsi="Times New Roman" w:cs="Times New Roman"/>
          <w:sz w:val="24"/>
          <w:szCs w:val="24"/>
        </w:rPr>
        <w:t>Shimpock</w:t>
      </w:r>
      <w:proofErr w:type="spellEnd"/>
      <w:r>
        <w:rPr>
          <w:rFonts w:ascii="Times New Roman" w:eastAsia="Times New Roman" w:hAnsi="Times New Roman" w:cs="Times New Roman"/>
          <w:sz w:val="24"/>
          <w:szCs w:val="24"/>
        </w:rPr>
        <w:t xml:space="preserve">, “The ‘Unlikely Female’ Characters of the </w:t>
      </w:r>
      <w:proofErr w:type="spellStart"/>
      <w:r>
        <w:rPr>
          <w:rFonts w:ascii="Times New Roman" w:eastAsia="Times New Roman" w:hAnsi="Times New Roman" w:cs="Times New Roman"/>
          <w:sz w:val="24"/>
          <w:szCs w:val="24"/>
        </w:rPr>
        <w:t>Mabinogi</w:t>
      </w:r>
      <w:proofErr w:type="spellEnd"/>
      <w:r>
        <w:rPr>
          <w:rFonts w:ascii="Times New Roman" w:eastAsia="Times New Roman" w:hAnsi="Times New Roman" w:cs="Times New Roman"/>
          <w:sz w:val="24"/>
          <w:szCs w:val="24"/>
        </w:rPr>
        <w:t>” (unpublished thesis, University of Wales, Trinity St. David, 2017), p. 42.</w:t>
      </w:r>
    </w:p>
  </w:footnote>
  <w:footnote w:id="24">
    <w:p w:rsidR="003B5338" w:rsidRDefault="0037474B">
      <w:pPr>
        <w:spacing w:line="240" w:lineRule="auto"/>
        <w:rPr>
          <w:sz w:val="20"/>
          <w:szCs w:val="20"/>
        </w:rPr>
      </w:pPr>
      <w:r>
        <w:rPr>
          <w:vertAlign w:val="superscript"/>
        </w:rPr>
        <w:footnoteRef/>
      </w:r>
      <w:r>
        <w:rPr>
          <w:sz w:val="20"/>
          <w:szCs w:val="20"/>
        </w:rPr>
        <w:t xml:space="preserve"> </w:t>
      </w:r>
      <w:r>
        <w:rPr>
          <w:rFonts w:ascii="Times New Roman" w:eastAsia="Times New Roman" w:hAnsi="Times New Roman" w:cs="Times New Roman"/>
          <w:sz w:val="24"/>
          <w:szCs w:val="24"/>
        </w:rPr>
        <w:t>Roberta Valente, “</w:t>
      </w:r>
      <w:proofErr w:type="spellStart"/>
      <w:r>
        <w:rPr>
          <w:rFonts w:ascii="Times New Roman" w:eastAsia="Times New Roman" w:hAnsi="Times New Roman" w:cs="Times New Roman"/>
          <w:sz w:val="24"/>
          <w:szCs w:val="24"/>
        </w:rPr>
        <w:t>Merched</w:t>
      </w:r>
      <w:proofErr w:type="spellEnd"/>
      <w:r>
        <w:rPr>
          <w:rFonts w:ascii="Times New Roman" w:eastAsia="Times New Roman" w:hAnsi="Times New Roman" w:cs="Times New Roman"/>
          <w:sz w:val="24"/>
          <w:szCs w:val="24"/>
        </w:rPr>
        <w:t xml:space="preserve"> y </w:t>
      </w:r>
      <w:proofErr w:type="spellStart"/>
      <w:r>
        <w:rPr>
          <w:rFonts w:ascii="Times New Roman" w:eastAsia="Times New Roman" w:hAnsi="Times New Roman" w:cs="Times New Roman"/>
          <w:sz w:val="24"/>
          <w:szCs w:val="24"/>
        </w:rPr>
        <w:t>Mabinogi</w:t>
      </w:r>
      <w:proofErr w:type="spellEnd"/>
      <w:r>
        <w:rPr>
          <w:rFonts w:ascii="Times New Roman" w:eastAsia="Times New Roman" w:hAnsi="Times New Roman" w:cs="Times New Roman"/>
          <w:sz w:val="24"/>
          <w:szCs w:val="24"/>
        </w:rPr>
        <w:t>: Women and the Thematic Structure o</w:t>
      </w:r>
      <w:r>
        <w:rPr>
          <w:rFonts w:ascii="Times New Roman" w:eastAsia="Times New Roman" w:hAnsi="Times New Roman" w:cs="Times New Roman"/>
          <w:sz w:val="24"/>
          <w:szCs w:val="24"/>
        </w:rPr>
        <w:t>f the Four Branches” (published doctoral thesis, Cornell University, 1986), p. 257.</w:t>
      </w:r>
    </w:p>
  </w:footnote>
  <w:footnote w:id="25">
    <w:p w:rsidR="003B5338" w:rsidRDefault="0037474B">
      <w:pPr>
        <w:spacing w:line="240" w:lineRule="auto"/>
        <w:rPr>
          <w:sz w:val="20"/>
          <w:szCs w:val="20"/>
        </w:rPr>
      </w:pPr>
      <w:r>
        <w:rPr>
          <w:vertAlign w:val="superscript"/>
        </w:rPr>
        <w:footnoteRef/>
      </w:r>
      <w:r>
        <w:rPr>
          <w:sz w:val="20"/>
          <w:szCs w:val="20"/>
        </w:rPr>
        <w:t xml:space="preserve"> </w:t>
      </w:r>
      <w:proofErr w:type="spellStart"/>
      <w:r>
        <w:rPr>
          <w:rFonts w:ascii="Times New Roman" w:eastAsia="Times New Roman" w:hAnsi="Times New Roman" w:cs="Times New Roman"/>
          <w:sz w:val="24"/>
          <w:szCs w:val="24"/>
        </w:rPr>
        <w:t>Sioned</w:t>
      </w:r>
      <w:proofErr w:type="spellEnd"/>
      <w:r>
        <w:rPr>
          <w:rFonts w:ascii="Times New Roman" w:eastAsia="Times New Roman" w:hAnsi="Times New Roman" w:cs="Times New Roman"/>
          <w:sz w:val="24"/>
          <w:szCs w:val="24"/>
        </w:rPr>
        <w:t xml:space="preserve"> Davies, </w:t>
      </w:r>
      <w:r>
        <w:rPr>
          <w:rFonts w:ascii="Times New Roman" w:eastAsia="Times New Roman" w:hAnsi="Times New Roman" w:cs="Times New Roman"/>
          <w:i/>
          <w:sz w:val="24"/>
          <w:szCs w:val="24"/>
        </w:rPr>
        <w:t xml:space="preserve">The </w:t>
      </w:r>
      <w:proofErr w:type="spellStart"/>
      <w:r>
        <w:rPr>
          <w:rFonts w:ascii="Times New Roman" w:eastAsia="Times New Roman" w:hAnsi="Times New Roman" w:cs="Times New Roman"/>
          <w:i/>
          <w:sz w:val="24"/>
          <w:szCs w:val="24"/>
        </w:rPr>
        <w:t>Mabinogion</w:t>
      </w:r>
      <w:proofErr w:type="spellEnd"/>
      <w:r>
        <w:rPr>
          <w:rFonts w:ascii="Times New Roman" w:eastAsia="Times New Roman" w:hAnsi="Times New Roman" w:cs="Times New Roman"/>
          <w:i/>
          <w:sz w:val="24"/>
          <w:szCs w:val="24"/>
        </w:rPr>
        <w:t xml:space="preserve">: A New Translation by </w:t>
      </w:r>
      <w:proofErr w:type="spellStart"/>
      <w:r>
        <w:rPr>
          <w:rFonts w:ascii="Times New Roman" w:eastAsia="Times New Roman" w:hAnsi="Times New Roman" w:cs="Times New Roman"/>
          <w:i/>
          <w:sz w:val="24"/>
          <w:szCs w:val="24"/>
        </w:rPr>
        <w:t>Sioned</w:t>
      </w:r>
      <w:proofErr w:type="spellEnd"/>
      <w:r>
        <w:rPr>
          <w:rFonts w:ascii="Times New Roman" w:eastAsia="Times New Roman" w:hAnsi="Times New Roman" w:cs="Times New Roman"/>
          <w:i/>
          <w:sz w:val="24"/>
          <w:szCs w:val="24"/>
        </w:rPr>
        <w:t xml:space="preserve"> Davies</w:t>
      </w:r>
      <w:r>
        <w:rPr>
          <w:rFonts w:ascii="Times New Roman" w:eastAsia="Times New Roman" w:hAnsi="Times New Roman" w:cs="Times New Roman"/>
          <w:sz w:val="24"/>
          <w:szCs w:val="24"/>
        </w:rPr>
        <w:t xml:space="preserve"> (Oxford: Oxford University Press, 2007), p. 58.</w:t>
      </w:r>
    </w:p>
  </w:footnote>
  <w:footnote w:id="26">
    <w:p w:rsidR="003B5338" w:rsidRDefault="0037474B">
      <w:pPr>
        <w:spacing w:line="240" w:lineRule="auto"/>
        <w:rPr>
          <w:sz w:val="20"/>
          <w:szCs w:val="20"/>
        </w:rPr>
      </w:pPr>
      <w:r>
        <w:rPr>
          <w:vertAlign w:val="superscript"/>
        </w:rPr>
        <w:footnoteRef/>
      </w:r>
      <w:r>
        <w:rPr>
          <w:sz w:val="20"/>
          <w:szCs w:val="20"/>
        </w:rPr>
        <w:t xml:space="preserve"> </w:t>
      </w:r>
      <w:r>
        <w:rPr>
          <w:rFonts w:ascii="Times New Roman" w:eastAsia="Times New Roman" w:hAnsi="Times New Roman" w:cs="Times New Roman"/>
          <w:sz w:val="24"/>
          <w:szCs w:val="24"/>
        </w:rPr>
        <w:t xml:space="preserve">Roberta Valente, “Gwydion and </w:t>
      </w:r>
      <w:proofErr w:type="spellStart"/>
      <w:r>
        <w:rPr>
          <w:rFonts w:ascii="Times New Roman" w:eastAsia="Times New Roman" w:hAnsi="Times New Roman" w:cs="Times New Roman"/>
          <w:sz w:val="24"/>
          <w:szCs w:val="24"/>
        </w:rPr>
        <w:t>Aranrhod</w:t>
      </w:r>
      <w:proofErr w:type="spellEnd"/>
      <w:r>
        <w:rPr>
          <w:rFonts w:ascii="Times New Roman" w:eastAsia="Times New Roman" w:hAnsi="Times New Roman" w:cs="Times New Roman"/>
          <w:sz w:val="24"/>
          <w:szCs w:val="24"/>
        </w:rPr>
        <w:t xml:space="preserve">: Crossing the Borders of Gender in </w:t>
      </w:r>
      <w:r>
        <w:rPr>
          <w:rFonts w:ascii="Times New Roman" w:eastAsia="Times New Roman" w:hAnsi="Times New Roman" w:cs="Times New Roman"/>
          <w:i/>
          <w:sz w:val="24"/>
          <w:szCs w:val="24"/>
        </w:rPr>
        <w:t>Math</w:t>
      </w:r>
      <w:r>
        <w:rPr>
          <w:rFonts w:ascii="Times New Roman" w:eastAsia="Times New Roman" w:hAnsi="Times New Roman" w:cs="Times New Roman"/>
          <w:sz w:val="24"/>
          <w:szCs w:val="24"/>
        </w:rPr>
        <w:t xml:space="preserve">”, in </w:t>
      </w:r>
      <w:r>
        <w:rPr>
          <w:rFonts w:ascii="Times New Roman" w:eastAsia="Times New Roman" w:hAnsi="Times New Roman" w:cs="Times New Roman"/>
          <w:i/>
          <w:sz w:val="24"/>
          <w:szCs w:val="24"/>
        </w:rPr>
        <w:t>Bulletin of the Board of Celtic Studies</w:t>
      </w:r>
      <w:r>
        <w:rPr>
          <w:rFonts w:ascii="Times New Roman" w:eastAsia="Times New Roman" w:hAnsi="Times New Roman" w:cs="Times New Roman"/>
          <w:sz w:val="24"/>
          <w:szCs w:val="24"/>
        </w:rPr>
        <w:t>, 38 (1988), p. 9.</w:t>
      </w:r>
    </w:p>
  </w:footnote>
  <w:footnote w:id="27">
    <w:p w:rsidR="003B5338" w:rsidRDefault="0037474B">
      <w:pPr>
        <w:spacing w:line="240" w:lineRule="auto"/>
        <w:rPr>
          <w:sz w:val="20"/>
          <w:szCs w:val="20"/>
        </w:rPr>
      </w:pPr>
      <w:r>
        <w:rPr>
          <w:vertAlign w:val="superscript"/>
        </w:rPr>
        <w:footnoteRef/>
      </w:r>
      <w:r>
        <w:rPr>
          <w:sz w:val="20"/>
          <w:szCs w:val="20"/>
        </w:rPr>
        <w:t xml:space="preserve"> </w:t>
      </w:r>
      <w:r>
        <w:rPr>
          <w:rFonts w:ascii="Times New Roman" w:eastAsia="Times New Roman" w:hAnsi="Times New Roman" w:cs="Times New Roman"/>
          <w:sz w:val="24"/>
          <w:szCs w:val="24"/>
        </w:rPr>
        <w:t xml:space="preserve">Kathy </w:t>
      </w:r>
      <w:proofErr w:type="spellStart"/>
      <w:r>
        <w:rPr>
          <w:rFonts w:ascii="Times New Roman" w:eastAsia="Times New Roman" w:hAnsi="Times New Roman" w:cs="Times New Roman"/>
          <w:sz w:val="24"/>
          <w:szCs w:val="24"/>
        </w:rPr>
        <w:t>Shimpock</w:t>
      </w:r>
      <w:proofErr w:type="spellEnd"/>
      <w:r>
        <w:rPr>
          <w:rFonts w:ascii="Times New Roman" w:eastAsia="Times New Roman" w:hAnsi="Times New Roman" w:cs="Times New Roman"/>
          <w:sz w:val="24"/>
          <w:szCs w:val="24"/>
        </w:rPr>
        <w:t xml:space="preserve">, “The ‘Unlikely Female’ Characters of the </w:t>
      </w:r>
      <w:proofErr w:type="spellStart"/>
      <w:r>
        <w:rPr>
          <w:rFonts w:ascii="Times New Roman" w:eastAsia="Times New Roman" w:hAnsi="Times New Roman" w:cs="Times New Roman"/>
          <w:sz w:val="24"/>
          <w:szCs w:val="24"/>
        </w:rPr>
        <w:t>Mabinogi</w:t>
      </w:r>
      <w:proofErr w:type="spellEnd"/>
      <w:r>
        <w:rPr>
          <w:rFonts w:ascii="Times New Roman" w:eastAsia="Times New Roman" w:hAnsi="Times New Roman" w:cs="Times New Roman"/>
          <w:sz w:val="24"/>
          <w:szCs w:val="24"/>
        </w:rPr>
        <w:t>” (unpublished thesis, University of Wales, Tri</w:t>
      </w:r>
      <w:r>
        <w:rPr>
          <w:rFonts w:ascii="Times New Roman" w:eastAsia="Times New Roman" w:hAnsi="Times New Roman" w:cs="Times New Roman"/>
          <w:sz w:val="24"/>
          <w:szCs w:val="24"/>
        </w:rPr>
        <w:t>nity St. David, 2017), p. 18</w:t>
      </w:r>
    </w:p>
  </w:footnote>
  <w:footnote w:id="28">
    <w:p w:rsidR="003B5338" w:rsidRDefault="0037474B">
      <w:pPr>
        <w:spacing w:line="240" w:lineRule="auto"/>
        <w:rPr>
          <w:sz w:val="20"/>
          <w:szCs w:val="20"/>
        </w:rPr>
      </w:pPr>
      <w:r>
        <w:rPr>
          <w:vertAlign w:val="superscript"/>
        </w:rPr>
        <w:footnoteRef/>
      </w:r>
      <w:r>
        <w:rPr>
          <w:sz w:val="20"/>
          <w:szCs w:val="20"/>
        </w:rPr>
        <w:t xml:space="preserve"> </w:t>
      </w:r>
      <w:r>
        <w:rPr>
          <w:rFonts w:ascii="Times New Roman" w:eastAsia="Times New Roman" w:hAnsi="Times New Roman" w:cs="Times New Roman"/>
          <w:sz w:val="24"/>
          <w:szCs w:val="24"/>
        </w:rPr>
        <w:t xml:space="preserve">Roberta Valente, “Gwydion and </w:t>
      </w:r>
      <w:proofErr w:type="spellStart"/>
      <w:r>
        <w:rPr>
          <w:rFonts w:ascii="Times New Roman" w:eastAsia="Times New Roman" w:hAnsi="Times New Roman" w:cs="Times New Roman"/>
          <w:sz w:val="24"/>
          <w:szCs w:val="24"/>
        </w:rPr>
        <w:t>Aranrhod</w:t>
      </w:r>
      <w:proofErr w:type="spellEnd"/>
      <w:r>
        <w:rPr>
          <w:rFonts w:ascii="Times New Roman" w:eastAsia="Times New Roman" w:hAnsi="Times New Roman" w:cs="Times New Roman"/>
          <w:sz w:val="24"/>
          <w:szCs w:val="24"/>
        </w:rPr>
        <w:t xml:space="preserve">: Crossing the Borders of Gender in </w:t>
      </w:r>
      <w:r>
        <w:rPr>
          <w:rFonts w:ascii="Times New Roman" w:eastAsia="Times New Roman" w:hAnsi="Times New Roman" w:cs="Times New Roman"/>
          <w:i/>
          <w:sz w:val="24"/>
          <w:szCs w:val="24"/>
        </w:rPr>
        <w:t>Math</w:t>
      </w:r>
      <w:r>
        <w:rPr>
          <w:rFonts w:ascii="Times New Roman" w:eastAsia="Times New Roman" w:hAnsi="Times New Roman" w:cs="Times New Roman"/>
          <w:sz w:val="24"/>
          <w:szCs w:val="24"/>
        </w:rPr>
        <w:t xml:space="preserve">”, in </w:t>
      </w:r>
      <w:r>
        <w:rPr>
          <w:rFonts w:ascii="Times New Roman" w:eastAsia="Times New Roman" w:hAnsi="Times New Roman" w:cs="Times New Roman"/>
          <w:i/>
          <w:sz w:val="24"/>
          <w:szCs w:val="24"/>
        </w:rPr>
        <w:t>Bulletin of the Board of Celtic Studies</w:t>
      </w:r>
      <w:r>
        <w:rPr>
          <w:rFonts w:ascii="Times New Roman" w:eastAsia="Times New Roman" w:hAnsi="Times New Roman" w:cs="Times New Roman"/>
          <w:sz w:val="24"/>
          <w:szCs w:val="24"/>
        </w:rPr>
        <w:t>, 38 (1988), p. 9.</w:t>
      </w:r>
    </w:p>
  </w:footnote>
  <w:footnote w:id="29">
    <w:p w:rsidR="003B5338" w:rsidRDefault="0037474B">
      <w:pPr>
        <w:spacing w:line="240" w:lineRule="auto"/>
        <w:rPr>
          <w:sz w:val="20"/>
          <w:szCs w:val="20"/>
        </w:rPr>
      </w:pPr>
      <w:r>
        <w:rPr>
          <w:vertAlign w:val="superscript"/>
        </w:rPr>
        <w:footnoteRef/>
      </w:r>
      <w:r>
        <w:rPr>
          <w:sz w:val="20"/>
          <w:szCs w:val="20"/>
        </w:rPr>
        <w:t xml:space="preserve"> </w:t>
      </w:r>
      <w:r>
        <w:rPr>
          <w:rFonts w:ascii="Times New Roman" w:eastAsia="Times New Roman" w:hAnsi="Times New Roman" w:cs="Times New Roman"/>
          <w:sz w:val="24"/>
          <w:szCs w:val="24"/>
        </w:rPr>
        <w:t xml:space="preserve">Kathy </w:t>
      </w:r>
      <w:proofErr w:type="spellStart"/>
      <w:r>
        <w:rPr>
          <w:rFonts w:ascii="Times New Roman" w:eastAsia="Times New Roman" w:hAnsi="Times New Roman" w:cs="Times New Roman"/>
          <w:sz w:val="24"/>
          <w:szCs w:val="24"/>
        </w:rPr>
        <w:t>Shimpock</w:t>
      </w:r>
      <w:proofErr w:type="spellEnd"/>
      <w:r>
        <w:rPr>
          <w:rFonts w:ascii="Times New Roman" w:eastAsia="Times New Roman" w:hAnsi="Times New Roman" w:cs="Times New Roman"/>
          <w:sz w:val="24"/>
          <w:szCs w:val="24"/>
        </w:rPr>
        <w:t xml:space="preserve">, “The ‘Unlikely Female’ Characters of the </w:t>
      </w:r>
      <w:proofErr w:type="spellStart"/>
      <w:r>
        <w:rPr>
          <w:rFonts w:ascii="Times New Roman" w:eastAsia="Times New Roman" w:hAnsi="Times New Roman" w:cs="Times New Roman"/>
          <w:sz w:val="24"/>
          <w:szCs w:val="24"/>
        </w:rPr>
        <w:t>Mabinogi</w:t>
      </w:r>
      <w:proofErr w:type="spellEnd"/>
      <w:r>
        <w:rPr>
          <w:rFonts w:ascii="Times New Roman" w:eastAsia="Times New Roman" w:hAnsi="Times New Roman" w:cs="Times New Roman"/>
          <w:sz w:val="24"/>
          <w:szCs w:val="24"/>
        </w:rPr>
        <w:t>” (unpublished t</w:t>
      </w:r>
      <w:r>
        <w:rPr>
          <w:rFonts w:ascii="Times New Roman" w:eastAsia="Times New Roman" w:hAnsi="Times New Roman" w:cs="Times New Roman"/>
          <w:sz w:val="24"/>
          <w:szCs w:val="24"/>
        </w:rPr>
        <w:t>hesis, University of Wales, Trinity St. David, 2017), p. 18-19.</w:t>
      </w:r>
    </w:p>
  </w:footnote>
  <w:footnote w:id="30">
    <w:p w:rsidR="003B5338" w:rsidRDefault="0037474B">
      <w:pPr>
        <w:spacing w:line="240" w:lineRule="auto"/>
        <w:rPr>
          <w:sz w:val="20"/>
          <w:szCs w:val="20"/>
        </w:rPr>
      </w:pPr>
      <w:r>
        <w:rPr>
          <w:vertAlign w:val="superscript"/>
        </w:rPr>
        <w:footnoteRef/>
      </w:r>
      <w:r>
        <w:rPr>
          <w:sz w:val="20"/>
          <w:szCs w:val="20"/>
        </w:rPr>
        <w:t xml:space="preserve"> </w:t>
      </w:r>
      <w:r>
        <w:rPr>
          <w:rFonts w:ascii="Times New Roman" w:eastAsia="Times New Roman" w:hAnsi="Times New Roman" w:cs="Times New Roman"/>
          <w:sz w:val="24"/>
          <w:szCs w:val="24"/>
        </w:rPr>
        <w:t xml:space="preserve">Fiona Winward, “Some Aspects of the Women in </w:t>
      </w:r>
      <w:r>
        <w:rPr>
          <w:rFonts w:ascii="Times New Roman" w:eastAsia="Times New Roman" w:hAnsi="Times New Roman" w:cs="Times New Roman"/>
          <w:i/>
          <w:sz w:val="24"/>
          <w:szCs w:val="24"/>
        </w:rPr>
        <w:t>The Four Branches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Cambrian Medieval Celtic Studies</w:t>
      </w:r>
      <w:r>
        <w:rPr>
          <w:rFonts w:ascii="Times New Roman" w:eastAsia="Times New Roman" w:hAnsi="Times New Roman" w:cs="Times New Roman"/>
          <w:sz w:val="24"/>
          <w:szCs w:val="24"/>
        </w:rPr>
        <w:t>, 34 (1997), p. 96.</w:t>
      </w:r>
    </w:p>
  </w:footnote>
  <w:footnote w:id="31">
    <w:p w:rsidR="003B5338" w:rsidRDefault="0037474B">
      <w:pPr>
        <w:spacing w:line="240" w:lineRule="auto"/>
        <w:rPr>
          <w:sz w:val="20"/>
          <w:szCs w:val="20"/>
        </w:rPr>
      </w:pPr>
      <w:r>
        <w:rPr>
          <w:vertAlign w:val="superscript"/>
        </w:rPr>
        <w:footnoteRef/>
      </w:r>
      <w:r>
        <w:rPr>
          <w:sz w:val="20"/>
          <w:szCs w:val="20"/>
        </w:rPr>
        <w:t xml:space="preserve"> </w:t>
      </w:r>
      <w:proofErr w:type="spellStart"/>
      <w:r>
        <w:rPr>
          <w:rFonts w:ascii="Times New Roman" w:eastAsia="Times New Roman" w:hAnsi="Times New Roman" w:cs="Times New Roman"/>
          <w:sz w:val="24"/>
          <w:szCs w:val="24"/>
        </w:rPr>
        <w:t>Sioned</w:t>
      </w:r>
      <w:proofErr w:type="spellEnd"/>
      <w:r>
        <w:rPr>
          <w:rFonts w:ascii="Times New Roman" w:eastAsia="Times New Roman" w:hAnsi="Times New Roman" w:cs="Times New Roman"/>
          <w:sz w:val="24"/>
          <w:szCs w:val="24"/>
        </w:rPr>
        <w:t xml:space="preserve"> Davies, </w:t>
      </w:r>
      <w:r>
        <w:rPr>
          <w:rFonts w:ascii="Times New Roman" w:eastAsia="Times New Roman" w:hAnsi="Times New Roman" w:cs="Times New Roman"/>
          <w:i/>
          <w:sz w:val="24"/>
          <w:szCs w:val="24"/>
        </w:rPr>
        <w:t xml:space="preserve">The </w:t>
      </w:r>
      <w:proofErr w:type="spellStart"/>
      <w:r>
        <w:rPr>
          <w:rFonts w:ascii="Times New Roman" w:eastAsia="Times New Roman" w:hAnsi="Times New Roman" w:cs="Times New Roman"/>
          <w:i/>
          <w:sz w:val="24"/>
          <w:szCs w:val="24"/>
        </w:rPr>
        <w:t>Mabinogion</w:t>
      </w:r>
      <w:proofErr w:type="spellEnd"/>
      <w:r>
        <w:rPr>
          <w:rFonts w:ascii="Times New Roman" w:eastAsia="Times New Roman" w:hAnsi="Times New Roman" w:cs="Times New Roman"/>
          <w:i/>
          <w:sz w:val="24"/>
          <w:szCs w:val="24"/>
        </w:rPr>
        <w:t xml:space="preserve">: A New Translation by </w:t>
      </w:r>
      <w:proofErr w:type="spellStart"/>
      <w:r>
        <w:rPr>
          <w:rFonts w:ascii="Times New Roman" w:eastAsia="Times New Roman" w:hAnsi="Times New Roman" w:cs="Times New Roman"/>
          <w:i/>
          <w:sz w:val="24"/>
          <w:szCs w:val="24"/>
        </w:rPr>
        <w:t>Sioned</w:t>
      </w:r>
      <w:proofErr w:type="spellEnd"/>
      <w:r>
        <w:rPr>
          <w:rFonts w:ascii="Times New Roman" w:eastAsia="Times New Roman" w:hAnsi="Times New Roman" w:cs="Times New Roman"/>
          <w:i/>
          <w:sz w:val="24"/>
          <w:szCs w:val="24"/>
        </w:rPr>
        <w:t xml:space="preserve"> Davies</w:t>
      </w:r>
      <w:r>
        <w:rPr>
          <w:rFonts w:ascii="Times New Roman" w:eastAsia="Times New Roman" w:hAnsi="Times New Roman" w:cs="Times New Roman"/>
          <w:sz w:val="24"/>
          <w:szCs w:val="24"/>
        </w:rPr>
        <w:t xml:space="preserve"> (Oxfo</w:t>
      </w:r>
      <w:r>
        <w:rPr>
          <w:rFonts w:ascii="Times New Roman" w:eastAsia="Times New Roman" w:hAnsi="Times New Roman" w:cs="Times New Roman"/>
          <w:sz w:val="24"/>
          <w:szCs w:val="24"/>
        </w:rPr>
        <w:t>rd: Oxford University Press, 2007), p. xxvi.</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3B5338"/>
    <w:rsid w:val="00222058"/>
    <w:rsid w:val="0037474B"/>
    <w:rsid w:val="003B5338"/>
    <w:rsid w:val="006579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BF4631"/>
  <w15:docId w15:val="{6BBA834F-3EBF-EA48-9192-3DDA07F3E4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rmalWeb">
    <w:name w:val="Normal (Web)"/>
    <w:basedOn w:val="Normal"/>
    <w:rsid w:val="00222058"/>
    <w:pPr>
      <w:spacing w:before="100" w:beforeAutospacing="1" w:after="100" w:afterAutospacing="1" w:line="240" w:lineRule="auto"/>
    </w:pPr>
    <w:rPr>
      <w:rFonts w:ascii="Georgia" w:eastAsia="SimSun" w:hAnsi="Georgia" w:cs="Times New Roman"/>
      <w:color w:val="000000"/>
      <w:sz w:val="21"/>
      <w:szCs w:val="21"/>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18</TotalTime>
  <Pages>13</Pages>
  <Words>3875</Words>
  <Characters>22090</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mckinleyterry@gmail.com</cp:lastModifiedBy>
  <cp:revision>2</cp:revision>
  <dcterms:created xsi:type="dcterms:W3CDTF">2019-01-10T15:34:00Z</dcterms:created>
  <dcterms:modified xsi:type="dcterms:W3CDTF">2019-01-10T15:53:00Z</dcterms:modified>
</cp:coreProperties>
</file>