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3D787" w14:textId="2542D071" w:rsidR="00DF714A" w:rsidRDefault="005E0D91" w:rsidP="0079025B">
      <w:pPr>
        <w:spacing w:after="240" w:line="360" w:lineRule="auto"/>
        <w:jc w:val="both"/>
        <w:rPr>
          <w:rFonts w:ascii="Arial" w:hAnsi="Arial" w:cs="Arial"/>
          <w:color w:val="auto"/>
          <w:szCs w:val="24"/>
          <w:u w:val="single"/>
        </w:rPr>
      </w:pPr>
      <w:r>
        <w:rPr>
          <w:rFonts w:ascii="Arial" w:hAnsi="Arial" w:cs="Arial"/>
          <w:color w:val="auto"/>
          <w:szCs w:val="24"/>
          <w:u w:val="single"/>
        </w:rPr>
        <w:t>Assignment Title – Essay: Employee Engagement</w:t>
      </w:r>
    </w:p>
    <w:p w14:paraId="621FDCC8" w14:textId="62E3FD8F" w:rsidR="00BF2680" w:rsidRPr="00BF2680" w:rsidRDefault="00BF2680" w:rsidP="0079025B">
      <w:pPr>
        <w:spacing w:after="240" w:line="360" w:lineRule="auto"/>
        <w:jc w:val="both"/>
        <w:rPr>
          <w:rFonts w:ascii="Arial" w:hAnsi="Arial" w:cs="Arial"/>
          <w:color w:val="auto"/>
          <w:szCs w:val="24"/>
          <w:u w:val="single"/>
        </w:rPr>
      </w:pPr>
      <w:r>
        <w:rPr>
          <w:rFonts w:ascii="Arial" w:hAnsi="Arial" w:cs="Arial"/>
          <w:color w:val="auto"/>
          <w:szCs w:val="24"/>
          <w:u w:val="single"/>
        </w:rPr>
        <w:t xml:space="preserve">Student Name – Syed </w:t>
      </w:r>
      <w:proofErr w:type="spellStart"/>
      <w:r>
        <w:rPr>
          <w:rFonts w:ascii="Arial" w:hAnsi="Arial" w:cs="Arial"/>
          <w:color w:val="auto"/>
          <w:szCs w:val="24"/>
          <w:u w:val="single"/>
        </w:rPr>
        <w:t>Arif</w:t>
      </w:r>
      <w:proofErr w:type="spellEnd"/>
      <w:r>
        <w:rPr>
          <w:rFonts w:ascii="Arial" w:hAnsi="Arial" w:cs="Arial"/>
          <w:color w:val="auto"/>
          <w:szCs w:val="24"/>
          <w:u w:val="single"/>
        </w:rPr>
        <w:t xml:space="preserve"> Ahmed</w:t>
      </w:r>
    </w:p>
    <w:p w14:paraId="198026E5" w14:textId="7CEB5983" w:rsidR="00A34A8B" w:rsidRPr="00BF2680" w:rsidRDefault="00DF714A" w:rsidP="0079025B">
      <w:pPr>
        <w:spacing w:after="240" w:line="360" w:lineRule="auto"/>
        <w:jc w:val="both"/>
        <w:rPr>
          <w:rFonts w:ascii="Arial" w:hAnsi="Arial" w:cs="Arial"/>
          <w:color w:val="auto"/>
          <w:szCs w:val="24"/>
          <w:u w:val="single"/>
        </w:rPr>
      </w:pPr>
      <w:r w:rsidRPr="00BF2680">
        <w:rPr>
          <w:rFonts w:ascii="Arial" w:hAnsi="Arial" w:cs="Arial"/>
          <w:color w:val="auto"/>
          <w:szCs w:val="24"/>
          <w:u w:val="single"/>
        </w:rPr>
        <w:t xml:space="preserve">Student </w:t>
      </w:r>
      <w:r w:rsidR="00BF2680">
        <w:rPr>
          <w:rFonts w:ascii="Arial" w:hAnsi="Arial" w:cs="Arial"/>
          <w:color w:val="auto"/>
          <w:szCs w:val="24"/>
          <w:u w:val="single"/>
        </w:rPr>
        <w:t>Number -</w:t>
      </w:r>
      <w:r w:rsidR="00007E5B" w:rsidRPr="00BF2680">
        <w:rPr>
          <w:rFonts w:ascii="Arial" w:hAnsi="Arial" w:cs="Arial"/>
          <w:color w:val="auto"/>
          <w:szCs w:val="24"/>
          <w:u w:val="single"/>
        </w:rPr>
        <w:t xml:space="preserve"> </w:t>
      </w:r>
      <w:r w:rsidR="00BF2680">
        <w:rPr>
          <w:rFonts w:ascii="Arial" w:hAnsi="Arial" w:cs="Arial"/>
          <w:color w:val="auto"/>
          <w:szCs w:val="24"/>
          <w:u w:val="single"/>
        </w:rPr>
        <w:t>2121873</w:t>
      </w:r>
    </w:p>
    <w:p w14:paraId="6460D24A" w14:textId="16B0CB5C" w:rsidR="002C185B" w:rsidRPr="00BF2680" w:rsidRDefault="00BF2680" w:rsidP="0079025B">
      <w:pPr>
        <w:spacing w:after="240" w:line="360" w:lineRule="auto"/>
        <w:jc w:val="both"/>
        <w:rPr>
          <w:rFonts w:ascii="Arial" w:hAnsi="Arial" w:cs="Arial"/>
          <w:color w:val="auto"/>
          <w:szCs w:val="24"/>
          <w:u w:val="single"/>
        </w:rPr>
      </w:pPr>
      <w:r>
        <w:rPr>
          <w:rFonts w:ascii="Arial" w:hAnsi="Arial" w:cs="Arial"/>
          <w:color w:val="auto"/>
          <w:szCs w:val="24"/>
          <w:u w:val="single"/>
        </w:rPr>
        <w:t>M</w:t>
      </w:r>
      <w:r w:rsidR="00A34A8B" w:rsidRPr="00BF2680">
        <w:rPr>
          <w:rFonts w:ascii="Arial" w:hAnsi="Arial" w:cs="Arial"/>
          <w:color w:val="auto"/>
          <w:szCs w:val="24"/>
          <w:u w:val="single"/>
        </w:rPr>
        <w:t>odule</w:t>
      </w:r>
      <w:r>
        <w:rPr>
          <w:rFonts w:ascii="Arial" w:hAnsi="Arial" w:cs="Arial"/>
          <w:color w:val="auto"/>
          <w:szCs w:val="24"/>
          <w:u w:val="single"/>
        </w:rPr>
        <w:t xml:space="preserve"> – Personnel Resourcing and Development</w:t>
      </w:r>
    </w:p>
    <w:p w14:paraId="71705C70" w14:textId="24E6C3A6" w:rsidR="00A34A8B" w:rsidRPr="00BF2680" w:rsidRDefault="002C185B" w:rsidP="0079025B">
      <w:pPr>
        <w:spacing w:after="240" w:line="360" w:lineRule="auto"/>
        <w:jc w:val="both"/>
        <w:rPr>
          <w:rFonts w:ascii="Arial" w:hAnsi="Arial" w:cs="Arial"/>
          <w:color w:val="auto"/>
          <w:szCs w:val="24"/>
          <w:u w:val="single"/>
        </w:rPr>
      </w:pPr>
      <w:r w:rsidRPr="00BF2680">
        <w:rPr>
          <w:rFonts w:ascii="Arial" w:hAnsi="Arial" w:cs="Arial"/>
          <w:color w:val="auto"/>
          <w:szCs w:val="24"/>
          <w:u w:val="single"/>
        </w:rPr>
        <w:t>Mo</w:t>
      </w:r>
      <w:r w:rsidR="00A34A8B" w:rsidRPr="00BF2680">
        <w:rPr>
          <w:rFonts w:ascii="Arial" w:hAnsi="Arial" w:cs="Arial"/>
          <w:color w:val="auto"/>
          <w:szCs w:val="24"/>
          <w:u w:val="single"/>
        </w:rPr>
        <w:t>dule code</w:t>
      </w:r>
      <w:r w:rsidR="00BF2680">
        <w:rPr>
          <w:rFonts w:ascii="Arial" w:hAnsi="Arial" w:cs="Arial"/>
          <w:color w:val="auto"/>
          <w:szCs w:val="24"/>
          <w:u w:val="single"/>
        </w:rPr>
        <w:t xml:space="preserve"> – BMIH5005</w:t>
      </w:r>
    </w:p>
    <w:p w14:paraId="7E9722AE" w14:textId="2F6A25CD" w:rsidR="00E56C36" w:rsidRPr="00BF2680" w:rsidRDefault="002C185B" w:rsidP="0079025B">
      <w:pPr>
        <w:spacing w:after="240" w:line="360" w:lineRule="auto"/>
        <w:jc w:val="both"/>
        <w:rPr>
          <w:rFonts w:ascii="Arial" w:hAnsi="Arial" w:cs="Arial"/>
          <w:color w:val="auto"/>
          <w:szCs w:val="24"/>
          <w:u w:val="single"/>
        </w:rPr>
      </w:pPr>
      <w:r w:rsidRPr="00BF2680">
        <w:rPr>
          <w:rFonts w:ascii="Arial" w:hAnsi="Arial" w:cs="Arial"/>
          <w:color w:val="auto"/>
          <w:szCs w:val="24"/>
          <w:u w:val="single"/>
        </w:rPr>
        <w:t>L</w:t>
      </w:r>
      <w:r w:rsidR="00A34A8B" w:rsidRPr="00BF2680">
        <w:rPr>
          <w:rFonts w:ascii="Arial" w:hAnsi="Arial" w:cs="Arial"/>
          <w:color w:val="auto"/>
          <w:szCs w:val="24"/>
          <w:u w:val="single"/>
        </w:rPr>
        <w:t>ecturer’s name</w:t>
      </w:r>
      <w:r w:rsidR="00BF2680">
        <w:rPr>
          <w:rFonts w:ascii="Arial" w:hAnsi="Arial" w:cs="Arial"/>
          <w:color w:val="auto"/>
          <w:szCs w:val="24"/>
          <w:u w:val="single"/>
        </w:rPr>
        <w:t xml:space="preserve"> – Kathryn Roberts</w:t>
      </w:r>
    </w:p>
    <w:p w14:paraId="071A5FEE" w14:textId="77777777" w:rsidR="00E56C36" w:rsidRPr="0079025B" w:rsidRDefault="00E56C36" w:rsidP="0079025B">
      <w:pPr>
        <w:spacing w:after="240" w:line="360" w:lineRule="auto"/>
        <w:jc w:val="both"/>
        <w:rPr>
          <w:rFonts w:ascii="Arial" w:hAnsi="Arial" w:cs="Arial"/>
          <w:color w:val="auto"/>
          <w:szCs w:val="24"/>
        </w:rPr>
      </w:pPr>
    </w:p>
    <w:p w14:paraId="19DEE489" w14:textId="77777777" w:rsidR="00E56C36" w:rsidRPr="0079025B" w:rsidRDefault="00E56C36" w:rsidP="0079025B">
      <w:pPr>
        <w:spacing w:after="240" w:line="360" w:lineRule="auto"/>
        <w:jc w:val="both"/>
        <w:rPr>
          <w:rFonts w:ascii="Arial" w:hAnsi="Arial" w:cs="Arial"/>
          <w:color w:val="auto"/>
          <w:szCs w:val="24"/>
        </w:rPr>
      </w:pPr>
    </w:p>
    <w:p w14:paraId="16F222A8" w14:textId="77777777" w:rsidR="00E56C36" w:rsidRPr="0079025B" w:rsidRDefault="00E56C36" w:rsidP="0079025B">
      <w:pPr>
        <w:spacing w:after="240" w:line="360" w:lineRule="auto"/>
        <w:jc w:val="both"/>
        <w:rPr>
          <w:rFonts w:ascii="Arial" w:hAnsi="Arial" w:cs="Arial"/>
          <w:color w:val="auto"/>
          <w:szCs w:val="24"/>
        </w:rPr>
      </w:pPr>
    </w:p>
    <w:p w14:paraId="62283410" w14:textId="77777777" w:rsidR="00E56C36" w:rsidRPr="0079025B" w:rsidRDefault="00E56C36" w:rsidP="0079025B">
      <w:pPr>
        <w:spacing w:after="240" w:line="360" w:lineRule="auto"/>
        <w:jc w:val="both"/>
        <w:rPr>
          <w:rFonts w:ascii="Arial" w:hAnsi="Arial" w:cs="Arial"/>
          <w:color w:val="auto"/>
          <w:szCs w:val="24"/>
        </w:rPr>
      </w:pPr>
    </w:p>
    <w:p w14:paraId="3B622A05" w14:textId="77777777" w:rsidR="00E56C36" w:rsidRPr="0079025B" w:rsidRDefault="00E56C36" w:rsidP="0079025B">
      <w:pPr>
        <w:spacing w:after="240" w:line="360" w:lineRule="auto"/>
        <w:jc w:val="both"/>
        <w:rPr>
          <w:rFonts w:ascii="Arial" w:hAnsi="Arial" w:cs="Arial"/>
          <w:color w:val="auto"/>
          <w:szCs w:val="24"/>
        </w:rPr>
      </w:pPr>
    </w:p>
    <w:p w14:paraId="3FF2E459" w14:textId="77777777" w:rsidR="00E56C36" w:rsidRPr="0079025B" w:rsidRDefault="00E56C36" w:rsidP="0079025B">
      <w:pPr>
        <w:spacing w:after="240" w:line="360" w:lineRule="auto"/>
        <w:jc w:val="both"/>
        <w:rPr>
          <w:rFonts w:ascii="Arial" w:hAnsi="Arial" w:cs="Arial"/>
          <w:color w:val="auto"/>
          <w:szCs w:val="24"/>
        </w:rPr>
      </w:pPr>
    </w:p>
    <w:p w14:paraId="642EFEB3" w14:textId="77777777" w:rsidR="007E7650" w:rsidRPr="0079025B" w:rsidRDefault="007E7650" w:rsidP="0079025B">
      <w:pPr>
        <w:spacing w:line="360" w:lineRule="auto"/>
        <w:jc w:val="both"/>
        <w:rPr>
          <w:rFonts w:ascii="Arial" w:hAnsi="Arial" w:cs="Arial"/>
          <w:color w:val="auto"/>
          <w:szCs w:val="24"/>
        </w:rPr>
      </w:pPr>
      <w:r w:rsidRPr="0079025B">
        <w:rPr>
          <w:rFonts w:ascii="Arial" w:hAnsi="Arial" w:cs="Arial"/>
          <w:color w:val="auto"/>
          <w:szCs w:val="24"/>
        </w:rPr>
        <w:br w:type="page"/>
      </w:r>
    </w:p>
    <w:p w14:paraId="79EE0718" w14:textId="5C91B458" w:rsidR="00166D8D" w:rsidRPr="0079025B" w:rsidRDefault="00E56C36" w:rsidP="0079025B">
      <w:pPr>
        <w:spacing w:after="240" w:line="360" w:lineRule="auto"/>
        <w:jc w:val="both"/>
        <w:rPr>
          <w:rFonts w:ascii="Arial" w:hAnsi="Arial" w:cs="Arial"/>
          <w:color w:val="auto"/>
          <w:szCs w:val="24"/>
        </w:rPr>
      </w:pPr>
      <w:r w:rsidRPr="0079025B">
        <w:rPr>
          <w:rFonts w:ascii="Arial" w:hAnsi="Arial" w:cs="Arial"/>
          <w:color w:val="auto"/>
          <w:szCs w:val="24"/>
        </w:rPr>
        <w:lastRenderedPageBreak/>
        <w:t xml:space="preserve">Employee engagement is a vital aspect of any </w:t>
      </w:r>
      <w:proofErr w:type="spellStart"/>
      <w:r w:rsidRPr="0079025B">
        <w:rPr>
          <w:rFonts w:ascii="Arial" w:hAnsi="Arial" w:cs="Arial"/>
          <w:color w:val="auto"/>
          <w:szCs w:val="24"/>
        </w:rPr>
        <w:t>organi</w:t>
      </w:r>
      <w:r w:rsidR="00245C4F" w:rsidRPr="0079025B">
        <w:rPr>
          <w:rFonts w:ascii="Arial" w:hAnsi="Arial" w:cs="Arial"/>
          <w:color w:val="auto"/>
          <w:szCs w:val="24"/>
        </w:rPr>
        <w:t>s</w:t>
      </w:r>
      <w:r w:rsidRPr="0079025B">
        <w:rPr>
          <w:rFonts w:ascii="Arial" w:hAnsi="Arial" w:cs="Arial"/>
          <w:color w:val="auto"/>
          <w:szCs w:val="24"/>
        </w:rPr>
        <w:t>ation</w:t>
      </w:r>
      <w:proofErr w:type="spellEnd"/>
      <w:r w:rsidR="007E7650" w:rsidRPr="0079025B">
        <w:rPr>
          <w:rFonts w:ascii="Arial" w:hAnsi="Arial" w:cs="Arial"/>
          <w:color w:val="auto"/>
          <w:szCs w:val="24"/>
        </w:rPr>
        <w:t>. The term "employee engagement" is used to describe a worker's enthusiasm for their job and their company. Staff members that are invested in the success of the company are more likely to go above and beyond to meet set objectives.</w:t>
      </w:r>
      <w:r w:rsidRPr="0079025B">
        <w:rPr>
          <w:rFonts w:ascii="Arial" w:hAnsi="Arial" w:cs="Arial"/>
          <w:color w:val="auto"/>
          <w:szCs w:val="24"/>
        </w:rPr>
        <w:t xml:space="preserve"> They also tend to have lower absenteeism and turnover rates, which ultimately leads to </w:t>
      </w:r>
      <w:r w:rsidR="00245C4F" w:rsidRPr="0079025B">
        <w:rPr>
          <w:rFonts w:ascii="Arial" w:hAnsi="Arial" w:cs="Arial"/>
          <w:color w:val="auto"/>
          <w:szCs w:val="24"/>
        </w:rPr>
        <w:t>increased</w:t>
      </w:r>
      <w:r w:rsidR="00007E5B" w:rsidRPr="0079025B">
        <w:rPr>
          <w:rFonts w:ascii="Arial" w:hAnsi="Arial" w:cs="Arial"/>
          <w:color w:val="auto"/>
          <w:szCs w:val="24"/>
        </w:rPr>
        <w:t xml:space="preserve"> </w:t>
      </w:r>
      <w:proofErr w:type="spellStart"/>
      <w:r w:rsidR="00245C4F" w:rsidRPr="0079025B">
        <w:rPr>
          <w:rFonts w:ascii="Arial" w:hAnsi="Arial" w:cs="Arial"/>
          <w:color w:val="auto"/>
          <w:szCs w:val="24"/>
        </w:rPr>
        <w:t>organis</w:t>
      </w:r>
      <w:r w:rsidRPr="0079025B">
        <w:rPr>
          <w:rFonts w:ascii="Arial" w:hAnsi="Arial" w:cs="Arial"/>
          <w:color w:val="auto"/>
          <w:szCs w:val="24"/>
        </w:rPr>
        <w:t>ational</w:t>
      </w:r>
      <w:proofErr w:type="spellEnd"/>
      <w:r w:rsidRPr="0079025B">
        <w:rPr>
          <w:rFonts w:ascii="Arial" w:hAnsi="Arial" w:cs="Arial"/>
          <w:color w:val="auto"/>
          <w:szCs w:val="24"/>
        </w:rPr>
        <w:t xml:space="preserve"> performance</w:t>
      </w:r>
      <w:r w:rsidR="00007E5B" w:rsidRPr="0079025B">
        <w:rPr>
          <w:rFonts w:ascii="Arial" w:hAnsi="Arial" w:cs="Arial"/>
          <w:color w:val="auto"/>
          <w:szCs w:val="24"/>
        </w:rPr>
        <w:t xml:space="preserve"> </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{"citationID":"hUrb053x","properties":{"formattedCitation":"(Adnjani and Prianti, 2023)","plainCitation":"(Adnjani and Prianti, 2023)","noteIndex":0},"citationItems":[{"id":218,"uris":["http://zotero.org/users/local/f0oRr17Y/items/GXC4TEDI"],"itemData":{"id":218,"type":"article-journal","container-title":"Jurnal Ilmiah Komunikasi Makna","issue":"1","note":"ISBN: 2337-4616","page":"1-14","title":"Internal Communication Towards Employee Engagement Inside Sultan Agung Islamic University (UNISSULA)","volume":"1","author":[{"family":"Adnjani","given":"Made Dwi"},{"family":"Prianti","given":"Desi Dwi"}],"issued":{"date-parts":[["2023"]]}}}],"schema":"https://github.com/citation-style-language/schema/raw/master/csl-citation.json"} </w:instrText>
      </w:r>
      <w:r w:rsidR="006223E9" w:rsidRPr="0079025B">
        <w:rPr>
          <w:rFonts w:ascii="Arial" w:hAnsi="Arial" w:cs="Arial"/>
          <w:color w:val="auto"/>
          <w:szCs w:val="24"/>
        </w:rPr>
        <w:fldChar w:fldCharType="separate"/>
      </w:r>
      <w:r w:rsidR="001D6DD5" w:rsidRPr="0079025B">
        <w:rPr>
          <w:rFonts w:ascii="Arial" w:hAnsi="Arial" w:cs="Arial"/>
          <w:color w:val="auto"/>
          <w:szCs w:val="24"/>
        </w:rPr>
        <w:t>(</w:t>
      </w:r>
      <w:proofErr w:type="spellStart"/>
      <w:r w:rsidR="001D6DD5" w:rsidRPr="0079025B">
        <w:rPr>
          <w:rFonts w:ascii="Arial" w:hAnsi="Arial" w:cs="Arial"/>
          <w:color w:val="auto"/>
          <w:szCs w:val="24"/>
        </w:rPr>
        <w:t>Adnjani</w:t>
      </w:r>
      <w:proofErr w:type="spellEnd"/>
      <w:r w:rsidR="001D6DD5" w:rsidRPr="0079025B">
        <w:rPr>
          <w:rFonts w:ascii="Arial" w:hAnsi="Arial" w:cs="Arial"/>
          <w:color w:val="auto"/>
          <w:szCs w:val="24"/>
        </w:rPr>
        <w:t xml:space="preserve"> and </w:t>
      </w:r>
      <w:proofErr w:type="spellStart"/>
      <w:r w:rsidR="001D6DD5" w:rsidRPr="0079025B">
        <w:rPr>
          <w:rFonts w:ascii="Arial" w:hAnsi="Arial" w:cs="Arial"/>
          <w:color w:val="auto"/>
          <w:szCs w:val="24"/>
        </w:rPr>
        <w:t>Prianti</w:t>
      </w:r>
      <w:proofErr w:type="spellEnd"/>
      <w:r w:rsidR="001D6DD5" w:rsidRPr="0079025B">
        <w:rPr>
          <w:rFonts w:ascii="Arial" w:hAnsi="Arial" w:cs="Arial"/>
          <w:color w:val="auto"/>
          <w:szCs w:val="24"/>
        </w:rPr>
        <w:t>, 2023)</w:t>
      </w:r>
      <w:r w:rsidR="006223E9" w:rsidRPr="0079025B">
        <w:rPr>
          <w:rFonts w:ascii="Arial" w:hAnsi="Arial" w:cs="Arial"/>
          <w:color w:val="auto"/>
          <w:szCs w:val="24"/>
        </w:rPr>
        <w:fldChar w:fldCharType="end"/>
      </w:r>
      <w:r w:rsidRPr="0079025B">
        <w:rPr>
          <w:rFonts w:ascii="Arial" w:hAnsi="Arial" w:cs="Arial"/>
          <w:color w:val="auto"/>
          <w:szCs w:val="24"/>
        </w:rPr>
        <w:t>.</w:t>
      </w:r>
      <w:r w:rsidR="00166D8D" w:rsidRPr="0079025B">
        <w:rPr>
          <w:rFonts w:ascii="Arial" w:hAnsi="Arial" w:cs="Arial"/>
          <w:color w:val="auto"/>
          <w:szCs w:val="24"/>
        </w:rPr>
        <w:t>The human resource (HR) department plays a critical role in engaging employees throughout the employee life cycle within a large hotel. The HR department ensure</w:t>
      </w:r>
      <w:r w:rsidR="00A239D6" w:rsidRPr="0079025B">
        <w:rPr>
          <w:rFonts w:ascii="Arial" w:hAnsi="Arial" w:cs="Arial"/>
          <w:color w:val="auto"/>
          <w:szCs w:val="24"/>
        </w:rPr>
        <w:t>s</w:t>
      </w:r>
      <w:r w:rsidR="00166D8D" w:rsidRPr="0079025B">
        <w:rPr>
          <w:rFonts w:ascii="Arial" w:hAnsi="Arial" w:cs="Arial"/>
          <w:color w:val="auto"/>
          <w:szCs w:val="24"/>
        </w:rPr>
        <w:t xml:space="preserve"> that the recruitment and selection process is fair, transparent, and inclusive</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{"citationID":"ULGhe9no","properties":{"formattedCitation":"(Banfield, Kay and Royles, 2018)","plainCitation":"(Banfield, Kay and Royles, 2018)","noteIndex":0},"citationItems":[{"id":"thoYiKyS/4a5RB9re","uris":["http://zotero.org/users/local/JTZqaSGS/items/L7QWI9YZ"],"itemData":{"id":1540,"type":"book","ISBN":"0-19-870282-5","publisher":"Oxford University Press","title":"Introduction to human resource management","author":[{"family":"Banfield","given":"Paul"},{"family":"Kay","given":"Rebecca"},{"family":"Royles","given":"Dean"}],"issued":{"date-parts":[["2018"]]}}}],"schema":"https://github.com/citation-style-language/schema/raw/master/csl-citation.json"} </w:instrText>
      </w:r>
      <w:r w:rsidR="006223E9" w:rsidRPr="0079025B">
        <w:rPr>
          <w:rFonts w:ascii="Arial" w:hAnsi="Arial" w:cs="Arial"/>
          <w:color w:val="auto"/>
          <w:szCs w:val="24"/>
        </w:rPr>
        <w:fldChar w:fldCharType="separate"/>
      </w:r>
      <w:r w:rsidR="00A239D6" w:rsidRPr="0079025B">
        <w:rPr>
          <w:rFonts w:ascii="Arial" w:hAnsi="Arial" w:cs="Arial"/>
          <w:color w:val="auto"/>
          <w:szCs w:val="24"/>
        </w:rPr>
        <w:t>(Banfield, Kay and Royles, 2018)</w:t>
      </w:r>
      <w:r w:rsidR="006223E9" w:rsidRPr="0079025B">
        <w:rPr>
          <w:rFonts w:ascii="Arial" w:hAnsi="Arial" w:cs="Arial"/>
          <w:color w:val="auto"/>
          <w:szCs w:val="24"/>
        </w:rPr>
        <w:fldChar w:fldCharType="end"/>
      </w:r>
      <w:r w:rsidR="00166D8D" w:rsidRPr="0079025B">
        <w:rPr>
          <w:rFonts w:ascii="Arial" w:hAnsi="Arial" w:cs="Arial"/>
          <w:color w:val="auto"/>
          <w:szCs w:val="24"/>
        </w:rPr>
        <w:t>. This includes creating job descriptions that accurately reflect the duties and requirements of the position, and actively seeking out a diverse pool o</w:t>
      </w:r>
      <w:r w:rsidR="00A239D6" w:rsidRPr="0079025B">
        <w:rPr>
          <w:rFonts w:ascii="Arial" w:hAnsi="Arial" w:cs="Arial"/>
          <w:color w:val="auto"/>
          <w:szCs w:val="24"/>
        </w:rPr>
        <w:t>f candidates. Additionally, the</w:t>
      </w:r>
      <w:r w:rsidR="00166D8D" w:rsidRPr="0079025B">
        <w:rPr>
          <w:rFonts w:ascii="Arial" w:hAnsi="Arial" w:cs="Arial"/>
          <w:color w:val="auto"/>
          <w:szCs w:val="24"/>
        </w:rPr>
        <w:t xml:space="preserve"> department conduct</w:t>
      </w:r>
      <w:r w:rsidR="00A239D6" w:rsidRPr="0079025B">
        <w:rPr>
          <w:rFonts w:ascii="Arial" w:hAnsi="Arial" w:cs="Arial"/>
          <w:color w:val="auto"/>
          <w:szCs w:val="24"/>
        </w:rPr>
        <w:t>s</w:t>
      </w:r>
      <w:r w:rsidR="00166D8D" w:rsidRPr="0079025B">
        <w:rPr>
          <w:rFonts w:ascii="Arial" w:hAnsi="Arial" w:cs="Arial"/>
          <w:color w:val="auto"/>
          <w:szCs w:val="24"/>
        </w:rPr>
        <w:t xml:space="preserve"> thorough background and reference checks to ensure that the most suitable candidates are selected for the job</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{"citationID":"lCExdrQ7","properties":{"formattedCitation":"(Adnjani and Prianti, 2023)","plainCitation":"(Adnjani and Prianti, 2023)","noteIndex":0},"citationItems":[{"id":218,"uris":["http://zotero.org/users/local/f0oRr17Y/items/GXC4TEDI"],"itemData":{"id":218,"type":"article-journal","container-title":"Jurnal Ilmiah Komunikasi Makna","issue":"1","note":"ISBN: 2337-4616","page":"1-14","title":"Internal Communication Towards Employee Engagement Inside Sultan Agung Islamic University (UNISSULA)","volume":"1","author":[{"family":"Adnjani","given":"Made Dwi"},{"family":"Prianti","given":"Desi Dwi"}],"issued":{"date-parts":[["2023"]]}}}],"schema":"https://github.com/citation-style-language/schema/raw/master/csl-citation.json"} </w:instrText>
      </w:r>
      <w:r w:rsidR="006223E9" w:rsidRPr="0079025B">
        <w:rPr>
          <w:rFonts w:ascii="Arial" w:hAnsi="Arial" w:cs="Arial"/>
          <w:color w:val="auto"/>
          <w:szCs w:val="24"/>
        </w:rPr>
        <w:fldChar w:fldCharType="separate"/>
      </w:r>
      <w:r w:rsidR="001D6DD5" w:rsidRPr="0079025B">
        <w:rPr>
          <w:rFonts w:ascii="Arial" w:hAnsi="Arial" w:cs="Arial"/>
          <w:color w:val="auto"/>
          <w:szCs w:val="24"/>
        </w:rPr>
        <w:t>(</w:t>
      </w:r>
      <w:proofErr w:type="spellStart"/>
      <w:r w:rsidR="001D6DD5" w:rsidRPr="0079025B">
        <w:rPr>
          <w:rFonts w:ascii="Arial" w:hAnsi="Arial" w:cs="Arial"/>
          <w:color w:val="auto"/>
          <w:szCs w:val="24"/>
        </w:rPr>
        <w:t>Adnjani</w:t>
      </w:r>
      <w:proofErr w:type="spellEnd"/>
      <w:r w:rsidR="001D6DD5" w:rsidRPr="0079025B">
        <w:rPr>
          <w:rFonts w:ascii="Arial" w:hAnsi="Arial" w:cs="Arial"/>
          <w:color w:val="auto"/>
          <w:szCs w:val="24"/>
        </w:rPr>
        <w:t xml:space="preserve"> and Prianti, 2023)</w:t>
      </w:r>
      <w:r w:rsidR="006223E9" w:rsidRPr="0079025B">
        <w:rPr>
          <w:rFonts w:ascii="Arial" w:hAnsi="Arial" w:cs="Arial"/>
          <w:color w:val="auto"/>
          <w:szCs w:val="24"/>
        </w:rPr>
        <w:fldChar w:fldCharType="end"/>
      </w:r>
      <w:r w:rsidR="00166D8D" w:rsidRPr="0079025B">
        <w:rPr>
          <w:rFonts w:ascii="Arial" w:hAnsi="Arial" w:cs="Arial"/>
          <w:color w:val="auto"/>
          <w:szCs w:val="24"/>
        </w:rPr>
        <w:t xml:space="preserve">. Moreover, </w:t>
      </w:r>
      <w:r w:rsidR="00A239D6" w:rsidRPr="0079025B">
        <w:rPr>
          <w:rFonts w:ascii="Arial" w:hAnsi="Arial" w:cs="Arial"/>
          <w:color w:val="auto"/>
          <w:szCs w:val="24"/>
        </w:rPr>
        <w:t>it</w:t>
      </w:r>
      <w:r w:rsidR="00166D8D" w:rsidRPr="0079025B">
        <w:rPr>
          <w:rFonts w:ascii="Arial" w:hAnsi="Arial" w:cs="Arial"/>
          <w:color w:val="auto"/>
          <w:szCs w:val="24"/>
        </w:rPr>
        <w:t xml:space="preserve"> design</w:t>
      </w:r>
      <w:r w:rsidR="00A239D6" w:rsidRPr="0079025B">
        <w:rPr>
          <w:rFonts w:ascii="Arial" w:hAnsi="Arial" w:cs="Arial"/>
          <w:color w:val="auto"/>
          <w:szCs w:val="24"/>
        </w:rPr>
        <w:t>s</w:t>
      </w:r>
      <w:r w:rsidR="00166D8D" w:rsidRPr="0079025B">
        <w:rPr>
          <w:rFonts w:ascii="Arial" w:hAnsi="Arial" w:cs="Arial"/>
          <w:color w:val="auto"/>
          <w:szCs w:val="24"/>
        </w:rPr>
        <w:t xml:space="preserve"> and implement</w:t>
      </w:r>
      <w:r w:rsidR="00A239D6" w:rsidRPr="0079025B">
        <w:rPr>
          <w:rFonts w:ascii="Arial" w:hAnsi="Arial" w:cs="Arial"/>
          <w:color w:val="auto"/>
          <w:szCs w:val="24"/>
        </w:rPr>
        <w:t>s</w:t>
      </w:r>
      <w:r w:rsidR="00166D8D" w:rsidRPr="0079025B">
        <w:rPr>
          <w:rFonts w:ascii="Arial" w:hAnsi="Arial" w:cs="Arial"/>
          <w:color w:val="auto"/>
          <w:szCs w:val="24"/>
        </w:rPr>
        <w:t xml:space="preserve"> an effective onboarding and orientation program to ensure that new employees feel welcomed, informed, and supported. </w:t>
      </w:r>
      <w:r w:rsidR="00F67197" w:rsidRPr="0079025B">
        <w:rPr>
          <w:rFonts w:ascii="Arial" w:hAnsi="Arial" w:cs="Arial"/>
          <w:color w:val="auto"/>
          <w:szCs w:val="24"/>
        </w:rPr>
        <w:t xml:space="preserve">Training for new employees consists of </w:t>
      </w:r>
      <w:proofErr w:type="spellStart"/>
      <w:r w:rsidR="00F67197" w:rsidRPr="0079025B">
        <w:rPr>
          <w:rFonts w:ascii="Arial" w:hAnsi="Arial" w:cs="Arial"/>
          <w:color w:val="auto"/>
          <w:szCs w:val="24"/>
        </w:rPr>
        <w:t>familiarising</w:t>
      </w:r>
      <w:proofErr w:type="spellEnd"/>
      <w:r w:rsidR="00F67197" w:rsidRPr="0079025B">
        <w:rPr>
          <w:rFonts w:ascii="Arial" w:hAnsi="Arial" w:cs="Arial"/>
          <w:color w:val="auto"/>
          <w:szCs w:val="24"/>
        </w:rPr>
        <w:t xml:space="preserve"> them with the hotel's regulations and processes, introducing them to their coworkers, and teaching them the particular skills and informatio</w:t>
      </w:r>
      <w:r w:rsidR="00245C4F" w:rsidRPr="0079025B">
        <w:rPr>
          <w:rFonts w:ascii="Arial" w:hAnsi="Arial" w:cs="Arial"/>
          <w:color w:val="auto"/>
          <w:szCs w:val="24"/>
        </w:rPr>
        <w:t>n they wi</w:t>
      </w:r>
      <w:r w:rsidR="00F67197" w:rsidRPr="0079025B">
        <w:rPr>
          <w:rFonts w:ascii="Arial" w:hAnsi="Arial" w:cs="Arial"/>
          <w:color w:val="auto"/>
          <w:szCs w:val="24"/>
        </w:rPr>
        <w:t>ll need to do their jobs</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{"citationID":"CmbUPv9V","properties":{"formattedCitation":"(Suherman {\\i{}et al.}, 2023)","plainCitation":"(Suherman et al., 2023)","noteIndex":0},"citationItems":[{"id":215,"uris":["http://zotero.org/users/local/f0oRr17Y/items/7H5QRB2X"],"itemData":{"id":215,"type":"article-journal","container-title":"Jurnal Manajemen Universitas Bung Hatta","issue":"1","note":"ISBN: 2615-5370","page":"134-144","title":"Effect of Career Development and Employee Engagement on Employee Performance of PT. Pos Indonesia (Persero)","volume":"18","author":[{"family":"Suherman","given":"Usep Deden"},{"family":"Ahman","given":"Eeng"},{"family":"Disman","given":"Disman"},{"family":"Rofaida","given":"Rofi"}],"issued":{"date-parts":[["2023"]]}}}],"schema":"https://github.com/citation-style-language/schema/raw/master/csl-citation.json"} </w:instrText>
      </w:r>
      <w:r w:rsidR="006223E9" w:rsidRPr="0079025B">
        <w:rPr>
          <w:rFonts w:ascii="Arial" w:hAnsi="Arial" w:cs="Arial"/>
          <w:color w:val="auto"/>
          <w:szCs w:val="24"/>
        </w:rPr>
        <w:fldChar w:fldCharType="separate"/>
      </w:r>
      <w:r w:rsidR="001D6DD5" w:rsidRPr="0079025B">
        <w:rPr>
          <w:rFonts w:ascii="Arial" w:hAnsi="Arial" w:cs="Arial"/>
          <w:color w:val="auto"/>
          <w:szCs w:val="24"/>
        </w:rPr>
        <w:t>(</w:t>
      </w:r>
      <w:proofErr w:type="spellStart"/>
      <w:r w:rsidR="001D6DD5" w:rsidRPr="0079025B">
        <w:rPr>
          <w:rFonts w:ascii="Arial" w:hAnsi="Arial" w:cs="Arial"/>
          <w:color w:val="auto"/>
          <w:szCs w:val="24"/>
        </w:rPr>
        <w:t>Suherman</w:t>
      </w:r>
      <w:proofErr w:type="spellEnd"/>
      <w:r w:rsidR="001D6DD5" w:rsidRPr="0079025B">
        <w:rPr>
          <w:rFonts w:ascii="Arial" w:hAnsi="Arial" w:cs="Arial"/>
          <w:color w:val="auto"/>
          <w:szCs w:val="24"/>
        </w:rPr>
        <w:t xml:space="preserve"> </w:t>
      </w:r>
      <w:r w:rsidR="001D6DD5" w:rsidRPr="0079025B">
        <w:rPr>
          <w:rFonts w:ascii="Arial" w:hAnsi="Arial" w:cs="Arial"/>
          <w:i/>
          <w:iCs/>
          <w:color w:val="auto"/>
          <w:szCs w:val="24"/>
        </w:rPr>
        <w:t>et al.</w:t>
      </w:r>
      <w:r w:rsidR="001D6DD5" w:rsidRPr="0079025B">
        <w:rPr>
          <w:rFonts w:ascii="Arial" w:hAnsi="Arial" w:cs="Arial"/>
          <w:color w:val="auto"/>
          <w:szCs w:val="24"/>
        </w:rPr>
        <w:t>, 2023)</w:t>
      </w:r>
      <w:r w:rsidR="006223E9" w:rsidRPr="0079025B">
        <w:rPr>
          <w:rFonts w:ascii="Arial" w:hAnsi="Arial" w:cs="Arial"/>
          <w:color w:val="auto"/>
          <w:szCs w:val="24"/>
        </w:rPr>
        <w:fldChar w:fldCharType="end"/>
      </w:r>
      <w:r w:rsidR="00007E5B" w:rsidRPr="0079025B">
        <w:rPr>
          <w:rFonts w:ascii="Arial" w:hAnsi="Arial" w:cs="Arial"/>
          <w:color w:val="auto"/>
          <w:szCs w:val="24"/>
        </w:rPr>
        <w:t xml:space="preserve">. It is possible to describe </w:t>
      </w:r>
      <w:r w:rsidR="00A239D6" w:rsidRPr="0079025B">
        <w:rPr>
          <w:rFonts w:ascii="Arial" w:hAnsi="Arial" w:cs="Arial"/>
          <w:color w:val="auto"/>
          <w:szCs w:val="24"/>
        </w:rPr>
        <w:t>the life cy</w:t>
      </w:r>
      <w:r w:rsidR="00245C4F" w:rsidRPr="0079025B">
        <w:rPr>
          <w:rFonts w:ascii="Arial" w:hAnsi="Arial" w:cs="Arial"/>
          <w:color w:val="auto"/>
          <w:szCs w:val="24"/>
        </w:rPr>
        <w:t xml:space="preserve">cle of employees by </w:t>
      </w:r>
      <w:proofErr w:type="spellStart"/>
      <w:r w:rsidR="00245C4F" w:rsidRPr="0079025B">
        <w:rPr>
          <w:rFonts w:ascii="Arial" w:hAnsi="Arial" w:cs="Arial"/>
          <w:color w:val="auto"/>
          <w:szCs w:val="24"/>
        </w:rPr>
        <w:t>contextualis</w:t>
      </w:r>
      <w:r w:rsidR="00A239D6" w:rsidRPr="0079025B">
        <w:rPr>
          <w:rFonts w:ascii="Arial" w:hAnsi="Arial" w:cs="Arial"/>
          <w:color w:val="auto"/>
          <w:szCs w:val="24"/>
        </w:rPr>
        <w:t>ing</w:t>
      </w:r>
      <w:proofErr w:type="spellEnd"/>
      <w:r w:rsidR="00A239D6" w:rsidRPr="0079025B">
        <w:rPr>
          <w:rFonts w:ascii="Arial" w:hAnsi="Arial" w:cs="Arial"/>
          <w:color w:val="auto"/>
          <w:szCs w:val="24"/>
        </w:rPr>
        <w:t xml:space="preserve"> various human resource strategies. Moreover, it will provide real industry examples of </w:t>
      </w:r>
      <w:r w:rsidR="00F0493A" w:rsidRPr="0079025B">
        <w:rPr>
          <w:rFonts w:ascii="Arial" w:hAnsi="Arial" w:cs="Arial"/>
          <w:color w:val="auto"/>
          <w:szCs w:val="24"/>
        </w:rPr>
        <w:t xml:space="preserve">the </w:t>
      </w:r>
      <w:r w:rsidR="00A239D6" w:rsidRPr="0079025B">
        <w:rPr>
          <w:rFonts w:ascii="Arial" w:hAnsi="Arial" w:cs="Arial"/>
          <w:color w:val="auto"/>
          <w:szCs w:val="24"/>
        </w:rPr>
        <w:t xml:space="preserve">hospitality industry </w:t>
      </w:r>
      <w:r w:rsidR="005148EE" w:rsidRPr="0079025B">
        <w:rPr>
          <w:rFonts w:ascii="Arial" w:hAnsi="Arial" w:cs="Arial"/>
          <w:color w:val="auto"/>
          <w:szCs w:val="24"/>
        </w:rPr>
        <w:t xml:space="preserve">to explain how employees are engaged by </w:t>
      </w:r>
      <w:r w:rsidR="00F0493A" w:rsidRPr="0079025B">
        <w:rPr>
          <w:rFonts w:ascii="Arial" w:hAnsi="Arial" w:cs="Arial"/>
          <w:color w:val="auto"/>
          <w:szCs w:val="24"/>
        </w:rPr>
        <w:t xml:space="preserve">the </w:t>
      </w:r>
      <w:r w:rsidR="005148EE" w:rsidRPr="0079025B">
        <w:rPr>
          <w:rFonts w:ascii="Arial" w:hAnsi="Arial" w:cs="Arial"/>
          <w:color w:val="auto"/>
          <w:szCs w:val="24"/>
        </w:rPr>
        <w:t xml:space="preserve">HR team throughout their </w:t>
      </w:r>
      <w:r w:rsidR="00F0493A" w:rsidRPr="0079025B">
        <w:rPr>
          <w:rFonts w:ascii="Arial" w:hAnsi="Arial" w:cs="Arial"/>
          <w:color w:val="auto"/>
          <w:szCs w:val="24"/>
        </w:rPr>
        <w:t>lifecycles</w:t>
      </w:r>
      <w:r w:rsidR="005148EE" w:rsidRPr="0079025B">
        <w:rPr>
          <w:rFonts w:ascii="Arial" w:hAnsi="Arial" w:cs="Arial"/>
          <w:color w:val="auto"/>
          <w:szCs w:val="24"/>
        </w:rPr>
        <w:t>. Furthermore, the essay will decode an employee engagement model and discuss how it can be implemented.</w:t>
      </w:r>
    </w:p>
    <w:p w14:paraId="3B931D67" w14:textId="77777777" w:rsidR="008B716F" w:rsidRPr="0079025B" w:rsidRDefault="005148EE" w:rsidP="0079025B">
      <w:pPr>
        <w:spacing w:after="240" w:line="360" w:lineRule="auto"/>
        <w:jc w:val="both"/>
        <w:rPr>
          <w:rFonts w:ascii="Arial" w:hAnsi="Arial" w:cs="Arial"/>
          <w:color w:val="auto"/>
          <w:szCs w:val="24"/>
        </w:rPr>
      </w:pPr>
      <w:r w:rsidRPr="0079025B">
        <w:rPr>
          <w:rFonts w:ascii="Arial" w:hAnsi="Arial" w:cs="Arial"/>
          <w:color w:val="auto"/>
          <w:szCs w:val="24"/>
        </w:rPr>
        <w:t>To begin with, t</w:t>
      </w:r>
      <w:r w:rsidR="006667BC" w:rsidRPr="0079025B">
        <w:rPr>
          <w:rFonts w:ascii="Arial" w:hAnsi="Arial" w:cs="Arial"/>
          <w:color w:val="auto"/>
          <w:szCs w:val="24"/>
        </w:rPr>
        <w:t xml:space="preserve">he role of Human Resources (HR) is vital in engaging employees. It develops and implements strategies and programs that create a positive and supportive work environment, promote employee satisfaction and retention, and align employee goals with those of the </w:t>
      </w:r>
      <w:proofErr w:type="spellStart"/>
      <w:r w:rsidR="00245C4F" w:rsidRPr="0079025B">
        <w:rPr>
          <w:rFonts w:ascii="Arial" w:hAnsi="Arial" w:cs="Arial"/>
          <w:color w:val="auto"/>
          <w:szCs w:val="24"/>
        </w:rPr>
        <w:t>organis</w:t>
      </w:r>
      <w:r w:rsidR="006667BC" w:rsidRPr="0079025B">
        <w:rPr>
          <w:rFonts w:ascii="Arial" w:hAnsi="Arial" w:cs="Arial"/>
          <w:color w:val="auto"/>
          <w:szCs w:val="24"/>
        </w:rPr>
        <w:t>ation</w:t>
      </w:r>
      <w:proofErr w:type="spellEnd"/>
      <w:r w:rsidR="006667BC" w:rsidRPr="0079025B">
        <w:rPr>
          <w:rFonts w:ascii="Arial" w:hAnsi="Arial" w:cs="Arial"/>
          <w:color w:val="auto"/>
          <w:szCs w:val="24"/>
        </w:rPr>
        <w:t>. This includes recruiting and onboarding new employees, providing opportunities for professional development, fostering effective communication and collaboration, and addressing any concerns or issues that may arise</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{"citationID":"F5EElBN9","properties":{"formattedCitation":"(Armstrong and Taylor, 2020)","plainCitation":"(Armstrong and Taylor, 2020)","noteIndex":0},"citationItems":[{"id":242,"uris":["http://zotero.org/users/local/f0oRr17Y/items/MKD2FEZ6"],"itemData":{"id":242,"type":"book","ISBN":"0-7494-9828-5","publisher":"Kogan Page Publishers","title":"Armstrong's handbook of human resource management practice","author":[{"family":"Armstrong","given":"Michael"},{"family":"Taylor","given":"Stephen"}],"issued":{"date-parts":[["2020"]]}}}],"schema":"https://github.com/citation-style-language/schema/raw/master/csl-citation.json"} </w:instrText>
      </w:r>
      <w:r w:rsidR="006223E9" w:rsidRPr="0079025B">
        <w:rPr>
          <w:rFonts w:ascii="Arial" w:hAnsi="Arial" w:cs="Arial"/>
          <w:color w:val="auto"/>
          <w:szCs w:val="24"/>
        </w:rPr>
        <w:fldChar w:fldCharType="separate"/>
      </w:r>
      <w:r w:rsidR="001D6DD5" w:rsidRPr="0079025B">
        <w:rPr>
          <w:rFonts w:ascii="Arial" w:hAnsi="Arial" w:cs="Arial"/>
          <w:color w:val="auto"/>
          <w:szCs w:val="24"/>
        </w:rPr>
        <w:t>(Armstrong and Taylor, 2020)</w:t>
      </w:r>
      <w:r w:rsidR="006223E9" w:rsidRPr="0079025B">
        <w:rPr>
          <w:rFonts w:ascii="Arial" w:hAnsi="Arial" w:cs="Arial"/>
          <w:color w:val="auto"/>
          <w:szCs w:val="24"/>
        </w:rPr>
        <w:fldChar w:fldCharType="end"/>
      </w:r>
      <w:r w:rsidR="006667BC" w:rsidRPr="0079025B">
        <w:rPr>
          <w:rFonts w:ascii="Arial" w:hAnsi="Arial" w:cs="Arial"/>
          <w:color w:val="auto"/>
          <w:szCs w:val="24"/>
        </w:rPr>
        <w:t xml:space="preserve">. </w:t>
      </w:r>
      <w:r w:rsidR="007E7650" w:rsidRPr="0079025B">
        <w:rPr>
          <w:rFonts w:ascii="Arial" w:hAnsi="Arial" w:cs="Arial"/>
          <w:color w:val="auto"/>
          <w:szCs w:val="24"/>
        </w:rPr>
        <w:t xml:space="preserve">Human resources also </w:t>
      </w:r>
      <w:proofErr w:type="gramStart"/>
      <w:r w:rsidR="007E7650" w:rsidRPr="0079025B">
        <w:rPr>
          <w:rFonts w:ascii="Arial" w:hAnsi="Arial" w:cs="Arial"/>
          <w:color w:val="auto"/>
          <w:szCs w:val="24"/>
        </w:rPr>
        <w:t>plays</w:t>
      </w:r>
      <w:proofErr w:type="gramEnd"/>
      <w:r w:rsidR="007E7650" w:rsidRPr="0079025B">
        <w:rPr>
          <w:rFonts w:ascii="Arial" w:hAnsi="Arial" w:cs="Arial"/>
          <w:color w:val="auto"/>
          <w:szCs w:val="24"/>
        </w:rPr>
        <w:t xml:space="preserve"> an important part in building a strong business culture by instituting </w:t>
      </w:r>
      <w:proofErr w:type="spellStart"/>
      <w:r w:rsidR="007E7650" w:rsidRPr="0079025B">
        <w:rPr>
          <w:rFonts w:ascii="Arial" w:hAnsi="Arial" w:cs="Arial"/>
          <w:color w:val="auto"/>
          <w:szCs w:val="24"/>
        </w:rPr>
        <w:t>programmes</w:t>
      </w:r>
      <w:proofErr w:type="spellEnd"/>
      <w:r w:rsidR="007E7650" w:rsidRPr="0079025B">
        <w:rPr>
          <w:rFonts w:ascii="Arial" w:hAnsi="Arial" w:cs="Arial"/>
          <w:color w:val="auto"/>
          <w:szCs w:val="24"/>
        </w:rPr>
        <w:t xml:space="preserve"> like employee appreciation and encouraging cohesion among workers.</w:t>
      </w:r>
      <w:r w:rsidR="006667BC" w:rsidRPr="0079025B">
        <w:rPr>
          <w:rFonts w:ascii="Arial" w:hAnsi="Arial" w:cs="Arial"/>
          <w:color w:val="auto"/>
          <w:szCs w:val="24"/>
        </w:rPr>
        <w:t xml:space="preserve"> By engaging employees throughout their time </w:t>
      </w:r>
      <w:r w:rsidR="006667BC" w:rsidRPr="0079025B">
        <w:rPr>
          <w:rFonts w:ascii="Arial" w:hAnsi="Arial" w:cs="Arial"/>
          <w:color w:val="auto"/>
          <w:szCs w:val="24"/>
        </w:rPr>
        <w:lastRenderedPageBreak/>
        <w:t xml:space="preserve">with the company, HR helps to create a more productive, motivated and satisfied workforce, which can ultimately benefit the overall success </w:t>
      </w:r>
      <w:r w:rsidR="00245C4F" w:rsidRPr="0079025B">
        <w:rPr>
          <w:rFonts w:ascii="Arial" w:hAnsi="Arial" w:cs="Arial"/>
          <w:color w:val="auto"/>
          <w:szCs w:val="24"/>
        </w:rPr>
        <w:t xml:space="preserve">of the </w:t>
      </w:r>
      <w:proofErr w:type="spellStart"/>
      <w:r w:rsidR="00245C4F" w:rsidRPr="0079025B">
        <w:rPr>
          <w:rFonts w:ascii="Arial" w:hAnsi="Arial" w:cs="Arial"/>
          <w:color w:val="auto"/>
          <w:szCs w:val="24"/>
        </w:rPr>
        <w:t>organis</w:t>
      </w:r>
      <w:r w:rsidR="006667BC" w:rsidRPr="0079025B">
        <w:rPr>
          <w:rFonts w:ascii="Arial" w:hAnsi="Arial" w:cs="Arial"/>
          <w:color w:val="auto"/>
          <w:szCs w:val="24"/>
        </w:rPr>
        <w:t>ation</w:t>
      </w:r>
      <w:proofErr w:type="spellEnd"/>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{"citationID":"BkozVHuU","properties":{"formattedCitation":"(Boxall and Purcell, 2022)","plainCitation":"(Boxall and Purcell, 2022)","noteIndex":0},"citationItems":[{"id":241,"uris":["http://zotero.org/users/local/f0oRr17Y/items/QPKX6QUI"],"itemData":{"id":241,"type":"book","ISBN":"1-350-30987-7","publisher":"Bloomsbury Publishing","title":"Strategy and human resource management","author":[{"family":"Boxall","given":"Peter"},{"family":"Purcell","given":"John"}],"issued":{"date-parts":[["2022"]]}}}],"schema":"https://github.com/citation-style-language/schema/raw/master/csl-citation.json"} </w:instrText>
      </w:r>
      <w:r w:rsidR="006223E9" w:rsidRPr="0079025B">
        <w:rPr>
          <w:rFonts w:ascii="Arial" w:hAnsi="Arial" w:cs="Arial"/>
          <w:color w:val="auto"/>
          <w:szCs w:val="24"/>
        </w:rPr>
        <w:fldChar w:fldCharType="separate"/>
      </w:r>
      <w:r w:rsidR="001D6DD5" w:rsidRPr="0079025B">
        <w:rPr>
          <w:rFonts w:ascii="Arial" w:hAnsi="Arial" w:cs="Arial"/>
          <w:color w:val="auto"/>
          <w:szCs w:val="24"/>
        </w:rPr>
        <w:t>(Boxall and Purcell, 2022)</w:t>
      </w:r>
      <w:r w:rsidR="006223E9" w:rsidRPr="0079025B">
        <w:rPr>
          <w:rFonts w:ascii="Arial" w:hAnsi="Arial" w:cs="Arial"/>
          <w:color w:val="auto"/>
          <w:szCs w:val="24"/>
        </w:rPr>
        <w:fldChar w:fldCharType="end"/>
      </w:r>
      <w:r w:rsidR="006667BC" w:rsidRPr="0079025B">
        <w:rPr>
          <w:rFonts w:ascii="Arial" w:hAnsi="Arial" w:cs="Arial"/>
          <w:color w:val="auto"/>
          <w:szCs w:val="24"/>
        </w:rPr>
        <w:t>.</w:t>
      </w:r>
      <w:r w:rsidRPr="0079025B">
        <w:rPr>
          <w:rFonts w:ascii="Arial" w:hAnsi="Arial" w:cs="Arial"/>
          <w:color w:val="auto"/>
          <w:szCs w:val="24"/>
        </w:rPr>
        <w:t>Besides this</w:t>
      </w:r>
      <w:r w:rsidR="00A239D6" w:rsidRPr="0079025B">
        <w:rPr>
          <w:rFonts w:ascii="Arial" w:hAnsi="Arial" w:cs="Arial"/>
          <w:color w:val="auto"/>
          <w:szCs w:val="24"/>
        </w:rPr>
        <w:t xml:space="preserve">, </w:t>
      </w:r>
      <w:r w:rsidR="00216A1F" w:rsidRPr="0079025B">
        <w:rPr>
          <w:rFonts w:ascii="Arial" w:hAnsi="Arial" w:cs="Arial"/>
          <w:color w:val="auto"/>
          <w:szCs w:val="24"/>
        </w:rPr>
        <w:t xml:space="preserve">the </w:t>
      </w:r>
      <w:r w:rsidR="00A239D6" w:rsidRPr="0079025B">
        <w:rPr>
          <w:rFonts w:ascii="Arial" w:hAnsi="Arial" w:cs="Arial"/>
          <w:color w:val="auto"/>
          <w:szCs w:val="24"/>
        </w:rPr>
        <w:t xml:space="preserve">HR department also develops and implements training and development programs that are tailored to the needs of the employees. This includes providing both job-specific and soft-skills training, as well as opportunities for career advancement. </w:t>
      </w:r>
      <w:r w:rsidRPr="0079025B">
        <w:rPr>
          <w:rFonts w:ascii="Arial" w:hAnsi="Arial" w:cs="Arial"/>
          <w:color w:val="auto"/>
          <w:szCs w:val="24"/>
        </w:rPr>
        <w:t xml:space="preserve">To put </w:t>
      </w:r>
      <w:r w:rsidR="00216A1F" w:rsidRPr="0079025B">
        <w:rPr>
          <w:rFonts w:ascii="Arial" w:hAnsi="Arial" w:cs="Arial"/>
          <w:color w:val="auto"/>
          <w:szCs w:val="24"/>
        </w:rPr>
        <w:t xml:space="preserve">it </w:t>
      </w:r>
      <w:r w:rsidRPr="0079025B">
        <w:rPr>
          <w:rFonts w:ascii="Arial" w:hAnsi="Arial" w:cs="Arial"/>
          <w:color w:val="auto"/>
          <w:szCs w:val="24"/>
        </w:rPr>
        <w:t>in another way</w:t>
      </w:r>
      <w:r w:rsidR="00A239D6" w:rsidRPr="0079025B">
        <w:rPr>
          <w:rFonts w:ascii="Arial" w:hAnsi="Arial" w:cs="Arial"/>
          <w:color w:val="auto"/>
          <w:szCs w:val="24"/>
        </w:rPr>
        <w:t>, the HR department provide</w:t>
      </w:r>
      <w:r w:rsidRPr="0079025B">
        <w:rPr>
          <w:rFonts w:ascii="Arial" w:hAnsi="Arial" w:cs="Arial"/>
          <w:color w:val="auto"/>
          <w:szCs w:val="24"/>
        </w:rPr>
        <w:t>s</w:t>
      </w:r>
      <w:r w:rsidR="00A239D6" w:rsidRPr="0079025B">
        <w:rPr>
          <w:rFonts w:ascii="Arial" w:hAnsi="Arial" w:cs="Arial"/>
          <w:color w:val="auto"/>
          <w:szCs w:val="24"/>
        </w:rPr>
        <w:t xml:space="preserve"> employees with access to mentoring and coaching programs to support their growth and development </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{"citationID":"KHmbKkA1","properties":{"formattedCitation":"(Rusliansyah, Hidayati and Amalia, 2023)","plainCitation":"(Rusliansyah, Hidayati and Amalia, 2023)","dontUpdate":true,"noteIndex":0},"citationItems":[{"id":217,"uris":["http://zotero.org/users/local/f0oRr17Y/items/YZJCWPPN"],"itemData":{"id":217,"type":"article-journal","title":"ANTECEDENTS OF EMPLOYEE PERFORMANCE MODERATED BY EMPLOYEE ENGAGEMENT AT PT. ADIMITRA BARATAMA NUSANTARA–KUTAI KARTANEGARA, INDONESIA","author":[{"family":"Rusliansyah","given":"Ruslianyah"},{"family":"Hidayati","given":"Tetra"},{"family":"Amalia","given":"Siti"}],"issued":{"date-parts":[["2023"]]}}}],"schema":"https://github.com/citation-style-language/schema/raw/master/csl-citation.json"} </w:instrText>
      </w:r>
      <w:r w:rsidR="006223E9" w:rsidRPr="0079025B">
        <w:rPr>
          <w:rFonts w:ascii="Arial" w:hAnsi="Arial" w:cs="Arial"/>
          <w:color w:val="auto"/>
          <w:szCs w:val="24"/>
        </w:rPr>
        <w:fldChar w:fldCharType="separate"/>
      </w:r>
      <w:r w:rsidR="00A239D6" w:rsidRPr="0079025B">
        <w:rPr>
          <w:rFonts w:ascii="Arial" w:hAnsi="Arial" w:cs="Arial"/>
          <w:color w:val="auto"/>
          <w:szCs w:val="24"/>
        </w:rPr>
        <w:t>(Rusliansyah, Hidayati</w:t>
      </w:r>
      <w:r w:rsidR="00216A1F" w:rsidRPr="0079025B">
        <w:rPr>
          <w:rFonts w:ascii="Arial" w:hAnsi="Arial" w:cs="Arial"/>
          <w:color w:val="auto"/>
          <w:szCs w:val="24"/>
        </w:rPr>
        <w:t>,</w:t>
      </w:r>
      <w:r w:rsidR="00A239D6" w:rsidRPr="0079025B">
        <w:rPr>
          <w:rFonts w:ascii="Arial" w:hAnsi="Arial" w:cs="Arial"/>
          <w:color w:val="auto"/>
          <w:szCs w:val="24"/>
        </w:rPr>
        <w:t xml:space="preserve"> and Amalia, 2023)</w:t>
      </w:r>
      <w:r w:rsidR="006223E9" w:rsidRPr="0079025B">
        <w:rPr>
          <w:rFonts w:ascii="Arial" w:hAnsi="Arial" w:cs="Arial"/>
          <w:color w:val="auto"/>
          <w:szCs w:val="24"/>
        </w:rPr>
        <w:fldChar w:fldCharType="end"/>
      </w:r>
      <w:r w:rsidR="00A239D6" w:rsidRPr="0079025B">
        <w:rPr>
          <w:rFonts w:ascii="Arial" w:hAnsi="Arial" w:cs="Arial"/>
          <w:color w:val="auto"/>
          <w:szCs w:val="24"/>
        </w:rPr>
        <w:t xml:space="preserve">. </w:t>
      </w:r>
      <w:r w:rsidR="00216A1F" w:rsidRPr="0079025B">
        <w:rPr>
          <w:rFonts w:ascii="Arial" w:hAnsi="Arial" w:cs="Arial"/>
          <w:color w:val="auto"/>
          <w:szCs w:val="24"/>
        </w:rPr>
        <w:t>For instance</w:t>
      </w:r>
      <w:r w:rsidR="008B716F" w:rsidRPr="0079025B">
        <w:rPr>
          <w:rFonts w:ascii="Arial" w:hAnsi="Arial" w:cs="Arial"/>
          <w:color w:val="auto"/>
          <w:szCs w:val="24"/>
        </w:rPr>
        <w:t xml:space="preserve">, </w:t>
      </w:r>
      <w:r w:rsidR="00F919C3" w:rsidRPr="0079025B">
        <w:rPr>
          <w:rFonts w:ascii="Arial" w:hAnsi="Arial" w:cs="Arial"/>
          <w:color w:val="auto"/>
          <w:szCs w:val="24"/>
        </w:rPr>
        <w:t xml:space="preserve">in hospitality industry, </w:t>
      </w:r>
      <w:r w:rsidR="008B716F" w:rsidRPr="0079025B">
        <w:rPr>
          <w:rFonts w:ascii="Arial" w:hAnsi="Arial" w:cs="Arial"/>
          <w:color w:val="auto"/>
          <w:szCs w:val="24"/>
        </w:rPr>
        <w:t xml:space="preserve">hotels like </w:t>
      </w:r>
      <w:r w:rsidR="00881F68" w:rsidRPr="0079025B">
        <w:rPr>
          <w:rFonts w:ascii="Arial" w:hAnsi="Arial" w:cs="Arial"/>
          <w:color w:val="auto"/>
          <w:szCs w:val="24"/>
        </w:rPr>
        <w:t>t</w:t>
      </w:r>
      <w:r w:rsidR="00216A1F" w:rsidRPr="0079025B">
        <w:rPr>
          <w:rFonts w:ascii="Arial" w:hAnsi="Arial" w:cs="Arial"/>
          <w:color w:val="auto"/>
          <w:szCs w:val="24"/>
        </w:rPr>
        <w:t>he Premier Inn and Marriott hotel chains</w:t>
      </w:r>
      <w:r w:rsidR="00F919C3" w:rsidRPr="0079025B">
        <w:rPr>
          <w:rFonts w:ascii="Arial" w:hAnsi="Arial" w:cs="Arial"/>
          <w:color w:val="auto"/>
          <w:szCs w:val="24"/>
        </w:rPr>
        <w:t>,</w:t>
      </w:r>
      <w:r w:rsidR="00216A1F" w:rsidRPr="0079025B">
        <w:rPr>
          <w:rFonts w:ascii="Arial" w:hAnsi="Arial" w:cs="Arial"/>
          <w:color w:val="auto"/>
          <w:szCs w:val="24"/>
        </w:rPr>
        <w:t xml:space="preserve"> manage their employee cycle </w:t>
      </w:r>
      <w:proofErr w:type="gramStart"/>
      <w:r w:rsidR="00216A1F" w:rsidRPr="0079025B">
        <w:rPr>
          <w:rFonts w:ascii="Arial" w:hAnsi="Arial" w:cs="Arial"/>
          <w:color w:val="auto"/>
          <w:szCs w:val="24"/>
        </w:rPr>
        <w:t>through the use of</w:t>
      </w:r>
      <w:proofErr w:type="gramEnd"/>
      <w:r w:rsidR="00216A1F" w:rsidRPr="0079025B">
        <w:rPr>
          <w:rFonts w:ascii="Arial" w:hAnsi="Arial" w:cs="Arial"/>
          <w:color w:val="auto"/>
          <w:szCs w:val="24"/>
        </w:rPr>
        <w:t xml:space="preserve"> various channels to attract and identify potential candidates, such as job portals, employee referrals, and social media. Both hotels offer training programs and opportunities for employees to develop their skills and knowledge, </w:t>
      </w:r>
      <w:proofErr w:type="gramStart"/>
      <w:r w:rsidR="00216A1F" w:rsidRPr="0079025B">
        <w:rPr>
          <w:rFonts w:ascii="Arial" w:hAnsi="Arial" w:cs="Arial"/>
          <w:color w:val="auto"/>
          <w:szCs w:val="24"/>
        </w:rPr>
        <w:t>in order to</w:t>
      </w:r>
      <w:proofErr w:type="gramEnd"/>
      <w:r w:rsidR="00216A1F" w:rsidRPr="0079025B">
        <w:rPr>
          <w:rFonts w:ascii="Arial" w:hAnsi="Arial" w:cs="Arial"/>
          <w:color w:val="auto"/>
          <w:szCs w:val="24"/>
        </w:rPr>
        <w:t xml:space="preserve"> enhance their performance and advance their careers. Hotel premier inn have programs</w:t>
      </w:r>
      <w:r w:rsidR="00245C4F" w:rsidRPr="0079025B">
        <w:rPr>
          <w:rFonts w:ascii="Arial" w:hAnsi="Arial" w:cs="Arial"/>
          <w:color w:val="auto"/>
          <w:szCs w:val="24"/>
        </w:rPr>
        <w:t xml:space="preserve"> in place to reward and </w:t>
      </w:r>
      <w:proofErr w:type="spellStart"/>
      <w:r w:rsidR="00245C4F" w:rsidRPr="0079025B">
        <w:rPr>
          <w:rFonts w:ascii="Arial" w:hAnsi="Arial" w:cs="Arial"/>
          <w:color w:val="auto"/>
          <w:szCs w:val="24"/>
        </w:rPr>
        <w:t>recognis</w:t>
      </w:r>
      <w:r w:rsidR="00216A1F" w:rsidRPr="0079025B">
        <w:rPr>
          <w:rFonts w:ascii="Arial" w:hAnsi="Arial" w:cs="Arial"/>
          <w:color w:val="auto"/>
          <w:szCs w:val="24"/>
        </w:rPr>
        <w:t>e</w:t>
      </w:r>
      <w:proofErr w:type="spellEnd"/>
      <w:r w:rsidR="00216A1F" w:rsidRPr="0079025B">
        <w:rPr>
          <w:rFonts w:ascii="Arial" w:hAnsi="Arial" w:cs="Arial"/>
          <w:color w:val="auto"/>
          <w:szCs w:val="24"/>
        </w:rPr>
        <w:t xml:space="preserve"> employees for their contributions and achievements</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{"citationID":"TZTi8PP2","properties":{"formattedCitation":"(Aprilioni, 2017)","plainCitation":"(Aprilioni, 2017)","noteIndex":0},"citationItems":[{"id":69,"uris":["http://zotero.org/users/local/f0oRr17Y/items/TRNJVHK3"],"itemData":{"id":69,"type":"article-journal","container-title":"Agora","issue":"2","title":"Studi Deskriptif Pengembangan Sumber Daya Manusia Pada Premier Inn Hotel Surabaya","volume":"5","author":[{"family":"Aprilioni","given":"Jessica Rachel"}],"issued":{"date-parts":[["2017"]]}}}],"schema":"https://github.com/citation-style-language/schema/raw/master/csl-citation.json"} </w:instrText>
      </w:r>
      <w:r w:rsidR="006223E9" w:rsidRPr="0079025B">
        <w:rPr>
          <w:rFonts w:ascii="Arial" w:hAnsi="Arial" w:cs="Arial"/>
          <w:color w:val="auto"/>
          <w:szCs w:val="24"/>
        </w:rPr>
        <w:fldChar w:fldCharType="separate"/>
      </w:r>
      <w:r w:rsidR="00881F68" w:rsidRPr="0079025B">
        <w:rPr>
          <w:rFonts w:ascii="Arial" w:hAnsi="Arial" w:cs="Arial"/>
          <w:color w:val="auto"/>
          <w:szCs w:val="24"/>
        </w:rPr>
        <w:t>(</w:t>
      </w:r>
      <w:proofErr w:type="spellStart"/>
      <w:r w:rsidR="00881F68" w:rsidRPr="0079025B">
        <w:rPr>
          <w:rFonts w:ascii="Arial" w:hAnsi="Arial" w:cs="Arial"/>
          <w:color w:val="auto"/>
          <w:szCs w:val="24"/>
        </w:rPr>
        <w:t>Aprilioni</w:t>
      </w:r>
      <w:proofErr w:type="spellEnd"/>
      <w:r w:rsidR="00881F68" w:rsidRPr="0079025B">
        <w:rPr>
          <w:rFonts w:ascii="Arial" w:hAnsi="Arial" w:cs="Arial"/>
          <w:color w:val="auto"/>
          <w:szCs w:val="24"/>
        </w:rPr>
        <w:t>, 2017)</w:t>
      </w:r>
      <w:r w:rsidR="006223E9" w:rsidRPr="0079025B">
        <w:rPr>
          <w:rFonts w:ascii="Arial" w:hAnsi="Arial" w:cs="Arial"/>
          <w:color w:val="auto"/>
          <w:szCs w:val="24"/>
        </w:rPr>
        <w:fldChar w:fldCharType="end"/>
      </w:r>
      <w:r w:rsidR="00216A1F" w:rsidRPr="0079025B">
        <w:rPr>
          <w:rFonts w:ascii="Arial" w:hAnsi="Arial" w:cs="Arial"/>
          <w:color w:val="auto"/>
          <w:szCs w:val="24"/>
        </w:rPr>
        <w:t>. Overall, both Premier Inn and Marriott aim to create a supportive and engaging workplace that helps employees to reach their full potential, and to deliver exceptional customer service</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{"citationID":"nqkPCVl9","properties":{"formattedCitation":"(Ncube and Jerie, 2012)","plainCitation":"(Ncube and Jerie, 2012)","noteIndex":0},"citationItems":[{"id":254,"uris":["http://zotero.org/users/local/f0oRr17Y/items/NWB2CEPU"],"itemData":{"id":254,"type":"article-journal","container-title":"Journal of Emerging Trends in Economics and Management Sciences","issue":"4","note":"ISBN: 2141-7024\npublisher: Scholarlink Research Institute","page":"380-388","title":"Leveraging employee engagement for competitive advantage in the hospitality industry. A comparative study of hotels A and B in Zimbabwe","volume":"3","author":[{"family":"Ncube","given":"Farai"},{"family":"Jerie","given":"Steven"}],"issued":{"date-parts":[["2012"]]}}}],"schema":"https://github.com/citation-style-language/schema/raw/master/csl-citation.json"} </w:instrText>
      </w:r>
      <w:r w:rsidR="006223E9" w:rsidRPr="0079025B">
        <w:rPr>
          <w:rFonts w:ascii="Arial" w:hAnsi="Arial" w:cs="Arial"/>
          <w:color w:val="auto"/>
          <w:szCs w:val="24"/>
        </w:rPr>
        <w:fldChar w:fldCharType="separate"/>
      </w:r>
      <w:r w:rsidR="00881F68" w:rsidRPr="0079025B">
        <w:rPr>
          <w:rFonts w:ascii="Arial" w:hAnsi="Arial" w:cs="Arial"/>
          <w:color w:val="auto"/>
          <w:szCs w:val="24"/>
        </w:rPr>
        <w:t>(Ncube and Jerie, 2012)</w:t>
      </w:r>
      <w:r w:rsidR="006223E9" w:rsidRPr="0079025B">
        <w:rPr>
          <w:rFonts w:ascii="Arial" w:hAnsi="Arial" w:cs="Arial"/>
          <w:color w:val="auto"/>
          <w:szCs w:val="24"/>
        </w:rPr>
        <w:fldChar w:fldCharType="end"/>
      </w:r>
      <w:r w:rsidR="00216A1F" w:rsidRPr="0079025B">
        <w:rPr>
          <w:rFonts w:ascii="Arial" w:hAnsi="Arial" w:cs="Arial"/>
          <w:color w:val="auto"/>
          <w:szCs w:val="24"/>
        </w:rPr>
        <w:t>.</w:t>
      </w:r>
    </w:p>
    <w:p w14:paraId="15DBD1A9" w14:textId="77777777" w:rsidR="009D09EA" w:rsidRPr="0079025B" w:rsidRDefault="006667BC" w:rsidP="0079025B">
      <w:pPr>
        <w:spacing w:after="240" w:line="360" w:lineRule="auto"/>
        <w:jc w:val="both"/>
        <w:rPr>
          <w:rFonts w:ascii="Arial" w:hAnsi="Arial" w:cs="Arial"/>
          <w:color w:val="auto"/>
          <w:szCs w:val="24"/>
        </w:rPr>
      </w:pPr>
      <w:r w:rsidRPr="0079025B">
        <w:rPr>
          <w:rFonts w:ascii="Arial" w:hAnsi="Arial" w:cs="Arial"/>
          <w:color w:val="auto"/>
          <w:szCs w:val="24"/>
        </w:rPr>
        <w:t>Engaging a team is the process of motivating and inspiring team members to actively participa</w:t>
      </w:r>
      <w:r w:rsidR="00245C4F" w:rsidRPr="0079025B">
        <w:rPr>
          <w:rFonts w:ascii="Arial" w:hAnsi="Arial" w:cs="Arial"/>
          <w:color w:val="auto"/>
          <w:szCs w:val="24"/>
        </w:rPr>
        <w:t xml:space="preserve">te in the success of the </w:t>
      </w:r>
      <w:proofErr w:type="spellStart"/>
      <w:r w:rsidR="00245C4F" w:rsidRPr="0079025B">
        <w:rPr>
          <w:rFonts w:ascii="Arial" w:hAnsi="Arial" w:cs="Arial"/>
          <w:color w:val="auto"/>
          <w:szCs w:val="24"/>
        </w:rPr>
        <w:t>organis</w:t>
      </w:r>
      <w:r w:rsidRPr="0079025B">
        <w:rPr>
          <w:rFonts w:ascii="Arial" w:hAnsi="Arial" w:cs="Arial"/>
          <w:color w:val="auto"/>
          <w:szCs w:val="24"/>
        </w:rPr>
        <w:t>ation</w:t>
      </w:r>
      <w:proofErr w:type="spellEnd"/>
      <w:r w:rsidRPr="0079025B">
        <w:rPr>
          <w:rFonts w:ascii="Arial" w:hAnsi="Arial" w:cs="Arial"/>
          <w:color w:val="auto"/>
          <w:szCs w:val="24"/>
        </w:rPr>
        <w:t xml:space="preserve">. </w:t>
      </w:r>
      <w:r w:rsidR="005148EE" w:rsidRPr="0079025B">
        <w:rPr>
          <w:rFonts w:ascii="Arial" w:hAnsi="Arial" w:cs="Arial"/>
          <w:color w:val="auto"/>
          <w:szCs w:val="24"/>
        </w:rPr>
        <w:t xml:space="preserve">There are various ways through which employees are engaged in overall performance of the </w:t>
      </w:r>
      <w:proofErr w:type="spellStart"/>
      <w:r w:rsidR="005148EE" w:rsidRPr="0079025B">
        <w:rPr>
          <w:rFonts w:ascii="Arial" w:hAnsi="Arial" w:cs="Arial"/>
          <w:color w:val="auto"/>
          <w:szCs w:val="24"/>
        </w:rPr>
        <w:t>organisation</w:t>
      </w:r>
      <w:proofErr w:type="spellEnd"/>
      <w:r w:rsidR="005148EE" w:rsidRPr="0079025B">
        <w:rPr>
          <w:rFonts w:ascii="Arial" w:hAnsi="Arial" w:cs="Arial"/>
          <w:color w:val="auto"/>
          <w:szCs w:val="24"/>
        </w:rPr>
        <w:t xml:space="preserve">. </w:t>
      </w:r>
      <w:r w:rsidRPr="0079025B">
        <w:rPr>
          <w:rFonts w:ascii="Arial" w:hAnsi="Arial" w:cs="Arial"/>
          <w:color w:val="auto"/>
          <w:szCs w:val="24"/>
        </w:rPr>
        <w:t xml:space="preserve">Firstly, </w:t>
      </w:r>
      <w:r w:rsidR="005148EE" w:rsidRPr="0079025B">
        <w:rPr>
          <w:rFonts w:ascii="Arial" w:hAnsi="Arial" w:cs="Arial"/>
          <w:color w:val="auto"/>
          <w:szCs w:val="24"/>
        </w:rPr>
        <w:t xml:space="preserve">by </w:t>
      </w:r>
      <w:r w:rsidRPr="0079025B">
        <w:rPr>
          <w:rFonts w:ascii="Arial" w:hAnsi="Arial" w:cs="Arial"/>
          <w:color w:val="auto"/>
          <w:szCs w:val="24"/>
        </w:rPr>
        <w:t>clearly co</w:t>
      </w:r>
      <w:r w:rsidR="005148EE" w:rsidRPr="0079025B">
        <w:rPr>
          <w:rFonts w:ascii="Arial" w:hAnsi="Arial" w:cs="Arial"/>
          <w:color w:val="auto"/>
          <w:szCs w:val="24"/>
        </w:rPr>
        <w:t>mmunicating</w:t>
      </w:r>
      <w:r w:rsidRPr="0079025B">
        <w:rPr>
          <w:rFonts w:ascii="Arial" w:hAnsi="Arial" w:cs="Arial"/>
          <w:color w:val="auto"/>
          <w:szCs w:val="24"/>
        </w:rPr>
        <w:t xml:space="preserve"> the team's goals, roles, and expectations to ensure that everyone is on the same </w:t>
      </w:r>
      <w:proofErr w:type="spellStart"/>
      <w:r w:rsidRPr="0079025B">
        <w:rPr>
          <w:rFonts w:ascii="Arial" w:hAnsi="Arial" w:cs="Arial"/>
          <w:color w:val="auto"/>
          <w:szCs w:val="24"/>
        </w:rPr>
        <w:t>page</w:t>
      </w:r>
      <w:r w:rsidR="005148EE" w:rsidRPr="0079025B">
        <w:rPr>
          <w:rFonts w:ascii="Arial" w:hAnsi="Arial" w:cs="Arial"/>
          <w:color w:val="auto"/>
          <w:szCs w:val="24"/>
        </w:rPr>
        <w:t>is</w:t>
      </w:r>
      <w:proofErr w:type="spellEnd"/>
      <w:r w:rsidR="005148EE" w:rsidRPr="0079025B">
        <w:rPr>
          <w:rFonts w:ascii="Arial" w:hAnsi="Arial" w:cs="Arial"/>
          <w:color w:val="auto"/>
          <w:szCs w:val="24"/>
        </w:rPr>
        <w:t xml:space="preserve"> one of the methods </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{"citationID":"FSMw8DPy","properties":{"formattedCitation":"(Suherman {\\i{}et al.}, 2023)","plainCitation":"(Suherman et al., 2023)","noteIndex":0},"citationItems":[{"id":215,"uris":["http://zotero.org/users/local/f0oRr17Y/items/7H5QRB2X"],"itemData":{"id":215,"type":"article-journal","container-title":"Jurnal Manajemen Universitas Bung Hatta","issue":"1","note":"ISBN: 2615-5370","page":"134-144","title":"Effect of Career Development and Employee Engagement on Employee Performance of PT. Pos Indonesia (Persero)","volume":"18","author":[{"family":"Suherman","given":"Usep Deden"},{"family":"Ahman","given":"Eeng"},{"family":"Disman","given":"Disman"},{"family":"Rofaida","given":"Rofi"}],"issued":{"date-parts":[["2023"]]}}}],"schema":"https://github.com/citation-style-language/schema/raw/master/csl-citation.json"} </w:instrText>
      </w:r>
      <w:r w:rsidR="006223E9" w:rsidRPr="0079025B">
        <w:rPr>
          <w:rFonts w:ascii="Arial" w:hAnsi="Arial" w:cs="Arial"/>
          <w:color w:val="auto"/>
          <w:szCs w:val="24"/>
        </w:rPr>
        <w:fldChar w:fldCharType="separate"/>
      </w:r>
      <w:r w:rsidR="001D6DD5" w:rsidRPr="0079025B">
        <w:rPr>
          <w:rFonts w:ascii="Arial" w:hAnsi="Arial" w:cs="Arial"/>
          <w:color w:val="auto"/>
          <w:szCs w:val="24"/>
        </w:rPr>
        <w:t xml:space="preserve">(Suherman </w:t>
      </w:r>
      <w:r w:rsidR="001D6DD5" w:rsidRPr="0079025B">
        <w:rPr>
          <w:rFonts w:ascii="Arial" w:hAnsi="Arial" w:cs="Arial"/>
          <w:i/>
          <w:iCs/>
          <w:color w:val="auto"/>
          <w:szCs w:val="24"/>
        </w:rPr>
        <w:t>et al.</w:t>
      </w:r>
      <w:r w:rsidR="001D6DD5" w:rsidRPr="0079025B">
        <w:rPr>
          <w:rFonts w:ascii="Arial" w:hAnsi="Arial" w:cs="Arial"/>
          <w:color w:val="auto"/>
          <w:szCs w:val="24"/>
        </w:rPr>
        <w:t>, 2023)</w:t>
      </w:r>
      <w:r w:rsidR="006223E9" w:rsidRPr="0079025B">
        <w:rPr>
          <w:rFonts w:ascii="Arial" w:hAnsi="Arial" w:cs="Arial"/>
          <w:color w:val="auto"/>
          <w:szCs w:val="24"/>
        </w:rPr>
        <w:fldChar w:fldCharType="end"/>
      </w:r>
      <w:r w:rsidRPr="0079025B">
        <w:rPr>
          <w:rFonts w:ascii="Arial" w:hAnsi="Arial" w:cs="Arial"/>
          <w:color w:val="auto"/>
          <w:szCs w:val="24"/>
        </w:rPr>
        <w:t xml:space="preserve">. Moreover, </w:t>
      </w:r>
      <w:r w:rsidR="005148EE" w:rsidRPr="0079025B">
        <w:rPr>
          <w:rFonts w:ascii="Arial" w:hAnsi="Arial" w:cs="Arial"/>
          <w:color w:val="auto"/>
          <w:szCs w:val="24"/>
        </w:rPr>
        <w:t>giving</w:t>
      </w:r>
      <w:r w:rsidRPr="0079025B">
        <w:rPr>
          <w:rFonts w:ascii="Arial" w:hAnsi="Arial" w:cs="Arial"/>
          <w:color w:val="auto"/>
          <w:szCs w:val="24"/>
        </w:rPr>
        <w:t xml:space="preserve"> team members autonomy and allow</w:t>
      </w:r>
      <w:r w:rsidR="005148EE" w:rsidRPr="0079025B">
        <w:rPr>
          <w:rFonts w:ascii="Arial" w:hAnsi="Arial" w:cs="Arial"/>
          <w:color w:val="auto"/>
          <w:szCs w:val="24"/>
        </w:rPr>
        <w:t>ing</w:t>
      </w:r>
      <w:r w:rsidRPr="0079025B">
        <w:rPr>
          <w:rFonts w:ascii="Arial" w:hAnsi="Arial" w:cs="Arial"/>
          <w:color w:val="auto"/>
          <w:szCs w:val="24"/>
        </w:rPr>
        <w:t xml:space="preserve"> them to take ownership of their work. This help</w:t>
      </w:r>
      <w:r w:rsidR="005148EE" w:rsidRPr="0079025B">
        <w:rPr>
          <w:rFonts w:ascii="Arial" w:hAnsi="Arial" w:cs="Arial"/>
          <w:color w:val="auto"/>
          <w:szCs w:val="24"/>
        </w:rPr>
        <w:t>s</w:t>
      </w:r>
      <w:r w:rsidRPr="0079025B">
        <w:rPr>
          <w:rFonts w:ascii="Arial" w:hAnsi="Arial" w:cs="Arial"/>
          <w:color w:val="auto"/>
          <w:szCs w:val="24"/>
        </w:rPr>
        <w:t xml:space="preserve"> to increase their sense of responsibility and engagement</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{"citationID":"Ffx7QfOW","properties":{"formattedCitation":"(Kavyashree {\\i{}et al.}, 2023)","plainCitation":"(Kavyashree et al., 2023)","noteIndex":0},"citationItems":[{"id":216,"uris":["http://zotero.org/users/local/f0oRr17Y/items/JRND28RW"],"itemData":{"id":216,"type":"article-journal","container-title":"Brazilian Journal of Operations &amp; Production Management","issue":"1","note":"ISBN: 2237-8960","page":"1331-1331","title":"Relationship between Human Resource Management Practices and Employee Engagement","volume":"20","author":[{"family":"Kavyashree","given":"M. B."},{"family":"Kulenur","given":"Sridevi"},{"family":"Nagesh","given":"P."},{"family":"Nanjundeshwaraswamy","given":"T. S."}],"issued":{"date-parts":[["2023"]]}}}],"schema":"https://github.com/citation-style-language/schema/raw/master/csl-citation.json"} </w:instrText>
      </w:r>
      <w:r w:rsidR="006223E9" w:rsidRPr="0079025B">
        <w:rPr>
          <w:rFonts w:ascii="Arial" w:hAnsi="Arial" w:cs="Arial"/>
          <w:color w:val="auto"/>
          <w:szCs w:val="24"/>
        </w:rPr>
        <w:fldChar w:fldCharType="separate"/>
      </w:r>
      <w:r w:rsidR="001D6DD5" w:rsidRPr="0079025B">
        <w:rPr>
          <w:rFonts w:ascii="Arial" w:hAnsi="Arial" w:cs="Arial"/>
          <w:color w:val="auto"/>
          <w:szCs w:val="24"/>
        </w:rPr>
        <w:t>(</w:t>
      </w:r>
      <w:proofErr w:type="spellStart"/>
      <w:r w:rsidR="001D6DD5" w:rsidRPr="0079025B">
        <w:rPr>
          <w:rFonts w:ascii="Arial" w:hAnsi="Arial" w:cs="Arial"/>
          <w:color w:val="auto"/>
          <w:szCs w:val="24"/>
        </w:rPr>
        <w:t>Kavyashree</w:t>
      </w:r>
      <w:proofErr w:type="spellEnd"/>
      <w:r w:rsidR="001D6DD5" w:rsidRPr="0079025B">
        <w:rPr>
          <w:rFonts w:ascii="Arial" w:hAnsi="Arial" w:cs="Arial"/>
          <w:color w:val="auto"/>
          <w:szCs w:val="24"/>
        </w:rPr>
        <w:t xml:space="preserve"> </w:t>
      </w:r>
      <w:r w:rsidR="001D6DD5" w:rsidRPr="0079025B">
        <w:rPr>
          <w:rFonts w:ascii="Arial" w:hAnsi="Arial" w:cs="Arial"/>
          <w:i/>
          <w:iCs/>
          <w:color w:val="auto"/>
          <w:szCs w:val="24"/>
        </w:rPr>
        <w:t>et al.</w:t>
      </w:r>
      <w:r w:rsidR="001D6DD5" w:rsidRPr="0079025B">
        <w:rPr>
          <w:rFonts w:ascii="Arial" w:hAnsi="Arial" w:cs="Arial"/>
          <w:color w:val="auto"/>
          <w:szCs w:val="24"/>
        </w:rPr>
        <w:t>, 2023)</w:t>
      </w:r>
      <w:r w:rsidR="006223E9" w:rsidRPr="0079025B">
        <w:rPr>
          <w:rFonts w:ascii="Arial" w:hAnsi="Arial" w:cs="Arial"/>
          <w:color w:val="auto"/>
          <w:szCs w:val="24"/>
        </w:rPr>
        <w:fldChar w:fldCharType="end"/>
      </w:r>
      <w:r w:rsidRPr="0079025B">
        <w:rPr>
          <w:rFonts w:ascii="Arial" w:hAnsi="Arial" w:cs="Arial"/>
          <w:color w:val="auto"/>
          <w:szCs w:val="24"/>
        </w:rPr>
        <w:t>.</w:t>
      </w:r>
      <w:r w:rsidR="00245C4F" w:rsidRPr="0079025B">
        <w:rPr>
          <w:rFonts w:ascii="Arial" w:hAnsi="Arial" w:cs="Arial"/>
          <w:color w:val="auto"/>
          <w:szCs w:val="24"/>
        </w:rPr>
        <w:t xml:space="preserve">Furthermore, </w:t>
      </w:r>
      <w:proofErr w:type="spellStart"/>
      <w:r w:rsidR="00245C4F" w:rsidRPr="0079025B">
        <w:rPr>
          <w:rFonts w:ascii="Arial" w:hAnsi="Arial" w:cs="Arial"/>
          <w:color w:val="auto"/>
          <w:szCs w:val="24"/>
        </w:rPr>
        <w:t>recognis</w:t>
      </w:r>
      <w:r w:rsidR="005148EE" w:rsidRPr="0079025B">
        <w:rPr>
          <w:rFonts w:ascii="Arial" w:hAnsi="Arial" w:cs="Arial"/>
          <w:color w:val="auto"/>
          <w:szCs w:val="24"/>
        </w:rPr>
        <w:t>ing</w:t>
      </w:r>
      <w:proofErr w:type="spellEnd"/>
      <w:r w:rsidR="005148EE" w:rsidRPr="0079025B">
        <w:rPr>
          <w:rFonts w:ascii="Arial" w:hAnsi="Arial" w:cs="Arial"/>
          <w:color w:val="auto"/>
          <w:szCs w:val="24"/>
        </w:rPr>
        <w:t xml:space="preserve"> and appreciating</w:t>
      </w:r>
      <w:r w:rsidRPr="0079025B">
        <w:rPr>
          <w:rFonts w:ascii="Arial" w:hAnsi="Arial" w:cs="Arial"/>
          <w:color w:val="auto"/>
          <w:szCs w:val="24"/>
        </w:rPr>
        <w:t xml:space="preserve"> team members for their hard work and contributions</w:t>
      </w:r>
      <w:r w:rsidR="005148EE" w:rsidRPr="0079025B">
        <w:rPr>
          <w:rFonts w:ascii="Arial" w:hAnsi="Arial" w:cs="Arial"/>
          <w:color w:val="auto"/>
          <w:szCs w:val="24"/>
        </w:rPr>
        <w:t xml:space="preserve"> is crucial to motivate employees</w:t>
      </w:r>
      <w:r w:rsidRPr="0079025B">
        <w:rPr>
          <w:rFonts w:ascii="Arial" w:hAnsi="Arial" w:cs="Arial"/>
          <w:color w:val="auto"/>
          <w:szCs w:val="24"/>
        </w:rPr>
        <w:t>. This helps to foster a positive and supportive work environment</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{"citationID":"BXqt5gGA","properties":{"formattedCitation":"(Elrehail {\\i{}et al.}, 2019)","plainCitation":"(Elrehail et al., 2019)","noteIndex":0},"citationItems":[{"id":"thoYiKyS/eL8s0QJG","uris":["http://zotero.org/users/local/JTZqaSGS/items/XKDD6GS3"],"itemData":{"id":1238,"type":"article-journal","container-title":"European Journal of Management and Business Economics","note":"ISBN: 2444-8494\npublisher: Emerald Publishing Limited","title":"Employee satisfaction, human resource management practices and competitive advantage: The case of Northern Cyprus","author":[{"family":"Elrehail","given":"Hamzah"},{"family":"Harazneh","given":"Ibrahim"},{"family":"Abuhjeeleh","given":"Mohammad"},{"family":"Alzghoul","given":"Amro"},{"family":"Alnajdawi","given":"Sakher"},{"family":"Ibrahim","given":"Hussein M. Hussein"}],"issued":{"date-parts":[["2019"]]}}}],"schema":"https://github.com/citation-style-language/schema/raw/master/csl-citation.json"} </w:instrText>
      </w:r>
      <w:r w:rsidR="006223E9" w:rsidRPr="0079025B">
        <w:rPr>
          <w:rFonts w:ascii="Arial" w:hAnsi="Arial" w:cs="Arial"/>
          <w:color w:val="auto"/>
          <w:szCs w:val="24"/>
        </w:rPr>
        <w:fldChar w:fldCharType="separate"/>
      </w:r>
      <w:r w:rsidR="00265D9F" w:rsidRPr="0079025B">
        <w:rPr>
          <w:rFonts w:ascii="Arial" w:hAnsi="Arial" w:cs="Arial"/>
          <w:color w:val="auto"/>
          <w:szCs w:val="24"/>
        </w:rPr>
        <w:t>(</w:t>
      </w:r>
      <w:proofErr w:type="spellStart"/>
      <w:r w:rsidR="00265D9F" w:rsidRPr="0079025B">
        <w:rPr>
          <w:rFonts w:ascii="Arial" w:hAnsi="Arial" w:cs="Arial"/>
          <w:color w:val="auto"/>
          <w:szCs w:val="24"/>
        </w:rPr>
        <w:t>Elrehail</w:t>
      </w:r>
      <w:proofErr w:type="spellEnd"/>
      <w:r w:rsidR="00265D9F" w:rsidRPr="0079025B">
        <w:rPr>
          <w:rFonts w:ascii="Arial" w:hAnsi="Arial" w:cs="Arial"/>
          <w:color w:val="auto"/>
          <w:szCs w:val="24"/>
        </w:rPr>
        <w:t xml:space="preserve"> </w:t>
      </w:r>
      <w:r w:rsidR="00265D9F" w:rsidRPr="0079025B">
        <w:rPr>
          <w:rFonts w:ascii="Arial" w:hAnsi="Arial" w:cs="Arial"/>
          <w:i/>
          <w:iCs/>
          <w:color w:val="auto"/>
          <w:szCs w:val="24"/>
        </w:rPr>
        <w:t>et al.</w:t>
      </w:r>
      <w:r w:rsidR="00265D9F" w:rsidRPr="0079025B">
        <w:rPr>
          <w:rFonts w:ascii="Arial" w:hAnsi="Arial" w:cs="Arial"/>
          <w:color w:val="auto"/>
          <w:szCs w:val="24"/>
        </w:rPr>
        <w:t>, 2019)</w:t>
      </w:r>
      <w:r w:rsidR="006223E9" w:rsidRPr="0079025B">
        <w:rPr>
          <w:rFonts w:ascii="Arial" w:hAnsi="Arial" w:cs="Arial"/>
          <w:color w:val="auto"/>
          <w:szCs w:val="24"/>
        </w:rPr>
        <w:fldChar w:fldCharType="end"/>
      </w:r>
      <w:r w:rsidRPr="0079025B">
        <w:rPr>
          <w:rFonts w:ascii="Arial" w:hAnsi="Arial" w:cs="Arial"/>
          <w:color w:val="auto"/>
          <w:szCs w:val="24"/>
        </w:rPr>
        <w:t>.</w:t>
      </w:r>
      <w:r w:rsidR="009D09EA" w:rsidRPr="0079025B">
        <w:rPr>
          <w:rFonts w:ascii="Arial" w:hAnsi="Arial" w:cs="Arial"/>
          <w:color w:val="auto"/>
          <w:szCs w:val="24"/>
        </w:rPr>
        <w:t xml:space="preserve"> Also </w:t>
      </w:r>
      <w:r w:rsidR="005148EE" w:rsidRPr="0079025B">
        <w:rPr>
          <w:rFonts w:ascii="Arial" w:hAnsi="Arial" w:cs="Arial"/>
          <w:color w:val="auto"/>
          <w:szCs w:val="24"/>
        </w:rPr>
        <w:t>providing</w:t>
      </w:r>
      <w:r w:rsidRPr="0079025B">
        <w:rPr>
          <w:rFonts w:ascii="Arial" w:hAnsi="Arial" w:cs="Arial"/>
          <w:color w:val="auto"/>
          <w:szCs w:val="24"/>
        </w:rPr>
        <w:t xml:space="preserve"> opportunities for team members to learn and grow, both in their current roles and for their future career aspirations.</w:t>
      </w:r>
      <w:r w:rsidR="009D09EA" w:rsidRPr="0079025B">
        <w:rPr>
          <w:rFonts w:ascii="Arial" w:hAnsi="Arial" w:cs="Arial"/>
          <w:color w:val="auto"/>
          <w:szCs w:val="24"/>
        </w:rPr>
        <w:t xml:space="preserve"> Lastly, </w:t>
      </w:r>
      <w:r w:rsidR="005148EE" w:rsidRPr="0079025B">
        <w:rPr>
          <w:rFonts w:ascii="Arial" w:hAnsi="Arial" w:cs="Arial"/>
          <w:color w:val="auto"/>
          <w:szCs w:val="24"/>
        </w:rPr>
        <w:t>creating</w:t>
      </w:r>
      <w:r w:rsidRPr="0079025B">
        <w:rPr>
          <w:rFonts w:ascii="Arial" w:hAnsi="Arial" w:cs="Arial"/>
          <w:color w:val="auto"/>
          <w:szCs w:val="24"/>
        </w:rPr>
        <w:t xml:space="preserve"> a culture of inclusion and diversity, where every team member feels valued and respected</w:t>
      </w:r>
      <w:r w:rsidR="005148EE" w:rsidRPr="0079025B">
        <w:rPr>
          <w:rFonts w:ascii="Arial" w:hAnsi="Arial" w:cs="Arial"/>
          <w:color w:val="auto"/>
          <w:szCs w:val="24"/>
        </w:rPr>
        <w:t xml:space="preserve"> is essential to engage employees</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{"citationID":"WaeddHi9","properties":{"formattedCitation":"(Gallardo-Gallardo, Thunnissen and Scullion, 2020)","plainCitation":"(Gallardo-Gallardo, Thunnissen and Scullion, 2020)","noteIndex":0},"citationItems":[{"id":"thoYiKyS/tU39Ijz0","uris":["http://zotero.org/users/local/JTZqaSGS/items/IGWV34NV"],"itemData":{"id":1255,"type":"article-journal","abstract":"There is little doubt that the attraction, development, and retention of talent are nowadays one of the most critical challenges faced by companies worldwide. Despite the increasing scholarly attention during the last years many questions remain, particularly, those related to how (and why) talent management (TM) is conceived, implemented and developed within organizations, not to mention about its outcomes or effectiveness. We argue that organizational context has been underappreciated in TM research, which is an omission since context affects the occurrence, meaning and implementation of TM. Therefore, we edited a special issue which seeks to contribute to advance our knowledge of how contextual factors affect the conceptualization, implementation and effectiveness of TM. In this opening article, we offer a brief overview of how context is integrated in previous TM research. We then introduce the four articles in this special issue and their contributions which addresses gap in TM research and, finally, we offer some suggestions on how to improve contextualized TM research.","container-title":"The International Journal of Human Resource Management","DOI":"10.1080/09585192.2019.1642645","ISSN":"0958-5192","issue":"4","note":"publisher: Routledge\n_eprint: https://doi.org/10.1080/09585192.2019.1642645","page":"457-473","source":"Taylor and Francis+NEJM","title":"Talent management: context matters","title-short":"Talent management","volume":"31","author":[{"family":"Gallardo-Gallardo","given":"Eva"},{"family":"Thunnissen","given":"Marian"},{"family":"Scullion","given":"Hugh"}],"issued":{"date-parts":[["2020",2,21]]}}}],"schema":"https://github.com/citation-style-language/schema/raw/master/csl-citation.json"} </w:instrText>
      </w:r>
      <w:r w:rsidR="006223E9" w:rsidRPr="0079025B">
        <w:rPr>
          <w:rFonts w:ascii="Arial" w:hAnsi="Arial" w:cs="Arial"/>
          <w:color w:val="auto"/>
          <w:szCs w:val="24"/>
        </w:rPr>
        <w:fldChar w:fldCharType="separate"/>
      </w:r>
      <w:r w:rsidR="00265D9F" w:rsidRPr="0079025B">
        <w:rPr>
          <w:rFonts w:ascii="Arial" w:hAnsi="Arial" w:cs="Arial"/>
          <w:color w:val="auto"/>
          <w:szCs w:val="24"/>
        </w:rPr>
        <w:t>(Gallardo-Gallardo, Thunnissen and Scullion, 2020)</w:t>
      </w:r>
      <w:r w:rsidR="006223E9" w:rsidRPr="0079025B">
        <w:rPr>
          <w:rFonts w:ascii="Arial" w:hAnsi="Arial" w:cs="Arial"/>
          <w:color w:val="auto"/>
          <w:szCs w:val="24"/>
        </w:rPr>
        <w:fldChar w:fldCharType="end"/>
      </w:r>
      <w:r w:rsidRPr="0079025B">
        <w:rPr>
          <w:rFonts w:ascii="Arial" w:hAnsi="Arial" w:cs="Arial"/>
          <w:color w:val="auto"/>
          <w:szCs w:val="24"/>
        </w:rPr>
        <w:t>.</w:t>
      </w:r>
      <w:r w:rsidR="00265D9F" w:rsidRPr="0079025B">
        <w:rPr>
          <w:rFonts w:ascii="Arial" w:hAnsi="Arial" w:cs="Arial"/>
          <w:color w:val="auto"/>
          <w:szCs w:val="24"/>
        </w:rPr>
        <w:t xml:space="preserve"> Moreover, there are </w:t>
      </w:r>
      <w:proofErr w:type="gramStart"/>
      <w:r w:rsidR="00265D9F" w:rsidRPr="0079025B">
        <w:rPr>
          <w:rFonts w:ascii="Arial" w:hAnsi="Arial" w:cs="Arial"/>
          <w:color w:val="auto"/>
          <w:szCs w:val="24"/>
        </w:rPr>
        <w:t>a number of</w:t>
      </w:r>
      <w:proofErr w:type="gramEnd"/>
      <w:r w:rsidR="00265D9F" w:rsidRPr="0079025B">
        <w:rPr>
          <w:rFonts w:ascii="Arial" w:hAnsi="Arial" w:cs="Arial"/>
          <w:color w:val="auto"/>
          <w:szCs w:val="24"/>
        </w:rPr>
        <w:t xml:space="preserve"> benefits to </w:t>
      </w:r>
      <w:proofErr w:type="spellStart"/>
      <w:r w:rsidR="00265D9F" w:rsidRPr="0079025B">
        <w:rPr>
          <w:rFonts w:ascii="Arial" w:hAnsi="Arial" w:cs="Arial"/>
          <w:color w:val="auto"/>
          <w:szCs w:val="24"/>
        </w:rPr>
        <w:t>utilising</w:t>
      </w:r>
      <w:proofErr w:type="spellEnd"/>
      <w:r w:rsidR="00265D9F" w:rsidRPr="0079025B">
        <w:rPr>
          <w:rFonts w:ascii="Arial" w:hAnsi="Arial" w:cs="Arial"/>
          <w:color w:val="auto"/>
          <w:szCs w:val="24"/>
        </w:rPr>
        <w:t xml:space="preserve"> a </w:t>
      </w:r>
      <w:r w:rsidR="00265D9F" w:rsidRPr="0079025B">
        <w:rPr>
          <w:rFonts w:ascii="Arial" w:hAnsi="Arial" w:cs="Arial"/>
          <w:color w:val="auto"/>
          <w:szCs w:val="24"/>
        </w:rPr>
        <w:lastRenderedPageBreak/>
        <w:t>team.</w:t>
      </w:r>
      <w:r w:rsidR="00FD50AC" w:rsidRPr="0079025B">
        <w:rPr>
          <w:rFonts w:ascii="Arial" w:hAnsi="Arial" w:cs="Arial"/>
          <w:color w:val="auto"/>
          <w:szCs w:val="24"/>
        </w:rPr>
        <w:t xml:space="preserve"> It i</w:t>
      </w:r>
      <w:r w:rsidR="00265D9F" w:rsidRPr="0079025B">
        <w:rPr>
          <w:rFonts w:ascii="Arial" w:hAnsi="Arial" w:cs="Arial"/>
          <w:color w:val="auto"/>
          <w:szCs w:val="24"/>
        </w:rPr>
        <w:t>ncreases</w:t>
      </w:r>
      <w:r w:rsidRPr="0079025B">
        <w:rPr>
          <w:rFonts w:ascii="Arial" w:hAnsi="Arial" w:cs="Arial"/>
          <w:color w:val="auto"/>
          <w:szCs w:val="24"/>
        </w:rPr>
        <w:t xml:space="preserve"> productivity and job satisfaction</w:t>
      </w:r>
      <w:r w:rsidR="00265D9F" w:rsidRPr="0079025B">
        <w:rPr>
          <w:rFonts w:ascii="Arial" w:hAnsi="Arial" w:cs="Arial"/>
          <w:color w:val="auto"/>
          <w:szCs w:val="24"/>
        </w:rPr>
        <w:t>, in addition to enabling</w:t>
      </w:r>
      <w:r w:rsidR="00FD50AC" w:rsidRPr="0079025B">
        <w:rPr>
          <w:rFonts w:ascii="Arial" w:hAnsi="Arial" w:cs="Arial"/>
          <w:color w:val="auto"/>
          <w:szCs w:val="24"/>
        </w:rPr>
        <w:t xml:space="preserve"> b</w:t>
      </w:r>
      <w:r w:rsidRPr="0079025B">
        <w:rPr>
          <w:rFonts w:ascii="Arial" w:hAnsi="Arial" w:cs="Arial"/>
          <w:color w:val="auto"/>
          <w:szCs w:val="24"/>
        </w:rPr>
        <w:t xml:space="preserve">etter decision making and </w:t>
      </w:r>
      <w:proofErr w:type="gramStart"/>
      <w:r w:rsidRPr="0079025B">
        <w:rPr>
          <w:rFonts w:ascii="Arial" w:hAnsi="Arial" w:cs="Arial"/>
          <w:color w:val="auto"/>
          <w:szCs w:val="24"/>
        </w:rPr>
        <w:t>problem solving</w:t>
      </w:r>
      <w:proofErr w:type="gramEnd"/>
      <w:r w:rsidR="00265D9F" w:rsidRPr="0079025B">
        <w:rPr>
          <w:rFonts w:ascii="Arial" w:hAnsi="Arial" w:cs="Arial"/>
          <w:color w:val="auto"/>
          <w:szCs w:val="24"/>
        </w:rPr>
        <w:t xml:space="preserve"> abilities</w:t>
      </w:r>
      <w:r w:rsidR="00FD50AC" w:rsidRPr="0079025B">
        <w:rPr>
          <w:rFonts w:ascii="Arial" w:hAnsi="Arial" w:cs="Arial"/>
          <w:color w:val="auto"/>
          <w:szCs w:val="24"/>
        </w:rPr>
        <w:t xml:space="preserve">. </w:t>
      </w:r>
      <w:r w:rsidR="00265D9F" w:rsidRPr="0079025B">
        <w:rPr>
          <w:rFonts w:ascii="Arial" w:hAnsi="Arial" w:cs="Arial"/>
          <w:color w:val="auto"/>
          <w:szCs w:val="24"/>
        </w:rPr>
        <w:t>I</w:t>
      </w:r>
      <w:r w:rsidR="00FD50AC" w:rsidRPr="0079025B">
        <w:rPr>
          <w:rFonts w:ascii="Arial" w:hAnsi="Arial" w:cs="Arial"/>
          <w:color w:val="auto"/>
          <w:szCs w:val="24"/>
        </w:rPr>
        <w:t xml:space="preserve">t creates greater creativity and innovation. </w:t>
      </w:r>
      <w:r w:rsidRPr="0079025B">
        <w:rPr>
          <w:rFonts w:ascii="Arial" w:hAnsi="Arial" w:cs="Arial"/>
          <w:color w:val="auto"/>
          <w:szCs w:val="24"/>
        </w:rPr>
        <w:t>Improved communication and collaboration</w:t>
      </w:r>
      <w:r w:rsidR="00FD50AC" w:rsidRPr="0079025B">
        <w:rPr>
          <w:rFonts w:ascii="Arial" w:hAnsi="Arial" w:cs="Arial"/>
          <w:color w:val="auto"/>
          <w:szCs w:val="24"/>
        </w:rPr>
        <w:t>.</w:t>
      </w:r>
      <w:r w:rsidR="00265D9F" w:rsidRPr="0079025B">
        <w:rPr>
          <w:rFonts w:ascii="Arial" w:hAnsi="Arial" w:cs="Arial"/>
          <w:color w:val="auto"/>
          <w:szCs w:val="24"/>
        </w:rPr>
        <w:t xml:space="preserve"> Apart from that, it ensures h</w:t>
      </w:r>
      <w:r w:rsidRPr="0079025B">
        <w:rPr>
          <w:rFonts w:ascii="Arial" w:hAnsi="Arial" w:cs="Arial"/>
          <w:color w:val="auto"/>
          <w:szCs w:val="24"/>
        </w:rPr>
        <w:t>igher employee retention and lower turnover</w:t>
      </w:r>
      <w:r w:rsidR="00FD50AC" w:rsidRPr="0079025B">
        <w:rPr>
          <w:rFonts w:ascii="Arial" w:hAnsi="Arial" w:cs="Arial"/>
          <w:color w:val="auto"/>
          <w:szCs w:val="24"/>
        </w:rPr>
        <w:t xml:space="preserve">. It puts </w:t>
      </w:r>
      <w:r w:rsidR="005568F2" w:rsidRPr="0079025B">
        <w:rPr>
          <w:rFonts w:ascii="Arial" w:hAnsi="Arial" w:cs="Arial"/>
          <w:color w:val="auto"/>
          <w:szCs w:val="24"/>
        </w:rPr>
        <w:t xml:space="preserve">a </w:t>
      </w:r>
      <w:r w:rsidR="00FD50AC" w:rsidRPr="0079025B">
        <w:rPr>
          <w:rFonts w:ascii="Arial" w:hAnsi="Arial" w:cs="Arial"/>
          <w:color w:val="auto"/>
          <w:szCs w:val="24"/>
        </w:rPr>
        <w:t>p</w:t>
      </w:r>
      <w:r w:rsidRPr="0079025B">
        <w:rPr>
          <w:rFonts w:ascii="Arial" w:hAnsi="Arial" w:cs="Arial"/>
          <w:color w:val="auto"/>
          <w:szCs w:val="24"/>
        </w:rPr>
        <w:t>ositive impact on cust</w:t>
      </w:r>
      <w:r w:rsidR="00245C4F" w:rsidRPr="0079025B">
        <w:rPr>
          <w:rFonts w:ascii="Arial" w:hAnsi="Arial" w:cs="Arial"/>
          <w:color w:val="auto"/>
          <w:szCs w:val="24"/>
        </w:rPr>
        <w:t xml:space="preserve">omer service and overall </w:t>
      </w:r>
      <w:proofErr w:type="spellStart"/>
      <w:r w:rsidR="00245C4F" w:rsidRPr="0079025B">
        <w:rPr>
          <w:rFonts w:ascii="Arial" w:hAnsi="Arial" w:cs="Arial"/>
          <w:color w:val="auto"/>
          <w:szCs w:val="24"/>
        </w:rPr>
        <w:t>organis</w:t>
      </w:r>
      <w:r w:rsidRPr="0079025B">
        <w:rPr>
          <w:rFonts w:ascii="Arial" w:hAnsi="Arial" w:cs="Arial"/>
          <w:color w:val="auto"/>
          <w:szCs w:val="24"/>
        </w:rPr>
        <w:t>ational</w:t>
      </w:r>
      <w:proofErr w:type="spellEnd"/>
      <w:r w:rsidRPr="0079025B">
        <w:rPr>
          <w:rFonts w:ascii="Arial" w:hAnsi="Arial" w:cs="Arial"/>
          <w:color w:val="auto"/>
          <w:szCs w:val="24"/>
        </w:rPr>
        <w:t xml:space="preserve"> performance</w:t>
      </w:r>
      <w:r w:rsidR="00FD50AC" w:rsidRPr="0079025B">
        <w:rPr>
          <w:rFonts w:ascii="Arial" w:hAnsi="Arial" w:cs="Arial"/>
          <w:color w:val="auto"/>
          <w:szCs w:val="24"/>
        </w:rPr>
        <w:t xml:space="preserve"> and i</w:t>
      </w:r>
      <w:r w:rsidRPr="0079025B">
        <w:rPr>
          <w:rFonts w:ascii="Arial" w:hAnsi="Arial" w:cs="Arial"/>
          <w:color w:val="auto"/>
          <w:szCs w:val="24"/>
        </w:rPr>
        <w:t>mproved employee engagement, employee morale</w:t>
      </w:r>
      <w:r w:rsidR="005568F2" w:rsidRPr="0079025B">
        <w:rPr>
          <w:rFonts w:ascii="Arial" w:hAnsi="Arial" w:cs="Arial"/>
          <w:color w:val="auto"/>
          <w:szCs w:val="24"/>
        </w:rPr>
        <w:t>,</w:t>
      </w:r>
      <w:r w:rsidRPr="0079025B">
        <w:rPr>
          <w:rFonts w:ascii="Arial" w:hAnsi="Arial" w:cs="Arial"/>
          <w:color w:val="auto"/>
          <w:szCs w:val="24"/>
        </w:rPr>
        <w:t xml:space="preserve"> and motivation</w:t>
      </w:r>
      <w:r w:rsidR="00FD50AC" w:rsidRPr="0079025B">
        <w:rPr>
          <w:rFonts w:ascii="Arial" w:hAnsi="Arial" w:cs="Arial"/>
          <w:color w:val="auto"/>
          <w:szCs w:val="24"/>
        </w:rPr>
        <w:t xml:space="preserve">. </w:t>
      </w:r>
      <w:r w:rsidRPr="0079025B">
        <w:rPr>
          <w:rFonts w:ascii="Arial" w:hAnsi="Arial" w:cs="Arial"/>
          <w:color w:val="auto"/>
          <w:szCs w:val="24"/>
        </w:rPr>
        <w:t>B</w:t>
      </w:r>
      <w:r w:rsidR="00245C4F" w:rsidRPr="0079025B">
        <w:rPr>
          <w:rFonts w:ascii="Arial" w:hAnsi="Arial" w:cs="Arial"/>
          <w:color w:val="auto"/>
          <w:szCs w:val="24"/>
        </w:rPr>
        <w:t xml:space="preserve">y engaging team members, </w:t>
      </w:r>
      <w:proofErr w:type="spellStart"/>
      <w:r w:rsidR="00245C4F" w:rsidRPr="0079025B">
        <w:rPr>
          <w:rFonts w:ascii="Arial" w:hAnsi="Arial" w:cs="Arial"/>
          <w:color w:val="auto"/>
          <w:szCs w:val="24"/>
        </w:rPr>
        <w:t>organis</w:t>
      </w:r>
      <w:r w:rsidRPr="0079025B">
        <w:rPr>
          <w:rFonts w:ascii="Arial" w:hAnsi="Arial" w:cs="Arial"/>
          <w:color w:val="auto"/>
          <w:szCs w:val="24"/>
        </w:rPr>
        <w:t>ations</w:t>
      </w:r>
      <w:proofErr w:type="spellEnd"/>
      <w:r w:rsidRPr="0079025B">
        <w:rPr>
          <w:rFonts w:ascii="Arial" w:hAnsi="Arial" w:cs="Arial"/>
          <w:color w:val="auto"/>
          <w:szCs w:val="24"/>
        </w:rPr>
        <w:t xml:space="preserve"> can create a more productive, motivated</w:t>
      </w:r>
      <w:r w:rsidR="005568F2" w:rsidRPr="0079025B">
        <w:rPr>
          <w:rFonts w:ascii="Arial" w:hAnsi="Arial" w:cs="Arial"/>
          <w:color w:val="auto"/>
          <w:szCs w:val="24"/>
        </w:rPr>
        <w:t>,</w:t>
      </w:r>
      <w:r w:rsidRPr="0079025B">
        <w:rPr>
          <w:rFonts w:ascii="Arial" w:hAnsi="Arial" w:cs="Arial"/>
          <w:color w:val="auto"/>
          <w:szCs w:val="24"/>
        </w:rPr>
        <w:t xml:space="preserve"> and satisfied workforce, which can ultimately benefit th</w:t>
      </w:r>
      <w:r w:rsidR="00245C4F" w:rsidRPr="0079025B">
        <w:rPr>
          <w:rFonts w:ascii="Arial" w:hAnsi="Arial" w:cs="Arial"/>
          <w:color w:val="auto"/>
          <w:szCs w:val="24"/>
        </w:rPr>
        <w:t xml:space="preserve">e overall success of the </w:t>
      </w:r>
      <w:proofErr w:type="spellStart"/>
      <w:r w:rsidR="00245C4F" w:rsidRPr="0079025B">
        <w:rPr>
          <w:rFonts w:ascii="Arial" w:hAnsi="Arial" w:cs="Arial"/>
          <w:color w:val="auto"/>
          <w:szCs w:val="24"/>
        </w:rPr>
        <w:t>organis</w:t>
      </w:r>
      <w:r w:rsidRPr="0079025B">
        <w:rPr>
          <w:rFonts w:ascii="Arial" w:hAnsi="Arial" w:cs="Arial"/>
          <w:color w:val="auto"/>
          <w:szCs w:val="24"/>
        </w:rPr>
        <w:t>ation</w:t>
      </w:r>
      <w:proofErr w:type="spellEnd"/>
      <w:r w:rsidRPr="0079025B">
        <w:rPr>
          <w:rFonts w:ascii="Arial" w:hAnsi="Arial" w:cs="Arial"/>
          <w:color w:val="auto"/>
          <w:szCs w:val="24"/>
        </w:rPr>
        <w:t>.</w:t>
      </w:r>
    </w:p>
    <w:p w14:paraId="2D0700AF" w14:textId="77777777" w:rsidR="00E56C36" w:rsidRPr="0079025B" w:rsidRDefault="00E56C36" w:rsidP="0079025B">
      <w:pPr>
        <w:spacing w:after="240" w:line="360" w:lineRule="auto"/>
        <w:jc w:val="both"/>
        <w:rPr>
          <w:rFonts w:ascii="Arial" w:hAnsi="Arial" w:cs="Arial"/>
          <w:color w:val="auto"/>
          <w:szCs w:val="24"/>
        </w:rPr>
      </w:pPr>
      <w:r w:rsidRPr="0079025B">
        <w:rPr>
          <w:rFonts w:ascii="Arial" w:hAnsi="Arial" w:cs="Arial"/>
          <w:color w:val="auto"/>
          <w:szCs w:val="24"/>
        </w:rPr>
        <w:t xml:space="preserve">Hotels, like any other </w:t>
      </w:r>
      <w:proofErr w:type="spellStart"/>
      <w:r w:rsidR="00245C4F" w:rsidRPr="0079025B">
        <w:rPr>
          <w:rFonts w:ascii="Arial" w:hAnsi="Arial" w:cs="Arial"/>
          <w:color w:val="auto"/>
          <w:szCs w:val="24"/>
        </w:rPr>
        <w:t>organis</w:t>
      </w:r>
      <w:r w:rsidR="00E301AB" w:rsidRPr="0079025B">
        <w:rPr>
          <w:rFonts w:ascii="Arial" w:hAnsi="Arial" w:cs="Arial"/>
          <w:color w:val="auto"/>
          <w:szCs w:val="24"/>
        </w:rPr>
        <w:t>ation</w:t>
      </w:r>
      <w:proofErr w:type="spellEnd"/>
      <w:r w:rsidRPr="0079025B">
        <w:rPr>
          <w:rFonts w:ascii="Arial" w:hAnsi="Arial" w:cs="Arial"/>
          <w:color w:val="auto"/>
          <w:szCs w:val="24"/>
        </w:rPr>
        <w:t>, go through different stages in the employee life cycle</w:t>
      </w:r>
      <w:r w:rsidR="009D09EA" w:rsidRPr="0079025B">
        <w:rPr>
          <w:rFonts w:ascii="Arial" w:hAnsi="Arial" w:cs="Arial"/>
          <w:color w:val="auto"/>
          <w:szCs w:val="24"/>
        </w:rPr>
        <w:t>. W</w:t>
      </w:r>
      <w:r w:rsidRPr="0079025B">
        <w:rPr>
          <w:rFonts w:ascii="Arial" w:hAnsi="Arial" w:cs="Arial"/>
          <w:color w:val="auto"/>
          <w:szCs w:val="24"/>
        </w:rPr>
        <w:t>hich includes</w:t>
      </w:r>
      <w:r w:rsidR="009D09EA" w:rsidRPr="0079025B">
        <w:rPr>
          <w:rFonts w:ascii="Arial" w:hAnsi="Arial" w:cs="Arial"/>
          <w:color w:val="auto"/>
          <w:szCs w:val="24"/>
        </w:rPr>
        <w:t xml:space="preserve"> attraction,</w:t>
      </w:r>
      <w:r w:rsidRPr="0079025B">
        <w:rPr>
          <w:rFonts w:ascii="Arial" w:hAnsi="Arial" w:cs="Arial"/>
          <w:color w:val="auto"/>
          <w:szCs w:val="24"/>
        </w:rPr>
        <w:t xml:space="preserve"> recruitment, onboarding, training and development, performance management, </w:t>
      </w:r>
      <w:r w:rsidR="009D09EA" w:rsidRPr="0079025B">
        <w:rPr>
          <w:rFonts w:ascii="Arial" w:hAnsi="Arial" w:cs="Arial"/>
          <w:color w:val="auto"/>
          <w:szCs w:val="24"/>
        </w:rPr>
        <w:t xml:space="preserve">retention, and </w:t>
      </w:r>
      <w:r w:rsidR="005568F2" w:rsidRPr="0079025B">
        <w:rPr>
          <w:rFonts w:ascii="Arial" w:hAnsi="Arial" w:cs="Arial"/>
          <w:color w:val="auto"/>
          <w:szCs w:val="24"/>
        </w:rPr>
        <w:t>separation</w:t>
      </w:r>
      <w:r w:rsidRPr="0079025B">
        <w:rPr>
          <w:rFonts w:ascii="Arial" w:hAnsi="Arial" w:cs="Arial"/>
          <w:color w:val="auto"/>
          <w:szCs w:val="24"/>
        </w:rPr>
        <w:t>. The following is a brief overview of what certain hotels do during each s</w:t>
      </w:r>
      <w:r w:rsidR="005568F2" w:rsidRPr="0079025B">
        <w:rPr>
          <w:rFonts w:ascii="Arial" w:hAnsi="Arial" w:cs="Arial"/>
          <w:color w:val="auto"/>
          <w:szCs w:val="24"/>
        </w:rPr>
        <w:t>tage of the employee life cycle</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{"citationID":"4ru0tx4R","properties":{"formattedCitation":"(Kumar and Raghavendran, 2015)","plainCitation":"(Kumar and Raghavendran, 2015)","noteIndex":0},"citationItems":[{"id":248,"uris":["http://zotero.org/users/local/f0oRr17Y/items/3M9FNMUW"],"itemData":{"id":248,"type":"article-journal","container-title":"Journal of Business Strategy","note":"ISBN: 0275-6668\npublisher: Emerald Group Publishing Limited","title":"Gamification, the finer art: fostering creativity and employee engagement","author":[{"family":"Kumar","given":"Hari"},{"family":"Raghavendran","given":"Satish"}],"issued":{"date-parts":[["2015"]]}}}],"schema":"https://github.com/citation-style-language/schema/raw/master/csl-citation.json"} </w:instrText>
      </w:r>
      <w:r w:rsidR="006223E9" w:rsidRPr="0079025B">
        <w:rPr>
          <w:rFonts w:ascii="Arial" w:hAnsi="Arial" w:cs="Arial"/>
          <w:color w:val="auto"/>
          <w:szCs w:val="24"/>
        </w:rPr>
        <w:fldChar w:fldCharType="separate"/>
      </w:r>
      <w:r w:rsidR="001D6DD5" w:rsidRPr="0079025B">
        <w:rPr>
          <w:rFonts w:ascii="Arial" w:hAnsi="Arial" w:cs="Arial"/>
          <w:color w:val="auto"/>
          <w:szCs w:val="24"/>
        </w:rPr>
        <w:t>(Kumar and Raghavendran, 2015)</w:t>
      </w:r>
      <w:r w:rsidR="006223E9" w:rsidRPr="0079025B">
        <w:rPr>
          <w:rFonts w:ascii="Arial" w:hAnsi="Arial" w:cs="Arial"/>
          <w:color w:val="auto"/>
          <w:szCs w:val="24"/>
        </w:rPr>
        <w:fldChar w:fldCharType="end"/>
      </w:r>
      <w:r w:rsidR="005568F2" w:rsidRPr="0079025B">
        <w:rPr>
          <w:rFonts w:ascii="Arial" w:hAnsi="Arial" w:cs="Arial"/>
          <w:color w:val="auto"/>
          <w:szCs w:val="24"/>
        </w:rPr>
        <w:t xml:space="preserve">. </w:t>
      </w:r>
      <w:r w:rsidR="009D09EA" w:rsidRPr="0079025B">
        <w:rPr>
          <w:rFonts w:ascii="Arial" w:hAnsi="Arial" w:cs="Arial"/>
          <w:color w:val="auto"/>
          <w:szCs w:val="24"/>
        </w:rPr>
        <w:t>A</w:t>
      </w:r>
      <w:r w:rsidR="005568F2" w:rsidRPr="0079025B">
        <w:rPr>
          <w:rFonts w:ascii="Arial" w:hAnsi="Arial" w:cs="Arial"/>
          <w:color w:val="auto"/>
          <w:szCs w:val="24"/>
        </w:rPr>
        <w:t>ttraction</w:t>
      </w:r>
      <w:r w:rsidR="009D09EA" w:rsidRPr="0079025B">
        <w:rPr>
          <w:rFonts w:ascii="Arial" w:hAnsi="Arial" w:cs="Arial"/>
          <w:color w:val="auto"/>
          <w:szCs w:val="24"/>
        </w:rPr>
        <w:t xml:space="preserve"> is the initial stage of the employee lifecycle where the company focuses on attracting potential candidates through various marketing and recruitment efforts. Attraction is the initial stage of the employee lifecycle where the company focuses on attracting potential candidates through various marketing and recruitment efforts</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{"citationID":"8PedZqQI","properties":{"formattedCitation":"(Shuck {\\i{}et al.}, 2014)","plainCitation":"(Shuck et al., 2014)","noteIndex":0},"citationItems":[{"id":247,"uris":["http://zotero.org/users/local/f0oRr17Y/items/A2V6RXZM"],"itemData":{"id":247,"type":"article-journal","container-title":"Human Resource Development Quarterly","issue":"2","note":"ISBN: 1044-8004\npublisher: Wiley Online Library","page":"239-270","title":"Human resource development practices and employee engagement: Examining the connection with employee turnover intentions","volume":"25","author":[{"family":"Shuck","given":"Brad"},{"family":"Twyford","given":"Devon"},{"family":"Reio Jr","given":"Thomas G."},{"family":"Shuck","given":"Angie"}],"issued":{"date-parts":[["2014"]]}}}],"schema":"https://github.com/citation-style-language/schema/raw/master/csl-citation.json"} </w:instrText>
      </w:r>
      <w:r w:rsidR="006223E9" w:rsidRPr="0079025B">
        <w:rPr>
          <w:rFonts w:ascii="Arial" w:hAnsi="Arial" w:cs="Arial"/>
          <w:color w:val="auto"/>
          <w:szCs w:val="24"/>
        </w:rPr>
        <w:fldChar w:fldCharType="separate"/>
      </w:r>
      <w:r w:rsidR="007E7650" w:rsidRPr="0079025B">
        <w:rPr>
          <w:rFonts w:ascii="Arial" w:hAnsi="Arial" w:cs="Arial"/>
          <w:color w:val="auto"/>
          <w:szCs w:val="24"/>
        </w:rPr>
        <w:t xml:space="preserve">(Shuck </w:t>
      </w:r>
      <w:r w:rsidR="007E7650" w:rsidRPr="0079025B">
        <w:rPr>
          <w:rFonts w:ascii="Arial" w:hAnsi="Arial" w:cs="Arial"/>
          <w:i/>
          <w:iCs/>
          <w:color w:val="auto"/>
          <w:szCs w:val="24"/>
        </w:rPr>
        <w:t>et al.</w:t>
      </w:r>
      <w:r w:rsidR="007E7650" w:rsidRPr="0079025B">
        <w:rPr>
          <w:rFonts w:ascii="Arial" w:hAnsi="Arial" w:cs="Arial"/>
          <w:color w:val="auto"/>
          <w:szCs w:val="24"/>
        </w:rPr>
        <w:t>, 2014)</w:t>
      </w:r>
      <w:r w:rsidR="006223E9" w:rsidRPr="0079025B">
        <w:rPr>
          <w:rFonts w:ascii="Arial" w:hAnsi="Arial" w:cs="Arial"/>
          <w:color w:val="auto"/>
          <w:szCs w:val="24"/>
        </w:rPr>
        <w:fldChar w:fldCharType="end"/>
      </w:r>
      <w:r w:rsidR="009D09EA" w:rsidRPr="0079025B">
        <w:rPr>
          <w:rFonts w:ascii="Arial" w:hAnsi="Arial" w:cs="Arial"/>
          <w:color w:val="auto"/>
          <w:szCs w:val="24"/>
        </w:rPr>
        <w:t>. The goal of attraction is to identify and attract</w:t>
      </w:r>
      <w:r w:rsidR="00245C4F" w:rsidRPr="0079025B">
        <w:rPr>
          <w:rFonts w:ascii="Arial" w:hAnsi="Arial" w:cs="Arial"/>
          <w:color w:val="auto"/>
          <w:szCs w:val="24"/>
        </w:rPr>
        <w:t xml:space="preserve"> the best talent for the </w:t>
      </w:r>
      <w:proofErr w:type="spellStart"/>
      <w:r w:rsidR="00245C4F" w:rsidRPr="0079025B">
        <w:rPr>
          <w:rFonts w:ascii="Arial" w:hAnsi="Arial" w:cs="Arial"/>
          <w:color w:val="auto"/>
          <w:szCs w:val="24"/>
        </w:rPr>
        <w:t>organis</w:t>
      </w:r>
      <w:r w:rsidR="009D09EA" w:rsidRPr="0079025B">
        <w:rPr>
          <w:rFonts w:ascii="Arial" w:hAnsi="Arial" w:cs="Arial"/>
          <w:color w:val="auto"/>
          <w:szCs w:val="24"/>
        </w:rPr>
        <w:t>ation</w:t>
      </w:r>
      <w:proofErr w:type="spellEnd"/>
      <w:r w:rsidR="009D09EA" w:rsidRPr="0079025B">
        <w:rPr>
          <w:rFonts w:ascii="Arial" w:hAnsi="Arial" w:cs="Arial"/>
          <w:color w:val="auto"/>
          <w:szCs w:val="24"/>
        </w:rPr>
        <w:t xml:space="preserve"> and to create a positive image of the co</w:t>
      </w:r>
      <w:r w:rsidR="005568F2" w:rsidRPr="0079025B">
        <w:rPr>
          <w:rFonts w:ascii="Arial" w:hAnsi="Arial" w:cs="Arial"/>
          <w:color w:val="auto"/>
          <w:szCs w:val="24"/>
        </w:rPr>
        <w:t xml:space="preserve">mpany as an employer of choice. </w:t>
      </w:r>
      <w:r w:rsidR="000F2250" w:rsidRPr="0079025B">
        <w:rPr>
          <w:rFonts w:ascii="Arial" w:hAnsi="Arial" w:cs="Arial"/>
          <w:color w:val="auto"/>
          <w:szCs w:val="24"/>
        </w:rPr>
        <w:t xml:space="preserve">The </w:t>
      </w:r>
      <w:proofErr w:type="spellStart"/>
      <w:r w:rsidR="000F2250" w:rsidRPr="0079025B">
        <w:rPr>
          <w:rFonts w:ascii="Arial" w:hAnsi="Arial" w:cs="Arial"/>
          <w:color w:val="auto"/>
          <w:szCs w:val="24"/>
        </w:rPr>
        <w:t>recruitment</w:t>
      </w:r>
      <w:r w:rsidR="009D09EA" w:rsidRPr="0079025B">
        <w:rPr>
          <w:rFonts w:ascii="Arial" w:hAnsi="Arial" w:cs="Arial"/>
          <w:color w:val="auto"/>
          <w:szCs w:val="24"/>
        </w:rPr>
        <w:t>stage</w:t>
      </w:r>
      <w:proofErr w:type="spellEnd"/>
      <w:r w:rsidR="009D09EA" w:rsidRPr="0079025B">
        <w:rPr>
          <w:rFonts w:ascii="Arial" w:hAnsi="Arial" w:cs="Arial"/>
          <w:color w:val="auto"/>
          <w:szCs w:val="24"/>
        </w:rPr>
        <w:t xml:space="preserve"> involves identifying the right candidates, screening them and selecting the best fit for </w:t>
      </w:r>
      <w:r w:rsidR="00245C4F" w:rsidRPr="0079025B">
        <w:rPr>
          <w:rFonts w:ascii="Arial" w:hAnsi="Arial" w:cs="Arial"/>
          <w:color w:val="auto"/>
          <w:szCs w:val="24"/>
        </w:rPr>
        <w:t xml:space="preserve">the </w:t>
      </w:r>
      <w:proofErr w:type="spellStart"/>
      <w:r w:rsidR="00245C4F" w:rsidRPr="0079025B">
        <w:rPr>
          <w:rFonts w:ascii="Arial" w:hAnsi="Arial" w:cs="Arial"/>
          <w:color w:val="auto"/>
          <w:szCs w:val="24"/>
        </w:rPr>
        <w:t>organis</w:t>
      </w:r>
      <w:r w:rsidR="009D09EA" w:rsidRPr="0079025B">
        <w:rPr>
          <w:rFonts w:ascii="Arial" w:hAnsi="Arial" w:cs="Arial"/>
          <w:color w:val="auto"/>
          <w:szCs w:val="24"/>
        </w:rPr>
        <w:t>ation</w:t>
      </w:r>
      <w:proofErr w:type="spellEnd"/>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{"citationID":"fRtGLz8s","properties":{"formattedCitation":"(Kumar and Raghavendran, 2015)","plainCitation":"(Kumar and Raghavendran, 2015)","noteIndex":0},"citationItems":[{"id":248,"uris":["http://zotero.org/users/local/f0oRr17Y/items/3M9FNMUW"],"itemData":{"id":248,"type":"article-journal","container-title":"Journal of Business Strategy","note":"ISBN: 0275-6668\npublisher: Emerald Group Publishing Limited","title":"Gamification, the finer art: fostering creativity and employee engagement","author":[{"family":"Kumar","given":"Hari"},{"family":"Raghavendran","given":"Satish"}],"issued":{"date-parts":[["2015"]]}}}],"schema":"https://github.com/citation-style-language/schema/raw/master/csl-citation.json"} </w:instrText>
      </w:r>
      <w:r w:rsidR="006223E9" w:rsidRPr="0079025B">
        <w:rPr>
          <w:rFonts w:ascii="Arial" w:hAnsi="Arial" w:cs="Arial"/>
          <w:color w:val="auto"/>
          <w:szCs w:val="24"/>
        </w:rPr>
        <w:fldChar w:fldCharType="separate"/>
      </w:r>
      <w:r w:rsidR="007E7650" w:rsidRPr="0079025B">
        <w:rPr>
          <w:rFonts w:ascii="Arial" w:hAnsi="Arial" w:cs="Arial"/>
          <w:color w:val="auto"/>
          <w:szCs w:val="24"/>
        </w:rPr>
        <w:t>(Kumar and Raghavendran, 2015)</w:t>
      </w:r>
      <w:r w:rsidR="006223E9" w:rsidRPr="0079025B">
        <w:rPr>
          <w:rFonts w:ascii="Arial" w:hAnsi="Arial" w:cs="Arial"/>
          <w:color w:val="auto"/>
          <w:szCs w:val="24"/>
        </w:rPr>
        <w:fldChar w:fldCharType="end"/>
      </w:r>
      <w:r w:rsidR="009D09EA" w:rsidRPr="0079025B">
        <w:rPr>
          <w:rFonts w:ascii="Arial" w:hAnsi="Arial" w:cs="Arial"/>
          <w:color w:val="auto"/>
          <w:szCs w:val="24"/>
        </w:rPr>
        <w:t xml:space="preserve">. </w:t>
      </w:r>
      <w:proofErr w:type="gramStart"/>
      <w:r w:rsidR="007E7650" w:rsidRPr="0079025B">
        <w:rPr>
          <w:rFonts w:ascii="Arial" w:hAnsi="Arial" w:cs="Arial"/>
          <w:color w:val="auto"/>
          <w:szCs w:val="24"/>
        </w:rPr>
        <w:t>In order to</w:t>
      </w:r>
      <w:proofErr w:type="gramEnd"/>
      <w:r w:rsidR="007E7650" w:rsidRPr="0079025B">
        <w:rPr>
          <w:rFonts w:ascii="Arial" w:hAnsi="Arial" w:cs="Arial"/>
          <w:color w:val="auto"/>
          <w:szCs w:val="24"/>
        </w:rPr>
        <w:t xml:space="preserve"> find and hire qualified staff, hotels often use a mix of online job boards, word-of-mouth, and outside agencies.</w:t>
      </w:r>
      <w:r w:rsidRPr="0079025B">
        <w:rPr>
          <w:rFonts w:ascii="Arial" w:hAnsi="Arial" w:cs="Arial"/>
          <w:color w:val="auto"/>
          <w:szCs w:val="24"/>
        </w:rPr>
        <w:t xml:space="preserve"> They may also use social media and networking platforms to reach a wider pool of candidates. Additionally, hotels may conduct initial screenings, background checks, and interviews to ensure that they are hiring the most qualified and suitable candidates for the job.</w:t>
      </w:r>
      <w:r w:rsidR="007E7650" w:rsidRPr="0079025B">
        <w:rPr>
          <w:rFonts w:ascii="Arial" w:hAnsi="Arial" w:cs="Arial"/>
          <w:color w:val="auto"/>
          <w:szCs w:val="24"/>
        </w:rPr>
        <w:t xml:space="preserve"> Thirdly, o</w:t>
      </w:r>
      <w:r w:rsidR="005568F2" w:rsidRPr="0079025B">
        <w:rPr>
          <w:rFonts w:ascii="Arial" w:hAnsi="Arial" w:cs="Arial"/>
          <w:color w:val="auto"/>
          <w:szCs w:val="24"/>
        </w:rPr>
        <w:t xml:space="preserve">nboarding </w:t>
      </w:r>
      <w:r w:rsidRPr="0079025B">
        <w:rPr>
          <w:rFonts w:ascii="Arial" w:hAnsi="Arial" w:cs="Arial"/>
          <w:color w:val="auto"/>
          <w:szCs w:val="24"/>
        </w:rPr>
        <w:t xml:space="preserve">Once a candidate is hired, hotels typically have an onboarding process in place to help new employees acclimate to the </w:t>
      </w:r>
      <w:proofErr w:type="spellStart"/>
      <w:r w:rsidRPr="0079025B">
        <w:rPr>
          <w:rFonts w:ascii="Arial" w:hAnsi="Arial" w:cs="Arial"/>
          <w:color w:val="auto"/>
          <w:szCs w:val="24"/>
        </w:rPr>
        <w:t>organi</w:t>
      </w:r>
      <w:r w:rsidR="00245C4F" w:rsidRPr="0079025B">
        <w:rPr>
          <w:rFonts w:ascii="Arial" w:hAnsi="Arial" w:cs="Arial"/>
          <w:color w:val="auto"/>
          <w:szCs w:val="24"/>
        </w:rPr>
        <w:t>s</w:t>
      </w:r>
      <w:r w:rsidRPr="0079025B">
        <w:rPr>
          <w:rFonts w:ascii="Arial" w:hAnsi="Arial" w:cs="Arial"/>
          <w:color w:val="auto"/>
          <w:szCs w:val="24"/>
        </w:rPr>
        <w:t>ation</w:t>
      </w:r>
      <w:proofErr w:type="spellEnd"/>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{"citationID":"NXeF2Rp6","properties":{"formattedCitation":"(Lee, Hameduddin and Lee, 2023)","plainCitation":"(Lee, Hameduddin and Lee, 2023)","noteIndex":0},"citationItems":[{"id":214,"uris":["http://zotero.org/users/local/f0oRr17Y/items/Z83ETGEA"],"itemData":{"id":214,"type":"article-journal","container-title":"The American Review of Public Administration","note":"ISBN: 0275-0740\npublisher: SAGE Publications Sage CA: Los Angeles, CA","page":"02750740221147573","title":"Organizational Image and Employee Engagement: Exploring the Inter-Relationships Between Construed External Image and Perceived Organizational Identity","author":[{"family":"Lee","given":"Shinwoo"},{"family":"Hameduddin","given":"Taha"},{"family":"Lee","given":"Gyeo Reh"}],"issued":{"date-parts":[["2023"]]}}}],"schema":"https://github.com/citation-style-language/schema/raw/master/csl-citation.json"} </w:instrText>
      </w:r>
      <w:r w:rsidR="006223E9" w:rsidRPr="0079025B">
        <w:rPr>
          <w:rFonts w:ascii="Arial" w:hAnsi="Arial" w:cs="Arial"/>
          <w:color w:val="auto"/>
          <w:szCs w:val="24"/>
        </w:rPr>
        <w:fldChar w:fldCharType="separate"/>
      </w:r>
      <w:r w:rsidR="001D6DD5" w:rsidRPr="0079025B">
        <w:rPr>
          <w:rFonts w:ascii="Arial" w:hAnsi="Arial" w:cs="Arial"/>
          <w:color w:val="auto"/>
          <w:szCs w:val="24"/>
        </w:rPr>
        <w:t>(Lee, Hameduddin and Lee, 2023)</w:t>
      </w:r>
      <w:r w:rsidR="006223E9" w:rsidRPr="0079025B">
        <w:rPr>
          <w:rFonts w:ascii="Arial" w:hAnsi="Arial" w:cs="Arial"/>
          <w:color w:val="auto"/>
          <w:szCs w:val="24"/>
        </w:rPr>
        <w:fldChar w:fldCharType="end"/>
      </w:r>
      <w:r w:rsidRPr="0079025B">
        <w:rPr>
          <w:rFonts w:ascii="Arial" w:hAnsi="Arial" w:cs="Arial"/>
          <w:color w:val="auto"/>
          <w:szCs w:val="24"/>
        </w:rPr>
        <w:t xml:space="preserve">. This may include orientation sessions, introductions to other employees, and training on policies and procedures. Additionally, hotels may provide new employees with information about benefits, company culture, and performance </w:t>
      </w:r>
      <w:proofErr w:type="spellStart"/>
      <w:proofErr w:type="gramStart"/>
      <w:r w:rsidRPr="0079025B">
        <w:rPr>
          <w:rFonts w:ascii="Arial" w:hAnsi="Arial" w:cs="Arial"/>
          <w:color w:val="auto"/>
          <w:szCs w:val="24"/>
        </w:rPr>
        <w:t>expectations.Hotels</w:t>
      </w:r>
      <w:proofErr w:type="spellEnd"/>
      <w:proofErr w:type="gramEnd"/>
      <w:r w:rsidRPr="0079025B">
        <w:rPr>
          <w:rFonts w:ascii="Arial" w:hAnsi="Arial" w:cs="Arial"/>
          <w:color w:val="auto"/>
          <w:szCs w:val="24"/>
        </w:rPr>
        <w:t xml:space="preserve"> invest in the development of their employees, providing them with the necessary training, skills, and </w:t>
      </w:r>
      <w:r w:rsidRPr="0079025B">
        <w:rPr>
          <w:rFonts w:ascii="Arial" w:hAnsi="Arial" w:cs="Arial"/>
          <w:color w:val="auto"/>
          <w:szCs w:val="24"/>
        </w:rPr>
        <w:lastRenderedPageBreak/>
        <w:t>knowledge to perform their job effectively. This includes a range of training programs such as safety, customer service, and job-specific skills</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{"citationID":"dRzGpXaC","properties":{"formattedCitation":"(Kumar and Raghavendran, 2015)","plainCitation":"(Kumar and Raghavendran, 2015)","noteIndex":0},"citationItems":[{"id":248,"uris":["http://zotero.org/users/local/f0oRr17Y/items/3M9FNMUW"],"itemData":{"id":248,"type":"article-journal","container-title":"Journal of Business Strategy","note":"ISBN: 0275-6668\npublisher: Emerald Group Publishing Limited","title":"Gamification, the finer art: fostering creativity and employee engagement","author":[{"family":"Kumar","given":"Hari"},{"family":"Raghavendran","given":"Satish"}],"issued":{"date-parts":[["2015"]]}}}],"schema":"https://github.com/citation-style-language/schema/raw/master/csl-citation.json"} </w:instrText>
      </w:r>
      <w:r w:rsidR="006223E9" w:rsidRPr="0079025B">
        <w:rPr>
          <w:rFonts w:ascii="Arial" w:hAnsi="Arial" w:cs="Arial"/>
          <w:color w:val="auto"/>
          <w:szCs w:val="24"/>
        </w:rPr>
        <w:fldChar w:fldCharType="separate"/>
      </w:r>
      <w:r w:rsidR="007E7650" w:rsidRPr="0079025B">
        <w:rPr>
          <w:rFonts w:ascii="Arial" w:hAnsi="Arial" w:cs="Arial"/>
          <w:color w:val="auto"/>
          <w:szCs w:val="24"/>
        </w:rPr>
        <w:t>(Kumar and Raghavendran, 2015)</w:t>
      </w:r>
      <w:r w:rsidR="006223E9" w:rsidRPr="0079025B">
        <w:rPr>
          <w:rFonts w:ascii="Arial" w:hAnsi="Arial" w:cs="Arial"/>
          <w:color w:val="auto"/>
          <w:szCs w:val="24"/>
        </w:rPr>
        <w:fldChar w:fldCharType="end"/>
      </w:r>
      <w:r w:rsidRPr="0079025B">
        <w:rPr>
          <w:rFonts w:ascii="Arial" w:hAnsi="Arial" w:cs="Arial"/>
          <w:color w:val="auto"/>
          <w:szCs w:val="24"/>
        </w:rPr>
        <w:t xml:space="preserve">. Hotels also provide opportunities for employees to advance their careers, through management training and leadership development </w:t>
      </w:r>
      <w:proofErr w:type="spellStart"/>
      <w:proofErr w:type="gramStart"/>
      <w:r w:rsidRPr="0079025B">
        <w:rPr>
          <w:rFonts w:ascii="Arial" w:hAnsi="Arial" w:cs="Arial"/>
          <w:color w:val="auto"/>
          <w:szCs w:val="24"/>
        </w:rPr>
        <w:t>programs.Hotels</w:t>
      </w:r>
      <w:proofErr w:type="spellEnd"/>
      <w:proofErr w:type="gramEnd"/>
      <w:r w:rsidRPr="0079025B">
        <w:rPr>
          <w:rFonts w:ascii="Arial" w:hAnsi="Arial" w:cs="Arial"/>
          <w:color w:val="auto"/>
          <w:szCs w:val="24"/>
        </w:rPr>
        <w:t xml:space="preserve"> have performance management systems in place to evaluate the performance of their employees and to identify areas for improvement. This includes setting performance goals, providing regular feedback, and conducting performance evaluations. Additionally, hotels may offer incentives and rewards for employees who exceed performance expectations</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{"citationID":"8eyi0LP6","properties":{"formattedCitation":"(Young {\\i{}et al.}, 2016)","plainCitation":"(Young et al., 2016)","noteIndex":0},"citationItems":[{"id":246,"uris":["http://zotero.org/users/local/f0oRr17Y/items/4LVZ3266"],"itemData":{"id":246,"type":"article-journal","container-title":"Kappa Delta Pi Record","issue":"2","note":"ISBN: 0022-8958\npublisher: Taylor &amp; Francis","page":"76-78","title":"Engaging in collaboration: A team of teams approach","volume":"52","author":[{"family":"Young","given":"Carol"},{"family":"Hill","given":"Rachel"},{"family":"Morris","given":"Greg"},{"family":"Woods","given":"Fabiola"}],"issued":{"date-parts":[["2016"]]}}}],"schema":"https://github.com/citation-style-language/schema/raw/master/csl-citation.json"} </w:instrText>
      </w:r>
      <w:r w:rsidR="006223E9" w:rsidRPr="0079025B">
        <w:rPr>
          <w:rFonts w:ascii="Arial" w:hAnsi="Arial" w:cs="Arial"/>
          <w:color w:val="auto"/>
          <w:szCs w:val="24"/>
        </w:rPr>
        <w:fldChar w:fldCharType="separate"/>
      </w:r>
      <w:r w:rsidR="001D6DD5" w:rsidRPr="0079025B">
        <w:rPr>
          <w:rFonts w:ascii="Arial" w:hAnsi="Arial" w:cs="Arial"/>
          <w:color w:val="auto"/>
          <w:szCs w:val="24"/>
        </w:rPr>
        <w:t xml:space="preserve">(Young </w:t>
      </w:r>
      <w:r w:rsidR="001D6DD5" w:rsidRPr="0079025B">
        <w:rPr>
          <w:rFonts w:ascii="Arial" w:hAnsi="Arial" w:cs="Arial"/>
          <w:i/>
          <w:iCs/>
          <w:color w:val="auto"/>
          <w:szCs w:val="24"/>
        </w:rPr>
        <w:t>et al.</w:t>
      </w:r>
      <w:r w:rsidR="001D6DD5" w:rsidRPr="0079025B">
        <w:rPr>
          <w:rFonts w:ascii="Arial" w:hAnsi="Arial" w:cs="Arial"/>
          <w:color w:val="auto"/>
          <w:szCs w:val="24"/>
        </w:rPr>
        <w:t>, 2016)</w:t>
      </w:r>
      <w:r w:rsidR="006223E9" w:rsidRPr="0079025B">
        <w:rPr>
          <w:rFonts w:ascii="Arial" w:hAnsi="Arial" w:cs="Arial"/>
          <w:color w:val="auto"/>
          <w:szCs w:val="24"/>
        </w:rPr>
        <w:fldChar w:fldCharType="end"/>
      </w:r>
      <w:r w:rsidRPr="0079025B">
        <w:rPr>
          <w:rFonts w:ascii="Arial" w:hAnsi="Arial" w:cs="Arial"/>
          <w:color w:val="auto"/>
          <w:szCs w:val="24"/>
        </w:rPr>
        <w:t>.</w:t>
      </w:r>
      <w:r w:rsidR="000F2250" w:rsidRPr="0079025B">
        <w:rPr>
          <w:rFonts w:ascii="Arial" w:hAnsi="Arial" w:cs="Arial"/>
          <w:color w:val="auto"/>
          <w:szCs w:val="24"/>
        </w:rPr>
        <w:t xml:space="preserve"> Lastly, separation.</w:t>
      </w:r>
      <w:r w:rsidRPr="0079025B">
        <w:rPr>
          <w:rFonts w:ascii="Arial" w:hAnsi="Arial" w:cs="Arial"/>
          <w:color w:val="auto"/>
          <w:szCs w:val="24"/>
        </w:rPr>
        <w:t xml:space="preserve"> When an empl</w:t>
      </w:r>
      <w:r w:rsidR="00245C4F" w:rsidRPr="0079025B">
        <w:rPr>
          <w:rFonts w:ascii="Arial" w:hAnsi="Arial" w:cs="Arial"/>
          <w:color w:val="auto"/>
          <w:szCs w:val="24"/>
        </w:rPr>
        <w:t xml:space="preserve">oyee leaves a hotel, the </w:t>
      </w:r>
      <w:proofErr w:type="spellStart"/>
      <w:r w:rsidR="00245C4F" w:rsidRPr="0079025B">
        <w:rPr>
          <w:rFonts w:ascii="Arial" w:hAnsi="Arial" w:cs="Arial"/>
          <w:color w:val="auto"/>
          <w:szCs w:val="24"/>
        </w:rPr>
        <w:t>organis</w:t>
      </w:r>
      <w:r w:rsidRPr="0079025B">
        <w:rPr>
          <w:rFonts w:ascii="Arial" w:hAnsi="Arial" w:cs="Arial"/>
          <w:color w:val="auto"/>
          <w:szCs w:val="24"/>
        </w:rPr>
        <w:t>ation</w:t>
      </w:r>
      <w:proofErr w:type="spellEnd"/>
      <w:r w:rsidRPr="0079025B">
        <w:rPr>
          <w:rFonts w:ascii="Arial" w:hAnsi="Arial" w:cs="Arial"/>
          <w:color w:val="auto"/>
          <w:szCs w:val="24"/>
        </w:rPr>
        <w:t xml:space="preserve"> conducts an exit interview to gather feedback on the employee's experience and to identify any areas that need improvement. The </w:t>
      </w:r>
      <w:proofErr w:type="spellStart"/>
      <w:r w:rsidRPr="0079025B">
        <w:rPr>
          <w:rFonts w:ascii="Arial" w:hAnsi="Arial" w:cs="Arial"/>
          <w:color w:val="auto"/>
          <w:szCs w:val="24"/>
        </w:rPr>
        <w:t>organi</w:t>
      </w:r>
      <w:r w:rsidR="00245C4F" w:rsidRPr="0079025B">
        <w:rPr>
          <w:rFonts w:ascii="Arial" w:hAnsi="Arial" w:cs="Arial"/>
          <w:color w:val="auto"/>
          <w:szCs w:val="24"/>
        </w:rPr>
        <w:t>s</w:t>
      </w:r>
      <w:r w:rsidRPr="0079025B">
        <w:rPr>
          <w:rFonts w:ascii="Arial" w:hAnsi="Arial" w:cs="Arial"/>
          <w:color w:val="auto"/>
          <w:szCs w:val="24"/>
        </w:rPr>
        <w:t>ation</w:t>
      </w:r>
      <w:proofErr w:type="spellEnd"/>
      <w:r w:rsidRPr="0079025B">
        <w:rPr>
          <w:rFonts w:ascii="Arial" w:hAnsi="Arial" w:cs="Arial"/>
          <w:color w:val="auto"/>
          <w:szCs w:val="24"/>
        </w:rPr>
        <w:t xml:space="preserve"> also takes care of the formalities related to the employee's exit, such as returning company property, processing </w:t>
      </w:r>
      <w:r w:rsidR="000F2250" w:rsidRPr="0079025B">
        <w:rPr>
          <w:rFonts w:ascii="Arial" w:hAnsi="Arial" w:cs="Arial"/>
          <w:color w:val="auto"/>
          <w:szCs w:val="24"/>
        </w:rPr>
        <w:t xml:space="preserve">the </w:t>
      </w:r>
      <w:r w:rsidRPr="0079025B">
        <w:rPr>
          <w:rFonts w:ascii="Arial" w:hAnsi="Arial" w:cs="Arial"/>
          <w:color w:val="auto"/>
          <w:szCs w:val="24"/>
        </w:rPr>
        <w:t>final payroll, and providing any necessary references</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{"citationID":"8Q0ciAoF","properties":{"formattedCitation":"(Boella and Goss-Turner, 2013)","plainCitation":"(Boella and Goss-Turner, 2013)","noteIndex":0},"citationItems":[{"id":"thoYiKyS/sfymMzxm","uris":["http://zotero.org/users/local/JTZqaSGS/items/GHKAHIAW"],"itemData":{"id":3652,"type":"book","publisher":"Routledge","source":"Google Scholar","title":"Human resource management in the hospitality industry: A guide to best practice","title-short":"Human resource management in the hospitality industry","author":[{"family":"Boella","given":"Michael"},{"family":"Goss-Turner","given":"Steven"}],"issued":{"date-parts":[["2013"]]}}}],"schema":"https://github.com/citation-style-language/schema/raw/master/csl-citation.json"} </w:instrText>
      </w:r>
      <w:r w:rsidR="006223E9" w:rsidRPr="0079025B">
        <w:rPr>
          <w:rFonts w:ascii="Arial" w:hAnsi="Arial" w:cs="Arial"/>
          <w:color w:val="auto"/>
          <w:szCs w:val="24"/>
        </w:rPr>
        <w:fldChar w:fldCharType="separate"/>
      </w:r>
      <w:r w:rsidR="00265D9F" w:rsidRPr="0079025B">
        <w:rPr>
          <w:rFonts w:ascii="Arial" w:hAnsi="Arial" w:cs="Arial"/>
          <w:color w:val="auto"/>
          <w:szCs w:val="24"/>
        </w:rPr>
        <w:t>(</w:t>
      </w:r>
      <w:proofErr w:type="spellStart"/>
      <w:r w:rsidR="00265D9F" w:rsidRPr="0079025B">
        <w:rPr>
          <w:rFonts w:ascii="Arial" w:hAnsi="Arial" w:cs="Arial"/>
          <w:color w:val="auto"/>
          <w:szCs w:val="24"/>
        </w:rPr>
        <w:t>Boella</w:t>
      </w:r>
      <w:proofErr w:type="spellEnd"/>
      <w:r w:rsidR="00265D9F" w:rsidRPr="0079025B">
        <w:rPr>
          <w:rFonts w:ascii="Arial" w:hAnsi="Arial" w:cs="Arial"/>
          <w:color w:val="auto"/>
          <w:szCs w:val="24"/>
        </w:rPr>
        <w:t xml:space="preserve"> and Goss-Turner, 2013)</w:t>
      </w:r>
      <w:r w:rsidR="006223E9" w:rsidRPr="0079025B">
        <w:rPr>
          <w:rFonts w:ascii="Arial" w:hAnsi="Arial" w:cs="Arial"/>
          <w:color w:val="auto"/>
          <w:szCs w:val="24"/>
        </w:rPr>
        <w:fldChar w:fldCharType="end"/>
      </w:r>
      <w:r w:rsidRPr="0079025B">
        <w:rPr>
          <w:rFonts w:ascii="Arial" w:hAnsi="Arial" w:cs="Arial"/>
          <w:color w:val="auto"/>
          <w:szCs w:val="24"/>
        </w:rPr>
        <w:t>.</w:t>
      </w:r>
      <w:r w:rsidR="000F2250" w:rsidRPr="0079025B">
        <w:rPr>
          <w:rFonts w:ascii="Arial" w:hAnsi="Arial" w:cs="Arial"/>
          <w:color w:val="auto"/>
          <w:szCs w:val="24"/>
        </w:rPr>
        <w:t xml:space="preserve"> H</w:t>
      </w:r>
      <w:r w:rsidRPr="0079025B">
        <w:rPr>
          <w:rFonts w:ascii="Arial" w:hAnsi="Arial" w:cs="Arial"/>
          <w:color w:val="auto"/>
          <w:szCs w:val="24"/>
        </w:rPr>
        <w:t>otels have different processes in place to manage their employees throughout the employee life cycle. These processes are designed to attract and retain the best talent, provide opportunities for growth and development, and to ensure that employees are performing to the best of their abilities</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{"citationID":"P5UrJM6B","properties":{"formattedCitation":"(Kowalski and Loretto, 2017)","plainCitation":"(Kowalski and Loretto, 2017)","noteIndex":0},"citationItems":[{"id":"thoYiKyS/tNKMEFQG","uris":["http://zotero.org/users/local/JTZqaSGS/items/ZC36ZSFN"],"itemData":{"id":2399,"type":"article-journal","abstract":"In a fast changing and fast-paced global workplace, where maintaining competitive advantage is paramount to success, identifying ways of sustaining employee well-being is of increasing importance to a range of stakeholders, both within the context of work and beyond. Within the workplace, well-being is important not only to individual employees in terms of maintaining their own good health, but also to managers and organisations as there is evidence to suggest that poor well-being at work can have adverse effects on performance and overall productivity. Beyond the workplace, health service providers must manage the potential burden of poor individual and population health, exacerbated in many nations by ageing workforces. Given the existing evidence linking employee well-being to key organisational outcomes such as performance and productivity, identifying ways to enhance employee well-being is, arguably, a core function of contemporary human resource professionals. However, the juxtaposition of an increased focus on well-being at work and the current business climate of needing to do more with less can pose significant challenges for HRM professionals in contemporary organisations. In this paper we examine some of the key issues of pertinence to researchers in the field of HRM and well-being, and propose a number of areas for future research.","container-title":"The International Journal of Human Resource Management","DOI":"10.1080/09585192.2017.1345205","ISSN":"0958-5192","issue":"16","note":"publisher: Routledge\n_eprint: https://doi.org/10.1080/09585192.2017.1345205","page":"2229-2255","source":"Taylor and Francis+NEJM","title":"Well-being and HRM in the changing workplace","volume":"28","author":[{"family":"Kowalski","given":"Tina H. P."},{"family":"Loretto","given":"Wendy"}],"issued":{"date-parts":[["2017",9,8]]}}}],"schema":"https://github.com/citation-style-language/schema/raw/master/csl-citation.json"} </w:instrText>
      </w:r>
      <w:r w:rsidR="006223E9" w:rsidRPr="0079025B">
        <w:rPr>
          <w:rFonts w:ascii="Arial" w:hAnsi="Arial" w:cs="Arial"/>
          <w:color w:val="auto"/>
          <w:szCs w:val="24"/>
        </w:rPr>
        <w:fldChar w:fldCharType="separate"/>
      </w:r>
      <w:r w:rsidR="00265D9F" w:rsidRPr="0079025B">
        <w:rPr>
          <w:rFonts w:ascii="Arial" w:hAnsi="Arial" w:cs="Arial"/>
          <w:color w:val="auto"/>
          <w:szCs w:val="24"/>
        </w:rPr>
        <w:t>(Kowalski and Loretto, 2017)</w:t>
      </w:r>
      <w:r w:rsidR="006223E9" w:rsidRPr="0079025B">
        <w:rPr>
          <w:rFonts w:ascii="Arial" w:hAnsi="Arial" w:cs="Arial"/>
          <w:color w:val="auto"/>
          <w:szCs w:val="24"/>
        </w:rPr>
        <w:fldChar w:fldCharType="end"/>
      </w:r>
      <w:r w:rsidRPr="0079025B">
        <w:rPr>
          <w:rFonts w:ascii="Arial" w:hAnsi="Arial" w:cs="Arial"/>
          <w:color w:val="auto"/>
          <w:szCs w:val="24"/>
        </w:rPr>
        <w:t>.</w:t>
      </w:r>
    </w:p>
    <w:p w14:paraId="00B20D93" w14:textId="77777777" w:rsidR="00415670" w:rsidRPr="0079025B" w:rsidRDefault="00265D9F" w:rsidP="0079025B">
      <w:pPr>
        <w:spacing w:after="240" w:line="360" w:lineRule="auto"/>
        <w:jc w:val="both"/>
        <w:rPr>
          <w:rFonts w:ascii="Arial" w:hAnsi="Arial" w:cs="Arial"/>
          <w:color w:val="auto"/>
          <w:szCs w:val="24"/>
        </w:rPr>
      </w:pPr>
      <w:r w:rsidRPr="0079025B">
        <w:rPr>
          <w:rFonts w:ascii="Arial" w:hAnsi="Arial" w:cs="Arial"/>
          <w:color w:val="auto"/>
          <w:szCs w:val="24"/>
        </w:rPr>
        <w:t>It is generally agreed that the most essential component of a hotel is its staff</w:t>
      </w:r>
      <w:r w:rsidR="00415670" w:rsidRPr="0079025B">
        <w:rPr>
          <w:rFonts w:ascii="Arial" w:hAnsi="Arial" w:cs="Arial"/>
          <w:color w:val="auto"/>
          <w:szCs w:val="24"/>
        </w:rPr>
        <w:t xml:space="preserve">. </w:t>
      </w:r>
      <w:r w:rsidR="00F07170" w:rsidRPr="0079025B">
        <w:rPr>
          <w:rFonts w:ascii="Arial" w:hAnsi="Arial" w:cs="Arial"/>
          <w:color w:val="auto"/>
          <w:szCs w:val="24"/>
        </w:rPr>
        <w:t>A good method to get people invested in a project is to make sure they know what's expected of them</w:t>
      </w:r>
      <w:r w:rsidR="00415670" w:rsidRPr="0079025B">
        <w:rPr>
          <w:rFonts w:ascii="Arial" w:hAnsi="Arial" w:cs="Arial"/>
          <w:color w:val="auto"/>
          <w:szCs w:val="24"/>
        </w:rPr>
        <w:t>. This can be done through regular team meetings where the team leader can review progress and provide updates on any changes or new</w:t>
      </w:r>
      <w:r w:rsidR="00245C4F" w:rsidRPr="0079025B">
        <w:rPr>
          <w:rFonts w:ascii="Arial" w:hAnsi="Arial" w:cs="Arial"/>
          <w:color w:val="auto"/>
          <w:szCs w:val="24"/>
        </w:rPr>
        <w:t xml:space="preserve"> developments within the </w:t>
      </w:r>
      <w:proofErr w:type="spellStart"/>
      <w:r w:rsidR="00245C4F" w:rsidRPr="0079025B">
        <w:rPr>
          <w:rFonts w:ascii="Arial" w:hAnsi="Arial" w:cs="Arial"/>
          <w:color w:val="auto"/>
          <w:szCs w:val="24"/>
        </w:rPr>
        <w:t>organis</w:t>
      </w:r>
      <w:r w:rsidR="00415670" w:rsidRPr="0079025B">
        <w:rPr>
          <w:rFonts w:ascii="Arial" w:hAnsi="Arial" w:cs="Arial"/>
          <w:color w:val="auto"/>
          <w:szCs w:val="24"/>
        </w:rPr>
        <w:t>ation</w:t>
      </w:r>
      <w:proofErr w:type="spellEnd"/>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{"citationID":"MxbKktXB","properties":{"formattedCitation":"(Friedman, 2011)","plainCitation":"(Friedman, 2011)","noteIndex":0},"citationItems":[{"id":"thoYiKyS/apjUae4J","uris":["http://zotero.org/users/local/JTZqaSGS/items/J2JXQU6A"],"itemData":{"id":4054,"type":"book","ISBN":"978-0-203-80616-6","publisher":"Routledge","title":"Continuing Professional Development","URL":"https://www.taylorfrancis.com/books/mono/10.4324/9780203806166/continuing-professional-development-andrew-friedman","author":[{"family":"Friedman","given":"Andrew L."}],"accessed":{"date-parts":[["2023",1,27]]},"issued":{"date-parts":[["2011"]]}}}],"schema":"https://github.com/citation-style-language/schema/raw/master/csl-citation.json"} </w:instrText>
      </w:r>
      <w:r w:rsidR="006223E9" w:rsidRPr="0079025B">
        <w:rPr>
          <w:rFonts w:ascii="Arial" w:hAnsi="Arial" w:cs="Arial"/>
          <w:color w:val="auto"/>
          <w:szCs w:val="24"/>
        </w:rPr>
        <w:fldChar w:fldCharType="separate"/>
      </w:r>
      <w:r w:rsidR="00F07170" w:rsidRPr="0079025B">
        <w:rPr>
          <w:rFonts w:ascii="Arial" w:hAnsi="Arial" w:cs="Arial"/>
          <w:color w:val="auto"/>
          <w:szCs w:val="24"/>
        </w:rPr>
        <w:t>(Friedman, 2011)</w:t>
      </w:r>
      <w:r w:rsidR="006223E9" w:rsidRPr="0079025B">
        <w:rPr>
          <w:rFonts w:ascii="Arial" w:hAnsi="Arial" w:cs="Arial"/>
          <w:color w:val="auto"/>
          <w:szCs w:val="24"/>
        </w:rPr>
        <w:fldChar w:fldCharType="end"/>
      </w:r>
      <w:r w:rsidR="00415670" w:rsidRPr="0079025B">
        <w:rPr>
          <w:rFonts w:ascii="Arial" w:hAnsi="Arial" w:cs="Arial"/>
          <w:color w:val="auto"/>
          <w:szCs w:val="24"/>
        </w:rPr>
        <w:t>. This help</w:t>
      </w:r>
      <w:r w:rsidR="00F07170" w:rsidRPr="0079025B">
        <w:rPr>
          <w:rFonts w:ascii="Arial" w:hAnsi="Arial" w:cs="Arial"/>
          <w:color w:val="auto"/>
          <w:szCs w:val="24"/>
        </w:rPr>
        <w:t>s</w:t>
      </w:r>
      <w:r w:rsidR="00415670" w:rsidRPr="0079025B">
        <w:rPr>
          <w:rFonts w:ascii="Arial" w:hAnsi="Arial" w:cs="Arial"/>
          <w:color w:val="auto"/>
          <w:szCs w:val="24"/>
        </w:rPr>
        <w:t xml:space="preserve"> to ensure that everyone is on the same page and working towards a common goal. Additionally, providing team members with regular feedback and recognition for their hard work and contributions is crucial for fostering a positive and supportive work environment</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{"citationID":"DHdVnPvp","properties":{"formattedCitation":"(Torrington {\\i{}et al.}, 2020)","plainCitation":"(Torrington et al., 2020)","noteIndex":0},"citationItems":[{"id":"thoYiKyS/alIvx4lY","uris":["http://zotero.org/users/local/JTZqaSGS/items/EENIV3HB"],"itemData":{"id":4053,"type":"book","edition":"11th Edition","publisher":"Pearson Education Limited","title":"Human Resource Management","author":[{"family":"Torrington","given":"Derek"},{"family":"Hall","given":"Laura"},{"family":"Atkinson","given":"Carol"},{"family":"Taylor","given":"Stephen"}],"issued":{"date-parts":[["2020"]]}}}],"schema":"https://github.com/citation-style-language/schema/raw/master/csl-citation.json"} </w:instrText>
      </w:r>
      <w:r w:rsidR="006223E9" w:rsidRPr="0079025B">
        <w:rPr>
          <w:rFonts w:ascii="Arial" w:hAnsi="Arial" w:cs="Arial"/>
          <w:color w:val="auto"/>
          <w:szCs w:val="24"/>
        </w:rPr>
        <w:fldChar w:fldCharType="separate"/>
      </w:r>
      <w:r w:rsidR="00F07170" w:rsidRPr="0079025B">
        <w:rPr>
          <w:rFonts w:ascii="Arial" w:hAnsi="Arial" w:cs="Arial"/>
          <w:color w:val="auto"/>
          <w:szCs w:val="24"/>
        </w:rPr>
        <w:t xml:space="preserve">(Torrington </w:t>
      </w:r>
      <w:r w:rsidR="00F07170" w:rsidRPr="0079025B">
        <w:rPr>
          <w:rFonts w:ascii="Arial" w:hAnsi="Arial" w:cs="Arial"/>
          <w:i/>
          <w:iCs/>
          <w:color w:val="auto"/>
          <w:szCs w:val="24"/>
        </w:rPr>
        <w:t>et al.</w:t>
      </w:r>
      <w:r w:rsidR="00F07170" w:rsidRPr="0079025B">
        <w:rPr>
          <w:rFonts w:ascii="Arial" w:hAnsi="Arial" w:cs="Arial"/>
          <w:color w:val="auto"/>
          <w:szCs w:val="24"/>
        </w:rPr>
        <w:t>, 2020)</w:t>
      </w:r>
      <w:r w:rsidR="006223E9" w:rsidRPr="0079025B">
        <w:rPr>
          <w:rFonts w:ascii="Arial" w:hAnsi="Arial" w:cs="Arial"/>
          <w:color w:val="auto"/>
          <w:szCs w:val="24"/>
        </w:rPr>
        <w:fldChar w:fldCharType="end"/>
      </w:r>
      <w:r w:rsidR="00415670" w:rsidRPr="0079025B">
        <w:rPr>
          <w:rFonts w:ascii="Arial" w:hAnsi="Arial" w:cs="Arial"/>
          <w:color w:val="auto"/>
          <w:szCs w:val="24"/>
        </w:rPr>
        <w:t xml:space="preserve">. This can be done through verbal and written recognition, as well as through formal recognition programs such as employee of the month. </w:t>
      </w:r>
      <w:r w:rsidR="00F07170" w:rsidRPr="0079025B">
        <w:rPr>
          <w:rFonts w:ascii="Arial" w:hAnsi="Arial" w:cs="Arial"/>
          <w:color w:val="auto"/>
          <w:szCs w:val="24"/>
        </w:rPr>
        <w:t>Giving team members responsibility and independence is another method to get people invested in the project at hand</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{"citationID":"rt7vFBr8","properties":{"formattedCitation":"(Shuck {\\i{}et al.}, 2014)","plainCitation":"(Shuck et al., 2014)","noteIndex":0},"citationItems":[{"id":247,"uris":["http://zotero.org/users/local/f0oRr17Y/items/A2V6RXZM"],"itemData":{"id":247,"type":"article-journal","container-title":"Human Resource Development Quarterly","issue":"2","note":"ISBN: 1044-8004\npublisher: Wiley Online Library","page":"239-270","title":"Human resource development practices and employee engagement: Examining the connection with employee turnover intentions","volume":"25","author":[{"family":"Shuck","given":"Brad"},{"family":"Twyford","given":"Devon"},{"family":"Reio Jr","given":"Thomas G."},{"family":"Shuck","given":"Angie"}],"issued":{"date-parts":[["2014"]]}}}],"schema":"https://github.com/citation-style-language/schema/raw/master/csl-citation.json"} </w:instrText>
      </w:r>
      <w:r w:rsidR="006223E9" w:rsidRPr="0079025B">
        <w:rPr>
          <w:rFonts w:ascii="Arial" w:hAnsi="Arial" w:cs="Arial"/>
          <w:color w:val="auto"/>
          <w:szCs w:val="24"/>
        </w:rPr>
        <w:fldChar w:fldCharType="separate"/>
      </w:r>
      <w:r w:rsidR="00C2496C" w:rsidRPr="0079025B">
        <w:rPr>
          <w:rFonts w:ascii="Arial" w:hAnsi="Arial" w:cs="Arial"/>
          <w:color w:val="auto"/>
          <w:szCs w:val="24"/>
        </w:rPr>
        <w:t xml:space="preserve">(Shuck </w:t>
      </w:r>
      <w:r w:rsidR="00C2496C" w:rsidRPr="0079025B">
        <w:rPr>
          <w:rFonts w:ascii="Arial" w:hAnsi="Arial" w:cs="Arial"/>
          <w:i/>
          <w:iCs/>
          <w:color w:val="auto"/>
          <w:szCs w:val="24"/>
        </w:rPr>
        <w:t>et al.</w:t>
      </w:r>
      <w:r w:rsidR="00C2496C" w:rsidRPr="0079025B">
        <w:rPr>
          <w:rFonts w:ascii="Arial" w:hAnsi="Arial" w:cs="Arial"/>
          <w:color w:val="auto"/>
          <w:szCs w:val="24"/>
        </w:rPr>
        <w:t>, 2014)</w:t>
      </w:r>
      <w:r w:rsidR="006223E9" w:rsidRPr="0079025B">
        <w:rPr>
          <w:rFonts w:ascii="Arial" w:hAnsi="Arial" w:cs="Arial"/>
          <w:color w:val="auto"/>
          <w:szCs w:val="24"/>
        </w:rPr>
        <w:fldChar w:fldCharType="end"/>
      </w:r>
      <w:r w:rsidR="00415670" w:rsidRPr="0079025B">
        <w:rPr>
          <w:rFonts w:ascii="Arial" w:hAnsi="Arial" w:cs="Arial"/>
          <w:color w:val="auto"/>
          <w:szCs w:val="24"/>
        </w:rPr>
        <w:t xml:space="preserve">. This can be done by giving them more control over their work schedule, delegating tasks and responsibilities, and giving them the freedom to come up with new ideas and solutions. This will help to increase their sense of responsibility and engagement, as they will feel </w:t>
      </w:r>
      <w:r w:rsidR="00415670" w:rsidRPr="0079025B">
        <w:rPr>
          <w:rFonts w:ascii="Arial" w:hAnsi="Arial" w:cs="Arial"/>
          <w:color w:val="auto"/>
          <w:szCs w:val="24"/>
        </w:rPr>
        <w:lastRenderedPageBreak/>
        <w:t>more invested in their work</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{"citationID":"gUbVKdf5","properties":{"formattedCitation":"(Jackson, 2015)","plainCitation":"(Jackson, 2015)","noteIndex":0},"citationItems":[{"id":"thoYiKyS/WuPId6fb","uris":["http://zotero.org/users/local/JTZqaSGS/items/8PRSQJAF"],"itemData":{"id":4056,"type":"article-journal","container-title":"Studies in higher education","issue":"2","note":"ISBN: 0307-5079\npublisher: Taylor &amp; Francis","page":"350-367","title":"Employability skill development in work-integrated learning: Barriers and best practice","volume":"40","author":[{"family":"Jackson","given":"Denise"}],"issued":{"date-parts":[["2015"]]}}}],"schema":"https://github.com/citation-style-language/schema/raw/master/csl-citation.json"} </w:instrText>
      </w:r>
      <w:r w:rsidR="006223E9" w:rsidRPr="0079025B">
        <w:rPr>
          <w:rFonts w:ascii="Arial" w:hAnsi="Arial" w:cs="Arial"/>
          <w:color w:val="auto"/>
          <w:szCs w:val="24"/>
        </w:rPr>
        <w:fldChar w:fldCharType="separate"/>
      </w:r>
      <w:r w:rsidR="00F07170" w:rsidRPr="0079025B">
        <w:rPr>
          <w:rFonts w:ascii="Arial" w:hAnsi="Arial" w:cs="Arial"/>
          <w:color w:val="auto"/>
          <w:szCs w:val="24"/>
        </w:rPr>
        <w:t>(Jackson, 2015)</w:t>
      </w:r>
      <w:r w:rsidR="006223E9" w:rsidRPr="0079025B">
        <w:rPr>
          <w:rFonts w:ascii="Arial" w:hAnsi="Arial" w:cs="Arial"/>
          <w:color w:val="auto"/>
          <w:szCs w:val="24"/>
        </w:rPr>
        <w:fldChar w:fldCharType="end"/>
      </w:r>
      <w:r w:rsidR="00415670" w:rsidRPr="0079025B">
        <w:rPr>
          <w:rFonts w:ascii="Arial" w:hAnsi="Arial" w:cs="Arial"/>
          <w:color w:val="auto"/>
          <w:szCs w:val="24"/>
        </w:rPr>
        <w:t xml:space="preserve">. Providing opportunities for professional development is also essential for engaging a team. This can be done through training programs, mentoring, and coaching. By investing in the professional development of team members, </w:t>
      </w:r>
      <w:proofErr w:type="spellStart"/>
      <w:r w:rsidR="00415670" w:rsidRPr="0079025B">
        <w:rPr>
          <w:rFonts w:ascii="Arial" w:hAnsi="Arial" w:cs="Arial"/>
          <w:color w:val="auto"/>
          <w:szCs w:val="24"/>
        </w:rPr>
        <w:t>or</w:t>
      </w:r>
      <w:r w:rsidR="00245C4F" w:rsidRPr="0079025B">
        <w:rPr>
          <w:rFonts w:ascii="Arial" w:hAnsi="Arial" w:cs="Arial"/>
          <w:color w:val="auto"/>
          <w:szCs w:val="24"/>
        </w:rPr>
        <w:t>ganis</w:t>
      </w:r>
      <w:r w:rsidR="00415670" w:rsidRPr="0079025B">
        <w:rPr>
          <w:rFonts w:ascii="Arial" w:hAnsi="Arial" w:cs="Arial"/>
          <w:color w:val="auto"/>
          <w:szCs w:val="24"/>
        </w:rPr>
        <w:t>ations</w:t>
      </w:r>
      <w:proofErr w:type="spellEnd"/>
      <w:r w:rsidR="00415670" w:rsidRPr="0079025B">
        <w:rPr>
          <w:rFonts w:ascii="Arial" w:hAnsi="Arial" w:cs="Arial"/>
          <w:color w:val="auto"/>
          <w:szCs w:val="24"/>
        </w:rPr>
        <w:t xml:space="preserve"> can help them to develop the skills and knowledge they need to perform their jobs effectively and to grow in their careers</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{"citationID":"MMhdzz4W","properties":{"formattedCitation":"(Ncube and Jerie, 2012)","plainCitation":"(Ncube and Jerie, 2012)","noteIndex":0},"citationItems":[{"id":254,"uris":["http://zotero.org/users/local/f0oRr17Y/items/NWB2CEPU"],"itemData":{"id":254,"type":"article-journal","container-title":"Journal of Emerging Trends in Economics and Management Sciences","issue":"4","note":"ISBN: 2141-7024\npublisher: Scholarlink Research Institute","page":"380-388","title":"Leveraging employee engagement for competitive advantage in the hospitality industry. A comparative study of hotels A and B in Zimbabwe","volume":"3","author":[{"family":"Ncube","given":"Farai"},{"family":"Jerie","given":"Steven"}],"issued":{"date-parts":[["2012"]]}}}],"schema":"https://github.com/citation-style-language/schema/raw/master/csl-citation.json"} </w:instrText>
      </w:r>
      <w:r w:rsidR="006223E9" w:rsidRPr="0079025B">
        <w:rPr>
          <w:rFonts w:ascii="Arial" w:hAnsi="Arial" w:cs="Arial"/>
          <w:color w:val="auto"/>
          <w:szCs w:val="24"/>
        </w:rPr>
        <w:fldChar w:fldCharType="separate"/>
      </w:r>
      <w:r w:rsidR="00C2496C" w:rsidRPr="0079025B">
        <w:rPr>
          <w:rFonts w:ascii="Arial" w:hAnsi="Arial" w:cs="Arial"/>
          <w:color w:val="auto"/>
          <w:szCs w:val="24"/>
        </w:rPr>
        <w:t>(Ncube and Jerie, 2012)</w:t>
      </w:r>
      <w:r w:rsidR="006223E9" w:rsidRPr="0079025B">
        <w:rPr>
          <w:rFonts w:ascii="Arial" w:hAnsi="Arial" w:cs="Arial"/>
          <w:color w:val="auto"/>
          <w:szCs w:val="24"/>
        </w:rPr>
        <w:fldChar w:fldCharType="end"/>
      </w:r>
      <w:r w:rsidR="00415670" w:rsidRPr="0079025B">
        <w:rPr>
          <w:rFonts w:ascii="Arial" w:hAnsi="Arial" w:cs="Arial"/>
          <w:color w:val="auto"/>
          <w:szCs w:val="24"/>
        </w:rPr>
        <w:t xml:space="preserve">. Finally, creating a culture of inclusion and diversity is essential for engaging a team. This can be done by promoting diversity and </w:t>
      </w:r>
      <w:r w:rsidR="00245C4F" w:rsidRPr="0079025B">
        <w:rPr>
          <w:rFonts w:ascii="Arial" w:hAnsi="Arial" w:cs="Arial"/>
          <w:color w:val="auto"/>
          <w:szCs w:val="24"/>
        </w:rPr>
        <w:t xml:space="preserve">inclusion throughout the </w:t>
      </w:r>
      <w:proofErr w:type="spellStart"/>
      <w:r w:rsidR="00245C4F" w:rsidRPr="0079025B">
        <w:rPr>
          <w:rFonts w:ascii="Arial" w:hAnsi="Arial" w:cs="Arial"/>
          <w:color w:val="auto"/>
          <w:szCs w:val="24"/>
        </w:rPr>
        <w:t>organis</w:t>
      </w:r>
      <w:r w:rsidR="00415670" w:rsidRPr="0079025B">
        <w:rPr>
          <w:rFonts w:ascii="Arial" w:hAnsi="Arial" w:cs="Arial"/>
          <w:color w:val="auto"/>
          <w:szCs w:val="24"/>
        </w:rPr>
        <w:t>ation</w:t>
      </w:r>
      <w:proofErr w:type="spellEnd"/>
      <w:r w:rsidR="00415670" w:rsidRPr="0079025B">
        <w:rPr>
          <w:rFonts w:ascii="Arial" w:hAnsi="Arial" w:cs="Arial"/>
          <w:color w:val="auto"/>
          <w:szCs w:val="24"/>
        </w:rPr>
        <w:t xml:space="preserve">, and by creating an environment where every team member feels valued and respected. </w:t>
      </w:r>
      <w:r w:rsidR="00F07170" w:rsidRPr="0079025B">
        <w:rPr>
          <w:rFonts w:ascii="Arial" w:hAnsi="Arial" w:cs="Arial"/>
          <w:color w:val="auto"/>
          <w:szCs w:val="24"/>
        </w:rPr>
        <w:t>Training on diversity and inclusion, employee resource groups, and other forms of teamwork can help achieve this goal</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{"citationID":"j6LVny48","properties":{"formattedCitation":"(Sarfraz {\\i{}et al.}, 2018)","plainCitation":"(Sarfraz et al., 2018)","noteIndex":0},"citationItems":[{"id":"thoYiKyS/ap1K3xbb","uris":["http://zotero.org/users/local/JTZqaSGS/items/T3N728PE"],"itemData":{"id":4057,"type":"article-journal","container-title":"International Journal of Work Organisation and Emotion","issue":"1","note":"ISBN: 1740-8938\npublisher: Inderscience Publishers (IEL)","page":"63-88","title":"An exploration of global employability skills: a systematic research review","volume":"9","author":[{"family":"Sarfraz","given":"Isra"},{"family":"Rajendran","given":"Diana"},{"family":"Hewege","given":"Chandana"},{"family":"Mohan","given":"Mohan Dass"}],"issued":{"date-parts":[["2018"]]}}}],"schema":"https://github.com/citation-style-language/schema/raw/master/csl-citation.json"} </w:instrText>
      </w:r>
      <w:r w:rsidR="006223E9" w:rsidRPr="0079025B">
        <w:rPr>
          <w:rFonts w:ascii="Arial" w:hAnsi="Arial" w:cs="Arial"/>
          <w:color w:val="auto"/>
          <w:szCs w:val="24"/>
        </w:rPr>
        <w:fldChar w:fldCharType="separate"/>
      </w:r>
      <w:r w:rsidR="00F07170" w:rsidRPr="0079025B">
        <w:rPr>
          <w:rFonts w:ascii="Arial" w:hAnsi="Arial" w:cs="Arial"/>
          <w:color w:val="auto"/>
          <w:szCs w:val="24"/>
        </w:rPr>
        <w:t xml:space="preserve">(Sarfraz </w:t>
      </w:r>
      <w:r w:rsidR="00F07170" w:rsidRPr="0079025B">
        <w:rPr>
          <w:rFonts w:ascii="Arial" w:hAnsi="Arial" w:cs="Arial"/>
          <w:i/>
          <w:iCs/>
          <w:color w:val="auto"/>
          <w:szCs w:val="24"/>
        </w:rPr>
        <w:t>et al.</w:t>
      </w:r>
      <w:r w:rsidR="00F07170" w:rsidRPr="0079025B">
        <w:rPr>
          <w:rFonts w:ascii="Arial" w:hAnsi="Arial" w:cs="Arial"/>
          <w:color w:val="auto"/>
          <w:szCs w:val="24"/>
        </w:rPr>
        <w:t>, 2018)</w:t>
      </w:r>
      <w:r w:rsidR="006223E9" w:rsidRPr="0079025B">
        <w:rPr>
          <w:rFonts w:ascii="Arial" w:hAnsi="Arial" w:cs="Arial"/>
          <w:color w:val="auto"/>
          <w:szCs w:val="24"/>
        </w:rPr>
        <w:fldChar w:fldCharType="end"/>
      </w:r>
      <w:r w:rsidR="00F07170" w:rsidRPr="0079025B">
        <w:rPr>
          <w:rFonts w:ascii="Arial" w:hAnsi="Arial" w:cs="Arial"/>
          <w:color w:val="auto"/>
          <w:szCs w:val="24"/>
        </w:rPr>
        <w:t>.</w:t>
      </w:r>
      <w:r w:rsidR="00FD50AC" w:rsidRPr="0079025B">
        <w:rPr>
          <w:rFonts w:ascii="Arial" w:hAnsi="Arial" w:cs="Arial"/>
          <w:color w:val="auto"/>
          <w:szCs w:val="24"/>
        </w:rPr>
        <w:t>T</w:t>
      </w:r>
      <w:r w:rsidR="00415670" w:rsidRPr="0079025B">
        <w:rPr>
          <w:rFonts w:ascii="Arial" w:hAnsi="Arial" w:cs="Arial"/>
          <w:color w:val="auto"/>
          <w:szCs w:val="24"/>
        </w:rPr>
        <w:t xml:space="preserve">here are many ways to engage a team, and the best approach will depend on the unique needs and dynamics of the team. By effectively communicating goals, fostering a positive and supportive work environment, providing opportunities for professional development, and promoting a culture of </w:t>
      </w:r>
      <w:r w:rsidR="00245C4F" w:rsidRPr="0079025B">
        <w:rPr>
          <w:rFonts w:ascii="Arial" w:hAnsi="Arial" w:cs="Arial"/>
          <w:color w:val="auto"/>
          <w:szCs w:val="24"/>
        </w:rPr>
        <w:t xml:space="preserve">inclusion and diversity, </w:t>
      </w:r>
      <w:proofErr w:type="spellStart"/>
      <w:r w:rsidR="00245C4F" w:rsidRPr="0079025B">
        <w:rPr>
          <w:rFonts w:ascii="Arial" w:hAnsi="Arial" w:cs="Arial"/>
          <w:color w:val="auto"/>
          <w:szCs w:val="24"/>
        </w:rPr>
        <w:t>organis</w:t>
      </w:r>
      <w:r w:rsidR="00415670" w:rsidRPr="0079025B">
        <w:rPr>
          <w:rFonts w:ascii="Arial" w:hAnsi="Arial" w:cs="Arial"/>
          <w:color w:val="auto"/>
          <w:szCs w:val="24"/>
        </w:rPr>
        <w:t>ations</w:t>
      </w:r>
      <w:proofErr w:type="spellEnd"/>
      <w:r w:rsidR="00415670" w:rsidRPr="0079025B">
        <w:rPr>
          <w:rFonts w:ascii="Arial" w:hAnsi="Arial" w:cs="Arial"/>
          <w:color w:val="auto"/>
          <w:szCs w:val="24"/>
        </w:rPr>
        <w:t xml:space="preserve"> can increase employee engagement and motivation, which can ultimately benefit th</w:t>
      </w:r>
      <w:r w:rsidR="00245C4F" w:rsidRPr="0079025B">
        <w:rPr>
          <w:rFonts w:ascii="Arial" w:hAnsi="Arial" w:cs="Arial"/>
          <w:color w:val="auto"/>
          <w:szCs w:val="24"/>
        </w:rPr>
        <w:t xml:space="preserve">e overall success of the </w:t>
      </w:r>
      <w:proofErr w:type="spellStart"/>
      <w:r w:rsidR="00245C4F" w:rsidRPr="0079025B">
        <w:rPr>
          <w:rFonts w:ascii="Arial" w:hAnsi="Arial" w:cs="Arial"/>
          <w:color w:val="auto"/>
          <w:szCs w:val="24"/>
        </w:rPr>
        <w:t>organis</w:t>
      </w:r>
      <w:r w:rsidR="00415670" w:rsidRPr="0079025B">
        <w:rPr>
          <w:rFonts w:ascii="Arial" w:hAnsi="Arial" w:cs="Arial"/>
          <w:color w:val="auto"/>
          <w:szCs w:val="24"/>
        </w:rPr>
        <w:t>ation</w:t>
      </w:r>
      <w:proofErr w:type="spellEnd"/>
      <w:r w:rsidR="00415670" w:rsidRPr="0079025B">
        <w:rPr>
          <w:rFonts w:ascii="Arial" w:hAnsi="Arial" w:cs="Arial"/>
          <w:color w:val="auto"/>
          <w:szCs w:val="24"/>
        </w:rPr>
        <w:t>.</w:t>
      </w:r>
    </w:p>
    <w:p w14:paraId="49BF6544" w14:textId="77777777" w:rsidR="0061449A" w:rsidRPr="0079025B" w:rsidRDefault="00245C4F" w:rsidP="0079025B">
      <w:pPr>
        <w:spacing w:after="240" w:line="360" w:lineRule="auto"/>
        <w:jc w:val="both"/>
        <w:rPr>
          <w:rFonts w:ascii="Arial" w:hAnsi="Arial" w:cs="Arial"/>
          <w:color w:val="auto"/>
          <w:szCs w:val="24"/>
        </w:rPr>
      </w:pPr>
      <w:proofErr w:type="spellStart"/>
      <w:r w:rsidRPr="0079025B">
        <w:rPr>
          <w:rFonts w:ascii="Arial" w:hAnsi="Arial" w:cs="Arial"/>
          <w:color w:val="auto"/>
          <w:szCs w:val="24"/>
        </w:rPr>
        <w:t>Organis</w:t>
      </w:r>
      <w:r w:rsidR="00F67197" w:rsidRPr="0079025B">
        <w:rPr>
          <w:rFonts w:ascii="Arial" w:hAnsi="Arial" w:cs="Arial"/>
          <w:color w:val="auto"/>
          <w:szCs w:val="24"/>
        </w:rPr>
        <w:t>ations</w:t>
      </w:r>
      <w:proofErr w:type="spellEnd"/>
      <w:r w:rsidR="00F67197" w:rsidRPr="0079025B">
        <w:rPr>
          <w:rFonts w:ascii="Arial" w:hAnsi="Arial" w:cs="Arial"/>
          <w:color w:val="auto"/>
          <w:szCs w:val="24"/>
        </w:rPr>
        <w:t xml:space="preserve"> can use an employee engagement model as a guide for learning about and enhancing the state of employee engagement inside the </w:t>
      </w:r>
      <w:proofErr w:type="spellStart"/>
      <w:proofErr w:type="gramStart"/>
      <w:r w:rsidR="00F67197" w:rsidRPr="0079025B">
        <w:rPr>
          <w:rFonts w:ascii="Arial" w:hAnsi="Arial" w:cs="Arial"/>
          <w:color w:val="auto"/>
          <w:szCs w:val="24"/>
        </w:rPr>
        <w:t>company.</w:t>
      </w:r>
      <w:r w:rsidR="007E7650" w:rsidRPr="0079025B">
        <w:rPr>
          <w:rFonts w:ascii="Arial" w:hAnsi="Arial" w:cs="Arial"/>
          <w:color w:val="auto"/>
          <w:szCs w:val="24"/>
        </w:rPr>
        <w:t>The</w:t>
      </w:r>
      <w:proofErr w:type="spellEnd"/>
      <w:proofErr w:type="gramEnd"/>
      <w:r w:rsidR="007E7650" w:rsidRPr="0079025B">
        <w:rPr>
          <w:rFonts w:ascii="Arial" w:hAnsi="Arial" w:cs="Arial"/>
          <w:color w:val="auto"/>
          <w:szCs w:val="24"/>
        </w:rPr>
        <w:t xml:space="preserve"> two-factor theory, often known as Herzberg's motivation-hygiene theory, is an example of an employee engagement paradigm. According to this hypothesis, two types of things—"hygiene elements" and "motivators"—drive employee engagement. For workers to be happy in their jobs, they require a number of "hygiene variables," such as adequate salary, benefits, and working conditions</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{"citationID":"B8BRjHgf","properties":{"formattedCitation":"(Elrehail {\\i{}et al.}, 2019)","plainCitation":"(Elrehail et al., 2019)","noteIndex":0},"citationItems":[{"id":"thoYiKyS/eL8s0QJG","uris":["http://zotero.org/users/local/JTZqaSGS/items/XKDD6GS3"],"itemData":{"id":1238,"type":"article-journal","container-title":"European Journal of Management and Business Economics","note":"ISBN: 2444-8494\npublisher: Emerald Publishing Limited","title":"Employee satisfaction, human resource management practices and competitive advantage: The case of Northern Cyprus","author":[{"family":"Elrehail","given":"Hamzah"},{"family":"Harazneh","given":"Ibrahim"},{"family":"Abuhjeeleh","given":"Mohammad"},{"family":"Alzghoul","given":"Amro"},{"family":"Alnajdawi","given":"Sakher"},{"family":"Ibrahim","given":"Hussein M. Hussein"}],"issued":{"date-parts":[["2019"]]}}}],"schema":"https://github.com/citation-style-language/schema/raw/master/csl-citation.json"} </w:instrText>
      </w:r>
      <w:r w:rsidR="006223E9" w:rsidRPr="0079025B">
        <w:rPr>
          <w:rFonts w:ascii="Arial" w:hAnsi="Arial" w:cs="Arial"/>
          <w:color w:val="auto"/>
          <w:szCs w:val="24"/>
        </w:rPr>
        <w:fldChar w:fldCharType="separate"/>
      </w:r>
      <w:r w:rsidR="007E7650" w:rsidRPr="0079025B">
        <w:rPr>
          <w:rFonts w:ascii="Arial" w:hAnsi="Arial" w:cs="Arial"/>
          <w:color w:val="auto"/>
          <w:szCs w:val="24"/>
        </w:rPr>
        <w:t>(</w:t>
      </w:r>
      <w:proofErr w:type="spellStart"/>
      <w:r w:rsidR="007E7650" w:rsidRPr="0079025B">
        <w:rPr>
          <w:rFonts w:ascii="Arial" w:hAnsi="Arial" w:cs="Arial"/>
          <w:color w:val="auto"/>
          <w:szCs w:val="24"/>
        </w:rPr>
        <w:t>Elrehail</w:t>
      </w:r>
      <w:proofErr w:type="spellEnd"/>
      <w:r w:rsidR="007E7650" w:rsidRPr="0079025B">
        <w:rPr>
          <w:rFonts w:ascii="Arial" w:hAnsi="Arial" w:cs="Arial"/>
          <w:color w:val="auto"/>
          <w:szCs w:val="24"/>
        </w:rPr>
        <w:t xml:space="preserve"> </w:t>
      </w:r>
      <w:r w:rsidR="007E7650" w:rsidRPr="0079025B">
        <w:rPr>
          <w:rFonts w:ascii="Arial" w:hAnsi="Arial" w:cs="Arial"/>
          <w:i/>
          <w:iCs/>
          <w:color w:val="auto"/>
          <w:szCs w:val="24"/>
        </w:rPr>
        <w:t>et al.</w:t>
      </w:r>
      <w:r w:rsidR="007E7650" w:rsidRPr="0079025B">
        <w:rPr>
          <w:rFonts w:ascii="Arial" w:hAnsi="Arial" w:cs="Arial"/>
          <w:color w:val="auto"/>
          <w:szCs w:val="24"/>
        </w:rPr>
        <w:t>, 2019)</w:t>
      </w:r>
      <w:r w:rsidR="006223E9" w:rsidRPr="0079025B">
        <w:rPr>
          <w:rFonts w:ascii="Arial" w:hAnsi="Arial" w:cs="Arial"/>
          <w:color w:val="auto"/>
          <w:szCs w:val="24"/>
        </w:rPr>
        <w:fldChar w:fldCharType="end"/>
      </w:r>
      <w:r w:rsidR="007E7650" w:rsidRPr="0079025B">
        <w:rPr>
          <w:rFonts w:ascii="Arial" w:hAnsi="Arial" w:cs="Arial"/>
          <w:color w:val="auto"/>
          <w:szCs w:val="24"/>
        </w:rPr>
        <w:t>.</w:t>
      </w:r>
      <w:r w:rsidR="00FD50AC" w:rsidRPr="0079025B">
        <w:rPr>
          <w:rFonts w:ascii="Arial" w:hAnsi="Arial" w:cs="Arial"/>
          <w:color w:val="auto"/>
          <w:szCs w:val="24"/>
        </w:rPr>
        <w:t xml:space="preserve"> Motivators are the factors that drive employee engagement, such as opportunities for growth, recognition, and a sense of purpose.</w:t>
      </w:r>
      <w:r w:rsidR="0061449A" w:rsidRPr="0079025B">
        <w:rPr>
          <w:rFonts w:ascii="Arial" w:hAnsi="Arial" w:cs="Arial"/>
          <w:color w:val="auto"/>
          <w:szCs w:val="24"/>
        </w:rPr>
        <w:t xml:space="preserve"> </w:t>
      </w:r>
      <w:proofErr w:type="spellStart"/>
      <w:r w:rsidR="0061449A" w:rsidRPr="0079025B">
        <w:rPr>
          <w:rFonts w:ascii="Arial" w:hAnsi="Arial" w:cs="Arial"/>
          <w:color w:val="auto"/>
          <w:szCs w:val="24"/>
        </w:rPr>
        <w:t>Howeverin</w:t>
      </w:r>
      <w:proofErr w:type="spellEnd"/>
      <w:r w:rsidR="0061449A" w:rsidRPr="0079025B">
        <w:rPr>
          <w:rFonts w:ascii="Arial" w:hAnsi="Arial" w:cs="Arial"/>
          <w:color w:val="auto"/>
          <w:szCs w:val="24"/>
        </w:rPr>
        <w:t xml:space="preserve"> order t</w:t>
      </w:r>
      <w:r w:rsidR="00FD50AC" w:rsidRPr="0079025B">
        <w:rPr>
          <w:rFonts w:ascii="Arial" w:hAnsi="Arial" w:cs="Arial"/>
          <w:color w:val="auto"/>
          <w:szCs w:val="24"/>
        </w:rPr>
        <w:t>o implement this model, a hotel manager could conduct regular surveys and focus groups to gather feedback from employees on hygiene factors and motivators. Based on the feedback received, the manager could then develop and implement strategies to address any deficiencies in hygiene factors and to enhance motivators</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{"citationID":"RyVIjuZU","properties":{"formattedCitation":"(Ncube and Jerie, 2012)","plainCitation":"(Ncube and Jerie, 2012)","noteIndex":0},"citationItems":[{"id":254,"uris":["http://zotero.org/users/local/f0oRr17Y/items/NWB2CEPU"],"itemData":{"id":254,"type":"article-journal","container-title":"Journal of Emerging Trends in Economics and Management Sciences","issue":"4","note":"ISBN: 2141-7024\npublisher: Scholarlink Research Institute","page":"380-388","title":"Leveraging employee engagement for competitive advantage in the hospitality industry. A comparative study of hotels A and B in Zimbabwe","volume":"3","author":[{"family":"Ncube","given":"Farai"},{"family":"Jerie","given":"Steven"}],"issued":{"date-parts":[["2012"]]}}}],"schema":"https://github.com/citation-style-language/schema/raw/master/csl-citation.json"} </w:instrText>
      </w:r>
      <w:r w:rsidR="006223E9" w:rsidRPr="0079025B">
        <w:rPr>
          <w:rFonts w:ascii="Arial" w:hAnsi="Arial" w:cs="Arial"/>
          <w:color w:val="auto"/>
          <w:szCs w:val="24"/>
        </w:rPr>
        <w:fldChar w:fldCharType="separate"/>
      </w:r>
      <w:r w:rsidR="007E7650" w:rsidRPr="0079025B">
        <w:rPr>
          <w:rFonts w:ascii="Arial" w:hAnsi="Arial" w:cs="Arial"/>
          <w:color w:val="auto"/>
          <w:szCs w:val="24"/>
        </w:rPr>
        <w:t>(Ncube and Jerie, 2012)</w:t>
      </w:r>
      <w:r w:rsidR="006223E9" w:rsidRPr="0079025B">
        <w:rPr>
          <w:rFonts w:ascii="Arial" w:hAnsi="Arial" w:cs="Arial"/>
          <w:color w:val="auto"/>
          <w:szCs w:val="24"/>
        </w:rPr>
        <w:fldChar w:fldCharType="end"/>
      </w:r>
      <w:r w:rsidR="00FD50AC" w:rsidRPr="0079025B">
        <w:rPr>
          <w:rFonts w:ascii="Arial" w:hAnsi="Arial" w:cs="Arial"/>
          <w:color w:val="auto"/>
          <w:szCs w:val="24"/>
        </w:rPr>
        <w:t xml:space="preserve">. For example, if employees are concerned about pay and benefits, the manager could conduct market research to ensure that compensation and benefits are competitive, communicate the results of this research to employees, and </w:t>
      </w:r>
      <w:proofErr w:type="gramStart"/>
      <w:r w:rsidR="00FD50AC" w:rsidRPr="0079025B">
        <w:rPr>
          <w:rFonts w:ascii="Arial" w:hAnsi="Arial" w:cs="Arial"/>
          <w:color w:val="auto"/>
          <w:szCs w:val="24"/>
        </w:rPr>
        <w:t>make adjustments</w:t>
      </w:r>
      <w:proofErr w:type="gramEnd"/>
      <w:r w:rsidR="00FD50AC" w:rsidRPr="0079025B">
        <w:rPr>
          <w:rFonts w:ascii="Arial" w:hAnsi="Arial" w:cs="Arial"/>
          <w:color w:val="auto"/>
          <w:szCs w:val="24"/>
        </w:rPr>
        <w:t xml:space="preserve"> as necessary.</w:t>
      </w:r>
      <w:r w:rsidR="0061449A" w:rsidRPr="0079025B">
        <w:rPr>
          <w:rFonts w:ascii="Arial" w:hAnsi="Arial" w:cs="Arial"/>
          <w:color w:val="auto"/>
          <w:szCs w:val="24"/>
        </w:rPr>
        <w:t xml:space="preserve"> Google </w:t>
      </w:r>
      <w:r w:rsidR="00F67197" w:rsidRPr="0079025B">
        <w:rPr>
          <w:rFonts w:ascii="Arial" w:hAnsi="Arial" w:cs="Arial"/>
          <w:color w:val="auto"/>
          <w:szCs w:val="24"/>
        </w:rPr>
        <w:t xml:space="preserve">is a pertinent industry example which guides for </w:t>
      </w:r>
      <w:r w:rsidR="00F67197" w:rsidRPr="0079025B">
        <w:rPr>
          <w:rFonts w:ascii="Arial" w:hAnsi="Arial" w:cs="Arial"/>
          <w:color w:val="auto"/>
          <w:szCs w:val="24"/>
        </w:rPr>
        <w:lastRenderedPageBreak/>
        <w:t>learning about and enhancing the state of employee engagement inside the company.</w:t>
      </w:r>
      <w:r w:rsidR="0061449A" w:rsidRPr="0079025B">
        <w:rPr>
          <w:rFonts w:ascii="Arial" w:hAnsi="Arial" w:cs="Arial"/>
          <w:color w:val="auto"/>
          <w:szCs w:val="24"/>
        </w:rPr>
        <w:t>is known for its unique approach to employee engagement, which includes offering a variety of perks and benefits such as free food, gym memberships, and on-site massages. The company also encourages employee participation in decision-making and fosters a culture of transparency and open communication. Secondly Zappos, an online shoe and clothing retailer, places a strong emphasis on employee engagement by creating a fun and positive work environment. The company also encourages employee empowerment and autonomy, with a focus on allowing employees to make decisions and take ownership of their work.</w:t>
      </w:r>
    </w:p>
    <w:p w14:paraId="4E9CC9A1" w14:textId="77777777" w:rsidR="00F67197" w:rsidRPr="0079025B" w:rsidRDefault="00F67197" w:rsidP="0079025B">
      <w:pPr>
        <w:spacing w:after="240" w:line="360" w:lineRule="auto"/>
        <w:jc w:val="both"/>
        <w:rPr>
          <w:rFonts w:ascii="Arial" w:hAnsi="Arial" w:cs="Arial"/>
          <w:color w:val="auto"/>
          <w:szCs w:val="24"/>
        </w:rPr>
      </w:pPr>
      <w:r w:rsidRPr="0079025B">
        <w:rPr>
          <w:rFonts w:ascii="Arial" w:hAnsi="Arial" w:cs="Arial"/>
          <w:color w:val="auto"/>
          <w:szCs w:val="24"/>
        </w:rPr>
        <w:t xml:space="preserve">Above all, there are several things that hotels may do wrong when it comes to managing their employee. As a hotel manager, addressing the issues of lack of communication, lack of recognition and rewards, limited opportunities for growth and development, inadequate performance management, and poor work-life balance is crucial for managing employees effectively </w:t>
      </w:r>
      <w:r w:rsidR="006223E9" w:rsidRPr="0079025B">
        <w:rPr>
          <w:rFonts w:ascii="Arial" w:hAnsi="Arial" w:cs="Arial"/>
          <w:color w:val="auto"/>
          <w:szCs w:val="24"/>
        </w:rPr>
        <w:fldChar w:fldCharType="begin"/>
      </w:r>
      <w:r w:rsidR="00881F68" w:rsidRPr="0079025B">
        <w:rPr>
          <w:rFonts w:ascii="Arial" w:hAnsi="Arial" w:cs="Arial"/>
          <w:color w:val="auto"/>
          <w:szCs w:val="24"/>
        </w:rPr>
        <w:instrText xml:space="preserve"> ADDIN ZOTERO_ITEM CSL_CITATION {"citationID":"cqWtUAdV","properties":{"formattedCitation":"(Guest, 2013)","plainCitation":"(Guest, 2013)","noteIndex":0},"citationItems":[{"id":249,"uris":["http://zotero.org/users/local/f0oRr17Y/items/R8VSVTSQ"],"itemData":{"id":249,"type":"chapter","container-title":"Employee engagement in theory and practice","ISBN":"0-203-07696-6","page":"235-249","publisher":"Routledge","title":"Employee engagement: fashionable fad or long-term fixture?","author":[{"family":"Guest","given":"David E."}],"issued":{"date-parts":[["2013"]]}}}],"schema":"https://github.com/citation-style-language/schema/raw/master/csl-citation.json"} </w:instrText>
      </w:r>
      <w:r w:rsidR="006223E9" w:rsidRPr="0079025B">
        <w:rPr>
          <w:rFonts w:ascii="Arial" w:hAnsi="Arial" w:cs="Arial"/>
          <w:color w:val="auto"/>
          <w:szCs w:val="24"/>
        </w:rPr>
        <w:fldChar w:fldCharType="separate"/>
      </w:r>
      <w:r w:rsidRPr="0079025B">
        <w:rPr>
          <w:rFonts w:ascii="Arial" w:hAnsi="Arial" w:cs="Arial"/>
          <w:color w:val="auto"/>
          <w:szCs w:val="24"/>
        </w:rPr>
        <w:t>(Guest, 2013)</w:t>
      </w:r>
      <w:r w:rsidR="006223E9" w:rsidRPr="0079025B">
        <w:rPr>
          <w:rFonts w:ascii="Arial" w:hAnsi="Arial" w:cs="Arial"/>
          <w:color w:val="auto"/>
          <w:szCs w:val="24"/>
        </w:rPr>
        <w:fldChar w:fldCharType="end"/>
      </w:r>
      <w:r w:rsidRPr="0079025B">
        <w:rPr>
          <w:rFonts w:ascii="Arial" w:hAnsi="Arial" w:cs="Arial"/>
          <w:color w:val="auto"/>
          <w:szCs w:val="24"/>
        </w:rPr>
        <w:t xml:space="preserve">. To address these issues, </w:t>
      </w:r>
      <w:r w:rsidR="00563DD9" w:rsidRPr="0079025B">
        <w:rPr>
          <w:rFonts w:ascii="Arial" w:hAnsi="Arial" w:cs="Arial"/>
          <w:color w:val="auto"/>
          <w:szCs w:val="24"/>
        </w:rPr>
        <w:t xml:space="preserve">gamifying performance is preferred by most of the employees. The term "gamifying performance" refers to the </w:t>
      </w:r>
      <w:proofErr w:type="spellStart"/>
      <w:r w:rsidR="00563DD9" w:rsidRPr="0079025B">
        <w:rPr>
          <w:rFonts w:ascii="Arial" w:hAnsi="Arial" w:cs="Arial"/>
          <w:color w:val="auto"/>
          <w:szCs w:val="24"/>
        </w:rPr>
        <w:t>practise</w:t>
      </w:r>
      <w:proofErr w:type="spellEnd"/>
      <w:r w:rsidR="00563DD9" w:rsidRPr="0079025B">
        <w:rPr>
          <w:rFonts w:ascii="Arial" w:hAnsi="Arial" w:cs="Arial"/>
          <w:color w:val="auto"/>
          <w:szCs w:val="24"/>
        </w:rPr>
        <w:t xml:space="preserve"> of rewarding workers with points, badges, or other trophies for completing tasks on time, making a certain number of sales, or reaching certain levels of customer satisfaction. Rewards can be anything from points and badges to exclusive access and cash payouts. </w:t>
      </w:r>
      <w:r w:rsidR="00B54C00" w:rsidRPr="0079025B">
        <w:rPr>
          <w:rFonts w:ascii="Arial" w:hAnsi="Arial" w:cs="Arial"/>
          <w:color w:val="auto"/>
          <w:szCs w:val="24"/>
        </w:rPr>
        <w:t xml:space="preserve">Managers in the hospitality industry are increasingly turning to the </w:t>
      </w:r>
      <w:proofErr w:type="spellStart"/>
      <w:r w:rsidR="00B54C00" w:rsidRPr="0079025B">
        <w:rPr>
          <w:rFonts w:ascii="Arial" w:hAnsi="Arial" w:cs="Arial"/>
          <w:color w:val="auto"/>
          <w:szCs w:val="24"/>
        </w:rPr>
        <w:t>practise</w:t>
      </w:r>
      <w:proofErr w:type="spellEnd"/>
      <w:r w:rsidR="00B54C00" w:rsidRPr="0079025B">
        <w:rPr>
          <w:rFonts w:ascii="Arial" w:hAnsi="Arial" w:cs="Arial"/>
          <w:color w:val="auto"/>
          <w:szCs w:val="24"/>
        </w:rPr>
        <w:t xml:space="preserve"> of "gamifying performance" to boost morale and productivity among their staff. To motivate and reward certain actions, non-game settings are increasingly being "gamified." Points, leaderboards, awards, and percentages are all examples of measurable indicators. Managers at hotels can make work more interesting and enjoyable for their staff by incorporating these ideas. Increased output, employee dedication, and service quality are all possible outcomes. In addition, hotel managers can quickly tell who is performing well and who needs improvement due to the streamlined tracking and measurement made possible by gamifying performance. In the end, gamifying performance aids hotel managers in making their workplace more fun and productive for their staff.</w:t>
      </w:r>
    </w:p>
    <w:p w14:paraId="6FF00851" w14:textId="77777777" w:rsidR="00415670" w:rsidRPr="0079025B" w:rsidRDefault="00F67197" w:rsidP="0079025B">
      <w:pPr>
        <w:spacing w:after="240" w:line="360" w:lineRule="auto"/>
        <w:jc w:val="both"/>
        <w:rPr>
          <w:rFonts w:ascii="Arial" w:hAnsi="Arial" w:cs="Arial"/>
          <w:color w:val="auto"/>
          <w:szCs w:val="24"/>
        </w:rPr>
      </w:pPr>
      <w:r w:rsidRPr="0079025B">
        <w:rPr>
          <w:rFonts w:ascii="Arial" w:hAnsi="Arial" w:cs="Arial"/>
          <w:color w:val="auto"/>
          <w:szCs w:val="24"/>
        </w:rPr>
        <w:t>To cap it all</w:t>
      </w:r>
      <w:r w:rsidR="005568F2" w:rsidRPr="0079025B">
        <w:rPr>
          <w:rFonts w:ascii="Arial" w:hAnsi="Arial" w:cs="Arial"/>
          <w:color w:val="auto"/>
          <w:szCs w:val="24"/>
        </w:rPr>
        <w:t>,</w:t>
      </w:r>
      <w:r w:rsidR="00ED6B39" w:rsidRPr="0079025B">
        <w:rPr>
          <w:rFonts w:ascii="Arial" w:hAnsi="Arial" w:cs="Arial"/>
          <w:color w:val="auto"/>
          <w:szCs w:val="24"/>
        </w:rPr>
        <w:t xml:space="preserve"> human resource department is a significant asset of an </w:t>
      </w:r>
      <w:proofErr w:type="spellStart"/>
      <w:r w:rsidR="00ED6B39" w:rsidRPr="0079025B">
        <w:rPr>
          <w:rFonts w:ascii="Arial" w:hAnsi="Arial" w:cs="Arial"/>
          <w:color w:val="auto"/>
          <w:szCs w:val="24"/>
        </w:rPr>
        <w:t>organisation</w:t>
      </w:r>
      <w:proofErr w:type="spellEnd"/>
      <w:r w:rsidR="00ED6B39" w:rsidRPr="0079025B">
        <w:rPr>
          <w:rFonts w:ascii="Arial" w:hAnsi="Arial" w:cs="Arial"/>
          <w:color w:val="auto"/>
          <w:szCs w:val="24"/>
        </w:rPr>
        <w:t xml:space="preserve"> that plays crucial role in engaging employees throughout their lifecycle</w:t>
      </w:r>
      <w:r w:rsidR="005568F2" w:rsidRPr="0079025B">
        <w:rPr>
          <w:rFonts w:ascii="Arial" w:hAnsi="Arial" w:cs="Arial"/>
          <w:color w:val="auto"/>
          <w:szCs w:val="24"/>
        </w:rPr>
        <w:t xml:space="preserve">. A highly engaged </w:t>
      </w:r>
      <w:r w:rsidR="005568F2" w:rsidRPr="0079025B">
        <w:rPr>
          <w:rFonts w:ascii="Arial" w:hAnsi="Arial" w:cs="Arial"/>
          <w:color w:val="auto"/>
          <w:szCs w:val="24"/>
        </w:rPr>
        <w:lastRenderedPageBreak/>
        <w:t xml:space="preserve">workforce is associated with positive outcomes such as increased productivity, better customer satisfaction, and improved financial performance. Companies can increase employee engagement by providing opportunities for growth and development, fostering a positive work environment, and giving employees a sense of purpose and autonomy in their work. </w:t>
      </w:r>
      <w:r w:rsidR="0048169C" w:rsidRPr="0079025B">
        <w:rPr>
          <w:rFonts w:ascii="Arial" w:hAnsi="Arial" w:cs="Arial"/>
          <w:color w:val="auto"/>
          <w:szCs w:val="24"/>
        </w:rPr>
        <w:t xml:space="preserve">For instance, hotels put resources into its staff members, ensuring they have the education, experience, and training they need to do a good job. Training in areas like security, customer service, and in-depth job knowledge are all part of </w:t>
      </w:r>
      <w:proofErr w:type="spellStart"/>
      <w:proofErr w:type="gramStart"/>
      <w:r w:rsidR="0048169C" w:rsidRPr="0079025B">
        <w:rPr>
          <w:rFonts w:ascii="Arial" w:hAnsi="Arial" w:cs="Arial"/>
          <w:color w:val="auto"/>
          <w:szCs w:val="24"/>
        </w:rPr>
        <w:t>this.</w:t>
      </w:r>
      <w:r w:rsidR="005568F2" w:rsidRPr="0079025B">
        <w:rPr>
          <w:rFonts w:ascii="Arial" w:hAnsi="Arial" w:cs="Arial"/>
          <w:color w:val="auto"/>
          <w:szCs w:val="24"/>
        </w:rPr>
        <w:t>It</w:t>
      </w:r>
      <w:proofErr w:type="spellEnd"/>
      <w:proofErr w:type="gramEnd"/>
      <w:r w:rsidR="005568F2" w:rsidRPr="0079025B">
        <w:rPr>
          <w:rFonts w:ascii="Arial" w:hAnsi="Arial" w:cs="Arial"/>
          <w:color w:val="auto"/>
          <w:szCs w:val="24"/>
        </w:rPr>
        <w:t xml:space="preserve"> is important for companies to regularly assess and address engagement levels to ensure a motivated and productive workforce.</w:t>
      </w:r>
      <w:r w:rsidR="0048169C" w:rsidRPr="0079025B">
        <w:rPr>
          <w:rFonts w:ascii="Arial" w:hAnsi="Arial" w:cs="Arial"/>
          <w:color w:val="auto"/>
          <w:szCs w:val="24"/>
        </w:rPr>
        <w:t xml:space="preserve"> Therefore, employers use gamifying performance as a key strategy to engage their employees.</w:t>
      </w:r>
    </w:p>
    <w:p w14:paraId="667BFBAB" w14:textId="77777777" w:rsidR="00415670" w:rsidRPr="0079025B" w:rsidRDefault="00415670" w:rsidP="0079025B">
      <w:pPr>
        <w:spacing w:line="360" w:lineRule="auto"/>
        <w:ind w:firstLine="720"/>
        <w:jc w:val="both"/>
        <w:rPr>
          <w:rFonts w:ascii="Arial" w:hAnsi="Arial" w:cs="Arial"/>
          <w:color w:val="auto"/>
          <w:szCs w:val="24"/>
        </w:rPr>
      </w:pPr>
    </w:p>
    <w:p w14:paraId="3D72ACDB" w14:textId="77777777" w:rsidR="00415670" w:rsidRPr="0079025B" w:rsidRDefault="00415670" w:rsidP="0079025B">
      <w:pPr>
        <w:spacing w:line="360" w:lineRule="auto"/>
        <w:ind w:firstLine="720"/>
        <w:jc w:val="both"/>
        <w:rPr>
          <w:rFonts w:ascii="Arial" w:hAnsi="Arial" w:cs="Arial"/>
          <w:color w:val="auto"/>
          <w:szCs w:val="24"/>
        </w:rPr>
      </w:pPr>
    </w:p>
    <w:p w14:paraId="735E3050" w14:textId="3C8AD045" w:rsidR="00415670" w:rsidRDefault="00415670" w:rsidP="0079025B">
      <w:pPr>
        <w:spacing w:line="360" w:lineRule="auto"/>
        <w:ind w:firstLine="720"/>
        <w:jc w:val="both"/>
        <w:rPr>
          <w:rFonts w:ascii="Arial" w:hAnsi="Arial" w:cs="Arial"/>
          <w:color w:val="auto"/>
          <w:szCs w:val="24"/>
        </w:rPr>
      </w:pPr>
    </w:p>
    <w:p w14:paraId="3464AF39" w14:textId="15A2F47A" w:rsidR="00A576FE" w:rsidRDefault="00A576FE" w:rsidP="0079025B">
      <w:pPr>
        <w:spacing w:line="360" w:lineRule="auto"/>
        <w:ind w:firstLine="720"/>
        <w:jc w:val="both"/>
        <w:rPr>
          <w:rFonts w:ascii="Arial" w:hAnsi="Arial" w:cs="Arial"/>
          <w:color w:val="auto"/>
          <w:szCs w:val="24"/>
        </w:rPr>
      </w:pPr>
    </w:p>
    <w:p w14:paraId="2789ACD6" w14:textId="67B85047" w:rsidR="00A576FE" w:rsidRDefault="00A576FE" w:rsidP="0079025B">
      <w:pPr>
        <w:spacing w:line="360" w:lineRule="auto"/>
        <w:ind w:firstLine="720"/>
        <w:jc w:val="both"/>
        <w:rPr>
          <w:rFonts w:ascii="Arial" w:hAnsi="Arial" w:cs="Arial"/>
          <w:color w:val="auto"/>
          <w:szCs w:val="24"/>
        </w:rPr>
      </w:pPr>
    </w:p>
    <w:p w14:paraId="24EC9906" w14:textId="23B73DDE" w:rsidR="00A576FE" w:rsidRDefault="00A576FE" w:rsidP="0079025B">
      <w:pPr>
        <w:spacing w:line="360" w:lineRule="auto"/>
        <w:ind w:firstLine="720"/>
        <w:jc w:val="both"/>
        <w:rPr>
          <w:rFonts w:ascii="Arial" w:hAnsi="Arial" w:cs="Arial"/>
          <w:color w:val="auto"/>
          <w:szCs w:val="24"/>
        </w:rPr>
      </w:pPr>
    </w:p>
    <w:p w14:paraId="47CD3A73" w14:textId="27482E96" w:rsidR="00A576FE" w:rsidRDefault="00A576FE" w:rsidP="0079025B">
      <w:pPr>
        <w:spacing w:line="360" w:lineRule="auto"/>
        <w:ind w:firstLine="720"/>
        <w:jc w:val="both"/>
        <w:rPr>
          <w:rFonts w:ascii="Arial" w:hAnsi="Arial" w:cs="Arial"/>
          <w:color w:val="auto"/>
          <w:szCs w:val="24"/>
        </w:rPr>
      </w:pPr>
    </w:p>
    <w:p w14:paraId="172FFE0C" w14:textId="2731C5C3" w:rsidR="00A576FE" w:rsidRDefault="00A576FE" w:rsidP="0079025B">
      <w:pPr>
        <w:spacing w:line="360" w:lineRule="auto"/>
        <w:ind w:firstLine="720"/>
        <w:jc w:val="both"/>
        <w:rPr>
          <w:rFonts w:ascii="Arial" w:hAnsi="Arial" w:cs="Arial"/>
          <w:color w:val="auto"/>
          <w:szCs w:val="24"/>
        </w:rPr>
      </w:pPr>
    </w:p>
    <w:p w14:paraId="3B7C948B" w14:textId="355B7602" w:rsidR="00A576FE" w:rsidRDefault="00A576FE" w:rsidP="0079025B">
      <w:pPr>
        <w:spacing w:line="360" w:lineRule="auto"/>
        <w:ind w:firstLine="720"/>
        <w:jc w:val="both"/>
        <w:rPr>
          <w:rFonts w:ascii="Arial" w:hAnsi="Arial" w:cs="Arial"/>
          <w:color w:val="auto"/>
          <w:szCs w:val="24"/>
        </w:rPr>
      </w:pPr>
    </w:p>
    <w:p w14:paraId="10CAF895" w14:textId="55AF150A" w:rsidR="00A576FE" w:rsidRDefault="00A576FE" w:rsidP="0079025B">
      <w:pPr>
        <w:spacing w:line="360" w:lineRule="auto"/>
        <w:ind w:firstLine="720"/>
        <w:jc w:val="both"/>
        <w:rPr>
          <w:rFonts w:ascii="Arial" w:hAnsi="Arial" w:cs="Arial"/>
          <w:color w:val="auto"/>
          <w:szCs w:val="24"/>
        </w:rPr>
      </w:pPr>
    </w:p>
    <w:p w14:paraId="38C70137" w14:textId="458679FD" w:rsidR="00A576FE" w:rsidRDefault="00A576FE" w:rsidP="0079025B">
      <w:pPr>
        <w:spacing w:line="360" w:lineRule="auto"/>
        <w:ind w:firstLine="720"/>
        <w:jc w:val="both"/>
        <w:rPr>
          <w:rFonts w:ascii="Arial" w:hAnsi="Arial" w:cs="Arial"/>
          <w:color w:val="auto"/>
          <w:szCs w:val="24"/>
        </w:rPr>
      </w:pPr>
    </w:p>
    <w:p w14:paraId="5302C509" w14:textId="2C4DDA37" w:rsidR="00A576FE" w:rsidRDefault="00A576FE" w:rsidP="0079025B">
      <w:pPr>
        <w:spacing w:line="360" w:lineRule="auto"/>
        <w:ind w:firstLine="720"/>
        <w:jc w:val="both"/>
        <w:rPr>
          <w:rFonts w:ascii="Arial" w:hAnsi="Arial" w:cs="Arial"/>
          <w:color w:val="auto"/>
          <w:szCs w:val="24"/>
        </w:rPr>
      </w:pPr>
    </w:p>
    <w:p w14:paraId="41B931B1" w14:textId="78B4389A" w:rsidR="00A576FE" w:rsidRDefault="00A576FE" w:rsidP="0079025B">
      <w:pPr>
        <w:spacing w:line="360" w:lineRule="auto"/>
        <w:ind w:firstLine="720"/>
        <w:jc w:val="both"/>
        <w:rPr>
          <w:rFonts w:ascii="Arial" w:hAnsi="Arial" w:cs="Arial"/>
          <w:color w:val="auto"/>
          <w:szCs w:val="24"/>
        </w:rPr>
      </w:pPr>
    </w:p>
    <w:p w14:paraId="34EC5BF7" w14:textId="6A90DB7C" w:rsidR="00A576FE" w:rsidRDefault="00A576FE" w:rsidP="0079025B">
      <w:pPr>
        <w:spacing w:line="360" w:lineRule="auto"/>
        <w:ind w:firstLine="720"/>
        <w:jc w:val="both"/>
        <w:rPr>
          <w:rFonts w:ascii="Arial" w:hAnsi="Arial" w:cs="Arial"/>
          <w:color w:val="auto"/>
          <w:szCs w:val="24"/>
        </w:rPr>
      </w:pPr>
    </w:p>
    <w:p w14:paraId="556A9980" w14:textId="77777777" w:rsidR="00A576FE" w:rsidRPr="0079025B" w:rsidRDefault="00A576FE" w:rsidP="0079025B">
      <w:pPr>
        <w:spacing w:line="360" w:lineRule="auto"/>
        <w:ind w:firstLine="720"/>
        <w:jc w:val="both"/>
        <w:rPr>
          <w:rFonts w:ascii="Arial" w:hAnsi="Arial" w:cs="Arial"/>
          <w:color w:val="auto"/>
          <w:szCs w:val="24"/>
        </w:rPr>
      </w:pPr>
    </w:p>
    <w:p w14:paraId="7F705655" w14:textId="77777777" w:rsidR="00415670" w:rsidRPr="0079025B" w:rsidRDefault="00415670" w:rsidP="0079025B">
      <w:pPr>
        <w:spacing w:line="360" w:lineRule="auto"/>
        <w:ind w:firstLine="720"/>
        <w:jc w:val="both"/>
        <w:rPr>
          <w:rFonts w:ascii="Arial" w:hAnsi="Arial" w:cs="Arial"/>
          <w:color w:val="auto"/>
          <w:szCs w:val="24"/>
        </w:rPr>
      </w:pPr>
    </w:p>
    <w:p w14:paraId="13AD0307" w14:textId="77777777" w:rsidR="00415670" w:rsidRPr="0079025B" w:rsidRDefault="00102A80" w:rsidP="0079025B">
      <w:pPr>
        <w:spacing w:line="360" w:lineRule="auto"/>
        <w:jc w:val="both"/>
        <w:rPr>
          <w:rFonts w:ascii="Arial" w:hAnsi="Arial" w:cs="Arial"/>
          <w:color w:val="auto"/>
          <w:szCs w:val="24"/>
        </w:rPr>
      </w:pPr>
      <w:r w:rsidRPr="0079025B">
        <w:rPr>
          <w:rFonts w:ascii="Arial" w:hAnsi="Arial" w:cs="Arial"/>
          <w:color w:val="auto"/>
          <w:szCs w:val="24"/>
        </w:rPr>
        <w:t>References</w:t>
      </w:r>
    </w:p>
    <w:p w14:paraId="6F59D8AA" w14:textId="77777777" w:rsidR="00881F68" w:rsidRPr="0079025B" w:rsidRDefault="006223E9"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fldChar w:fldCharType="begin"/>
      </w:r>
      <w:r w:rsidR="00C2496C" w:rsidRPr="0079025B">
        <w:rPr>
          <w:rFonts w:ascii="Arial" w:hAnsi="Arial" w:cs="Arial"/>
          <w:color w:val="auto"/>
          <w:szCs w:val="24"/>
        </w:rPr>
        <w:instrText xml:space="preserve"> ADDIN ZOTERO_BIBL {"uncited":[],"omitted":[],"custom":[]} CSL_BIBLIOGRAPHY </w:instrText>
      </w:r>
      <w:r w:rsidRPr="0079025B">
        <w:rPr>
          <w:rFonts w:ascii="Arial" w:hAnsi="Arial" w:cs="Arial"/>
          <w:color w:val="auto"/>
          <w:szCs w:val="24"/>
        </w:rPr>
        <w:fldChar w:fldCharType="separate"/>
      </w:r>
      <w:r w:rsidR="00881F68" w:rsidRPr="0079025B">
        <w:rPr>
          <w:rFonts w:ascii="Arial" w:hAnsi="Arial" w:cs="Arial"/>
          <w:color w:val="auto"/>
          <w:szCs w:val="24"/>
        </w:rPr>
        <w:t xml:space="preserve">Adnjani, M.D. and Prianti, D.D. (2023) ‘Internal Communication Towards Employee Engagement Inside Sultan Agung Islamic University (UNISSULA)’, </w:t>
      </w:r>
      <w:r w:rsidR="00881F68" w:rsidRPr="0079025B">
        <w:rPr>
          <w:rFonts w:ascii="Arial" w:hAnsi="Arial" w:cs="Arial"/>
          <w:i/>
          <w:iCs/>
          <w:color w:val="auto"/>
          <w:szCs w:val="24"/>
        </w:rPr>
        <w:t>Jurnal Ilmiah Komunikasi Makna</w:t>
      </w:r>
      <w:r w:rsidR="00881F68" w:rsidRPr="0079025B">
        <w:rPr>
          <w:rFonts w:ascii="Arial" w:hAnsi="Arial" w:cs="Arial"/>
          <w:color w:val="auto"/>
          <w:szCs w:val="24"/>
        </w:rPr>
        <w:t>, 1(1), pp. 1–14.</w:t>
      </w:r>
    </w:p>
    <w:p w14:paraId="64D9E9A4"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Aprilioni, J.R. (2017) ‘Studi Deskriptif Pengembangan Sumber Daya Manusia Pada Premier Inn Hotel Surabaya’, </w:t>
      </w:r>
      <w:r w:rsidRPr="0079025B">
        <w:rPr>
          <w:rFonts w:ascii="Arial" w:hAnsi="Arial" w:cs="Arial"/>
          <w:i/>
          <w:iCs/>
          <w:color w:val="auto"/>
          <w:szCs w:val="24"/>
        </w:rPr>
        <w:t>Agora</w:t>
      </w:r>
      <w:r w:rsidRPr="0079025B">
        <w:rPr>
          <w:rFonts w:ascii="Arial" w:hAnsi="Arial" w:cs="Arial"/>
          <w:color w:val="auto"/>
          <w:szCs w:val="24"/>
        </w:rPr>
        <w:t>, 5(2).</w:t>
      </w:r>
    </w:p>
    <w:p w14:paraId="16E52A66"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Armstrong, M. and Taylor, S. (2020) </w:t>
      </w:r>
      <w:r w:rsidRPr="0079025B">
        <w:rPr>
          <w:rFonts w:ascii="Arial" w:hAnsi="Arial" w:cs="Arial"/>
          <w:i/>
          <w:iCs/>
          <w:color w:val="auto"/>
          <w:szCs w:val="24"/>
        </w:rPr>
        <w:t>Armstrong’s handbook of human resource management practice</w:t>
      </w:r>
      <w:r w:rsidRPr="0079025B">
        <w:rPr>
          <w:rFonts w:ascii="Arial" w:hAnsi="Arial" w:cs="Arial"/>
          <w:color w:val="auto"/>
          <w:szCs w:val="24"/>
        </w:rPr>
        <w:t>. Kogan Page Publishers.</w:t>
      </w:r>
    </w:p>
    <w:p w14:paraId="70983B28"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Banfield, P., Kay, R. and Royles, D. (2018) </w:t>
      </w:r>
      <w:r w:rsidRPr="0079025B">
        <w:rPr>
          <w:rFonts w:ascii="Arial" w:hAnsi="Arial" w:cs="Arial"/>
          <w:i/>
          <w:iCs/>
          <w:color w:val="auto"/>
          <w:szCs w:val="24"/>
        </w:rPr>
        <w:t>Introduction to human resource management</w:t>
      </w:r>
      <w:r w:rsidRPr="0079025B">
        <w:rPr>
          <w:rFonts w:ascii="Arial" w:hAnsi="Arial" w:cs="Arial"/>
          <w:color w:val="auto"/>
          <w:szCs w:val="24"/>
        </w:rPr>
        <w:t>. Oxford University Press.</w:t>
      </w:r>
    </w:p>
    <w:p w14:paraId="1B225EE6"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Boella, M. and Goss-Turner, S. (2013) </w:t>
      </w:r>
      <w:r w:rsidRPr="0079025B">
        <w:rPr>
          <w:rFonts w:ascii="Arial" w:hAnsi="Arial" w:cs="Arial"/>
          <w:i/>
          <w:iCs/>
          <w:color w:val="auto"/>
          <w:szCs w:val="24"/>
        </w:rPr>
        <w:t>Human resource management in the hospitality industry: A guide to best practice</w:t>
      </w:r>
      <w:r w:rsidRPr="0079025B">
        <w:rPr>
          <w:rFonts w:ascii="Arial" w:hAnsi="Arial" w:cs="Arial"/>
          <w:color w:val="auto"/>
          <w:szCs w:val="24"/>
        </w:rPr>
        <w:t>. Routledge.</w:t>
      </w:r>
    </w:p>
    <w:p w14:paraId="109F70A7"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Boxall, P. and Purcell, J. (2022) </w:t>
      </w:r>
      <w:r w:rsidRPr="0079025B">
        <w:rPr>
          <w:rFonts w:ascii="Arial" w:hAnsi="Arial" w:cs="Arial"/>
          <w:i/>
          <w:iCs/>
          <w:color w:val="auto"/>
          <w:szCs w:val="24"/>
        </w:rPr>
        <w:t>Strategy and human resource management</w:t>
      </w:r>
      <w:r w:rsidRPr="0079025B">
        <w:rPr>
          <w:rFonts w:ascii="Arial" w:hAnsi="Arial" w:cs="Arial"/>
          <w:color w:val="auto"/>
          <w:szCs w:val="24"/>
        </w:rPr>
        <w:t>. Bloomsbury Publishing.</w:t>
      </w:r>
    </w:p>
    <w:p w14:paraId="4FB17B00"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Elrehail, H. </w:t>
      </w:r>
      <w:r w:rsidRPr="0079025B">
        <w:rPr>
          <w:rFonts w:ascii="Arial" w:hAnsi="Arial" w:cs="Arial"/>
          <w:i/>
          <w:iCs/>
          <w:color w:val="auto"/>
          <w:szCs w:val="24"/>
        </w:rPr>
        <w:t>et al.</w:t>
      </w:r>
      <w:r w:rsidRPr="0079025B">
        <w:rPr>
          <w:rFonts w:ascii="Arial" w:hAnsi="Arial" w:cs="Arial"/>
          <w:color w:val="auto"/>
          <w:szCs w:val="24"/>
        </w:rPr>
        <w:t xml:space="preserve"> (2019) ‘Employee satisfaction, human resource management practices and competitive advantage: The case of Northern Cyprus’, </w:t>
      </w:r>
      <w:r w:rsidRPr="0079025B">
        <w:rPr>
          <w:rFonts w:ascii="Arial" w:hAnsi="Arial" w:cs="Arial"/>
          <w:i/>
          <w:iCs/>
          <w:color w:val="auto"/>
          <w:szCs w:val="24"/>
        </w:rPr>
        <w:t>European Journal of Management and Business Economics</w:t>
      </w:r>
      <w:r w:rsidRPr="0079025B">
        <w:rPr>
          <w:rFonts w:ascii="Arial" w:hAnsi="Arial" w:cs="Arial"/>
          <w:color w:val="auto"/>
          <w:szCs w:val="24"/>
        </w:rPr>
        <w:t xml:space="preserve"> [Preprint].</w:t>
      </w:r>
    </w:p>
    <w:p w14:paraId="66C8A203"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Friedman, A.L. (2011) </w:t>
      </w:r>
      <w:r w:rsidRPr="0079025B">
        <w:rPr>
          <w:rFonts w:ascii="Arial" w:hAnsi="Arial" w:cs="Arial"/>
          <w:i/>
          <w:iCs/>
          <w:color w:val="auto"/>
          <w:szCs w:val="24"/>
        </w:rPr>
        <w:t>Continuing Professional Development</w:t>
      </w:r>
      <w:r w:rsidRPr="0079025B">
        <w:rPr>
          <w:rFonts w:ascii="Arial" w:hAnsi="Arial" w:cs="Arial"/>
          <w:color w:val="auto"/>
          <w:szCs w:val="24"/>
        </w:rPr>
        <w:t>. Routledge. Available at: https://www.taylorfrancis.com/books/mono/10.4324/9780203806166/continuing-professional-development-andrew-friedman (Accessed: 27 January 2023).</w:t>
      </w:r>
    </w:p>
    <w:p w14:paraId="39FC4653"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Gallardo-Gallardo, E., Thunnissen, M. and Scullion, H. (2020) ‘Talent management: context matters’, </w:t>
      </w:r>
      <w:r w:rsidRPr="0079025B">
        <w:rPr>
          <w:rFonts w:ascii="Arial" w:hAnsi="Arial" w:cs="Arial"/>
          <w:i/>
          <w:iCs/>
          <w:color w:val="auto"/>
          <w:szCs w:val="24"/>
        </w:rPr>
        <w:t>The International Journal of Human Resource Management</w:t>
      </w:r>
      <w:r w:rsidRPr="0079025B">
        <w:rPr>
          <w:rFonts w:ascii="Arial" w:hAnsi="Arial" w:cs="Arial"/>
          <w:color w:val="auto"/>
          <w:szCs w:val="24"/>
        </w:rPr>
        <w:t>, 31(4), pp. 457–473. Available at: https://doi.org/10.1080/09585192.2019.1642645.</w:t>
      </w:r>
    </w:p>
    <w:p w14:paraId="1E22B3F3"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Guest, D.E. (2013) ‘Employee engagement: fashionable fad or long-term fixture?’, in </w:t>
      </w:r>
      <w:r w:rsidRPr="0079025B">
        <w:rPr>
          <w:rFonts w:ascii="Arial" w:hAnsi="Arial" w:cs="Arial"/>
          <w:i/>
          <w:iCs/>
          <w:color w:val="auto"/>
          <w:szCs w:val="24"/>
        </w:rPr>
        <w:t>Employee engagement in theory and practice</w:t>
      </w:r>
      <w:r w:rsidRPr="0079025B">
        <w:rPr>
          <w:rFonts w:ascii="Arial" w:hAnsi="Arial" w:cs="Arial"/>
          <w:color w:val="auto"/>
          <w:szCs w:val="24"/>
        </w:rPr>
        <w:t>. Routledge, pp. 235–249.</w:t>
      </w:r>
    </w:p>
    <w:p w14:paraId="345E23EE"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Jackson, D. (2015) ‘Employability skill development in work-integrated learning: Barriers and best practice’, </w:t>
      </w:r>
      <w:r w:rsidRPr="0079025B">
        <w:rPr>
          <w:rFonts w:ascii="Arial" w:hAnsi="Arial" w:cs="Arial"/>
          <w:i/>
          <w:iCs/>
          <w:color w:val="auto"/>
          <w:szCs w:val="24"/>
        </w:rPr>
        <w:t>Studies in higher education</w:t>
      </w:r>
      <w:r w:rsidRPr="0079025B">
        <w:rPr>
          <w:rFonts w:ascii="Arial" w:hAnsi="Arial" w:cs="Arial"/>
          <w:color w:val="auto"/>
          <w:szCs w:val="24"/>
        </w:rPr>
        <w:t>, 40(2), pp. 350–367.</w:t>
      </w:r>
    </w:p>
    <w:p w14:paraId="1A953336"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lastRenderedPageBreak/>
        <w:t xml:space="preserve">Kavyashree, M.B. </w:t>
      </w:r>
      <w:r w:rsidRPr="0079025B">
        <w:rPr>
          <w:rFonts w:ascii="Arial" w:hAnsi="Arial" w:cs="Arial"/>
          <w:i/>
          <w:iCs/>
          <w:color w:val="auto"/>
          <w:szCs w:val="24"/>
        </w:rPr>
        <w:t>et al.</w:t>
      </w:r>
      <w:r w:rsidRPr="0079025B">
        <w:rPr>
          <w:rFonts w:ascii="Arial" w:hAnsi="Arial" w:cs="Arial"/>
          <w:color w:val="auto"/>
          <w:szCs w:val="24"/>
        </w:rPr>
        <w:t xml:space="preserve"> (2023) ‘Relationship between Human Resource Management Practices and Employee Engagement’, </w:t>
      </w:r>
      <w:r w:rsidRPr="0079025B">
        <w:rPr>
          <w:rFonts w:ascii="Arial" w:hAnsi="Arial" w:cs="Arial"/>
          <w:i/>
          <w:iCs/>
          <w:color w:val="auto"/>
          <w:szCs w:val="24"/>
        </w:rPr>
        <w:t>Brazilian Journal of Operations &amp; Production Management</w:t>
      </w:r>
      <w:r w:rsidRPr="0079025B">
        <w:rPr>
          <w:rFonts w:ascii="Arial" w:hAnsi="Arial" w:cs="Arial"/>
          <w:color w:val="auto"/>
          <w:szCs w:val="24"/>
        </w:rPr>
        <w:t>, 20(1), pp. 1331–1331.</w:t>
      </w:r>
    </w:p>
    <w:p w14:paraId="68DA589C"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Kowalski, T.H.P. and Loretto, W. (2017) ‘Well-being and HRM in the changing workplace’, </w:t>
      </w:r>
      <w:r w:rsidRPr="0079025B">
        <w:rPr>
          <w:rFonts w:ascii="Arial" w:hAnsi="Arial" w:cs="Arial"/>
          <w:i/>
          <w:iCs/>
          <w:color w:val="auto"/>
          <w:szCs w:val="24"/>
        </w:rPr>
        <w:t>The International Journal of Human Resource Management</w:t>
      </w:r>
      <w:r w:rsidRPr="0079025B">
        <w:rPr>
          <w:rFonts w:ascii="Arial" w:hAnsi="Arial" w:cs="Arial"/>
          <w:color w:val="auto"/>
          <w:szCs w:val="24"/>
        </w:rPr>
        <w:t>, 28(16), pp. 2229–2255. Available at: https://doi.org/10.1080/09585192.2017.1345205.</w:t>
      </w:r>
    </w:p>
    <w:p w14:paraId="1B864924"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Kumar, H. and Raghavendran, S. (2015) ‘Gamification, the finer art: fostering creativity and employee engagement’, </w:t>
      </w:r>
      <w:r w:rsidRPr="0079025B">
        <w:rPr>
          <w:rFonts w:ascii="Arial" w:hAnsi="Arial" w:cs="Arial"/>
          <w:i/>
          <w:iCs/>
          <w:color w:val="auto"/>
          <w:szCs w:val="24"/>
        </w:rPr>
        <w:t>Journal of Business Strategy</w:t>
      </w:r>
      <w:r w:rsidRPr="0079025B">
        <w:rPr>
          <w:rFonts w:ascii="Arial" w:hAnsi="Arial" w:cs="Arial"/>
          <w:color w:val="auto"/>
          <w:szCs w:val="24"/>
        </w:rPr>
        <w:t xml:space="preserve"> [Preprint].</w:t>
      </w:r>
    </w:p>
    <w:p w14:paraId="09B0B635"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Lee, S., Hameduddin, T. and Lee, G.R. (2023) ‘Organizational Image and Employee Engagement: Exploring the Inter-Relationships Between Construed External Image and Perceived Organizational Identity’, </w:t>
      </w:r>
      <w:r w:rsidRPr="0079025B">
        <w:rPr>
          <w:rFonts w:ascii="Arial" w:hAnsi="Arial" w:cs="Arial"/>
          <w:i/>
          <w:iCs/>
          <w:color w:val="auto"/>
          <w:szCs w:val="24"/>
        </w:rPr>
        <w:t>The American Review of Public Administration</w:t>
      </w:r>
      <w:r w:rsidRPr="0079025B">
        <w:rPr>
          <w:rFonts w:ascii="Arial" w:hAnsi="Arial" w:cs="Arial"/>
          <w:color w:val="auto"/>
          <w:szCs w:val="24"/>
        </w:rPr>
        <w:t>, p. 02750740221147573.</w:t>
      </w:r>
    </w:p>
    <w:p w14:paraId="5B4AD7B5"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Ncube, F. and Jerie, S. (2012) ‘Leveraging employee engagement for competitive advantage in the hospitality industry. A comparative study of hotels A and B in Zimbabwe’, </w:t>
      </w:r>
      <w:r w:rsidRPr="0079025B">
        <w:rPr>
          <w:rFonts w:ascii="Arial" w:hAnsi="Arial" w:cs="Arial"/>
          <w:i/>
          <w:iCs/>
          <w:color w:val="auto"/>
          <w:szCs w:val="24"/>
        </w:rPr>
        <w:t>Journal of Emerging Trends in Economics and Management Sciences</w:t>
      </w:r>
      <w:r w:rsidRPr="0079025B">
        <w:rPr>
          <w:rFonts w:ascii="Arial" w:hAnsi="Arial" w:cs="Arial"/>
          <w:color w:val="auto"/>
          <w:szCs w:val="24"/>
        </w:rPr>
        <w:t>, 3(4), pp. 380–388.</w:t>
      </w:r>
    </w:p>
    <w:p w14:paraId="61422D64"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Rusliansyah, R., Hidayati, T. and Amalia, S. (2023) ‘ANTECEDENTS OF EMPLOYEE PERFORMANCE MODERATED BY EMPLOYEE ENGAGEMENT AT PT. ADIMITRA BARATAMA NUSANTARA–KUTAI KARTANEGARA, INDONESIA’.</w:t>
      </w:r>
    </w:p>
    <w:p w14:paraId="42D45215"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Sarfraz, I. </w:t>
      </w:r>
      <w:r w:rsidRPr="0079025B">
        <w:rPr>
          <w:rFonts w:ascii="Arial" w:hAnsi="Arial" w:cs="Arial"/>
          <w:i/>
          <w:iCs/>
          <w:color w:val="auto"/>
          <w:szCs w:val="24"/>
        </w:rPr>
        <w:t>et al.</w:t>
      </w:r>
      <w:r w:rsidRPr="0079025B">
        <w:rPr>
          <w:rFonts w:ascii="Arial" w:hAnsi="Arial" w:cs="Arial"/>
          <w:color w:val="auto"/>
          <w:szCs w:val="24"/>
        </w:rPr>
        <w:t xml:space="preserve"> (2018) ‘An exploration of global employability skills: a systematic research review’, </w:t>
      </w:r>
      <w:r w:rsidRPr="0079025B">
        <w:rPr>
          <w:rFonts w:ascii="Arial" w:hAnsi="Arial" w:cs="Arial"/>
          <w:i/>
          <w:iCs/>
          <w:color w:val="auto"/>
          <w:szCs w:val="24"/>
        </w:rPr>
        <w:t>International Journal of Work Organisation and Emotion</w:t>
      </w:r>
      <w:r w:rsidRPr="0079025B">
        <w:rPr>
          <w:rFonts w:ascii="Arial" w:hAnsi="Arial" w:cs="Arial"/>
          <w:color w:val="auto"/>
          <w:szCs w:val="24"/>
        </w:rPr>
        <w:t>, 9(1), pp. 63–88.</w:t>
      </w:r>
    </w:p>
    <w:p w14:paraId="665DDA06"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Shuck, B. </w:t>
      </w:r>
      <w:r w:rsidRPr="0079025B">
        <w:rPr>
          <w:rFonts w:ascii="Arial" w:hAnsi="Arial" w:cs="Arial"/>
          <w:i/>
          <w:iCs/>
          <w:color w:val="auto"/>
          <w:szCs w:val="24"/>
        </w:rPr>
        <w:t>et al.</w:t>
      </w:r>
      <w:r w:rsidRPr="0079025B">
        <w:rPr>
          <w:rFonts w:ascii="Arial" w:hAnsi="Arial" w:cs="Arial"/>
          <w:color w:val="auto"/>
          <w:szCs w:val="24"/>
        </w:rPr>
        <w:t xml:space="preserve"> (2014) ‘Human resource development practices and employee engagement: Examining the connection with employee turnover intentions’, </w:t>
      </w:r>
      <w:r w:rsidRPr="0079025B">
        <w:rPr>
          <w:rFonts w:ascii="Arial" w:hAnsi="Arial" w:cs="Arial"/>
          <w:i/>
          <w:iCs/>
          <w:color w:val="auto"/>
          <w:szCs w:val="24"/>
        </w:rPr>
        <w:t>Human Resource Development Quarterly</w:t>
      </w:r>
      <w:r w:rsidRPr="0079025B">
        <w:rPr>
          <w:rFonts w:ascii="Arial" w:hAnsi="Arial" w:cs="Arial"/>
          <w:color w:val="auto"/>
          <w:szCs w:val="24"/>
        </w:rPr>
        <w:t>, 25(2), pp. 239–270.</w:t>
      </w:r>
    </w:p>
    <w:p w14:paraId="398215AF"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Suherman, U.D. </w:t>
      </w:r>
      <w:r w:rsidRPr="0079025B">
        <w:rPr>
          <w:rFonts w:ascii="Arial" w:hAnsi="Arial" w:cs="Arial"/>
          <w:i/>
          <w:iCs/>
          <w:color w:val="auto"/>
          <w:szCs w:val="24"/>
        </w:rPr>
        <w:t>et al.</w:t>
      </w:r>
      <w:r w:rsidRPr="0079025B">
        <w:rPr>
          <w:rFonts w:ascii="Arial" w:hAnsi="Arial" w:cs="Arial"/>
          <w:color w:val="auto"/>
          <w:szCs w:val="24"/>
        </w:rPr>
        <w:t xml:space="preserve"> (2023) ‘Effect of Career Development and Employee Engagement on Employee Performance of PT. Pos Indonesia (Persero)’, </w:t>
      </w:r>
      <w:r w:rsidRPr="0079025B">
        <w:rPr>
          <w:rFonts w:ascii="Arial" w:hAnsi="Arial" w:cs="Arial"/>
          <w:i/>
          <w:iCs/>
          <w:color w:val="auto"/>
          <w:szCs w:val="24"/>
        </w:rPr>
        <w:t>Jurnal Manajemen Universitas Bung Hatta</w:t>
      </w:r>
      <w:r w:rsidRPr="0079025B">
        <w:rPr>
          <w:rFonts w:ascii="Arial" w:hAnsi="Arial" w:cs="Arial"/>
          <w:color w:val="auto"/>
          <w:szCs w:val="24"/>
        </w:rPr>
        <w:t>, 18(1), pp. 134–144.</w:t>
      </w:r>
    </w:p>
    <w:p w14:paraId="4E86BDEE"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Torrington, D. </w:t>
      </w:r>
      <w:r w:rsidRPr="0079025B">
        <w:rPr>
          <w:rFonts w:ascii="Arial" w:hAnsi="Arial" w:cs="Arial"/>
          <w:i/>
          <w:iCs/>
          <w:color w:val="auto"/>
          <w:szCs w:val="24"/>
        </w:rPr>
        <w:t>et al.</w:t>
      </w:r>
      <w:r w:rsidRPr="0079025B">
        <w:rPr>
          <w:rFonts w:ascii="Arial" w:hAnsi="Arial" w:cs="Arial"/>
          <w:color w:val="auto"/>
          <w:szCs w:val="24"/>
        </w:rPr>
        <w:t xml:space="preserve"> (2020) </w:t>
      </w:r>
      <w:r w:rsidRPr="0079025B">
        <w:rPr>
          <w:rFonts w:ascii="Arial" w:hAnsi="Arial" w:cs="Arial"/>
          <w:i/>
          <w:iCs/>
          <w:color w:val="auto"/>
          <w:szCs w:val="24"/>
        </w:rPr>
        <w:t>Human Resource Management</w:t>
      </w:r>
      <w:r w:rsidRPr="0079025B">
        <w:rPr>
          <w:rFonts w:ascii="Arial" w:hAnsi="Arial" w:cs="Arial"/>
          <w:color w:val="auto"/>
          <w:szCs w:val="24"/>
        </w:rPr>
        <w:t>. 11th Edition. Pearson Education Limited.</w:t>
      </w:r>
    </w:p>
    <w:p w14:paraId="223127C2" w14:textId="77777777" w:rsidR="00881F68" w:rsidRPr="0079025B" w:rsidRDefault="00881F68" w:rsidP="0079025B">
      <w:pPr>
        <w:pStyle w:val="Bibliography"/>
        <w:spacing w:after="0" w:line="360" w:lineRule="auto"/>
        <w:ind w:left="720" w:hanging="720"/>
        <w:jc w:val="both"/>
        <w:rPr>
          <w:rFonts w:ascii="Arial" w:hAnsi="Arial" w:cs="Arial"/>
          <w:color w:val="auto"/>
          <w:szCs w:val="24"/>
        </w:rPr>
      </w:pPr>
      <w:r w:rsidRPr="0079025B">
        <w:rPr>
          <w:rFonts w:ascii="Arial" w:hAnsi="Arial" w:cs="Arial"/>
          <w:color w:val="auto"/>
          <w:szCs w:val="24"/>
        </w:rPr>
        <w:t xml:space="preserve">Young, C. </w:t>
      </w:r>
      <w:r w:rsidRPr="0079025B">
        <w:rPr>
          <w:rFonts w:ascii="Arial" w:hAnsi="Arial" w:cs="Arial"/>
          <w:i/>
          <w:iCs/>
          <w:color w:val="auto"/>
          <w:szCs w:val="24"/>
        </w:rPr>
        <w:t>et al.</w:t>
      </w:r>
      <w:r w:rsidRPr="0079025B">
        <w:rPr>
          <w:rFonts w:ascii="Arial" w:hAnsi="Arial" w:cs="Arial"/>
          <w:color w:val="auto"/>
          <w:szCs w:val="24"/>
        </w:rPr>
        <w:t xml:space="preserve"> (2016) ‘Engaging in collaboration: A team of teams approach’, </w:t>
      </w:r>
      <w:r w:rsidRPr="0079025B">
        <w:rPr>
          <w:rFonts w:ascii="Arial" w:hAnsi="Arial" w:cs="Arial"/>
          <w:i/>
          <w:iCs/>
          <w:color w:val="auto"/>
          <w:szCs w:val="24"/>
        </w:rPr>
        <w:t>Kappa Delta Pi Record</w:t>
      </w:r>
      <w:r w:rsidRPr="0079025B">
        <w:rPr>
          <w:rFonts w:ascii="Arial" w:hAnsi="Arial" w:cs="Arial"/>
          <w:color w:val="auto"/>
          <w:szCs w:val="24"/>
        </w:rPr>
        <w:t>, 52(2), pp. 76–78.</w:t>
      </w:r>
    </w:p>
    <w:p w14:paraId="52CEFE37" w14:textId="77777777" w:rsidR="00C2496C" w:rsidRPr="0079025B" w:rsidRDefault="006223E9" w:rsidP="0079025B">
      <w:pPr>
        <w:spacing w:after="0" w:line="360" w:lineRule="auto"/>
        <w:ind w:left="720" w:hanging="720"/>
        <w:jc w:val="both"/>
        <w:rPr>
          <w:rFonts w:ascii="Arial" w:hAnsi="Arial" w:cs="Arial"/>
          <w:color w:val="auto"/>
          <w:szCs w:val="24"/>
        </w:rPr>
      </w:pPr>
      <w:r w:rsidRPr="0079025B">
        <w:rPr>
          <w:rFonts w:ascii="Arial" w:hAnsi="Arial" w:cs="Arial"/>
          <w:color w:val="auto"/>
          <w:szCs w:val="24"/>
        </w:rPr>
        <w:lastRenderedPageBreak/>
        <w:fldChar w:fldCharType="end"/>
      </w:r>
    </w:p>
    <w:p w14:paraId="69FB5B6B" w14:textId="77777777" w:rsidR="00415670" w:rsidRPr="0079025B" w:rsidRDefault="00415670" w:rsidP="0079025B">
      <w:pPr>
        <w:spacing w:after="0" w:line="360" w:lineRule="auto"/>
        <w:ind w:left="720" w:hanging="720"/>
        <w:jc w:val="both"/>
        <w:rPr>
          <w:rFonts w:ascii="Arial" w:hAnsi="Arial" w:cs="Arial"/>
          <w:color w:val="auto"/>
          <w:szCs w:val="24"/>
        </w:rPr>
      </w:pPr>
    </w:p>
    <w:p w14:paraId="6AEF1719" w14:textId="77777777" w:rsidR="00415670" w:rsidRPr="0079025B" w:rsidRDefault="00415670" w:rsidP="0079025B">
      <w:pPr>
        <w:spacing w:after="0" w:line="360" w:lineRule="auto"/>
        <w:ind w:left="720" w:hanging="720"/>
        <w:jc w:val="both"/>
        <w:rPr>
          <w:rFonts w:ascii="Arial" w:hAnsi="Arial" w:cs="Arial"/>
          <w:color w:val="auto"/>
          <w:szCs w:val="24"/>
        </w:rPr>
      </w:pPr>
    </w:p>
    <w:p w14:paraId="71560441" w14:textId="77777777" w:rsidR="00415670" w:rsidRPr="0079025B" w:rsidRDefault="00415670" w:rsidP="0079025B">
      <w:pPr>
        <w:spacing w:line="360" w:lineRule="auto"/>
        <w:ind w:firstLine="720"/>
        <w:jc w:val="both"/>
        <w:rPr>
          <w:rFonts w:ascii="Arial" w:hAnsi="Arial" w:cs="Arial"/>
          <w:color w:val="auto"/>
          <w:szCs w:val="24"/>
        </w:rPr>
      </w:pPr>
    </w:p>
    <w:p w14:paraId="0BEE1A4B" w14:textId="77777777" w:rsidR="00415670" w:rsidRPr="0079025B" w:rsidRDefault="00415670" w:rsidP="0079025B">
      <w:pPr>
        <w:spacing w:line="360" w:lineRule="auto"/>
        <w:ind w:firstLine="720"/>
        <w:jc w:val="both"/>
        <w:rPr>
          <w:rFonts w:ascii="Arial" w:hAnsi="Arial" w:cs="Arial"/>
          <w:color w:val="auto"/>
          <w:szCs w:val="24"/>
        </w:rPr>
      </w:pPr>
    </w:p>
    <w:p w14:paraId="48735948" w14:textId="77777777" w:rsidR="00415670" w:rsidRPr="0079025B" w:rsidRDefault="00415670" w:rsidP="0079025B">
      <w:pPr>
        <w:spacing w:line="360" w:lineRule="auto"/>
        <w:ind w:firstLine="720"/>
        <w:jc w:val="both"/>
        <w:rPr>
          <w:rFonts w:ascii="Arial" w:hAnsi="Arial" w:cs="Arial"/>
          <w:color w:val="auto"/>
          <w:szCs w:val="24"/>
        </w:rPr>
      </w:pPr>
    </w:p>
    <w:p w14:paraId="0C34F52D" w14:textId="77777777" w:rsidR="00415670" w:rsidRPr="0079025B" w:rsidRDefault="00415670" w:rsidP="0079025B">
      <w:pPr>
        <w:spacing w:line="360" w:lineRule="auto"/>
        <w:ind w:firstLine="720"/>
        <w:jc w:val="both"/>
        <w:rPr>
          <w:rFonts w:ascii="Arial" w:hAnsi="Arial" w:cs="Arial"/>
          <w:color w:val="auto"/>
          <w:szCs w:val="24"/>
        </w:rPr>
      </w:pPr>
    </w:p>
    <w:p w14:paraId="66AE86E7" w14:textId="77777777" w:rsidR="00415670" w:rsidRPr="0079025B" w:rsidRDefault="00415670" w:rsidP="0079025B">
      <w:pPr>
        <w:spacing w:line="360" w:lineRule="auto"/>
        <w:ind w:firstLine="720"/>
        <w:jc w:val="both"/>
        <w:rPr>
          <w:rFonts w:ascii="Arial" w:hAnsi="Arial" w:cs="Arial"/>
          <w:color w:val="auto"/>
          <w:szCs w:val="24"/>
        </w:rPr>
      </w:pPr>
    </w:p>
    <w:p w14:paraId="507A37AA" w14:textId="77777777" w:rsidR="00415670" w:rsidRPr="0079025B" w:rsidRDefault="00415670" w:rsidP="0079025B">
      <w:pPr>
        <w:spacing w:line="360" w:lineRule="auto"/>
        <w:ind w:firstLine="720"/>
        <w:jc w:val="both"/>
        <w:rPr>
          <w:rFonts w:ascii="Arial" w:hAnsi="Arial" w:cs="Arial"/>
          <w:color w:val="auto"/>
          <w:szCs w:val="24"/>
        </w:rPr>
      </w:pPr>
    </w:p>
    <w:p w14:paraId="7BB6563C" w14:textId="77777777" w:rsidR="00415670" w:rsidRPr="0079025B" w:rsidRDefault="00415670" w:rsidP="0079025B">
      <w:pPr>
        <w:spacing w:line="360" w:lineRule="auto"/>
        <w:ind w:firstLine="720"/>
        <w:jc w:val="both"/>
        <w:rPr>
          <w:rFonts w:ascii="Arial" w:hAnsi="Arial" w:cs="Arial"/>
          <w:color w:val="auto"/>
          <w:szCs w:val="24"/>
        </w:rPr>
      </w:pPr>
    </w:p>
    <w:p w14:paraId="1D174811" w14:textId="77777777" w:rsidR="00415670" w:rsidRPr="0079025B" w:rsidRDefault="00415670" w:rsidP="0079025B">
      <w:pPr>
        <w:spacing w:line="360" w:lineRule="auto"/>
        <w:ind w:firstLine="720"/>
        <w:jc w:val="both"/>
        <w:rPr>
          <w:rFonts w:ascii="Arial" w:hAnsi="Arial" w:cs="Arial"/>
          <w:color w:val="auto"/>
          <w:szCs w:val="24"/>
        </w:rPr>
      </w:pPr>
    </w:p>
    <w:p w14:paraId="213468DA" w14:textId="77777777" w:rsidR="00415670" w:rsidRPr="0079025B" w:rsidRDefault="00415670" w:rsidP="0079025B">
      <w:pPr>
        <w:spacing w:line="360" w:lineRule="auto"/>
        <w:ind w:firstLine="720"/>
        <w:jc w:val="both"/>
        <w:rPr>
          <w:rFonts w:ascii="Arial" w:hAnsi="Arial" w:cs="Arial"/>
          <w:color w:val="auto"/>
          <w:szCs w:val="24"/>
        </w:rPr>
      </w:pPr>
    </w:p>
    <w:p w14:paraId="72A74145" w14:textId="77777777" w:rsidR="00415670" w:rsidRPr="0079025B" w:rsidRDefault="00415670" w:rsidP="0079025B">
      <w:pPr>
        <w:spacing w:line="360" w:lineRule="auto"/>
        <w:ind w:firstLine="720"/>
        <w:jc w:val="both"/>
        <w:rPr>
          <w:rFonts w:ascii="Arial" w:hAnsi="Arial" w:cs="Arial"/>
          <w:color w:val="auto"/>
          <w:szCs w:val="24"/>
        </w:rPr>
      </w:pPr>
    </w:p>
    <w:p w14:paraId="157FD840" w14:textId="77777777" w:rsidR="00415670" w:rsidRPr="0079025B" w:rsidRDefault="00415670" w:rsidP="0079025B">
      <w:pPr>
        <w:spacing w:line="360" w:lineRule="auto"/>
        <w:ind w:firstLine="720"/>
        <w:jc w:val="both"/>
        <w:rPr>
          <w:rFonts w:ascii="Arial" w:hAnsi="Arial" w:cs="Arial"/>
          <w:color w:val="auto"/>
          <w:szCs w:val="24"/>
        </w:rPr>
      </w:pPr>
    </w:p>
    <w:p w14:paraId="6497BD2E" w14:textId="77777777" w:rsidR="00415670" w:rsidRPr="0079025B" w:rsidRDefault="00415670" w:rsidP="0079025B">
      <w:pPr>
        <w:spacing w:line="360" w:lineRule="auto"/>
        <w:ind w:firstLine="720"/>
        <w:jc w:val="both"/>
        <w:rPr>
          <w:rFonts w:ascii="Arial" w:hAnsi="Arial" w:cs="Arial"/>
          <w:color w:val="auto"/>
          <w:szCs w:val="24"/>
        </w:rPr>
      </w:pPr>
    </w:p>
    <w:p w14:paraId="2C4174D0" w14:textId="77777777" w:rsidR="00415670" w:rsidRPr="0079025B" w:rsidRDefault="00415670" w:rsidP="0079025B">
      <w:pPr>
        <w:spacing w:line="360" w:lineRule="auto"/>
        <w:ind w:firstLine="720"/>
        <w:jc w:val="both"/>
        <w:rPr>
          <w:rFonts w:ascii="Arial" w:hAnsi="Arial" w:cs="Arial"/>
          <w:color w:val="auto"/>
          <w:szCs w:val="24"/>
        </w:rPr>
      </w:pPr>
    </w:p>
    <w:p w14:paraId="662B2700" w14:textId="77777777" w:rsidR="00415670" w:rsidRPr="0079025B" w:rsidRDefault="00415670" w:rsidP="0079025B">
      <w:pPr>
        <w:spacing w:line="360" w:lineRule="auto"/>
        <w:ind w:firstLine="720"/>
        <w:jc w:val="both"/>
        <w:rPr>
          <w:rFonts w:ascii="Arial" w:hAnsi="Arial" w:cs="Arial"/>
          <w:color w:val="auto"/>
          <w:szCs w:val="24"/>
        </w:rPr>
      </w:pPr>
    </w:p>
    <w:p w14:paraId="20842A3B" w14:textId="77777777" w:rsidR="00415670" w:rsidRPr="0079025B" w:rsidRDefault="00415670" w:rsidP="0079025B">
      <w:pPr>
        <w:spacing w:line="360" w:lineRule="auto"/>
        <w:ind w:firstLine="720"/>
        <w:jc w:val="both"/>
        <w:rPr>
          <w:rFonts w:ascii="Arial" w:hAnsi="Arial" w:cs="Arial"/>
          <w:color w:val="auto"/>
          <w:szCs w:val="24"/>
        </w:rPr>
      </w:pPr>
    </w:p>
    <w:p w14:paraId="0954DD3F" w14:textId="77777777" w:rsidR="00415670" w:rsidRPr="0079025B" w:rsidRDefault="00415670" w:rsidP="0079025B">
      <w:pPr>
        <w:spacing w:line="360" w:lineRule="auto"/>
        <w:ind w:firstLine="720"/>
        <w:jc w:val="both"/>
        <w:rPr>
          <w:rFonts w:ascii="Arial" w:hAnsi="Arial" w:cs="Arial"/>
          <w:color w:val="auto"/>
          <w:szCs w:val="24"/>
        </w:rPr>
      </w:pPr>
    </w:p>
    <w:p w14:paraId="17B87C20" w14:textId="77777777" w:rsidR="00415670" w:rsidRPr="0079025B" w:rsidRDefault="00415670" w:rsidP="0079025B">
      <w:pPr>
        <w:spacing w:line="360" w:lineRule="auto"/>
        <w:ind w:firstLine="720"/>
        <w:jc w:val="both"/>
        <w:rPr>
          <w:rFonts w:ascii="Arial" w:hAnsi="Arial" w:cs="Arial"/>
          <w:color w:val="auto"/>
          <w:szCs w:val="24"/>
        </w:rPr>
      </w:pPr>
    </w:p>
    <w:sectPr w:rsidR="00415670" w:rsidRPr="0079025B" w:rsidSect="00166D8D">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0FCAB" w14:textId="77777777" w:rsidR="00E53051" w:rsidRDefault="00E53051" w:rsidP="00A34A8B">
      <w:pPr>
        <w:spacing w:after="0" w:line="240" w:lineRule="auto"/>
      </w:pPr>
      <w:r>
        <w:separator/>
      </w:r>
    </w:p>
  </w:endnote>
  <w:endnote w:type="continuationSeparator" w:id="0">
    <w:p w14:paraId="0C60EB0A" w14:textId="77777777" w:rsidR="00E53051" w:rsidRDefault="00E53051" w:rsidP="00A34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EA0FB" w14:textId="77777777" w:rsidR="00E53051" w:rsidRDefault="00E53051" w:rsidP="00A34A8B">
      <w:pPr>
        <w:spacing w:after="0" w:line="240" w:lineRule="auto"/>
      </w:pPr>
      <w:r>
        <w:separator/>
      </w:r>
    </w:p>
  </w:footnote>
  <w:footnote w:type="continuationSeparator" w:id="0">
    <w:p w14:paraId="6B98BE5C" w14:textId="77777777" w:rsidR="00E53051" w:rsidRDefault="00E53051" w:rsidP="00A34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0065" w14:textId="03BCEDFF" w:rsidR="00A34A8B" w:rsidRPr="00102A80" w:rsidRDefault="00A34A8B" w:rsidP="00166D8D">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75B84"/>
    <w:multiLevelType w:val="multilevel"/>
    <w:tmpl w:val="45148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4972D8"/>
    <w:multiLevelType w:val="multilevel"/>
    <w:tmpl w:val="2AB2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580274"/>
    <w:multiLevelType w:val="multilevel"/>
    <w:tmpl w:val="8B969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B46875"/>
    <w:multiLevelType w:val="multilevel"/>
    <w:tmpl w:val="397C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CF0490"/>
    <w:multiLevelType w:val="multilevel"/>
    <w:tmpl w:val="7842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5E7060"/>
    <w:multiLevelType w:val="multilevel"/>
    <w:tmpl w:val="A3C2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261AF7"/>
    <w:multiLevelType w:val="multilevel"/>
    <w:tmpl w:val="4BCC4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E92C0B"/>
    <w:multiLevelType w:val="multilevel"/>
    <w:tmpl w:val="B676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BEB37AB"/>
    <w:multiLevelType w:val="multilevel"/>
    <w:tmpl w:val="B2EEF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05017219">
    <w:abstractNumId w:val="4"/>
  </w:num>
  <w:num w:numId="2" w16cid:durableId="1600943209">
    <w:abstractNumId w:val="8"/>
  </w:num>
  <w:num w:numId="3" w16cid:durableId="1281061263">
    <w:abstractNumId w:val="7"/>
  </w:num>
  <w:num w:numId="4" w16cid:durableId="80494134">
    <w:abstractNumId w:val="5"/>
  </w:num>
  <w:num w:numId="5" w16cid:durableId="404298931">
    <w:abstractNumId w:val="3"/>
  </w:num>
  <w:num w:numId="6" w16cid:durableId="1127577797">
    <w:abstractNumId w:val="2"/>
  </w:num>
  <w:num w:numId="7" w16cid:durableId="1534996071">
    <w:abstractNumId w:val="0"/>
  </w:num>
  <w:num w:numId="8" w16cid:durableId="1660499557">
    <w:abstractNumId w:val="1"/>
  </w:num>
  <w:num w:numId="9" w16cid:durableId="17760556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C36"/>
    <w:rsid w:val="00007E5B"/>
    <w:rsid w:val="000F2250"/>
    <w:rsid w:val="00100CBF"/>
    <w:rsid w:val="00102A80"/>
    <w:rsid w:val="00120C0C"/>
    <w:rsid w:val="00120C57"/>
    <w:rsid w:val="001421C4"/>
    <w:rsid w:val="00166D8D"/>
    <w:rsid w:val="001D6DD5"/>
    <w:rsid w:val="00216A1F"/>
    <w:rsid w:val="00225A0B"/>
    <w:rsid w:val="00245C4F"/>
    <w:rsid w:val="00265D9F"/>
    <w:rsid w:val="002A63B1"/>
    <w:rsid w:val="002C185B"/>
    <w:rsid w:val="00332024"/>
    <w:rsid w:val="003C182C"/>
    <w:rsid w:val="00415670"/>
    <w:rsid w:val="004217D6"/>
    <w:rsid w:val="00454B50"/>
    <w:rsid w:val="0048169C"/>
    <w:rsid w:val="00502B69"/>
    <w:rsid w:val="005148EE"/>
    <w:rsid w:val="005568F2"/>
    <w:rsid w:val="00563DD9"/>
    <w:rsid w:val="005E0D91"/>
    <w:rsid w:val="005F5202"/>
    <w:rsid w:val="0061449A"/>
    <w:rsid w:val="006223E9"/>
    <w:rsid w:val="00657C8C"/>
    <w:rsid w:val="006667BC"/>
    <w:rsid w:val="006A2739"/>
    <w:rsid w:val="006F7689"/>
    <w:rsid w:val="0079025B"/>
    <w:rsid w:val="007E44C2"/>
    <w:rsid w:val="007E7650"/>
    <w:rsid w:val="00881F68"/>
    <w:rsid w:val="008B716F"/>
    <w:rsid w:val="00980CCB"/>
    <w:rsid w:val="009A7096"/>
    <w:rsid w:val="009D09EA"/>
    <w:rsid w:val="00A10BCF"/>
    <w:rsid w:val="00A16091"/>
    <w:rsid w:val="00A239D6"/>
    <w:rsid w:val="00A34A8B"/>
    <w:rsid w:val="00A576FE"/>
    <w:rsid w:val="00B117F9"/>
    <w:rsid w:val="00B37724"/>
    <w:rsid w:val="00B54C00"/>
    <w:rsid w:val="00BF2680"/>
    <w:rsid w:val="00C2496C"/>
    <w:rsid w:val="00C55873"/>
    <w:rsid w:val="00C844F1"/>
    <w:rsid w:val="00D23C29"/>
    <w:rsid w:val="00DB16FE"/>
    <w:rsid w:val="00DF714A"/>
    <w:rsid w:val="00E16CE8"/>
    <w:rsid w:val="00E301AB"/>
    <w:rsid w:val="00E53051"/>
    <w:rsid w:val="00E56C36"/>
    <w:rsid w:val="00ED6B39"/>
    <w:rsid w:val="00F0493A"/>
    <w:rsid w:val="00F07170"/>
    <w:rsid w:val="00F247D1"/>
    <w:rsid w:val="00F67197"/>
    <w:rsid w:val="00F919C3"/>
    <w:rsid w:val="00FB4CFF"/>
    <w:rsid w:val="00FD50A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C979A"/>
  <w15:docId w15:val="{04EF2B54-7E9F-40E3-9613-13F48802F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D8D"/>
    <w:rPr>
      <w:rFonts w:ascii="Times New Roman" w:hAnsi="Times New Roman"/>
      <w:color w:val="000000" w:themeColor="text1"/>
      <w:sz w:val="24"/>
    </w:rPr>
  </w:style>
  <w:style w:type="paragraph" w:styleId="Heading1">
    <w:name w:val="heading 1"/>
    <w:basedOn w:val="Normal"/>
    <w:next w:val="Normal"/>
    <w:link w:val="Heading1Char"/>
    <w:uiPriority w:val="9"/>
    <w:qFormat/>
    <w:rsid w:val="00166D8D"/>
    <w:pPr>
      <w:keepNext/>
      <w:keepLines/>
      <w:spacing w:before="240" w:after="0"/>
      <w:outlineLvl w:val="0"/>
    </w:pPr>
    <w:rPr>
      <w:rFonts w:eastAsiaTheme="majorEastAsia" w:cstheme="majorBidi"/>
      <w:b/>
      <w:i/>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4A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A8B"/>
  </w:style>
  <w:style w:type="paragraph" w:styleId="Footer">
    <w:name w:val="footer"/>
    <w:basedOn w:val="Normal"/>
    <w:link w:val="FooterChar"/>
    <w:uiPriority w:val="99"/>
    <w:unhideWhenUsed/>
    <w:rsid w:val="00A34A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A8B"/>
  </w:style>
  <w:style w:type="character" w:customStyle="1" w:styleId="Heading1Char">
    <w:name w:val="Heading 1 Char"/>
    <w:basedOn w:val="DefaultParagraphFont"/>
    <w:link w:val="Heading1"/>
    <w:uiPriority w:val="9"/>
    <w:rsid w:val="00166D8D"/>
    <w:rPr>
      <w:rFonts w:ascii="Times New Roman" w:eastAsiaTheme="majorEastAsia" w:hAnsi="Times New Roman" w:cstheme="majorBidi"/>
      <w:b/>
      <w:i/>
      <w:color w:val="000000" w:themeColor="text1"/>
      <w:sz w:val="24"/>
      <w:szCs w:val="32"/>
    </w:rPr>
  </w:style>
  <w:style w:type="paragraph" w:styleId="NormalWeb">
    <w:name w:val="Normal (Web)"/>
    <w:basedOn w:val="Normal"/>
    <w:uiPriority w:val="99"/>
    <w:semiHidden/>
    <w:unhideWhenUsed/>
    <w:rsid w:val="00415670"/>
    <w:rPr>
      <w:rFonts w:cs="Times New Roman"/>
      <w:szCs w:val="24"/>
    </w:rPr>
  </w:style>
  <w:style w:type="paragraph" w:styleId="Bibliography">
    <w:name w:val="Bibliography"/>
    <w:basedOn w:val="Normal"/>
    <w:next w:val="Normal"/>
    <w:uiPriority w:val="37"/>
    <w:unhideWhenUsed/>
    <w:rsid w:val="00C2496C"/>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59200">
      <w:bodyDiv w:val="1"/>
      <w:marLeft w:val="0"/>
      <w:marRight w:val="0"/>
      <w:marTop w:val="0"/>
      <w:marBottom w:val="0"/>
      <w:divBdr>
        <w:top w:val="none" w:sz="0" w:space="0" w:color="auto"/>
        <w:left w:val="none" w:sz="0" w:space="0" w:color="auto"/>
        <w:bottom w:val="none" w:sz="0" w:space="0" w:color="auto"/>
        <w:right w:val="none" w:sz="0" w:space="0" w:color="auto"/>
      </w:divBdr>
      <w:divsChild>
        <w:div w:id="1451510202">
          <w:marLeft w:val="0"/>
          <w:marRight w:val="0"/>
          <w:marTop w:val="0"/>
          <w:marBottom w:val="0"/>
          <w:divBdr>
            <w:top w:val="single" w:sz="2" w:space="0" w:color="auto"/>
            <w:left w:val="single" w:sz="2" w:space="0" w:color="auto"/>
            <w:bottom w:val="single" w:sz="6" w:space="0" w:color="auto"/>
            <w:right w:val="single" w:sz="2" w:space="0" w:color="auto"/>
          </w:divBdr>
          <w:divsChild>
            <w:div w:id="618754762">
              <w:marLeft w:val="0"/>
              <w:marRight w:val="0"/>
              <w:marTop w:val="100"/>
              <w:marBottom w:val="100"/>
              <w:divBdr>
                <w:top w:val="single" w:sz="2" w:space="0" w:color="D9D9E3"/>
                <w:left w:val="single" w:sz="2" w:space="0" w:color="D9D9E3"/>
                <w:bottom w:val="single" w:sz="2" w:space="0" w:color="D9D9E3"/>
                <w:right w:val="single" w:sz="2" w:space="0" w:color="D9D9E3"/>
              </w:divBdr>
              <w:divsChild>
                <w:div w:id="1308054091">
                  <w:marLeft w:val="0"/>
                  <w:marRight w:val="0"/>
                  <w:marTop w:val="0"/>
                  <w:marBottom w:val="0"/>
                  <w:divBdr>
                    <w:top w:val="single" w:sz="2" w:space="0" w:color="D9D9E3"/>
                    <w:left w:val="single" w:sz="2" w:space="0" w:color="D9D9E3"/>
                    <w:bottom w:val="single" w:sz="2" w:space="0" w:color="D9D9E3"/>
                    <w:right w:val="single" w:sz="2" w:space="0" w:color="D9D9E3"/>
                  </w:divBdr>
                  <w:divsChild>
                    <w:div w:id="136920897">
                      <w:marLeft w:val="0"/>
                      <w:marRight w:val="0"/>
                      <w:marTop w:val="0"/>
                      <w:marBottom w:val="0"/>
                      <w:divBdr>
                        <w:top w:val="single" w:sz="2" w:space="0" w:color="D9D9E3"/>
                        <w:left w:val="single" w:sz="2" w:space="0" w:color="D9D9E3"/>
                        <w:bottom w:val="single" w:sz="2" w:space="0" w:color="D9D9E3"/>
                        <w:right w:val="single" w:sz="2" w:space="0" w:color="D9D9E3"/>
                      </w:divBdr>
                      <w:divsChild>
                        <w:div w:id="440150719">
                          <w:marLeft w:val="0"/>
                          <w:marRight w:val="0"/>
                          <w:marTop w:val="0"/>
                          <w:marBottom w:val="0"/>
                          <w:divBdr>
                            <w:top w:val="single" w:sz="2" w:space="0" w:color="D9D9E3"/>
                            <w:left w:val="single" w:sz="2" w:space="0" w:color="D9D9E3"/>
                            <w:bottom w:val="single" w:sz="2" w:space="0" w:color="D9D9E3"/>
                            <w:right w:val="single" w:sz="2" w:space="0" w:color="D9D9E3"/>
                          </w:divBdr>
                          <w:divsChild>
                            <w:div w:id="550845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31973363">
      <w:bodyDiv w:val="1"/>
      <w:marLeft w:val="0"/>
      <w:marRight w:val="0"/>
      <w:marTop w:val="0"/>
      <w:marBottom w:val="0"/>
      <w:divBdr>
        <w:top w:val="none" w:sz="0" w:space="0" w:color="auto"/>
        <w:left w:val="none" w:sz="0" w:space="0" w:color="auto"/>
        <w:bottom w:val="none" w:sz="0" w:space="0" w:color="auto"/>
        <w:right w:val="none" w:sz="0" w:space="0" w:color="auto"/>
      </w:divBdr>
    </w:div>
    <w:div w:id="821850387">
      <w:bodyDiv w:val="1"/>
      <w:marLeft w:val="0"/>
      <w:marRight w:val="0"/>
      <w:marTop w:val="0"/>
      <w:marBottom w:val="0"/>
      <w:divBdr>
        <w:top w:val="none" w:sz="0" w:space="0" w:color="auto"/>
        <w:left w:val="none" w:sz="0" w:space="0" w:color="auto"/>
        <w:bottom w:val="none" w:sz="0" w:space="0" w:color="auto"/>
        <w:right w:val="none" w:sz="0" w:space="0" w:color="auto"/>
      </w:divBdr>
      <w:divsChild>
        <w:div w:id="954096604">
          <w:marLeft w:val="0"/>
          <w:marRight w:val="0"/>
          <w:marTop w:val="0"/>
          <w:marBottom w:val="0"/>
          <w:divBdr>
            <w:top w:val="single" w:sz="2" w:space="0" w:color="auto"/>
            <w:left w:val="single" w:sz="2" w:space="0" w:color="auto"/>
            <w:bottom w:val="single" w:sz="6" w:space="0" w:color="auto"/>
            <w:right w:val="single" w:sz="2" w:space="0" w:color="auto"/>
          </w:divBdr>
          <w:divsChild>
            <w:div w:id="1303661104">
              <w:marLeft w:val="0"/>
              <w:marRight w:val="0"/>
              <w:marTop w:val="100"/>
              <w:marBottom w:val="100"/>
              <w:divBdr>
                <w:top w:val="single" w:sz="2" w:space="0" w:color="D9D9E3"/>
                <w:left w:val="single" w:sz="2" w:space="0" w:color="D9D9E3"/>
                <w:bottom w:val="single" w:sz="2" w:space="0" w:color="D9D9E3"/>
                <w:right w:val="single" w:sz="2" w:space="0" w:color="D9D9E3"/>
              </w:divBdr>
              <w:divsChild>
                <w:div w:id="391082514">
                  <w:marLeft w:val="0"/>
                  <w:marRight w:val="0"/>
                  <w:marTop w:val="0"/>
                  <w:marBottom w:val="0"/>
                  <w:divBdr>
                    <w:top w:val="single" w:sz="2" w:space="0" w:color="D9D9E3"/>
                    <w:left w:val="single" w:sz="2" w:space="0" w:color="D9D9E3"/>
                    <w:bottom w:val="single" w:sz="2" w:space="0" w:color="D9D9E3"/>
                    <w:right w:val="single" w:sz="2" w:space="0" w:color="D9D9E3"/>
                  </w:divBdr>
                  <w:divsChild>
                    <w:div w:id="1220095974">
                      <w:marLeft w:val="0"/>
                      <w:marRight w:val="0"/>
                      <w:marTop w:val="0"/>
                      <w:marBottom w:val="0"/>
                      <w:divBdr>
                        <w:top w:val="single" w:sz="2" w:space="0" w:color="D9D9E3"/>
                        <w:left w:val="single" w:sz="2" w:space="0" w:color="D9D9E3"/>
                        <w:bottom w:val="single" w:sz="2" w:space="0" w:color="D9D9E3"/>
                        <w:right w:val="single" w:sz="2" w:space="0" w:color="D9D9E3"/>
                      </w:divBdr>
                      <w:divsChild>
                        <w:div w:id="54863156">
                          <w:marLeft w:val="0"/>
                          <w:marRight w:val="0"/>
                          <w:marTop w:val="0"/>
                          <w:marBottom w:val="0"/>
                          <w:divBdr>
                            <w:top w:val="single" w:sz="2" w:space="0" w:color="D9D9E3"/>
                            <w:left w:val="single" w:sz="2" w:space="0" w:color="D9D9E3"/>
                            <w:bottom w:val="single" w:sz="2" w:space="0" w:color="D9D9E3"/>
                            <w:right w:val="single" w:sz="2" w:space="0" w:color="D9D9E3"/>
                          </w:divBdr>
                          <w:divsChild>
                            <w:div w:id="5503096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62984836">
      <w:bodyDiv w:val="1"/>
      <w:marLeft w:val="0"/>
      <w:marRight w:val="0"/>
      <w:marTop w:val="0"/>
      <w:marBottom w:val="0"/>
      <w:divBdr>
        <w:top w:val="none" w:sz="0" w:space="0" w:color="auto"/>
        <w:left w:val="none" w:sz="0" w:space="0" w:color="auto"/>
        <w:bottom w:val="none" w:sz="0" w:space="0" w:color="auto"/>
        <w:right w:val="none" w:sz="0" w:space="0" w:color="auto"/>
      </w:divBdr>
    </w:div>
    <w:div w:id="1265771697">
      <w:bodyDiv w:val="1"/>
      <w:marLeft w:val="0"/>
      <w:marRight w:val="0"/>
      <w:marTop w:val="0"/>
      <w:marBottom w:val="0"/>
      <w:divBdr>
        <w:top w:val="none" w:sz="0" w:space="0" w:color="auto"/>
        <w:left w:val="none" w:sz="0" w:space="0" w:color="auto"/>
        <w:bottom w:val="none" w:sz="0" w:space="0" w:color="auto"/>
        <w:right w:val="none" w:sz="0" w:space="0" w:color="auto"/>
      </w:divBdr>
      <w:divsChild>
        <w:div w:id="1607928951">
          <w:marLeft w:val="0"/>
          <w:marRight w:val="0"/>
          <w:marTop w:val="0"/>
          <w:marBottom w:val="0"/>
          <w:divBdr>
            <w:top w:val="single" w:sz="2" w:space="0" w:color="auto"/>
            <w:left w:val="single" w:sz="2" w:space="0" w:color="auto"/>
            <w:bottom w:val="single" w:sz="6" w:space="0" w:color="auto"/>
            <w:right w:val="single" w:sz="2" w:space="0" w:color="auto"/>
          </w:divBdr>
          <w:divsChild>
            <w:div w:id="101077824">
              <w:marLeft w:val="0"/>
              <w:marRight w:val="0"/>
              <w:marTop w:val="100"/>
              <w:marBottom w:val="100"/>
              <w:divBdr>
                <w:top w:val="single" w:sz="2" w:space="0" w:color="D9D9E3"/>
                <w:left w:val="single" w:sz="2" w:space="0" w:color="D9D9E3"/>
                <w:bottom w:val="single" w:sz="2" w:space="0" w:color="D9D9E3"/>
                <w:right w:val="single" w:sz="2" w:space="0" w:color="D9D9E3"/>
              </w:divBdr>
              <w:divsChild>
                <w:div w:id="1766145756">
                  <w:marLeft w:val="0"/>
                  <w:marRight w:val="0"/>
                  <w:marTop w:val="0"/>
                  <w:marBottom w:val="0"/>
                  <w:divBdr>
                    <w:top w:val="single" w:sz="2" w:space="0" w:color="D9D9E3"/>
                    <w:left w:val="single" w:sz="2" w:space="0" w:color="D9D9E3"/>
                    <w:bottom w:val="single" w:sz="2" w:space="0" w:color="D9D9E3"/>
                    <w:right w:val="single" w:sz="2" w:space="0" w:color="D9D9E3"/>
                  </w:divBdr>
                  <w:divsChild>
                    <w:div w:id="327486844">
                      <w:marLeft w:val="0"/>
                      <w:marRight w:val="0"/>
                      <w:marTop w:val="0"/>
                      <w:marBottom w:val="0"/>
                      <w:divBdr>
                        <w:top w:val="single" w:sz="2" w:space="0" w:color="D9D9E3"/>
                        <w:left w:val="single" w:sz="2" w:space="0" w:color="D9D9E3"/>
                        <w:bottom w:val="single" w:sz="2" w:space="0" w:color="D9D9E3"/>
                        <w:right w:val="single" w:sz="2" w:space="0" w:color="D9D9E3"/>
                      </w:divBdr>
                      <w:divsChild>
                        <w:div w:id="1776749643">
                          <w:marLeft w:val="0"/>
                          <w:marRight w:val="0"/>
                          <w:marTop w:val="0"/>
                          <w:marBottom w:val="0"/>
                          <w:divBdr>
                            <w:top w:val="single" w:sz="2" w:space="0" w:color="D9D9E3"/>
                            <w:left w:val="single" w:sz="2" w:space="0" w:color="D9D9E3"/>
                            <w:bottom w:val="single" w:sz="2" w:space="0" w:color="D9D9E3"/>
                            <w:right w:val="single" w:sz="2" w:space="0" w:color="D9D9E3"/>
                          </w:divBdr>
                          <w:divsChild>
                            <w:div w:id="714642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31437636">
      <w:bodyDiv w:val="1"/>
      <w:marLeft w:val="0"/>
      <w:marRight w:val="0"/>
      <w:marTop w:val="0"/>
      <w:marBottom w:val="0"/>
      <w:divBdr>
        <w:top w:val="none" w:sz="0" w:space="0" w:color="auto"/>
        <w:left w:val="none" w:sz="0" w:space="0" w:color="auto"/>
        <w:bottom w:val="none" w:sz="0" w:space="0" w:color="auto"/>
        <w:right w:val="none" w:sz="0" w:space="0" w:color="auto"/>
      </w:divBdr>
      <w:divsChild>
        <w:div w:id="1503934244">
          <w:marLeft w:val="0"/>
          <w:marRight w:val="0"/>
          <w:marTop w:val="0"/>
          <w:marBottom w:val="0"/>
          <w:divBdr>
            <w:top w:val="single" w:sz="2" w:space="0" w:color="auto"/>
            <w:left w:val="single" w:sz="2" w:space="0" w:color="auto"/>
            <w:bottom w:val="single" w:sz="6" w:space="0" w:color="auto"/>
            <w:right w:val="single" w:sz="2" w:space="0" w:color="auto"/>
          </w:divBdr>
          <w:divsChild>
            <w:div w:id="1259827614">
              <w:marLeft w:val="0"/>
              <w:marRight w:val="0"/>
              <w:marTop w:val="100"/>
              <w:marBottom w:val="100"/>
              <w:divBdr>
                <w:top w:val="single" w:sz="2" w:space="0" w:color="D9D9E3"/>
                <w:left w:val="single" w:sz="2" w:space="0" w:color="D9D9E3"/>
                <w:bottom w:val="single" w:sz="2" w:space="0" w:color="D9D9E3"/>
                <w:right w:val="single" w:sz="2" w:space="0" w:color="D9D9E3"/>
              </w:divBdr>
              <w:divsChild>
                <w:div w:id="732512456">
                  <w:marLeft w:val="0"/>
                  <w:marRight w:val="0"/>
                  <w:marTop w:val="0"/>
                  <w:marBottom w:val="0"/>
                  <w:divBdr>
                    <w:top w:val="single" w:sz="2" w:space="0" w:color="D9D9E3"/>
                    <w:left w:val="single" w:sz="2" w:space="0" w:color="D9D9E3"/>
                    <w:bottom w:val="single" w:sz="2" w:space="0" w:color="D9D9E3"/>
                    <w:right w:val="single" w:sz="2" w:space="0" w:color="D9D9E3"/>
                  </w:divBdr>
                  <w:divsChild>
                    <w:div w:id="1090733956">
                      <w:marLeft w:val="0"/>
                      <w:marRight w:val="0"/>
                      <w:marTop w:val="0"/>
                      <w:marBottom w:val="0"/>
                      <w:divBdr>
                        <w:top w:val="single" w:sz="2" w:space="0" w:color="D9D9E3"/>
                        <w:left w:val="single" w:sz="2" w:space="0" w:color="D9D9E3"/>
                        <w:bottom w:val="single" w:sz="2" w:space="0" w:color="D9D9E3"/>
                        <w:right w:val="single" w:sz="2" w:space="0" w:color="D9D9E3"/>
                      </w:divBdr>
                      <w:divsChild>
                        <w:div w:id="1505197420">
                          <w:marLeft w:val="0"/>
                          <w:marRight w:val="0"/>
                          <w:marTop w:val="0"/>
                          <w:marBottom w:val="0"/>
                          <w:divBdr>
                            <w:top w:val="single" w:sz="2" w:space="0" w:color="D9D9E3"/>
                            <w:left w:val="single" w:sz="2" w:space="0" w:color="D9D9E3"/>
                            <w:bottom w:val="single" w:sz="2" w:space="0" w:color="D9D9E3"/>
                            <w:right w:val="single" w:sz="2" w:space="0" w:color="D9D9E3"/>
                          </w:divBdr>
                          <w:divsChild>
                            <w:div w:id="1918392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24864440">
          <w:marLeft w:val="0"/>
          <w:marRight w:val="0"/>
          <w:marTop w:val="0"/>
          <w:marBottom w:val="0"/>
          <w:divBdr>
            <w:top w:val="single" w:sz="2" w:space="0" w:color="auto"/>
            <w:left w:val="single" w:sz="2" w:space="0" w:color="auto"/>
            <w:bottom w:val="single" w:sz="6" w:space="0" w:color="auto"/>
            <w:right w:val="single" w:sz="2" w:space="0" w:color="auto"/>
          </w:divBdr>
          <w:divsChild>
            <w:div w:id="1077364419">
              <w:marLeft w:val="0"/>
              <w:marRight w:val="0"/>
              <w:marTop w:val="100"/>
              <w:marBottom w:val="100"/>
              <w:divBdr>
                <w:top w:val="single" w:sz="2" w:space="0" w:color="D9D9E3"/>
                <w:left w:val="single" w:sz="2" w:space="0" w:color="D9D9E3"/>
                <w:bottom w:val="single" w:sz="2" w:space="0" w:color="D9D9E3"/>
                <w:right w:val="single" w:sz="2" w:space="0" w:color="D9D9E3"/>
              </w:divBdr>
              <w:divsChild>
                <w:div w:id="1350448941">
                  <w:marLeft w:val="0"/>
                  <w:marRight w:val="0"/>
                  <w:marTop w:val="0"/>
                  <w:marBottom w:val="0"/>
                  <w:divBdr>
                    <w:top w:val="single" w:sz="2" w:space="0" w:color="D9D9E3"/>
                    <w:left w:val="single" w:sz="2" w:space="0" w:color="D9D9E3"/>
                    <w:bottom w:val="single" w:sz="2" w:space="0" w:color="D9D9E3"/>
                    <w:right w:val="single" w:sz="2" w:space="0" w:color="D9D9E3"/>
                  </w:divBdr>
                  <w:divsChild>
                    <w:div w:id="1858108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72326918">
                  <w:marLeft w:val="0"/>
                  <w:marRight w:val="0"/>
                  <w:marTop w:val="0"/>
                  <w:marBottom w:val="0"/>
                  <w:divBdr>
                    <w:top w:val="single" w:sz="2" w:space="0" w:color="D9D9E3"/>
                    <w:left w:val="single" w:sz="2" w:space="0" w:color="D9D9E3"/>
                    <w:bottom w:val="single" w:sz="2" w:space="0" w:color="D9D9E3"/>
                    <w:right w:val="single" w:sz="2" w:space="0" w:color="D9D9E3"/>
                  </w:divBdr>
                  <w:divsChild>
                    <w:div w:id="722294814">
                      <w:marLeft w:val="0"/>
                      <w:marRight w:val="0"/>
                      <w:marTop w:val="0"/>
                      <w:marBottom w:val="0"/>
                      <w:divBdr>
                        <w:top w:val="single" w:sz="2" w:space="0" w:color="D9D9E3"/>
                        <w:left w:val="single" w:sz="2" w:space="0" w:color="D9D9E3"/>
                        <w:bottom w:val="single" w:sz="2" w:space="0" w:color="D9D9E3"/>
                        <w:right w:val="single" w:sz="2" w:space="0" w:color="D9D9E3"/>
                      </w:divBdr>
                      <w:divsChild>
                        <w:div w:id="1279485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43195331">
          <w:marLeft w:val="0"/>
          <w:marRight w:val="0"/>
          <w:marTop w:val="0"/>
          <w:marBottom w:val="0"/>
          <w:divBdr>
            <w:top w:val="single" w:sz="2" w:space="0" w:color="auto"/>
            <w:left w:val="single" w:sz="2" w:space="0" w:color="auto"/>
            <w:bottom w:val="single" w:sz="6" w:space="0" w:color="auto"/>
            <w:right w:val="single" w:sz="2" w:space="0" w:color="auto"/>
          </w:divBdr>
          <w:divsChild>
            <w:div w:id="185410313">
              <w:marLeft w:val="0"/>
              <w:marRight w:val="0"/>
              <w:marTop w:val="100"/>
              <w:marBottom w:val="100"/>
              <w:divBdr>
                <w:top w:val="single" w:sz="2" w:space="0" w:color="D9D9E3"/>
                <w:left w:val="single" w:sz="2" w:space="0" w:color="D9D9E3"/>
                <w:bottom w:val="single" w:sz="2" w:space="0" w:color="D9D9E3"/>
                <w:right w:val="single" w:sz="2" w:space="0" w:color="D9D9E3"/>
              </w:divBdr>
              <w:divsChild>
                <w:div w:id="241107201">
                  <w:marLeft w:val="0"/>
                  <w:marRight w:val="0"/>
                  <w:marTop w:val="0"/>
                  <w:marBottom w:val="0"/>
                  <w:divBdr>
                    <w:top w:val="single" w:sz="2" w:space="0" w:color="D9D9E3"/>
                    <w:left w:val="single" w:sz="2" w:space="0" w:color="D9D9E3"/>
                    <w:bottom w:val="single" w:sz="2" w:space="0" w:color="D9D9E3"/>
                    <w:right w:val="single" w:sz="2" w:space="0" w:color="D9D9E3"/>
                  </w:divBdr>
                  <w:divsChild>
                    <w:div w:id="1766921421">
                      <w:marLeft w:val="0"/>
                      <w:marRight w:val="0"/>
                      <w:marTop w:val="0"/>
                      <w:marBottom w:val="0"/>
                      <w:divBdr>
                        <w:top w:val="single" w:sz="2" w:space="0" w:color="D9D9E3"/>
                        <w:left w:val="single" w:sz="2" w:space="0" w:color="D9D9E3"/>
                        <w:bottom w:val="single" w:sz="2" w:space="0" w:color="D9D9E3"/>
                        <w:right w:val="single" w:sz="2" w:space="0" w:color="D9D9E3"/>
                      </w:divBdr>
                      <w:divsChild>
                        <w:div w:id="2129810160">
                          <w:marLeft w:val="0"/>
                          <w:marRight w:val="0"/>
                          <w:marTop w:val="0"/>
                          <w:marBottom w:val="0"/>
                          <w:divBdr>
                            <w:top w:val="single" w:sz="2" w:space="0" w:color="D9D9E3"/>
                            <w:left w:val="single" w:sz="2" w:space="0" w:color="D9D9E3"/>
                            <w:bottom w:val="single" w:sz="2" w:space="0" w:color="D9D9E3"/>
                            <w:right w:val="single" w:sz="2" w:space="0" w:color="D9D9E3"/>
                          </w:divBdr>
                          <w:divsChild>
                            <w:div w:id="4963841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96980936">
          <w:marLeft w:val="0"/>
          <w:marRight w:val="0"/>
          <w:marTop w:val="0"/>
          <w:marBottom w:val="0"/>
          <w:divBdr>
            <w:top w:val="single" w:sz="2" w:space="0" w:color="auto"/>
            <w:left w:val="single" w:sz="2" w:space="0" w:color="auto"/>
            <w:bottom w:val="single" w:sz="6" w:space="0" w:color="auto"/>
            <w:right w:val="single" w:sz="2" w:space="0" w:color="auto"/>
          </w:divBdr>
          <w:divsChild>
            <w:div w:id="872810292">
              <w:marLeft w:val="0"/>
              <w:marRight w:val="0"/>
              <w:marTop w:val="100"/>
              <w:marBottom w:val="100"/>
              <w:divBdr>
                <w:top w:val="single" w:sz="2" w:space="0" w:color="D9D9E3"/>
                <w:left w:val="single" w:sz="2" w:space="0" w:color="D9D9E3"/>
                <w:bottom w:val="single" w:sz="2" w:space="0" w:color="D9D9E3"/>
                <w:right w:val="single" w:sz="2" w:space="0" w:color="D9D9E3"/>
              </w:divBdr>
              <w:divsChild>
                <w:div w:id="1074738681">
                  <w:marLeft w:val="0"/>
                  <w:marRight w:val="0"/>
                  <w:marTop w:val="0"/>
                  <w:marBottom w:val="0"/>
                  <w:divBdr>
                    <w:top w:val="single" w:sz="2" w:space="0" w:color="D9D9E3"/>
                    <w:left w:val="single" w:sz="2" w:space="0" w:color="D9D9E3"/>
                    <w:bottom w:val="single" w:sz="2" w:space="0" w:color="D9D9E3"/>
                    <w:right w:val="single" w:sz="2" w:space="0" w:color="D9D9E3"/>
                  </w:divBdr>
                  <w:divsChild>
                    <w:div w:id="6562998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07102760">
                  <w:marLeft w:val="0"/>
                  <w:marRight w:val="0"/>
                  <w:marTop w:val="0"/>
                  <w:marBottom w:val="0"/>
                  <w:divBdr>
                    <w:top w:val="single" w:sz="2" w:space="0" w:color="D9D9E3"/>
                    <w:left w:val="single" w:sz="2" w:space="0" w:color="D9D9E3"/>
                    <w:bottom w:val="single" w:sz="2" w:space="0" w:color="D9D9E3"/>
                    <w:right w:val="single" w:sz="2" w:space="0" w:color="D9D9E3"/>
                  </w:divBdr>
                  <w:divsChild>
                    <w:div w:id="211430852">
                      <w:marLeft w:val="0"/>
                      <w:marRight w:val="0"/>
                      <w:marTop w:val="0"/>
                      <w:marBottom w:val="0"/>
                      <w:divBdr>
                        <w:top w:val="single" w:sz="2" w:space="0" w:color="D9D9E3"/>
                        <w:left w:val="single" w:sz="2" w:space="0" w:color="D9D9E3"/>
                        <w:bottom w:val="single" w:sz="2" w:space="0" w:color="D9D9E3"/>
                        <w:right w:val="single" w:sz="2" w:space="0" w:color="D9D9E3"/>
                      </w:divBdr>
                      <w:divsChild>
                        <w:div w:id="437992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55459876">
          <w:marLeft w:val="0"/>
          <w:marRight w:val="0"/>
          <w:marTop w:val="0"/>
          <w:marBottom w:val="0"/>
          <w:divBdr>
            <w:top w:val="single" w:sz="2" w:space="0" w:color="auto"/>
            <w:left w:val="single" w:sz="2" w:space="0" w:color="auto"/>
            <w:bottom w:val="single" w:sz="6" w:space="0" w:color="auto"/>
            <w:right w:val="single" w:sz="2" w:space="0" w:color="auto"/>
          </w:divBdr>
          <w:divsChild>
            <w:div w:id="1226380368">
              <w:marLeft w:val="0"/>
              <w:marRight w:val="0"/>
              <w:marTop w:val="100"/>
              <w:marBottom w:val="100"/>
              <w:divBdr>
                <w:top w:val="single" w:sz="2" w:space="0" w:color="D9D9E3"/>
                <w:left w:val="single" w:sz="2" w:space="0" w:color="D9D9E3"/>
                <w:bottom w:val="single" w:sz="2" w:space="0" w:color="D9D9E3"/>
                <w:right w:val="single" w:sz="2" w:space="0" w:color="D9D9E3"/>
              </w:divBdr>
              <w:divsChild>
                <w:div w:id="1465345126">
                  <w:marLeft w:val="0"/>
                  <w:marRight w:val="0"/>
                  <w:marTop w:val="0"/>
                  <w:marBottom w:val="0"/>
                  <w:divBdr>
                    <w:top w:val="single" w:sz="2" w:space="0" w:color="D9D9E3"/>
                    <w:left w:val="single" w:sz="2" w:space="0" w:color="D9D9E3"/>
                    <w:bottom w:val="single" w:sz="2" w:space="0" w:color="D9D9E3"/>
                    <w:right w:val="single" w:sz="2" w:space="0" w:color="D9D9E3"/>
                  </w:divBdr>
                  <w:divsChild>
                    <w:div w:id="78141118">
                      <w:marLeft w:val="0"/>
                      <w:marRight w:val="0"/>
                      <w:marTop w:val="0"/>
                      <w:marBottom w:val="0"/>
                      <w:divBdr>
                        <w:top w:val="single" w:sz="2" w:space="0" w:color="D9D9E3"/>
                        <w:left w:val="single" w:sz="2" w:space="0" w:color="D9D9E3"/>
                        <w:bottom w:val="single" w:sz="2" w:space="0" w:color="D9D9E3"/>
                        <w:right w:val="single" w:sz="2" w:space="0" w:color="D9D9E3"/>
                      </w:divBdr>
                      <w:divsChild>
                        <w:div w:id="912276741">
                          <w:marLeft w:val="0"/>
                          <w:marRight w:val="0"/>
                          <w:marTop w:val="0"/>
                          <w:marBottom w:val="0"/>
                          <w:divBdr>
                            <w:top w:val="single" w:sz="2" w:space="0" w:color="D9D9E3"/>
                            <w:left w:val="single" w:sz="2" w:space="0" w:color="D9D9E3"/>
                            <w:bottom w:val="single" w:sz="2" w:space="0" w:color="D9D9E3"/>
                            <w:right w:val="single" w:sz="2" w:space="0" w:color="D9D9E3"/>
                          </w:divBdr>
                          <w:divsChild>
                            <w:div w:id="9144401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44204413">
          <w:marLeft w:val="0"/>
          <w:marRight w:val="0"/>
          <w:marTop w:val="0"/>
          <w:marBottom w:val="0"/>
          <w:divBdr>
            <w:top w:val="single" w:sz="2" w:space="0" w:color="auto"/>
            <w:left w:val="single" w:sz="2" w:space="0" w:color="auto"/>
            <w:bottom w:val="single" w:sz="6" w:space="0" w:color="auto"/>
            <w:right w:val="single" w:sz="2" w:space="0" w:color="auto"/>
          </w:divBdr>
          <w:divsChild>
            <w:div w:id="1021053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799488555">
                  <w:marLeft w:val="0"/>
                  <w:marRight w:val="0"/>
                  <w:marTop w:val="0"/>
                  <w:marBottom w:val="0"/>
                  <w:divBdr>
                    <w:top w:val="single" w:sz="2" w:space="0" w:color="D9D9E3"/>
                    <w:left w:val="single" w:sz="2" w:space="0" w:color="D9D9E3"/>
                    <w:bottom w:val="single" w:sz="2" w:space="0" w:color="D9D9E3"/>
                    <w:right w:val="single" w:sz="2" w:space="0" w:color="D9D9E3"/>
                  </w:divBdr>
                  <w:divsChild>
                    <w:div w:id="1801414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01258454">
                  <w:marLeft w:val="0"/>
                  <w:marRight w:val="0"/>
                  <w:marTop w:val="0"/>
                  <w:marBottom w:val="0"/>
                  <w:divBdr>
                    <w:top w:val="single" w:sz="2" w:space="0" w:color="D9D9E3"/>
                    <w:left w:val="single" w:sz="2" w:space="0" w:color="D9D9E3"/>
                    <w:bottom w:val="single" w:sz="2" w:space="0" w:color="D9D9E3"/>
                    <w:right w:val="single" w:sz="2" w:space="0" w:color="D9D9E3"/>
                  </w:divBdr>
                  <w:divsChild>
                    <w:div w:id="592931802">
                      <w:marLeft w:val="0"/>
                      <w:marRight w:val="0"/>
                      <w:marTop w:val="0"/>
                      <w:marBottom w:val="0"/>
                      <w:divBdr>
                        <w:top w:val="single" w:sz="2" w:space="0" w:color="D9D9E3"/>
                        <w:left w:val="single" w:sz="2" w:space="0" w:color="D9D9E3"/>
                        <w:bottom w:val="single" w:sz="2" w:space="0" w:color="D9D9E3"/>
                        <w:right w:val="single" w:sz="2" w:space="0" w:color="D9D9E3"/>
                      </w:divBdr>
                      <w:divsChild>
                        <w:div w:id="1575432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01102932">
          <w:marLeft w:val="0"/>
          <w:marRight w:val="0"/>
          <w:marTop w:val="0"/>
          <w:marBottom w:val="0"/>
          <w:divBdr>
            <w:top w:val="single" w:sz="2" w:space="0" w:color="auto"/>
            <w:left w:val="single" w:sz="2" w:space="0" w:color="auto"/>
            <w:bottom w:val="single" w:sz="6" w:space="0" w:color="auto"/>
            <w:right w:val="single" w:sz="2" w:space="0" w:color="auto"/>
          </w:divBdr>
          <w:divsChild>
            <w:div w:id="514997821">
              <w:marLeft w:val="0"/>
              <w:marRight w:val="0"/>
              <w:marTop w:val="100"/>
              <w:marBottom w:val="100"/>
              <w:divBdr>
                <w:top w:val="single" w:sz="2" w:space="0" w:color="D9D9E3"/>
                <w:left w:val="single" w:sz="2" w:space="0" w:color="D9D9E3"/>
                <w:bottom w:val="single" w:sz="2" w:space="0" w:color="D9D9E3"/>
                <w:right w:val="single" w:sz="2" w:space="0" w:color="D9D9E3"/>
              </w:divBdr>
              <w:divsChild>
                <w:div w:id="365640405">
                  <w:marLeft w:val="0"/>
                  <w:marRight w:val="0"/>
                  <w:marTop w:val="0"/>
                  <w:marBottom w:val="0"/>
                  <w:divBdr>
                    <w:top w:val="single" w:sz="2" w:space="0" w:color="D9D9E3"/>
                    <w:left w:val="single" w:sz="2" w:space="0" w:color="D9D9E3"/>
                    <w:bottom w:val="single" w:sz="2" w:space="0" w:color="D9D9E3"/>
                    <w:right w:val="single" w:sz="2" w:space="0" w:color="D9D9E3"/>
                  </w:divBdr>
                  <w:divsChild>
                    <w:div w:id="1351761675">
                      <w:marLeft w:val="0"/>
                      <w:marRight w:val="0"/>
                      <w:marTop w:val="0"/>
                      <w:marBottom w:val="0"/>
                      <w:divBdr>
                        <w:top w:val="single" w:sz="2" w:space="0" w:color="D9D9E3"/>
                        <w:left w:val="single" w:sz="2" w:space="0" w:color="D9D9E3"/>
                        <w:bottom w:val="single" w:sz="2" w:space="0" w:color="D9D9E3"/>
                        <w:right w:val="single" w:sz="2" w:space="0" w:color="D9D9E3"/>
                      </w:divBdr>
                      <w:divsChild>
                        <w:div w:id="89088686">
                          <w:marLeft w:val="0"/>
                          <w:marRight w:val="0"/>
                          <w:marTop w:val="0"/>
                          <w:marBottom w:val="0"/>
                          <w:divBdr>
                            <w:top w:val="single" w:sz="2" w:space="0" w:color="D9D9E3"/>
                            <w:left w:val="single" w:sz="2" w:space="0" w:color="D9D9E3"/>
                            <w:bottom w:val="single" w:sz="2" w:space="0" w:color="D9D9E3"/>
                            <w:right w:val="single" w:sz="2" w:space="0" w:color="D9D9E3"/>
                          </w:divBdr>
                          <w:divsChild>
                            <w:div w:id="12041765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11</Pages>
  <Words>7058</Words>
  <Characters>40234</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Romana Javed</dc:creator>
  <cp:lastModifiedBy>Syed Ahmed</cp:lastModifiedBy>
  <cp:revision>57</cp:revision>
  <dcterms:created xsi:type="dcterms:W3CDTF">2023-02-04T14:55:00Z</dcterms:created>
  <dcterms:modified xsi:type="dcterms:W3CDTF">2023-02-04T15:17:00Z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190d75f9-0aa0-4c59-a559-e4f135b440da</vt:lpwstr>
  </property>
  <property fmtid="{D5CDD505-2E9C-101B-9397-08002B2CF9AE}" pid="3" name="ZOTERO_PREF_1">
    <vt:lpwstr>&lt;data data-version="3" zotero-version="6.0.20"&gt;&lt;session id="thoYiKyS"/&gt;&lt;style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